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058A4B8">
      <w:pPr>
        <w:pStyle w:val="6"/>
        <w:ind w:left="0" w:leftChars="0" w:firstLine="0" w:firstLineChars="0"/>
        <w:rPr>
          <w:rFonts w:hint="eastAsia" w:ascii="仿宋" w:hAnsi="仿宋" w:eastAsia="仿宋" w:cs="仿宋"/>
          <w:lang w:eastAsia="zh-CN"/>
        </w:rPr>
      </w:pPr>
      <w:bookmarkStart w:id="0" w:name="_Toc7681"/>
    </w:p>
    <w:bookmarkEnd w:id="0"/>
    <w:p w14:paraId="58C51EE6">
      <w:pPr>
        <w:keepNext w:val="0"/>
        <w:keepLines w:val="0"/>
        <w:pageBreakBefore w:val="0"/>
        <w:widowControl w:val="0"/>
        <w:kinsoku/>
        <w:wordWrap/>
        <w:overflowPunct/>
        <w:topLinePunct w:val="0"/>
        <w:autoSpaceDE/>
        <w:autoSpaceDN/>
        <w:bidi w:val="0"/>
        <w:adjustRightInd w:val="0"/>
        <w:snapToGrid/>
        <w:spacing w:before="156" w:beforeLines="50" w:line="700" w:lineRule="exact"/>
        <w:jc w:val="center"/>
        <w:textAlignment w:val="auto"/>
        <w:outlineLvl w:val="0"/>
        <w:rPr>
          <w:rFonts w:hint="eastAsia" w:ascii="仿宋" w:hAnsi="仿宋" w:eastAsia="仿宋" w:cs="仿宋"/>
          <w:b/>
          <w:color w:val="auto"/>
          <w:kern w:val="0"/>
          <w:sz w:val="52"/>
          <w:szCs w:val="52"/>
        </w:rPr>
      </w:pPr>
      <w:r>
        <w:rPr>
          <w:rFonts w:hint="eastAsia" w:ascii="仿宋" w:hAnsi="仿宋" w:eastAsia="仿宋" w:cs="仿宋"/>
          <w:b/>
          <w:color w:val="auto"/>
          <w:kern w:val="0"/>
          <w:sz w:val="52"/>
          <w:szCs w:val="52"/>
        </w:rPr>
        <w:t>嵊州市小吃共富建设项目（一期）</w:t>
      </w:r>
    </w:p>
    <w:p w14:paraId="3706A40F">
      <w:pPr>
        <w:keepNext w:val="0"/>
        <w:keepLines w:val="0"/>
        <w:pageBreakBefore w:val="0"/>
        <w:widowControl w:val="0"/>
        <w:kinsoku/>
        <w:wordWrap/>
        <w:overflowPunct/>
        <w:topLinePunct w:val="0"/>
        <w:autoSpaceDE/>
        <w:autoSpaceDN/>
        <w:bidi w:val="0"/>
        <w:adjustRightInd w:val="0"/>
        <w:snapToGrid/>
        <w:spacing w:before="156" w:beforeLines="50" w:line="700" w:lineRule="exact"/>
        <w:jc w:val="center"/>
        <w:textAlignment w:val="auto"/>
        <w:outlineLvl w:val="0"/>
        <w:rPr>
          <w:rFonts w:hint="eastAsia" w:ascii="仿宋" w:hAnsi="仿宋" w:eastAsia="仿宋" w:cs="仿宋"/>
          <w:b/>
          <w:bCs/>
          <w:color w:val="auto"/>
          <w:sz w:val="36"/>
          <w:szCs w:val="36"/>
          <w:highlight w:val="none"/>
        </w:rPr>
      </w:pPr>
      <w:r>
        <w:rPr>
          <w:rFonts w:hint="eastAsia" w:ascii="仿宋" w:hAnsi="仿宋" w:eastAsia="仿宋" w:cs="仿宋"/>
          <w:b/>
          <w:color w:val="auto"/>
          <w:kern w:val="0"/>
          <w:sz w:val="52"/>
          <w:szCs w:val="52"/>
        </w:rPr>
        <w:t>-三网合一、室分采购项目</w:t>
      </w:r>
      <w:r>
        <w:rPr>
          <w:rFonts w:hint="eastAsia" w:ascii="仿宋" w:hAnsi="仿宋" w:eastAsia="仿宋" w:cs="仿宋"/>
          <w:b/>
          <w:bCs/>
          <w:color w:val="auto"/>
          <w:sz w:val="36"/>
          <w:szCs w:val="36"/>
          <w:highlight w:val="none"/>
        </w:rPr>
        <w:t xml:space="preserve"> </w:t>
      </w:r>
    </w:p>
    <w:p w14:paraId="1E30C2C7">
      <w:pPr>
        <w:spacing w:before="156" w:beforeLines="50" w:line="360" w:lineRule="auto"/>
        <w:jc w:val="center"/>
        <w:outlineLvl w:val="0"/>
        <w:rPr>
          <w:rFonts w:hint="eastAsia" w:ascii="仿宋" w:hAnsi="仿宋" w:eastAsia="仿宋" w:cs="仿宋"/>
          <w:b/>
          <w:bCs/>
          <w:color w:val="auto"/>
          <w:sz w:val="28"/>
          <w:szCs w:val="28"/>
          <w:highlight w:val="none"/>
          <w:lang w:val="en-US" w:eastAsia="zh-CN"/>
        </w:rPr>
      </w:pPr>
      <w:bookmarkStart w:id="1" w:name="_Toc28453"/>
      <w:bookmarkStart w:id="2" w:name="_Toc9354"/>
    </w:p>
    <w:p w14:paraId="566DB954">
      <w:pPr>
        <w:spacing w:before="156" w:beforeLines="50" w:line="360" w:lineRule="auto"/>
        <w:jc w:val="center"/>
        <w:outlineLvl w:val="0"/>
        <w:rPr>
          <w:rFonts w:hint="eastAsia" w:ascii="仿宋" w:hAnsi="仿宋" w:eastAsia="仿宋" w:cs="仿宋"/>
          <w:b/>
          <w:bCs/>
          <w:color w:val="0000FF"/>
          <w:sz w:val="28"/>
          <w:szCs w:val="28"/>
          <w:highlight w:val="none"/>
        </w:rPr>
      </w:pPr>
      <w:r>
        <w:rPr>
          <w:rFonts w:hint="eastAsia" w:ascii="仿宋" w:hAnsi="仿宋" w:eastAsia="仿宋" w:cs="仿宋"/>
          <w:b/>
          <w:bCs/>
          <w:color w:val="auto"/>
          <w:sz w:val="28"/>
          <w:szCs w:val="28"/>
          <w:highlight w:val="none"/>
          <w:lang w:val="en-US" w:eastAsia="zh-CN"/>
        </w:rPr>
        <w:t>（项目编号</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bCs/>
          <w:color w:val="0000FF"/>
          <w:sz w:val="24"/>
          <w:szCs w:val="24"/>
          <w:lang w:eastAsia="zh-CN"/>
        </w:rPr>
        <w:t>DZSZ-2024-1103</w:t>
      </w:r>
      <w:r>
        <w:rPr>
          <w:rFonts w:hint="eastAsia" w:ascii="仿宋" w:hAnsi="仿宋" w:eastAsia="仿宋" w:cs="仿宋"/>
          <w:b/>
          <w:bCs/>
          <w:color w:val="auto"/>
          <w:sz w:val="28"/>
          <w:szCs w:val="28"/>
          <w:highlight w:val="none"/>
          <w:lang w:eastAsia="zh-CN"/>
        </w:rPr>
        <w:t>）</w:t>
      </w:r>
      <w:bookmarkEnd w:id="1"/>
      <w:bookmarkEnd w:id="2"/>
    </w:p>
    <w:p w14:paraId="1445CFF1">
      <w:pPr>
        <w:pStyle w:val="2"/>
        <w:rPr>
          <w:rFonts w:hint="eastAsia" w:ascii="仿宋" w:hAnsi="仿宋" w:eastAsia="仿宋" w:cs="仿宋"/>
          <w:b/>
          <w:bCs/>
          <w:color w:val="auto"/>
          <w:highlight w:val="none"/>
        </w:rPr>
      </w:pPr>
    </w:p>
    <w:p w14:paraId="1C78C314">
      <w:pPr>
        <w:pStyle w:val="16"/>
        <w:rPr>
          <w:rFonts w:hint="eastAsia" w:ascii="仿宋" w:hAnsi="仿宋" w:eastAsia="仿宋" w:cs="仿宋"/>
          <w:color w:val="auto"/>
          <w:highlight w:val="none"/>
        </w:rPr>
      </w:pPr>
    </w:p>
    <w:p w14:paraId="409352D4">
      <w:pPr>
        <w:pStyle w:val="16"/>
        <w:rPr>
          <w:rFonts w:hint="eastAsia" w:ascii="仿宋" w:hAnsi="仿宋" w:eastAsia="仿宋" w:cs="仿宋"/>
          <w:color w:val="auto"/>
          <w:highlight w:val="none"/>
        </w:rPr>
      </w:pPr>
    </w:p>
    <w:p w14:paraId="3B3AFAEA">
      <w:pPr>
        <w:spacing w:before="156" w:beforeLines="50" w:line="360" w:lineRule="auto"/>
        <w:jc w:val="center"/>
        <w:outlineLvl w:val="0"/>
        <w:rPr>
          <w:rFonts w:hint="eastAsia" w:ascii="仿宋" w:hAnsi="仿宋" w:eastAsia="仿宋" w:cs="仿宋"/>
          <w:color w:val="auto"/>
          <w:sz w:val="72"/>
          <w:szCs w:val="72"/>
          <w:highlight w:val="none"/>
        </w:rPr>
      </w:pPr>
      <w:bookmarkStart w:id="3" w:name="_Toc32674"/>
      <w:bookmarkStart w:id="4" w:name="_Toc17047"/>
      <w:r>
        <w:rPr>
          <w:rFonts w:hint="eastAsia" w:ascii="仿宋" w:hAnsi="仿宋" w:eastAsia="仿宋" w:cs="仿宋"/>
          <w:color w:val="auto"/>
          <w:sz w:val="72"/>
          <w:szCs w:val="72"/>
          <w:highlight w:val="none"/>
          <w:lang w:val="en-US" w:eastAsia="zh-CN"/>
        </w:rPr>
        <w:t>公开</w:t>
      </w:r>
      <w:r>
        <w:rPr>
          <w:rFonts w:hint="eastAsia" w:ascii="仿宋" w:hAnsi="仿宋" w:eastAsia="仿宋" w:cs="仿宋"/>
          <w:color w:val="auto"/>
          <w:sz w:val="72"/>
          <w:szCs w:val="72"/>
          <w:highlight w:val="none"/>
        </w:rPr>
        <w:t>招标文件</w:t>
      </w:r>
      <w:bookmarkEnd w:id="3"/>
      <w:bookmarkEnd w:id="4"/>
    </w:p>
    <w:p w14:paraId="51B27FA0">
      <w:pPr>
        <w:snapToGrid w:val="0"/>
        <w:spacing w:before="156" w:beforeLines="50" w:line="360" w:lineRule="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436066B1">
      <w:pPr>
        <w:pStyle w:val="14"/>
        <w:snapToGrid w:val="0"/>
        <w:spacing w:before="156" w:after="156" w:line="360" w:lineRule="auto"/>
        <w:jc w:val="center"/>
        <w:outlineLvl w:val="0"/>
        <w:rPr>
          <w:rFonts w:hint="eastAsia" w:ascii="仿宋" w:hAnsi="仿宋" w:eastAsia="仿宋" w:cs="仿宋"/>
          <w:b/>
          <w:bCs/>
          <w:color w:val="auto"/>
          <w:sz w:val="44"/>
          <w:szCs w:val="44"/>
          <w:highlight w:val="none"/>
          <w:lang w:eastAsia="zh-CN"/>
        </w:rPr>
      </w:pPr>
      <w:bookmarkStart w:id="5" w:name="_Toc25846"/>
      <w:bookmarkStart w:id="6" w:name="_Toc4021"/>
      <w:r>
        <w:rPr>
          <w:rFonts w:hint="eastAsia" w:ascii="仿宋" w:hAnsi="仿宋" w:eastAsia="仿宋" w:cs="仿宋"/>
          <w:b/>
          <w:bCs/>
          <w:color w:val="auto"/>
          <w:sz w:val="32"/>
          <w:szCs w:val="32"/>
          <w:highlight w:val="none"/>
          <w:lang w:eastAsia="zh-CN"/>
        </w:rPr>
        <w:t>（国企采购</w:t>
      </w:r>
      <w:r>
        <w:rPr>
          <w:rFonts w:hint="eastAsia" w:ascii="仿宋" w:hAnsi="仿宋" w:eastAsia="仿宋" w:cs="仿宋"/>
          <w:b/>
          <w:bCs/>
          <w:color w:val="auto"/>
          <w:sz w:val="32"/>
          <w:szCs w:val="32"/>
          <w:highlight w:val="none"/>
          <w:lang w:val="en-US" w:eastAsia="zh-CN"/>
        </w:rPr>
        <w:t>项目电子标</w:t>
      </w:r>
      <w:r>
        <w:rPr>
          <w:rFonts w:hint="eastAsia" w:ascii="仿宋" w:hAnsi="仿宋" w:eastAsia="仿宋" w:cs="仿宋"/>
          <w:b/>
          <w:bCs/>
          <w:color w:val="auto"/>
          <w:sz w:val="32"/>
          <w:szCs w:val="32"/>
          <w:highlight w:val="none"/>
          <w:lang w:eastAsia="zh-CN"/>
        </w:rPr>
        <w:t>）</w:t>
      </w:r>
      <w:bookmarkEnd w:id="5"/>
      <w:bookmarkEnd w:id="6"/>
    </w:p>
    <w:p w14:paraId="6AB982FB">
      <w:pPr>
        <w:pStyle w:val="14"/>
        <w:snapToGrid w:val="0"/>
        <w:spacing w:before="156" w:after="156" w:line="360" w:lineRule="auto"/>
        <w:ind w:firstLine="1343" w:firstLineChars="446"/>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14:paraId="56D3DF3F">
      <w:pPr>
        <w:keepNext w:val="0"/>
        <w:keepLines w:val="0"/>
        <w:pageBreakBefore w:val="0"/>
        <w:widowControl w:val="0"/>
        <w:kinsoku/>
        <w:wordWrap/>
        <w:overflowPunct/>
        <w:topLinePunct w:val="0"/>
        <w:autoSpaceDN/>
        <w:bidi w:val="0"/>
        <w:adjustRightInd/>
        <w:spacing w:before="156" w:beforeLines="50" w:line="600" w:lineRule="exact"/>
        <w:ind w:firstLine="1506" w:firstLineChars="500"/>
        <w:jc w:val="both"/>
        <w:textAlignment w:val="auto"/>
        <w:rPr>
          <w:rFonts w:hint="eastAsia" w:ascii="仿宋" w:hAnsi="仿宋" w:eastAsia="仿宋" w:cs="仿宋"/>
          <w:b/>
          <w:bCs/>
          <w:color w:val="auto"/>
          <w:sz w:val="30"/>
          <w:szCs w:val="30"/>
          <w:highlight w:val="none"/>
          <w:lang w:val="en-US" w:eastAsia="zh-CN"/>
        </w:rPr>
      </w:pPr>
    </w:p>
    <w:p w14:paraId="6BE7A010">
      <w:pPr>
        <w:keepNext w:val="0"/>
        <w:keepLines w:val="0"/>
        <w:pageBreakBefore w:val="0"/>
        <w:widowControl w:val="0"/>
        <w:kinsoku/>
        <w:wordWrap/>
        <w:overflowPunct/>
        <w:topLinePunct w:val="0"/>
        <w:autoSpaceDN/>
        <w:bidi w:val="0"/>
        <w:adjustRightInd/>
        <w:spacing w:before="156" w:beforeLines="50" w:line="700" w:lineRule="exact"/>
        <w:jc w:val="both"/>
        <w:textAlignment w:val="auto"/>
        <w:rPr>
          <w:rFonts w:hint="eastAsia" w:ascii="仿宋" w:hAnsi="仿宋" w:eastAsia="仿宋" w:cs="仿宋"/>
          <w:b/>
          <w:bCs/>
          <w:color w:val="auto"/>
          <w:sz w:val="30"/>
          <w:szCs w:val="30"/>
          <w:highlight w:val="none"/>
          <w:u w:val="none"/>
        </w:rPr>
      </w:pPr>
    </w:p>
    <w:p w14:paraId="4D1AFCED">
      <w:pPr>
        <w:keepNext w:val="0"/>
        <w:keepLines w:val="0"/>
        <w:pageBreakBefore w:val="0"/>
        <w:widowControl w:val="0"/>
        <w:kinsoku/>
        <w:wordWrap/>
        <w:overflowPunct/>
        <w:topLinePunct w:val="0"/>
        <w:autoSpaceDN/>
        <w:bidi w:val="0"/>
        <w:adjustRightInd/>
        <w:spacing w:before="156" w:beforeLines="50" w:line="700" w:lineRule="exact"/>
        <w:jc w:val="both"/>
        <w:textAlignment w:val="auto"/>
        <w:outlineLvl w:val="0"/>
        <w:rPr>
          <w:rFonts w:hint="eastAsia" w:ascii="仿宋" w:hAnsi="仿宋" w:eastAsia="仿宋" w:cs="仿宋"/>
          <w:b/>
          <w:bCs/>
          <w:color w:val="auto"/>
          <w:sz w:val="32"/>
          <w:szCs w:val="32"/>
          <w:highlight w:val="none"/>
          <w:u w:val="none"/>
        </w:rPr>
      </w:pPr>
      <w:bookmarkStart w:id="7" w:name="_Toc6700"/>
      <w:bookmarkStart w:id="8" w:name="_Toc18705"/>
    </w:p>
    <w:p w14:paraId="4396A992">
      <w:pPr>
        <w:keepNext w:val="0"/>
        <w:keepLines w:val="0"/>
        <w:pageBreakBefore w:val="0"/>
        <w:widowControl w:val="0"/>
        <w:kinsoku/>
        <w:wordWrap/>
        <w:overflowPunct/>
        <w:topLinePunct w:val="0"/>
        <w:autoSpaceDN/>
        <w:bidi w:val="0"/>
        <w:adjustRightInd/>
        <w:spacing w:before="156" w:beforeLines="50" w:line="700" w:lineRule="exact"/>
        <w:ind w:firstLine="643" w:firstLineChars="200"/>
        <w:jc w:val="both"/>
        <w:textAlignment w:val="auto"/>
        <w:outlineLvl w:val="0"/>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color w:val="auto"/>
          <w:sz w:val="32"/>
          <w:szCs w:val="32"/>
          <w:highlight w:val="none"/>
          <w:u w:val="none"/>
        </w:rPr>
        <w:t>采</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购</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单</w:t>
      </w:r>
      <w:r>
        <w:rPr>
          <w:rFonts w:hint="eastAsia" w:ascii="仿宋" w:hAnsi="仿宋" w:eastAsia="仿宋" w:cs="仿宋"/>
          <w:b/>
          <w:bCs/>
          <w:color w:val="auto"/>
          <w:sz w:val="32"/>
          <w:szCs w:val="32"/>
          <w:highlight w:val="none"/>
          <w:u w:val="none"/>
          <w:lang w:val="en-US" w:eastAsia="zh-CN"/>
        </w:rPr>
        <w:t xml:space="preserve"> </w:t>
      </w:r>
      <w:r>
        <w:rPr>
          <w:rFonts w:hint="eastAsia" w:ascii="仿宋" w:hAnsi="仿宋" w:eastAsia="仿宋" w:cs="仿宋"/>
          <w:b/>
          <w:bCs/>
          <w:color w:val="auto"/>
          <w:sz w:val="32"/>
          <w:szCs w:val="32"/>
          <w:highlight w:val="none"/>
          <w:u w:val="none"/>
        </w:rPr>
        <w:t>位：</w:t>
      </w:r>
      <w:bookmarkEnd w:id="7"/>
      <w:bookmarkEnd w:id="8"/>
      <w:r>
        <w:rPr>
          <w:rFonts w:hint="eastAsia" w:ascii="仿宋" w:hAnsi="仿宋" w:eastAsia="仿宋" w:cs="仿宋"/>
          <w:b/>
          <w:color w:val="auto"/>
          <w:spacing w:val="0"/>
          <w:sz w:val="32"/>
          <w:szCs w:val="32"/>
          <w:highlight w:val="none"/>
          <w:lang w:val="en-US" w:eastAsia="zh-CN"/>
        </w:rPr>
        <w:t>嵊州市城市建设投资发展集团有限公司</w:t>
      </w:r>
    </w:p>
    <w:p w14:paraId="2E2E4BEB">
      <w:pPr>
        <w:keepNext w:val="0"/>
        <w:keepLines w:val="0"/>
        <w:pageBreakBefore w:val="0"/>
        <w:widowControl w:val="0"/>
        <w:kinsoku/>
        <w:wordWrap/>
        <w:overflowPunct/>
        <w:topLinePunct w:val="0"/>
        <w:autoSpaceDN/>
        <w:bidi w:val="0"/>
        <w:adjustRightInd/>
        <w:spacing w:before="156" w:beforeLines="50" w:line="700" w:lineRule="exact"/>
        <w:ind w:firstLine="643" w:firstLineChars="20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u w:val="none"/>
          <w:lang w:val="en-US" w:eastAsia="zh-CN"/>
        </w:rPr>
        <w:t>采购</w:t>
      </w:r>
      <w:r>
        <w:rPr>
          <w:rFonts w:hint="eastAsia" w:ascii="仿宋" w:hAnsi="仿宋" w:eastAsia="仿宋" w:cs="仿宋"/>
          <w:b/>
          <w:bCs/>
          <w:color w:val="auto"/>
          <w:sz w:val="32"/>
          <w:szCs w:val="32"/>
          <w:highlight w:val="none"/>
          <w:u w:val="none"/>
        </w:rPr>
        <w:t>代理机构：</w:t>
      </w:r>
      <w:r>
        <w:rPr>
          <w:rFonts w:hint="eastAsia" w:ascii="仿宋" w:hAnsi="仿宋" w:eastAsia="仿宋" w:cs="仿宋"/>
          <w:b/>
          <w:color w:val="0D0D0D"/>
          <w:sz w:val="32"/>
          <w:szCs w:val="32"/>
        </w:rPr>
        <w:t>绍兴市鼎正建设工程咨询有限公司</w:t>
      </w:r>
      <w:r>
        <w:rPr>
          <w:rFonts w:hint="eastAsia" w:ascii="仿宋" w:hAnsi="仿宋" w:eastAsia="仿宋" w:cs="仿宋"/>
          <w:b/>
          <w:bCs/>
          <w:color w:val="auto"/>
          <w:sz w:val="32"/>
          <w:szCs w:val="32"/>
          <w:highlight w:val="none"/>
          <w:u w:val="none"/>
        </w:rPr>
        <w:t xml:space="preserve"> </w:t>
      </w:r>
    </w:p>
    <w:p w14:paraId="7E385C97">
      <w:pPr>
        <w:keepNext w:val="0"/>
        <w:keepLines w:val="0"/>
        <w:pageBreakBefore w:val="0"/>
        <w:widowControl w:val="0"/>
        <w:kinsoku/>
        <w:wordWrap/>
        <w:overflowPunct/>
        <w:topLinePunct w:val="0"/>
        <w:autoSpaceDE w:val="0"/>
        <w:autoSpaceDN/>
        <w:bidi w:val="0"/>
        <w:adjustRightInd/>
        <w:snapToGrid w:val="0"/>
        <w:spacing w:line="700" w:lineRule="exact"/>
        <w:ind w:firstLine="643" w:firstLineChars="200"/>
        <w:jc w:val="both"/>
        <w:textAlignment w:val="auto"/>
        <w:outlineLvl w:val="0"/>
        <w:rPr>
          <w:rFonts w:hint="eastAsia" w:ascii="仿宋" w:hAnsi="仿宋" w:eastAsia="仿宋" w:cs="仿宋"/>
          <w:b/>
          <w:bCs/>
          <w:color w:val="auto"/>
          <w:sz w:val="32"/>
          <w:szCs w:val="32"/>
          <w:highlight w:val="none"/>
        </w:rPr>
      </w:pPr>
      <w:bookmarkStart w:id="9" w:name="_Toc3262"/>
      <w:bookmarkStart w:id="10" w:name="_Toc14505"/>
      <w:r>
        <w:rPr>
          <w:rFonts w:hint="eastAsia" w:ascii="仿宋" w:hAnsi="仿宋" w:eastAsia="仿宋" w:cs="仿宋"/>
          <w:b/>
          <w:bCs/>
          <w:color w:val="auto"/>
          <w:sz w:val="32"/>
          <w:szCs w:val="32"/>
          <w:highlight w:val="none"/>
          <w:lang w:val="en-US" w:eastAsia="zh-CN"/>
        </w:rPr>
        <w:t>日        期：</w:t>
      </w:r>
      <w:r>
        <w:rPr>
          <w:rFonts w:hint="eastAsia" w:ascii="仿宋" w:hAnsi="仿宋" w:eastAsia="仿宋" w:cs="仿宋"/>
          <w:b/>
          <w:bCs/>
          <w:color w:val="auto"/>
          <w:sz w:val="32"/>
          <w:szCs w:val="32"/>
          <w:highlight w:val="none"/>
        </w:rPr>
        <w:t>20</w:t>
      </w:r>
      <w:r>
        <w:rPr>
          <w:rFonts w:hint="eastAsia" w:ascii="仿宋" w:hAnsi="仿宋" w:eastAsia="仿宋" w:cs="仿宋"/>
          <w:b/>
          <w:bCs/>
          <w:color w:val="auto"/>
          <w:sz w:val="32"/>
          <w:szCs w:val="32"/>
          <w:highlight w:val="none"/>
          <w:lang w:val="en-US" w:eastAsia="zh-CN"/>
        </w:rPr>
        <w:t>24</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11</w:t>
      </w:r>
      <w:r>
        <w:rPr>
          <w:rFonts w:hint="eastAsia" w:ascii="仿宋" w:hAnsi="仿宋" w:eastAsia="仿宋" w:cs="仿宋"/>
          <w:b/>
          <w:bCs/>
          <w:color w:val="auto"/>
          <w:sz w:val="32"/>
          <w:szCs w:val="32"/>
          <w:highlight w:val="none"/>
        </w:rPr>
        <w:t>月</w:t>
      </w:r>
      <w:bookmarkEnd w:id="9"/>
      <w:bookmarkEnd w:id="10"/>
      <w:r>
        <w:rPr>
          <w:rFonts w:hint="eastAsia" w:ascii="仿宋" w:hAnsi="仿宋" w:eastAsia="仿宋" w:cs="仿宋"/>
          <w:b/>
          <w:bCs/>
          <w:color w:val="auto"/>
          <w:sz w:val="32"/>
          <w:szCs w:val="32"/>
          <w:highlight w:val="none"/>
        </w:rPr>
        <w:t xml:space="preserve"> </w:t>
      </w:r>
    </w:p>
    <w:p w14:paraId="065E6F44">
      <w:pPr>
        <w:rPr>
          <w:rFonts w:hint="eastAsia" w:ascii="仿宋" w:hAnsi="仿宋" w:eastAsia="仿宋" w:cs="仿宋"/>
          <w:color w:val="auto"/>
          <w:highlight w:val="none"/>
        </w:rPr>
      </w:pPr>
    </w:p>
    <w:p w14:paraId="74AECF45">
      <w:pPr>
        <w:pStyle w:val="5"/>
        <w:outlineLvl w:val="9"/>
        <w:rPr>
          <w:rFonts w:hint="eastAsia" w:ascii="仿宋" w:hAnsi="仿宋" w:eastAsia="仿宋" w:cs="仿宋"/>
          <w:color w:val="auto"/>
          <w:highlight w:val="none"/>
        </w:rPr>
      </w:pPr>
    </w:p>
    <w:p w14:paraId="3BC3C53A">
      <w:pPr>
        <w:adjustRightInd/>
        <w:spacing w:line="360" w:lineRule="auto"/>
        <w:jc w:val="center"/>
        <w:outlineLvl w:val="9"/>
        <w:rPr>
          <w:rFonts w:hint="eastAsia" w:ascii="仿宋" w:hAnsi="仿宋" w:eastAsia="仿宋" w:cs="仿宋"/>
          <w:b/>
          <w:color w:val="auto"/>
          <w:sz w:val="32"/>
          <w:szCs w:val="32"/>
          <w:highlight w:val="none"/>
        </w:rPr>
      </w:pPr>
    </w:p>
    <w:p w14:paraId="117EC0A5">
      <w:pPr>
        <w:spacing w:before="0" w:beforeLines="0" w:after="0" w:afterLines="0" w:line="240" w:lineRule="auto"/>
        <w:ind w:left="0" w:leftChars="0" w:right="0" w:rightChars="0" w:firstLine="0" w:firstLineChars="0"/>
        <w:jc w:val="center"/>
        <w:rPr>
          <w:rFonts w:hint="eastAsia" w:ascii="仿宋" w:hAnsi="仿宋" w:eastAsia="仿宋" w:cs="仿宋"/>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pgNumType w:fmt="decimal"/>
          <w:cols w:space="720" w:num="1"/>
          <w:titlePg/>
          <w:docGrid w:linePitch="312" w:charSpace="0"/>
        </w:sectPr>
      </w:pPr>
    </w:p>
    <w:p w14:paraId="4FC58C93">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32"/>
          <w:szCs w:val="32"/>
          <w:highlight w:val="none"/>
        </w:rPr>
      </w:pPr>
    </w:p>
    <w:p w14:paraId="11683F4C">
      <w:pPr>
        <w:spacing w:before="0" w:beforeLines="0" w:after="0" w:afterLines="0" w:line="240" w:lineRule="auto"/>
        <w:ind w:left="0" w:leftChars="0" w:right="0" w:rightChars="0" w:firstLine="0" w:firstLine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录</w:t>
      </w:r>
    </w:p>
    <w:p w14:paraId="2A5A415A">
      <w:pPr>
        <w:pStyle w:val="40"/>
        <w:tabs>
          <w:tab w:val="right" w:leader="dot" w:pos="9070"/>
        </w:tabs>
        <w:rPr>
          <w:rFonts w:hint="eastAsia" w:ascii="仿宋" w:hAnsi="仿宋" w:eastAsia="仿宋" w:cs="仿宋"/>
          <w:color w:val="auto"/>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TOC \o "1-1" \h \u </w:instrText>
      </w:r>
      <w:r>
        <w:rPr>
          <w:rFonts w:hint="eastAsia" w:ascii="仿宋" w:hAnsi="仿宋" w:eastAsia="仿宋" w:cs="仿宋"/>
          <w:b/>
          <w:color w:val="auto"/>
          <w:sz w:val="32"/>
          <w:szCs w:val="32"/>
          <w:highlight w:val="none"/>
        </w:rPr>
        <w:fldChar w:fldCharType="separate"/>
      </w:r>
    </w:p>
    <w:p w14:paraId="2EE18F6D">
      <w:pPr>
        <w:pStyle w:val="40"/>
        <w:keepNext w:val="0"/>
        <w:keepLines w:val="0"/>
        <w:pageBreakBefore w:val="0"/>
        <w:widowControl/>
        <w:tabs>
          <w:tab w:val="right" w:leader="dot" w:pos="9070"/>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_Toc2260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第一</w:t>
      </w:r>
      <w:r>
        <w:rPr>
          <w:rFonts w:hint="eastAsia" w:ascii="仿宋" w:hAnsi="仿宋" w:eastAsia="仿宋" w:cs="仿宋"/>
          <w:color w:val="auto"/>
          <w:sz w:val="30"/>
          <w:szCs w:val="30"/>
          <w:highlight w:val="none"/>
          <w:lang w:val="en-US" w:eastAsia="zh-CN"/>
        </w:rPr>
        <w:t>章</w:t>
      </w:r>
      <w:r>
        <w:rPr>
          <w:rFonts w:hint="eastAsia" w:ascii="仿宋" w:hAnsi="仿宋" w:eastAsia="仿宋" w:cs="仿宋"/>
          <w:color w:val="auto"/>
          <w:sz w:val="30"/>
          <w:szCs w:val="30"/>
          <w:highlight w:val="none"/>
        </w:rPr>
        <w:t xml:space="preserve"> 招标公告</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fldChar w:fldCharType="end"/>
      </w:r>
    </w:p>
    <w:p w14:paraId="4C3C2186">
      <w:pPr>
        <w:pStyle w:val="40"/>
        <w:keepNext w:val="0"/>
        <w:keepLines w:val="0"/>
        <w:pageBreakBefore w:val="0"/>
        <w:widowControl/>
        <w:tabs>
          <w:tab w:val="right" w:leader="dot" w:pos="9070"/>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_Toc15391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第二</w:t>
      </w:r>
      <w:r>
        <w:rPr>
          <w:rFonts w:hint="eastAsia" w:ascii="仿宋" w:hAnsi="仿宋" w:eastAsia="仿宋" w:cs="仿宋"/>
          <w:color w:val="auto"/>
          <w:sz w:val="30"/>
          <w:szCs w:val="30"/>
          <w:highlight w:val="none"/>
          <w:lang w:val="en-US" w:eastAsia="zh-CN"/>
        </w:rPr>
        <w:t>章</w:t>
      </w:r>
      <w:r>
        <w:rPr>
          <w:rFonts w:hint="eastAsia" w:ascii="仿宋" w:hAnsi="仿宋" w:eastAsia="仿宋" w:cs="仿宋"/>
          <w:color w:val="auto"/>
          <w:sz w:val="30"/>
          <w:szCs w:val="30"/>
          <w:highlight w:val="none"/>
        </w:rPr>
        <w:t xml:space="preserve"> 投标人须知</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fldChar w:fldCharType="end"/>
      </w:r>
    </w:p>
    <w:p w14:paraId="6D67F485">
      <w:pPr>
        <w:pStyle w:val="40"/>
        <w:keepNext w:val="0"/>
        <w:keepLines w:val="0"/>
        <w:pageBreakBefore w:val="0"/>
        <w:widowControl/>
        <w:tabs>
          <w:tab w:val="right" w:leader="dot" w:pos="9070"/>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_Toc872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z w:val="30"/>
          <w:szCs w:val="30"/>
          <w:highlight w:val="none"/>
        </w:rPr>
        <w:t xml:space="preserve">第三章 </w:t>
      </w:r>
      <w:r>
        <w:rPr>
          <w:rFonts w:hint="eastAsia" w:ascii="仿宋" w:hAnsi="仿宋" w:eastAsia="仿宋" w:cs="仿宋"/>
          <w:color w:val="auto"/>
          <w:sz w:val="30"/>
          <w:szCs w:val="30"/>
          <w:highlight w:val="none"/>
        </w:rPr>
        <w:t>招标内容与技术参数及性能</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2</w:t>
      </w:r>
    </w:p>
    <w:p w14:paraId="60EAEE2A">
      <w:pPr>
        <w:pStyle w:val="40"/>
        <w:keepNext w:val="0"/>
        <w:keepLines w:val="0"/>
        <w:pageBreakBefore w:val="0"/>
        <w:widowControl/>
        <w:tabs>
          <w:tab w:val="right" w:leader="dot" w:pos="9070"/>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_Toc13216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kern w:val="1"/>
          <w:sz w:val="30"/>
          <w:szCs w:val="30"/>
          <w:highlight w:val="none"/>
          <w:lang w:val="en-US" w:eastAsia="zh-CN"/>
        </w:rPr>
        <w:t>第四章 评标办法</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7</w:t>
      </w:r>
    </w:p>
    <w:p w14:paraId="7699817C">
      <w:pPr>
        <w:pStyle w:val="40"/>
        <w:keepNext w:val="0"/>
        <w:keepLines w:val="0"/>
        <w:pageBreakBefore w:val="0"/>
        <w:widowControl/>
        <w:tabs>
          <w:tab w:val="right" w:leader="dot" w:pos="9070"/>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_Toc8096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z w:val="30"/>
          <w:szCs w:val="30"/>
          <w:highlight w:val="none"/>
        </w:rPr>
        <w:t>第五章 合同主要条款</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1</w:t>
      </w:r>
    </w:p>
    <w:p w14:paraId="18396E3D">
      <w:pPr>
        <w:pStyle w:val="40"/>
        <w:keepNext w:val="0"/>
        <w:keepLines w:val="0"/>
        <w:pageBreakBefore w:val="0"/>
        <w:widowControl/>
        <w:tabs>
          <w:tab w:val="right" w:leader="dot" w:pos="9070"/>
        </w:tabs>
        <w:kinsoku/>
        <w:wordWrap/>
        <w:overflowPunct/>
        <w:topLinePunct w:val="0"/>
        <w:autoSpaceDE/>
        <w:autoSpaceDN/>
        <w:bidi w:val="0"/>
        <w:adjustRightInd/>
        <w:snapToGrid/>
        <w:spacing w:line="700" w:lineRule="exac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_Toc8187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第六章 投标文件格式</w:t>
      </w:r>
      <w:r>
        <w:rPr>
          <w:rFonts w:hint="eastAsia" w:ascii="仿宋" w:hAnsi="仿宋" w:eastAsia="仿宋" w:cs="仿宋"/>
          <w:color w:val="auto"/>
          <w:sz w:val="30"/>
          <w:szCs w:val="30"/>
          <w:highlight w:val="none"/>
        </w:rPr>
        <w:tab/>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lang w:val="en-US" w:eastAsia="zh-CN"/>
        </w:rPr>
        <w:t>6</w:t>
      </w:r>
    </w:p>
    <w:p w14:paraId="15051342">
      <w:pPr>
        <w:adjustRightInd/>
        <w:spacing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color w:val="auto"/>
          <w:szCs w:val="32"/>
          <w:highlight w:val="none"/>
        </w:rPr>
        <w:fldChar w:fldCharType="end"/>
      </w:r>
    </w:p>
    <w:p w14:paraId="04AD7447">
      <w:pPr>
        <w:adjustRightInd/>
        <w:spacing w:line="360" w:lineRule="auto"/>
        <w:jc w:val="center"/>
        <w:outlineLvl w:val="9"/>
        <w:rPr>
          <w:rFonts w:hint="eastAsia" w:ascii="仿宋" w:hAnsi="仿宋" w:eastAsia="仿宋" w:cs="仿宋"/>
          <w:b/>
          <w:color w:val="auto"/>
          <w:sz w:val="32"/>
          <w:szCs w:val="32"/>
          <w:highlight w:val="none"/>
        </w:rPr>
      </w:pPr>
    </w:p>
    <w:p w14:paraId="51C14F1A">
      <w:pPr>
        <w:adjustRightInd/>
        <w:spacing w:line="360" w:lineRule="auto"/>
        <w:jc w:val="center"/>
        <w:outlineLvl w:val="9"/>
        <w:rPr>
          <w:rFonts w:hint="eastAsia" w:ascii="仿宋" w:hAnsi="仿宋" w:eastAsia="仿宋" w:cs="仿宋"/>
          <w:b/>
          <w:color w:val="auto"/>
          <w:sz w:val="32"/>
          <w:szCs w:val="32"/>
          <w:highlight w:val="none"/>
        </w:rPr>
      </w:pPr>
    </w:p>
    <w:p w14:paraId="1C555B20">
      <w:pPr>
        <w:adjustRightInd/>
        <w:spacing w:line="360" w:lineRule="auto"/>
        <w:jc w:val="center"/>
        <w:outlineLvl w:val="9"/>
        <w:rPr>
          <w:rFonts w:hint="eastAsia" w:ascii="仿宋" w:hAnsi="仿宋" w:eastAsia="仿宋" w:cs="仿宋"/>
          <w:b/>
          <w:color w:val="auto"/>
          <w:sz w:val="32"/>
          <w:szCs w:val="32"/>
          <w:highlight w:val="none"/>
        </w:rPr>
      </w:pPr>
    </w:p>
    <w:p w14:paraId="3323A85E">
      <w:pPr>
        <w:adjustRightInd/>
        <w:spacing w:line="360" w:lineRule="auto"/>
        <w:jc w:val="center"/>
        <w:outlineLvl w:val="9"/>
        <w:rPr>
          <w:rFonts w:hint="eastAsia" w:ascii="仿宋" w:hAnsi="仿宋" w:eastAsia="仿宋" w:cs="仿宋"/>
          <w:b/>
          <w:color w:val="auto"/>
          <w:sz w:val="32"/>
          <w:szCs w:val="32"/>
          <w:highlight w:val="none"/>
        </w:rPr>
      </w:pPr>
    </w:p>
    <w:p w14:paraId="530BD7A0">
      <w:pPr>
        <w:adjustRightInd/>
        <w:spacing w:line="360" w:lineRule="auto"/>
        <w:jc w:val="center"/>
        <w:outlineLvl w:val="9"/>
        <w:rPr>
          <w:rFonts w:hint="eastAsia" w:ascii="仿宋" w:hAnsi="仿宋" w:eastAsia="仿宋" w:cs="仿宋"/>
          <w:b/>
          <w:color w:val="auto"/>
          <w:sz w:val="32"/>
          <w:szCs w:val="32"/>
          <w:highlight w:val="none"/>
        </w:rPr>
      </w:pPr>
    </w:p>
    <w:p w14:paraId="128939B2">
      <w:pPr>
        <w:adjustRightInd/>
        <w:spacing w:line="360" w:lineRule="auto"/>
        <w:jc w:val="center"/>
        <w:outlineLvl w:val="9"/>
        <w:rPr>
          <w:rFonts w:hint="eastAsia" w:ascii="仿宋" w:hAnsi="仿宋" w:eastAsia="仿宋" w:cs="仿宋"/>
          <w:b/>
          <w:color w:val="auto"/>
          <w:sz w:val="32"/>
          <w:szCs w:val="32"/>
          <w:highlight w:val="none"/>
        </w:rPr>
      </w:pPr>
    </w:p>
    <w:p w14:paraId="573EEB92">
      <w:pPr>
        <w:adjustRightInd/>
        <w:spacing w:line="360" w:lineRule="auto"/>
        <w:jc w:val="center"/>
        <w:outlineLvl w:val="9"/>
        <w:rPr>
          <w:rFonts w:hint="eastAsia" w:ascii="仿宋" w:hAnsi="仿宋" w:eastAsia="仿宋" w:cs="仿宋"/>
          <w:b/>
          <w:color w:val="auto"/>
          <w:sz w:val="32"/>
          <w:szCs w:val="32"/>
          <w:highlight w:val="none"/>
        </w:rPr>
      </w:pPr>
    </w:p>
    <w:p w14:paraId="6997E064">
      <w:pPr>
        <w:adjustRightInd/>
        <w:spacing w:line="360" w:lineRule="auto"/>
        <w:jc w:val="center"/>
        <w:outlineLvl w:val="9"/>
        <w:rPr>
          <w:rFonts w:hint="eastAsia" w:ascii="仿宋" w:hAnsi="仿宋" w:eastAsia="仿宋" w:cs="仿宋"/>
          <w:b/>
          <w:color w:val="auto"/>
          <w:sz w:val="32"/>
          <w:szCs w:val="32"/>
          <w:highlight w:val="none"/>
        </w:rPr>
      </w:pPr>
    </w:p>
    <w:p w14:paraId="6EDCB47A">
      <w:pPr>
        <w:adjustRightInd/>
        <w:spacing w:line="360" w:lineRule="auto"/>
        <w:jc w:val="center"/>
        <w:outlineLvl w:val="9"/>
        <w:rPr>
          <w:rFonts w:hint="eastAsia" w:ascii="仿宋" w:hAnsi="仿宋" w:eastAsia="仿宋" w:cs="仿宋"/>
          <w:b/>
          <w:color w:val="auto"/>
          <w:sz w:val="32"/>
          <w:szCs w:val="32"/>
          <w:highlight w:val="none"/>
        </w:rPr>
      </w:pPr>
    </w:p>
    <w:p w14:paraId="316D58C2">
      <w:pPr>
        <w:adjustRightInd/>
        <w:spacing w:line="360" w:lineRule="auto"/>
        <w:jc w:val="center"/>
        <w:outlineLvl w:val="9"/>
        <w:rPr>
          <w:rFonts w:hint="eastAsia" w:ascii="仿宋" w:hAnsi="仿宋" w:eastAsia="仿宋" w:cs="仿宋"/>
          <w:b/>
          <w:color w:val="auto"/>
          <w:sz w:val="32"/>
          <w:szCs w:val="32"/>
          <w:highlight w:val="none"/>
        </w:rPr>
      </w:pPr>
    </w:p>
    <w:p w14:paraId="1843658B">
      <w:pPr>
        <w:adjustRightInd/>
        <w:spacing w:line="360" w:lineRule="auto"/>
        <w:jc w:val="center"/>
        <w:outlineLvl w:val="9"/>
        <w:rPr>
          <w:rFonts w:hint="eastAsia" w:ascii="仿宋" w:hAnsi="仿宋" w:eastAsia="仿宋" w:cs="仿宋"/>
          <w:b/>
          <w:color w:val="auto"/>
          <w:sz w:val="32"/>
          <w:szCs w:val="32"/>
          <w:highlight w:val="none"/>
        </w:rPr>
      </w:pPr>
    </w:p>
    <w:p w14:paraId="07A09014">
      <w:pPr>
        <w:adjustRightInd/>
        <w:spacing w:line="360" w:lineRule="auto"/>
        <w:jc w:val="center"/>
        <w:outlineLvl w:val="0"/>
        <w:rPr>
          <w:rFonts w:hint="eastAsia" w:ascii="仿宋" w:hAnsi="仿宋" w:eastAsia="仿宋" w:cs="仿宋"/>
          <w:b/>
          <w:color w:val="auto"/>
          <w:sz w:val="32"/>
          <w:szCs w:val="32"/>
          <w:highlight w:val="none"/>
        </w:rPr>
        <w:sectPr>
          <w:footerReference r:id="rId7" w:type="first"/>
          <w:footerReference r:id="rId6" w:type="default"/>
          <w:pgSz w:w="11906" w:h="16838"/>
          <w:pgMar w:top="1134" w:right="1417" w:bottom="1134" w:left="1417" w:header="851" w:footer="992" w:gutter="0"/>
          <w:pgNumType w:fmt="decimal" w:start="1"/>
          <w:cols w:space="720" w:num="1"/>
          <w:docGrid w:linePitch="312" w:charSpace="0"/>
        </w:sectPr>
      </w:pPr>
      <w:bookmarkStart w:id="11" w:name="_Toc2260"/>
    </w:p>
    <w:p w14:paraId="6A4740FE">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w:t>
      </w:r>
      <w:r>
        <w:rPr>
          <w:rFonts w:hint="eastAsia" w:ascii="仿宋" w:hAnsi="仿宋" w:eastAsia="仿宋" w:cs="仿宋"/>
          <w:b/>
          <w:color w:val="auto"/>
          <w:sz w:val="32"/>
          <w:szCs w:val="32"/>
          <w:highlight w:val="none"/>
          <w:lang w:val="en-US" w:eastAsia="zh-CN"/>
        </w:rPr>
        <w:t>章</w:t>
      </w:r>
      <w:r>
        <w:rPr>
          <w:rFonts w:hint="eastAsia" w:ascii="仿宋" w:hAnsi="仿宋" w:eastAsia="仿宋" w:cs="仿宋"/>
          <w:b/>
          <w:color w:val="auto"/>
          <w:sz w:val="32"/>
          <w:szCs w:val="32"/>
          <w:highlight w:val="none"/>
        </w:rPr>
        <w:t xml:space="preserve"> 招标公告</w:t>
      </w:r>
      <w:bookmarkEnd w:id="11"/>
    </w:p>
    <w:p w14:paraId="74FE318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006686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u w:val="single"/>
        </w:rPr>
        <w:t>嵊州市小吃共富建设项目（一期）-三网合一、室分采购项目</w:t>
      </w:r>
      <w:r>
        <w:rPr>
          <w:rFonts w:hint="eastAsia" w:ascii="仿宋" w:hAnsi="仿宋" w:eastAsia="仿宋" w:cs="仿宋"/>
          <w:b w:val="0"/>
          <w:bCs w:val="0"/>
          <w:color w:val="auto"/>
          <w:sz w:val="24"/>
          <w:szCs w:val="24"/>
          <w:highlight w:val="none"/>
        </w:rPr>
        <w:t>的潜在投标人应在</w:t>
      </w:r>
      <w:r>
        <w:rPr>
          <w:rFonts w:hint="eastAsia" w:ascii="仿宋" w:hAnsi="仿宋" w:eastAsia="仿宋" w:cs="仿宋"/>
          <w:b w:val="0"/>
          <w:bCs w:val="0"/>
          <w:color w:val="auto"/>
          <w:sz w:val="24"/>
          <w:szCs w:val="24"/>
          <w:highlight w:val="none"/>
          <w:lang w:eastAsia="zh-CN"/>
        </w:rPr>
        <w:t>乐采云</w:t>
      </w:r>
      <w:r>
        <w:rPr>
          <w:rFonts w:hint="eastAsia" w:ascii="仿宋" w:hAnsi="仿宋" w:eastAsia="仿宋" w:cs="仿宋"/>
          <w:b w:val="0"/>
          <w:bCs w:val="0"/>
          <w:color w:val="auto"/>
          <w:sz w:val="24"/>
          <w:szCs w:val="24"/>
          <w:highlight w:val="none"/>
        </w:rPr>
        <w:t>平台（</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"https://www.zcygov.cn/）获取（下载）招标文件，并于2021年" </w:instrText>
      </w:r>
      <w:r>
        <w:rPr>
          <w:rFonts w:hint="eastAsia" w:ascii="仿宋" w:hAnsi="仿宋" w:eastAsia="仿宋" w:cs="仿宋"/>
          <w:b w:val="0"/>
          <w:bCs w:val="0"/>
          <w:color w:val="auto"/>
          <w:sz w:val="24"/>
          <w:szCs w:val="24"/>
          <w:highlight w:val="none"/>
        </w:rPr>
        <w:fldChar w:fldCharType="separate"/>
      </w:r>
      <w:r>
        <w:rPr>
          <w:rStyle w:val="26"/>
          <w:rFonts w:hint="eastAsia" w:ascii="仿宋" w:hAnsi="仿宋" w:eastAsia="仿宋" w:cs="仿宋"/>
          <w:b w:val="0"/>
          <w:bCs w:val="0"/>
          <w:snapToGrid/>
          <w:color w:val="auto"/>
          <w:kern w:val="2"/>
          <w:sz w:val="24"/>
          <w:szCs w:val="24"/>
          <w:highlight w:val="none"/>
        </w:rPr>
        <w:t>https://www.</w:t>
      </w:r>
      <w:r>
        <w:rPr>
          <w:rStyle w:val="26"/>
          <w:rFonts w:hint="eastAsia" w:ascii="仿宋" w:hAnsi="仿宋" w:eastAsia="仿宋" w:cs="仿宋"/>
          <w:b w:val="0"/>
          <w:bCs w:val="0"/>
          <w:snapToGrid/>
          <w:color w:val="auto"/>
          <w:kern w:val="2"/>
          <w:sz w:val="24"/>
          <w:szCs w:val="24"/>
          <w:highlight w:val="none"/>
          <w:lang w:eastAsia="zh-CN"/>
        </w:rPr>
        <w:t>lecaiyun.com</w:t>
      </w:r>
      <w:r>
        <w:rPr>
          <w:rStyle w:val="26"/>
          <w:rFonts w:hint="eastAsia" w:ascii="仿宋" w:hAnsi="仿宋" w:eastAsia="仿宋" w:cs="仿宋"/>
          <w:b w:val="0"/>
          <w:bCs w:val="0"/>
          <w:snapToGrid/>
          <w:color w:val="auto"/>
          <w:kern w:val="2"/>
          <w:sz w:val="24"/>
          <w:szCs w:val="24"/>
          <w:highlight w:val="none"/>
        </w:rPr>
        <w:t>/）获取（下载）招标文件，并于</w:t>
      </w:r>
      <w:r>
        <w:rPr>
          <w:rFonts w:hint="eastAsia" w:ascii="仿宋" w:hAnsi="仿宋" w:eastAsia="仿宋" w:cs="仿宋"/>
          <w:b w:val="0"/>
          <w:bCs w:val="0"/>
          <w:color w:val="auto"/>
          <w:sz w:val="24"/>
          <w:szCs w:val="24"/>
          <w:highlight w:val="none"/>
          <w:u w:val="single"/>
          <w:lang w:eastAsia="zh-CN"/>
        </w:rPr>
        <w:t>202</w:t>
      </w:r>
      <w:r>
        <w:rPr>
          <w:rFonts w:hint="eastAsia" w:ascii="仿宋" w:hAnsi="仿宋" w:eastAsia="仿宋" w:cs="仿宋"/>
          <w:b w:val="0"/>
          <w:bCs w:val="0"/>
          <w:color w:val="auto"/>
          <w:sz w:val="24"/>
          <w:szCs w:val="24"/>
          <w:highlight w:val="none"/>
          <w:u w:val="single"/>
          <w:lang w:val="en-US" w:eastAsia="zh-CN"/>
        </w:rPr>
        <w:t>4</w:t>
      </w:r>
      <w:r>
        <w:rPr>
          <w:rFonts w:hint="eastAsia" w:ascii="仿宋" w:hAnsi="仿宋" w:eastAsia="仿宋" w:cs="仿宋"/>
          <w:b w:val="0"/>
          <w:bCs w:val="0"/>
          <w:color w:val="auto"/>
          <w:sz w:val="24"/>
          <w:szCs w:val="24"/>
          <w:highlight w:val="none"/>
          <w:u w:val="single"/>
          <w:lang w:eastAsia="zh-CN"/>
        </w:rPr>
        <w:t>年</w:t>
      </w:r>
      <w:r>
        <w:rPr>
          <w:rFonts w:hint="eastAsia" w:ascii="仿宋" w:hAnsi="仿宋" w:eastAsia="仿宋" w:cs="仿宋"/>
          <w:b w:val="0"/>
          <w:bCs w:val="0"/>
          <w:color w:val="auto"/>
          <w:sz w:val="24"/>
          <w:szCs w:val="24"/>
          <w:highlight w:val="none"/>
          <w:u w:val="single"/>
          <w:lang w:val="en-US" w:eastAsia="zh-CN"/>
        </w:rPr>
        <w:t>12月20日</w:t>
      </w:r>
      <w:r>
        <w:rPr>
          <w:rFonts w:hint="eastAsia" w:ascii="仿宋" w:hAnsi="仿宋" w:eastAsia="仿宋" w:cs="仿宋"/>
          <w:b w:val="0"/>
          <w:bCs w:val="0"/>
          <w:color w:val="FF0000"/>
          <w:sz w:val="24"/>
          <w:szCs w:val="24"/>
          <w:highlight w:val="none"/>
          <w:u w:val="single"/>
          <w:lang w:val="en-US" w:eastAsia="zh-CN"/>
        </w:rPr>
        <w:t>下午14</w:t>
      </w:r>
      <w:r>
        <w:rPr>
          <w:rFonts w:hint="eastAsia" w:ascii="仿宋" w:hAnsi="仿宋" w:eastAsia="仿宋" w:cs="仿宋"/>
          <w:b w:val="0"/>
          <w:bCs w:val="0"/>
          <w:color w:val="FF0000"/>
          <w:sz w:val="24"/>
          <w:szCs w:val="24"/>
          <w:highlight w:val="none"/>
          <w:u w:val="single"/>
        </w:rPr>
        <w:t>点</w:t>
      </w:r>
      <w:r>
        <w:rPr>
          <w:rFonts w:hint="eastAsia" w:ascii="仿宋" w:hAnsi="仿宋" w:eastAsia="仿宋" w:cs="仿宋"/>
          <w:b w:val="0"/>
          <w:bCs w:val="0"/>
          <w:color w:val="FF0000"/>
          <w:sz w:val="24"/>
          <w:szCs w:val="24"/>
          <w:highlight w:val="none"/>
          <w:u w:val="single"/>
          <w:lang w:val="en-US" w:eastAsia="zh-CN"/>
        </w:rPr>
        <w:t>00分</w:t>
      </w:r>
      <w:r>
        <w:rPr>
          <w:rFonts w:hint="eastAsia" w:ascii="仿宋" w:hAnsi="仿宋" w:eastAsia="仿宋" w:cs="仿宋"/>
          <w:b w:val="0"/>
          <w:bCs w:val="0"/>
          <w:color w:val="auto"/>
          <w:sz w:val="24"/>
          <w:szCs w:val="24"/>
          <w:highlight w:val="none"/>
          <w:u w:val="single"/>
          <w:lang w:val="en-US" w:eastAsia="zh-CN"/>
        </w:rPr>
        <w:t>00</w:t>
      </w:r>
      <w:r>
        <w:rPr>
          <w:rFonts w:hint="eastAsia" w:ascii="仿宋" w:hAnsi="仿宋" w:eastAsia="仿宋" w:cs="仿宋"/>
          <w:b w:val="0"/>
          <w:bCs w:val="0"/>
          <w:color w:val="auto"/>
          <w:sz w:val="24"/>
          <w:szCs w:val="24"/>
          <w:highlight w:val="none"/>
          <w:u w:val="single"/>
        </w:rPr>
        <w:t>秒</w:t>
      </w:r>
      <w:r>
        <w:rPr>
          <w:rFonts w:hint="eastAsia" w:ascii="仿宋" w:hAnsi="仿宋" w:eastAsia="仿宋" w:cs="仿宋"/>
          <w:b w:val="0"/>
          <w:bCs w:val="0"/>
          <w:color w:val="auto"/>
          <w:sz w:val="24"/>
          <w:szCs w:val="24"/>
          <w:highlight w:val="none"/>
          <w:u w:val="single"/>
        </w:rPr>
        <w:fldChar w:fldCharType="end"/>
      </w:r>
      <w:r>
        <w:rPr>
          <w:rFonts w:hint="eastAsia" w:ascii="仿宋" w:hAnsi="仿宋" w:eastAsia="仿宋" w:cs="仿宋"/>
          <w:b w:val="0"/>
          <w:bCs w:val="0"/>
          <w:color w:val="auto"/>
          <w:sz w:val="24"/>
          <w:szCs w:val="24"/>
          <w:highlight w:val="none"/>
        </w:rPr>
        <w:t>（北京时间）前递交（上传）投标文件。</w:t>
      </w:r>
    </w:p>
    <w:p w14:paraId="62653616">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06C04FB6">
      <w:pPr>
        <w:spacing w:line="360" w:lineRule="auto"/>
        <w:rPr>
          <w:rFonts w:hint="eastAsia" w:ascii="仿宋" w:hAnsi="仿宋" w:eastAsia="仿宋" w:cs="仿宋"/>
          <w:color w:val="0000FF"/>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color w:val="auto"/>
          <w:sz w:val="24"/>
          <w:szCs w:val="24"/>
          <w:highlight w:val="none"/>
        </w:rPr>
        <w:t>项目编号：</w:t>
      </w:r>
      <w:r>
        <w:rPr>
          <w:rFonts w:hint="eastAsia" w:ascii="仿宋" w:hAnsi="仿宋" w:eastAsia="仿宋" w:cs="仿宋"/>
          <w:b/>
          <w:color w:val="0000FF"/>
          <w:sz w:val="24"/>
          <w:lang w:eastAsia="zh-CN"/>
        </w:rPr>
        <w:t>DZSZ-2024-1103</w:t>
      </w:r>
    </w:p>
    <w:p w14:paraId="0DD4822D">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项目名称：</w:t>
      </w:r>
      <w:r>
        <w:rPr>
          <w:rFonts w:hint="eastAsia" w:ascii="仿宋" w:hAnsi="仿宋" w:eastAsia="仿宋" w:cs="仿宋"/>
          <w:b w:val="0"/>
          <w:bCs w:val="0"/>
          <w:color w:val="auto"/>
          <w:sz w:val="24"/>
          <w:szCs w:val="24"/>
          <w:highlight w:val="none"/>
        </w:rPr>
        <w:t>嵊州市小吃共富建设项目（一期）-三网合一、室分采购项目</w:t>
      </w:r>
    </w:p>
    <w:p w14:paraId="31D7A83A">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FF0000"/>
          <w:sz w:val="24"/>
          <w:szCs w:val="24"/>
          <w:highlight w:val="none"/>
        </w:rPr>
        <w:t xml:space="preserve"> </w:t>
      </w:r>
      <w:r>
        <w:rPr>
          <w:rFonts w:hint="eastAsia" w:ascii="仿宋" w:hAnsi="仿宋" w:eastAsia="仿宋" w:cs="仿宋"/>
          <w:b/>
          <w:color w:val="FF0000"/>
          <w:sz w:val="24"/>
          <w:szCs w:val="24"/>
          <w:highlight w:val="none"/>
        </w:rPr>
        <w:t xml:space="preserve"> </w:t>
      </w:r>
      <w:r>
        <w:rPr>
          <w:rFonts w:hint="eastAsia" w:ascii="仿宋" w:hAnsi="仿宋" w:eastAsia="仿宋" w:cs="仿宋"/>
          <w:b/>
          <w:color w:val="auto"/>
          <w:sz w:val="24"/>
          <w:szCs w:val="24"/>
          <w:highlight w:val="none"/>
          <w:lang w:val="en-US" w:eastAsia="zh-CN"/>
        </w:rPr>
        <w:t>3.预算金额：870000元</w:t>
      </w:r>
    </w:p>
    <w:p w14:paraId="6453D06F">
      <w:pPr>
        <w:pStyle w:val="8"/>
        <w:spacing w:line="360" w:lineRule="auto"/>
        <w:ind w:firstLine="48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4.最高限价：870000元</w:t>
      </w:r>
    </w:p>
    <w:p w14:paraId="1A3825CB">
      <w:pPr>
        <w:pStyle w:val="8"/>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采购需求：</w:t>
      </w:r>
    </w:p>
    <w:tbl>
      <w:tblPr>
        <w:tblStyle w:val="22"/>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987"/>
        <w:gridCol w:w="998"/>
        <w:gridCol w:w="1710"/>
        <w:gridCol w:w="1564"/>
      </w:tblGrid>
      <w:tr w14:paraId="48FE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89" w:type="dxa"/>
            <w:noWrap w:val="0"/>
            <w:vAlign w:val="center"/>
          </w:tcPr>
          <w:p w14:paraId="7B480B3B">
            <w:pPr>
              <w:pStyle w:val="10"/>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序号</w:t>
            </w:r>
          </w:p>
        </w:tc>
        <w:tc>
          <w:tcPr>
            <w:tcW w:w="3987" w:type="dxa"/>
            <w:noWrap w:val="0"/>
            <w:vAlign w:val="center"/>
          </w:tcPr>
          <w:p w14:paraId="1FF64891">
            <w:pPr>
              <w:pStyle w:val="10"/>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内容</w:t>
            </w:r>
          </w:p>
        </w:tc>
        <w:tc>
          <w:tcPr>
            <w:tcW w:w="998" w:type="dxa"/>
            <w:noWrap w:val="0"/>
            <w:vAlign w:val="center"/>
          </w:tcPr>
          <w:p w14:paraId="01BB432C">
            <w:pPr>
              <w:pStyle w:val="10"/>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数量</w:t>
            </w:r>
          </w:p>
        </w:tc>
        <w:tc>
          <w:tcPr>
            <w:tcW w:w="1710" w:type="dxa"/>
            <w:noWrap w:val="0"/>
            <w:vAlign w:val="center"/>
          </w:tcPr>
          <w:p w14:paraId="6BC67018">
            <w:pPr>
              <w:pStyle w:val="10"/>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预算价（元）</w:t>
            </w:r>
          </w:p>
        </w:tc>
        <w:tc>
          <w:tcPr>
            <w:tcW w:w="1564" w:type="dxa"/>
            <w:noWrap w:val="0"/>
            <w:vAlign w:val="center"/>
          </w:tcPr>
          <w:p w14:paraId="0917B9F3">
            <w:pPr>
              <w:pStyle w:val="10"/>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w:t>
            </w:r>
          </w:p>
        </w:tc>
      </w:tr>
      <w:tr w14:paraId="4B52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89" w:type="dxa"/>
            <w:noWrap w:val="0"/>
            <w:vAlign w:val="center"/>
          </w:tcPr>
          <w:p w14:paraId="1F2ABDD2">
            <w:pPr>
              <w:pStyle w:val="10"/>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3987" w:type="dxa"/>
            <w:noWrap w:val="0"/>
            <w:vAlign w:val="center"/>
          </w:tcPr>
          <w:p w14:paraId="2AEA792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三网合一</w:t>
            </w:r>
            <w:r>
              <w:rPr>
                <w:rFonts w:hint="eastAsia" w:ascii="仿宋" w:hAnsi="仿宋" w:eastAsia="仿宋" w:cs="仿宋"/>
                <w:b w:val="0"/>
                <w:bCs w:val="0"/>
                <w:color w:val="auto"/>
                <w:sz w:val="24"/>
                <w:szCs w:val="24"/>
                <w:highlight w:val="none"/>
                <w:lang w:eastAsia="zh-CN"/>
              </w:rPr>
              <w:t>采购项目</w:t>
            </w:r>
          </w:p>
        </w:tc>
        <w:tc>
          <w:tcPr>
            <w:tcW w:w="998" w:type="dxa"/>
            <w:noWrap w:val="0"/>
            <w:vAlign w:val="center"/>
          </w:tcPr>
          <w:p w14:paraId="2AF66FFA">
            <w:pPr>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
              </w:rPr>
              <w:t>项</w:t>
            </w:r>
          </w:p>
        </w:tc>
        <w:tc>
          <w:tcPr>
            <w:tcW w:w="1710" w:type="dxa"/>
            <w:noWrap w:val="0"/>
            <w:vAlign w:val="center"/>
          </w:tcPr>
          <w:p w14:paraId="0F8E8AAA">
            <w:pPr>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270000</w:t>
            </w:r>
          </w:p>
        </w:tc>
        <w:tc>
          <w:tcPr>
            <w:tcW w:w="1564" w:type="dxa"/>
            <w:noWrap w:val="0"/>
            <w:vAlign w:val="center"/>
          </w:tcPr>
          <w:p w14:paraId="79F2B7F1">
            <w:pPr>
              <w:spacing w:after="0"/>
              <w:jc w:val="center"/>
              <w:rPr>
                <w:rFonts w:hint="eastAsia" w:ascii="仿宋" w:hAnsi="仿宋" w:eastAsia="仿宋" w:cs="仿宋"/>
                <w:b w:val="0"/>
                <w:bCs w:val="0"/>
                <w:color w:val="auto"/>
                <w:sz w:val="24"/>
                <w:szCs w:val="24"/>
                <w:highlight w:val="none"/>
                <w:lang w:val="en-US" w:eastAsia="zh-CN"/>
              </w:rPr>
            </w:pPr>
          </w:p>
        </w:tc>
      </w:tr>
      <w:tr w14:paraId="061E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89" w:type="dxa"/>
            <w:noWrap w:val="0"/>
            <w:vAlign w:val="center"/>
          </w:tcPr>
          <w:p w14:paraId="297FEE07">
            <w:pPr>
              <w:pStyle w:val="10"/>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3987" w:type="dxa"/>
            <w:noWrap w:val="0"/>
            <w:vAlign w:val="center"/>
          </w:tcPr>
          <w:p w14:paraId="0889E4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室分采购项目</w:t>
            </w:r>
          </w:p>
        </w:tc>
        <w:tc>
          <w:tcPr>
            <w:tcW w:w="998" w:type="dxa"/>
            <w:noWrap w:val="0"/>
            <w:vAlign w:val="center"/>
          </w:tcPr>
          <w:p w14:paraId="0330775F">
            <w:pPr>
              <w:spacing w:after="0"/>
              <w:jc w:val="cente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项</w:t>
            </w:r>
          </w:p>
        </w:tc>
        <w:tc>
          <w:tcPr>
            <w:tcW w:w="1710" w:type="dxa"/>
            <w:noWrap w:val="0"/>
            <w:vAlign w:val="center"/>
          </w:tcPr>
          <w:p w14:paraId="34A0869B">
            <w:pPr>
              <w:spacing w:after="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600000</w:t>
            </w:r>
          </w:p>
        </w:tc>
        <w:tc>
          <w:tcPr>
            <w:tcW w:w="1564" w:type="dxa"/>
            <w:noWrap w:val="0"/>
            <w:vAlign w:val="center"/>
          </w:tcPr>
          <w:p w14:paraId="1324B4B6">
            <w:pPr>
              <w:spacing w:after="0"/>
              <w:jc w:val="center"/>
              <w:rPr>
                <w:rFonts w:hint="eastAsia" w:ascii="仿宋" w:hAnsi="仿宋" w:eastAsia="仿宋" w:cs="仿宋"/>
                <w:b w:val="0"/>
                <w:bCs w:val="0"/>
                <w:color w:val="auto"/>
                <w:sz w:val="24"/>
                <w:szCs w:val="24"/>
                <w:highlight w:val="none"/>
                <w:lang w:val="en-US" w:eastAsia="zh-CN"/>
              </w:rPr>
            </w:pPr>
          </w:p>
        </w:tc>
      </w:tr>
    </w:tbl>
    <w:p w14:paraId="1E8F7360">
      <w:pPr>
        <w:pStyle w:val="30"/>
        <w:ind w:left="0" w:leftChars="0" w:firstLine="482" w:firstLineChars="200"/>
        <w:outlineLvl w:val="2"/>
        <w:rPr>
          <w:rFonts w:hint="eastAsia" w:ascii="仿宋" w:hAnsi="仿宋" w:eastAsia="仿宋" w:cs="仿宋"/>
          <w:color w:val="auto"/>
          <w:highlight w:val="none"/>
          <w:lang w:val="en-US"/>
        </w:rPr>
      </w:pP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详见招标文件。</w:t>
      </w:r>
    </w:p>
    <w:p w14:paraId="4592E8E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highlight w:val="yellow"/>
        </w:rPr>
      </w:pPr>
      <w:r>
        <w:rPr>
          <w:rFonts w:hint="eastAsia" w:ascii="仿宋" w:hAnsi="仿宋" w:eastAsia="仿宋" w:cs="仿宋"/>
          <w:b/>
          <w:color w:val="auto"/>
          <w:sz w:val="24"/>
          <w:highlight w:val="none"/>
        </w:rPr>
        <w:t>二、申请人的资格要求：</w:t>
      </w:r>
    </w:p>
    <w:p w14:paraId="2AE4B4E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1.具有独立承担民事责任的能力；</w:t>
      </w:r>
    </w:p>
    <w:p w14:paraId="4150803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2.具有良好的商业信誉；</w:t>
      </w:r>
    </w:p>
    <w:p w14:paraId="6D94679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3.具有履行合同所必需的设备和专业技术，售后保障等能力；</w:t>
      </w:r>
    </w:p>
    <w:p w14:paraId="17F7401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4.有依法缴纳税收和社会保障资金的良好记录；</w:t>
      </w:r>
    </w:p>
    <w:p w14:paraId="2A7E957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5.参加采购活动前三年内，没有重大违法记录，严重失信行为和行贿记录；</w:t>
      </w:r>
    </w:p>
    <w:p w14:paraId="38176CA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6.法律、行政法规规定的其他条件。</w:t>
      </w:r>
    </w:p>
    <w:p w14:paraId="1174B871">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8212853">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sz w:val="24"/>
          <w:highlight w:val="none"/>
          <w:lang w:val="en-US" w:eastAsia="zh-CN"/>
        </w:rPr>
        <w:t>投标人如为非独立法人(即投标人为由合法法人依法建立的分公司），须提供总公司的营业执照副本复印件及总公司对分公司出具的有效授权书）；</w:t>
      </w:r>
    </w:p>
    <w:p w14:paraId="4F443D0E">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FF0000"/>
          <w:kern w:val="0"/>
          <w:sz w:val="24"/>
          <w:szCs w:val="24"/>
          <w:highlight w:val="none"/>
          <w:lang w:val="en-US" w:eastAsia="zh-CN"/>
        </w:rPr>
        <w:t>特定资格要求：无；</w:t>
      </w:r>
    </w:p>
    <w:p w14:paraId="04DF8D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10．本项目不接受联合体投标。</w:t>
      </w:r>
    </w:p>
    <w:p w14:paraId="50CCC5C3">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9DA4F24">
      <w:pPr>
        <w:keepNext w:val="0"/>
        <w:keepLines w:val="0"/>
        <w:pageBreakBefore w:val="0"/>
        <w:widowControl w:val="0"/>
        <w:kinsoku/>
        <w:wordWrap/>
        <w:overflowPunct/>
        <w:topLinePunct w:val="0"/>
        <w:autoSpaceDE/>
        <w:autoSpaceDN/>
        <w:bidi w:val="0"/>
        <w:snapToGrid/>
        <w:spacing w:line="500" w:lineRule="exact"/>
        <w:ind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时间：</w:t>
      </w:r>
      <w:r>
        <w:rPr>
          <w:rFonts w:hint="eastAsia" w:ascii="仿宋" w:hAnsi="仿宋" w:eastAsia="仿宋" w:cs="仿宋"/>
          <w:color w:val="FF0000"/>
          <w:sz w:val="24"/>
          <w:lang w:val="en-US" w:eastAsia="zh-CN"/>
        </w:rPr>
        <w:t xml:space="preserve">/ </w:t>
      </w:r>
      <w:r>
        <w:rPr>
          <w:rFonts w:hint="eastAsia" w:ascii="仿宋" w:hAnsi="仿宋" w:eastAsia="仿宋" w:cs="仿宋"/>
          <w:color w:val="FF0000"/>
          <w:sz w:val="24"/>
        </w:rPr>
        <w:t>至</w:t>
      </w:r>
      <w:r>
        <w:rPr>
          <w:rFonts w:hint="eastAsia" w:ascii="仿宋" w:hAnsi="仿宋" w:eastAsia="仿宋" w:cs="仿宋"/>
          <w:color w:val="FF0000"/>
          <w:sz w:val="24"/>
          <w:lang w:val="en-US" w:eastAsia="zh-CN"/>
        </w:rPr>
        <w:t>2024</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12</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20</w:t>
      </w:r>
      <w:r>
        <w:rPr>
          <w:rFonts w:hint="eastAsia" w:ascii="仿宋" w:hAnsi="仿宋" w:eastAsia="仿宋" w:cs="仿宋"/>
          <w:color w:val="FF0000"/>
          <w:sz w:val="24"/>
        </w:rPr>
        <w:t>日</w:t>
      </w:r>
      <w:r>
        <w:rPr>
          <w:rFonts w:hint="eastAsia" w:ascii="仿宋" w:hAnsi="仿宋" w:eastAsia="仿宋" w:cs="仿宋"/>
          <w:color w:val="auto"/>
          <w:sz w:val="24"/>
          <w:highlight w:val="none"/>
        </w:rPr>
        <w:t>，每天上午00:00至12:00 ，下午12:00至23:59（北京时间，线上获取法定节假日均可）</w:t>
      </w:r>
      <w:r>
        <w:rPr>
          <w:rFonts w:hint="eastAsia" w:ascii="仿宋" w:hAnsi="仿宋" w:eastAsia="仿宋" w:cs="仿宋"/>
          <w:color w:val="auto"/>
          <w:sz w:val="24"/>
          <w:highlight w:val="none"/>
          <w:lang w:eastAsia="zh-CN"/>
        </w:rPr>
        <w:t>。</w:t>
      </w:r>
    </w:p>
    <w:p w14:paraId="132B8BF2">
      <w:pPr>
        <w:keepNext w:val="0"/>
        <w:keepLines w:val="0"/>
        <w:pageBreakBefore w:val="0"/>
        <w:widowControl w:val="0"/>
        <w:kinsoku/>
        <w:wordWrap/>
        <w:overflowPunct/>
        <w:topLinePunct w:val="0"/>
        <w:autoSpaceDE/>
        <w:autoSpaceDN/>
        <w:bidi w:val="0"/>
        <w:adjustRightInd w:val="0"/>
        <w:snapToGrid/>
        <w:spacing w:beforeAutospacing="0"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1B886026">
      <w:pPr>
        <w:keepNext w:val="0"/>
        <w:keepLines w:val="0"/>
        <w:pageBreakBefore w:val="0"/>
        <w:widowControl w:val="0"/>
        <w:kinsoku/>
        <w:wordWrap/>
        <w:overflowPunct/>
        <w:topLinePunct w:val="0"/>
        <w:autoSpaceDE/>
        <w:autoSpaceDN/>
        <w:bidi w:val="0"/>
        <w:adjustRightInd w:val="0"/>
        <w:snapToGrid/>
        <w:spacing w:beforeAutospacing="0"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3E8BBDC6">
      <w:pPr>
        <w:keepNext w:val="0"/>
        <w:keepLines w:val="0"/>
        <w:pageBreakBefore w:val="0"/>
        <w:widowControl w:val="0"/>
        <w:kinsoku/>
        <w:wordWrap/>
        <w:overflowPunct/>
        <w:topLinePunct w:val="0"/>
        <w:autoSpaceDE/>
        <w:autoSpaceDN/>
        <w:bidi w:val="0"/>
        <w:adjustRightInd w:val="0"/>
        <w:snapToGrid/>
        <w:spacing w:beforeAutospacing="0" w:line="360"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售价（元）：</w:t>
      </w:r>
      <w:r>
        <w:rPr>
          <w:rFonts w:hint="eastAsia" w:ascii="仿宋" w:hAnsi="仿宋" w:eastAsia="仿宋" w:cs="仿宋"/>
          <w:b/>
          <w:bCs/>
          <w:color w:val="auto"/>
          <w:sz w:val="24"/>
          <w:highlight w:val="none"/>
        </w:rPr>
        <w:t>0</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ab/>
      </w:r>
      <w:r>
        <w:rPr>
          <w:rFonts w:hint="eastAsia" w:ascii="仿宋" w:hAnsi="仿宋" w:eastAsia="仿宋" w:cs="仿宋"/>
          <w:color w:val="auto"/>
          <w:sz w:val="24"/>
          <w:highlight w:val="none"/>
          <w:lang w:eastAsia="zh-CN"/>
        </w:rPr>
        <w:t>元。</w:t>
      </w:r>
      <w:r>
        <w:rPr>
          <w:rFonts w:hint="eastAsia" w:ascii="仿宋" w:hAnsi="仿宋" w:eastAsia="仿宋" w:cs="仿宋"/>
          <w:color w:val="auto"/>
          <w:sz w:val="24"/>
          <w:highlight w:val="none"/>
          <w:lang w:val="en-US" w:eastAsia="zh-CN"/>
        </w:rPr>
        <w:t xml:space="preserve"> </w:t>
      </w:r>
    </w:p>
    <w:p w14:paraId="0D7EA490">
      <w:pPr>
        <w:keepNext w:val="0"/>
        <w:keepLines w:val="0"/>
        <w:pageBreakBefore w:val="0"/>
        <w:widowControl w:val="0"/>
        <w:kinsoku/>
        <w:wordWrap/>
        <w:overflowPunct/>
        <w:topLinePunct w:val="0"/>
        <w:autoSpaceDE/>
        <w:autoSpaceDN/>
        <w:bidi w:val="0"/>
        <w:adjustRightInd w:val="0"/>
        <w:snapToGrid/>
        <w:spacing w:beforeAutospacing="0"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3DF3021">
      <w:pPr>
        <w:keepNext w:val="0"/>
        <w:keepLines w:val="0"/>
        <w:pageBreakBefore w:val="0"/>
        <w:widowControl w:val="0"/>
        <w:kinsoku/>
        <w:wordWrap/>
        <w:overflowPunct/>
        <w:topLinePunct w:val="0"/>
        <w:autoSpaceDE/>
        <w:autoSpaceDN/>
        <w:bidi w:val="0"/>
        <w:adjustRightInd w:val="0"/>
        <w:snapToGrid/>
        <w:spacing w:beforeAutospacing="0"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提交投标文件截止时间：</w:t>
      </w:r>
      <w:r>
        <w:rPr>
          <w:rFonts w:hint="eastAsia" w:ascii="仿宋" w:hAnsi="仿宋" w:eastAsia="仿宋" w:cs="仿宋"/>
          <w:b w:val="0"/>
          <w:bCs w:val="0"/>
          <w:color w:val="FF0000"/>
          <w:sz w:val="24"/>
          <w:szCs w:val="24"/>
          <w:highlight w:val="none"/>
          <w:u w:val="single"/>
          <w:lang w:val="en-US" w:eastAsia="zh-CN"/>
        </w:rPr>
        <w:t>2024</w:t>
      </w:r>
      <w:r>
        <w:rPr>
          <w:rFonts w:hint="eastAsia" w:ascii="仿宋" w:hAnsi="仿宋" w:eastAsia="仿宋" w:cs="仿宋"/>
          <w:b w:val="0"/>
          <w:bCs w:val="0"/>
          <w:color w:val="FF0000"/>
          <w:sz w:val="24"/>
          <w:szCs w:val="24"/>
          <w:highlight w:val="none"/>
          <w:u w:val="single"/>
          <w:lang w:eastAsia="zh-CN"/>
        </w:rPr>
        <w:t>年</w:t>
      </w:r>
      <w:r>
        <w:rPr>
          <w:rFonts w:hint="eastAsia" w:ascii="仿宋" w:hAnsi="仿宋" w:eastAsia="仿宋" w:cs="仿宋"/>
          <w:b w:val="0"/>
          <w:bCs w:val="0"/>
          <w:color w:val="FF0000"/>
          <w:sz w:val="24"/>
          <w:szCs w:val="24"/>
          <w:highlight w:val="none"/>
          <w:u w:val="single"/>
          <w:lang w:val="en-US" w:eastAsia="zh-CN"/>
        </w:rPr>
        <w:t>12月20日下午14</w:t>
      </w:r>
      <w:r>
        <w:rPr>
          <w:rFonts w:hint="eastAsia" w:ascii="仿宋" w:hAnsi="仿宋" w:eastAsia="仿宋" w:cs="仿宋"/>
          <w:b w:val="0"/>
          <w:bCs w:val="0"/>
          <w:color w:val="FF0000"/>
          <w:sz w:val="24"/>
          <w:szCs w:val="24"/>
          <w:highlight w:val="none"/>
          <w:u w:val="single"/>
        </w:rPr>
        <w:t>点</w:t>
      </w:r>
      <w:r>
        <w:rPr>
          <w:rFonts w:hint="eastAsia" w:ascii="仿宋" w:hAnsi="仿宋" w:eastAsia="仿宋" w:cs="仿宋"/>
          <w:b w:val="0"/>
          <w:bCs w:val="0"/>
          <w:color w:val="FF0000"/>
          <w:sz w:val="24"/>
          <w:szCs w:val="24"/>
          <w:highlight w:val="none"/>
          <w:u w:val="single"/>
          <w:lang w:val="en-US" w:eastAsia="zh-CN"/>
        </w:rPr>
        <w:t>00分</w:t>
      </w:r>
      <w:r>
        <w:rPr>
          <w:rFonts w:hint="eastAsia" w:ascii="仿宋" w:hAnsi="仿宋" w:eastAsia="仿宋" w:cs="仿宋"/>
          <w:color w:val="auto"/>
          <w:sz w:val="24"/>
          <w:highlight w:val="none"/>
        </w:rPr>
        <w:t>（北京时间）</w:t>
      </w:r>
    </w:p>
    <w:p w14:paraId="20C2C83A">
      <w:pPr>
        <w:keepNext w:val="0"/>
        <w:keepLines w:val="0"/>
        <w:pageBreakBefore w:val="0"/>
        <w:widowControl w:val="0"/>
        <w:kinsoku/>
        <w:wordWrap/>
        <w:overflowPunct/>
        <w:topLinePunct w:val="0"/>
        <w:autoSpaceDE/>
        <w:autoSpaceDN/>
        <w:bidi w:val="0"/>
        <w:adjustRightInd w:val="0"/>
        <w:snapToGrid/>
        <w:spacing w:beforeAutospacing="0"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 xml:space="preserve">/） </w:t>
      </w:r>
    </w:p>
    <w:p w14:paraId="22EEB734">
      <w:pPr>
        <w:keepNext w:val="0"/>
        <w:keepLines w:val="0"/>
        <w:pageBreakBefore w:val="0"/>
        <w:widowControl w:val="0"/>
        <w:kinsoku/>
        <w:wordWrap/>
        <w:overflowPunct/>
        <w:topLinePunct w:val="0"/>
        <w:autoSpaceDE/>
        <w:autoSpaceDN/>
        <w:bidi w:val="0"/>
        <w:adjustRightInd w:val="0"/>
        <w:snapToGrid/>
        <w:spacing w:beforeAutospacing="0" w:line="360"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开标时间：</w:t>
      </w:r>
      <w:r>
        <w:rPr>
          <w:rFonts w:hint="eastAsia" w:ascii="仿宋" w:hAnsi="仿宋" w:eastAsia="仿宋" w:cs="仿宋"/>
          <w:b w:val="0"/>
          <w:bCs w:val="0"/>
          <w:color w:val="FF0000"/>
          <w:sz w:val="24"/>
          <w:szCs w:val="24"/>
          <w:highlight w:val="none"/>
          <w:u w:val="single"/>
          <w:lang w:val="en-US" w:eastAsia="zh-CN"/>
        </w:rPr>
        <w:t>2024</w:t>
      </w:r>
      <w:r>
        <w:rPr>
          <w:rFonts w:hint="eastAsia" w:ascii="仿宋" w:hAnsi="仿宋" w:eastAsia="仿宋" w:cs="仿宋"/>
          <w:b w:val="0"/>
          <w:bCs w:val="0"/>
          <w:color w:val="FF0000"/>
          <w:sz w:val="24"/>
          <w:szCs w:val="24"/>
          <w:highlight w:val="none"/>
          <w:u w:val="single"/>
          <w:lang w:eastAsia="zh-CN"/>
        </w:rPr>
        <w:t>年</w:t>
      </w:r>
      <w:r>
        <w:rPr>
          <w:rFonts w:hint="eastAsia" w:ascii="仿宋" w:hAnsi="仿宋" w:eastAsia="仿宋" w:cs="仿宋"/>
          <w:b w:val="0"/>
          <w:bCs w:val="0"/>
          <w:color w:val="FF0000"/>
          <w:sz w:val="24"/>
          <w:szCs w:val="24"/>
          <w:highlight w:val="none"/>
          <w:u w:val="single"/>
          <w:lang w:val="en-US" w:eastAsia="zh-CN"/>
        </w:rPr>
        <w:t>12月20日下午14</w:t>
      </w:r>
      <w:r>
        <w:rPr>
          <w:rFonts w:hint="eastAsia" w:ascii="仿宋" w:hAnsi="仿宋" w:eastAsia="仿宋" w:cs="仿宋"/>
          <w:b w:val="0"/>
          <w:bCs w:val="0"/>
          <w:color w:val="FF0000"/>
          <w:sz w:val="24"/>
          <w:szCs w:val="24"/>
          <w:highlight w:val="none"/>
          <w:u w:val="single"/>
        </w:rPr>
        <w:t>点</w:t>
      </w:r>
      <w:r>
        <w:rPr>
          <w:rFonts w:hint="eastAsia" w:ascii="仿宋" w:hAnsi="仿宋" w:eastAsia="仿宋" w:cs="仿宋"/>
          <w:b w:val="0"/>
          <w:bCs w:val="0"/>
          <w:color w:val="FF0000"/>
          <w:sz w:val="24"/>
          <w:szCs w:val="24"/>
          <w:highlight w:val="none"/>
          <w:u w:val="single"/>
          <w:lang w:val="en-US" w:eastAsia="zh-CN"/>
        </w:rPr>
        <w:t>00分</w:t>
      </w:r>
      <w:r>
        <w:rPr>
          <w:rFonts w:hint="eastAsia" w:ascii="仿宋" w:hAnsi="仿宋" w:eastAsia="仿宋" w:cs="仿宋"/>
          <w:bCs/>
          <w:color w:val="auto"/>
          <w:sz w:val="24"/>
          <w:highlight w:val="none"/>
          <w:u w:val="single"/>
        </w:rPr>
        <w:t xml:space="preserve"> </w:t>
      </w:r>
    </w:p>
    <w:p w14:paraId="2FDB7880">
      <w:pPr>
        <w:keepNext w:val="0"/>
        <w:keepLines w:val="0"/>
        <w:pageBreakBefore w:val="0"/>
        <w:widowControl w:val="0"/>
        <w:kinsoku/>
        <w:wordWrap/>
        <w:overflowPunct/>
        <w:topLinePunct w:val="0"/>
        <w:autoSpaceDE/>
        <w:autoSpaceDN/>
        <w:bidi w:val="0"/>
        <w:adjustRightInd w:val="0"/>
        <w:snapToGrid/>
        <w:spacing w:beforeAutospacing="0"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w:t>
      </w:r>
    </w:p>
    <w:p w14:paraId="48F5C639">
      <w:pPr>
        <w:keepNext w:val="0"/>
        <w:keepLines w:val="0"/>
        <w:pageBreakBefore w:val="0"/>
        <w:widowControl w:val="0"/>
        <w:kinsoku/>
        <w:wordWrap/>
        <w:overflowPunct/>
        <w:topLinePunct w:val="0"/>
        <w:autoSpaceDE/>
        <w:autoSpaceDN/>
        <w:bidi w:val="0"/>
        <w:adjustRightInd w:val="0"/>
        <w:snapToGrid/>
        <w:spacing w:beforeAutospacing="0"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158F5A79">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AD1DF7D">
      <w:pPr>
        <w:keepNext w:val="0"/>
        <w:keepLines w:val="0"/>
        <w:pageBreakBefore w:val="0"/>
        <w:widowControl w:val="0"/>
        <w:kinsoku/>
        <w:wordWrap/>
        <w:overflowPunct/>
        <w:topLinePunct w:val="0"/>
        <w:autoSpaceDE/>
        <w:autoSpaceDN/>
        <w:bidi w:val="0"/>
        <w:adjustRightInd w:val="0"/>
        <w:snapToGrid/>
        <w:spacing w:beforeAutospacing="0" w:line="360" w:lineRule="auto"/>
        <w:textAlignment w:val="auto"/>
        <w:rPr>
          <w:rFonts w:hint="eastAsia" w:ascii="仿宋" w:hAnsi="仿宋" w:eastAsia="仿宋" w:cs="仿宋"/>
          <w:color w:val="FF0000"/>
          <w:sz w:val="24"/>
          <w:highlight w:val="none"/>
        </w:rPr>
      </w:pPr>
      <w:r>
        <w:rPr>
          <w:rFonts w:hint="eastAsia" w:ascii="仿宋" w:hAnsi="仿宋" w:eastAsia="仿宋" w:cs="仿宋"/>
          <w:b/>
          <w:color w:val="auto"/>
          <w:sz w:val="24"/>
          <w:highlight w:val="none"/>
          <w:lang w:eastAsia="zh-CN"/>
        </w:rPr>
        <w:t>六、</w:t>
      </w:r>
      <w:r>
        <w:rPr>
          <w:rFonts w:hint="eastAsia" w:ascii="仿宋" w:hAnsi="仿宋" w:eastAsia="仿宋" w:cs="仿宋"/>
          <w:b/>
          <w:color w:val="auto"/>
          <w:sz w:val="24"/>
          <w:highlight w:val="none"/>
        </w:rPr>
        <w:t>投标保证金：</w:t>
      </w:r>
      <w:r>
        <w:rPr>
          <w:rFonts w:hint="eastAsia" w:ascii="仿宋" w:hAnsi="仿宋" w:eastAsia="仿宋" w:cs="仿宋"/>
          <w:b/>
          <w:color w:val="FF0000"/>
          <w:sz w:val="24"/>
          <w:highlight w:val="none"/>
          <w:lang w:val="en-US" w:eastAsia="zh-CN"/>
        </w:rPr>
        <w:t>人</w:t>
      </w:r>
      <w:r>
        <w:rPr>
          <w:rFonts w:hint="eastAsia" w:ascii="仿宋" w:hAnsi="仿宋" w:eastAsia="仿宋" w:cs="仿宋"/>
          <w:b/>
          <w:color w:val="FF0000"/>
          <w:sz w:val="24"/>
          <w:highlight w:val="none"/>
        </w:rPr>
        <w:t>民币</w:t>
      </w:r>
      <w:r>
        <w:rPr>
          <w:rFonts w:hint="eastAsia" w:ascii="仿宋" w:hAnsi="仿宋" w:eastAsia="仿宋" w:cs="仿宋"/>
          <w:b/>
          <w:color w:val="FF0000"/>
          <w:sz w:val="24"/>
          <w:highlight w:val="none"/>
          <w:lang w:val="en-US" w:eastAsia="zh-CN"/>
        </w:rPr>
        <w:t>8700</w:t>
      </w:r>
      <w:r>
        <w:rPr>
          <w:rFonts w:hint="eastAsia" w:ascii="仿宋" w:hAnsi="仿宋" w:eastAsia="仿宋" w:cs="仿宋"/>
          <w:b/>
          <w:color w:val="FF0000"/>
          <w:sz w:val="24"/>
          <w:highlight w:val="none"/>
        </w:rPr>
        <w:t>元</w:t>
      </w:r>
      <w:r>
        <w:rPr>
          <w:rFonts w:hint="eastAsia" w:ascii="仿宋" w:hAnsi="仿宋" w:eastAsia="仿宋" w:cs="仿宋"/>
          <w:b/>
          <w:color w:val="FF0000"/>
          <w:sz w:val="24"/>
          <w:highlight w:val="none"/>
          <w:lang w:eastAsia="zh-CN"/>
        </w:rPr>
        <w:t>（大写：捌仟柒佰元整）</w:t>
      </w:r>
      <w:r>
        <w:rPr>
          <w:rFonts w:hint="eastAsia" w:ascii="仿宋" w:hAnsi="仿宋" w:eastAsia="仿宋" w:cs="仿宋"/>
          <w:color w:val="FF0000"/>
          <w:sz w:val="24"/>
          <w:highlight w:val="none"/>
        </w:rPr>
        <w:t xml:space="preserve">。  </w:t>
      </w:r>
    </w:p>
    <w:p w14:paraId="0878A103">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投标人应于</w:t>
      </w:r>
      <w:r>
        <w:rPr>
          <w:rFonts w:hint="eastAsia" w:ascii="仿宋" w:hAnsi="仿宋" w:eastAsia="仿宋" w:cs="仿宋"/>
          <w:color w:val="auto"/>
          <w:sz w:val="24"/>
          <w:highlight w:val="none"/>
          <w:lang w:eastAsia="zh-CN"/>
        </w:rPr>
        <w:t>投标截止时间</w:t>
      </w:r>
      <w:r>
        <w:rPr>
          <w:rFonts w:hint="eastAsia" w:ascii="仿宋" w:hAnsi="仿宋" w:eastAsia="仿宋" w:cs="仿宋"/>
          <w:color w:val="auto"/>
          <w:sz w:val="24"/>
          <w:highlight w:val="none"/>
        </w:rPr>
        <w:t>前</w:t>
      </w:r>
      <w:r>
        <w:rPr>
          <w:rFonts w:hint="eastAsia" w:ascii="仿宋" w:hAnsi="仿宋" w:eastAsia="仿宋" w:cs="仿宋"/>
          <w:color w:val="auto"/>
          <w:sz w:val="24"/>
          <w:highlight w:val="none"/>
          <w:lang w:eastAsia="zh-CN"/>
        </w:rPr>
        <w:t>一个工作日下午</w:t>
      </w:r>
      <w:r>
        <w:rPr>
          <w:rFonts w:hint="eastAsia" w:ascii="仿宋" w:hAnsi="仿宋" w:eastAsia="仿宋" w:cs="仿宋"/>
          <w:color w:val="auto"/>
          <w:sz w:val="24"/>
          <w:highlight w:val="none"/>
          <w:lang w:val="en-US" w:eastAsia="zh-CN"/>
        </w:rPr>
        <w:t>16时00分前</w:t>
      </w:r>
      <w:r>
        <w:rPr>
          <w:rFonts w:hint="eastAsia" w:ascii="仿宋" w:hAnsi="仿宋" w:eastAsia="仿宋" w:cs="仿宋"/>
          <w:color w:val="auto"/>
          <w:sz w:val="24"/>
          <w:highlight w:val="none"/>
        </w:rPr>
        <w:t>将投标保证金以电汇、转账、网上银行交至</w:t>
      </w:r>
      <w:r>
        <w:rPr>
          <w:rFonts w:hint="eastAsia" w:ascii="仿宋" w:hAnsi="仿宋" w:eastAsia="仿宋" w:cs="仿宋"/>
          <w:color w:val="auto"/>
          <w:sz w:val="24"/>
        </w:rPr>
        <w:t>绍兴市鼎正建设工程咨询有限公司</w:t>
      </w:r>
      <w:r>
        <w:rPr>
          <w:rFonts w:hint="eastAsia" w:ascii="仿宋" w:hAnsi="仿宋" w:eastAsia="仿宋" w:cs="仿宋"/>
          <w:color w:val="auto"/>
          <w:sz w:val="24"/>
          <w:highlight w:val="none"/>
          <w:lang w:eastAsia="zh-CN"/>
        </w:rPr>
        <w:t>嵊州分公司</w:t>
      </w:r>
      <w:r>
        <w:rPr>
          <w:rFonts w:hint="eastAsia" w:ascii="仿宋" w:hAnsi="仿宋" w:eastAsia="仿宋" w:cs="仿宋"/>
          <w:color w:val="auto"/>
          <w:sz w:val="24"/>
          <w:highlight w:val="none"/>
        </w:rPr>
        <w:t>，投标保证金以到账时间为准。如因投标人自身原因，造成投标单位保证金未及时到账的，一律视为不响应招标文件，投标文件不予接收。投标人的投标保证金必须从其基本账户转出。</w:t>
      </w:r>
    </w:p>
    <w:p w14:paraId="4322FB9F">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开户名称：</w:t>
      </w:r>
      <w:r>
        <w:rPr>
          <w:rFonts w:hint="eastAsia" w:ascii="仿宋" w:hAnsi="仿宋" w:eastAsia="仿宋" w:cs="仿宋"/>
          <w:color w:val="auto"/>
          <w:sz w:val="24"/>
        </w:rPr>
        <w:t>绍兴市鼎正建设工程咨询有限公司</w:t>
      </w:r>
      <w:r>
        <w:rPr>
          <w:rFonts w:hint="eastAsia" w:ascii="仿宋" w:hAnsi="仿宋" w:eastAsia="仿宋" w:cs="仿宋"/>
          <w:color w:val="auto"/>
          <w:sz w:val="24"/>
          <w:highlight w:val="none"/>
          <w:lang w:eastAsia="zh-CN"/>
        </w:rPr>
        <w:t>嵊州分公司</w:t>
      </w:r>
    </w:p>
    <w:p w14:paraId="1EF3F54B">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lang w:eastAsia="zh-CN"/>
        </w:rPr>
        <w:t>中国农业银行嵊州临城支行</w:t>
      </w:r>
      <w:r>
        <w:rPr>
          <w:rFonts w:hint="eastAsia" w:ascii="仿宋" w:hAnsi="仿宋" w:eastAsia="仿宋" w:cs="仿宋"/>
          <w:color w:val="auto"/>
          <w:sz w:val="24"/>
          <w:highlight w:val="none"/>
        </w:rPr>
        <w:t xml:space="preserve">  </w:t>
      </w:r>
    </w:p>
    <w:p w14:paraId="16B36457">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银行账号：19521401040010118</w:t>
      </w:r>
    </w:p>
    <w:p w14:paraId="3F08A4C8">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仿宋" w:hAnsi="仿宋" w:eastAsia="仿宋" w:cs="仿宋"/>
        </w:rPr>
      </w:pPr>
      <w:r>
        <w:rPr>
          <w:rFonts w:hint="eastAsia" w:ascii="仿宋" w:hAnsi="仿宋" w:eastAsia="仿宋" w:cs="仿宋"/>
          <w:color w:val="auto"/>
          <w:sz w:val="24"/>
          <w:highlight w:val="none"/>
          <w:lang w:val="en-US" w:eastAsia="zh-CN"/>
        </w:rPr>
        <w:t>投标保证金的退还：</w:t>
      </w:r>
      <w:r>
        <w:rPr>
          <w:rFonts w:hint="eastAsia" w:ascii="仿宋" w:hAnsi="仿宋" w:eastAsia="仿宋" w:cs="仿宋"/>
          <w:color w:val="auto"/>
          <w:sz w:val="24"/>
          <w:highlight w:val="none"/>
        </w:rPr>
        <w:t>未中标的投标人的投标保证金将在中标通知书发出之日起3个工作日内退还，中标人的投标保证金在中标人与招标人签订</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合同后5个工作日内退还</w:t>
      </w:r>
      <w:r>
        <w:rPr>
          <w:rFonts w:hint="eastAsia" w:ascii="仿宋" w:hAnsi="仿宋" w:eastAsia="仿宋" w:cs="仿宋"/>
          <w:color w:val="auto"/>
          <w:sz w:val="24"/>
          <w:highlight w:val="none"/>
          <w:lang w:eastAsia="zh-CN"/>
        </w:rPr>
        <w:t>。</w:t>
      </w:r>
    </w:p>
    <w:p w14:paraId="0B2D30A9">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七</w:t>
      </w:r>
      <w:r>
        <w:rPr>
          <w:rFonts w:hint="eastAsia" w:ascii="仿宋" w:hAnsi="仿宋" w:eastAsia="仿宋" w:cs="仿宋"/>
          <w:b/>
          <w:color w:val="auto"/>
          <w:sz w:val="24"/>
          <w:highlight w:val="none"/>
        </w:rPr>
        <w:t>、其他补充事宜</w:t>
      </w:r>
    </w:p>
    <w:p w14:paraId="15E021D5">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w:t>
      </w:r>
      <w:r>
        <w:rPr>
          <w:rFonts w:hint="eastAsia" w:ascii="仿宋" w:hAnsi="仿宋" w:eastAsia="仿宋" w:cs="仿宋"/>
          <w:color w:val="auto"/>
          <w:sz w:val="24"/>
          <w:highlight w:val="none"/>
          <w:lang w:val="en-US" w:eastAsia="zh-CN"/>
        </w:rPr>
        <w:t>收到</w:t>
      </w:r>
      <w:r>
        <w:rPr>
          <w:rFonts w:hint="eastAsia" w:ascii="仿宋" w:hAnsi="仿宋" w:eastAsia="仿宋" w:cs="仿宋"/>
          <w:color w:val="auto"/>
          <w:sz w:val="24"/>
          <w:highlight w:val="none"/>
        </w:rPr>
        <w:t>答复</w:t>
      </w:r>
      <w:r>
        <w:rPr>
          <w:rFonts w:hint="eastAsia" w:ascii="仿宋" w:hAnsi="仿宋" w:eastAsia="仿宋" w:cs="仿宋"/>
          <w:color w:val="auto"/>
          <w:sz w:val="24"/>
          <w:highlight w:val="none"/>
          <w:lang w:val="en-US" w:eastAsia="zh-CN"/>
        </w:rPr>
        <w:t>之日或答复</w:t>
      </w:r>
      <w:r>
        <w:rPr>
          <w:rFonts w:hint="eastAsia" w:ascii="仿宋" w:hAnsi="仿宋" w:eastAsia="仿宋" w:cs="仿宋"/>
          <w:color w:val="auto"/>
          <w:sz w:val="24"/>
          <w:highlight w:val="none"/>
        </w:rPr>
        <w:t>期满后</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个工作日内</w:t>
      </w:r>
      <w:r>
        <w:rPr>
          <w:rFonts w:hint="eastAsia" w:ascii="仿宋" w:hAnsi="仿宋" w:eastAsia="仿宋" w:cs="仿宋"/>
          <w:color w:val="auto"/>
          <w:sz w:val="24"/>
          <w:highlight w:val="none"/>
          <w:lang w:val="en-US" w:eastAsia="zh-CN"/>
        </w:rPr>
        <w:t>依法向采购人主管部门</w:t>
      </w:r>
      <w:r>
        <w:rPr>
          <w:rFonts w:hint="eastAsia" w:ascii="仿宋" w:hAnsi="仿宋" w:eastAsia="仿宋" w:cs="仿宋"/>
          <w:color w:val="auto"/>
          <w:sz w:val="24"/>
          <w:highlight w:val="none"/>
        </w:rPr>
        <w:t>投诉。</w:t>
      </w:r>
    </w:p>
    <w:p w14:paraId="28F52BD6">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w:t>
      </w:r>
      <w:r>
        <w:rPr>
          <w:rFonts w:hint="eastAsia" w:ascii="仿宋" w:hAnsi="仿宋" w:eastAsia="仿宋" w:cs="仿宋"/>
          <w:i w:val="0"/>
          <w:iCs w:val="0"/>
          <w:caps w:val="0"/>
          <w:color w:val="auto"/>
          <w:spacing w:val="0"/>
          <w:sz w:val="24"/>
          <w:szCs w:val="24"/>
        </w:rPr>
        <w:t>供应商首次使用乐采云平台需要注册账号（注册的账号为</w:t>
      </w:r>
      <w:r>
        <w:rPr>
          <w:rFonts w:hint="eastAsia" w:ascii="仿宋" w:hAnsi="仿宋" w:eastAsia="仿宋" w:cs="仿宋"/>
          <w:i w:val="0"/>
          <w:iCs w:val="0"/>
          <w:caps w:val="0"/>
          <w:color w:val="auto"/>
          <w:spacing w:val="0"/>
          <w:sz w:val="24"/>
          <w:szCs w:val="24"/>
          <w:lang w:eastAsia="zh-CN"/>
        </w:rPr>
        <w:t>乐</w:t>
      </w:r>
      <w:r>
        <w:rPr>
          <w:rFonts w:hint="eastAsia" w:ascii="仿宋" w:hAnsi="仿宋" w:eastAsia="仿宋" w:cs="仿宋"/>
          <w:i w:val="0"/>
          <w:iCs w:val="0"/>
          <w:caps w:val="0"/>
          <w:color w:val="auto"/>
          <w:spacing w:val="0"/>
          <w:sz w:val="24"/>
          <w:szCs w:val="24"/>
        </w:rPr>
        <w:t>采云账号）。</w:t>
      </w:r>
      <w:r>
        <w:rPr>
          <w:rFonts w:hint="eastAsia" w:ascii="仿宋" w:hAnsi="仿宋" w:eastAsia="仿宋" w:cs="仿宋"/>
          <w:color w:val="auto"/>
          <w:sz w:val="24"/>
          <w:highlight w:val="none"/>
        </w:rPr>
        <w:t>（1）电子招投标的说明：①电子招投标：本项目以数据电文形式，依托“</w:t>
      </w:r>
      <w:r>
        <w:rPr>
          <w:rFonts w:hint="eastAsia" w:ascii="仿宋" w:hAnsi="仿宋" w:eastAsia="仿宋" w:cs="仿宋"/>
          <w:color w:val="auto"/>
          <w:sz w:val="24"/>
          <w:highlight w:val="none"/>
          <w:lang w:val="en-US" w:eastAsia="zh-CN"/>
        </w:rPr>
        <w:t>乐采</w:t>
      </w:r>
      <w:r>
        <w:rPr>
          <w:rFonts w:hint="eastAsia" w:ascii="仿宋" w:hAnsi="仿宋" w:eastAsia="仿宋" w:cs="仿宋"/>
          <w:color w:val="auto"/>
          <w:sz w:val="24"/>
          <w:highlight w:val="none"/>
        </w:rPr>
        <w:t>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电</w:t>
      </w:r>
      <w:r>
        <w:rPr>
          <w:rFonts w:hint="eastAsia" w:ascii="仿宋" w:hAnsi="仿宋" w:eastAsia="仿宋" w:cs="仿宋"/>
          <w:b w:val="0"/>
          <w:bCs w:val="0"/>
          <w:color w:val="auto"/>
          <w:sz w:val="24"/>
          <w:highlight w:val="none"/>
        </w:rPr>
        <w:t>子交易客户端”----前往“浙江政府采购网-下载专区-电子交易客户端”进行下载并安装；③招标文件的获取：使用账号登录或者使用CA登录</w:t>
      </w:r>
      <w:r>
        <w:rPr>
          <w:rFonts w:hint="eastAsia" w:ascii="仿宋" w:hAnsi="仿宋" w:eastAsia="仿宋" w:cs="仿宋"/>
          <w:b w:val="0"/>
          <w:bCs w:val="0"/>
          <w:color w:val="auto"/>
          <w:sz w:val="24"/>
          <w:highlight w:val="none"/>
          <w:lang w:eastAsia="zh-CN"/>
        </w:rPr>
        <w:t>乐采云</w:t>
      </w:r>
      <w:r>
        <w:rPr>
          <w:rFonts w:hint="eastAsia" w:ascii="仿宋" w:hAnsi="仿宋" w:eastAsia="仿宋" w:cs="仿宋"/>
          <w:b w:val="0"/>
          <w:bCs w:val="0"/>
          <w:color w:val="auto"/>
          <w:sz w:val="24"/>
          <w:highlight w:val="none"/>
        </w:rPr>
        <w:t>平台（www.</w:t>
      </w:r>
      <w:r>
        <w:rPr>
          <w:rFonts w:hint="eastAsia" w:ascii="仿宋" w:hAnsi="仿宋" w:eastAsia="仿宋" w:cs="仿宋"/>
          <w:b w:val="0"/>
          <w:bCs w:val="0"/>
          <w:color w:val="auto"/>
          <w:sz w:val="24"/>
          <w:highlight w:val="none"/>
          <w:lang w:eastAsia="zh-CN"/>
        </w:rPr>
        <w:t>lecaiyun.com</w:t>
      </w:r>
      <w:r>
        <w:rPr>
          <w:rFonts w:hint="eastAsia" w:ascii="仿宋" w:hAnsi="仿宋" w:eastAsia="仿宋" w:cs="仿宋"/>
          <w:b w:val="0"/>
          <w:bCs w:val="0"/>
          <w:color w:val="auto"/>
          <w:sz w:val="24"/>
          <w:highlight w:val="none"/>
        </w:rPr>
        <w:t>）；进入“项目采购”应用，在获取采购文件菜单中选择项目，获取招标文件；④投标文件的制作：在“</w:t>
      </w:r>
      <w:r>
        <w:rPr>
          <w:rFonts w:hint="eastAsia" w:ascii="仿宋" w:hAnsi="仿宋" w:eastAsia="仿宋" w:cs="仿宋"/>
          <w:b w:val="0"/>
          <w:bCs w:val="0"/>
          <w:color w:val="auto"/>
          <w:sz w:val="24"/>
          <w:highlight w:val="none"/>
          <w:lang w:eastAsia="zh-CN"/>
        </w:rPr>
        <w:t>乐采云电子交易客户端</w:t>
      </w:r>
      <w:r>
        <w:rPr>
          <w:rFonts w:hint="eastAsia" w:ascii="仿宋" w:hAnsi="仿宋" w:eastAsia="仿宋" w:cs="仿宋"/>
          <w:b w:val="0"/>
          <w:bCs w:val="0"/>
          <w:color w:val="auto"/>
          <w:sz w:val="24"/>
          <w:highlight w:val="none"/>
        </w:rPr>
        <w:t>”中完成“填写基本信息”、“导入投标文件”、“标书关联”、“标书检查”、“电子签名”、“生成电子标书”等操作；⑤采购人、采购机构将依托</w:t>
      </w:r>
      <w:r>
        <w:rPr>
          <w:rFonts w:hint="eastAsia" w:ascii="仿宋" w:hAnsi="仿宋" w:eastAsia="仿宋" w:cs="仿宋"/>
          <w:b w:val="0"/>
          <w:bCs w:val="0"/>
          <w:color w:val="auto"/>
          <w:sz w:val="24"/>
          <w:highlight w:val="none"/>
          <w:lang w:eastAsia="zh-CN"/>
        </w:rPr>
        <w:t>乐采云</w:t>
      </w:r>
      <w:r>
        <w:rPr>
          <w:rFonts w:hint="eastAsia" w:ascii="仿宋" w:hAnsi="仿宋" w:eastAsia="仿宋" w:cs="仿宋"/>
          <w:b w:val="0"/>
          <w:bCs w:val="0"/>
          <w:color w:val="auto"/>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仿宋" w:hAnsi="仿宋" w:eastAsia="仿宋" w:cs="仿宋"/>
          <w:b w:val="0"/>
          <w:bCs w:val="0"/>
          <w:color w:val="auto"/>
          <w:sz w:val="24"/>
          <w:highlight w:val="none"/>
          <w:lang w:eastAsia="zh-CN"/>
        </w:rPr>
        <w:t>乐采云</w:t>
      </w:r>
      <w:r>
        <w:rPr>
          <w:rFonts w:hint="eastAsia" w:ascii="仿宋" w:hAnsi="仿宋" w:eastAsia="仿宋" w:cs="仿宋"/>
          <w:b w:val="0"/>
          <w:bCs w:val="0"/>
          <w:color w:val="auto"/>
          <w:sz w:val="24"/>
          <w:highlight w:val="none"/>
        </w:rPr>
        <w:t>平台，还可以在投标截止时间前直接提交或者以</w:t>
      </w:r>
      <w:r>
        <w:rPr>
          <w:rFonts w:hint="eastAsia" w:ascii="仿宋" w:hAnsi="仿宋" w:eastAsia="仿宋" w:cs="仿宋"/>
          <w:b w:val="0"/>
          <w:bCs w:val="0"/>
          <w:color w:val="auto"/>
          <w:sz w:val="24"/>
          <w:highlight w:val="none"/>
          <w:lang w:val="en-US" w:eastAsia="zh-CN"/>
        </w:rPr>
        <w:t>顺丰快递（建议）</w:t>
      </w:r>
      <w:r>
        <w:rPr>
          <w:rFonts w:hint="eastAsia" w:ascii="仿宋" w:hAnsi="仿宋" w:eastAsia="仿宋" w:cs="仿宋"/>
          <w:b w:val="0"/>
          <w:bCs w:val="0"/>
          <w:color w:val="auto"/>
          <w:sz w:val="24"/>
          <w:highlight w:val="none"/>
        </w:rPr>
        <w:t>方式递交备份投标文件1份。⑨投标文件的解密：投标人按照平台提示和招标文件的规定在半小时内完成在线解密。通过</w:t>
      </w:r>
      <w:r>
        <w:rPr>
          <w:rFonts w:hint="eastAsia" w:ascii="仿宋" w:hAnsi="仿宋" w:eastAsia="仿宋" w:cs="仿宋"/>
          <w:b w:val="0"/>
          <w:bCs w:val="0"/>
          <w:color w:val="auto"/>
          <w:sz w:val="24"/>
          <w:highlight w:val="none"/>
          <w:lang w:eastAsia="zh-CN"/>
        </w:rPr>
        <w:t>乐采云</w:t>
      </w:r>
      <w:r>
        <w:rPr>
          <w:rFonts w:hint="eastAsia" w:ascii="仿宋" w:hAnsi="仿宋" w:eastAsia="仿宋" w:cs="仿宋"/>
          <w:b w:val="0"/>
          <w:bCs w:val="0"/>
          <w:color w:val="auto"/>
          <w:sz w:val="24"/>
          <w:highlight w:val="none"/>
        </w:rPr>
        <w:t>平台（www.</w:t>
      </w:r>
      <w:r>
        <w:rPr>
          <w:rFonts w:hint="eastAsia" w:ascii="仿宋" w:hAnsi="仿宋" w:eastAsia="仿宋" w:cs="仿宋"/>
          <w:b w:val="0"/>
          <w:bCs w:val="0"/>
          <w:color w:val="auto"/>
          <w:sz w:val="24"/>
          <w:highlight w:val="none"/>
          <w:lang w:eastAsia="zh-CN"/>
        </w:rPr>
        <w:t>lecaiyun.com</w:t>
      </w:r>
      <w:r>
        <w:rPr>
          <w:rFonts w:hint="eastAsia" w:ascii="仿宋" w:hAnsi="仿宋" w:eastAsia="仿宋" w:cs="仿宋"/>
          <w:b w:val="0"/>
          <w:bCs w:val="0"/>
          <w:color w:val="auto"/>
          <w:sz w:val="24"/>
          <w:highlight w:val="none"/>
        </w:rPr>
        <w:t>）上传递交的投标文件无法按时解密，投标供应商递交了备份投标文件的，以备份投标文件为依据，否则视为投标文件撤回。通过“</w:t>
      </w:r>
      <w:r>
        <w:rPr>
          <w:rFonts w:hint="eastAsia" w:ascii="仿宋" w:hAnsi="仿宋" w:eastAsia="仿宋" w:cs="仿宋"/>
          <w:b w:val="0"/>
          <w:bCs w:val="0"/>
          <w:color w:val="auto"/>
          <w:sz w:val="24"/>
          <w:highlight w:val="none"/>
          <w:lang w:val="en-US" w:eastAsia="zh-CN"/>
        </w:rPr>
        <w:t>乐采</w:t>
      </w:r>
      <w:r>
        <w:rPr>
          <w:rFonts w:hint="eastAsia" w:ascii="仿宋" w:hAnsi="仿宋" w:eastAsia="仿宋" w:cs="仿宋"/>
          <w:b w:val="0"/>
          <w:bCs w:val="0"/>
          <w:color w:val="auto"/>
          <w:sz w:val="24"/>
          <w:highlight w:val="none"/>
        </w:rPr>
        <w:t>云平台”上传递交的投标文件已按时解密的，备份投标文件自动失效。投标人仅提交备份投标文件，没有在</w:t>
      </w:r>
      <w:r>
        <w:rPr>
          <w:rFonts w:hint="eastAsia" w:ascii="仿宋" w:hAnsi="仿宋" w:eastAsia="仿宋" w:cs="仿宋"/>
          <w:b w:val="0"/>
          <w:bCs w:val="0"/>
          <w:color w:val="auto"/>
          <w:sz w:val="24"/>
          <w:highlight w:val="none"/>
          <w:lang w:val="en-US" w:eastAsia="zh-CN"/>
        </w:rPr>
        <w:t>乐采云</w:t>
      </w:r>
      <w:r>
        <w:rPr>
          <w:rFonts w:hint="eastAsia" w:ascii="仿宋" w:hAnsi="仿宋" w:eastAsia="仿宋" w:cs="仿宋"/>
          <w:b w:val="0"/>
          <w:bCs w:val="0"/>
          <w:color w:val="auto"/>
          <w:sz w:val="24"/>
          <w:highlight w:val="none"/>
        </w:rPr>
        <w:t>电子交易平台传输递交投标文件的，投标无效；⑩具体操作指南：详见</w:t>
      </w:r>
      <w:r>
        <w:rPr>
          <w:rFonts w:hint="eastAsia" w:ascii="仿宋" w:hAnsi="仿宋" w:eastAsia="仿宋" w:cs="仿宋"/>
          <w:b w:val="0"/>
          <w:bCs w:val="0"/>
          <w:color w:val="auto"/>
          <w:sz w:val="24"/>
          <w:highlight w:val="none"/>
          <w:lang w:eastAsia="zh-CN"/>
        </w:rPr>
        <w:t>乐</w:t>
      </w:r>
      <w:r>
        <w:rPr>
          <w:rFonts w:hint="eastAsia" w:ascii="仿宋" w:hAnsi="仿宋" w:eastAsia="仿宋" w:cs="仿宋"/>
          <w:b w:val="0"/>
          <w:bCs w:val="0"/>
          <w:color w:val="auto"/>
          <w:sz w:val="24"/>
          <w:highlight w:val="none"/>
          <w:lang w:val="en-US" w:eastAsia="zh-CN"/>
        </w:rPr>
        <w:t>采</w:t>
      </w:r>
      <w:r>
        <w:rPr>
          <w:rFonts w:hint="eastAsia" w:ascii="仿宋" w:hAnsi="仿宋" w:eastAsia="仿宋" w:cs="仿宋"/>
          <w:b w:val="0"/>
          <w:bCs w:val="0"/>
          <w:color w:val="auto"/>
          <w:sz w:val="24"/>
          <w:highlight w:val="none"/>
          <w:lang w:eastAsia="zh-CN"/>
        </w:rPr>
        <w:t>云</w:t>
      </w:r>
      <w:r>
        <w:rPr>
          <w:rFonts w:hint="eastAsia" w:ascii="仿宋" w:hAnsi="仿宋" w:eastAsia="仿宋" w:cs="仿宋"/>
          <w:b w:val="0"/>
          <w:bCs w:val="0"/>
          <w:color w:val="auto"/>
          <w:sz w:val="24"/>
          <w:highlight w:val="none"/>
        </w:rPr>
        <w:t>平台“服务中心-帮助文档-项目采购-操作流程-电子招投标-政府采购项目电子交易管理操作指南-供应商”。</w:t>
      </w:r>
    </w:p>
    <w:p w14:paraId="44261CB1">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八</w:t>
      </w:r>
      <w:r>
        <w:rPr>
          <w:rFonts w:hint="eastAsia" w:ascii="仿宋" w:hAnsi="仿宋" w:eastAsia="仿宋" w:cs="仿宋"/>
          <w:b/>
          <w:color w:val="auto"/>
          <w:sz w:val="24"/>
          <w:highlight w:val="none"/>
        </w:rPr>
        <w:t>、对本次采购提出询问、质疑、投诉，请按以下方式联系</w:t>
      </w:r>
    </w:p>
    <w:p w14:paraId="6DD4A44A">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59DA17B6">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highlight w:val="none"/>
        </w:rPr>
        <w:t xml:space="preserve">    名    称</w:t>
      </w:r>
      <w:r>
        <w:rPr>
          <w:rFonts w:hint="eastAsia" w:ascii="仿宋" w:hAnsi="仿宋" w:eastAsia="仿宋" w:cs="仿宋"/>
          <w:i w:val="0"/>
          <w:iCs w:val="0"/>
          <w:color w:val="auto"/>
          <w:sz w:val="24"/>
          <w:highlight w:val="none"/>
          <w:u w:val="none"/>
        </w:rPr>
        <w:t>：</w:t>
      </w:r>
      <w:r>
        <w:rPr>
          <w:rFonts w:hint="eastAsia" w:ascii="仿宋" w:hAnsi="仿宋" w:eastAsia="仿宋" w:cs="仿宋"/>
          <w:color w:val="auto"/>
          <w:kern w:val="1"/>
          <w:sz w:val="24"/>
          <w:szCs w:val="24"/>
          <w:highlight w:val="none"/>
          <w:lang w:val="en-US" w:eastAsia="zh-CN"/>
        </w:rPr>
        <w:t>嵊州市城市建设投资发展集团有限公司</w:t>
      </w:r>
    </w:p>
    <w:p w14:paraId="1D12D650">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i w:val="0"/>
          <w:iCs w:val="0"/>
          <w:color w:val="auto"/>
          <w:sz w:val="24"/>
          <w:highlight w:val="none"/>
          <w:u w:val="none"/>
        </w:rPr>
        <w:t xml:space="preserve">    地    址：</w:t>
      </w:r>
      <w:r>
        <w:rPr>
          <w:rFonts w:hint="eastAsia" w:ascii="仿宋" w:hAnsi="仿宋" w:eastAsia="仿宋" w:cs="仿宋"/>
          <w:color w:val="auto"/>
          <w:kern w:val="1"/>
          <w:sz w:val="24"/>
          <w:szCs w:val="24"/>
          <w:highlight w:val="none"/>
          <w:lang w:val="en-US" w:eastAsia="zh-CN"/>
        </w:rPr>
        <w:t>嵊州市三江街道官河南路 575 号</w:t>
      </w:r>
      <w:r>
        <w:rPr>
          <w:rFonts w:hint="eastAsia" w:ascii="仿宋" w:hAnsi="仿宋" w:eastAsia="仿宋" w:cs="仿宋"/>
          <w:color w:val="auto"/>
          <w:sz w:val="24"/>
          <w:highlight w:val="none"/>
        </w:rPr>
        <w:t xml:space="preserve">       </w:t>
      </w:r>
    </w:p>
    <w:p w14:paraId="0A91B04D">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kern w:val="1"/>
          <w:sz w:val="24"/>
          <w:szCs w:val="24"/>
          <w:highlight w:val="none"/>
          <w:lang w:val="en-US" w:eastAsia="zh-CN"/>
        </w:rPr>
        <w:t>郑先生</w:t>
      </w:r>
      <w:r>
        <w:rPr>
          <w:rFonts w:hint="eastAsia" w:ascii="仿宋" w:hAnsi="仿宋" w:eastAsia="仿宋" w:cs="仿宋"/>
          <w:color w:val="auto"/>
          <w:sz w:val="24"/>
          <w:highlight w:val="none"/>
        </w:rPr>
        <w:t xml:space="preserve">  </w:t>
      </w:r>
    </w:p>
    <w:p w14:paraId="4E492F2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kern w:val="1"/>
          <w:sz w:val="24"/>
          <w:szCs w:val="24"/>
          <w:highlight w:val="none"/>
          <w:lang w:val="en-US" w:eastAsia="zh-CN"/>
        </w:rPr>
        <w:t>0575-83331252</w:t>
      </w:r>
    </w:p>
    <w:p w14:paraId="0D038373">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lang w:val="en-US"/>
        </w:rPr>
      </w:pPr>
      <w:r>
        <w:rPr>
          <w:rFonts w:hint="eastAsia" w:ascii="仿宋" w:hAnsi="仿宋" w:eastAsia="仿宋" w:cs="仿宋"/>
          <w:color w:val="auto"/>
          <w:sz w:val="24"/>
          <w:highlight w:val="none"/>
        </w:rPr>
        <w:t xml:space="preserve">    </w:t>
      </w:r>
    </w:p>
    <w:p w14:paraId="0F37F03A">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4CECD055">
      <w:pPr>
        <w:keepNext w:val="0"/>
        <w:keepLines w:val="0"/>
        <w:pageBreakBefore w:val="0"/>
        <w:widowControl w:val="0"/>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名    称：</w:t>
      </w:r>
      <w:r>
        <w:rPr>
          <w:rFonts w:hint="eastAsia" w:ascii="仿宋" w:hAnsi="仿宋" w:eastAsia="仿宋" w:cs="仿宋"/>
          <w:color w:val="0D0D0D"/>
          <w:sz w:val="24"/>
        </w:rPr>
        <w:t>绍兴市鼎正建设工程咨询有限公司</w:t>
      </w:r>
      <w:r>
        <w:rPr>
          <w:rFonts w:hint="eastAsia" w:ascii="仿宋" w:hAnsi="仿宋" w:eastAsia="仿宋" w:cs="仿宋"/>
          <w:color w:val="auto"/>
          <w:sz w:val="24"/>
          <w:szCs w:val="24"/>
          <w:highlight w:val="none"/>
        </w:rPr>
        <w:t xml:space="preserve"> </w:t>
      </w:r>
    </w:p>
    <w:p w14:paraId="6DB2CB7B">
      <w:pPr>
        <w:keepNext w:val="0"/>
        <w:keepLines w:val="0"/>
        <w:pageBreakBefore w:val="0"/>
        <w:widowControl w:val="0"/>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sz w:val="24"/>
        </w:rPr>
        <w:t>嵊州市三江街道</w:t>
      </w:r>
      <w:r>
        <w:rPr>
          <w:rFonts w:hint="eastAsia" w:ascii="仿宋" w:hAnsi="仿宋" w:eastAsia="仿宋" w:cs="仿宋"/>
          <w:sz w:val="24"/>
          <w:lang w:eastAsia="zh-CN"/>
        </w:rPr>
        <w:t>惠民街</w:t>
      </w:r>
      <w:r>
        <w:rPr>
          <w:rFonts w:hint="eastAsia" w:ascii="仿宋" w:hAnsi="仿宋" w:eastAsia="仿宋" w:cs="仿宋"/>
          <w:sz w:val="24"/>
          <w:lang w:val="en-US" w:eastAsia="zh-CN"/>
        </w:rPr>
        <w:t>188号二号楼</w:t>
      </w:r>
      <w:r>
        <w:rPr>
          <w:rFonts w:hint="eastAsia" w:ascii="仿宋" w:hAnsi="仿宋" w:eastAsia="仿宋" w:cs="仿宋"/>
          <w:sz w:val="24"/>
        </w:rPr>
        <w:t>二楼</w:t>
      </w:r>
      <w:r>
        <w:rPr>
          <w:rFonts w:hint="eastAsia" w:ascii="仿宋" w:hAnsi="仿宋" w:eastAsia="仿宋" w:cs="仿宋"/>
          <w:color w:val="auto"/>
          <w:sz w:val="24"/>
          <w:highlight w:val="none"/>
        </w:rPr>
        <w:t xml:space="preserve">            </w:t>
      </w:r>
    </w:p>
    <w:p w14:paraId="4AA1B11A">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w:t>
      </w:r>
      <w:r>
        <w:rPr>
          <w:rFonts w:hint="eastAsia" w:ascii="仿宋" w:hAnsi="仿宋" w:eastAsia="仿宋" w:cs="仿宋"/>
          <w:bCs/>
          <w:color w:val="0D0D0D"/>
          <w:kern w:val="0"/>
          <w:sz w:val="24"/>
          <w:lang w:eastAsia="zh-CN"/>
        </w:rPr>
        <w:t>童工</w:t>
      </w:r>
      <w:r>
        <w:rPr>
          <w:rFonts w:hint="eastAsia" w:ascii="仿宋" w:hAnsi="仿宋" w:eastAsia="仿宋" w:cs="仿宋"/>
          <w:color w:val="auto"/>
          <w:sz w:val="24"/>
          <w:highlight w:val="none"/>
        </w:rPr>
        <w:t xml:space="preserve">      </w:t>
      </w:r>
    </w:p>
    <w:p w14:paraId="68971321">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0D0D0D"/>
          <w:sz w:val="24"/>
          <w:lang w:bidi="ar"/>
        </w:rPr>
        <w:t>13588154292</w:t>
      </w:r>
    </w:p>
    <w:p w14:paraId="4FBB6242">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张良</w:t>
      </w:r>
      <w:r>
        <w:rPr>
          <w:rFonts w:hint="eastAsia" w:ascii="仿宋" w:hAnsi="仿宋" w:eastAsia="仿宋" w:cs="仿宋"/>
          <w:color w:val="auto"/>
          <w:sz w:val="24"/>
          <w:highlight w:val="none"/>
        </w:rPr>
        <w:t xml:space="preserve">           </w:t>
      </w:r>
    </w:p>
    <w:p w14:paraId="7A1C0C3E">
      <w:pPr>
        <w:keepNext w:val="0"/>
        <w:keepLines w:val="0"/>
        <w:pageBreakBefore w:val="0"/>
        <w:widowControl w:val="0"/>
        <w:kinsoku/>
        <w:wordWrap/>
        <w:overflowPunct/>
        <w:topLinePunct w:val="0"/>
        <w:autoSpaceDE/>
        <w:autoSpaceDN/>
        <w:bidi w:val="0"/>
        <w:snapToGrid/>
        <w:spacing w:line="500" w:lineRule="exact"/>
        <w:ind w:firstLine="48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13506759371</w:t>
      </w:r>
    </w:p>
    <w:p w14:paraId="3F007EDF">
      <w:pPr>
        <w:keepNext w:val="0"/>
        <w:keepLines w:val="0"/>
        <w:pageBreakBefore w:val="0"/>
        <w:widowControl w:val="0"/>
        <w:kinsoku/>
        <w:wordWrap/>
        <w:overflowPunct/>
        <w:topLinePunct w:val="0"/>
        <w:autoSpaceDE/>
        <w:autoSpaceDN/>
        <w:bidi w:val="0"/>
        <w:snapToGrid/>
        <w:spacing w:line="500" w:lineRule="exact"/>
        <w:textAlignment w:val="auto"/>
        <w:rPr>
          <w:rFonts w:hint="eastAsia" w:ascii="仿宋" w:hAnsi="仿宋" w:eastAsia="仿宋" w:cs="仿宋"/>
          <w:color w:val="auto"/>
          <w:sz w:val="24"/>
          <w:highlight w:val="none"/>
          <w:lang w:val="en-US" w:eastAsia="zh-CN"/>
        </w:rPr>
      </w:pPr>
    </w:p>
    <w:p w14:paraId="69D62344">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（https://www.lecaiyun.com/），点击右侧咨询小采，获取采小蜜智能服务管家帮助，或拨打</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75140361">
      <w:pPr>
        <w:keepNext w:val="0"/>
        <w:keepLines w:val="0"/>
        <w:pageBreakBefore w:val="0"/>
        <w:widowControl w:val="0"/>
        <w:kinsoku/>
        <w:wordWrap/>
        <w:overflowPunct/>
        <w:topLinePunct w:val="0"/>
        <w:autoSpaceDE/>
        <w:autoSpaceDN/>
        <w:bidi w:val="0"/>
        <w:snapToGri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F81F178">
      <w:pPr>
        <w:pStyle w:val="5"/>
        <w:jc w:val="both"/>
        <w:outlineLvl w:val="9"/>
        <w:rPr>
          <w:rFonts w:hint="eastAsia" w:ascii="仿宋" w:hAnsi="仿宋" w:eastAsia="仿宋" w:cs="仿宋"/>
          <w:b w:val="0"/>
          <w:bCs w:val="0"/>
          <w:color w:val="auto"/>
          <w:sz w:val="28"/>
          <w:szCs w:val="28"/>
          <w:highlight w:val="none"/>
          <w:lang w:val="en-US" w:eastAsia="zh-CN"/>
        </w:rPr>
      </w:pPr>
    </w:p>
    <w:p w14:paraId="2B6E00E9">
      <w:pPr>
        <w:rPr>
          <w:rFonts w:hint="eastAsia" w:ascii="仿宋" w:hAnsi="仿宋" w:eastAsia="仿宋" w:cs="仿宋"/>
          <w:color w:val="auto"/>
          <w:highlight w:val="none"/>
        </w:rPr>
      </w:pPr>
    </w:p>
    <w:p w14:paraId="56B8C93E">
      <w:pPr>
        <w:pStyle w:val="5"/>
        <w:outlineLvl w:val="9"/>
        <w:rPr>
          <w:rFonts w:hint="eastAsia" w:ascii="仿宋" w:hAnsi="仿宋" w:eastAsia="仿宋" w:cs="仿宋"/>
          <w:color w:val="auto"/>
          <w:highlight w:val="none"/>
        </w:rPr>
      </w:pPr>
    </w:p>
    <w:p w14:paraId="1C541B8B">
      <w:pPr>
        <w:rPr>
          <w:rFonts w:hint="eastAsia" w:ascii="仿宋" w:hAnsi="仿宋" w:eastAsia="仿宋" w:cs="仿宋"/>
          <w:color w:val="auto"/>
          <w:highlight w:val="none"/>
        </w:rPr>
      </w:pPr>
    </w:p>
    <w:p w14:paraId="59445DF7">
      <w:pPr>
        <w:adjustRightInd/>
        <w:spacing w:line="360" w:lineRule="auto"/>
        <w:jc w:val="center"/>
        <w:outlineLvl w:val="9"/>
        <w:rPr>
          <w:rFonts w:hint="eastAsia" w:ascii="仿宋" w:hAnsi="仿宋" w:eastAsia="仿宋" w:cs="仿宋"/>
          <w:b/>
          <w:color w:val="auto"/>
          <w:sz w:val="32"/>
          <w:szCs w:val="32"/>
          <w:highlight w:val="none"/>
        </w:rPr>
      </w:pPr>
      <w:bookmarkStart w:id="12" w:name="_Toc32071"/>
    </w:p>
    <w:p w14:paraId="50C58451">
      <w:pPr>
        <w:pStyle w:val="5"/>
        <w:rPr>
          <w:rFonts w:hint="eastAsia" w:ascii="仿宋" w:hAnsi="仿宋" w:eastAsia="仿宋" w:cs="仿宋"/>
          <w:b/>
          <w:color w:val="auto"/>
          <w:sz w:val="32"/>
          <w:szCs w:val="32"/>
          <w:highlight w:val="none"/>
        </w:rPr>
      </w:pPr>
    </w:p>
    <w:p w14:paraId="622DA080">
      <w:pPr>
        <w:rPr>
          <w:rFonts w:hint="eastAsia" w:ascii="仿宋" w:hAnsi="仿宋" w:eastAsia="仿宋" w:cs="仿宋"/>
          <w:b/>
          <w:color w:val="auto"/>
          <w:sz w:val="32"/>
          <w:szCs w:val="32"/>
          <w:highlight w:val="none"/>
        </w:rPr>
      </w:pPr>
    </w:p>
    <w:p w14:paraId="7F5BA727">
      <w:pPr>
        <w:rPr>
          <w:rFonts w:hint="eastAsia" w:ascii="仿宋" w:hAnsi="仿宋" w:eastAsia="仿宋" w:cs="仿宋"/>
        </w:rPr>
      </w:pPr>
    </w:p>
    <w:p w14:paraId="0B67C374">
      <w:pPr>
        <w:adjustRightInd/>
        <w:spacing w:line="360" w:lineRule="auto"/>
        <w:jc w:val="both"/>
        <w:outlineLvl w:val="0"/>
        <w:rPr>
          <w:rFonts w:hint="eastAsia" w:ascii="仿宋" w:hAnsi="仿宋" w:eastAsia="仿宋" w:cs="仿宋"/>
          <w:b/>
          <w:color w:val="auto"/>
          <w:sz w:val="32"/>
          <w:szCs w:val="32"/>
          <w:highlight w:val="none"/>
        </w:rPr>
      </w:pPr>
      <w:bookmarkStart w:id="13" w:name="_Toc15391"/>
    </w:p>
    <w:p w14:paraId="32CE39AE">
      <w:pPr>
        <w:adjustRightInd/>
        <w:spacing w:line="360" w:lineRule="auto"/>
        <w:ind w:firstLine="2891" w:firstLineChars="900"/>
        <w:jc w:val="both"/>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w:t>
      </w:r>
      <w:r>
        <w:rPr>
          <w:rFonts w:hint="eastAsia" w:ascii="仿宋" w:hAnsi="仿宋" w:eastAsia="仿宋" w:cs="仿宋"/>
          <w:b/>
          <w:color w:val="auto"/>
          <w:sz w:val="32"/>
          <w:szCs w:val="32"/>
          <w:highlight w:val="none"/>
          <w:lang w:val="en-US" w:eastAsia="zh-CN"/>
        </w:rPr>
        <w:t>章</w:t>
      </w:r>
      <w:r>
        <w:rPr>
          <w:rFonts w:hint="eastAsia" w:ascii="仿宋" w:hAnsi="仿宋" w:eastAsia="仿宋" w:cs="仿宋"/>
          <w:b/>
          <w:color w:val="auto"/>
          <w:sz w:val="32"/>
          <w:szCs w:val="32"/>
          <w:highlight w:val="none"/>
        </w:rPr>
        <w:t xml:space="preserve"> 投标人须知</w:t>
      </w:r>
      <w:bookmarkEnd w:id="12"/>
      <w:bookmarkEnd w:id="13"/>
    </w:p>
    <w:p w14:paraId="4E4BE67A">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22"/>
        <w:tblW w:w="9201"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011"/>
        <w:gridCol w:w="1650"/>
        <w:gridCol w:w="6540"/>
      </w:tblGrid>
      <w:tr w14:paraId="0A056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40" w:hRule="atLeast"/>
          <w:tblHeader/>
        </w:trPr>
        <w:tc>
          <w:tcPr>
            <w:tcW w:w="1011" w:type="dxa"/>
            <w:tcBorders>
              <w:top w:val="single" w:color="auto" w:sz="4" w:space="0"/>
              <w:left w:val="single" w:color="auto" w:sz="4" w:space="0"/>
              <w:bottom w:val="single" w:color="auto" w:sz="4" w:space="0"/>
              <w:right w:val="single" w:color="auto" w:sz="4" w:space="0"/>
            </w:tcBorders>
            <w:vAlign w:val="center"/>
          </w:tcPr>
          <w:p w14:paraId="2EFB58EA">
            <w:pPr>
              <w:snapToGrid w:val="0"/>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650" w:type="dxa"/>
            <w:tcBorders>
              <w:top w:val="single" w:color="000000" w:sz="8" w:space="0"/>
              <w:left w:val="single" w:color="auto" w:sz="4" w:space="0"/>
              <w:bottom w:val="single" w:color="000000" w:sz="8" w:space="0"/>
              <w:right w:val="single" w:color="000000" w:sz="8" w:space="0"/>
            </w:tcBorders>
            <w:vAlign w:val="center"/>
          </w:tcPr>
          <w:p w14:paraId="501E58DA">
            <w:pPr>
              <w:snapToGrid w:val="0"/>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事项</w:t>
            </w:r>
          </w:p>
        </w:tc>
        <w:tc>
          <w:tcPr>
            <w:tcW w:w="6540" w:type="dxa"/>
            <w:tcBorders>
              <w:top w:val="single" w:color="000000" w:sz="8" w:space="0"/>
              <w:left w:val="single" w:color="000000" w:sz="2" w:space="0"/>
              <w:bottom w:val="single" w:color="000000" w:sz="8" w:space="0"/>
              <w:right w:val="single" w:color="000000" w:sz="8" w:space="0"/>
            </w:tcBorders>
            <w:vAlign w:val="center"/>
          </w:tcPr>
          <w:p w14:paraId="1D56EBFF">
            <w:pPr>
              <w:snapToGrid w:val="0"/>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内容</w:t>
            </w:r>
          </w:p>
        </w:tc>
      </w:tr>
      <w:tr w14:paraId="2D630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blHeader/>
        </w:trPr>
        <w:tc>
          <w:tcPr>
            <w:tcW w:w="1011" w:type="dxa"/>
            <w:tcBorders>
              <w:top w:val="single" w:color="auto" w:sz="4" w:space="0"/>
              <w:left w:val="single" w:color="auto" w:sz="4" w:space="0"/>
              <w:bottom w:val="single" w:color="auto" w:sz="4" w:space="0"/>
              <w:right w:val="single" w:color="auto" w:sz="4" w:space="0"/>
            </w:tcBorders>
            <w:vAlign w:val="center"/>
          </w:tcPr>
          <w:p w14:paraId="0750B5C5">
            <w:pPr>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650" w:type="dxa"/>
            <w:tcBorders>
              <w:top w:val="single" w:color="000000" w:sz="8" w:space="0"/>
              <w:left w:val="single" w:color="auto" w:sz="4" w:space="0"/>
              <w:bottom w:val="single" w:color="000000" w:sz="8" w:space="0"/>
              <w:right w:val="single" w:color="000000" w:sz="8" w:space="0"/>
            </w:tcBorders>
            <w:vAlign w:val="center"/>
          </w:tcPr>
          <w:p w14:paraId="7C189AD2">
            <w:pPr>
              <w:snapToGrid w:val="0"/>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报价要求</w:t>
            </w:r>
          </w:p>
        </w:tc>
        <w:tc>
          <w:tcPr>
            <w:tcW w:w="6540" w:type="dxa"/>
            <w:tcBorders>
              <w:top w:val="single" w:color="000000" w:sz="8" w:space="0"/>
              <w:left w:val="single" w:color="000000" w:sz="2" w:space="0"/>
              <w:bottom w:val="single" w:color="000000" w:sz="8" w:space="0"/>
              <w:right w:val="single" w:color="000000" w:sz="8" w:space="0"/>
            </w:tcBorders>
            <w:vAlign w:val="center"/>
          </w:tcPr>
          <w:p w14:paraId="6183249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b w:val="0"/>
                <w:bCs/>
                <w:color w:val="auto"/>
                <w:kern w:val="0"/>
                <w:sz w:val="24"/>
                <w:szCs w:val="24"/>
                <w:highlight w:val="none"/>
                <w:lang w:val="en-US" w:eastAsia="zh-CN"/>
              </w:rPr>
              <w:t xml:space="preserve">   </w:t>
            </w: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开标一览表（报价表）另有约定的除外】。招标文件未列明，而投标人认为必需的费用也需列入报价。</w:t>
            </w:r>
          </w:p>
          <w:p w14:paraId="10D3115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color w:val="auto"/>
                <w:kern w:val="0"/>
                <w:sz w:val="24"/>
                <w:highlight w:val="none"/>
                <w:lang w:val="zh-CN"/>
              </w:rPr>
            </w:pPr>
            <w:r>
              <w:rPr>
                <w:rFonts w:hint="eastAsia" w:ascii="仿宋" w:hAnsi="仿宋" w:eastAsia="仿宋" w:cs="仿宋"/>
                <w:b/>
                <w:bCs w:val="0"/>
                <w:color w:val="auto"/>
                <w:kern w:val="0"/>
                <w:sz w:val="24"/>
                <w:highlight w:val="none"/>
                <w:lang w:val="zh-CN"/>
              </w:rPr>
              <w:t>本项目设风险控制价，风险控制价为预算控制价的</w:t>
            </w:r>
            <w:r>
              <w:rPr>
                <w:rFonts w:hint="eastAsia" w:ascii="仿宋" w:hAnsi="仿宋" w:eastAsia="仿宋" w:cs="仿宋"/>
                <w:b/>
                <w:bCs w:val="0"/>
                <w:color w:val="auto"/>
                <w:kern w:val="0"/>
                <w:sz w:val="24"/>
                <w:highlight w:val="none"/>
                <w:lang w:val="en-US" w:eastAsia="zh-CN"/>
              </w:rPr>
              <w:t>80</w:t>
            </w:r>
            <w:r>
              <w:rPr>
                <w:rFonts w:hint="eastAsia" w:ascii="仿宋" w:hAnsi="仿宋" w:eastAsia="仿宋" w:cs="仿宋"/>
                <w:b/>
                <w:bCs w:val="0"/>
                <w:color w:val="auto"/>
                <w:kern w:val="0"/>
                <w:sz w:val="24"/>
                <w:highlight w:val="none"/>
                <w:lang w:val="zh-CN"/>
              </w:rPr>
              <w:t>%（即风险控制价</w:t>
            </w:r>
            <w:r>
              <w:rPr>
                <w:rFonts w:hint="eastAsia" w:ascii="仿宋" w:hAnsi="仿宋" w:eastAsia="仿宋" w:cs="仿宋"/>
                <w:b/>
                <w:bCs w:val="0"/>
                <w:color w:val="auto"/>
                <w:kern w:val="0"/>
                <w:sz w:val="24"/>
                <w:highlight w:val="none"/>
                <w:lang w:val="en-US" w:eastAsia="zh-CN"/>
              </w:rPr>
              <w:t>696000元</w:t>
            </w:r>
            <w:r>
              <w:rPr>
                <w:rFonts w:hint="eastAsia" w:ascii="仿宋" w:hAnsi="仿宋" w:eastAsia="仿宋" w:cs="仿宋"/>
                <w:b/>
                <w:bCs w:val="0"/>
                <w:color w:val="auto"/>
                <w:kern w:val="0"/>
                <w:sz w:val="24"/>
                <w:highlight w:val="none"/>
                <w:lang w:val="zh-CN"/>
              </w:rPr>
              <w:t>）；</w:t>
            </w:r>
            <w:r>
              <w:rPr>
                <w:rFonts w:hint="eastAsia" w:ascii="仿宋" w:hAnsi="仿宋" w:eastAsia="仿宋" w:cs="仿宋"/>
                <w:b w:val="0"/>
                <w:bCs/>
                <w:color w:val="auto"/>
                <w:kern w:val="0"/>
                <w:sz w:val="24"/>
                <w:highlight w:val="none"/>
                <w:lang w:val="zh-CN"/>
              </w:rPr>
              <w:t>若成交供应商的成交价低于该风险控制价的，成交供应商应在缴纳履约保证金的同时必须额外补交成交总价与风险控制价之差额，以转账、汇款的形式缴纳成交。供应商不缴纳的视为放弃成交，则可将该标授予第二成交候选人或者重新组织招标,相关损失由放弃成交的成交供应商承担。差额保证金在项目完成并</w:t>
            </w:r>
            <w:r>
              <w:rPr>
                <w:rFonts w:hint="eastAsia" w:ascii="仿宋" w:hAnsi="仿宋" w:eastAsia="仿宋" w:cs="仿宋"/>
                <w:color w:val="auto"/>
                <w:sz w:val="24"/>
                <w:szCs w:val="24"/>
                <w:highlight w:val="none"/>
                <w:lang w:val="en-US" w:eastAsia="zh-CN"/>
              </w:rPr>
              <w:t>运营两年后</w:t>
            </w:r>
            <w:r>
              <w:rPr>
                <w:rFonts w:hint="eastAsia" w:ascii="仿宋" w:hAnsi="仿宋" w:eastAsia="仿宋" w:cs="仿宋"/>
                <w:bCs/>
                <w:color w:val="auto"/>
                <w:sz w:val="24"/>
                <w:szCs w:val="24"/>
                <w:highlight w:val="none"/>
              </w:rPr>
              <w:t>无相关违约及安全责任等情形后退还（不计息</w:t>
            </w:r>
            <w:r>
              <w:rPr>
                <w:rFonts w:hint="eastAsia" w:ascii="仿宋" w:hAnsi="仿宋" w:eastAsia="仿宋" w:cs="仿宋"/>
                <w:bCs/>
                <w:color w:val="auto"/>
                <w:sz w:val="24"/>
                <w:szCs w:val="24"/>
                <w:highlight w:val="none"/>
                <w:lang w:eastAsia="zh-CN"/>
              </w:rPr>
              <w:t>）。</w:t>
            </w:r>
            <w:r>
              <w:rPr>
                <w:rFonts w:hint="eastAsia" w:ascii="仿宋" w:hAnsi="仿宋" w:eastAsia="仿宋" w:cs="仿宋"/>
                <w:b w:val="0"/>
                <w:bCs/>
                <w:color w:val="auto"/>
                <w:kern w:val="0"/>
                <w:sz w:val="24"/>
                <w:highlight w:val="none"/>
                <w:lang w:val="zh-CN"/>
              </w:rPr>
              <w:t>若中标单位对项目无法按要求完成的，差额保证金不予退还，并按合同赔偿相应损失。</w:t>
            </w:r>
          </w:p>
          <w:p w14:paraId="76B0755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提醒：出现下列情形的，投标无效：</w:t>
            </w:r>
          </w:p>
          <w:p w14:paraId="0F87DE06">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5C4A4E1D">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投标报价超过招标文件中规定的预算金额或者最高限价的;</w:t>
            </w:r>
          </w:p>
          <w:p w14:paraId="722D9461">
            <w:pPr>
              <w:keepNext w:val="0"/>
              <w:keepLines w:val="0"/>
              <w:pageBreakBefore w:val="0"/>
              <w:widowControl w:val="0"/>
              <w:kinsoku/>
              <w:wordWrap/>
              <w:overflowPunct/>
              <w:topLinePunct w:val="0"/>
              <w:autoSpaceDE/>
              <w:autoSpaceDN/>
              <w:bidi w:val="0"/>
              <w:adjustRightInd w:val="0"/>
              <w:spacing w:line="360" w:lineRule="auto"/>
              <w:ind w:firstLine="240" w:firstLineChars="1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57D0DC16">
            <w:pPr>
              <w:keepNext w:val="0"/>
              <w:keepLines w:val="0"/>
              <w:pageBreakBefore w:val="0"/>
              <w:widowControl w:val="0"/>
              <w:kinsoku/>
              <w:wordWrap/>
              <w:overflowPunct/>
              <w:topLinePunct w:val="0"/>
              <w:autoSpaceDE/>
              <w:autoSpaceDN/>
              <w:bidi w:val="0"/>
              <w:adjustRightInd w:val="0"/>
              <w:spacing w:line="360" w:lineRule="auto"/>
              <w:ind w:firstLine="240" w:firstLineChars="1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p w14:paraId="5904F311">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本项目要求在竣工后可顺利接入运营商信源，投标人在投标时未</w:t>
            </w:r>
            <w:r>
              <w:rPr>
                <w:rFonts w:hint="eastAsia" w:ascii="仿宋" w:hAnsi="仿宋" w:eastAsia="仿宋" w:cs="仿宋"/>
                <w:b/>
                <w:color w:val="auto"/>
                <w:kern w:val="0"/>
                <w:sz w:val="24"/>
                <w:highlight w:val="none"/>
                <w:lang w:val="zh-CN" w:eastAsia="zh-CN"/>
              </w:rPr>
              <w:t>提供能确保</w:t>
            </w:r>
            <w:r>
              <w:rPr>
                <w:rFonts w:hint="eastAsia" w:ascii="仿宋" w:hAnsi="仿宋" w:eastAsia="仿宋" w:cs="仿宋"/>
                <w:b/>
                <w:color w:val="auto"/>
                <w:kern w:val="0"/>
                <w:sz w:val="24"/>
                <w:highlight w:val="none"/>
                <w:lang w:val="zh-CN"/>
              </w:rPr>
              <w:t>提交项目所在地两家及以上运营商信源接入单位（移动、电信、联通）的通信室内分布系统信源接入意向</w:t>
            </w:r>
            <w:r>
              <w:rPr>
                <w:rFonts w:hint="eastAsia" w:ascii="仿宋" w:hAnsi="仿宋" w:eastAsia="仿宋" w:cs="仿宋"/>
                <w:b/>
                <w:color w:val="auto"/>
                <w:kern w:val="0"/>
                <w:sz w:val="24"/>
                <w:highlight w:val="none"/>
                <w:lang w:val="zh-CN" w:eastAsia="zh-CN"/>
              </w:rPr>
              <w:t>的承诺书。</w:t>
            </w:r>
          </w:p>
        </w:tc>
      </w:tr>
      <w:tr w14:paraId="663FE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3" w:hRule="atLeast"/>
          <w:tblHeader/>
        </w:trPr>
        <w:tc>
          <w:tcPr>
            <w:tcW w:w="1011" w:type="dxa"/>
            <w:tcBorders>
              <w:top w:val="single" w:color="auto" w:sz="4" w:space="0"/>
              <w:left w:val="single" w:color="auto" w:sz="4" w:space="0"/>
              <w:bottom w:val="single" w:color="auto" w:sz="4" w:space="0"/>
              <w:right w:val="single" w:color="auto" w:sz="4" w:space="0"/>
            </w:tcBorders>
            <w:vAlign w:val="center"/>
          </w:tcPr>
          <w:p w14:paraId="6FDCE4DB">
            <w:pPr>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p>
        </w:tc>
        <w:tc>
          <w:tcPr>
            <w:tcW w:w="1650" w:type="dxa"/>
            <w:tcBorders>
              <w:top w:val="single" w:color="000000" w:sz="8" w:space="0"/>
              <w:left w:val="single" w:color="auto" w:sz="4" w:space="0"/>
              <w:bottom w:val="single" w:color="000000" w:sz="8" w:space="0"/>
              <w:right w:val="single" w:color="000000" w:sz="8" w:space="0"/>
            </w:tcBorders>
            <w:vAlign w:val="center"/>
          </w:tcPr>
          <w:p w14:paraId="70993E90">
            <w:pPr>
              <w:snapToGrid w:val="0"/>
              <w:spacing w:line="360" w:lineRule="auto"/>
              <w:ind w:firstLine="720" w:firstLineChars="3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分包</w:t>
            </w:r>
          </w:p>
        </w:tc>
        <w:tc>
          <w:tcPr>
            <w:tcW w:w="6540" w:type="dxa"/>
            <w:tcBorders>
              <w:top w:val="single" w:color="000000" w:sz="8" w:space="0"/>
              <w:left w:val="single" w:color="000000" w:sz="2" w:space="0"/>
              <w:bottom w:val="single" w:color="000000" w:sz="8" w:space="0"/>
              <w:right w:val="single" w:color="000000" w:sz="8" w:space="0"/>
            </w:tcBorders>
            <w:vAlign w:val="center"/>
          </w:tcPr>
          <w:p w14:paraId="35BEBC07">
            <w:pPr>
              <w:keepNext w:val="0"/>
              <w:keepLines w:val="0"/>
              <w:pageBreakBefore w:val="0"/>
              <w:widowControl w:val="0"/>
              <w:kinsoku/>
              <w:wordWrap/>
              <w:overflowPunct/>
              <w:topLinePunct w:val="0"/>
              <w:autoSpaceDE/>
              <w:autoSpaceDN/>
              <w:bidi w:val="0"/>
              <w:adjustRightInd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rPr>
              <w:t xml:space="preserve"> </w:t>
            </w:r>
            <w:sdt>
              <w:sdtPr>
                <w:rPr>
                  <w:rFonts w:hint="eastAsia" w:ascii="仿宋" w:hAnsi="仿宋" w:eastAsia="仿宋" w:cs="仿宋"/>
                  <w:color w:val="auto"/>
                  <w:kern w:val="0"/>
                  <w:sz w:val="24"/>
                  <w:szCs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104617C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b w:val="0"/>
                <w:bCs/>
                <w:color w:val="auto"/>
                <w:sz w:val="24"/>
                <w:szCs w:val="24"/>
                <w:highlight w:val="none"/>
              </w:rPr>
            </w:pPr>
            <w:sdt>
              <w:sdtPr>
                <w:rPr>
                  <w:rFonts w:hint="eastAsia" w:ascii="仿宋" w:hAnsi="仿宋" w:eastAsia="仿宋" w:cs="仿宋"/>
                  <w:color w:val="auto"/>
                  <w:kern w:val="0"/>
                  <w:sz w:val="24"/>
                  <w:szCs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1246D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40" w:hRule="atLeast"/>
          <w:tblHeader/>
        </w:trPr>
        <w:tc>
          <w:tcPr>
            <w:tcW w:w="1011" w:type="dxa"/>
            <w:vMerge w:val="restart"/>
            <w:tcBorders>
              <w:top w:val="single" w:color="auto" w:sz="4" w:space="0"/>
              <w:left w:val="single" w:color="auto" w:sz="4" w:space="0"/>
              <w:right w:val="single" w:color="auto" w:sz="4" w:space="0"/>
            </w:tcBorders>
            <w:vAlign w:val="center"/>
          </w:tcPr>
          <w:p w14:paraId="42AF0FB7">
            <w:pPr>
              <w:snapToGrid w:val="0"/>
              <w:spacing w:line="360" w:lineRule="auto"/>
              <w:jc w:val="center"/>
              <w:rPr>
                <w:rFonts w:hint="eastAsia" w:ascii="仿宋" w:hAnsi="仿宋" w:eastAsia="仿宋" w:cs="仿宋"/>
                <w:b w:val="0"/>
                <w:bCs/>
                <w:color w:val="auto"/>
                <w:sz w:val="24"/>
                <w:szCs w:val="24"/>
                <w:highlight w:val="none"/>
              </w:rPr>
            </w:pPr>
          </w:p>
          <w:p w14:paraId="1C531ECC">
            <w:pPr>
              <w:snapToGrid w:val="0"/>
              <w:spacing w:line="360" w:lineRule="auto"/>
              <w:jc w:val="center"/>
              <w:rPr>
                <w:rFonts w:hint="eastAsia" w:ascii="仿宋" w:hAnsi="仿宋" w:eastAsia="仿宋" w:cs="仿宋"/>
                <w:b w:val="0"/>
                <w:bCs/>
                <w:color w:val="auto"/>
                <w:sz w:val="24"/>
                <w:szCs w:val="24"/>
                <w:highlight w:val="none"/>
              </w:rPr>
            </w:pPr>
          </w:p>
          <w:p w14:paraId="114CC9DF">
            <w:pPr>
              <w:snapToGrid w:val="0"/>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650" w:type="dxa"/>
            <w:vMerge w:val="restart"/>
            <w:tcBorders>
              <w:top w:val="single" w:color="000000" w:sz="8" w:space="0"/>
              <w:left w:val="single" w:color="auto" w:sz="4" w:space="0"/>
              <w:right w:val="single" w:color="000000" w:sz="8" w:space="0"/>
            </w:tcBorders>
            <w:vAlign w:val="center"/>
          </w:tcPr>
          <w:p w14:paraId="20C4F072">
            <w:pPr>
              <w:snapToGrid w:val="0"/>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投标人应当提供的</w:t>
            </w:r>
            <w:r>
              <w:rPr>
                <w:rFonts w:hint="eastAsia" w:ascii="仿宋" w:hAnsi="仿宋" w:eastAsia="仿宋" w:cs="仿宋"/>
                <w:b w:val="0"/>
                <w:bCs/>
                <w:color w:val="auto"/>
                <w:sz w:val="24"/>
                <w:szCs w:val="24"/>
                <w:highlight w:val="none"/>
                <w:lang w:val="en-US" w:eastAsia="zh-CN"/>
              </w:rPr>
              <w:t>资格证明文件、</w:t>
            </w:r>
            <w:r>
              <w:rPr>
                <w:rFonts w:hint="eastAsia" w:ascii="仿宋" w:hAnsi="仿宋" w:eastAsia="仿宋" w:cs="仿宋"/>
                <w:b w:val="0"/>
                <w:bCs/>
                <w:color w:val="auto"/>
                <w:sz w:val="24"/>
                <w:szCs w:val="24"/>
                <w:highlight w:val="none"/>
                <w:lang w:eastAsia="zh-CN"/>
              </w:rPr>
              <w:t>资信技术文件、报价</w:t>
            </w:r>
            <w:r>
              <w:rPr>
                <w:rFonts w:hint="eastAsia" w:ascii="仿宋" w:hAnsi="仿宋" w:eastAsia="仿宋" w:cs="仿宋"/>
                <w:b w:val="0"/>
                <w:bCs/>
                <w:color w:val="auto"/>
                <w:sz w:val="24"/>
                <w:szCs w:val="24"/>
                <w:highlight w:val="none"/>
              </w:rPr>
              <w:t>文件</w:t>
            </w:r>
          </w:p>
        </w:tc>
        <w:tc>
          <w:tcPr>
            <w:tcW w:w="6540" w:type="dxa"/>
            <w:tcBorders>
              <w:top w:val="single" w:color="000000" w:sz="8" w:space="0"/>
              <w:left w:val="single" w:color="000000" w:sz="2" w:space="0"/>
              <w:bottom w:val="single" w:color="000000" w:sz="8" w:space="0"/>
              <w:right w:val="single" w:color="000000" w:sz="8" w:space="0"/>
            </w:tcBorders>
            <w:vAlign w:val="center"/>
          </w:tcPr>
          <w:p w14:paraId="5E06EA72">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资格证明文件：</w:t>
            </w:r>
            <w:r>
              <w:rPr>
                <w:rFonts w:hint="eastAsia" w:ascii="仿宋" w:hAnsi="仿宋" w:eastAsia="仿宋" w:cs="仿宋"/>
                <w:b w:val="0"/>
                <w:bCs/>
                <w:color w:val="auto"/>
                <w:sz w:val="24"/>
                <w:szCs w:val="24"/>
                <w:highlight w:val="none"/>
              </w:rPr>
              <w:t>根据招标文件第二</w:t>
            </w:r>
            <w:r>
              <w:rPr>
                <w:rFonts w:hint="eastAsia" w:ascii="仿宋" w:hAnsi="仿宋" w:eastAsia="仿宋" w:cs="仿宋"/>
                <w:b w:val="0"/>
                <w:bCs/>
                <w:color w:val="auto"/>
                <w:sz w:val="24"/>
                <w:szCs w:val="24"/>
                <w:highlight w:val="none"/>
                <w:lang w:val="en-US" w:eastAsia="zh-CN"/>
              </w:rPr>
              <w:t>章投标文件组成资格证明文件要求。</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08D98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40" w:hRule="atLeast"/>
          <w:tblHeader/>
        </w:trPr>
        <w:tc>
          <w:tcPr>
            <w:tcW w:w="1011" w:type="dxa"/>
            <w:vMerge w:val="continue"/>
            <w:tcBorders>
              <w:left w:val="single" w:color="auto" w:sz="4" w:space="0"/>
              <w:right w:val="single" w:color="auto" w:sz="4" w:space="0"/>
            </w:tcBorders>
            <w:vAlign w:val="center"/>
          </w:tcPr>
          <w:p w14:paraId="2D7BFD90">
            <w:pPr>
              <w:snapToGrid w:val="0"/>
              <w:spacing w:line="360" w:lineRule="auto"/>
              <w:jc w:val="center"/>
              <w:rPr>
                <w:rFonts w:hint="eastAsia" w:ascii="仿宋" w:hAnsi="仿宋" w:eastAsia="仿宋" w:cs="仿宋"/>
                <w:b w:val="0"/>
                <w:bCs/>
                <w:color w:val="auto"/>
                <w:sz w:val="24"/>
                <w:szCs w:val="24"/>
                <w:highlight w:val="none"/>
              </w:rPr>
            </w:pPr>
          </w:p>
        </w:tc>
        <w:tc>
          <w:tcPr>
            <w:tcW w:w="1650" w:type="dxa"/>
            <w:vMerge w:val="continue"/>
            <w:tcBorders>
              <w:left w:val="single" w:color="auto" w:sz="4" w:space="0"/>
              <w:right w:val="single" w:color="000000" w:sz="8" w:space="0"/>
            </w:tcBorders>
            <w:vAlign w:val="center"/>
          </w:tcPr>
          <w:p w14:paraId="5081DE20">
            <w:pPr>
              <w:snapToGrid w:val="0"/>
              <w:spacing w:line="360" w:lineRule="auto"/>
              <w:jc w:val="center"/>
              <w:rPr>
                <w:rFonts w:hint="eastAsia" w:ascii="仿宋" w:hAnsi="仿宋" w:eastAsia="仿宋" w:cs="仿宋"/>
                <w:b w:val="0"/>
                <w:bCs/>
                <w:color w:val="auto"/>
                <w:sz w:val="24"/>
                <w:szCs w:val="24"/>
                <w:highlight w:val="none"/>
              </w:rPr>
            </w:pPr>
          </w:p>
        </w:tc>
        <w:tc>
          <w:tcPr>
            <w:tcW w:w="6540" w:type="dxa"/>
            <w:tcBorders>
              <w:top w:val="single" w:color="000000" w:sz="8" w:space="0"/>
              <w:left w:val="single" w:color="000000" w:sz="2" w:space="0"/>
              <w:bottom w:val="single" w:color="000000" w:sz="8" w:space="0"/>
              <w:right w:val="single" w:color="000000" w:sz="8" w:space="0"/>
            </w:tcBorders>
            <w:vAlign w:val="center"/>
          </w:tcPr>
          <w:p w14:paraId="720C6E18">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资信技术</w:t>
            </w:r>
            <w:r>
              <w:rPr>
                <w:rFonts w:hint="eastAsia" w:ascii="仿宋" w:hAnsi="仿宋" w:eastAsia="仿宋" w:cs="仿宋"/>
                <w:b w:val="0"/>
                <w:bCs/>
                <w:color w:val="auto"/>
                <w:sz w:val="24"/>
                <w:szCs w:val="24"/>
                <w:highlight w:val="none"/>
              </w:rPr>
              <w:t>文件：根据招标文件第二</w:t>
            </w:r>
            <w:r>
              <w:rPr>
                <w:rFonts w:hint="eastAsia" w:ascii="仿宋" w:hAnsi="仿宋" w:eastAsia="仿宋" w:cs="仿宋"/>
                <w:b w:val="0"/>
                <w:bCs/>
                <w:color w:val="auto"/>
                <w:sz w:val="24"/>
                <w:szCs w:val="24"/>
                <w:highlight w:val="none"/>
                <w:lang w:val="en-US" w:eastAsia="zh-CN"/>
              </w:rPr>
              <w:t>章投标文件组成资信技术文件要求</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结合</w:t>
            </w:r>
            <w:r>
              <w:rPr>
                <w:rFonts w:hint="eastAsia" w:ascii="仿宋" w:hAnsi="仿宋" w:eastAsia="仿宋" w:cs="仿宋"/>
                <w:b w:val="0"/>
                <w:bCs/>
                <w:color w:val="auto"/>
                <w:sz w:val="24"/>
                <w:szCs w:val="24"/>
                <w:highlight w:val="none"/>
              </w:rPr>
              <w:t>第四</w:t>
            </w:r>
            <w:r>
              <w:rPr>
                <w:rFonts w:hint="eastAsia" w:ascii="仿宋" w:hAnsi="仿宋" w:eastAsia="仿宋" w:cs="仿宋"/>
                <w:b w:val="0"/>
                <w:bCs/>
                <w:color w:val="auto"/>
                <w:sz w:val="24"/>
                <w:szCs w:val="24"/>
                <w:highlight w:val="none"/>
                <w:lang w:val="en-US" w:eastAsia="zh-CN"/>
              </w:rPr>
              <w:t>章</w:t>
            </w:r>
            <w:r>
              <w:rPr>
                <w:rFonts w:hint="eastAsia" w:ascii="仿宋" w:hAnsi="仿宋" w:eastAsia="仿宋" w:cs="仿宋"/>
                <w:b w:val="0"/>
                <w:bCs/>
                <w:color w:val="auto"/>
                <w:sz w:val="24"/>
                <w:szCs w:val="24"/>
                <w:highlight w:val="none"/>
              </w:rPr>
              <w:t>评标标准提供。</w:t>
            </w:r>
          </w:p>
        </w:tc>
      </w:tr>
      <w:tr w14:paraId="77D31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66" w:hRule="atLeast"/>
          <w:tblHeader/>
        </w:trPr>
        <w:tc>
          <w:tcPr>
            <w:tcW w:w="1011" w:type="dxa"/>
            <w:vMerge w:val="continue"/>
            <w:tcBorders>
              <w:left w:val="single" w:color="auto" w:sz="4" w:space="0"/>
              <w:bottom w:val="single" w:color="auto" w:sz="4" w:space="0"/>
              <w:right w:val="single" w:color="auto" w:sz="4" w:space="0"/>
            </w:tcBorders>
            <w:vAlign w:val="center"/>
          </w:tcPr>
          <w:p w14:paraId="6BECB958">
            <w:pPr>
              <w:spacing w:line="360" w:lineRule="auto"/>
              <w:jc w:val="center"/>
              <w:rPr>
                <w:rFonts w:hint="eastAsia" w:ascii="仿宋" w:hAnsi="仿宋" w:eastAsia="仿宋" w:cs="仿宋"/>
                <w:b w:val="0"/>
                <w:bCs/>
                <w:color w:val="auto"/>
                <w:sz w:val="24"/>
                <w:szCs w:val="24"/>
                <w:highlight w:val="none"/>
              </w:rPr>
            </w:pPr>
          </w:p>
        </w:tc>
        <w:tc>
          <w:tcPr>
            <w:tcW w:w="1650" w:type="dxa"/>
            <w:vMerge w:val="continue"/>
            <w:tcBorders>
              <w:left w:val="single" w:color="auto" w:sz="4" w:space="0"/>
              <w:bottom w:val="single" w:color="000000" w:sz="8" w:space="0"/>
              <w:right w:val="single" w:color="000000" w:sz="8" w:space="0"/>
            </w:tcBorders>
            <w:vAlign w:val="center"/>
          </w:tcPr>
          <w:p w14:paraId="0FE53CB1">
            <w:pPr>
              <w:spacing w:line="360" w:lineRule="auto"/>
              <w:rPr>
                <w:rFonts w:hint="eastAsia" w:ascii="仿宋" w:hAnsi="仿宋" w:eastAsia="仿宋" w:cs="仿宋"/>
                <w:b w:val="0"/>
                <w:bCs/>
                <w:color w:val="auto"/>
                <w:sz w:val="24"/>
                <w:szCs w:val="24"/>
                <w:highlight w:val="none"/>
              </w:rPr>
            </w:pPr>
          </w:p>
        </w:tc>
        <w:tc>
          <w:tcPr>
            <w:tcW w:w="6540" w:type="dxa"/>
            <w:tcBorders>
              <w:top w:val="single" w:color="auto" w:sz="4" w:space="0"/>
              <w:left w:val="single" w:color="000000" w:sz="2" w:space="0"/>
              <w:bottom w:val="single" w:color="000000" w:sz="8" w:space="0"/>
              <w:right w:val="single" w:color="000000" w:sz="8" w:space="0"/>
            </w:tcBorders>
            <w:vAlign w:val="center"/>
          </w:tcPr>
          <w:p w14:paraId="2A8CA0B3">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报价</w:t>
            </w:r>
            <w:r>
              <w:rPr>
                <w:rFonts w:hint="eastAsia" w:ascii="仿宋" w:hAnsi="仿宋" w:eastAsia="仿宋" w:cs="仿宋"/>
                <w:b w:val="0"/>
                <w:bCs/>
                <w:color w:val="auto"/>
                <w:sz w:val="24"/>
                <w:szCs w:val="24"/>
                <w:highlight w:val="none"/>
              </w:rPr>
              <w:t>文件：见招标文件第二</w:t>
            </w:r>
            <w:r>
              <w:rPr>
                <w:rFonts w:hint="eastAsia" w:ascii="仿宋" w:hAnsi="仿宋" w:eastAsia="仿宋" w:cs="仿宋"/>
                <w:b w:val="0"/>
                <w:bCs/>
                <w:color w:val="auto"/>
                <w:sz w:val="24"/>
                <w:szCs w:val="24"/>
                <w:highlight w:val="none"/>
                <w:lang w:val="en-US" w:eastAsia="zh-CN"/>
              </w:rPr>
              <w:t>章投标文件组成报价文件要求</w:t>
            </w:r>
            <w:r>
              <w:rPr>
                <w:rFonts w:hint="eastAsia" w:ascii="仿宋" w:hAnsi="仿宋" w:eastAsia="仿宋" w:cs="仿宋"/>
                <w:b w:val="0"/>
                <w:bCs/>
                <w:color w:val="auto"/>
                <w:sz w:val="24"/>
                <w:szCs w:val="24"/>
                <w:highlight w:val="none"/>
              </w:rPr>
              <w:t>。</w:t>
            </w:r>
          </w:p>
        </w:tc>
      </w:tr>
      <w:tr w14:paraId="02AC5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58" w:hRule="atLeast"/>
          <w:tblHeader/>
        </w:trPr>
        <w:tc>
          <w:tcPr>
            <w:tcW w:w="1011" w:type="dxa"/>
            <w:tcBorders>
              <w:top w:val="single" w:color="auto" w:sz="4" w:space="0"/>
              <w:left w:val="single" w:color="auto" w:sz="4" w:space="0"/>
              <w:bottom w:val="single" w:color="auto" w:sz="4" w:space="0"/>
              <w:right w:val="single" w:color="auto" w:sz="4" w:space="0"/>
            </w:tcBorders>
            <w:vAlign w:val="center"/>
          </w:tcPr>
          <w:p w14:paraId="2D025D88">
            <w:pPr>
              <w:snapToGrid w:val="0"/>
              <w:spacing w:line="360" w:lineRule="auto"/>
              <w:jc w:val="both"/>
              <w:rPr>
                <w:rFonts w:hint="eastAsia" w:ascii="仿宋" w:hAnsi="仿宋" w:eastAsia="仿宋" w:cs="仿宋"/>
                <w:b w:val="0"/>
                <w:bCs/>
                <w:color w:val="auto"/>
                <w:sz w:val="24"/>
                <w:szCs w:val="24"/>
                <w:highlight w:val="none"/>
              </w:rPr>
            </w:pPr>
          </w:p>
          <w:p w14:paraId="45EEE2DD">
            <w:pPr>
              <w:snapToGrid w:val="0"/>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650" w:type="dxa"/>
            <w:tcBorders>
              <w:top w:val="single" w:color="000000" w:sz="8" w:space="0"/>
              <w:left w:val="single" w:color="auto" w:sz="4" w:space="0"/>
              <w:bottom w:val="single" w:color="000000" w:sz="8" w:space="0"/>
              <w:right w:val="single" w:color="000000" w:sz="8" w:space="0"/>
            </w:tcBorders>
            <w:vAlign w:val="center"/>
          </w:tcPr>
          <w:p w14:paraId="2D8FD02A">
            <w:pPr>
              <w:snapToGrid w:val="0"/>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开标前答疑会或现场考察</w:t>
            </w:r>
          </w:p>
        </w:tc>
        <w:tc>
          <w:tcPr>
            <w:tcW w:w="6540" w:type="dxa"/>
            <w:tcBorders>
              <w:top w:val="single" w:color="000000" w:sz="8" w:space="0"/>
              <w:left w:val="single" w:color="000000" w:sz="2" w:space="0"/>
              <w:bottom w:val="single" w:color="000000" w:sz="8" w:space="0"/>
              <w:right w:val="single" w:color="000000" w:sz="8" w:space="0"/>
            </w:tcBorders>
            <w:vAlign w:val="center"/>
          </w:tcPr>
          <w:p w14:paraId="2DAF3BE9">
            <w:pPr>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不组织。</w:t>
            </w:r>
          </w:p>
        </w:tc>
      </w:tr>
      <w:tr w14:paraId="7E621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509" w:hRule="atLeast"/>
          <w:tblHeader/>
        </w:trPr>
        <w:tc>
          <w:tcPr>
            <w:tcW w:w="1011" w:type="dxa"/>
            <w:tcBorders>
              <w:top w:val="single" w:color="auto" w:sz="4" w:space="0"/>
              <w:left w:val="single" w:color="000000" w:sz="8" w:space="0"/>
              <w:right w:val="single" w:color="000000" w:sz="2" w:space="0"/>
            </w:tcBorders>
            <w:vAlign w:val="center"/>
          </w:tcPr>
          <w:p w14:paraId="3AE15D1B">
            <w:pPr>
              <w:snapToGrid w:val="0"/>
              <w:spacing w:line="36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5</w:t>
            </w:r>
          </w:p>
        </w:tc>
        <w:tc>
          <w:tcPr>
            <w:tcW w:w="1650" w:type="dxa"/>
            <w:tcBorders>
              <w:top w:val="single" w:color="000000" w:sz="8" w:space="0"/>
              <w:left w:val="single" w:color="000000" w:sz="2" w:space="0"/>
              <w:right w:val="single" w:color="000000" w:sz="8" w:space="0"/>
            </w:tcBorders>
            <w:vAlign w:val="center"/>
          </w:tcPr>
          <w:p w14:paraId="15FA6DC6">
            <w:pPr>
              <w:spacing w:line="360" w:lineRule="auto"/>
              <w:ind w:firstLine="240" w:firstLineChars="100"/>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4"/>
                <w:szCs w:val="24"/>
                <w:highlight w:val="none"/>
                <w:lang w:eastAsia="zh-CN"/>
              </w:rPr>
              <w:t>代理服务费</w:t>
            </w:r>
          </w:p>
        </w:tc>
        <w:tc>
          <w:tcPr>
            <w:tcW w:w="6540" w:type="dxa"/>
            <w:tcBorders>
              <w:top w:val="single" w:color="000000" w:sz="8" w:space="0"/>
              <w:left w:val="single" w:color="000000" w:sz="2" w:space="0"/>
              <w:bottom w:val="single" w:color="000000" w:sz="8" w:space="0"/>
              <w:right w:val="single" w:color="000000" w:sz="8" w:space="0"/>
            </w:tcBorders>
            <w:vAlign w:val="center"/>
          </w:tcPr>
          <w:p w14:paraId="104C1133">
            <w:pPr>
              <w:snapToGrid w:val="0"/>
              <w:spacing w:line="400" w:lineRule="exact"/>
              <w:ind w:left="0" w:leftChars="0" w:firstLine="0" w:firstLineChars="0"/>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中标人须向招标代理机构按如下标准和规定交纳中标服务费，请在投标报价中自行考虑：</w:t>
            </w:r>
          </w:p>
          <w:p w14:paraId="28114F46">
            <w:pPr>
              <w:snapToGrid w:val="0"/>
              <w:spacing w:line="400" w:lineRule="exact"/>
              <w:ind w:left="0" w:leftChars="0" w:firstLine="0" w:firstLineChars="0"/>
              <w:jc w:val="left"/>
              <w:rPr>
                <w:rFonts w:hint="eastAsia" w:ascii="仿宋" w:hAnsi="仿宋" w:eastAsia="仿宋" w:cs="仿宋"/>
                <w:color w:val="auto"/>
                <w:sz w:val="24"/>
              </w:rPr>
            </w:pPr>
            <w:r>
              <w:rPr>
                <w:rFonts w:hint="eastAsia" w:ascii="仿宋" w:hAnsi="仿宋" w:eastAsia="仿宋" w:cs="仿宋"/>
                <w:color w:val="auto"/>
                <w:sz w:val="24"/>
              </w:rPr>
              <w:t>①代理机构按</w:t>
            </w:r>
            <w:r>
              <w:rPr>
                <w:rFonts w:hint="eastAsia" w:ascii="仿宋" w:hAnsi="仿宋" w:eastAsia="仿宋" w:cs="仿宋"/>
                <w:color w:val="auto"/>
                <w:sz w:val="24"/>
                <w:lang w:eastAsia="zh-CN"/>
              </w:rPr>
              <w:t>中标</w:t>
            </w:r>
            <w:r>
              <w:rPr>
                <w:rFonts w:hint="eastAsia" w:ascii="仿宋" w:hAnsi="仿宋" w:eastAsia="仿宋" w:cs="仿宋"/>
                <w:color w:val="auto"/>
                <w:sz w:val="24"/>
              </w:rPr>
              <w:t>价为基数根据</w:t>
            </w:r>
            <w:r>
              <w:rPr>
                <w:rFonts w:hint="eastAsia" w:ascii="仿宋" w:hAnsi="仿宋" w:eastAsia="仿宋" w:cs="仿宋"/>
                <w:color w:val="auto"/>
                <w:sz w:val="24"/>
                <w:lang w:eastAsia="zh-CN"/>
              </w:rPr>
              <w:t>现行规定下浮</w:t>
            </w:r>
            <w:r>
              <w:rPr>
                <w:rFonts w:hint="eastAsia" w:ascii="仿宋" w:hAnsi="仿宋" w:eastAsia="仿宋" w:cs="仿宋"/>
                <w:color w:val="auto"/>
                <w:sz w:val="24"/>
                <w:lang w:val="en-US" w:eastAsia="zh-CN"/>
              </w:rPr>
              <w:t>40%后</w:t>
            </w:r>
            <w:r>
              <w:rPr>
                <w:rFonts w:hint="eastAsia" w:ascii="仿宋" w:hAnsi="仿宋" w:eastAsia="仿宋" w:cs="仿宋"/>
                <w:color w:val="auto"/>
                <w:sz w:val="24"/>
              </w:rPr>
              <w:t>收取，其他费用按实支付，在招标成功后领取中标通知书前向中标人收取。</w:t>
            </w:r>
          </w:p>
          <w:p w14:paraId="42DD905B">
            <w:pPr>
              <w:snapToGrid w:val="0"/>
              <w:spacing w:line="400" w:lineRule="exact"/>
              <w:ind w:left="0" w:leftChars="0" w:firstLine="0" w:firstLineChars="0"/>
              <w:jc w:val="left"/>
              <w:rPr>
                <w:rFonts w:hint="eastAsia" w:ascii="仿宋" w:hAnsi="仿宋" w:eastAsia="仿宋" w:cs="仿宋"/>
                <w:color w:val="auto"/>
                <w:sz w:val="24"/>
              </w:rPr>
            </w:pPr>
            <w:r>
              <w:rPr>
                <w:rFonts w:hint="eastAsia" w:ascii="仿宋" w:hAnsi="仿宋" w:eastAsia="仿宋" w:cs="仿宋"/>
                <w:color w:val="auto"/>
                <w:sz w:val="24"/>
              </w:rPr>
              <w:t>②用银行支票、电汇、现金等付款方式直接交纳中标服务费。</w:t>
            </w:r>
          </w:p>
          <w:p w14:paraId="301AB519">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开户名称：绍兴市鼎正建设工程咨询有限公司嵊州分公司</w:t>
            </w:r>
          </w:p>
          <w:p w14:paraId="0C5236D9">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开 户 行: 嵊州农商银行鹿山支行</w:t>
            </w:r>
          </w:p>
          <w:p w14:paraId="62D4AA03">
            <w:pPr>
              <w:snapToGrid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账    号: 201000161434779</w:t>
            </w:r>
          </w:p>
          <w:p w14:paraId="02931C72">
            <w:pPr>
              <w:spacing w:line="360" w:lineRule="auto"/>
              <w:rPr>
                <w:rFonts w:hint="eastAsia" w:ascii="仿宋" w:hAnsi="仿宋" w:eastAsia="仿宋" w:cs="仿宋"/>
                <w:b w:val="0"/>
                <w:bCs/>
                <w:color w:val="auto"/>
                <w:sz w:val="21"/>
                <w:szCs w:val="21"/>
                <w:highlight w:val="none"/>
                <w:lang w:eastAsia="zh-CN"/>
              </w:rPr>
            </w:pPr>
            <w:r>
              <w:rPr>
                <w:rFonts w:hint="eastAsia" w:ascii="仿宋" w:hAnsi="仿宋" w:eastAsia="仿宋" w:cs="仿宋"/>
                <w:color w:val="auto"/>
                <w:sz w:val="24"/>
              </w:rPr>
              <w:t>③中标服务费的交纳时间: 领取中标通知书前交纳。</w:t>
            </w:r>
          </w:p>
        </w:tc>
      </w:tr>
      <w:tr w14:paraId="5B629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465"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10C3A7D5">
            <w:pPr>
              <w:snapToGrid w:val="0"/>
              <w:spacing w:line="36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6</w:t>
            </w:r>
          </w:p>
        </w:tc>
        <w:tc>
          <w:tcPr>
            <w:tcW w:w="1650" w:type="dxa"/>
            <w:tcBorders>
              <w:top w:val="single" w:color="000000" w:sz="8" w:space="0"/>
              <w:left w:val="single" w:color="000000" w:sz="2" w:space="0"/>
              <w:bottom w:val="single" w:color="000000" w:sz="8" w:space="0"/>
              <w:right w:val="single" w:color="000000" w:sz="8" w:space="0"/>
            </w:tcBorders>
            <w:vAlign w:val="center"/>
          </w:tcPr>
          <w:p w14:paraId="728FFC81">
            <w:pPr>
              <w:snapToGrid w:val="0"/>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备份投标文件送达地点和签收人员 </w:t>
            </w:r>
          </w:p>
        </w:tc>
        <w:tc>
          <w:tcPr>
            <w:tcW w:w="6540" w:type="dxa"/>
            <w:tcBorders>
              <w:top w:val="single" w:color="000000" w:sz="8" w:space="0"/>
              <w:left w:val="single" w:color="000000" w:sz="2" w:space="0"/>
              <w:bottom w:val="single" w:color="000000" w:sz="8" w:space="0"/>
              <w:right w:val="single" w:color="000000" w:sz="8" w:space="0"/>
            </w:tcBorders>
            <w:vAlign w:val="center"/>
          </w:tcPr>
          <w:p w14:paraId="60292069">
            <w:pPr>
              <w:spacing w:line="360" w:lineRule="auto"/>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备份投标文件送达地点：嵊州市三江街道惠民街</w:t>
            </w:r>
            <w:r>
              <w:rPr>
                <w:rFonts w:hint="eastAsia" w:ascii="仿宋" w:hAnsi="仿宋" w:eastAsia="仿宋" w:cs="仿宋"/>
                <w:b w:val="0"/>
                <w:bCs/>
                <w:color w:val="auto"/>
                <w:sz w:val="24"/>
                <w:szCs w:val="24"/>
                <w:highlight w:val="none"/>
                <w:lang w:val="en-US" w:eastAsia="zh-CN"/>
              </w:rPr>
              <w:t>188号二号楼</w:t>
            </w:r>
            <w:r>
              <w:rPr>
                <w:rFonts w:hint="eastAsia" w:ascii="仿宋" w:hAnsi="仿宋" w:eastAsia="仿宋" w:cs="仿宋"/>
                <w:b w:val="0"/>
                <w:bCs/>
                <w:color w:val="auto"/>
                <w:sz w:val="24"/>
                <w:szCs w:val="24"/>
                <w:highlight w:val="none"/>
                <w:lang w:eastAsia="zh-CN"/>
              </w:rPr>
              <w:t>二楼；备份投标文件签收人员联系电话：童工，13588154292 。</w:t>
            </w:r>
          </w:p>
          <w:p w14:paraId="71027A66">
            <w:pPr>
              <w:spacing w:line="360" w:lineRule="auto"/>
              <w:rPr>
                <w:rFonts w:hint="eastAsia" w:ascii="仿宋" w:hAnsi="仿宋" w:eastAsia="仿宋" w:cs="仿宋"/>
                <w:b w:val="0"/>
                <w:bCs/>
                <w:color w:val="auto"/>
                <w:kern w:val="28"/>
                <w:sz w:val="24"/>
                <w:szCs w:val="24"/>
                <w:highlight w:val="none"/>
              </w:rPr>
            </w:pPr>
            <w:r>
              <w:rPr>
                <w:rFonts w:hint="eastAsia" w:ascii="仿宋" w:hAnsi="仿宋" w:eastAsia="仿宋" w:cs="仿宋"/>
                <w:b w:val="0"/>
                <w:bCs/>
                <w:color w:val="auto"/>
                <w:sz w:val="24"/>
                <w:szCs w:val="24"/>
                <w:highlight w:val="none"/>
                <w:lang w:eastAsia="zh-CN"/>
              </w:rPr>
              <w:t>采购人、采购机构不强制或变相强制投标人提交备份投标文件。</w:t>
            </w:r>
          </w:p>
        </w:tc>
      </w:tr>
      <w:tr w14:paraId="7063D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0"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5623C7F8">
            <w:pPr>
              <w:snapToGrid w:val="0"/>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1650" w:type="dxa"/>
            <w:tcBorders>
              <w:top w:val="single" w:color="000000" w:sz="8" w:space="0"/>
              <w:left w:val="single" w:color="000000" w:sz="2" w:space="0"/>
              <w:bottom w:val="single" w:color="000000" w:sz="8" w:space="0"/>
              <w:right w:val="single" w:color="000000" w:sz="8" w:space="0"/>
            </w:tcBorders>
            <w:vAlign w:val="center"/>
          </w:tcPr>
          <w:p w14:paraId="2259AC84">
            <w:pPr>
              <w:snapToGrid w:val="0"/>
              <w:ind w:firstLine="0" w:firstLineChars="0"/>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rPr>
              <w:t>履约保证金</w:t>
            </w:r>
          </w:p>
        </w:tc>
        <w:tc>
          <w:tcPr>
            <w:tcW w:w="6540" w:type="dxa"/>
            <w:tcBorders>
              <w:top w:val="single" w:color="000000" w:sz="8" w:space="0"/>
              <w:left w:val="single" w:color="000000" w:sz="2" w:space="0"/>
              <w:bottom w:val="single" w:color="000000" w:sz="8" w:space="0"/>
              <w:right w:val="single" w:color="000000" w:sz="8" w:space="0"/>
            </w:tcBorders>
            <w:vAlign w:val="center"/>
          </w:tcPr>
          <w:p w14:paraId="4C722BF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合同签订前，由中标单位支付采购单位合同总价1%的履约保证金，在验收合格后无相关违约及安全责任等情形后退还（不计息）。</w:t>
            </w:r>
          </w:p>
          <w:p w14:paraId="07960AE0">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仿宋" w:hAnsi="仿宋" w:eastAsia="仿宋" w:cs="仿宋"/>
                <w:b w:val="0"/>
                <w:bCs/>
                <w:color w:val="FF0000"/>
                <w:kern w:val="2"/>
                <w:sz w:val="24"/>
                <w:szCs w:val="24"/>
                <w:lang w:val="en-US" w:eastAsia="zh-CN" w:bidi="ar-SA"/>
              </w:rPr>
            </w:pPr>
            <w:r>
              <w:rPr>
                <w:rFonts w:hint="eastAsia" w:ascii="仿宋" w:hAnsi="仿宋" w:eastAsia="仿宋" w:cs="仿宋"/>
                <w:b w:val="0"/>
                <w:bCs/>
                <w:color w:val="auto"/>
                <w:sz w:val="24"/>
                <w:szCs w:val="24"/>
                <w:lang w:val="en-US" w:eastAsia="zh-CN"/>
              </w:rPr>
              <w:t>履约保证金支付方式：保函、网上银行、电汇或转账形式。（以银行或保险公司保函形式提交的保函有效期必须在约定项目完工日期之日起30个工作日后）</w:t>
            </w:r>
            <w:r>
              <w:rPr>
                <w:rFonts w:hint="eastAsia" w:ascii="仿宋" w:hAnsi="仿宋" w:eastAsia="仿宋" w:cs="仿宋"/>
                <w:b w:val="0"/>
                <w:bCs/>
                <w:color w:val="FF0000"/>
                <w:kern w:val="1"/>
                <w:sz w:val="24"/>
                <w:szCs w:val="24"/>
              </w:rPr>
              <w:t>。</w:t>
            </w:r>
          </w:p>
        </w:tc>
      </w:tr>
      <w:tr w14:paraId="0721E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9"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4C351A0A">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650" w:type="dxa"/>
            <w:tcBorders>
              <w:top w:val="single" w:color="000000" w:sz="8" w:space="0"/>
              <w:left w:val="single" w:color="000000" w:sz="2" w:space="0"/>
              <w:bottom w:val="single" w:color="000000" w:sz="8" w:space="0"/>
              <w:right w:val="single" w:color="000000" w:sz="8" w:space="0"/>
            </w:tcBorders>
            <w:vAlign w:val="center"/>
          </w:tcPr>
          <w:p w14:paraId="3DF7EC62">
            <w:pPr>
              <w:snapToGrid w:val="0"/>
              <w:spacing w:line="360" w:lineRule="auto"/>
              <w:jc w:val="center"/>
              <w:rPr>
                <w:rFonts w:hint="eastAsia" w:ascii="仿宋" w:hAnsi="仿宋" w:eastAsia="仿宋" w:cs="仿宋"/>
                <w:b w:val="0"/>
                <w:bCs/>
                <w:color w:val="auto"/>
                <w:sz w:val="24"/>
                <w:szCs w:val="24"/>
                <w:lang w:val="en-US" w:eastAsia="zh-CN"/>
              </w:rPr>
            </w:pPr>
            <w:r>
              <w:rPr>
                <w:rFonts w:hint="eastAsia" w:ascii="仿宋" w:hAnsi="仿宋" w:eastAsia="仿宋" w:cs="仿宋"/>
                <w:color w:val="auto"/>
                <w:kern w:val="10"/>
                <w:sz w:val="24"/>
                <w:szCs w:val="24"/>
                <w:highlight w:val="none"/>
                <w:lang w:val="en-US" w:eastAsia="zh-CN"/>
              </w:rPr>
              <w:t>工期</w:t>
            </w:r>
          </w:p>
        </w:tc>
        <w:tc>
          <w:tcPr>
            <w:tcW w:w="6540" w:type="dxa"/>
            <w:tcBorders>
              <w:top w:val="single" w:color="000000" w:sz="8" w:space="0"/>
              <w:left w:val="single" w:color="000000" w:sz="2" w:space="0"/>
              <w:bottom w:val="single" w:color="000000" w:sz="8" w:space="0"/>
              <w:right w:val="single" w:color="000000" w:sz="8" w:space="0"/>
            </w:tcBorders>
            <w:vAlign w:val="center"/>
          </w:tcPr>
          <w:p w14:paraId="3DEA74AC">
            <w:pPr>
              <w:snapToGrid w:val="0"/>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Cs/>
                <w:color w:val="auto"/>
                <w:spacing w:val="6"/>
                <w:sz w:val="24"/>
                <w:szCs w:val="24"/>
                <w:highlight w:val="none"/>
              </w:rPr>
              <w:t>30日历天（具体以采购人通知为准）。</w:t>
            </w:r>
          </w:p>
        </w:tc>
      </w:tr>
      <w:tr w14:paraId="30B2D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3"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0D0443D8">
            <w:pPr>
              <w:autoSpaceDE w:val="0"/>
              <w:autoSpaceDN w:val="0"/>
              <w:snapToGrid w:val="0"/>
              <w:spacing w:line="400" w:lineRule="exact"/>
              <w:ind w:firstLine="480" w:firstLineChars="200"/>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9</w:t>
            </w:r>
          </w:p>
        </w:tc>
        <w:tc>
          <w:tcPr>
            <w:tcW w:w="1650" w:type="dxa"/>
            <w:tcBorders>
              <w:top w:val="single" w:color="000000" w:sz="8" w:space="0"/>
              <w:left w:val="single" w:color="000000" w:sz="2" w:space="0"/>
              <w:bottom w:val="single" w:color="000000" w:sz="8" w:space="0"/>
              <w:right w:val="single" w:color="000000" w:sz="8" w:space="0"/>
            </w:tcBorders>
            <w:vAlign w:val="center"/>
          </w:tcPr>
          <w:p w14:paraId="03E2F562">
            <w:pPr>
              <w:autoSpaceDE w:val="0"/>
              <w:autoSpaceDN w:val="0"/>
              <w:snapToGrid w:val="0"/>
              <w:spacing w:line="400" w:lineRule="exact"/>
              <w:ind w:firstLine="480" w:firstLineChars="200"/>
              <w:textAlignment w:val="bottom"/>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4"/>
                <w:szCs w:val="24"/>
                <w:highlight w:val="none"/>
              </w:rPr>
              <w:t>付款方式</w:t>
            </w:r>
          </w:p>
        </w:tc>
        <w:tc>
          <w:tcPr>
            <w:tcW w:w="6540" w:type="dxa"/>
            <w:tcBorders>
              <w:top w:val="single" w:color="000000" w:sz="8" w:space="0"/>
              <w:left w:val="single" w:color="000000" w:sz="2" w:space="0"/>
              <w:bottom w:val="single" w:color="000000" w:sz="8" w:space="0"/>
              <w:right w:val="single" w:color="000000" w:sz="8" w:space="0"/>
            </w:tcBorders>
            <w:vAlign w:val="center"/>
          </w:tcPr>
          <w:p w14:paraId="5D5B1F0F">
            <w:pPr>
              <w:autoSpaceDE w:val="0"/>
              <w:autoSpaceDN w:val="0"/>
              <w:snapToGrid w:val="0"/>
              <w:spacing w:line="400" w:lineRule="exact"/>
              <w:ind w:firstLine="480" w:firstLineChars="200"/>
              <w:textAlignment w:val="bottom"/>
              <w:rPr>
                <w:rFonts w:hint="eastAsia" w:ascii="仿宋" w:hAnsi="仿宋" w:eastAsia="仿宋" w:cs="仿宋"/>
                <w:b w:val="0"/>
                <w:bCs/>
                <w:color w:val="auto"/>
                <w:sz w:val="21"/>
                <w:szCs w:val="21"/>
                <w:lang w:val="en-US" w:eastAsia="zh-CN"/>
              </w:rPr>
            </w:pPr>
            <w:r>
              <w:rPr>
                <w:rFonts w:hint="eastAsia" w:ascii="仿宋" w:hAnsi="仿宋" w:eastAsia="仿宋" w:cs="仿宋"/>
                <w:color w:val="auto"/>
                <w:sz w:val="24"/>
                <w:szCs w:val="24"/>
                <w:highlight w:val="none"/>
                <w:lang w:eastAsia="zh-CN"/>
              </w:rPr>
              <w:t>合同签订后支付合同价的</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所有产品运送到指定地点并全部调试完成通过相关单位组织的联合验收合格并取得项目准予接入公网通知书后支付至合同价的</w:t>
            </w:r>
            <w:r>
              <w:rPr>
                <w:rFonts w:hint="eastAsia" w:ascii="仿宋" w:hAnsi="仿宋" w:eastAsia="仿宋" w:cs="仿宋"/>
                <w:color w:val="auto"/>
                <w:sz w:val="24"/>
                <w:szCs w:val="24"/>
                <w:highlight w:val="none"/>
              </w:rPr>
              <w:t>95%，</w:t>
            </w:r>
            <w:r>
              <w:rPr>
                <w:rFonts w:hint="eastAsia" w:ascii="仿宋" w:hAnsi="仿宋" w:eastAsia="仿宋" w:cs="仿宋"/>
                <w:color w:val="auto"/>
                <w:sz w:val="24"/>
                <w:szCs w:val="24"/>
              </w:rPr>
              <w:t>余款无质量问题于质保期满后</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个工作日内付清（不计息）</w:t>
            </w:r>
            <w:r>
              <w:rPr>
                <w:rFonts w:hint="eastAsia" w:ascii="仿宋" w:hAnsi="仿宋" w:eastAsia="仿宋" w:cs="仿宋"/>
                <w:color w:val="auto"/>
                <w:sz w:val="24"/>
                <w:szCs w:val="24"/>
                <w:highlight w:val="none"/>
              </w:rPr>
              <w:t>。</w:t>
            </w:r>
          </w:p>
        </w:tc>
      </w:tr>
      <w:tr w14:paraId="1FB33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63"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69AE29F1">
            <w:pPr>
              <w:snapToGrid w:val="0"/>
              <w:spacing w:line="360" w:lineRule="auto"/>
              <w:jc w:val="center"/>
              <w:rPr>
                <w:rFonts w:hint="eastAsia" w:ascii="仿宋" w:hAnsi="仿宋" w:eastAsia="仿宋" w:cs="仿宋"/>
                <w:color w:val="auto"/>
                <w:sz w:val="24"/>
                <w:szCs w:val="24"/>
                <w:highlight w:val="none"/>
                <w:lang w:val="en-US" w:eastAsia="zh-CN"/>
              </w:rPr>
            </w:pPr>
            <w:bookmarkStart w:id="14" w:name="_Toc712"/>
            <w:bookmarkStart w:id="15" w:name="_Toc5554"/>
            <w:bookmarkStart w:id="16" w:name="_Toc164416483"/>
            <w:bookmarkStart w:id="17" w:name="第三部分"/>
            <w:r>
              <w:rPr>
                <w:rFonts w:hint="eastAsia" w:ascii="仿宋" w:hAnsi="仿宋" w:eastAsia="仿宋" w:cs="仿宋"/>
                <w:color w:val="auto"/>
                <w:sz w:val="24"/>
                <w:szCs w:val="24"/>
                <w:highlight w:val="none"/>
                <w:lang w:val="en-US" w:eastAsia="zh-CN"/>
              </w:rPr>
              <w:t>10</w:t>
            </w:r>
          </w:p>
        </w:tc>
        <w:tc>
          <w:tcPr>
            <w:tcW w:w="1650" w:type="dxa"/>
            <w:tcBorders>
              <w:top w:val="single" w:color="000000" w:sz="8" w:space="0"/>
              <w:left w:val="single" w:color="000000" w:sz="2" w:space="0"/>
              <w:bottom w:val="single" w:color="000000" w:sz="8" w:space="0"/>
              <w:right w:val="single" w:color="000000" w:sz="8" w:space="0"/>
            </w:tcBorders>
            <w:vAlign w:val="center"/>
          </w:tcPr>
          <w:p w14:paraId="6DF9F627">
            <w:pPr>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质保期</w:t>
            </w:r>
          </w:p>
        </w:tc>
        <w:tc>
          <w:tcPr>
            <w:tcW w:w="6540" w:type="dxa"/>
            <w:tcBorders>
              <w:top w:val="single" w:color="000000" w:sz="8" w:space="0"/>
              <w:left w:val="single" w:color="000000" w:sz="2" w:space="0"/>
              <w:bottom w:val="single" w:color="000000" w:sz="8" w:space="0"/>
              <w:right w:val="single" w:color="000000" w:sz="8" w:space="0"/>
            </w:tcBorders>
            <w:vAlign w:val="center"/>
          </w:tcPr>
          <w:p w14:paraId="703CF855">
            <w:pPr>
              <w:autoSpaceDE w:val="0"/>
              <w:autoSpaceDN w:val="0"/>
              <w:snapToGrid w:val="0"/>
              <w:ind w:firstLine="0" w:firstLineChars="0"/>
              <w:jc w:val="left"/>
              <w:textAlignment w:val="bottom"/>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eastAsia="zh-CN"/>
              </w:rPr>
              <w:t>质保：</w:t>
            </w:r>
            <w:r>
              <w:rPr>
                <w:rFonts w:hint="eastAsia" w:ascii="仿宋" w:hAnsi="仿宋" w:eastAsia="仿宋" w:cs="仿宋"/>
                <w:bCs/>
                <w:color w:val="auto"/>
                <w:spacing w:val="6"/>
                <w:sz w:val="24"/>
                <w:szCs w:val="24"/>
                <w:highlight w:val="none"/>
              </w:rPr>
              <w:t>供货人提供验收合格之日起至少</w:t>
            </w:r>
            <w:r>
              <w:rPr>
                <w:rFonts w:hint="eastAsia" w:ascii="仿宋" w:hAnsi="仿宋" w:eastAsia="仿宋" w:cs="仿宋"/>
                <w:bCs/>
                <w:color w:val="auto"/>
                <w:spacing w:val="6"/>
                <w:sz w:val="24"/>
                <w:szCs w:val="24"/>
                <w:highlight w:val="none"/>
                <w:lang w:val="en-US" w:eastAsia="zh-CN"/>
              </w:rPr>
              <w:t>24</w:t>
            </w:r>
            <w:r>
              <w:rPr>
                <w:rFonts w:hint="eastAsia" w:ascii="仿宋" w:hAnsi="仿宋" w:eastAsia="仿宋" w:cs="仿宋"/>
                <w:bCs/>
                <w:color w:val="auto"/>
                <w:spacing w:val="6"/>
                <w:sz w:val="24"/>
                <w:szCs w:val="24"/>
                <w:highlight w:val="none"/>
              </w:rPr>
              <w:t>个月的质保期。</w:t>
            </w:r>
          </w:p>
          <w:p w14:paraId="5901F160">
            <w:pPr>
              <w:autoSpaceDE w:val="0"/>
              <w:autoSpaceDN w:val="0"/>
              <w:snapToGrid w:val="0"/>
              <w:ind w:firstLine="0" w:firstLineChars="0"/>
              <w:jc w:val="left"/>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bCs/>
                <w:color w:val="auto"/>
                <w:spacing w:val="6"/>
                <w:sz w:val="24"/>
                <w:szCs w:val="24"/>
                <w:highlight w:val="none"/>
                <w:lang w:eastAsia="zh-CN"/>
              </w:rPr>
              <w:t>质保服务：</w:t>
            </w:r>
            <w:r>
              <w:rPr>
                <w:rFonts w:hint="eastAsia" w:ascii="仿宋" w:hAnsi="仿宋" w:eastAsia="仿宋" w:cs="仿宋"/>
                <w:bCs/>
                <w:color w:val="auto"/>
                <w:spacing w:val="6"/>
                <w:sz w:val="24"/>
                <w:szCs w:val="24"/>
                <w:highlight w:val="none"/>
              </w:rPr>
              <w:t>质保期内因设备自身质量问题发生故障，供货人应负责及时修复、妥善处理或更换设备，发生的费用由供货人负责。无论在质保期内还是质保期满后，供货人负责对其实施的项目提供现场服务</w:t>
            </w:r>
            <w:r>
              <w:rPr>
                <w:rFonts w:hint="eastAsia" w:ascii="仿宋" w:hAnsi="仿宋" w:eastAsia="仿宋" w:cs="仿宋"/>
                <w:color w:val="auto"/>
                <w:sz w:val="24"/>
                <w:szCs w:val="24"/>
                <w:lang w:eastAsia="zh-CN"/>
              </w:rPr>
              <w:t>。</w:t>
            </w:r>
          </w:p>
        </w:tc>
      </w:tr>
      <w:tr w14:paraId="61DD5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3"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6EEF07DC">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650" w:type="dxa"/>
            <w:tcBorders>
              <w:top w:val="single" w:color="000000" w:sz="8" w:space="0"/>
              <w:left w:val="single" w:color="000000" w:sz="2" w:space="0"/>
              <w:bottom w:val="single" w:color="000000" w:sz="8" w:space="0"/>
              <w:right w:val="single" w:color="000000" w:sz="8" w:space="0"/>
            </w:tcBorders>
            <w:vAlign w:val="center"/>
          </w:tcPr>
          <w:p w14:paraId="2BF791A3">
            <w:pPr>
              <w:snapToGrid w:val="0"/>
              <w:ind w:firstLine="240" w:firstLineChars="1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投标保证金</w:t>
            </w:r>
          </w:p>
        </w:tc>
        <w:tc>
          <w:tcPr>
            <w:tcW w:w="6540" w:type="dxa"/>
            <w:tcBorders>
              <w:top w:val="single" w:color="000000" w:sz="8" w:space="0"/>
              <w:left w:val="single" w:color="000000" w:sz="2" w:space="0"/>
              <w:bottom w:val="single" w:color="000000" w:sz="8" w:space="0"/>
              <w:right w:val="single" w:color="000000" w:sz="8" w:space="0"/>
            </w:tcBorders>
            <w:vAlign w:val="center"/>
          </w:tcPr>
          <w:p w14:paraId="5A1B1B72">
            <w:pPr>
              <w:snapToGrid w:val="0"/>
              <w:jc w:val="left"/>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sz w:val="24"/>
                <w:highlight w:val="none"/>
                <w:lang w:val="en-US" w:eastAsia="zh-CN"/>
              </w:rPr>
              <w:t>人</w:t>
            </w:r>
            <w:r>
              <w:rPr>
                <w:rFonts w:hint="eastAsia" w:ascii="仿宋" w:hAnsi="仿宋" w:eastAsia="仿宋" w:cs="仿宋"/>
                <w:b w:val="0"/>
                <w:bCs/>
                <w:color w:val="auto"/>
                <w:sz w:val="24"/>
                <w:highlight w:val="none"/>
              </w:rPr>
              <w:t>民币</w:t>
            </w:r>
            <w:r>
              <w:rPr>
                <w:rFonts w:hint="eastAsia" w:ascii="仿宋" w:hAnsi="仿宋" w:eastAsia="仿宋" w:cs="仿宋"/>
                <w:b w:val="0"/>
                <w:bCs/>
                <w:color w:val="auto"/>
                <w:sz w:val="24"/>
                <w:highlight w:val="none"/>
                <w:lang w:val="en-US" w:eastAsia="zh-CN"/>
              </w:rPr>
              <w:t>8700</w:t>
            </w:r>
            <w:r>
              <w:rPr>
                <w:rFonts w:hint="eastAsia" w:ascii="仿宋" w:hAnsi="仿宋" w:eastAsia="仿宋" w:cs="仿宋"/>
                <w:b w:val="0"/>
                <w:bCs/>
                <w:color w:val="auto"/>
                <w:sz w:val="24"/>
                <w:highlight w:val="none"/>
              </w:rPr>
              <w:t>元</w:t>
            </w:r>
            <w:r>
              <w:rPr>
                <w:rFonts w:hint="eastAsia" w:ascii="仿宋" w:hAnsi="仿宋" w:eastAsia="仿宋" w:cs="仿宋"/>
                <w:b w:val="0"/>
                <w:bCs/>
                <w:color w:val="auto"/>
                <w:sz w:val="24"/>
                <w:highlight w:val="none"/>
                <w:lang w:eastAsia="zh-CN"/>
              </w:rPr>
              <w:t>（大写：捌仟柒佰元整）</w:t>
            </w:r>
            <w:r>
              <w:rPr>
                <w:rFonts w:hint="eastAsia" w:ascii="仿宋" w:hAnsi="仿宋" w:eastAsia="仿宋" w:cs="仿宋"/>
                <w:color w:val="auto"/>
                <w:sz w:val="24"/>
                <w:szCs w:val="24"/>
                <w:lang w:eastAsia="zh-CN"/>
              </w:rPr>
              <w:t>。</w:t>
            </w:r>
          </w:p>
        </w:tc>
      </w:tr>
      <w:tr w14:paraId="04BC3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3"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0519FEC8">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650" w:type="dxa"/>
            <w:tcBorders>
              <w:top w:val="single" w:color="000000" w:sz="8" w:space="0"/>
              <w:left w:val="single" w:color="000000" w:sz="2" w:space="0"/>
              <w:bottom w:val="single" w:color="000000" w:sz="8" w:space="0"/>
              <w:right w:val="single" w:color="000000" w:sz="8" w:space="0"/>
            </w:tcBorders>
            <w:vAlign w:val="center"/>
          </w:tcPr>
          <w:p w14:paraId="5DCA9819">
            <w:pPr>
              <w:autoSpaceDE w:val="0"/>
              <w:autoSpaceDN w:val="0"/>
              <w:snapToGrid w:val="0"/>
              <w:spacing w:line="400" w:lineRule="exact"/>
              <w:ind w:firstLine="480" w:firstLineChars="200"/>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验收</w:t>
            </w:r>
          </w:p>
        </w:tc>
        <w:tc>
          <w:tcPr>
            <w:tcW w:w="6540" w:type="dxa"/>
            <w:tcBorders>
              <w:top w:val="single" w:color="000000" w:sz="8" w:space="0"/>
              <w:left w:val="single" w:color="000000" w:sz="2" w:space="0"/>
              <w:bottom w:val="single" w:color="000000" w:sz="8" w:space="0"/>
              <w:right w:val="single" w:color="000000" w:sz="8" w:space="0"/>
            </w:tcBorders>
            <w:vAlign w:val="center"/>
          </w:tcPr>
          <w:p w14:paraId="28EAE99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1、采购人对中标人提交的货物依据国家标准/规范、招标文件、投标文件进行现场验收。</w:t>
            </w:r>
          </w:p>
          <w:p w14:paraId="3175FCC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2、中标人交货前应对产品作出全面检查和对验收文件进行整理，并列出清单，作为采购人收货验收和使用的技术条件依据，检验的结果应随货物交采购人。</w:t>
            </w:r>
          </w:p>
          <w:p w14:paraId="128506F9">
            <w:pPr>
              <w:autoSpaceDE w:val="0"/>
              <w:autoSpaceDN w:val="0"/>
              <w:snapToGrid w:val="0"/>
              <w:spacing w:line="400" w:lineRule="exact"/>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Cs/>
                <w:color w:val="auto"/>
                <w:spacing w:val="6"/>
                <w:sz w:val="24"/>
                <w:szCs w:val="24"/>
                <w:highlight w:val="none"/>
              </w:rPr>
              <w:t>3、采购人对中标人提供的货物在使用前进行调试时，中标人需负责安装并培训采购人的使用操作人员和维修人员，并协助采购人一起调试（免费提供所需的耗材、备件），直到符合技术要求，采购人才做最终验收</w:t>
            </w:r>
            <w:r>
              <w:rPr>
                <w:rFonts w:hint="eastAsia" w:ascii="仿宋" w:hAnsi="仿宋" w:eastAsia="仿宋" w:cs="仿宋"/>
                <w:b w:val="0"/>
                <w:bCs/>
                <w:color w:val="auto"/>
                <w:sz w:val="24"/>
                <w:szCs w:val="24"/>
              </w:rPr>
              <w:t>。</w:t>
            </w:r>
          </w:p>
        </w:tc>
      </w:tr>
      <w:tr w14:paraId="7ABDD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3"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37350073">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650" w:type="dxa"/>
            <w:tcBorders>
              <w:top w:val="single" w:color="000000" w:sz="8" w:space="0"/>
              <w:left w:val="single" w:color="000000" w:sz="2" w:space="0"/>
              <w:bottom w:val="single" w:color="000000" w:sz="8" w:space="0"/>
              <w:right w:val="single" w:color="000000" w:sz="8" w:space="0"/>
            </w:tcBorders>
            <w:vAlign w:val="center"/>
          </w:tcPr>
          <w:p w14:paraId="2EA3F2E4">
            <w:pPr>
              <w:snapToGrid w:val="0"/>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其他</w:t>
            </w:r>
          </w:p>
        </w:tc>
        <w:tc>
          <w:tcPr>
            <w:tcW w:w="6540" w:type="dxa"/>
            <w:tcBorders>
              <w:top w:val="single" w:color="000000" w:sz="8" w:space="0"/>
              <w:left w:val="single" w:color="000000" w:sz="2" w:space="0"/>
              <w:bottom w:val="single" w:color="000000" w:sz="8" w:space="0"/>
              <w:right w:val="single" w:color="000000" w:sz="8" w:space="0"/>
            </w:tcBorders>
            <w:vAlign w:val="center"/>
          </w:tcPr>
          <w:p w14:paraId="68E316FC">
            <w:pPr>
              <w:autoSpaceDE w:val="0"/>
              <w:autoSpaceDN w:val="0"/>
              <w:snapToGrid w:val="0"/>
              <w:spacing w:line="400" w:lineRule="exact"/>
              <w:ind w:firstLine="480" w:firstLineChars="200"/>
              <w:textAlignment w:val="bottom"/>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color w:val="auto"/>
                <w:sz w:val="24"/>
                <w:szCs w:val="24"/>
                <w:lang w:val="en-US" w:eastAsia="zh-CN"/>
              </w:rPr>
              <w:t>在领取中标通知书时中标供应商需根据采购人要求提供纸质投标文件（与电子投标文件一致）至少三份，递交至代理机构，如与电子投标文件不符将影响中标供应商领取中标通知书。</w:t>
            </w:r>
          </w:p>
        </w:tc>
      </w:tr>
      <w:tr w14:paraId="15DA7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8" w:hRule="atLeast"/>
          <w:tblHeader/>
        </w:trPr>
        <w:tc>
          <w:tcPr>
            <w:tcW w:w="1011" w:type="dxa"/>
            <w:tcBorders>
              <w:top w:val="single" w:color="auto" w:sz="4" w:space="0"/>
              <w:left w:val="single" w:color="000000" w:sz="8" w:space="0"/>
              <w:bottom w:val="single" w:color="auto" w:sz="4" w:space="0"/>
              <w:right w:val="single" w:color="000000" w:sz="2" w:space="0"/>
            </w:tcBorders>
            <w:vAlign w:val="center"/>
          </w:tcPr>
          <w:p w14:paraId="6C90CA79">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650" w:type="dxa"/>
            <w:tcBorders>
              <w:top w:val="single" w:color="000000" w:sz="8" w:space="0"/>
              <w:left w:val="single" w:color="000000" w:sz="2" w:space="0"/>
              <w:bottom w:val="single" w:color="000000" w:sz="8" w:space="0"/>
              <w:right w:val="single" w:color="000000" w:sz="8" w:space="0"/>
            </w:tcBorders>
            <w:vAlign w:val="center"/>
          </w:tcPr>
          <w:p w14:paraId="3AF4B585">
            <w:pPr>
              <w:snapToGrid w:val="0"/>
              <w:spacing w:line="360" w:lineRule="auto"/>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特别说明</w:t>
            </w:r>
          </w:p>
        </w:tc>
        <w:tc>
          <w:tcPr>
            <w:tcW w:w="6540" w:type="dxa"/>
            <w:tcBorders>
              <w:top w:val="single" w:color="000000" w:sz="8" w:space="0"/>
              <w:left w:val="single" w:color="000000" w:sz="2" w:space="0"/>
              <w:bottom w:val="single" w:color="000000" w:sz="8" w:space="0"/>
              <w:right w:val="single" w:color="000000" w:sz="8" w:space="0"/>
            </w:tcBorders>
            <w:vAlign w:val="center"/>
          </w:tcPr>
          <w:p w14:paraId="15A4C3AC">
            <w:pPr>
              <w:spacing w:line="360" w:lineRule="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本招标文件的解释权属于采购人和采购代理机构。</w:t>
            </w:r>
          </w:p>
        </w:tc>
      </w:tr>
      <w:tr w14:paraId="0E030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98" w:hRule="atLeast"/>
          <w:tblHeader/>
        </w:trPr>
        <w:tc>
          <w:tcPr>
            <w:tcW w:w="9201" w:type="dxa"/>
            <w:gridSpan w:val="3"/>
            <w:tcBorders>
              <w:top w:val="single" w:color="auto" w:sz="4" w:space="0"/>
              <w:left w:val="single" w:color="000000" w:sz="8" w:space="0"/>
              <w:bottom w:val="single" w:color="auto" w:sz="4" w:space="0"/>
              <w:right w:val="single" w:color="000000" w:sz="8" w:space="0"/>
            </w:tcBorders>
            <w:vAlign w:val="center"/>
          </w:tcPr>
          <w:p w14:paraId="4786B343">
            <w:pPr>
              <w:spacing w:line="360" w:lineRule="auto"/>
              <w:rPr>
                <w:rFonts w:hint="eastAsia" w:ascii="仿宋" w:hAnsi="仿宋" w:eastAsia="仿宋" w:cs="仿宋"/>
                <w:b w:val="0"/>
                <w:bCs/>
                <w:color w:val="auto"/>
                <w:kern w:val="0"/>
                <w:sz w:val="24"/>
                <w:szCs w:val="24"/>
                <w:highlight w:val="none"/>
              </w:rPr>
            </w:pPr>
            <w:r>
              <w:rPr>
                <w:rFonts w:hint="eastAsia" w:ascii="仿宋" w:hAnsi="仿宋" w:eastAsia="仿宋" w:cs="仿宋"/>
                <w:b/>
                <w:sz w:val="24"/>
                <w:szCs w:val="24"/>
                <w:highlight w:val="none"/>
                <w:shd w:val="clear"/>
              </w:rPr>
              <w:t>注：中标人放弃中标资格或因质疑、投诉被取消中标资格或不能履行合同的，本项目重新组织采购。</w:t>
            </w:r>
          </w:p>
        </w:tc>
      </w:tr>
    </w:tbl>
    <w:p w14:paraId="7960C672">
      <w:pPr>
        <w:keepNext w:val="0"/>
        <w:keepLines w:val="0"/>
        <w:pageBreakBefore w:val="0"/>
        <w:kinsoku/>
        <w:wordWrap/>
        <w:overflowPunct/>
        <w:topLinePunct w:val="0"/>
        <w:bidi w:val="0"/>
        <w:adjustRightInd/>
        <w:spacing w:line="500" w:lineRule="exact"/>
        <w:jc w:val="center"/>
        <w:textAlignment w:val="auto"/>
        <w:outlineLvl w:val="0"/>
        <w:rPr>
          <w:rFonts w:hint="eastAsia" w:ascii="仿宋" w:hAnsi="仿宋" w:eastAsia="仿宋" w:cs="仿宋"/>
          <w:b/>
          <w:color w:val="auto"/>
          <w:sz w:val="28"/>
          <w:szCs w:val="28"/>
          <w:highlight w:val="none"/>
        </w:rPr>
      </w:pPr>
    </w:p>
    <w:p w14:paraId="6C712C1E">
      <w:pPr>
        <w:pStyle w:val="2"/>
        <w:rPr>
          <w:rFonts w:hint="eastAsia" w:ascii="仿宋" w:hAnsi="仿宋" w:eastAsia="仿宋" w:cs="仿宋"/>
          <w:b/>
          <w:color w:val="auto"/>
          <w:sz w:val="28"/>
          <w:szCs w:val="28"/>
          <w:highlight w:val="none"/>
        </w:rPr>
      </w:pPr>
    </w:p>
    <w:p w14:paraId="0522318C">
      <w:pPr>
        <w:bidi w:val="0"/>
        <w:rPr>
          <w:rFonts w:hint="eastAsia"/>
        </w:rPr>
      </w:pPr>
    </w:p>
    <w:p w14:paraId="29829C86">
      <w:pPr>
        <w:keepNext w:val="0"/>
        <w:keepLines w:val="0"/>
        <w:pageBreakBefore w:val="0"/>
        <w:kinsoku/>
        <w:wordWrap/>
        <w:overflowPunct/>
        <w:topLinePunct w:val="0"/>
        <w:bidi w:val="0"/>
        <w:adjustRightInd/>
        <w:spacing w:line="500" w:lineRule="exact"/>
        <w:jc w:val="center"/>
        <w:textAlignment w:val="auto"/>
        <w:outlineLvl w:val="0"/>
        <w:rPr>
          <w:rFonts w:hint="eastAsia" w:ascii="仿宋" w:hAnsi="仿宋" w:eastAsia="仿宋" w:cs="仿宋"/>
          <w:b/>
          <w:color w:val="auto"/>
          <w:sz w:val="28"/>
          <w:szCs w:val="28"/>
          <w:highlight w:val="none"/>
        </w:rPr>
      </w:pPr>
    </w:p>
    <w:p w14:paraId="547E609F">
      <w:pPr>
        <w:keepNext w:val="0"/>
        <w:keepLines w:val="0"/>
        <w:pageBreakBefore w:val="0"/>
        <w:kinsoku/>
        <w:wordWrap/>
        <w:overflowPunct/>
        <w:topLinePunct w:val="0"/>
        <w:bidi w:val="0"/>
        <w:adjustRightInd/>
        <w:spacing w:line="500" w:lineRule="exact"/>
        <w:jc w:val="center"/>
        <w:textAlignment w:val="auto"/>
        <w:outlineLvl w:val="0"/>
        <w:rPr>
          <w:rFonts w:hint="eastAsia" w:ascii="仿宋" w:hAnsi="仿宋" w:eastAsia="仿宋" w:cs="仿宋"/>
          <w:b/>
          <w:color w:val="auto"/>
          <w:sz w:val="28"/>
          <w:szCs w:val="28"/>
          <w:highlight w:val="none"/>
        </w:rPr>
      </w:pPr>
    </w:p>
    <w:p w14:paraId="233B98B3">
      <w:pPr>
        <w:keepNext w:val="0"/>
        <w:keepLines w:val="0"/>
        <w:pageBreakBefore w:val="0"/>
        <w:kinsoku/>
        <w:wordWrap/>
        <w:overflowPunct/>
        <w:topLinePunct w:val="0"/>
        <w:bidi w:val="0"/>
        <w:adjustRightInd/>
        <w:spacing w:line="500" w:lineRule="exact"/>
        <w:jc w:val="center"/>
        <w:textAlignment w:val="auto"/>
        <w:outlineLvl w:val="0"/>
        <w:rPr>
          <w:rFonts w:hint="eastAsia" w:ascii="仿宋" w:hAnsi="仿宋" w:eastAsia="仿宋" w:cs="仿宋"/>
          <w:b/>
          <w:color w:val="auto"/>
          <w:sz w:val="28"/>
          <w:szCs w:val="28"/>
          <w:highlight w:val="none"/>
        </w:rPr>
      </w:pPr>
    </w:p>
    <w:p w14:paraId="4EECE3B1">
      <w:pPr>
        <w:keepNext w:val="0"/>
        <w:keepLines w:val="0"/>
        <w:pageBreakBefore w:val="0"/>
        <w:kinsoku/>
        <w:wordWrap/>
        <w:overflowPunct/>
        <w:topLinePunct w:val="0"/>
        <w:bidi w:val="0"/>
        <w:adjustRightInd/>
        <w:spacing w:line="50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一、总则</w:t>
      </w:r>
      <w:bookmarkEnd w:id="14"/>
      <w:bookmarkEnd w:id="15"/>
    </w:p>
    <w:p w14:paraId="6CF19519">
      <w:pPr>
        <w:keepNext w:val="0"/>
        <w:keepLines w:val="0"/>
        <w:pageBreakBefore w:val="0"/>
        <w:kinsoku/>
        <w:wordWrap/>
        <w:overflowPunct/>
        <w:topLinePunct w:val="0"/>
        <w:bidi w:val="0"/>
        <w:snapToGrid w:val="0"/>
        <w:spacing w:beforeAutospacing="0" w:line="360" w:lineRule="auto"/>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E2A1D83">
      <w:pPr>
        <w:keepNext w:val="0"/>
        <w:keepLines w:val="0"/>
        <w:pageBreakBefore w:val="0"/>
        <w:kinsoku/>
        <w:wordWrap/>
        <w:overflowPunct/>
        <w:topLinePunct w:val="0"/>
        <w:bidi w:val="0"/>
        <w:snapToGrid w:val="0"/>
        <w:spacing w:beforeAutospacing="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69E5AB3">
      <w:pPr>
        <w:keepNext w:val="0"/>
        <w:keepLines w:val="0"/>
        <w:pageBreakBefore w:val="0"/>
        <w:kinsoku/>
        <w:wordWrap/>
        <w:overflowPunct/>
        <w:topLinePunct w:val="0"/>
        <w:bidi w:val="0"/>
        <w:adjustRightInd/>
        <w:spacing w:beforeAutospacing="0" w:line="360" w:lineRule="auto"/>
        <w:textAlignment w:val="auto"/>
        <w:outlineLvl w:val="0"/>
        <w:rPr>
          <w:rFonts w:hint="eastAsia" w:ascii="仿宋" w:hAnsi="仿宋" w:eastAsia="仿宋" w:cs="仿宋"/>
          <w:b/>
          <w:color w:val="auto"/>
          <w:sz w:val="24"/>
          <w:highlight w:val="none"/>
        </w:rPr>
      </w:pPr>
      <w:bookmarkStart w:id="18" w:name="_Toc15695"/>
      <w:bookmarkStart w:id="19" w:name="_Toc18330"/>
      <w:r>
        <w:rPr>
          <w:rFonts w:hint="eastAsia" w:ascii="仿宋" w:hAnsi="仿宋" w:eastAsia="仿宋" w:cs="仿宋"/>
          <w:b/>
          <w:color w:val="auto"/>
          <w:sz w:val="24"/>
          <w:highlight w:val="none"/>
        </w:rPr>
        <w:t>2.定义</w:t>
      </w:r>
      <w:bookmarkEnd w:id="18"/>
      <w:bookmarkEnd w:id="19"/>
    </w:p>
    <w:p w14:paraId="170541FB">
      <w:pPr>
        <w:keepNext w:val="0"/>
        <w:keepLines w:val="0"/>
        <w:pageBreakBefore w:val="0"/>
        <w:kinsoku/>
        <w:wordWrap/>
        <w:overflowPunct/>
        <w:topLinePunct w:val="0"/>
        <w:bidi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508F4E9">
      <w:pPr>
        <w:keepNext w:val="0"/>
        <w:keepLines w:val="0"/>
        <w:pageBreakBefore w:val="0"/>
        <w:kinsoku/>
        <w:wordWrap/>
        <w:overflowPunct/>
        <w:topLinePunct w:val="0"/>
        <w:bidi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w:t>
      </w:r>
      <w:r>
        <w:rPr>
          <w:rFonts w:hint="eastAsia" w:ascii="仿宋" w:hAnsi="仿宋" w:eastAsia="仿宋" w:cs="仿宋"/>
          <w:color w:val="auto"/>
          <w:sz w:val="24"/>
          <w:highlight w:val="none"/>
          <w:lang w:val="en-US" w:eastAsia="zh-CN"/>
        </w:rPr>
        <w:t>代理</w:t>
      </w:r>
      <w:r>
        <w:rPr>
          <w:rFonts w:hint="eastAsia" w:ascii="仿宋" w:hAnsi="仿宋" w:eastAsia="仿宋" w:cs="仿宋"/>
          <w:color w:val="auto"/>
          <w:sz w:val="24"/>
          <w:highlight w:val="none"/>
        </w:rPr>
        <w:t>机构”系指招标公告中载明的本项目的采购</w:t>
      </w:r>
      <w:r>
        <w:rPr>
          <w:rFonts w:hint="eastAsia" w:ascii="仿宋" w:hAnsi="仿宋" w:eastAsia="仿宋" w:cs="仿宋"/>
          <w:color w:val="auto"/>
          <w:sz w:val="24"/>
          <w:highlight w:val="none"/>
          <w:lang w:val="en-US" w:eastAsia="zh-CN"/>
        </w:rPr>
        <w:t>代理</w:t>
      </w:r>
      <w:r>
        <w:rPr>
          <w:rFonts w:hint="eastAsia" w:ascii="仿宋" w:hAnsi="仿宋" w:eastAsia="仿宋" w:cs="仿宋"/>
          <w:color w:val="auto"/>
          <w:sz w:val="24"/>
          <w:highlight w:val="none"/>
        </w:rPr>
        <w:t>机构。</w:t>
      </w:r>
    </w:p>
    <w:p w14:paraId="391198FE">
      <w:pPr>
        <w:keepNext w:val="0"/>
        <w:keepLines w:val="0"/>
        <w:pageBreakBefore w:val="0"/>
        <w:kinsoku/>
        <w:wordWrap/>
        <w:overflowPunct/>
        <w:topLinePunct w:val="0"/>
        <w:bidi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017D285">
      <w:pPr>
        <w:keepNext w:val="0"/>
        <w:keepLines w:val="0"/>
        <w:pageBreakBefore w:val="0"/>
        <w:kinsoku/>
        <w:wordWrap/>
        <w:overflowPunct/>
        <w:topLinePunct w:val="0"/>
        <w:bidi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0ADE73E">
      <w:pPr>
        <w:keepNext w:val="0"/>
        <w:keepLines w:val="0"/>
        <w:pageBreakBefore w:val="0"/>
        <w:kinsoku/>
        <w:wordWrap/>
        <w:overflowPunct/>
        <w:topLinePunct w:val="0"/>
        <w:bidi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1B8188F1">
      <w:pPr>
        <w:keepNext w:val="0"/>
        <w:keepLines w:val="0"/>
        <w:pageBreakBefore w:val="0"/>
        <w:kinsoku/>
        <w:wordWrap/>
        <w:overflowPunct/>
        <w:topLinePunct w:val="0"/>
        <w:bidi w:val="0"/>
        <w:spacing w:beforeAutospacing="0"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2.6“电子交易平台”是指本项目</w:t>
      </w:r>
      <w:r>
        <w:rPr>
          <w:rFonts w:hint="eastAsia" w:ascii="仿宋" w:hAnsi="仿宋" w:eastAsia="仿宋" w:cs="仿宋"/>
          <w:color w:val="auto"/>
          <w:sz w:val="24"/>
          <w:highlight w:val="none"/>
          <w:lang w:val="en-US" w:eastAsia="zh-CN"/>
        </w:rPr>
        <w:t>国企</w:t>
      </w:r>
      <w:r>
        <w:rPr>
          <w:rFonts w:hint="eastAsia" w:ascii="仿宋" w:hAnsi="仿宋" w:eastAsia="仿宋" w:cs="仿宋"/>
          <w:color w:val="auto"/>
          <w:sz w:val="24"/>
          <w:highlight w:val="none"/>
        </w:rPr>
        <w:t>采购活动所依托的</w:t>
      </w:r>
      <w:r>
        <w:rPr>
          <w:rFonts w:hint="eastAsia" w:ascii="仿宋" w:hAnsi="仿宋" w:eastAsia="仿宋" w:cs="仿宋"/>
          <w:color w:val="auto"/>
          <w:sz w:val="24"/>
          <w:highlight w:val="none"/>
          <w:shd w:val="clear"/>
          <w:lang w:val="en-US" w:eastAsia="zh-CN"/>
        </w:rPr>
        <w:t>乐采</w:t>
      </w:r>
      <w:r>
        <w:rPr>
          <w:rFonts w:hint="eastAsia" w:ascii="仿宋" w:hAnsi="仿宋" w:eastAsia="仿宋" w:cs="仿宋"/>
          <w:color w:val="auto"/>
          <w:sz w:val="24"/>
          <w:highlight w:val="none"/>
          <w:shd w:val="clear"/>
        </w:rPr>
        <w:t>云平台</w:t>
      </w:r>
      <w:r>
        <w:rPr>
          <w:rFonts w:hint="eastAsia" w:ascii="仿宋" w:hAnsi="仿宋" w:eastAsia="仿宋" w:cs="仿宋"/>
          <w:color w:val="auto"/>
          <w:sz w:val="24"/>
          <w:highlight w:val="none"/>
          <w:shd w:val="clear"/>
          <w:lang w:eastAsia="zh-CN"/>
        </w:rPr>
        <w:t>。</w:t>
      </w:r>
    </w:p>
    <w:p w14:paraId="4E8C7FCF">
      <w:pPr>
        <w:spacing w:line="360" w:lineRule="auto"/>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color w:val="auto"/>
          <w:sz w:val="24"/>
          <w:highlight w:val="none"/>
        </w:rPr>
        <w:t xml:space="preserve">2.7 </w:t>
      </w:r>
      <w:r>
        <w:rPr>
          <w:rFonts w:hint="eastAsia" w:ascii="仿宋" w:hAnsi="仿宋" w:eastAsia="仿宋" w:cs="仿宋"/>
          <w:color w:val="auto"/>
          <w:sz w:val="24"/>
          <w:highlight w:val="none"/>
          <w:shd w:val="clear"/>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highlight w:val="none"/>
          <w:shd w:val="clear"/>
        </w:rPr>
        <w:t xml:space="preserve">” </w:t>
      </w:r>
      <w:r>
        <w:rPr>
          <w:rFonts w:hint="eastAsia" w:ascii="仿宋" w:hAnsi="仿宋" w:eastAsia="仿宋" w:cs="仿宋"/>
          <w:color w:val="auto"/>
          <w:sz w:val="24"/>
          <w:highlight w:val="none"/>
        </w:rPr>
        <w:t>系指实质性要求条款</w:t>
      </w:r>
      <w:r>
        <w:rPr>
          <w:rFonts w:hint="eastAsia" w:ascii="仿宋" w:hAnsi="仿宋" w:eastAsia="仿宋" w:cs="仿宋"/>
          <w:color w:val="auto"/>
          <w:sz w:val="24"/>
          <w:highlight w:val="none"/>
          <w:lang w:eastAsia="zh-CN"/>
        </w:rPr>
        <w:t>；</w:t>
      </w:r>
      <w:r>
        <w:rPr>
          <w:rFonts w:hint="eastAsia" w:ascii="仿宋_GB2312" w:hAnsi="宋体" w:eastAsia="仿宋_GB2312"/>
          <w:color w:val="auto"/>
          <w:sz w:val="24"/>
          <w:highlight w:val="none"/>
        </w:rPr>
        <w:t>“</w:t>
      </w:r>
      <w:r>
        <w:rPr>
          <w:rFonts w:hint="eastAsia" w:ascii="仿宋" w:hAnsi="仿宋" w:eastAsia="仿宋" w:cs="仿宋"/>
          <w:color w:val="auto"/>
          <w:sz w:val="24"/>
          <w:highlight w:val="none"/>
        </w:rPr>
        <w:t>▲</w:t>
      </w:r>
      <w:r>
        <w:rPr>
          <w:rFonts w:hint="eastAsia" w:ascii="仿宋_GB2312" w:hAnsi="宋体" w:eastAsia="仿宋_GB2312"/>
          <w:color w:val="auto"/>
          <w:sz w:val="24"/>
          <w:highlight w:val="none"/>
        </w:rPr>
        <w:t>” 系指主要性能指标要求条款。</w:t>
      </w:r>
      <w:r>
        <w:rPr>
          <w:rFonts w:hint="eastAsia" w:ascii="仿宋" w:hAnsi="仿宋" w:eastAsia="仿宋" w:cs="仿宋"/>
          <w:color w:val="auto"/>
          <w:sz w:val="24"/>
          <w:highlight w:val="none"/>
        </w:rPr>
        <w:t>“✮”系产品采购项目中单一产品或核心产品，“</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1514E42E">
      <w:pPr>
        <w:keepNext w:val="0"/>
        <w:keepLines w:val="0"/>
        <w:pageBreakBefore w:val="0"/>
        <w:kinsoku/>
        <w:wordWrap/>
        <w:overflowPunct/>
        <w:topLinePunct w:val="0"/>
        <w:bidi w:val="0"/>
        <w:spacing w:beforeAutospacing="0"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 询问、质疑、投诉</w:t>
      </w:r>
    </w:p>
    <w:p w14:paraId="665BDB55">
      <w:pPr>
        <w:keepNext w:val="0"/>
        <w:keepLines w:val="0"/>
        <w:pageBreakBefore w:val="0"/>
        <w:kinsoku/>
        <w:wordWrap/>
        <w:overflowPunct/>
        <w:topLinePunct w:val="0"/>
        <w:autoSpaceDE w:val="0"/>
        <w:autoSpaceDN w:val="0"/>
        <w:bidi w:val="0"/>
        <w:spacing w:beforeAutospacing="0" w:line="360" w:lineRule="auto"/>
        <w:ind w:firstLine="240"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.1供应商询问</w:t>
      </w:r>
    </w:p>
    <w:p w14:paraId="17D85334">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供应商对国</w:t>
      </w:r>
      <w:r>
        <w:rPr>
          <w:rFonts w:hint="eastAsia" w:ascii="仿宋" w:hAnsi="仿宋" w:eastAsia="仿宋" w:cs="仿宋"/>
          <w:color w:val="auto"/>
          <w:kern w:val="0"/>
          <w:sz w:val="24"/>
          <w:highlight w:val="none"/>
          <w:lang w:val="en-US" w:eastAsia="zh-CN"/>
        </w:rPr>
        <w:t>企</w:t>
      </w:r>
      <w:r>
        <w:rPr>
          <w:rFonts w:hint="eastAsia" w:ascii="仿宋" w:hAnsi="仿宋" w:eastAsia="仿宋" w:cs="仿宋"/>
          <w:color w:val="auto"/>
          <w:kern w:val="0"/>
          <w:sz w:val="24"/>
          <w:highlight w:val="none"/>
          <w:lang w:val="zh-CN"/>
        </w:rPr>
        <w:t>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AB6C3C2">
      <w:pPr>
        <w:keepNext w:val="0"/>
        <w:keepLines w:val="0"/>
        <w:pageBreakBefore w:val="0"/>
        <w:kinsoku/>
        <w:wordWrap/>
        <w:overflowPunct/>
        <w:topLinePunct w:val="0"/>
        <w:autoSpaceDE w:val="0"/>
        <w:autoSpaceDN w:val="0"/>
        <w:bidi w:val="0"/>
        <w:spacing w:beforeAutospacing="0" w:line="360" w:lineRule="auto"/>
        <w:ind w:firstLine="240"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.2供应商质疑</w:t>
      </w:r>
    </w:p>
    <w:p w14:paraId="3E3B7310">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66CE9F3">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9B45C7C">
      <w:pPr>
        <w:pStyle w:val="8"/>
        <w:keepNext w:val="0"/>
        <w:keepLines w:val="0"/>
        <w:pageBreakBefore w:val="0"/>
        <w:kinsoku/>
        <w:wordWrap/>
        <w:overflowPunct/>
        <w:topLinePunct w:val="0"/>
        <w:bidi w:val="0"/>
        <w:spacing w:beforeAutospacing="0" w:line="360" w:lineRule="auto"/>
        <w:ind w:firstLine="480" w:firstLineChars="200"/>
        <w:textAlignment w:val="auto"/>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.2.2.1对招标文件提出质疑的，质疑期限为供应商获得招标文件之日或者招标文件公告期限届满之日起计算。</w:t>
      </w:r>
    </w:p>
    <w:p w14:paraId="7791B40A">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.2.2.2对采购过程提出质疑的，质疑期限为各采购程序环节结束之日起计算。对同一采购程序环节的质疑，供应商须一次性提出。</w:t>
      </w:r>
    </w:p>
    <w:p w14:paraId="29AB1FD8">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.2.2.3对采购结果提出质疑的，质疑期限自采购结果公告期限届满之日起计算。</w:t>
      </w:r>
    </w:p>
    <w:p w14:paraId="18CE3CFF">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.2.3</w:t>
      </w:r>
      <w:r>
        <w:rPr>
          <w:rFonts w:hint="eastAsia" w:ascii="仿宋" w:hAnsi="仿宋" w:eastAsia="仿宋" w:cs="仿宋"/>
          <w:color w:val="auto"/>
          <w:sz w:val="24"/>
          <w:highlight w:val="none"/>
        </w:rPr>
        <w:t>供应商提出质疑应当提交质疑函和必要的证明材料。质疑函应当包括下列内容：</w:t>
      </w:r>
    </w:p>
    <w:p w14:paraId="3CD0B75E">
      <w:pPr>
        <w:pStyle w:val="14"/>
        <w:keepNext w:val="0"/>
        <w:keepLines w:val="0"/>
        <w:pageBreakBefore w:val="0"/>
        <w:numPr>
          <w:ilvl w:val="0"/>
          <w:numId w:val="5"/>
        </w:numPr>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供应商的姓名或者名称、地址、邮编、联系人及联系电话；质疑项目的名称、编号；</w:t>
      </w:r>
    </w:p>
    <w:p w14:paraId="7A97199F">
      <w:pPr>
        <w:pStyle w:val="14"/>
        <w:keepNext w:val="0"/>
        <w:keepLines w:val="0"/>
        <w:pageBreakBefore w:val="0"/>
        <w:numPr>
          <w:ilvl w:val="0"/>
          <w:numId w:val="5"/>
        </w:numPr>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具体、明确的质疑事项和与质疑事项相关的请求；</w:t>
      </w:r>
    </w:p>
    <w:p w14:paraId="52029D96">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事实依据；</w:t>
      </w:r>
    </w:p>
    <w:p w14:paraId="1EE6768C">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val="zh-CN"/>
        </w:rPr>
        <w:t>必要的法律依据；</w:t>
      </w:r>
    </w:p>
    <w:p w14:paraId="763BF983">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供应商为自然人的，应当由本人签字；供应商为法人或者其他组织的，应当由法定代表人、主要负责人，或者其授权代表签字或者盖章，并加盖公章。</w:t>
      </w:r>
    </w:p>
    <w:p w14:paraId="2CEF09BE">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w:t>
      </w:r>
      <w:r>
        <w:rPr>
          <w:rFonts w:hint="eastAsia" w:ascii="仿宋" w:hAnsi="仿宋" w:eastAsia="仿宋" w:cs="仿宋"/>
          <w:color w:val="auto"/>
          <w:highlight w:val="none"/>
          <w:lang w:val="en-US" w:eastAsia="zh-CN"/>
        </w:rPr>
        <w:t>国企</w:t>
      </w:r>
      <w:r>
        <w:rPr>
          <w:rFonts w:hint="eastAsia" w:ascii="仿宋" w:hAnsi="仿宋" w:eastAsia="仿宋" w:cs="仿宋"/>
          <w:color w:val="auto"/>
          <w:highlight w:val="none"/>
        </w:rPr>
        <w:t>采购当事人，但答复的内容不得涉及商业秘密。</w:t>
      </w:r>
    </w:p>
    <w:p w14:paraId="5445EB31">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7A06D109">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rPr>
        <w:t>.3供应商投诉</w:t>
      </w:r>
    </w:p>
    <w:p w14:paraId="72B03350">
      <w:pPr>
        <w:pStyle w:val="32"/>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.3.1质疑供应商对采购人、采购机构的答复不满意或者采购人、采购机构未在规定的时间内作出答复的，</w:t>
      </w:r>
      <w:r>
        <w:rPr>
          <w:rFonts w:hint="eastAsia" w:ascii="仿宋" w:hAnsi="仿宋" w:eastAsia="仿宋" w:cs="仿宋"/>
          <w:color w:val="auto"/>
          <w:sz w:val="24"/>
          <w:highlight w:val="none"/>
        </w:rPr>
        <w:t>可以在</w:t>
      </w:r>
      <w:r>
        <w:rPr>
          <w:rFonts w:hint="eastAsia" w:ascii="仿宋" w:hAnsi="仿宋" w:eastAsia="仿宋" w:cs="仿宋"/>
          <w:color w:val="auto"/>
          <w:sz w:val="24"/>
          <w:highlight w:val="none"/>
          <w:lang w:val="en-US" w:eastAsia="zh-CN"/>
        </w:rPr>
        <w:t>收到</w:t>
      </w:r>
      <w:r>
        <w:rPr>
          <w:rFonts w:hint="eastAsia" w:ascii="仿宋" w:hAnsi="仿宋" w:eastAsia="仿宋" w:cs="仿宋"/>
          <w:color w:val="auto"/>
          <w:sz w:val="24"/>
          <w:highlight w:val="none"/>
        </w:rPr>
        <w:t>答复</w:t>
      </w:r>
      <w:r>
        <w:rPr>
          <w:rFonts w:hint="eastAsia" w:ascii="仿宋" w:hAnsi="仿宋" w:eastAsia="仿宋" w:cs="仿宋"/>
          <w:color w:val="auto"/>
          <w:sz w:val="24"/>
          <w:highlight w:val="none"/>
          <w:lang w:val="en-US" w:eastAsia="zh-CN"/>
        </w:rPr>
        <w:t>之日或答复</w:t>
      </w:r>
      <w:r>
        <w:rPr>
          <w:rFonts w:hint="eastAsia" w:ascii="仿宋" w:hAnsi="仿宋" w:eastAsia="仿宋" w:cs="仿宋"/>
          <w:color w:val="auto"/>
          <w:sz w:val="24"/>
          <w:highlight w:val="none"/>
        </w:rPr>
        <w:t>期满后</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个</w:t>
      </w:r>
      <w:r>
        <w:rPr>
          <w:rFonts w:hint="eastAsia" w:ascii="仿宋" w:hAnsi="仿宋" w:eastAsia="仿宋" w:cs="仿宋"/>
          <w:color w:val="auto"/>
          <w:sz w:val="24"/>
          <w:highlight w:val="none"/>
          <w:lang w:eastAsia="zh-CN"/>
        </w:rPr>
        <w:t>工作日内</w:t>
      </w:r>
      <w:r>
        <w:rPr>
          <w:rFonts w:hint="eastAsia" w:ascii="仿宋" w:hAnsi="仿宋" w:eastAsia="仿宋" w:cs="仿宋"/>
          <w:color w:val="auto"/>
          <w:sz w:val="24"/>
          <w:highlight w:val="none"/>
          <w:lang w:val="en-US" w:eastAsia="zh-CN"/>
        </w:rPr>
        <w:t>依法向采购人主管部门</w:t>
      </w:r>
      <w:r>
        <w:rPr>
          <w:rFonts w:hint="eastAsia" w:ascii="仿宋" w:hAnsi="仿宋" w:eastAsia="仿宋" w:cs="仿宋"/>
          <w:color w:val="auto"/>
          <w:sz w:val="24"/>
          <w:highlight w:val="none"/>
        </w:rPr>
        <w:t>投诉。</w:t>
      </w:r>
    </w:p>
    <w:p w14:paraId="1E580FF4">
      <w:pPr>
        <w:pStyle w:val="32"/>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w:t>
      </w:r>
      <w:r>
        <w:rPr>
          <w:rFonts w:hint="eastAsia" w:ascii="仿宋" w:hAnsi="仿宋" w:eastAsia="仿宋" w:cs="仿宋"/>
          <w:color w:val="auto"/>
          <w:highlight w:val="none"/>
          <w:lang w:eastAsia="zh-CN"/>
        </w:rPr>
        <w:t>除外</w:t>
      </w:r>
    </w:p>
    <w:p w14:paraId="21681C7F">
      <w:pPr>
        <w:pStyle w:val="32"/>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.3.3供应商投诉应当有明确的请求和必要的证明材料。</w:t>
      </w:r>
    </w:p>
    <w:p w14:paraId="0C9C4B18">
      <w:pPr>
        <w:pStyle w:val="32"/>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w:t>
      </w:r>
      <w:r>
        <w:rPr>
          <w:rFonts w:hint="eastAsia" w:ascii="仿宋" w:hAnsi="仿宋" w:eastAsia="仿宋" w:cs="仿宋"/>
          <w:color w:val="auto"/>
          <w:highlight w:val="none"/>
          <w:lang w:val="en-US" w:eastAsia="zh-CN"/>
        </w:rPr>
        <w:t>国企</w:t>
      </w:r>
      <w:r>
        <w:rPr>
          <w:rFonts w:hint="eastAsia" w:ascii="仿宋" w:hAnsi="仿宋" w:eastAsia="仿宋" w:cs="仿宋"/>
          <w:color w:val="auto"/>
          <w:highlight w:val="none"/>
        </w:rPr>
        <w:t>采购活动的，其投诉应当由组成联合体的所有供应商共同提出。</w:t>
      </w:r>
      <w:bookmarkStart w:id="20" w:name="_Toc32329"/>
      <w:bookmarkStart w:id="21" w:name="_Toc16241"/>
    </w:p>
    <w:p w14:paraId="1C678E47">
      <w:pPr>
        <w:pStyle w:val="32"/>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仿宋" w:hAnsi="仿宋" w:eastAsia="仿宋" w:cs="仿宋"/>
          <w:b/>
          <w:color w:val="auto"/>
          <w:sz w:val="28"/>
          <w:szCs w:val="28"/>
          <w:highlight w:val="none"/>
        </w:rPr>
      </w:pPr>
      <w:r>
        <w:rPr>
          <w:rFonts w:hint="eastAsia" w:ascii="仿宋" w:hAnsi="仿宋" w:eastAsia="仿宋" w:cs="仿宋"/>
          <w:i w:val="0"/>
          <w:iCs w:val="0"/>
          <w:caps w:val="0"/>
          <w:color w:val="auto"/>
          <w:spacing w:val="0"/>
          <w:sz w:val="24"/>
          <w:szCs w:val="24"/>
          <w:shd w:val="clear" w:fill="FFFFFF"/>
          <w:lang w:val="en-US" w:eastAsia="zh-CN"/>
        </w:rPr>
        <w:t>3.4.</w:t>
      </w:r>
      <w:r>
        <w:rPr>
          <w:rFonts w:hint="eastAsia" w:ascii="仿宋" w:hAnsi="仿宋" w:eastAsia="仿宋" w:cs="仿宋"/>
          <w:i w:val="0"/>
          <w:iCs w:val="0"/>
          <w:caps w:val="0"/>
          <w:color w:val="auto"/>
          <w:spacing w:val="0"/>
          <w:sz w:val="24"/>
          <w:szCs w:val="24"/>
          <w:shd w:val="clear" w:fill="FFFFFF"/>
        </w:rPr>
        <w:t>质疑函范本、投诉书范本</w:t>
      </w:r>
      <w:r>
        <w:rPr>
          <w:rFonts w:hint="eastAsia" w:ascii="仿宋" w:hAnsi="仿宋" w:eastAsia="仿宋" w:cs="仿宋"/>
          <w:i w:val="0"/>
          <w:iCs w:val="0"/>
          <w:caps w:val="0"/>
          <w:color w:val="auto"/>
          <w:spacing w:val="0"/>
          <w:sz w:val="24"/>
          <w:szCs w:val="24"/>
          <w:shd w:val="clear" w:fill="FFFFFF"/>
          <w:lang w:val="en-US" w:eastAsia="zh-CN"/>
        </w:rPr>
        <w:t>可</w:t>
      </w:r>
      <w:r>
        <w:rPr>
          <w:rFonts w:hint="eastAsia" w:ascii="仿宋" w:hAnsi="仿宋" w:eastAsia="仿宋" w:cs="仿宋"/>
          <w:i w:val="0"/>
          <w:iCs w:val="0"/>
          <w:caps w:val="0"/>
          <w:color w:val="auto"/>
          <w:spacing w:val="0"/>
          <w:sz w:val="24"/>
          <w:szCs w:val="24"/>
          <w:shd w:val="clear" w:fill="FFFFFF"/>
        </w:rPr>
        <w:t>到浙江政府采购网下载专区下载。</w:t>
      </w:r>
    </w:p>
    <w:p w14:paraId="578051AF">
      <w:pPr>
        <w:keepNext w:val="0"/>
        <w:keepLines w:val="0"/>
        <w:pageBreakBefore w:val="0"/>
        <w:kinsoku/>
        <w:wordWrap/>
        <w:overflowPunct/>
        <w:topLinePunct w:val="0"/>
        <w:bidi w:val="0"/>
        <w:adjustRightInd/>
        <w:spacing w:beforeAutospacing="0" w:line="36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二、招标文件的构成、澄清、修改</w:t>
      </w:r>
      <w:bookmarkEnd w:id="20"/>
      <w:bookmarkEnd w:id="21"/>
    </w:p>
    <w:p w14:paraId="7D6C8A82">
      <w:pPr>
        <w:pStyle w:val="14"/>
        <w:keepNext w:val="0"/>
        <w:keepLines w:val="0"/>
        <w:pageBreakBefore w:val="0"/>
        <w:kinsoku/>
        <w:wordWrap/>
        <w:overflowPunct/>
        <w:topLinePunct w:val="0"/>
        <w:bidi w:val="0"/>
        <w:spacing w:beforeLines="0" w:beforeAutospacing="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．招标文件的构成</w:t>
      </w:r>
    </w:p>
    <w:p w14:paraId="59B3EEDC">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 招标文件包括下列文件及附件：</w:t>
      </w:r>
    </w:p>
    <w:p w14:paraId="573ADA40">
      <w:pPr>
        <w:pStyle w:val="14"/>
        <w:keepNext w:val="0"/>
        <w:keepLines w:val="0"/>
        <w:pageBreakBefore w:val="0"/>
        <w:tabs>
          <w:tab w:val="left" w:pos="840"/>
        </w:tabs>
        <w:kinsoku/>
        <w:wordWrap/>
        <w:overflowPunct/>
        <w:topLinePunct w:val="0"/>
        <w:bidi w:val="0"/>
        <w:spacing w:beforeLines="0" w:beforeAutospacing="0" w:afterLines="0"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.1.1招标公告；</w:t>
      </w:r>
    </w:p>
    <w:p w14:paraId="7F90C5EE">
      <w:pPr>
        <w:pStyle w:val="14"/>
        <w:keepNext w:val="0"/>
        <w:keepLines w:val="0"/>
        <w:pageBreakBefore w:val="0"/>
        <w:tabs>
          <w:tab w:val="left" w:pos="840"/>
        </w:tabs>
        <w:kinsoku/>
        <w:wordWrap/>
        <w:overflowPunct/>
        <w:topLinePunct w:val="0"/>
        <w:bidi w:val="0"/>
        <w:spacing w:beforeLines="0" w:beforeAutospacing="0" w:afterLines="0"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.1.2投标人须知；</w:t>
      </w:r>
    </w:p>
    <w:p w14:paraId="7D3EA2FF">
      <w:pPr>
        <w:pStyle w:val="14"/>
        <w:keepNext w:val="0"/>
        <w:keepLines w:val="0"/>
        <w:pageBreakBefore w:val="0"/>
        <w:tabs>
          <w:tab w:val="left" w:pos="840"/>
        </w:tabs>
        <w:kinsoku/>
        <w:wordWrap/>
        <w:overflowPunct/>
        <w:topLinePunct w:val="0"/>
        <w:bidi w:val="0"/>
        <w:spacing w:beforeLines="0" w:beforeAutospacing="0" w:afterLines="0"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.1.3采购需求；</w:t>
      </w:r>
    </w:p>
    <w:p w14:paraId="3EDEF71C">
      <w:pPr>
        <w:pStyle w:val="14"/>
        <w:keepNext w:val="0"/>
        <w:keepLines w:val="0"/>
        <w:pageBreakBefore w:val="0"/>
        <w:tabs>
          <w:tab w:val="left" w:pos="840"/>
        </w:tabs>
        <w:kinsoku/>
        <w:wordWrap/>
        <w:overflowPunct/>
        <w:topLinePunct w:val="0"/>
        <w:bidi w:val="0"/>
        <w:spacing w:beforeLines="0" w:beforeAutospacing="0" w:afterLines="0"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.1.4评标办法；</w:t>
      </w:r>
    </w:p>
    <w:p w14:paraId="5590171F">
      <w:pPr>
        <w:pStyle w:val="14"/>
        <w:keepNext w:val="0"/>
        <w:keepLines w:val="0"/>
        <w:pageBreakBefore w:val="0"/>
        <w:tabs>
          <w:tab w:val="left" w:pos="840"/>
        </w:tabs>
        <w:kinsoku/>
        <w:wordWrap/>
        <w:overflowPunct/>
        <w:topLinePunct w:val="0"/>
        <w:bidi w:val="0"/>
        <w:spacing w:beforeLines="0" w:beforeAutospacing="0" w:afterLines="0"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US" w:eastAsia="zh-CN"/>
        </w:rPr>
        <w:t>合同主要条款</w:t>
      </w:r>
      <w:r>
        <w:rPr>
          <w:rFonts w:hint="eastAsia" w:ascii="仿宋" w:hAnsi="仿宋" w:eastAsia="仿宋" w:cs="仿宋"/>
          <w:color w:val="auto"/>
          <w:sz w:val="24"/>
          <w:szCs w:val="24"/>
          <w:highlight w:val="none"/>
        </w:rPr>
        <w:t>；</w:t>
      </w:r>
    </w:p>
    <w:p w14:paraId="7D697EEA">
      <w:pPr>
        <w:pStyle w:val="14"/>
        <w:keepNext w:val="0"/>
        <w:keepLines w:val="0"/>
        <w:pageBreakBefore w:val="0"/>
        <w:tabs>
          <w:tab w:val="left" w:pos="840"/>
        </w:tabs>
        <w:kinsoku/>
        <w:wordWrap/>
        <w:overflowPunct/>
        <w:topLinePunct w:val="0"/>
        <w:bidi w:val="0"/>
        <w:spacing w:beforeLines="0" w:beforeAutospacing="0" w:afterLines="0" w:line="360" w:lineRule="auto"/>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.1.6</w:t>
      </w:r>
      <w:r>
        <w:rPr>
          <w:rFonts w:hint="eastAsia" w:ascii="仿宋" w:hAnsi="仿宋" w:eastAsia="仿宋" w:cs="仿宋"/>
          <w:color w:val="auto"/>
          <w:sz w:val="24"/>
          <w:szCs w:val="24"/>
          <w:highlight w:val="none"/>
          <w:lang w:val="en-US" w:eastAsia="zh-CN"/>
        </w:rPr>
        <w:t>投标文件格式</w:t>
      </w:r>
      <w:r>
        <w:rPr>
          <w:rFonts w:hint="eastAsia" w:ascii="仿宋" w:hAnsi="仿宋" w:eastAsia="仿宋" w:cs="仿宋"/>
          <w:color w:val="auto"/>
          <w:sz w:val="24"/>
          <w:szCs w:val="24"/>
          <w:highlight w:val="none"/>
        </w:rPr>
        <w:t>。</w:t>
      </w:r>
    </w:p>
    <w:p w14:paraId="5CA6F8F9">
      <w:pPr>
        <w:keepNext w:val="0"/>
        <w:keepLines w:val="0"/>
        <w:pageBreakBefore w:val="0"/>
        <w:kinsoku/>
        <w:wordWrap/>
        <w:overflowPunct/>
        <w:topLinePunct w:val="0"/>
        <w:bidi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EBE6070">
      <w:pPr>
        <w:pStyle w:val="14"/>
        <w:keepNext w:val="0"/>
        <w:keepLines w:val="0"/>
        <w:pageBreakBefore w:val="0"/>
        <w:kinsoku/>
        <w:wordWrap/>
        <w:overflowPunct/>
        <w:topLinePunct w:val="0"/>
        <w:bidi w:val="0"/>
        <w:spacing w:beforeLines="0" w:beforeAutospacing="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招标文件的澄清、修改</w:t>
      </w:r>
    </w:p>
    <w:p w14:paraId="3D69A5A1">
      <w:pPr>
        <w:pStyle w:val="30"/>
        <w:keepNext w:val="0"/>
        <w:keepLines w:val="0"/>
        <w:pageBreakBefore w:val="0"/>
        <w:kinsoku/>
        <w:wordWrap/>
        <w:overflowPunct/>
        <w:topLinePunct w:val="0"/>
        <w:bidi w:val="0"/>
        <w:snapToGrid w:val="0"/>
        <w:spacing w:before="0" w:before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.1已获取招标文件的潜在投标人，若有问题需要澄清，应于投标截止时间前，以书面形式向采购机构提出。</w:t>
      </w:r>
    </w:p>
    <w:p w14:paraId="1E9D4256">
      <w:pPr>
        <w:pStyle w:val="30"/>
        <w:keepNext w:val="0"/>
        <w:keepLines w:val="0"/>
        <w:pageBreakBefore w:val="0"/>
        <w:kinsoku/>
        <w:wordWrap/>
        <w:overflowPunct/>
        <w:topLinePunct w:val="0"/>
        <w:bidi w:val="0"/>
        <w:snapToGrid w:val="0"/>
        <w:spacing w:before="0" w:beforeAutospacing="0" w:line="360" w:lineRule="auto"/>
        <w:ind w:firstLine="480"/>
        <w:textAlignment w:val="auto"/>
        <w:rPr>
          <w:rFonts w:hint="eastAsia" w:ascii="仿宋" w:hAnsi="仿宋" w:eastAsia="仿宋" w:cs="仿宋"/>
          <w:b/>
          <w:color w:val="auto"/>
          <w:sz w:val="28"/>
          <w:szCs w:val="28"/>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bookmarkStart w:id="22" w:name="_Toc4859"/>
      <w:bookmarkStart w:id="23" w:name="_Toc13467"/>
    </w:p>
    <w:p w14:paraId="3869BEA2">
      <w:pPr>
        <w:keepNext w:val="0"/>
        <w:keepLines w:val="0"/>
        <w:pageBreakBefore w:val="0"/>
        <w:kinsoku/>
        <w:wordWrap/>
        <w:overflowPunct/>
        <w:topLinePunct w:val="0"/>
        <w:bidi w:val="0"/>
        <w:adjustRightInd/>
        <w:spacing w:beforeAutospacing="0" w:line="360"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w:t>
      </w:r>
      <w:bookmarkEnd w:id="22"/>
      <w:bookmarkEnd w:id="23"/>
    </w:p>
    <w:p w14:paraId="63D865A6">
      <w:pPr>
        <w:pStyle w:val="14"/>
        <w:keepNext w:val="0"/>
        <w:keepLines w:val="0"/>
        <w:pageBreakBefore w:val="0"/>
        <w:kinsoku/>
        <w:wordWrap/>
        <w:overflowPunct/>
        <w:topLinePunct w:val="0"/>
        <w:bidi w:val="0"/>
        <w:spacing w:beforeLines="0" w:beforeAutospacing="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 招标文件的获取</w:t>
      </w:r>
    </w:p>
    <w:p w14:paraId="738464EC">
      <w:pPr>
        <w:keepNext w:val="0"/>
        <w:keepLines w:val="0"/>
        <w:pageBreakBefore w:val="0"/>
        <w:kinsoku/>
        <w:wordWrap/>
        <w:overflowPunct/>
        <w:topLinePunct w:val="0"/>
        <w:bidi w:val="0"/>
        <w:spacing w:beforeAutospacing="0" w:line="36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w:t>
      </w:r>
    </w:p>
    <w:p w14:paraId="028C60A1">
      <w:pPr>
        <w:pStyle w:val="14"/>
        <w:keepNext w:val="0"/>
        <w:keepLines w:val="0"/>
        <w:pageBreakBefore w:val="0"/>
        <w:kinsoku/>
        <w:wordWrap/>
        <w:overflowPunct/>
        <w:topLinePunct w:val="0"/>
        <w:bidi w:val="0"/>
        <w:spacing w:beforeLines="0" w:beforeAutospacing="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.开标前答疑会或现场考察</w:t>
      </w:r>
    </w:p>
    <w:p w14:paraId="75596F93">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投标人须知前附表的规定参加现场考察或者开标前答疑会。</w:t>
      </w:r>
    </w:p>
    <w:p w14:paraId="0A95D4BD">
      <w:pPr>
        <w:pStyle w:val="14"/>
        <w:keepNext w:val="0"/>
        <w:keepLines w:val="0"/>
        <w:pageBreakBefore w:val="0"/>
        <w:kinsoku/>
        <w:wordWrap/>
        <w:overflowPunct/>
        <w:topLinePunct w:val="0"/>
        <w:bidi w:val="0"/>
        <w:spacing w:beforeLines="0" w:beforeAutospacing="0" w:afterLines="0" w:line="360" w:lineRule="auto"/>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lang w:val="en-US" w:eastAsia="zh-CN"/>
        </w:rPr>
        <w:t>8</w:t>
      </w:r>
      <w:r>
        <w:rPr>
          <w:rFonts w:hint="eastAsia" w:ascii="仿宋" w:hAnsi="仿宋" w:eastAsia="仿宋" w:cs="仿宋"/>
          <w:b/>
          <w:color w:val="auto"/>
          <w:kern w:val="28"/>
          <w:sz w:val="24"/>
          <w:szCs w:val="24"/>
          <w:highlight w:val="none"/>
        </w:rPr>
        <w:t>.投标保证金</w:t>
      </w:r>
    </w:p>
    <w:p w14:paraId="25550058">
      <w:pPr>
        <w:pStyle w:val="14"/>
        <w:keepNext w:val="0"/>
        <w:keepLines w:val="0"/>
        <w:pageBreakBefore w:val="0"/>
        <w:kinsoku/>
        <w:wordWrap/>
        <w:overflowPunct/>
        <w:topLinePunct w:val="0"/>
        <w:bidi w:val="0"/>
        <w:spacing w:beforeLines="0" w:beforeAutospacing="0" w:afterLines="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详见招标公告</w:t>
      </w:r>
      <w:r>
        <w:rPr>
          <w:rFonts w:hint="eastAsia" w:ascii="仿宋" w:hAnsi="仿宋" w:eastAsia="仿宋" w:cs="仿宋"/>
          <w:color w:val="auto"/>
          <w:sz w:val="24"/>
          <w:szCs w:val="24"/>
          <w:highlight w:val="none"/>
          <w:lang w:eastAsia="zh-CN"/>
        </w:rPr>
        <w:t>。</w:t>
      </w:r>
    </w:p>
    <w:p w14:paraId="1737F6BD">
      <w:pPr>
        <w:pStyle w:val="14"/>
        <w:keepNext w:val="0"/>
        <w:keepLines w:val="0"/>
        <w:pageBreakBefore w:val="0"/>
        <w:kinsoku/>
        <w:wordWrap/>
        <w:overflowPunct/>
        <w:topLinePunct w:val="0"/>
        <w:bidi w:val="0"/>
        <w:spacing w:beforeLines="0" w:beforeAutospacing="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 投标文件的语言</w:t>
      </w:r>
    </w:p>
    <w:p w14:paraId="2F40DE4F">
      <w:pPr>
        <w:keepNext w:val="0"/>
        <w:keepLines w:val="0"/>
        <w:pageBreakBefore w:val="0"/>
        <w:kinsoku/>
        <w:wordWrap/>
        <w:overflowPunct/>
        <w:topLinePunct w:val="0"/>
        <w:autoSpaceDE w:val="0"/>
        <w:autoSpaceDN w:val="0"/>
        <w:bidi w:val="0"/>
        <w:spacing w:beforeAutospacing="0"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8E05CC9">
      <w:pPr>
        <w:pStyle w:val="14"/>
        <w:keepNext w:val="0"/>
        <w:keepLines w:val="0"/>
        <w:pageBreakBefore w:val="0"/>
        <w:kinsoku/>
        <w:wordWrap/>
        <w:overflowPunct/>
        <w:topLinePunct w:val="0"/>
        <w:bidi w:val="0"/>
        <w:spacing w:beforeLines="0" w:beforeAutospacing="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rPr>
        <w:t>. 投标文件的组成</w:t>
      </w:r>
    </w:p>
    <w:p w14:paraId="4B015761">
      <w:pPr>
        <w:keepNext w:val="0"/>
        <w:keepLines w:val="0"/>
        <w:pageBreakBefore w:val="0"/>
        <w:kinsoku/>
        <w:wordWrap/>
        <w:overflowPunct/>
        <w:topLinePunct w:val="0"/>
        <w:bidi w:val="0"/>
        <w:spacing w:beforeAutospacing="0"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000000"/>
          <w:kern w:val="0"/>
          <w:sz w:val="24"/>
          <w:szCs w:val="24"/>
        </w:rPr>
        <w:t>投标人接到招标文件后，按照招标方的要求提供：</w:t>
      </w:r>
      <w:r>
        <w:rPr>
          <w:rFonts w:hint="eastAsia" w:ascii="仿宋" w:hAnsi="仿宋" w:eastAsia="仿宋" w:cs="仿宋"/>
          <w:b/>
          <w:bCs/>
          <w:color w:val="auto"/>
          <w:kern w:val="0"/>
          <w:sz w:val="24"/>
          <w:highlight w:val="none"/>
          <w:lang w:val="zh-CN"/>
        </w:rPr>
        <w:t>资信技术文件、报价文件</w:t>
      </w:r>
      <w:r>
        <w:rPr>
          <w:rFonts w:hint="eastAsia" w:ascii="仿宋" w:hAnsi="仿宋" w:eastAsia="仿宋" w:cs="仿宋"/>
          <w:sz w:val="24"/>
          <w:szCs w:val="24"/>
        </w:rPr>
        <w:t>，</w:t>
      </w:r>
      <w:r>
        <w:rPr>
          <w:rFonts w:hint="eastAsia" w:ascii="仿宋" w:hAnsi="仿宋" w:eastAsia="仿宋" w:cs="仿宋"/>
          <w:sz w:val="24"/>
        </w:rPr>
        <w:t>其中</w:t>
      </w:r>
      <w:r>
        <w:rPr>
          <w:rFonts w:hint="eastAsia" w:ascii="仿宋" w:hAnsi="仿宋" w:eastAsia="仿宋" w:cs="仿宋"/>
          <w:b/>
          <w:sz w:val="24"/>
        </w:rPr>
        <w:t>电子投标文件中所须加盖公章部分均应采用电子</w:t>
      </w:r>
      <w:r>
        <w:rPr>
          <w:rFonts w:hint="eastAsia" w:ascii="仿宋" w:hAnsi="仿宋" w:eastAsia="仿宋" w:cs="仿宋"/>
          <w:b/>
          <w:sz w:val="24"/>
          <w:lang w:val="en-US" w:eastAsia="zh-CN"/>
        </w:rPr>
        <w:t>CA公</w:t>
      </w:r>
      <w:r>
        <w:rPr>
          <w:rFonts w:hint="eastAsia" w:ascii="仿宋" w:hAnsi="仿宋" w:eastAsia="仿宋" w:cs="仿宋"/>
          <w:b/>
          <w:sz w:val="24"/>
        </w:rPr>
        <w:t>章。</w:t>
      </w:r>
    </w:p>
    <w:p w14:paraId="021D0309">
      <w:pPr>
        <w:pStyle w:val="8"/>
        <w:keepNext w:val="0"/>
        <w:keepLines w:val="0"/>
        <w:pageBreakBefore w:val="0"/>
        <w:kinsoku/>
        <w:wordWrap/>
        <w:overflowPunct/>
        <w:topLinePunct w:val="0"/>
        <w:bidi w:val="0"/>
        <w:spacing w:beforeAutospacing="0" w:line="360" w:lineRule="auto"/>
        <w:ind w:firstLine="470" w:firstLineChars="196"/>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en-US" w:eastAsia="zh-CN"/>
        </w:rPr>
        <w:t>资格证明文件：</w:t>
      </w:r>
    </w:p>
    <w:p w14:paraId="0D3ED1E9">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A、符合参加国企采购活动应当具备的一般条件的承诺函（格式附后）；</w:t>
      </w:r>
    </w:p>
    <w:p w14:paraId="62452B20">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B、营业执照三证合一或五证合一的副本；</w:t>
      </w:r>
    </w:p>
    <w:p w14:paraId="489B9CA0">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C、投标人须提供投标截止时间前3年在经营活动中没有重大违法记录的书面声明（截至投标截止时间成立不足3年的投标人可提供自成立以来无重大违法记录的书面声明）；</w:t>
      </w:r>
    </w:p>
    <w:p w14:paraId="512D8B04">
      <w:pPr>
        <w:keepNext w:val="0"/>
        <w:keepLines w:val="0"/>
        <w:widowControl w:val="0"/>
        <w:suppressLineNumbers w:val="0"/>
        <w:autoSpaceDE w:val="0"/>
        <w:autoSpaceDN/>
        <w:adjustRightInd w:val="0"/>
        <w:spacing w:before="0" w:beforeAutospacing="0" w:after="0" w:afterAutospacing="0" w:line="360" w:lineRule="auto"/>
        <w:ind w:left="0" w:right="0" w:firstLine="775" w:firstLineChars="323"/>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D、</w:t>
      </w:r>
      <w:r>
        <w:rPr>
          <w:rFonts w:hint="eastAsia" w:ascii="仿宋" w:hAnsi="仿宋" w:eastAsia="仿宋" w:cs="仿宋"/>
          <w:kern w:val="2"/>
          <w:sz w:val="24"/>
          <w:szCs w:val="24"/>
          <w:lang w:val="en-US" w:eastAsia="zh-CN" w:bidi="ar"/>
        </w:rPr>
        <w:t xml:space="preserve">投标人须提供法定代表人身份证明书、法定代表人授权委托书（格式1）； </w:t>
      </w:r>
    </w:p>
    <w:p w14:paraId="2AA4E5BD">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E、提供采购公告中符合投标人的特定条件要求的相关资料复印件并加盖公章。</w:t>
      </w:r>
    </w:p>
    <w:p w14:paraId="6AEB7CD5">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F、投标人认为需要提供的其他资料。</w:t>
      </w:r>
    </w:p>
    <w:p w14:paraId="7116D171">
      <w:pPr>
        <w:pStyle w:val="8"/>
        <w:keepNext w:val="0"/>
        <w:keepLines w:val="0"/>
        <w:pageBreakBefore w:val="0"/>
        <w:kinsoku/>
        <w:wordWrap/>
        <w:overflowPunct/>
        <w:topLinePunct w:val="0"/>
        <w:bidi w:val="0"/>
        <w:spacing w:beforeAutospacing="0" w:line="360" w:lineRule="auto"/>
        <w:ind w:firstLine="470" w:firstLineChars="196"/>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上述所有复印件均需加盖公章，原件备查。</w:t>
      </w:r>
    </w:p>
    <w:p w14:paraId="21AB9F73">
      <w:pPr>
        <w:pStyle w:val="8"/>
        <w:keepNext w:val="0"/>
        <w:keepLines w:val="0"/>
        <w:pageBreakBefore w:val="0"/>
        <w:kinsoku/>
        <w:wordWrap/>
        <w:overflowPunct/>
        <w:topLinePunct w:val="0"/>
        <w:bidi w:val="0"/>
        <w:spacing w:beforeAutospacing="0" w:line="360" w:lineRule="auto"/>
        <w:ind w:firstLine="472" w:firstLineChars="196"/>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（重大违法记录：供应商因违法经营受到刑事处罚或者责令停产停业、吊销许可证或者执照、较大数额罚款等行政处罚。）</w:t>
      </w:r>
    </w:p>
    <w:p w14:paraId="60FBF4CB">
      <w:pPr>
        <w:pStyle w:val="8"/>
        <w:keepNext w:val="0"/>
        <w:keepLines w:val="0"/>
        <w:pageBreakBefore w:val="0"/>
        <w:kinsoku/>
        <w:wordWrap/>
        <w:overflowPunct/>
        <w:topLinePunct w:val="0"/>
        <w:bidi w:val="0"/>
        <w:spacing w:beforeAutospacing="0" w:line="360" w:lineRule="auto"/>
        <w:ind w:firstLine="470" w:firstLineChars="19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10.2</w:t>
      </w:r>
      <w:r>
        <w:rPr>
          <w:rFonts w:hint="eastAsia" w:ascii="仿宋" w:hAnsi="仿宋" w:eastAsia="仿宋" w:cs="仿宋"/>
          <w:color w:val="auto"/>
          <w:sz w:val="24"/>
          <w:highlight w:val="none"/>
          <w:lang w:val="zh-CN"/>
        </w:rPr>
        <w:t>资信技术文件：</w:t>
      </w:r>
    </w:p>
    <w:p w14:paraId="6B30ADAF">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、有效营业执照、认证证书（复印件加盖单位公章）</w:t>
      </w:r>
      <w:r>
        <w:rPr>
          <w:rFonts w:hint="eastAsia" w:ascii="仿宋" w:hAnsi="仿宋" w:eastAsia="仿宋" w:cs="仿宋"/>
          <w:color w:val="000000" w:themeColor="text1"/>
          <w:sz w:val="24"/>
          <w:highlight w:val="none"/>
          <w:lang w:eastAsia="zh-CN"/>
          <w14:textFill>
            <w14:solidFill>
              <w14:schemeClr w14:val="tx1"/>
            </w14:solidFill>
          </w14:textFill>
        </w:rPr>
        <w:t>及投标声明书（格式</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365304A9">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auto"/>
          <w:sz w:val="24"/>
          <w:highlight w:val="none"/>
        </w:rPr>
        <w:t>符合性审查资料</w:t>
      </w:r>
    </w:p>
    <w:p w14:paraId="236D7BC2">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auto"/>
          <w:sz w:val="24"/>
          <w:highlight w:val="none"/>
          <w:lang w:val="en-US" w:eastAsia="zh-CN"/>
        </w:rPr>
        <w:t>C</w:t>
      </w:r>
      <w:r>
        <w:rPr>
          <w:rFonts w:hint="eastAsia" w:ascii="仿宋" w:hAnsi="仿宋" w:eastAsia="仿宋" w:cs="仿宋"/>
          <w:color w:val="000000" w:themeColor="text1"/>
          <w:sz w:val="24"/>
          <w:highlight w:val="none"/>
          <w14:textFill>
            <w14:solidFill>
              <w14:schemeClr w14:val="tx1"/>
            </w14:solidFill>
          </w14:textFill>
        </w:rPr>
        <w:t>企业情况表；</w:t>
      </w:r>
      <w:r>
        <w:rPr>
          <w:rFonts w:hint="eastAsia" w:ascii="仿宋" w:hAnsi="仿宋" w:eastAsia="仿宋" w:cs="仿宋"/>
          <w:color w:val="000000" w:themeColor="text1"/>
          <w:sz w:val="24"/>
          <w:highlight w:val="none"/>
          <w:lang w:eastAsia="zh-CN"/>
          <w14:textFill>
            <w14:solidFill>
              <w14:schemeClr w14:val="tx1"/>
            </w14:solidFill>
          </w14:textFill>
        </w:rPr>
        <w:t>（格式</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）；附</w:t>
      </w:r>
      <w:r>
        <w:rPr>
          <w:rFonts w:hint="eastAsia" w:ascii="仿宋" w:hAnsi="仿宋" w:eastAsia="仿宋" w:cs="仿宋"/>
          <w:color w:val="000000" w:themeColor="text1"/>
          <w:sz w:val="24"/>
          <w:highlight w:val="none"/>
          <w:lang w:val="en-US" w:eastAsia="zh-CN"/>
          <w14:textFill>
            <w14:solidFill>
              <w14:schemeClr w14:val="tx1"/>
            </w14:solidFill>
          </w14:textFill>
        </w:rPr>
        <w:t>资质证书、</w:t>
      </w:r>
      <w:r>
        <w:rPr>
          <w:rFonts w:hint="eastAsia" w:ascii="仿宋" w:hAnsi="仿宋" w:eastAsia="仿宋" w:cs="仿宋"/>
          <w:color w:val="000000" w:themeColor="text1"/>
          <w:sz w:val="24"/>
          <w:highlight w:val="none"/>
          <w:lang w:eastAsia="zh-CN"/>
          <w14:textFill>
            <w14:solidFill>
              <w14:schemeClr w14:val="tx1"/>
            </w14:solidFill>
          </w14:textFill>
        </w:rPr>
        <w:t>项目技术及服务团队配置人员各类证书、</w:t>
      </w:r>
      <w:r>
        <w:rPr>
          <w:rFonts w:hint="eastAsia" w:ascii="仿宋" w:hAnsi="仿宋" w:eastAsia="仿宋" w:cs="仿宋"/>
          <w:color w:val="000000" w:themeColor="text1"/>
          <w:sz w:val="24"/>
          <w:highlight w:val="none"/>
          <w:lang w:val="en-US" w:eastAsia="zh-CN"/>
          <w14:textFill>
            <w14:solidFill>
              <w14:schemeClr w14:val="tx1"/>
            </w14:solidFill>
          </w14:textFill>
        </w:rPr>
        <w:t>社保缴纳证明、</w:t>
      </w:r>
      <w:r>
        <w:rPr>
          <w:rFonts w:hint="eastAsia" w:ascii="仿宋" w:hAnsi="仿宋" w:eastAsia="仿宋" w:cs="仿宋"/>
          <w:color w:val="000000" w:themeColor="text1"/>
          <w:sz w:val="24"/>
          <w:highlight w:val="none"/>
          <w:lang w:eastAsia="zh-CN"/>
          <w14:textFill>
            <w14:solidFill>
              <w14:schemeClr w14:val="tx1"/>
            </w14:solidFill>
          </w14:textFill>
        </w:rPr>
        <w:t>企业</w:t>
      </w:r>
      <w:r>
        <w:rPr>
          <w:rFonts w:hint="eastAsia" w:ascii="仿宋" w:hAnsi="仿宋" w:eastAsia="仿宋" w:cs="仿宋"/>
          <w:color w:val="000000" w:themeColor="text1"/>
          <w:sz w:val="24"/>
          <w:highlight w:val="none"/>
          <w:lang w:val="en-US" w:eastAsia="zh-CN"/>
          <w14:textFill>
            <w14:solidFill>
              <w14:schemeClr w14:val="tx1"/>
            </w14:solidFill>
          </w14:textFill>
        </w:rPr>
        <w:t>证书；</w:t>
      </w:r>
    </w:p>
    <w:p w14:paraId="31F32AE4">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D、诚信投标承诺书。</w:t>
      </w:r>
      <w:r>
        <w:rPr>
          <w:rFonts w:hint="eastAsia" w:ascii="仿宋" w:hAnsi="仿宋" w:eastAsia="仿宋" w:cs="仿宋"/>
          <w:color w:val="000000" w:themeColor="text1"/>
          <w:sz w:val="24"/>
          <w:highlight w:val="none"/>
          <w14:textFill>
            <w14:solidFill>
              <w14:schemeClr w14:val="tx1"/>
            </w14:solidFill>
          </w14:textFill>
        </w:rPr>
        <w:t>（格式</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w:t>
      </w:r>
    </w:p>
    <w:p w14:paraId="1F531F4D">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E</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4DA8AFB2">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F</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auto"/>
          <w:sz w:val="24"/>
          <w:highlight w:val="none"/>
        </w:rPr>
        <w:t>商务技术偏离表</w:t>
      </w:r>
    </w:p>
    <w:p w14:paraId="32E0D273">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G</w:t>
      </w:r>
      <w:r>
        <w:rPr>
          <w:rFonts w:hint="eastAsia" w:ascii="仿宋" w:hAnsi="仿宋" w:eastAsia="仿宋" w:cs="仿宋"/>
          <w:color w:val="000000" w:themeColor="text1"/>
          <w:sz w:val="24"/>
          <w:highlight w:val="none"/>
          <w14:textFill>
            <w14:solidFill>
              <w14:schemeClr w14:val="tx1"/>
            </w14:solidFill>
          </w14:textFill>
        </w:rPr>
        <w:t>、其他（</w:t>
      </w:r>
      <w:r>
        <w:rPr>
          <w:rFonts w:hint="eastAsia" w:ascii="仿宋" w:hAnsi="仿宋" w:eastAsia="仿宋" w:cs="仿宋"/>
          <w:color w:val="000000" w:themeColor="text1"/>
          <w:sz w:val="24"/>
          <w:highlight w:val="none"/>
          <w:lang w:eastAsia="zh-CN"/>
          <w14:textFill>
            <w14:solidFill>
              <w14:schemeClr w14:val="tx1"/>
            </w14:solidFill>
          </w14:textFill>
        </w:rPr>
        <w:t>投</w:t>
      </w:r>
      <w:r>
        <w:rPr>
          <w:rFonts w:hint="eastAsia" w:ascii="仿宋" w:hAnsi="仿宋" w:eastAsia="仿宋" w:cs="仿宋"/>
          <w:color w:val="000000" w:themeColor="text1"/>
          <w:sz w:val="24"/>
          <w:highlight w:val="none"/>
          <w14:textFill>
            <w14:solidFill>
              <w14:schemeClr w14:val="tx1"/>
            </w14:solidFill>
          </w14:textFill>
        </w:rPr>
        <w:t>标单位针对本次项目需阐述说明的事项</w:t>
      </w:r>
      <w:r>
        <w:rPr>
          <w:rFonts w:hint="eastAsia" w:ascii="仿宋" w:hAnsi="仿宋" w:eastAsia="仿宋" w:cs="仿宋"/>
          <w:color w:val="000000" w:themeColor="text1"/>
          <w:sz w:val="24"/>
          <w:highlight w:val="none"/>
          <w:lang w:eastAsia="zh-CN"/>
          <w14:textFill>
            <w14:solidFill>
              <w14:schemeClr w14:val="tx1"/>
            </w14:solidFill>
          </w14:textFill>
        </w:rPr>
        <w:t>和评分项目中需提供的证明资料</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4AA96486">
      <w:pPr>
        <w:pStyle w:val="8"/>
        <w:keepNext w:val="0"/>
        <w:keepLines w:val="0"/>
        <w:pageBreakBefore w:val="0"/>
        <w:kinsoku/>
        <w:wordWrap/>
        <w:overflowPunct/>
        <w:topLinePunct w:val="0"/>
        <w:bidi w:val="0"/>
        <w:spacing w:beforeAutospacing="0" w:line="360" w:lineRule="auto"/>
        <w:ind w:firstLine="470" w:firstLineChars="196"/>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报价文件： </w:t>
      </w:r>
    </w:p>
    <w:p w14:paraId="5EB10252">
      <w:pPr>
        <w:pStyle w:val="8"/>
        <w:keepNext w:val="0"/>
        <w:keepLines w:val="0"/>
        <w:pageBreakBefore w:val="0"/>
        <w:kinsoku/>
        <w:wordWrap/>
        <w:overflowPunct/>
        <w:topLinePunct w:val="0"/>
        <w:bidi w:val="0"/>
        <w:spacing w:beforeAutospacing="0" w:line="36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此报价为投标人一次性报出唯一的最终价格，包含其它一切所涉及的费用。</w:t>
      </w:r>
    </w:p>
    <w:p w14:paraId="2A2DE5F9">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A、法定代表人身份证明或附有法定代表人身份证明的授权委托书；（格式1）</w:t>
      </w:r>
    </w:p>
    <w:p w14:paraId="3602253A">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B、</w:t>
      </w:r>
      <w:r>
        <w:rPr>
          <w:rFonts w:hint="eastAsia" w:ascii="仿宋" w:hAnsi="仿宋" w:eastAsia="仿宋" w:cs="仿宋"/>
          <w:color w:val="auto"/>
          <w:sz w:val="24"/>
          <w:highlight w:val="none"/>
          <w:lang w:val="en-US" w:eastAsia="zh-CN"/>
        </w:rPr>
        <w:t>报价单</w:t>
      </w:r>
      <w:r>
        <w:rPr>
          <w:rFonts w:hint="eastAsia" w:ascii="仿宋" w:hAnsi="仿宋" w:eastAsia="仿宋" w:cs="仿宋"/>
          <w:color w:val="auto"/>
          <w:sz w:val="24"/>
          <w:highlight w:val="none"/>
        </w:rPr>
        <w:t>（格式</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14:paraId="4BCC4CD0">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C、分项</w:t>
      </w:r>
      <w:r>
        <w:rPr>
          <w:rFonts w:hint="eastAsia" w:ascii="仿宋" w:hAnsi="仿宋" w:eastAsia="仿宋" w:cs="仿宋"/>
          <w:color w:val="auto"/>
          <w:sz w:val="24"/>
          <w:highlight w:val="none"/>
          <w:lang w:eastAsia="zh-CN"/>
        </w:rPr>
        <w:t>价格</w:t>
      </w:r>
      <w:r>
        <w:rPr>
          <w:rFonts w:hint="eastAsia" w:ascii="仿宋" w:hAnsi="仿宋" w:eastAsia="仿宋" w:cs="仿宋"/>
          <w:color w:val="auto"/>
          <w:sz w:val="24"/>
          <w:highlight w:val="none"/>
        </w:rPr>
        <w:t>报价表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（格式</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p>
    <w:p w14:paraId="7973EF12">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D、</w:t>
      </w:r>
      <w:r>
        <w:rPr>
          <w:rFonts w:hint="eastAsia" w:ascii="仿宋" w:hAnsi="仿宋" w:eastAsia="仿宋" w:cs="仿宋"/>
          <w:color w:val="auto"/>
          <w:sz w:val="24"/>
          <w:highlight w:val="none"/>
        </w:rPr>
        <w:t>投标人针对报价需要说明的其他文件和说明（格式自拟）</w:t>
      </w:r>
      <w:r>
        <w:rPr>
          <w:rFonts w:hint="eastAsia" w:ascii="仿宋" w:hAnsi="仿宋" w:eastAsia="仿宋" w:cs="仿宋"/>
          <w:color w:val="auto"/>
          <w:sz w:val="24"/>
          <w:highlight w:val="none"/>
          <w:lang w:val="en-US" w:eastAsia="zh-CN"/>
        </w:rPr>
        <w:t>。</w:t>
      </w:r>
    </w:p>
    <w:p w14:paraId="214CEE75">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color w:val="auto"/>
          <w:sz w:val="24"/>
          <w:highlight w:val="none"/>
        </w:rPr>
        <w:t>投标文件含有采购人不能接受的附加条件的，投标无效；</w:t>
      </w:r>
    </w:p>
    <w:p w14:paraId="605460F0">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color w:val="auto"/>
          <w:sz w:val="24"/>
          <w:highlight w:val="none"/>
        </w:rPr>
        <w:t>投标人提供虚假材料投标的，投标无效。</w:t>
      </w:r>
    </w:p>
    <w:p w14:paraId="16B29533">
      <w:pPr>
        <w:pStyle w:val="30"/>
        <w:keepNext w:val="0"/>
        <w:keepLines w:val="0"/>
        <w:pageBreakBefore w:val="0"/>
        <w:widowControl w:val="0"/>
        <w:kinsoku/>
        <w:wordWrap/>
        <w:overflowPunct/>
        <w:topLinePunct w:val="0"/>
        <w:autoSpaceDE/>
        <w:autoSpaceDN/>
        <w:bidi w:val="0"/>
        <w:adjustRightInd w:val="0"/>
        <w:snapToGrid w:val="0"/>
        <w:spacing w:before="0" w:beforeAutospacing="0" w:line="360" w:lineRule="auto"/>
        <w:ind w:firstLine="0" w:firstLineChars="0"/>
        <w:textAlignment w:val="auto"/>
        <w:outlineLvl w:val="0"/>
        <w:rPr>
          <w:rFonts w:hint="eastAsia" w:ascii="仿宋" w:hAnsi="仿宋" w:eastAsia="仿宋" w:cs="仿宋"/>
          <w:b/>
          <w:color w:val="auto"/>
          <w:szCs w:val="24"/>
          <w:highlight w:val="none"/>
        </w:rPr>
      </w:pPr>
      <w:bookmarkStart w:id="24" w:name="_Toc32092"/>
      <w:bookmarkStart w:id="25" w:name="_Toc983"/>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1</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bookmarkEnd w:id="24"/>
      <w:bookmarkEnd w:id="25"/>
    </w:p>
    <w:p w14:paraId="0AE5C12F">
      <w:pPr>
        <w:keepNext w:val="0"/>
        <w:keepLines w:val="0"/>
        <w:pageBreakBefore w:val="0"/>
        <w:widowControl w:val="0"/>
        <w:kinsoku/>
        <w:wordWrap/>
        <w:overflowPunct/>
        <w:topLinePunct w:val="0"/>
        <w:autoSpaceDE/>
        <w:autoSpaceDN/>
        <w:bidi w:val="0"/>
        <w:adjustRightInd w:val="0"/>
        <w:spacing w:beforeAutospacing="0"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.1投标文件分为</w:t>
      </w:r>
      <w:r>
        <w:rPr>
          <w:rFonts w:hint="eastAsia" w:ascii="仿宋" w:hAnsi="仿宋" w:eastAsia="仿宋" w:cs="仿宋"/>
          <w:b/>
          <w:bCs/>
          <w:color w:val="auto"/>
          <w:kern w:val="0"/>
          <w:sz w:val="24"/>
          <w:highlight w:val="none"/>
          <w:lang w:val="en-US" w:eastAsia="zh-CN"/>
        </w:rPr>
        <w:t>资格证明文件</w:t>
      </w:r>
      <w:r>
        <w:rPr>
          <w:rFonts w:hint="eastAsia" w:ascii="仿宋" w:hAnsi="仿宋" w:eastAsia="仿宋" w:cs="仿宋"/>
          <w:color w:val="auto"/>
          <w:kern w:val="0"/>
          <w:sz w:val="24"/>
          <w:highlight w:val="none"/>
          <w:lang w:val="en-US" w:eastAsia="zh-CN"/>
        </w:rPr>
        <w:t>、</w:t>
      </w:r>
      <w:r>
        <w:rPr>
          <w:rFonts w:hint="eastAsia" w:ascii="仿宋" w:hAnsi="仿宋" w:eastAsia="仿宋" w:cs="仿宋"/>
          <w:b/>
          <w:bCs/>
          <w:color w:val="auto"/>
          <w:kern w:val="0"/>
          <w:sz w:val="24"/>
          <w:highlight w:val="none"/>
          <w:lang w:val="zh-CN"/>
        </w:rPr>
        <w:t>资信技术文件、报价文件</w:t>
      </w:r>
      <w:r>
        <w:rPr>
          <w:rFonts w:hint="eastAsia" w:ascii="仿宋" w:hAnsi="仿宋" w:eastAsia="仿宋" w:cs="仿宋"/>
          <w:b/>
          <w:bCs/>
          <w:color w:val="auto"/>
          <w:kern w:val="0"/>
          <w:sz w:val="24"/>
          <w:highlight w:val="none"/>
          <w:lang w:val="en-US" w:eastAsia="zh-CN"/>
        </w:rPr>
        <w:t>三</w:t>
      </w:r>
      <w:r>
        <w:rPr>
          <w:rFonts w:hint="eastAsia" w:ascii="仿宋" w:hAnsi="仿宋" w:eastAsia="仿宋" w:cs="仿宋"/>
          <w:b/>
          <w:bCs/>
          <w:color w:val="auto"/>
          <w:kern w:val="0"/>
          <w:sz w:val="24"/>
          <w:highlight w:val="none"/>
          <w:lang w:val="zh-CN"/>
        </w:rPr>
        <w:t>部分</w:t>
      </w:r>
      <w:r>
        <w:rPr>
          <w:rFonts w:hint="eastAsia" w:ascii="仿宋" w:hAnsi="仿宋" w:eastAsia="仿宋" w:cs="仿宋"/>
          <w:color w:val="auto"/>
          <w:kern w:val="0"/>
          <w:sz w:val="24"/>
          <w:highlight w:val="none"/>
          <w:lang w:val="zh-CN"/>
        </w:rPr>
        <w:t>。各投标人在编制投标文件时请按照招标文件第六</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规定的格式进行，混乱的编排导致投标文件被误读或评标委员会查找不到有效文件是投标人的风险。</w:t>
      </w:r>
    </w:p>
    <w:p w14:paraId="32280888">
      <w:pPr>
        <w:keepNext w:val="0"/>
        <w:keepLines w:val="0"/>
        <w:pageBreakBefore w:val="0"/>
        <w:widowControl w:val="0"/>
        <w:kinsoku/>
        <w:wordWrap/>
        <w:overflowPunct/>
        <w:topLinePunct w:val="0"/>
        <w:autoSpaceDE/>
        <w:autoSpaceDN/>
        <w:bidi w:val="0"/>
        <w:adjustRightInd w:val="0"/>
        <w:spacing w:beforeAutospacing="0"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.2投标人进行电子投标应安装客户端软件—“乐采云电子交易客户端”，并按照招标文件和电</w:t>
      </w:r>
      <w:r>
        <w:rPr>
          <w:rFonts w:hint="eastAsia" w:ascii="仿宋" w:hAnsi="仿宋" w:eastAsia="仿宋" w:cs="仿宋"/>
          <w:color w:val="auto"/>
          <w:kern w:val="0"/>
          <w:sz w:val="24"/>
          <w:highlight w:val="none"/>
          <w:lang w:val="en-US" w:eastAsia="zh-CN"/>
        </w:rPr>
        <w:t>乐</w:t>
      </w:r>
      <w:r>
        <w:rPr>
          <w:rFonts w:hint="eastAsia" w:ascii="仿宋" w:hAnsi="仿宋" w:eastAsia="仿宋" w:cs="仿宋"/>
          <w:color w:val="auto"/>
          <w:kern w:val="0"/>
          <w:sz w:val="24"/>
          <w:highlight w:val="none"/>
          <w:lang w:val="zh-CN"/>
        </w:rPr>
        <w:t>采云子交易平台的要求编制并加密投标文件。投标人未按规定加密的投标文件，电子交易平台将拒收并提示。</w:t>
      </w:r>
    </w:p>
    <w:p w14:paraId="63E8E82C">
      <w:pPr>
        <w:keepNext w:val="0"/>
        <w:keepLines w:val="0"/>
        <w:pageBreakBefore w:val="0"/>
        <w:widowControl w:val="0"/>
        <w:kinsoku/>
        <w:wordWrap/>
        <w:overflowPunct/>
        <w:topLinePunct w:val="0"/>
        <w:autoSpaceDE/>
        <w:autoSpaceDN/>
        <w:bidi w:val="0"/>
        <w:adjustRightInd w:val="0"/>
        <w:spacing w:beforeAutospacing="0"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val="zh-CN"/>
        </w:rPr>
        <w:t>.3使用“电子交易客户端”需要提前申领CA数字证书，申领流程请自行前往“浙江政府采购网-下载专区-电子交易客户端-CA驱动和申领流程”进行查阅。</w:t>
      </w:r>
    </w:p>
    <w:p w14:paraId="059377DC">
      <w:pPr>
        <w:keepNext w:val="0"/>
        <w:keepLines w:val="0"/>
        <w:pageBreakBefore w:val="0"/>
        <w:kinsoku/>
        <w:wordWrap/>
        <w:overflowPunct/>
        <w:topLinePunct w:val="0"/>
        <w:bidi w:val="0"/>
        <w:adjustRightInd w:val="0"/>
        <w:snapToGrid w:val="0"/>
        <w:spacing w:beforeAutospacing="0"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.投标文件的签署、盖章</w:t>
      </w:r>
    </w:p>
    <w:p w14:paraId="2F721CBA">
      <w:pPr>
        <w:pStyle w:val="30"/>
        <w:keepNext w:val="0"/>
        <w:keepLines w:val="0"/>
        <w:pageBreakBefore w:val="0"/>
        <w:kinsoku/>
        <w:wordWrap/>
        <w:overflowPunct/>
        <w:topLinePunct w:val="0"/>
        <w:bidi w:val="0"/>
        <w:adjustRightInd w:val="0"/>
        <w:snapToGrid w:val="0"/>
        <w:spacing w:before="0" w:before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.1投标文件按照招标文件第六</w:t>
      </w:r>
      <w:r>
        <w:rPr>
          <w:rFonts w:hint="eastAsia" w:ascii="仿宋" w:hAnsi="仿宋" w:eastAsia="仿宋" w:cs="仿宋"/>
          <w:color w:val="auto"/>
          <w:szCs w:val="24"/>
          <w:highlight w:val="none"/>
          <w:lang w:val="en-US" w:eastAsia="zh-CN"/>
        </w:rPr>
        <w:t>章</w:t>
      </w:r>
      <w:r>
        <w:rPr>
          <w:rFonts w:hint="eastAsia" w:ascii="仿宋" w:hAnsi="仿宋" w:eastAsia="仿宋" w:cs="仿宋"/>
          <w:color w:val="auto"/>
          <w:szCs w:val="24"/>
          <w:highlight w:val="none"/>
        </w:rPr>
        <w:t>格式要</w:t>
      </w:r>
      <w:r>
        <w:rPr>
          <w:rFonts w:hint="eastAsia" w:ascii="仿宋" w:hAnsi="仿宋" w:eastAsia="仿宋" w:cs="仿宋"/>
          <w:color w:val="auto"/>
          <w:highlight w:val="none"/>
        </w:rPr>
        <w:t>求进行签署、盖章。</w:t>
      </w:r>
    </w:p>
    <w:p w14:paraId="03C33A8E">
      <w:pPr>
        <w:pStyle w:val="30"/>
        <w:keepNext w:val="0"/>
        <w:keepLines w:val="0"/>
        <w:pageBreakBefore w:val="0"/>
        <w:kinsoku/>
        <w:wordWrap/>
        <w:overflowPunct/>
        <w:topLinePunct w:val="0"/>
        <w:bidi w:val="0"/>
        <w:adjustRightInd w:val="0"/>
        <w:snapToGrid w:val="0"/>
        <w:spacing w:before="0" w:beforeAutospacing="0" w:line="360" w:lineRule="auto"/>
        <w:ind w:firstLine="480"/>
        <w:textAlignment w:val="auto"/>
        <w:rPr>
          <w:rFonts w:hint="eastAsia" w:ascii="仿宋" w:hAnsi="仿宋" w:eastAsia="仿宋" w:cs="仿宋"/>
          <w:b/>
          <w:color w:val="auto"/>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5A9AB44B">
      <w:pPr>
        <w:pStyle w:val="30"/>
        <w:keepNext w:val="0"/>
        <w:keepLines w:val="0"/>
        <w:pageBreakBefore w:val="0"/>
        <w:kinsoku/>
        <w:wordWrap/>
        <w:overflowPunct/>
        <w:topLinePunct w:val="0"/>
        <w:bidi w:val="0"/>
        <w:adjustRightInd w:val="0"/>
        <w:snapToGrid w:val="0"/>
        <w:spacing w:before="0" w:before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.2为确保网上操作合法、有效和安全，投标人应当在投标截止时间前完成在“政府采购云平台”的身份认证，确保在电子投标过程中能够对相关数据电文进行加密和使用电子签名。</w:t>
      </w:r>
    </w:p>
    <w:p w14:paraId="7400B5BD">
      <w:pPr>
        <w:pStyle w:val="30"/>
        <w:keepNext w:val="0"/>
        <w:keepLines w:val="0"/>
        <w:pageBreakBefore w:val="0"/>
        <w:kinsoku/>
        <w:wordWrap/>
        <w:overflowPunct/>
        <w:topLinePunct w:val="0"/>
        <w:bidi w:val="0"/>
        <w:adjustRightInd w:val="0"/>
        <w:snapToGrid w:val="0"/>
        <w:spacing w:before="0" w:beforeAutospacing="0" w:line="360" w:lineRule="auto"/>
        <w:ind w:firstLine="480"/>
        <w:textAlignment w:val="auto"/>
        <w:rPr>
          <w:rFonts w:hint="eastAsia" w:ascii="仿宋" w:hAnsi="仿宋" w:eastAsia="仿宋" w:cs="仿宋"/>
          <w:b/>
          <w:bCs/>
          <w:color w:val="auto"/>
          <w:szCs w:val="24"/>
          <w:highlight w:val="none"/>
        </w:rPr>
      </w:pPr>
      <w:r>
        <w:rPr>
          <w:rFonts w:hint="eastAsia" w:ascii="仿宋" w:hAnsi="仿宋" w:eastAsia="仿宋" w:cs="仿宋"/>
          <w:b/>
          <w:bCs/>
          <w:color w:val="auto"/>
          <w:highlight w:val="none"/>
        </w:rPr>
        <w:t>1</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rPr>
        <w:t>.3招标文件对投标文件签署、盖章的要求适用于电子签名。</w:t>
      </w:r>
    </w:p>
    <w:p w14:paraId="7C3B5308">
      <w:pPr>
        <w:pStyle w:val="30"/>
        <w:keepNext w:val="0"/>
        <w:keepLines w:val="0"/>
        <w:pageBreakBefore w:val="0"/>
        <w:kinsoku/>
        <w:wordWrap/>
        <w:overflowPunct/>
        <w:topLinePunct w:val="0"/>
        <w:bidi w:val="0"/>
        <w:adjustRightInd w:val="0"/>
        <w:spacing w:before="0" w:beforeAutospacing="0" w:line="36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r>
        <w:rPr>
          <w:rFonts w:hint="eastAsia" w:ascii="仿宋" w:hAnsi="仿宋" w:eastAsia="仿宋" w:cs="仿宋"/>
          <w:b/>
          <w:color w:val="auto"/>
          <w:szCs w:val="24"/>
          <w:highlight w:val="none"/>
        </w:rPr>
        <w:t>.投标文件的提交、补充、修改、撤回</w:t>
      </w:r>
    </w:p>
    <w:p w14:paraId="30128451">
      <w:pPr>
        <w:pStyle w:val="30"/>
        <w:keepNext w:val="0"/>
        <w:keepLines w:val="0"/>
        <w:pageBreakBefore w:val="0"/>
        <w:kinsoku/>
        <w:wordWrap/>
        <w:overflowPunct/>
        <w:topLinePunct w:val="0"/>
        <w:bidi w:val="0"/>
        <w:adjustRightInd w:val="0"/>
        <w:spacing w:before="0" w:beforeAutospacing="0"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3DF8C55">
      <w:pPr>
        <w:pStyle w:val="30"/>
        <w:keepNext w:val="0"/>
        <w:keepLines w:val="0"/>
        <w:pageBreakBefore w:val="0"/>
        <w:kinsoku/>
        <w:wordWrap/>
        <w:overflowPunct/>
        <w:topLinePunct w:val="0"/>
        <w:bidi w:val="0"/>
        <w:adjustRightInd w:val="0"/>
        <w:spacing w:before="0" w:beforeAutospacing="0"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1C484166">
      <w:pPr>
        <w:pStyle w:val="30"/>
        <w:keepNext w:val="0"/>
        <w:keepLines w:val="0"/>
        <w:pageBreakBefore w:val="0"/>
        <w:kinsoku/>
        <w:wordWrap/>
        <w:overflowPunct/>
        <w:topLinePunct w:val="0"/>
        <w:bidi w:val="0"/>
        <w:adjustRightInd w:val="0"/>
        <w:spacing w:before="0" w:beforeAutospacing="0"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.3采购人、采购机构可以视情况延长投标文件提交的截止时间。在上述情况下，采购机构与投标人以前在投标截止期方面的全部权利、责任和义务，将适用于延长至新的投标截止期。</w:t>
      </w:r>
    </w:p>
    <w:p w14:paraId="5AB60B28">
      <w:pPr>
        <w:pStyle w:val="14"/>
        <w:keepNext w:val="0"/>
        <w:keepLines w:val="0"/>
        <w:pageBreakBefore w:val="0"/>
        <w:kinsoku/>
        <w:wordWrap/>
        <w:overflowPunct/>
        <w:topLinePunct w:val="0"/>
        <w:bidi w:val="0"/>
        <w:adjustRightInd w:val="0"/>
        <w:spacing w:beforeLines="0" w:beforeAutospacing="0" w:afterLines="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.备份投标文件</w:t>
      </w:r>
    </w:p>
    <w:p w14:paraId="7DBC8302">
      <w:pPr>
        <w:pStyle w:val="14"/>
        <w:keepNext w:val="0"/>
        <w:keepLines w:val="0"/>
        <w:pageBreakBefore w:val="0"/>
        <w:kinsoku/>
        <w:wordWrap/>
        <w:overflowPunct/>
        <w:topLinePunct w:val="0"/>
        <w:bidi w:val="0"/>
        <w:adjustRightInd w:val="0"/>
        <w:spacing w:beforeLines="0" w:beforeAutospacing="0" w:afterLines="0"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.1投标人在电子交易平台传输递交投标文件后，还可以在投标截止时间前直接提交或者以</w:t>
      </w:r>
      <w:r>
        <w:rPr>
          <w:rFonts w:hint="eastAsia" w:ascii="仿宋" w:hAnsi="仿宋" w:eastAsia="仿宋" w:cs="仿宋"/>
          <w:color w:val="auto"/>
          <w:sz w:val="24"/>
          <w:szCs w:val="24"/>
          <w:highlight w:val="none"/>
          <w:lang w:eastAsia="zh-CN"/>
        </w:rPr>
        <w:t>顺丰快递（建议）</w:t>
      </w:r>
      <w:r>
        <w:rPr>
          <w:rFonts w:hint="eastAsia" w:ascii="仿宋" w:hAnsi="仿宋" w:eastAsia="仿宋" w:cs="仿宋"/>
          <w:color w:val="auto"/>
          <w:sz w:val="24"/>
          <w:szCs w:val="24"/>
          <w:highlight w:val="none"/>
        </w:rPr>
        <w:t>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1F891E55">
      <w:pPr>
        <w:pStyle w:val="14"/>
        <w:keepNext w:val="0"/>
        <w:keepLines w:val="0"/>
        <w:pageBreakBefore w:val="0"/>
        <w:kinsoku/>
        <w:wordWrap/>
        <w:overflowPunct/>
        <w:topLinePunct w:val="0"/>
        <w:bidi w:val="0"/>
        <w:adjustRightInd w:val="0"/>
        <w:spacing w:beforeLines="0" w:beforeAutospacing="0" w:afterLines="0"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.2备份投标文件须在“</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投标客户端”制作生成，并储存在</w:t>
      </w:r>
      <w:r>
        <w:rPr>
          <w:rFonts w:hint="eastAsia" w:ascii="仿宋" w:hAnsi="仿宋" w:eastAsia="仿宋" w:cs="仿宋"/>
          <w:color w:val="auto"/>
          <w:sz w:val="24"/>
          <w:highlight w:val="none"/>
          <w:lang w:val="en-US" w:eastAsia="zh-CN"/>
        </w:rPr>
        <w:t>U</w:t>
      </w:r>
      <w:r>
        <w:rPr>
          <w:rFonts w:hint="eastAsia" w:ascii="仿宋" w:hAnsi="仿宋" w:eastAsia="仿宋" w:cs="仿宋"/>
          <w:color w:val="auto"/>
          <w:sz w:val="24"/>
          <w:highlight w:val="none"/>
        </w:rPr>
        <w:t>盘</w:t>
      </w:r>
      <w:r>
        <w:rPr>
          <w:rFonts w:hint="eastAsia" w:ascii="仿宋" w:hAnsi="仿宋" w:eastAsia="仿宋" w:cs="仿宋"/>
          <w:color w:val="auto"/>
          <w:sz w:val="24"/>
          <w:szCs w:val="24"/>
          <w:highlight w:val="none"/>
        </w:rPr>
        <w:t>中。备份投标文件应当密封包装并在包装上加盖公章并注明投标项目名称。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12158DE">
      <w:pPr>
        <w:pStyle w:val="14"/>
        <w:keepNext w:val="0"/>
        <w:keepLines w:val="0"/>
        <w:pageBreakBefore w:val="0"/>
        <w:kinsoku/>
        <w:wordWrap/>
        <w:overflowPunct/>
        <w:topLinePunct w:val="0"/>
        <w:bidi w:val="0"/>
        <w:adjustRightInd w:val="0"/>
        <w:spacing w:beforeLines="0" w:beforeAutospacing="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.3直接提交备份投标文件的，投标人应于投标截止时间前在招标公告中载明的开标地点将备份投标文件提交给采购机构，采购机构将拒绝接受逾期送达的备份投标文件。</w:t>
      </w:r>
    </w:p>
    <w:p w14:paraId="7B99AD82">
      <w:pPr>
        <w:pStyle w:val="14"/>
        <w:keepNext w:val="0"/>
        <w:keepLines w:val="0"/>
        <w:pageBreakBefore w:val="0"/>
        <w:kinsoku/>
        <w:wordWrap/>
        <w:overflowPunct/>
        <w:topLinePunct w:val="0"/>
        <w:bidi w:val="0"/>
        <w:adjustRightInd w:val="0"/>
        <w:spacing w:beforeLines="0" w:beforeAutospacing="0" w:after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.4以</w:t>
      </w:r>
      <w:r>
        <w:rPr>
          <w:rFonts w:hint="eastAsia" w:ascii="仿宋" w:hAnsi="仿宋" w:eastAsia="仿宋" w:cs="仿宋"/>
          <w:color w:val="auto"/>
          <w:sz w:val="24"/>
          <w:szCs w:val="24"/>
          <w:highlight w:val="none"/>
          <w:lang w:eastAsia="zh-CN"/>
        </w:rPr>
        <w:t>顺丰快递（建议）</w:t>
      </w:r>
      <w:r>
        <w:rPr>
          <w:rFonts w:hint="eastAsia" w:ascii="仿宋" w:hAnsi="仿宋" w:eastAsia="仿宋" w:cs="仿宋"/>
          <w:color w:val="auto"/>
          <w:sz w:val="24"/>
          <w:szCs w:val="24"/>
          <w:highlight w:val="none"/>
        </w:rPr>
        <w:t>方式递交备份投标文件的，投标人应先将备份投标文件按要求密封和标记，再进行</w:t>
      </w:r>
      <w:r>
        <w:rPr>
          <w:rFonts w:hint="eastAsia" w:ascii="仿宋" w:hAnsi="仿宋" w:eastAsia="仿宋" w:cs="仿宋"/>
          <w:color w:val="auto"/>
          <w:sz w:val="24"/>
          <w:szCs w:val="24"/>
          <w:highlight w:val="none"/>
          <w:lang w:eastAsia="zh-CN"/>
        </w:rPr>
        <w:t>顺丰快递（建议）</w:t>
      </w:r>
      <w:r>
        <w:rPr>
          <w:rFonts w:hint="eastAsia" w:ascii="仿宋" w:hAnsi="仿宋" w:eastAsia="仿宋" w:cs="仿宋"/>
          <w:color w:val="auto"/>
          <w:sz w:val="24"/>
          <w:szCs w:val="24"/>
          <w:highlight w:val="none"/>
        </w:rPr>
        <w:t>包装后邮寄。备份投标文件须在投标截止时间之前送达</w:t>
      </w:r>
      <w:r>
        <w:rPr>
          <w:rFonts w:hint="eastAsia" w:ascii="仿宋" w:hAnsi="仿宋" w:eastAsia="仿宋" w:cs="仿宋"/>
          <w:snapToGrid/>
          <w:color w:val="auto"/>
          <w:sz w:val="24"/>
          <w:szCs w:val="24"/>
          <w:highlight w:val="none"/>
        </w:rPr>
        <w:t>招标文件第二</w:t>
      </w:r>
      <w:r>
        <w:rPr>
          <w:rFonts w:hint="eastAsia" w:ascii="仿宋" w:hAnsi="仿宋" w:eastAsia="仿宋" w:cs="仿宋"/>
          <w:snapToGrid/>
          <w:color w:val="auto"/>
          <w:sz w:val="24"/>
          <w:szCs w:val="24"/>
          <w:highlight w:val="none"/>
          <w:lang w:val="en-US" w:eastAsia="zh-CN"/>
        </w:rPr>
        <w:t>章</w:t>
      </w:r>
      <w:r>
        <w:rPr>
          <w:rFonts w:hint="eastAsia" w:ascii="仿宋" w:hAnsi="仿宋" w:eastAsia="仿宋" w:cs="仿宋"/>
          <w:snapToGrid/>
          <w:color w:val="auto"/>
          <w:sz w:val="24"/>
          <w:szCs w:val="24"/>
          <w:highlight w:val="none"/>
        </w:rPr>
        <w:t>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513373E1">
      <w:pPr>
        <w:pStyle w:val="14"/>
        <w:keepNext w:val="0"/>
        <w:keepLines w:val="0"/>
        <w:pageBreakBefore w:val="0"/>
        <w:kinsoku/>
        <w:wordWrap/>
        <w:overflowPunct/>
        <w:topLinePunct w:val="0"/>
        <w:bidi w:val="0"/>
        <w:adjustRightInd w:val="0"/>
        <w:spacing w:beforeLines="0" w:beforeAutospacing="0" w:afterLines="0"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.5投标人仅提交备份投标文件，没有在电子交易平台传输递交投标文件的，投标无效。</w:t>
      </w:r>
    </w:p>
    <w:p w14:paraId="00168A68">
      <w:pPr>
        <w:pStyle w:val="30"/>
        <w:keepNext w:val="0"/>
        <w:keepLines w:val="0"/>
        <w:pageBreakBefore w:val="0"/>
        <w:kinsoku/>
        <w:wordWrap/>
        <w:overflowPunct/>
        <w:topLinePunct w:val="0"/>
        <w:bidi w:val="0"/>
        <w:adjustRightInd w:val="0"/>
        <w:spacing w:before="0" w:beforeAutospacing="0" w:line="36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.投标文件的无效处理</w:t>
      </w:r>
    </w:p>
    <w:p w14:paraId="10E23C36">
      <w:pPr>
        <w:pStyle w:val="3"/>
        <w:keepNext w:val="0"/>
        <w:keepLines w:val="0"/>
        <w:pageBreakBefore w:val="0"/>
        <w:kinsoku/>
        <w:wordWrap/>
        <w:overflowPunct/>
        <w:topLinePunct w:val="0"/>
        <w:bidi w:val="0"/>
        <w:adjustRightInd w:val="0"/>
        <w:spacing w:beforeAutospacing="0" w:line="360" w:lineRule="auto"/>
        <w:ind w:firstLine="348"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项规定的情形之一的，投标无效：</w:t>
      </w:r>
    </w:p>
    <w:p w14:paraId="0C391281">
      <w:pPr>
        <w:pStyle w:val="30"/>
        <w:keepNext w:val="0"/>
        <w:keepLines w:val="0"/>
        <w:pageBreakBefore w:val="0"/>
        <w:kinsoku/>
        <w:wordWrap/>
        <w:overflowPunct/>
        <w:topLinePunct w:val="0"/>
        <w:bidi w:val="0"/>
        <w:adjustRightInd w:val="0"/>
        <w:spacing w:before="0" w:beforeAutospacing="0" w:line="36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r>
        <w:rPr>
          <w:rFonts w:hint="eastAsia" w:ascii="仿宋" w:hAnsi="仿宋" w:eastAsia="仿宋" w:cs="仿宋"/>
          <w:b/>
          <w:color w:val="auto"/>
          <w:szCs w:val="24"/>
          <w:highlight w:val="none"/>
        </w:rPr>
        <w:t>.投标有效期</w:t>
      </w:r>
    </w:p>
    <w:p w14:paraId="4A73BE83">
      <w:pPr>
        <w:keepNext w:val="0"/>
        <w:keepLines w:val="0"/>
        <w:pageBreakBefore w:val="0"/>
        <w:kinsoku/>
        <w:wordWrap/>
        <w:overflowPunct/>
        <w:topLinePunct w:val="0"/>
        <w:bidi w:val="0"/>
        <w:adjustRightInd w:val="0"/>
        <w:spacing w:beforeAutospacing="0" w:line="360" w:lineRule="auto"/>
        <w:ind w:firstLine="480" w:firstLineChars="200"/>
        <w:textAlignment w:val="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r>
        <w:rPr>
          <w:rFonts w:hint="eastAsia" w:ascii="仿宋" w:hAnsi="仿宋" w:eastAsia="仿宋" w:cs="仿宋"/>
          <w:color w:val="auto"/>
          <w:sz w:val="24"/>
          <w:szCs w:val="20"/>
          <w:highlight w:val="none"/>
          <w:lang w:val="en-US" w:eastAsia="zh-CN"/>
        </w:rPr>
        <w:t>6</w:t>
      </w:r>
      <w:r>
        <w:rPr>
          <w:rFonts w:hint="eastAsia" w:ascii="仿宋" w:hAnsi="仿宋" w:eastAsia="仿宋" w:cs="仿宋"/>
          <w:color w:val="auto"/>
          <w:sz w:val="24"/>
          <w:szCs w:val="20"/>
          <w:highlight w:val="none"/>
        </w:rPr>
        <w:t>.1投标有效期为从提交投标文件的截止之日起90天。</w:t>
      </w:r>
    </w:p>
    <w:p w14:paraId="6681D5C8">
      <w:pPr>
        <w:keepNext w:val="0"/>
        <w:keepLines w:val="0"/>
        <w:pageBreakBefore w:val="0"/>
        <w:kinsoku/>
        <w:wordWrap/>
        <w:overflowPunct/>
        <w:topLinePunct w:val="0"/>
        <w:bidi w:val="0"/>
        <w:adjustRightInd w:val="0"/>
        <w:spacing w:beforeAutospacing="0" w:line="360" w:lineRule="auto"/>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0721C5EE">
      <w:pPr>
        <w:pStyle w:val="30"/>
        <w:keepNext w:val="0"/>
        <w:keepLines w:val="0"/>
        <w:pageBreakBefore w:val="0"/>
        <w:kinsoku/>
        <w:wordWrap/>
        <w:overflowPunct/>
        <w:topLinePunct w:val="0"/>
        <w:bidi w:val="0"/>
        <w:adjustRightInd w:val="0"/>
        <w:spacing w:before="0" w:before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.2投标文件合格投递后，自投标截止日期起，在投标有效期内有效。</w:t>
      </w:r>
    </w:p>
    <w:p w14:paraId="524D7617">
      <w:pPr>
        <w:pStyle w:val="30"/>
        <w:keepNext w:val="0"/>
        <w:keepLines w:val="0"/>
        <w:pageBreakBefore w:val="0"/>
        <w:kinsoku/>
        <w:wordWrap/>
        <w:overflowPunct/>
        <w:topLinePunct w:val="0"/>
        <w:bidi w:val="0"/>
        <w:adjustRightInd w:val="0"/>
        <w:spacing w:before="0" w:beforeAutospacing="0" w:line="360" w:lineRule="auto"/>
        <w:ind w:firstLine="480"/>
        <w:textAlignment w:val="auto"/>
        <w:rPr>
          <w:rFonts w:hint="eastAsia" w:ascii="仿宋" w:hAnsi="仿宋" w:eastAsia="仿宋" w:cs="仿宋"/>
          <w:b/>
          <w:color w:val="auto"/>
          <w:sz w:val="32"/>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.3在原定投标有效期满之前，如果出现特殊情况，采购机构可以以书面形式通知投标人延长投标有效期。投标人同意延长的，不得要求或被允许修改其投标文件，投标人拒绝延长的，其投标无效。</w:t>
      </w:r>
    </w:p>
    <w:p w14:paraId="4AB6CC5D">
      <w:pPr>
        <w:pStyle w:val="30"/>
        <w:keepNext w:val="0"/>
        <w:keepLines w:val="0"/>
        <w:pageBreakBefore w:val="0"/>
        <w:kinsoku/>
        <w:wordWrap/>
        <w:overflowPunct/>
        <w:topLinePunct w:val="0"/>
        <w:bidi w:val="0"/>
        <w:adjustRightInd w:val="0"/>
        <w:spacing w:before="0" w:beforeAutospacing="0" w:line="360" w:lineRule="auto"/>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34A063CE">
      <w:pPr>
        <w:pStyle w:val="33"/>
        <w:keepNext w:val="0"/>
        <w:keepLines w:val="0"/>
        <w:pageBreakBefore w:val="0"/>
        <w:kinsoku/>
        <w:wordWrap/>
        <w:overflowPunct/>
        <w:topLinePunct w:val="0"/>
        <w:bidi w:val="0"/>
        <w:adjustRightInd w:val="0"/>
        <w:spacing w:before="0" w:beforeAutospacing="0" w:line="360" w:lineRule="auto"/>
        <w:ind w:left="0" w:leftChars="0" w:firstLine="0" w:firstLineChars="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65498641">
      <w:pPr>
        <w:pStyle w:val="33"/>
        <w:keepNext w:val="0"/>
        <w:keepLines w:val="0"/>
        <w:pageBreakBefore w:val="0"/>
        <w:kinsoku/>
        <w:wordWrap/>
        <w:overflowPunct/>
        <w:topLinePunct w:val="0"/>
        <w:bidi w:val="0"/>
        <w:adjustRightInd w:val="0"/>
        <w:spacing w:before="0" w:beforeAutospacing="0" w:line="360" w:lineRule="auto"/>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.1采购机构按照招标文件规定的时间通过电子交易平台组织开标，所有投标人均应当准时在线参加。投标人不足3家的，不得开标。</w:t>
      </w:r>
    </w:p>
    <w:p w14:paraId="0714EE6A">
      <w:pPr>
        <w:pStyle w:val="33"/>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.2开标时，电子交易平台按开标时间自动提取所有投标文件。采购机构依托电子交易平台发起开始解密指令，投标人按照平台提示和招标文件的规定在半小时内完成在线解密。</w:t>
      </w:r>
    </w:p>
    <w:p w14:paraId="7810A65A">
      <w:pPr>
        <w:pStyle w:val="33"/>
        <w:keepNext w:val="0"/>
        <w:keepLines w:val="0"/>
        <w:pageBreakBefore w:val="0"/>
        <w:kinsoku/>
        <w:wordWrap/>
        <w:overflowPunct/>
        <w:topLinePunct w:val="0"/>
        <w:bidi w:val="0"/>
        <w:adjustRightInd w:val="0"/>
        <w:spacing w:before="0" w:beforeAutospacing="0" w:line="360" w:lineRule="auto"/>
        <w:ind w:left="0" w:firstLine="240" w:firstLineChars="1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B9A8568">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w:t>
      </w:r>
      <w:r>
        <w:rPr>
          <w:rFonts w:hint="eastAsia" w:ascii="仿宋" w:hAnsi="仿宋" w:eastAsia="仿宋" w:cs="仿宋"/>
          <w:b/>
          <w:color w:val="auto"/>
          <w:sz w:val="24"/>
          <w:szCs w:val="20"/>
          <w:highlight w:val="none"/>
          <w:lang w:val="en-US" w:eastAsia="zh-CN"/>
        </w:rPr>
        <w:t>8.</w:t>
      </w:r>
      <w:r>
        <w:rPr>
          <w:rFonts w:hint="eastAsia" w:ascii="仿宋" w:hAnsi="仿宋" w:eastAsia="仿宋" w:cs="仿宋"/>
          <w:b/>
          <w:color w:val="auto"/>
          <w:sz w:val="24"/>
          <w:szCs w:val="20"/>
          <w:highlight w:val="none"/>
        </w:rPr>
        <w:t>资格审查</w:t>
      </w:r>
    </w:p>
    <w:p w14:paraId="3480904D">
      <w:pPr>
        <w:pStyle w:val="30"/>
        <w:keepNext w:val="0"/>
        <w:keepLines w:val="0"/>
        <w:pageBreakBefore w:val="0"/>
        <w:kinsoku/>
        <w:wordWrap/>
        <w:overflowPunct/>
        <w:topLinePunct w:val="0"/>
        <w:bidi w:val="0"/>
        <w:adjustRightInd w:val="0"/>
        <w:spacing w:before="0" w:beforeAutospacing="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.1开标后，采购人或采购机构将依法对投标人的资格进行审查。</w:t>
      </w:r>
    </w:p>
    <w:p w14:paraId="27333B17">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14:paraId="6B695621">
      <w:pPr>
        <w:pStyle w:val="30"/>
        <w:keepNext w:val="0"/>
        <w:keepLines w:val="0"/>
        <w:pageBreakBefore w:val="0"/>
        <w:kinsoku/>
        <w:wordWrap/>
        <w:overflowPunct/>
        <w:topLinePunct w:val="0"/>
        <w:bidi w:val="0"/>
        <w:adjustRightInd w:val="0"/>
        <w:spacing w:before="0" w:before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4C05E57F">
      <w:pPr>
        <w:pStyle w:val="30"/>
        <w:keepNext w:val="0"/>
        <w:keepLines w:val="0"/>
        <w:pageBreakBefore w:val="0"/>
        <w:kinsoku/>
        <w:wordWrap/>
        <w:overflowPunct/>
        <w:topLinePunct w:val="0"/>
        <w:bidi w:val="0"/>
        <w:adjustRightInd w:val="0"/>
        <w:spacing w:before="0" w:before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4对未通过资格审查的投标人，采购人或采购机构告知其未通过的原因。</w:t>
      </w:r>
    </w:p>
    <w:p w14:paraId="12F6360C">
      <w:pPr>
        <w:pStyle w:val="30"/>
        <w:keepNext w:val="0"/>
        <w:keepLines w:val="0"/>
        <w:pageBreakBefore w:val="0"/>
        <w:kinsoku/>
        <w:wordWrap/>
        <w:overflowPunct/>
        <w:topLinePunct w:val="0"/>
        <w:bidi w:val="0"/>
        <w:adjustRightInd w:val="0"/>
        <w:spacing w:before="0" w:beforeAutospacing="0"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w:t>
      </w:r>
      <w:r>
        <w:rPr>
          <w:rFonts w:hint="eastAsia" w:ascii="仿宋" w:hAnsi="仿宋" w:eastAsia="仿宋" w:cs="仿宋"/>
          <w:color w:val="auto"/>
          <w:highlight w:val="none"/>
        </w:rPr>
        <w:t>5合格投标人不足3家的，不再评标。</w:t>
      </w:r>
    </w:p>
    <w:p w14:paraId="1DFCE4A1">
      <w:pPr>
        <w:pStyle w:val="30"/>
        <w:keepNext w:val="0"/>
        <w:keepLines w:val="0"/>
        <w:pageBreakBefore w:val="0"/>
        <w:kinsoku/>
        <w:wordWrap/>
        <w:overflowPunct/>
        <w:topLinePunct w:val="0"/>
        <w:bidi w:val="0"/>
        <w:adjustRightInd w:val="0"/>
        <w:spacing w:before="0" w:beforeAutospacing="0" w:line="360" w:lineRule="auto"/>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19.</w:t>
      </w:r>
      <w:r>
        <w:rPr>
          <w:rFonts w:hint="eastAsia" w:ascii="仿宋" w:hAnsi="仿宋" w:eastAsia="仿宋" w:cs="仿宋"/>
          <w:b/>
          <w:color w:val="auto"/>
          <w:szCs w:val="24"/>
          <w:highlight w:val="none"/>
        </w:rPr>
        <w:t>信用信息查询</w:t>
      </w:r>
    </w:p>
    <w:p w14:paraId="349B1807">
      <w:pPr>
        <w:pStyle w:val="30"/>
        <w:keepNext w:val="0"/>
        <w:keepLines w:val="0"/>
        <w:pageBreakBefore w:val="0"/>
        <w:kinsoku/>
        <w:wordWrap/>
        <w:overflowPunct/>
        <w:topLinePunct w:val="0"/>
        <w:bidi w:val="0"/>
        <w:adjustRightInd w:val="0"/>
        <w:spacing w:before="0" w:beforeAutospacing="0" w:line="360" w:lineRule="auto"/>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.1信用信息查询渠道及截止时间：采购机构将通过“信用中国”网站(www.creditchina.gov.cn)、中国政府采购网(www.ccgp.gov.cn)渠道查询投标人投标截止时间当天的信用记录。</w:t>
      </w:r>
    </w:p>
    <w:p w14:paraId="2D04EA85">
      <w:pPr>
        <w:pStyle w:val="30"/>
        <w:keepNext w:val="0"/>
        <w:keepLines w:val="0"/>
        <w:pageBreakBefore w:val="0"/>
        <w:kinsoku/>
        <w:wordWrap/>
        <w:overflowPunct/>
        <w:topLinePunct w:val="0"/>
        <w:bidi w:val="0"/>
        <w:adjustRightInd w:val="0"/>
        <w:spacing w:before="0" w:beforeAutospacing="0" w:line="360" w:lineRule="auto"/>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.2信用信息查询记录和证据留存的具体方式：现场查询的投标人的信用记录、查询结果经确认后将与采购文件一起存档。</w:t>
      </w:r>
    </w:p>
    <w:p w14:paraId="005E3AEC">
      <w:pPr>
        <w:pStyle w:val="30"/>
        <w:keepNext w:val="0"/>
        <w:keepLines w:val="0"/>
        <w:pageBreakBefore w:val="0"/>
        <w:kinsoku/>
        <w:wordWrap/>
        <w:overflowPunct/>
        <w:topLinePunct w:val="0"/>
        <w:bidi w:val="0"/>
        <w:adjustRightInd w:val="0"/>
        <w:spacing w:before="0" w:beforeAutospacing="0" w:line="360" w:lineRule="auto"/>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.3信用信息的使用规则：经查询列入失信被执行人名单、重大税收违法案件当事人名单、政府采购严重违法失信行为记录名单的投标人将被拒绝参与政府采购活动。</w:t>
      </w:r>
    </w:p>
    <w:p w14:paraId="3F5B5526">
      <w:pPr>
        <w:pStyle w:val="30"/>
        <w:keepNext w:val="0"/>
        <w:keepLines w:val="0"/>
        <w:pageBreakBefore w:val="0"/>
        <w:kinsoku/>
        <w:wordWrap/>
        <w:overflowPunct/>
        <w:topLinePunct w:val="0"/>
        <w:bidi w:val="0"/>
        <w:adjustRightInd w:val="0"/>
        <w:spacing w:before="0" w:beforeAutospacing="0" w:line="360" w:lineRule="auto"/>
        <w:ind w:firstLine="480"/>
        <w:textAlignment w:val="auto"/>
        <w:rPr>
          <w:rFonts w:hint="eastAsia" w:ascii="仿宋" w:hAnsi="仿宋" w:eastAsia="仿宋" w:cs="仿宋"/>
          <w:b/>
          <w:color w:val="auto"/>
          <w:sz w:val="28"/>
          <w:szCs w:val="28"/>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bookmarkStart w:id="26" w:name="_Toc3240"/>
      <w:bookmarkStart w:id="27" w:name="_Toc26039"/>
    </w:p>
    <w:p w14:paraId="619FB80E">
      <w:pPr>
        <w:keepNext w:val="0"/>
        <w:keepLines w:val="0"/>
        <w:pageBreakBefore w:val="0"/>
        <w:kinsoku/>
        <w:wordWrap/>
        <w:overflowPunct/>
        <w:topLinePunct w:val="0"/>
        <w:bidi w:val="0"/>
        <w:snapToGrid w:val="0"/>
        <w:spacing w:line="500" w:lineRule="exact"/>
        <w:jc w:val="center"/>
        <w:textAlignment w:val="auto"/>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28"/>
          <w:szCs w:val="28"/>
          <w:highlight w:val="none"/>
          <w:lang w:val="en-US" w:eastAsia="zh-CN" w:bidi="ar-SA"/>
        </w:rPr>
        <w:t>五、评标</w:t>
      </w:r>
      <w:bookmarkEnd w:id="26"/>
      <w:bookmarkEnd w:id="27"/>
    </w:p>
    <w:p w14:paraId="1DFD9A76">
      <w:pPr>
        <w:keepNext w:val="0"/>
        <w:keepLines w:val="0"/>
        <w:pageBreakBefore w:val="0"/>
        <w:shd w:val="clear"/>
        <w:kinsoku/>
        <w:wordWrap/>
        <w:overflowPunct/>
        <w:topLinePunct w:val="0"/>
        <w:bidi w:val="0"/>
        <w:spacing w:line="500" w:lineRule="exact"/>
        <w:ind w:firstLine="480" w:firstLineChars="200"/>
        <w:textAlignment w:val="auto"/>
        <w:rPr>
          <w:rFonts w:hint="eastAsia" w:ascii="仿宋" w:hAnsi="仿宋" w:eastAsia="仿宋" w:cs="仿宋"/>
          <w:color w:val="auto"/>
          <w:kern w:val="0"/>
          <w:sz w:val="24"/>
          <w:szCs w:val="24"/>
          <w:highlight w:val="lightGray"/>
          <w:shd w:val="clear" w:color="FFFFFF" w:fill="D9D9D9"/>
          <w:lang w:val="en-US" w:eastAsia="zh-CN" w:bidi="ar-SA"/>
        </w:rPr>
      </w:pPr>
      <w:bookmarkStart w:id="28" w:name="_Toc91899903"/>
      <w:r>
        <w:rPr>
          <w:rFonts w:hint="eastAsia" w:ascii="仿宋" w:hAnsi="仿宋" w:eastAsia="仿宋" w:cs="仿宋"/>
          <w:color w:val="auto"/>
          <w:kern w:val="0"/>
          <w:sz w:val="24"/>
          <w:szCs w:val="24"/>
          <w:highlight w:val="none"/>
          <w:shd w:val="clear" w:color="FFFFFF" w:fill="FFFFFF" w:themeFill="background1"/>
          <w:lang w:val="en-US" w:eastAsia="zh-CN" w:bidi="ar-S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6EFF132A">
      <w:pPr>
        <w:pageBreakBefore w:val="0"/>
        <w:shd w:val="clear"/>
        <w:kinsoku/>
        <w:wordWrap/>
        <w:overflowPunct/>
        <w:topLinePunct w:val="0"/>
        <w:autoSpaceDE/>
        <w:autoSpaceDN/>
        <w:bidi w:val="0"/>
        <w:spacing w:line="500" w:lineRule="exact"/>
        <w:ind w:left="0" w:leftChars="0"/>
        <w:textAlignment w:val="auto"/>
        <w:outlineLvl w:val="0"/>
        <w:rPr>
          <w:rFonts w:hint="eastAsia" w:ascii="仿宋" w:hAnsi="仿宋" w:eastAsia="仿宋" w:cs="仿宋"/>
          <w:b/>
          <w:bCs/>
          <w:color w:val="auto"/>
          <w:sz w:val="24"/>
          <w:szCs w:val="24"/>
          <w:highlight w:val="none"/>
          <w:shd w:val="clear" w:color="FFFFFF" w:fill="D9D9D9"/>
        </w:rPr>
      </w:pPr>
      <w:bookmarkStart w:id="29" w:name="_Toc7882"/>
      <w:bookmarkStart w:id="30" w:name="_Toc15144"/>
      <w:r>
        <w:rPr>
          <w:rFonts w:hint="eastAsia" w:ascii="仿宋" w:hAnsi="仿宋" w:eastAsia="仿宋" w:cs="仿宋"/>
          <w:b/>
          <w:bCs/>
          <w:color w:val="auto"/>
          <w:sz w:val="24"/>
          <w:szCs w:val="24"/>
          <w:highlight w:val="none"/>
          <w:shd w:val="clear" w:color="FFFFFF"/>
          <w:lang w:val="en-US" w:eastAsia="zh-CN"/>
        </w:rPr>
        <w:t>20.</w:t>
      </w:r>
      <w:r>
        <w:rPr>
          <w:rFonts w:hint="eastAsia" w:ascii="仿宋" w:hAnsi="仿宋" w:eastAsia="仿宋" w:cs="仿宋"/>
          <w:b/>
          <w:bCs/>
          <w:color w:val="auto"/>
          <w:sz w:val="24"/>
          <w:szCs w:val="24"/>
          <w:highlight w:val="none"/>
          <w:shd w:val="clear" w:color="FFFFFF"/>
        </w:rPr>
        <w:t>评标程序</w:t>
      </w:r>
    </w:p>
    <w:p w14:paraId="374E906B">
      <w:pPr>
        <w:pageBreakBefore w:val="0"/>
        <w:shd w:val="clear"/>
        <w:kinsoku/>
        <w:wordWrap/>
        <w:overflowPunct/>
        <w:topLinePunct w:val="0"/>
        <w:autoSpaceDE/>
        <w:autoSpaceDN/>
        <w:bidi w:val="0"/>
        <w:spacing w:line="500" w:lineRule="exact"/>
        <w:ind w:left="0" w:leftChars="0" w:firstLine="472" w:firstLineChars="196"/>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b/>
          <w:color w:val="auto"/>
          <w:kern w:val="0"/>
          <w:sz w:val="24"/>
          <w:szCs w:val="24"/>
          <w:highlight w:val="none"/>
          <w:shd w:val="clear" w:color="FFFFFF"/>
          <w:lang w:val="en-US" w:eastAsia="zh-CN"/>
        </w:rPr>
        <w:t>20</w:t>
      </w:r>
      <w:r>
        <w:rPr>
          <w:rFonts w:hint="eastAsia" w:ascii="仿宋" w:hAnsi="仿宋" w:eastAsia="仿宋" w:cs="仿宋"/>
          <w:b/>
          <w:color w:val="auto"/>
          <w:kern w:val="0"/>
          <w:sz w:val="24"/>
          <w:szCs w:val="24"/>
          <w:highlight w:val="none"/>
          <w:shd w:val="clear" w:color="FFFFFF"/>
        </w:rPr>
        <w:t>.1符合性审查。</w:t>
      </w:r>
      <w:r>
        <w:rPr>
          <w:rFonts w:hint="eastAsia" w:ascii="仿宋" w:hAnsi="仿宋" w:eastAsia="仿宋" w:cs="仿宋"/>
          <w:color w:val="auto"/>
          <w:kern w:val="0"/>
          <w:sz w:val="24"/>
          <w:szCs w:val="24"/>
          <w:highlight w:val="none"/>
          <w:shd w:val="clear" w:color="FFFFFF"/>
        </w:rPr>
        <w:t>评标委员会应当对</w:t>
      </w:r>
      <w:r>
        <w:rPr>
          <w:rFonts w:hint="eastAsia" w:ascii="仿宋" w:hAnsi="仿宋" w:eastAsia="仿宋" w:cs="仿宋"/>
          <w:color w:val="auto"/>
          <w:kern w:val="0"/>
          <w:sz w:val="24"/>
          <w:szCs w:val="24"/>
          <w:highlight w:val="none"/>
          <w:shd w:val="clear" w:color="FFFFFF"/>
          <w:lang w:val="en-US" w:eastAsia="zh-CN"/>
        </w:rPr>
        <w:t>通过资格审查</w:t>
      </w:r>
      <w:r>
        <w:rPr>
          <w:rFonts w:hint="eastAsia" w:ascii="仿宋" w:hAnsi="仿宋" w:eastAsia="仿宋" w:cs="仿宋"/>
          <w:color w:val="auto"/>
          <w:kern w:val="0"/>
          <w:sz w:val="24"/>
          <w:szCs w:val="24"/>
          <w:highlight w:val="none"/>
          <w:shd w:val="clear" w:color="FFFFFF"/>
        </w:rPr>
        <w:t>的投标人的投标文件进行符合性审查，以确定其是否满足招标文件的实质性要求。不满足招标文件的实质性要求的，投标无效。</w:t>
      </w:r>
    </w:p>
    <w:p w14:paraId="57DE04AD">
      <w:pPr>
        <w:pageBreakBefore w:val="0"/>
        <w:shd w:val="clear"/>
        <w:kinsoku/>
        <w:wordWrap/>
        <w:overflowPunct/>
        <w:topLinePunct w:val="0"/>
        <w:autoSpaceDE/>
        <w:autoSpaceDN/>
        <w:bidi w:val="0"/>
        <w:spacing w:line="500" w:lineRule="exact"/>
        <w:ind w:left="0" w:leftChars="0" w:firstLine="472" w:firstLineChars="196"/>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b/>
          <w:color w:val="auto"/>
          <w:kern w:val="0"/>
          <w:sz w:val="24"/>
          <w:szCs w:val="24"/>
          <w:highlight w:val="none"/>
          <w:shd w:val="clear" w:color="FFFFFF"/>
          <w:lang w:val="en-US" w:eastAsia="zh-CN"/>
        </w:rPr>
        <w:t>20</w:t>
      </w:r>
      <w:r>
        <w:rPr>
          <w:rFonts w:hint="eastAsia" w:ascii="仿宋" w:hAnsi="仿宋" w:eastAsia="仿宋" w:cs="仿宋"/>
          <w:b/>
          <w:color w:val="auto"/>
          <w:kern w:val="0"/>
          <w:sz w:val="24"/>
          <w:szCs w:val="24"/>
          <w:highlight w:val="none"/>
          <w:shd w:val="clear" w:color="FFFFFF"/>
        </w:rPr>
        <w:t>.2 比较与评价。</w:t>
      </w:r>
      <w:r>
        <w:rPr>
          <w:rFonts w:hint="eastAsia" w:ascii="仿宋" w:hAnsi="仿宋" w:eastAsia="仿宋" w:cs="仿宋"/>
          <w:color w:val="auto"/>
          <w:kern w:val="0"/>
          <w:sz w:val="24"/>
          <w:szCs w:val="24"/>
          <w:highlight w:val="none"/>
          <w:shd w:val="clear" w:color="FFFFFF"/>
        </w:rPr>
        <w:t>评标委员会应当按照招标文件中规定的评标方法和标准，对符合性审查合格的投标文件进行</w:t>
      </w:r>
      <w:r>
        <w:rPr>
          <w:rFonts w:hint="eastAsia" w:ascii="仿宋" w:hAnsi="仿宋" w:eastAsia="仿宋" w:cs="仿宋"/>
          <w:color w:val="auto"/>
          <w:kern w:val="0"/>
          <w:sz w:val="24"/>
          <w:szCs w:val="24"/>
          <w:highlight w:val="none"/>
          <w:shd w:val="clear" w:color="FFFFFF"/>
          <w:lang w:eastAsia="zh-CN"/>
        </w:rPr>
        <w:t>资信技术</w:t>
      </w:r>
      <w:r>
        <w:rPr>
          <w:rFonts w:hint="eastAsia" w:ascii="仿宋" w:hAnsi="仿宋" w:eastAsia="仿宋" w:cs="仿宋"/>
          <w:color w:val="auto"/>
          <w:kern w:val="0"/>
          <w:sz w:val="24"/>
          <w:szCs w:val="24"/>
          <w:highlight w:val="none"/>
          <w:shd w:val="clear" w:color="FFFFFF"/>
        </w:rPr>
        <w:t>评估，综合比较与评价。</w:t>
      </w:r>
    </w:p>
    <w:p w14:paraId="2AEEA6CF">
      <w:pPr>
        <w:pageBreakBefore w:val="0"/>
        <w:shd w:val="clear"/>
        <w:kinsoku/>
        <w:wordWrap/>
        <w:overflowPunct/>
        <w:topLinePunct w:val="0"/>
        <w:autoSpaceDE/>
        <w:autoSpaceDN/>
        <w:bidi w:val="0"/>
        <w:spacing w:line="500" w:lineRule="exact"/>
        <w:ind w:left="0" w:leftChars="0" w:firstLine="472" w:firstLineChars="196"/>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b/>
          <w:color w:val="auto"/>
          <w:kern w:val="0"/>
          <w:sz w:val="24"/>
          <w:szCs w:val="24"/>
          <w:highlight w:val="none"/>
          <w:shd w:val="clear" w:color="FFFFFF"/>
          <w:lang w:val="en-US" w:eastAsia="zh-CN"/>
        </w:rPr>
        <w:t>20</w:t>
      </w:r>
      <w:r>
        <w:rPr>
          <w:rFonts w:hint="eastAsia" w:ascii="仿宋" w:hAnsi="仿宋" w:eastAsia="仿宋" w:cs="仿宋"/>
          <w:b/>
          <w:color w:val="auto"/>
          <w:kern w:val="0"/>
          <w:sz w:val="24"/>
          <w:szCs w:val="24"/>
          <w:highlight w:val="none"/>
          <w:shd w:val="clear" w:color="FFFFFF"/>
        </w:rPr>
        <w:t>.3汇总</w:t>
      </w:r>
      <w:r>
        <w:rPr>
          <w:rFonts w:hint="eastAsia" w:ascii="仿宋" w:hAnsi="仿宋" w:eastAsia="仿宋" w:cs="仿宋"/>
          <w:b/>
          <w:color w:val="auto"/>
          <w:kern w:val="0"/>
          <w:sz w:val="24"/>
          <w:szCs w:val="24"/>
          <w:highlight w:val="none"/>
          <w:shd w:val="clear" w:color="FFFFFF"/>
          <w:lang w:eastAsia="zh-CN"/>
        </w:rPr>
        <w:t>资信技术</w:t>
      </w:r>
      <w:r>
        <w:rPr>
          <w:rFonts w:hint="eastAsia" w:ascii="仿宋" w:hAnsi="仿宋" w:eastAsia="仿宋" w:cs="仿宋"/>
          <w:b/>
          <w:color w:val="auto"/>
          <w:kern w:val="0"/>
          <w:sz w:val="24"/>
          <w:szCs w:val="24"/>
          <w:highlight w:val="none"/>
          <w:shd w:val="clear" w:color="FFFFFF"/>
        </w:rPr>
        <w:t>得分。</w:t>
      </w:r>
      <w:r>
        <w:rPr>
          <w:rFonts w:hint="eastAsia" w:ascii="仿宋" w:hAnsi="仿宋" w:eastAsia="仿宋" w:cs="仿宋"/>
          <w:color w:val="auto"/>
          <w:kern w:val="0"/>
          <w:sz w:val="24"/>
          <w:szCs w:val="24"/>
          <w:highlight w:val="none"/>
          <w:shd w:val="clear" w:color="FFFFFF"/>
        </w:rPr>
        <w:t>评标委员会各成员应当独立对每个投标人的</w:t>
      </w:r>
      <w:r>
        <w:rPr>
          <w:rFonts w:hint="eastAsia" w:ascii="仿宋" w:hAnsi="仿宋" w:eastAsia="仿宋" w:cs="仿宋"/>
          <w:color w:val="auto"/>
          <w:kern w:val="0"/>
          <w:sz w:val="24"/>
          <w:szCs w:val="24"/>
          <w:highlight w:val="none"/>
          <w:shd w:val="clear" w:color="FFFFFF"/>
          <w:lang w:eastAsia="zh-CN"/>
        </w:rPr>
        <w:t>资信技术</w:t>
      </w:r>
      <w:r>
        <w:rPr>
          <w:rFonts w:hint="eastAsia" w:ascii="仿宋" w:hAnsi="仿宋" w:eastAsia="仿宋" w:cs="仿宋"/>
          <w:color w:val="auto"/>
          <w:kern w:val="0"/>
          <w:sz w:val="24"/>
          <w:szCs w:val="24"/>
          <w:highlight w:val="none"/>
          <w:shd w:val="clear" w:color="FFFFFF"/>
        </w:rPr>
        <w:t>文件进行评价，并汇总</w:t>
      </w:r>
      <w:r>
        <w:rPr>
          <w:rFonts w:hint="eastAsia" w:ascii="仿宋" w:hAnsi="仿宋" w:eastAsia="仿宋" w:cs="仿宋"/>
          <w:color w:val="auto"/>
          <w:kern w:val="0"/>
          <w:sz w:val="24"/>
          <w:szCs w:val="24"/>
          <w:highlight w:val="none"/>
          <w:shd w:val="clear" w:color="FFFFFF"/>
          <w:lang w:eastAsia="zh-CN"/>
        </w:rPr>
        <w:t>资信技术</w:t>
      </w:r>
      <w:r>
        <w:rPr>
          <w:rFonts w:hint="eastAsia" w:ascii="仿宋" w:hAnsi="仿宋" w:eastAsia="仿宋" w:cs="仿宋"/>
          <w:color w:val="auto"/>
          <w:kern w:val="0"/>
          <w:sz w:val="24"/>
          <w:szCs w:val="24"/>
          <w:highlight w:val="none"/>
          <w:shd w:val="clear" w:color="FFFFFF"/>
        </w:rPr>
        <w:t>得分情况。</w:t>
      </w:r>
    </w:p>
    <w:p w14:paraId="7DD1417E">
      <w:pPr>
        <w:pageBreakBefore w:val="0"/>
        <w:shd w:val="clear"/>
        <w:kinsoku/>
        <w:wordWrap/>
        <w:overflowPunct/>
        <w:topLinePunct w:val="0"/>
        <w:autoSpaceDE/>
        <w:autoSpaceDN/>
        <w:bidi w:val="0"/>
        <w:spacing w:line="336" w:lineRule="auto"/>
        <w:ind w:left="0" w:leftChars="0" w:firstLine="472" w:firstLineChars="196"/>
        <w:textAlignment w:val="auto"/>
        <w:rPr>
          <w:rFonts w:hint="eastAsia" w:ascii="仿宋" w:hAnsi="仿宋" w:eastAsia="仿宋" w:cs="仿宋"/>
          <w:b/>
          <w:color w:val="auto"/>
          <w:kern w:val="0"/>
          <w:sz w:val="24"/>
          <w:szCs w:val="24"/>
          <w:highlight w:val="none"/>
          <w:shd w:val="clear" w:color="FFFFFF" w:fill="D9D9D9"/>
        </w:rPr>
      </w:pPr>
      <w:r>
        <w:rPr>
          <w:rFonts w:hint="eastAsia" w:ascii="仿宋" w:hAnsi="仿宋" w:eastAsia="仿宋" w:cs="仿宋"/>
          <w:b/>
          <w:color w:val="auto"/>
          <w:kern w:val="0"/>
          <w:sz w:val="24"/>
          <w:szCs w:val="24"/>
          <w:highlight w:val="none"/>
          <w:shd w:val="clear" w:color="FFFFFF"/>
          <w:lang w:val="en-US" w:eastAsia="zh-CN"/>
        </w:rPr>
        <w:t>20</w:t>
      </w:r>
      <w:r>
        <w:rPr>
          <w:rFonts w:hint="eastAsia" w:ascii="仿宋" w:hAnsi="仿宋" w:eastAsia="仿宋" w:cs="仿宋"/>
          <w:b/>
          <w:color w:val="auto"/>
          <w:kern w:val="0"/>
          <w:sz w:val="24"/>
          <w:szCs w:val="24"/>
          <w:highlight w:val="none"/>
          <w:shd w:val="clear" w:color="FFFFFF"/>
        </w:rPr>
        <w:t>.4报价评审。</w:t>
      </w:r>
    </w:p>
    <w:p w14:paraId="3337A494">
      <w:pPr>
        <w:pStyle w:val="30"/>
        <w:pageBreakBefore w:val="0"/>
        <w:shd w:val="clear"/>
        <w:kinsoku/>
        <w:wordWrap/>
        <w:overflowPunct/>
        <w:topLinePunct w:val="0"/>
        <w:autoSpaceDE/>
        <w:autoSpaceDN/>
        <w:bidi w:val="0"/>
        <w:spacing w:before="0" w:line="336" w:lineRule="auto"/>
        <w:ind w:left="0" w:leftChars="0" w:firstLine="508" w:firstLineChars="212"/>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lang w:val="en-US" w:eastAsia="zh-CN"/>
        </w:rPr>
        <w:t>20</w:t>
      </w:r>
      <w:r>
        <w:rPr>
          <w:rFonts w:hint="eastAsia" w:ascii="仿宋" w:hAnsi="仿宋" w:eastAsia="仿宋" w:cs="仿宋"/>
          <w:color w:val="auto"/>
          <w:kern w:val="0"/>
          <w:sz w:val="24"/>
          <w:szCs w:val="24"/>
          <w:highlight w:val="none"/>
          <w:shd w:val="clear" w:color="FFFFFF"/>
        </w:rPr>
        <w:t>.4.1投标文件报价出现前后不一致的，按照下列规定修正：</w:t>
      </w:r>
    </w:p>
    <w:p w14:paraId="31679254">
      <w:pPr>
        <w:pStyle w:val="30"/>
        <w:pageBreakBefore w:val="0"/>
        <w:shd w:val="clear"/>
        <w:kinsoku/>
        <w:wordWrap/>
        <w:overflowPunct/>
        <w:topLinePunct w:val="0"/>
        <w:autoSpaceDE/>
        <w:autoSpaceDN/>
        <w:bidi w:val="0"/>
        <w:spacing w:before="0" w:line="336" w:lineRule="auto"/>
        <w:ind w:left="0" w:leftChars="0" w:firstLine="480"/>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lang w:val="en-US" w:eastAsia="zh-CN"/>
        </w:rPr>
        <w:t>20</w:t>
      </w:r>
      <w:r>
        <w:rPr>
          <w:rFonts w:hint="eastAsia" w:ascii="仿宋" w:hAnsi="仿宋" w:eastAsia="仿宋" w:cs="仿宋"/>
          <w:color w:val="auto"/>
          <w:kern w:val="0"/>
          <w:sz w:val="24"/>
          <w:szCs w:val="24"/>
          <w:highlight w:val="none"/>
          <w:shd w:val="clear" w:color="FFFFFF"/>
        </w:rPr>
        <w:t>.4.1.1投标文件中开标一览表(报价表)内容与投标文件中相应内容不一致的，以开标一览表(报价表)为准;</w:t>
      </w:r>
    </w:p>
    <w:p w14:paraId="3ECDE0CA">
      <w:pPr>
        <w:pStyle w:val="30"/>
        <w:pageBreakBefore w:val="0"/>
        <w:shd w:val="clear"/>
        <w:kinsoku/>
        <w:wordWrap/>
        <w:overflowPunct/>
        <w:topLinePunct w:val="0"/>
        <w:autoSpaceDE/>
        <w:autoSpaceDN/>
        <w:bidi w:val="0"/>
        <w:spacing w:before="0" w:line="336" w:lineRule="auto"/>
        <w:ind w:left="0" w:leftChars="0" w:firstLine="480"/>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lang w:val="en-US" w:eastAsia="zh-CN"/>
        </w:rPr>
        <w:t>20</w:t>
      </w:r>
      <w:r>
        <w:rPr>
          <w:rFonts w:hint="eastAsia" w:ascii="仿宋" w:hAnsi="仿宋" w:eastAsia="仿宋" w:cs="仿宋"/>
          <w:color w:val="auto"/>
          <w:kern w:val="0"/>
          <w:sz w:val="24"/>
          <w:szCs w:val="24"/>
          <w:highlight w:val="none"/>
          <w:shd w:val="clear" w:color="FFFFFF"/>
        </w:rPr>
        <w:t>.4.1.2大写金额和小写金额不一致的，以大写金额为准;</w:t>
      </w:r>
    </w:p>
    <w:p w14:paraId="48461398">
      <w:pPr>
        <w:pStyle w:val="30"/>
        <w:pageBreakBefore w:val="0"/>
        <w:shd w:val="clear"/>
        <w:kinsoku/>
        <w:wordWrap/>
        <w:overflowPunct/>
        <w:topLinePunct w:val="0"/>
        <w:autoSpaceDE/>
        <w:autoSpaceDN/>
        <w:bidi w:val="0"/>
        <w:spacing w:before="0" w:line="336" w:lineRule="auto"/>
        <w:ind w:left="0" w:leftChars="0" w:firstLine="480"/>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lang w:val="en-US" w:eastAsia="zh-CN"/>
        </w:rPr>
        <w:t>20</w:t>
      </w:r>
      <w:r>
        <w:rPr>
          <w:rFonts w:hint="eastAsia" w:ascii="仿宋" w:hAnsi="仿宋" w:eastAsia="仿宋" w:cs="仿宋"/>
          <w:color w:val="auto"/>
          <w:kern w:val="0"/>
          <w:sz w:val="24"/>
          <w:szCs w:val="24"/>
          <w:highlight w:val="none"/>
          <w:shd w:val="clear" w:color="FFFFFF"/>
        </w:rPr>
        <w:t>.4.1.3单价金额小数点或者百分比有明显错位的，以开标一览表的总价为准，并修改单价;</w:t>
      </w:r>
    </w:p>
    <w:p w14:paraId="452C62A1">
      <w:pPr>
        <w:pStyle w:val="30"/>
        <w:pageBreakBefore w:val="0"/>
        <w:shd w:val="clear"/>
        <w:kinsoku/>
        <w:wordWrap/>
        <w:overflowPunct/>
        <w:topLinePunct w:val="0"/>
        <w:autoSpaceDE/>
        <w:autoSpaceDN/>
        <w:bidi w:val="0"/>
        <w:spacing w:before="0" w:line="336" w:lineRule="auto"/>
        <w:ind w:left="0" w:leftChars="0" w:firstLine="480"/>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lang w:val="en-US" w:eastAsia="zh-CN"/>
        </w:rPr>
        <w:t>20</w:t>
      </w:r>
      <w:r>
        <w:rPr>
          <w:rFonts w:hint="eastAsia" w:ascii="仿宋" w:hAnsi="仿宋" w:eastAsia="仿宋" w:cs="仿宋"/>
          <w:color w:val="auto"/>
          <w:kern w:val="0"/>
          <w:sz w:val="24"/>
          <w:szCs w:val="24"/>
          <w:highlight w:val="none"/>
          <w:shd w:val="clear" w:color="FFFFFF"/>
        </w:rPr>
        <w:t>.4.1.4总价金额与按单价汇总金额不一致的，以单价金额计算结果为准。</w:t>
      </w:r>
    </w:p>
    <w:p w14:paraId="2B9D7B62">
      <w:pPr>
        <w:pStyle w:val="30"/>
        <w:pageBreakBefore w:val="0"/>
        <w:shd w:val="clear"/>
        <w:kinsoku/>
        <w:wordWrap/>
        <w:overflowPunct/>
        <w:topLinePunct w:val="0"/>
        <w:autoSpaceDE/>
        <w:autoSpaceDN/>
        <w:bidi w:val="0"/>
        <w:spacing w:before="0" w:line="336" w:lineRule="auto"/>
        <w:ind w:left="0" w:leftChars="0" w:firstLine="480"/>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lang w:val="en-US" w:eastAsia="zh-CN"/>
        </w:rPr>
        <w:t>20</w:t>
      </w:r>
      <w:r>
        <w:rPr>
          <w:rFonts w:hint="eastAsia" w:ascii="仿宋" w:hAnsi="仿宋" w:eastAsia="仿宋" w:cs="仿宋"/>
          <w:color w:val="auto"/>
          <w:kern w:val="0"/>
          <w:sz w:val="24"/>
          <w:szCs w:val="24"/>
          <w:highlight w:val="none"/>
          <w:shd w:val="clear" w:color="FFFFFF"/>
        </w:rPr>
        <w:t>.4.1.5同时出现两种以上不一致的，按照</w:t>
      </w:r>
      <w:r>
        <w:rPr>
          <w:rFonts w:hint="eastAsia" w:ascii="仿宋" w:hAnsi="仿宋" w:eastAsia="仿宋" w:cs="仿宋"/>
          <w:color w:val="auto"/>
          <w:kern w:val="0"/>
          <w:sz w:val="24"/>
          <w:szCs w:val="24"/>
          <w:highlight w:val="none"/>
          <w:shd w:val="clear" w:color="FFFFFF"/>
          <w:lang w:val="en-US" w:eastAsia="zh-CN"/>
        </w:rPr>
        <w:t>4</w:t>
      </w:r>
      <w:r>
        <w:rPr>
          <w:rFonts w:hint="eastAsia" w:ascii="仿宋" w:hAnsi="仿宋" w:eastAsia="仿宋" w:cs="仿宋"/>
          <w:color w:val="auto"/>
          <w:kern w:val="0"/>
          <w:sz w:val="24"/>
          <w:szCs w:val="24"/>
          <w:highlight w:val="none"/>
          <w:shd w:val="clear" w:color="FFFFFF"/>
        </w:rPr>
        <w:t>.4.1规定的顺序修正。修正后的报价</w:t>
      </w:r>
      <w:r>
        <w:rPr>
          <w:rFonts w:hint="eastAsia" w:ascii="仿宋" w:hAnsi="仿宋" w:eastAsia="仿宋" w:cs="仿宋"/>
          <w:color w:val="auto"/>
          <w:kern w:val="0"/>
          <w:sz w:val="24"/>
          <w:szCs w:val="24"/>
          <w:highlight w:val="none"/>
          <w:shd w:val="clear" w:color="FFFFFF"/>
          <w:lang w:val="en-US" w:eastAsia="zh-CN"/>
        </w:rPr>
        <w:t>参照</w:t>
      </w:r>
      <w:r>
        <w:rPr>
          <w:rFonts w:hint="eastAsia" w:ascii="仿宋" w:hAnsi="仿宋" w:eastAsia="仿宋" w:cs="仿宋"/>
          <w:color w:val="auto"/>
          <w:kern w:val="0"/>
          <w:sz w:val="24"/>
          <w:szCs w:val="24"/>
          <w:highlight w:val="none"/>
          <w:shd w:val="clear" w:color="FFFFFF"/>
        </w:rPr>
        <w:t>财政部第87号令 《政府采购货物和服务招标投标管理办法》第五十一条第二款的规定经投标人确认后产生约束力。</w:t>
      </w:r>
    </w:p>
    <w:p w14:paraId="369877BB">
      <w:pPr>
        <w:pageBreakBefore w:val="0"/>
        <w:shd w:val="clear"/>
        <w:kinsoku/>
        <w:wordWrap/>
        <w:overflowPunct/>
        <w:topLinePunct w:val="0"/>
        <w:autoSpaceDE/>
        <w:autoSpaceDN/>
        <w:bidi w:val="0"/>
        <w:snapToGrid w:val="0"/>
        <w:spacing w:line="336" w:lineRule="auto"/>
        <w:ind w:left="0" w:leftChars="0" w:firstLine="480" w:firstLineChars="200"/>
        <w:jc w:val="left"/>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lang w:val="en-US" w:eastAsia="zh-CN"/>
        </w:rPr>
        <w:t>20</w:t>
      </w:r>
      <w:r>
        <w:rPr>
          <w:rFonts w:hint="eastAsia" w:ascii="仿宋" w:hAnsi="仿宋" w:eastAsia="仿宋" w:cs="仿宋"/>
          <w:color w:val="auto"/>
          <w:kern w:val="0"/>
          <w:sz w:val="24"/>
          <w:szCs w:val="24"/>
          <w:highlight w:val="none"/>
          <w:shd w:val="clear" w:color="FFFFFF"/>
        </w:rPr>
        <w:t>.4.2投标文件出现不是唯一的、有选择性投标报价的，投标无效。</w:t>
      </w:r>
    </w:p>
    <w:p w14:paraId="420C16C8">
      <w:pPr>
        <w:pageBreakBefore w:val="0"/>
        <w:shd w:val="clear"/>
        <w:kinsoku/>
        <w:wordWrap/>
        <w:overflowPunct/>
        <w:topLinePunct w:val="0"/>
        <w:autoSpaceDE/>
        <w:autoSpaceDN/>
        <w:bidi w:val="0"/>
        <w:snapToGrid w:val="0"/>
        <w:spacing w:line="336" w:lineRule="auto"/>
        <w:ind w:left="0" w:leftChars="0" w:firstLine="480" w:firstLineChars="200"/>
        <w:jc w:val="left"/>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lang w:val="en-US" w:eastAsia="zh-CN"/>
        </w:rPr>
        <w:t>20</w:t>
      </w:r>
      <w:r>
        <w:rPr>
          <w:rFonts w:hint="eastAsia" w:ascii="仿宋" w:hAnsi="仿宋" w:eastAsia="仿宋" w:cs="仿宋"/>
          <w:color w:val="auto"/>
          <w:kern w:val="0"/>
          <w:sz w:val="24"/>
          <w:szCs w:val="24"/>
          <w:highlight w:val="none"/>
          <w:shd w:val="clear" w:color="FFFFFF"/>
        </w:rPr>
        <w:t>.4.3投标报价超过招标文件中规定的预算金额的，投标无效。</w:t>
      </w:r>
    </w:p>
    <w:p w14:paraId="405FB336">
      <w:pPr>
        <w:pStyle w:val="30"/>
        <w:pageBreakBefore w:val="0"/>
        <w:shd w:val="clear"/>
        <w:kinsoku/>
        <w:wordWrap/>
        <w:overflowPunct/>
        <w:topLinePunct w:val="0"/>
        <w:autoSpaceDE/>
        <w:autoSpaceDN/>
        <w:bidi w:val="0"/>
        <w:spacing w:before="0" w:line="336" w:lineRule="auto"/>
        <w:ind w:left="0" w:leftChars="0" w:firstLine="480"/>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lang w:val="en-US" w:eastAsia="zh-CN"/>
        </w:rPr>
        <w:t>20</w:t>
      </w:r>
      <w:r>
        <w:rPr>
          <w:rFonts w:hint="eastAsia" w:ascii="仿宋" w:hAnsi="仿宋" w:eastAsia="仿宋" w:cs="仿宋"/>
          <w:color w:val="auto"/>
          <w:kern w:val="0"/>
          <w:sz w:val="24"/>
          <w:szCs w:val="24"/>
          <w:highlight w:val="none"/>
          <w:shd w:val="clear" w:color="FFFFFF"/>
        </w:rPr>
        <w:t>.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4DC00C2">
      <w:pPr>
        <w:pageBreakBefore w:val="0"/>
        <w:shd w:val="clear"/>
        <w:kinsoku/>
        <w:wordWrap/>
        <w:overflowPunct/>
        <w:topLinePunct w:val="0"/>
        <w:autoSpaceDE/>
        <w:autoSpaceDN/>
        <w:bidi w:val="0"/>
        <w:spacing w:line="336" w:lineRule="auto"/>
        <w:ind w:left="0" w:leftChars="0" w:firstLine="480" w:firstLineChars="200"/>
        <w:textAlignment w:val="auto"/>
        <w:rPr>
          <w:rFonts w:hint="eastAsia" w:ascii="仿宋" w:hAnsi="仿宋" w:eastAsia="仿宋" w:cs="仿宋"/>
          <w:b/>
          <w:color w:val="auto"/>
          <w:kern w:val="0"/>
          <w:sz w:val="24"/>
          <w:szCs w:val="24"/>
          <w:highlight w:val="none"/>
          <w:shd w:val="clear" w:color="FFFFFF" w:fill="D9D9D9"/>
        </w:rPr>
      </w:pPr>
      <w:r>
        <w:rPr>
          <w:rFonts w:hint="eastAsia" w:ascii="仿宋" w:hAnsi="仿宋" w:eastAsia="仿宋" w:cs="仿宋"/>
          <w:color w:val="auto"/>
          <w:kern w:val="0"/>
          <w:sz w:val="24"/>
          <w:szCs w:val="24"/>
          <w:highlight w:val="none"/>
          <w:shd w:val="clear" w:color="FFFFFF"/>
          <w:lang w:val="en-US" w:eastAsia="zh-CN"/>
        </w:rPr>
        <w:t>20</w:t>
      </w:r>
      <w:r>
        <w:rPr>
          <w:rFonts w:hint="eastAsia" w:ascii="仿宋" w:hAnsi="仿宋" w:eastAsia="仿宋" w:cs="仿宋"/>
          <w:b/>
          <w:color w:val="auto"/>
          <w:kern w:val="0"/>
          <w:sz w:val="24"/>
          <w:szCs w:val="24"/>
          <w:highlight w:val="none"/>
          <w:shd w:val="clear" w:color="FFFFFF"/>
        </w:rPr>
        <w:t>.5</w:t>
      </w:r>
      <w:r>
        <w:rPr>
          <w:rFonts w:hint="eastAsia" w:ascii="仿宋" w:hAnsi="仿宋" w:eastAsia="仿宋" w:cs="仿宋"/>
          <w:b/>
          <w:color w:val="auto"/>
          <w:kern w:val="0"/>
          <w:sz w:val="24"/>
          <w:szCs w:val="24"/>
          <w:highlight w:val="none"/>
          <w:shd w:val="clear" w:color="FFFFFF"/>
          <w:lang w:val="en-US" w:eastAsia="zh-CN"/>
        </w:rPr>
        <w:t>评标</w:t>
      </w:r>
      <w:r>
        <w:rPr>
          <w:rFonts w:hint="eastAsia" w:ascii="仿宋" w:hAnsi="仿宋" w:eastAsia="仿宋" w:cs="仿宋"/>
          <w:b/>
          <w:color w:val="auto"/>
          <w:kern w:val="0"/>
          <w:sz w:val="24"/>
          <w:szCs w:val="24"/>
          <w:highlight w:val="none"/>
          <w:shd w:val="clear" w:color="FFFFFF"/>
        </w:rPr>
        <w:t>。</w:t>
      </w:r>
    </w:p>
    <w:p w14:paraId="20694E2D">
      <w:pPr>
        <w:keepNext w:val="0"/>
        <w:keepLines w:val="0"/>
        <w:pageBreakBefore w:val="0"/>
        <w:widowControl w:val="0"/>
        <w:shd w:val="clear"/>
        <w:kinsoku/>
        <w:wordWrap/>
        <w:overflowPunct/>
        <w:topLinePunct w:val="0"/>
        <w:autoSpaceDE/>
        <w:autoSpaceDN/>
        <w:bidi w:val="0"/>
        <w:adjustRightInd w:val="0"/>
        <w:snapToGrid w:val="0"/>
        <w:spacing w:line="336" w:lineRule="auto"/>
        <w:ind w:left="0" w:firstLine="480" w:firstLineChars="200"/>
        <w:jc w:val="left"/>
        <w:textAlignment w:val="auto"/>
        <w:rPr>
          <w:rFonts w:hint="eastAsia" w:ascii="仿宋" w:hAnsi="仿宋" w:eastAsia="仿宋" w:cs="仿宋"/>
          <w:sz w:val="24"/>
          <w:highlight w:val="none"/>
          <w:shd w:val="clear" w:color="FFFFFF" w:fill="D9D9D9"/>
          <w:lang w:val="en-US" w:eastAsia="zh-CN"/>
        </w:rPr>
      </w:pPr>
      <w:r>
        <w:rPr>
          <w:rFonts w:hint="eastAsia" w:ascii="仿宋" w:hAnsi="仿宋" w:eastAsia="仿宋" w:cs="仿宋"/>
          <w:sz w:val="24"/>
          <w:highlight w:val="none"/>
          <w:shd w:val="clear" w:color="FFFFFF"/>
          <w:lang w:val="en-US" w:eastAsia="zh-CN"/>
        </w:rPr>
        <w:t>20.5.1评标委员会由招标采购单位依法组建，负责评标活动。评标委员会遵循公开、公平、公正、科学合理、竞争择优的原则。</w:t>
      </w:r>
    </w:p>
    <w:p w14:paraId="26AEC5FD">
      <w:pPr>
        <w:keepNext w:val="0"/>
        <w:keepLines w:val="0"/>
        <w:pageBreakBefore w:val="0"/>
        <w:widowControl w:val="0"/>
        <w:shd w:val="clear"/>
        <w:kinsoku/>
        <w:wordWrap/>
        <w:overflowPunct/>
        <w:topLinePunct w:val="0"/>
        <w:autoSpaceDE/>
        <w:autoSpaceDN/>
        <w:bidi w:val="0"/>
        <w:adjustRightInd w:val="0"/>
        <w:snapToGrid w:val="0"/>
        <w:spacing w:line="336" w:lineRule="auto"/>
        <w:ind w:left="0" w:firstLine="480" w:firstLineChars="200"/>
        <w:jc w:val="left"/>
        <w:textAlignment w:val="auto"/>
        <w:rPr>
          <w:rFonts w:hint="eastAsia" w:ascii="仿宋" w:hAnsi="仿宋" w:eastAsia="仿宋" w:cs="仿宋"/>
          <w:sz w:val="24"/>
          <w:highlight w:val="none"/>
          <w:shd w:val="clear" w:color="FFFFFF" w:fill="D9D9D9"/>
          <w:lang w:val="en-US" w:eastAsia="zh-CN"/>
        </w:rPr>
      </w:pPr>
      <w:r>
        <w:rPr>
          <w:rFonts w:hint="eastAsia" w:ascii="仿宋" w:hAnsi="仿宋" w:eastAsia="仿宋" w:cs="仿宋"/>
          <w:sz w:val="24"/>
          <w:highlight w:val="none"/>
          <w:shd w:val="clear" w:color="FFFFFF"/>
          <w:lang w:val="en-US" w:eastAsia="zh-CN"/>
        </w:rPr>
        <w:t>20.5.2</w:t>
      </w:r>
      <w:r>
        <w:rPr>
          <w:rFonts w:hint="eastAsia" w:ascii="仿宋" w:hAnsi="仿宋" w:eastAsia="仿宋" w:cs="仿宋"/>
          <w:color w:val="FF0000"/>
          <w:sz w:val="24"/>
          <w:highlight w:val="none"/>
          <w:shd w:val="clear" w:color="FFFFFF"/>
          <w:lang w:val="en-US" w:eastAsia="zh-CN"/>
        </w:rPr>
        <w:t>评标委员会由有关方面的专家组成，成员人数为5人及以上单数</w:t>
      </w:r>
      <w:r>
        <w:rPr>
          <w:rFonts w:hint="eastAsia" w:ascii="仿宋" w:hAnsi="仿宋" w:eastAsia="仿宋" w:cs="仿宋"/>
          <w:sz w:val="24"/>
          <w:highlight w:val="none"/>
          <w:shd w:val="clear" w:color="FFFFFF"/>
          <w:lang w:val="en-US" w:eastAsia="zh-CN"/>
        </w:rPr>
        <w:t>。</w:t>
      </w:r>
    </w:p>
    <w:p w14:paraId="4A17ED59">
      <w:pPr>
        <w:keepNext w:val="0"/>
        <w:keepLines w:val="0"/>
        <w:pageBreakBefore w:val="0"/>
        <w:widowControl w:val="0"/>
        <w:shd w:val="clear"/>
        <w:kinsoku/>
        <w:wordWrap/>
        <w:overflowPunct/>
        <w:topLinePunct w:val="0"/>
        <w:autoSpaceDE/>
        <w:autoSpaceDN/>
        <w:bidi w:val="0"/>
        <w:adjustRightInd w:val="0"/>
        <w:snapToGrid w:val="0"/>
        <w:spacing w:line="336" w:lineRule="auto"/>
        <w:ind w:left="0" w:firstLine="480" w:firstLineChars="200"/>
        <w:jc w:val="left"/>
        <w:textAlignment w:val="auto"/>
        <w:rPr>
          <w:rFonts w:hint="eastAsia" w:ascii="仿宋" w:hAnsi="仿宋" w:eastAsia="仿宋" w:cs="仿宋"/>
          <w:sz w:val="24"/>
          <w:highlight w:val="none"/>
          <w:shd w:val="clear" w:color="FFFFFF" w:fill="D9D9D9"/>
          <w:lang w:val="en-US" w:eastAsia="zh-CN"/>
        </w:rPr>
      </w:pPr>
      <w:r>
        <w:rPr>
          <w:rFonts w:hint="eastAsia" w:ascii="仿宋" w:hAnsi="仿宋" w:eastAsia="仿宋" w:cs="仿宋"/>
          <w:sz w:val="24"/>
          <w:highlight w:val="none"/>
          <w:shd w:val="clear" w:color="FFFFFF"/>
          <w:lang w:val="en-US" w:eastAsia="zh-CN"/>
        </w:rPr>
        <w:t>20.5.3评标委员会负责对投标人资格的最终审定。</w:t>
      </w:r>
    </w:p>
    <w:p w14:paraId="0086F00A">
      <w:pPr>
        <w:keepNext w:val="0"/>
        <w:keepLines w:val="0"/>
        <w:pageBreakBefore w:val="0"/>
        <w:widowControl w:val="0"/>
        <w:shd w:val="clear"/>
        <w:kinsoku/>
        <w:wordWrap/>
        <w:overflowPunct/>
        <w:topLinePunct w:val="0"/>
        <w:autoSpaceDE/>
        <w:autoSpaceDN/>
        <w:bidi w:val="0"/>
        <w:adjustRightInd w:val="0"/>
        <w:snapToGrid w:val="0"/>
        <w:spacing w:line="336" w:lineRule="auto"/>
        <w:ind w:left="0" w:firstLine="480" w:firstLineChars="200"/>
        <w:jc w:val="left"/>
        <w:textAlignment w:val="auto"/>
        <w:rPr>
          <w:rFonts w:hint="eastAsia" w:ascii="仿宋" w:hAnsi="仿宋" w:eastAsia="仿宋" w:cs="仿宋"/>
          <w:sz w:val="24"/>
          <w:highlight w:val="none"/>
          <w:shd w:val="clear" w:color="FFFFFF" w:fill="D9D9D9"/>
          <w:lang w:val="en-US" w:eastAsia="zh-CN"/>
        </w:rPr>
      </w:pPr>
      <w:r>
        <w:rPr>
          <w:rFonts w:hint="eastAsia" w:ascii="仿宋" w:hAnsi="仿宋" w:eastAsia="仿宋" w:cs="仿宋"/>
          <w:sz w:val="24"/>
          <w:highlight w:val="none"/>
          <w:shd w:val="clear" w:color="FFFFFF"/>
          <w:lang w:val="en-US" w:eastAsia="zh-CN"/>
        </w:rPr>
        <w:t>20.5.4评标委员会可以要求投标人对其投标文件中含义不明确的内容作必要的澄清或者说明，但澄清或者说明不得超过投标文件的范围或者改变投标文件的实质性内容。</w:t>
      </w:r>
    </w:p>
    <w:p w14:paraId="2FD79B92">
      <w:pPr>
        <w:keepNext w:val="0"/>
        <w:keepLines w:val="0"/>
        <w:pageBreakBefore w:val="0"/>
        <w:widowControl w:val="0"/>
        <w:shd w:val="clear"/>
        <w:kinsoku/>
        <w:wordWrap/>
        <w:overflowPunct/>
        <w:topLinePunct w:val="0"/>
        <w:autoSpaceDE/>
        <w:autoSpaceDN/>
        <w:bidi w:val="0"/>
        <w:adjustRightInd w:val="0"/>
        <w:snapToGrid w:val="0"/>
        <w:spacing w:line="336" w:lineRule="auto"/>
        <w:ind w:left="0" w:firstLine="480" w:firstLineChars="200"/>
        <w:jc w:val="left"/>
        <w:textAlignment w:val="auto"/>
        <w:rPr>
          <w:rFonts w:hint="eastAsia" w:ascii="仿宋" w:hAnsi="仿宋" w:eastAsia="仿宋" w:cs="仿宋"/>
          <w:sz w:val="24"/>
          <w:highlight w:val="none"/>
          <w:shd w:val="clear" w:color="FFFFFF" w:fill="D9D9D9"/>
          <w:lang w:val="en-US" w:eastAsia="zh-CN"/>
        </w:rPr>
      </w:pPr>
      <w:r>
        <w:rPr>
          <w:rFonts w:hint="eastAsia" w:ascii="仿宋" w:hAnsi="仿宋" w:eastAsia="仿宋" w:cs="仿宋"/>
          <w:sz w:val="24"/>
          <w:highlight w:val="none"/>
          <w:shd w:val="clear" w:color="FFFFFF"/>
          <w:lang w:val="en-US" w:eastAsia="zh-CN"/>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685785FF">
      <w:pPr>
        <w:keepNext w:val="0"/>
        <w:keepLines w:val="0"/>
        <w:pageBreakBefore w:val="0"/>
        <w:widowControl w:val="0"/>
        <w:shd w:val="clear"/>
        <w:kinsoku/>
        <w:wordWrap/>
        <w:overflowPunct/>
        <w:topLinePunct w:val="0"/>
        <w:autoSpaceDE/>
        <w:autoSpaceDN/>
        <w:bidi w:val="0"/>
        <w:adjustRightInd w:val="0"/>
        <w:snapToGrid w:val="0"/>
        <w:spacing w:line="336" w:lineRule="auto"/>
        <w:ind w:left="0" w:firstLine="480" w:firstLineChars="200"/>
        <w:jc w:val="left"/>
        <w:textAlignment w:val="auto"/>
        <w:rPr>
          <w:rFonts w:hint="eastAsia" w:ascii="仿宋" w:hAnsi="仿宋" w:eastAsia="仿宋" w:cs="仿宋"/>
          <w:sz w:val="24"/>
          <w:highlight w:val="none"/>
          <w:shd w:val="clear" w:color="FFFFFF" w:fill="D9D9D9"/>
          <w:lang w:val="en-US" w:eastAsia="zh-CN"/>
        </w:rPr>
      </w:pPr>
      <w:r>
        <w:rPr>
          <w:rFonts w:hint="eastAsia" w:ascii="仿宋" w:hAnsi="仿宋" w:eastAsia="仿宋" w:cs="仿宋"/>
          <w:sz w:val="24"/>
          <w:highlight w:val="none"/>
          <w:shd w:val="clear" w:color="FFFFFF"/>
          <w:lang w:val="en-US" w:eastAsia="zh-CN"/>
        </w:rPr>
        <w:t>供应商通过乐采云平台交换的数据电文必须进行电子签章。</w:t>
      </w:r>
    </w:p>
    <w:p w14:paraId="228F496D">
      <w:pPr>
        <w:keepNext w:val="0"/>
        <w:keepLines w:val="0"/>
        <w:pageBreakBefore w:val="0"/>
        <w:widowControl w:val="0"/>
        <w:shd w:val="clear"/>
        <w:kinsoku/>
        <w:wordWrap/>
        <w:overflowPunct/>
        <w:topLinePunct w:val="0"/>
        <w:autoSpaceDE/>
        <w:autoSpaceDN/>
        <w:bidi w:val="0"/>
        <w:adjustRightInd w:val="0"/>
        <w:snapToGrid w:val="0"/>
        <w:spacing w:line="336" w:lineRule="auto"/>
        <w:ind w:left="0" w:firstLine="480" w:firstLineChars="200"/>
        <w:jc w:val="left"/>
        <w:textAlignment w:val="auto"/>
        <w:rPr>
          <w:rFonts w:hint="eastAsia" w:ascii="仿宋" w:hAnsi="仿宋" w:eastAsia="仿宋" w:cs="仿宋"/>
          <w:sz w:val="24"/>
          <w:highlight w:val="none"/>
          <w:shd w:val="clear" w:color="FFFFFF" w:fill="D9D9D9"/>
          <w:lang w:val="en-US" w:eastAsia="zh-CN"/>
        </w:rPr>
      </w:pPr>
      <w:r>
        <w:rPr>
          <w:rFonts w:hint="eastAsia" w:ascii="仿宋" w:hAnsi="仿宋" w:eastAsia="仿宋" w:cs="仿宋"/>
          <w:sz w:val="24"/>
          <w:highlight w:val="none"/>
          <w:shd w:val="clear" w:color="FFFFFF"/>
          <w:lang w:val="en-US" w:eastAsia="zh-CN"/>
        </w:rPr>
        <w:t>20.5.5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6532D6B5">
      <w:pPr>
        <w:keepNext w:val="0"/>
        <w:keepLines w:val="0"/>
        <w:pageBreakBefore w:val="0"/>
        <w:widowControl w:val="0"/>
        <w:shd w:val="clear"/>
        <w:kinsoku/>
        <w:wordWrap/>
        <w:overflowPunct/>
        <w:topLinePunct w:val="0"/>
        <w:autoSpaceDE/>
        <w:autoSpaceDN/>
        <w:bidi w:val="0"/>
        <w:adjustRightInd w:val="0"/>
        <w:snapToGrid w:val="0"/>
        <w:spacing w:line="336" w:lineRule="auto"/>
        <w:ind w:left="0" w:firstLine="480" w:firstLineChars="200"/>
        <w:jc w:val="left"/>
        <w:textAlignment w:val="auto"/>
        <w:rPr>
          <w:rFonts w:hint="eastAsia" w:ascii="仿宋" w:hAnsi="仿宋" w:eastAsia="仿宋" w:cs="仿宋"/>
          <w:sz w:val="24"/>
          <w:highlight w:val="none"/>
          <w:shd w:val="clear" w:color="FFFFFF" w:fill="D9D9D9"/>
          <w:lang w:val="en-US" w:eastAsia="zh-CN"/>
        </w:rPr>
      </w:pPr>
      <w:r>
        <w:rPr>
          <w:rFonts w:hint="eastAsia" w:ascii="仿宋" w:hAnsi="仿宋" w:eastAsia="仿宋" w:cs="仿宋"/>
          <w:sz w:val="24"/>
          <w:highlight w:val="none"/>
          <w:shd w:val="clear" w:color="FFFFFF"/>
          <w:lang w:val="en-US" w:eastAsia="zh-CN"/>
        </w:rPr>
        <w:t>20.5.6评标委员会对投标文件的判定，只依据投标文件和招标文件内容本身，不依据任何外来证明。</w:t>
      </w:r>
    </w:p>
    <w:p w14:paraId="007330CD">
      <w:pPr>
        <w:keepNext w:val="0"/>
        <w:keepLines w:val="0"/>
        <w:pageBreakBefore w:val="0"/>
        <w:widowControl w:val="0"/>
        <w:shd w:val="clear"/>
        <w:kinsoku/>
        <w:wordWrap/>
        <w:overflowPunct/>
        <w:topLinePunct w:val="0"/>
        <w:autoSpaceDE/>
        <w:autoSpaceDN/>
        <w:bidi w:val="0"/>
        <w:adjustRightInd w:val="0"/>
        <w:snapToGrid w:val="0"/>
        <w:spacing w:line="336" w:lineRule="auto"/>
        <w:ind w:left="0" w:firstLine="480" w:firstLineChars="200"/>
        <w:jc w:val="left"/>
        <w:textAlignment w:val="auto"/>
        <w:rPr>
          <w:rFonts w:hint="eastAsia" w:ascii="仿宋" w:hAnsi="仿宋" w:eastAsia="仿宋" w:cs="仿宋"/>
          <w:kern w:val="0"/>
          <w:sz w:val="24"/>
          <w:highlight w:val="none"/>
          <w:shd w:val="clear" w:color="FFFFFF" w:fill="D9D9D9"/>
        </w:rPr>
      </w:pPr>
      <w:r>
        <w:rPr>
          <w:rFonts w:hint="eastAsia" w:ascii="仿宋" w:hAnsi="仿宋" w:eastAsia="仿宋" w:cs="仿宋"/>
          <w:sz w:val="24"/>
          <w:highlight w:val="none"/>
          <w:shd w:val="clear" w:color="FFFFFF"/>
          <w:lang w:val="en-US" w:eastAsia="zh-CN"/>
        </w:rPr>
        <w:t>20.5.7评标委员会不向落标方解释落标的原因。</w:t>
      </w:r>
    </w:p>
    <w:p w14:paraId="287B12C1">
      <w:pPr>
        <w:pageBreakBefore w:val="0"/>
        <w:shd w:val="clear"/>
        <w:kinsoku/>
        <w:wordWrap/>
        <w:overflowPunct/>
        <w:topLinePunct w:val="0"/>
        <w:autoSpaceDE/>
        <w:autoSpaceDN/>
        <w:bidi w:val="0"/>
        <w:spacing w:line="336" w:lineRule="auto"/>
        <w:ind w:left="0" w:leftChars="0" w:firstLine="480" w:firstLineChars="200"/>
        <w:textAlignment w:val="auto"/>
        <w:rPr>
          <w:rFonts w:hint="eastAsia" w:ascii="仿宋" w:hAnsi="仿宋" w:eastAsia="仿宋" w:cs="仿宋"/>
          <w:b/>
          <w:color w:val="auto"/>
          <w:kern w:val="0"/>
          <w:sz w:val="24"/>
          <w:szCs w:val="24"/>
          <w:highlight w:val="none"/>
          <w:shd w:val="clear" w:color="FFFFFF" w:fill="D9D9D9"/>
          <w:lang w:val="en-US" w:eastAsia="zh-CN"/>
        </w:rPr>
      </w:pPr>
      <w:r>
        <w:rPr>
          <w:rFonts w:hint="eastAsia" w:ascii="仿宋" w:hAnsi="仿宋" w:eastAsia="仿宋" w:cs="仿宋"/>
          <w:color w:val="auto"/>
          <w:kern w:val="0"/>
          <w:sz w:val="24"/>
          <w:szCs w:val="24"/>
          <w:highlight w:val="none"/>
          <w:shd w:val="clear" w:color="FFFFFF"/>
          <w:lang w:val="en-US" w:eastAsia="zh-CN"/>
        </w:rPr>
        <w:t>20.5.8</w:t>
      </w:r>
      <w:r>
        <w:rPr>
          <w:rFonts w:hint="eastAsia" w:ascii="仿宋" w:hAnsi="仿宋" w:eastAsia="仿宋" w:cs="仿宋"/>
          <w:color w:val="auto"/>
          <w:kern w:val="0"/>
          <w:sz w:val="24"/>
          <w:szCs w:val="24"/>
          <w:highlight w:val="none"/>
          <w:shd w:val="clear" w:color="FFFFFF"/>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CE4151E">
      <w:pPr>
        <w:pageBreakBefore w:val="0"/>
        <w:shd w:val="clear"/>
        <w:kinsoku/>
        <w:wordWrap/>
        <w:overflowPunct/>
        <w:topLinePunct w:val="0"/>
        <w:autoSpaceDE/>
        <w:autoSpaceDN/>
        <w:bidi w:val="0"/>
        <w:spacing w:line="336" w:lineRule="auto"/>
        <w:ind w:left="0" w:leftChars="0" w:firstLine="472" w:firstLineChars="196"/>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b/>
          <w:color w:val="auto"/>
          <w:kern w:val="0"/>
          <w:sz w:val="24"/>
          <w:szCs w:val="24"/>
          <w:highlight w:val="none"/>
          <w:shd w:val="clear" w:color="FFFFFF"/>
          <w:lang w:val="en-US" w:eastAsia="zh-CN"/>
        </w:rPr>
        <w:t>20</w:t>
      </w:r>
      <w:r>
        <w:rPr>
          <w:rFonts w:hint="eastAsia" w:ascii="仿宋" w:hAnsi="仿宋" w:eastAsia="仿宋" w:cs="仿宋"/>
          <w:b/>
          <w:color w:val="auto"/>
          <w:kern w:val="0"/>
          <w:sz w:val="24"/>
          <w:szCs w:val="24"/>
          <w:highlight w:val="none"/>
          <w:shd w:val="clear" w:color="FFFFFF"/>
        </w:rPr>
        <w:t>.6编写评标报告。</w:t>
      </w:r>
      <w:r>
        <w:rPr>
          <w:rFonts w:hint="eastAsia" w:ascii="仿宋" w:hAnsi="仿宋" w:eastAsia="仿宋" w:cs="仿宋"/>
          <w:color w:val="auto"/>
          <w:kern w:val="0"/>
          <w:sz w:val="24"/>
          <w:szCs w:val="24"/>
          <w:highlight w:val="none"/>
          <w:shd w:val="clear" w:color="FFFFFF"/>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E592267">
      <w:pPr>
        <w:pageBreakBefore w:val="0"/>
        <w:widowControl/>
        <w:shd w:val="clear" w:color="auto"/>
        <w:kinsoku/>
        <w:wordWrap/>
        <w:overflowPunct/>
        <w:topLinePunct w:val="0"/>
        <w:autoSpaceDE/>
        <w:autoSpaceDN/>
        <w:bidi w:val="0"/>
        <w:adjustRightInd/>
        <w:spacing w:line="336" w:lineRule="auto"/>
        <w:ind w:left="0" w:leftChars="0"/>
        <w:jc w:val="left"/>
        <w:textAlignment w:val="auto"/>
        <w:rPr>
          <w:rFonts w:hint="eastAsia" w:ascii="仿宋" w:hAnsi="仿宋" w:eastAsia="仿宋" w:cs="仿宋"/>
          <w:b/>
          <w:color w:val="auto"/>
          <w:sz w:val="24"/>
          <w:szCs w:val="24"/>
          <w:highlight w:val="none"/>
          <w:shd w:val="clear" w:color="FFFFFF" w:fill="D9D9D9"/>
        </w:rPr>
      </w:pPr>
      <w:r>
        <w:rPr>
          <w:rFonts w:hint="eastAsia" w:ascii="仿宋" w:hAnsi="仿宋" w:eastAsia="仿宋" w:cs="仿宋"/>
          <w:b/>
          <w:color w:val="auto"/>
          <w:sz w:val="24"/>
          <w:szCs w:val="24"/>
          <w:highlight w:val="none"/>
          <w:shd w:val="clear" w:color="FFFFFF"/>
          <w:lang w:val="en-US" w:eastAsia="zh-CN"/>
        </w:rPr>
        <w:t>21</w:t>
      </w:r>
      <w:r>
        <w:rPr>
          <w:rFonts w:hint="eastAsia" w:ascii="仿宋" w:hAnsi="仿宋" w:eastAsia="仿宋" w:cs="仿宋"/>
          <w:b/>
          <w:color w:val="auto"/>
          <w:sz w:val="24"/>
          <w:szCs w:val="24"/>
          <w:highlight w:val="none"/>
          <w:shd w:val="clear" w:color="FFFFFF"/>
        </w:rPr>
        <w:t>、评标中的其他事项</w:t>
      </w:r>
    </w:p>
    <w:p w14:paraId="1E36FA79">
      <w:pPr>
        <w:pStyle w:val="30"/>
        <w:pageBreakBefore w:val="0"/>
        <w:shd w:val="clear"/>
        <w:kinsoku/>
        <w:wordWrap/>
        <w:overflowPunct/>
        <w:topLinePunct w:val="0"/>
        <w:autoSpaceDE/>
        <w:autoSpaceDN/>
        <w:bidi w:val="0"/>
        <w:spacing w:before="0" w:line="336" w:lineRule="auto"/>
        <w:ind w:left="0" w:leftChars="0" w:firstLine="472" w:firstLineChars="196"/>
        <w:textAlignment w:val="auto"/>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b/>
          <w:color w:val="auto"/>
          <w:kern w:val="0"/>
          <w:sz w:val="24"/>
          <w:szCs w:val="24"/>
          <w:highlight w:val="none"/>
          <w:shd w:val="clear" w:color="FFFFFF"/>
          <w:lang w:val="en-US" w:eastAsia="zh-CN"/>
        </w:rPr>
        <w:t>21</w:t>
      </w:r>
      <w:r>
        <w:rPr>
          <w:rFonts w:hint="eastAsia" w:ascii="仿宋" w:hAnsi="仿宋" w:eastAsia="仿宋" w:cs="仿宋"/>
          <w:b/>
          <w:color w:val="auto"/>
          <w:kern w:val="0"/>
          <w:sz w:val="24"/>
          <w:szCs w:val="24"/>
          <w:highlight w:val="none"/>
          <w:shd w:val="clear" w:color="FFFFFF"/>
        </w:rPr>
        <w:t>.1投标人澄清、说明或者补正。</w:t>
      </w:r>
      <w:r>
        <w:rPr>
          <w:rFonts w:hint="eastAsia" w:ascii="仿宋" w:hAnsi="仿宋" w:eastAsia="仿宋" w:cs="仿宋"/>
          <w:color w:val="auto"/>
          <w:kern w:val="0"/>
          <w:sz w:val="24"/>
          <w:szCs w:val="24"/>
          <w:highlight w:val="none"/>
          <w:shd w:val="clear" w:color="FFFFFF"/>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w:t>
      </w:r>
      <w:r>
        <w:rPr>
          <w:rFonts w:hint="eastAsia" w:ascii="仿宋" w:hAnsi="仿宋" w:eastAsia="仿宋" w:cs="仿宋"/>
          <w:color w:val="auto"/>
          <w:kern w:val="0"/>
          <w:sz w:val="24"/>
          <w:szCs w:val="24"/>
          <w:highlight w:val="none"/>
          <w:shd w:val="clear" w:color="FFFFFF"/>
          <w:lang w:eastAsia="zh-CN"/>
        </w:rPr>
        <w:t>除外</w:t>
      </w:r>
      <w:r>
        <w:rPr>
          <w:rFonts w:hint="eastAsia" w:ascii="仿宋" w:hAnsi="仿宋" w:eastAsia="仿宋" w:cs="仿宋"/>
          <w:color w:val="auto"/>
          <w:kern w:val="0"/>
          <w:sz w:val="24"/>
          <w:szCs w:val="24"/>
          <w:highlight w:val="none"/>
          <w:shd w:val="clear" w:color="FFFFFF"/>
        </w:rPr>
        <w:t>投标人的澄清、说明或者补正不得超出投标文件的范围或者改变投标文件的实质性内容。</w:t>
      </w:r>
    </w:p>
    <w:p w14:paraId="3C8A7DF7">
      <w:pPr>
        <w:pStyle w:val="3"/>
        <w:pageBreakBefore w:val="0"/>
        <w:shd w:val="clear"/>
        <w:kinsoku/>
        <w:wordWrap/>
        <w:overflowPunct/>
        <w:topLinePunct w:val="0"/>
        <w:autoSpaceDE/>
        <w:autoSpaceDN/>
        <w:bidi w:val="0"/>
        <w:spacing w:line="336" w:lineRule="auto"/>
        <w:ind w:left="542" w:leftChars="228" w:hanging="63" w:hangingChars="27"/>
        <w:textAlignment w:val="auto"/>
        <w:rPr>
          <w:rFonts w:hint="eastAsia" w:ascii="仿宋" w:hAnsi="仿宋" w:eastAsia="仿宋" w:cs="仿宋"/>
          <w:b/>
          <w:color w:val="auto"/>
          <w:kern w:val="0"/>
          <w:sz w:val="24"/>
          <w:szCs w:val="24"/>
          <w:highlight w:val="none"/>
          <w:shd w:val="clear" w:color="FFFFFF" w:fill="D9D9D9"/>
        </w:rPr>
      </w:pPr>
      <w:r>
        <w:rPr>
          <w:rFonts w:hint="eastAsia" w:ascii="仿宋" w:hAnsi="仿宋" w:eastAsia="仿宋" w:cs="仿宋"/>
          <w:b/>
          <w:color w:val="auto"/>
          <w:kern w:val="0"/>
          <w:sz w:val="24"/>
          <w:szCs w:val="24"/>
          <w:highlight w:val="none"/>
          <w:shd w:val="clear" w:color="FFFFFF"/>
          <w:lang w:val="en-US" w:eastAsia="zh-CN"/>
        </w:rPr>
        <w:t>21.</w:t>
      </w:r>
      <w:r>
        <w:rPr>
          <w:rFonts w:hint="eastAsia" w:ascii="仿宋" w:hAnsi="仿宋" w:eastAsia="仿宋" w:cs="仿宋"/>
          <w:b/>
          <w:color w:val="auto"/>
          <w:kern w:val="0"/>
          <w:sz w:val="24"/>
          <w:szCs w:val="24"/>
          <w:highlight w:val="none"/>
          <w:shd w:val="clear" w:color="FFFFFF"/>
        </w:rPr>
        <w:t>2投标无效。</w:t>
      </w:r>
    </w:p>
    <w:p w14:paraId="21185EC0">
      <w:pPr>
        <w:pStyle w:val="3"/>
        <w:pageBreakBefore w:val="0"/>
        <w:shd w:val="clear"/>
        <w:kinsoku/>
        <w:wordWrap/>
        <w:overflowPunct/>
        <w:topLinePunct w:val="0"/>
        <w:autoSpaceDE/>
        <w:autoSpaceDN/>
        <w:bidi w:val="0"/>
        <w:spacing w:line="336" w:lineRule="auto"/>
        <w:ind w:left="542" w:leftChars="228" w:hanging="63" w:hangingChars="27"/>
        <w:textAlignment w:val="auto"/>
        <w:rPr>
          <w:rFonts w:hint="eastAsia" w:ascii="仿宋" w:hAnsi="仿宋" w:eastAsia="仿宋" w:cs="仿宋"/>
          <w:b/>
          <w:bCs/>
          <w:color w:val="auto"/>
          <w:sz w:val="24"/>
          <w:szCs w:val="24"/>
          <w:highlight w:val="none"/>
          <w:shd w:val="clear" w:color="FFFFFF" w:fill="D9D9D9"/>
        </w:rPr>
      </w:pPr>
      <w:r>
        <w:rPr>
          <w:rFonts w:hint="eastAsia" w:ascii="仿宋" w:hAnsi="仿宋" w:eastAsia="仿宋" w:cs="仿宋"/>
          <w:b/>
          <w:bCs/>
          <w:color w:val="auto"/>
          <w:sz w:val="24"/>
          <w:szCs w:val="24"/>
          <w:highlight w:val="none"/>
          <w:shd w:val="clear" w:color="FFFFFF"/>
        </w:rPr>
        <w:t>有下列情况之一的，投标无效：</w:t>
      </w:r>
    </w:p>
    <w:p w14:paraId="5A188B98">
      <w:pPr>
        <w:pageBreakBefore w:val="0"/>
        <w:shd w:val="clear"/>
        <w:kinsoku/>
        <w:wordWrap/>
        <w:overflowPunct/>
        <w:topLinePunct w:val="0"/>
        <w:autoSpaceDE/>
        <w:autoSpaceDN/>
        <w:bidi w:val="0"/>
        <w:spacing w:line="336"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rPr>
      </w:pP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.2.1投标人不具备招标文件中规定的资格要求的（投标人未提供有效的资格文件的，视为投标人不具备招标文件中规定的资格要求）；</w:t>
      </w:r>
    </w:p>
    <w:p w14:paraId="06F0013D">
      <w:pPr>
        <w:pageBreakBefore w:val="0"/>
        <w:shd w:val="clear"/>
        <w:kinsoku/>
        <w:wordWrap/>
        <w:overflowPunct/>
        <w:topLinePunct w:val="0"/>
        <w:autoSpaceDE/>
        <w:autoSpaceDN/>
        <w:bidi w:val="0"/>
        <w:spacing w:line="336"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rPr>
      </w:pP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.2.2投标文件未按照招标文件要求签署、盖章的；</w:t>
      </w:r>
    </w:p>
    <w:p w14:paraId="752B4FC9">
      <w:pPr>
        <w:pageBreakBefore w:val="0"/>
        <w:shd w:val="clear"/>
        <w:kinsoku/>
        <w:wordWrap/>
        <w:overflowPunct/>
        <w:topLinePunct w:val="0"/>
        <w:autoSpaceDE/>
        <w:autoSpaceDN/>
        <w:bidi w:val="0"/>
        <w:spacing w:line="336"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rPr>
      </w:pP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.2.3采购人拟采购的产品属于政府强制采购的节能产品品目清单范围的，投标人未按招标文件要求提供国家确定的认证机构出具的、处于有效期之内的节能产品认证证书的</w:t>
      </w:r>
      <w:r>
        <w:rPr>
          <w:rFonts w:hint="eastAsia" w:ascii="仿宋" w:hAnsi="仿宋" w:eastAsia="仿宋" w:cs="仿宋"/>
          <w:b/>
          <w:bCs/>
          <w:color w:val="auto"/>
          <w:kern w:val="0"/>
          <w:sz w:val="24"/>
          <w:szCs w:val="24"/>
          <w:highlight w:val="none"/>
          <w:shd w:val="clear" w:color="FFFFFF"/>
          <w:lang w:eastAsia="zh-CN"/>
        </w:rPr>
        <w:t>（</w:t>
      </w:r>
      <w:r>
        <w:rPr>
          <w:rFonts w:hint="eastAsia" w:ascii="仿宋" w:hAnsi="仿宋" w:eastAsia="仿宋" w:cs="仿宋"/>
          <w:b/>
          <w:bCs/>
          <w:color w:val="auto"/>
          <w:kern w:val="0"/>
          <w:sz w:val="24"/>
          <w:szCs w:val="24"/>
          <w:highlight w:val="none"/>
          <w:shd w:val="clear" w:color="FFFFFF"/>
          <w:lang w:val="en-US" w:eastAsia="zh-CN"/>
        </w:rPr>
        <w:t>如有</w:t>
      </w:r>
      <w:r>
        <w:rPr>
          <w:rFonts w:hint="eastAsia" w:ascii="仿宋" w:hAnsi="仿宋" w:eastAsia="仿宋" w:cs="仿宋"/>
          <w:b/>
          <w:bCs/>
          <w:color w:val="auto"/>
          <w:kern w:val="0"/>
          <w:sz w:val="24"/>
          <w:szCs w:val="24"/>
          <w:highlight w:val="none"/>
          <w:shd w:val="clear" w:color="FFFFFF"/>
          <w:lang w:eastAsia="zh-CN"/>
        </w:rPr>
        <w:t>）</w:t>
      </w:r>
      <w:r>
        <w:rPr>
          <w:rFonts w:hint="eastAsia" w:ascii="仿宋" w:hAnsi="仿宋" w:eastAsia="仿宋" w:cs="仿宋"/>
          <w:b/>
          <w:bCs/>
          <w:color w:val="auto"/>
          <w:kern w:val="0"/>
          <w:sz w:val="24"/>
          <w:szCs w:val="24"/>
          <w:highlight w:val="none"/>
          <w:shd w:val="clear" w:color="FFFFFF"/>
        </w:rPr>
        <w:t>；</w:t>
      </w:r>
    </w:p>
    <w:p w14:paraId="0A3D976E">
      <w:pPr>
        <w:pageBreakBefore w:val="0"/>
        <w:shd w:val="clear"/>
        <w:kinsoku/>
        <w:wordWrap/>
        <w:overflowPunct/>
        <w:topLinePunct w:val="0"/>
        <w:autoSpaceDE/>
        <w:autoSpaceDN/>
        <w:bidi w:val="0"/>
        <w:spacing w:line="336"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rPr>
      </w:pP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.2.4投标文件含有采购人不能接受的附加条件的；</w:t>
      </w:r>
    </w:p>
    <w:p w14:paraId="402B4455">
      <w:pPr>
        <w:pageBreakBefore w:val="0"/>
        <w:shd w:val="clear"/>
        <w:kinsoku/>
        <w:wordWrap/>
        <w:overflowPunct/>
        <w:topLinePunct w:val="0"/>
        <w:autoSpaceDE/>
        <w:autoSpaceDN/>
        <w:bidi w:val="0"/>
        <w:spacing w:line="336"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rPr>
      </w:pP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.2.5投标文件中承诺的投标有效期少于招标文件中载明的投标有效期的；</w:t>
      </w:r>
    </w:p>
    <w:p w14:paraId="25FDD90F">
      <w:pPr>
        <w:pageBreakBefore w:val="0"/>
        <w:shd w:val="clear"/>
        <w:kinsoku/>
        <w:wordWrap/>
        <w:overflowPunct/>
        <w:topLinePunct w:val="0"/>
        <w:autoSpaceDE/>
        <w:autoSpaceDN/>
        <w:bidi w:val="0"/>
        <w:snapToGrid w:val="0"/>
        <w:spacing w:line="336" w:lineRule="auto"/>
        <w:ind w:left="0" w:leftChars="0" w:firstLine="120" w:firstLineChars="50"/>
        <w:jc w:val="left"/>
        <w:textAlignment w:val="auto"/>
        <w:rPr>
          <w:rFonts w:hint="eastAsia" w:ascii="仿宋" w:hAnsi="仿宋" w:eastAsia="仿宋" w:cs="仿宋"/>
          <w:b/>
          <w:bCs/>
          <w:color w:val="auto"/>
          <w:kern w:val="0"/>
          <w:sz w:val="24"/>
          <w:szCs w:val="24"/>
          <w:highlight w:val="none"/>
          <w:shd w:val="clear" w:color="FFFFFF" w:fill="D9D9D9"/>
          <w:lang w:val="en-US" w:eastAsia="zh-CN"/>
        </w:rPr>
      </w:pPr>
      <w:r>
        <w:rPr>
          <w:rFonts w:hint="eastAsia" w:ascii="仿宋" w:hAnsi="仿宋" w:eastAsia="仿宋" w:cs="仿宋"/>
          <w:b/>
          <w:bCs/>
          <w:color w:val="auto"/>
          <w:kern w:val="0"/>
          <w:sz w:val="24"/>
          <w:szCs w:val="24"/>
          <w:highlight w:val="none"/>
          <w:shd w:val="clear" w:color="FFFFFF"/>
        </w:rPr>
        <w:t xml:space="preserve">   </w:t>
      </w: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.2.6投标文件出现不是唯一的、有选择性投标报价的</w:t>
      </w:r>
      <w:r>
        <w:rPr>
          <w:rFonts w:hint="eastAsia" w:ascii="仿宋" w:hAnsi="仿宋" w:eastAsia="仿宋" w:cs="仿宋"/>
          <w:b/>
          <w:bCs/>
          <w:color w:val="auto"/>
          <w:kern w:val="0"/>
          <w:sz w:val="24"/>
          <w:szCs w:val="24"/>
          <w:highlight w:val="none"/>
          <w:shd w:val="clear" w:color="FFFFFF"/>
          <w:lang w:val="en-US" w:eastAsia="zh-CN"/>
        </w:rPr>
        <w:t>；</w:t>
      </w:r>
    </w:p>
    <w:p w14:paraId="34B6E0E1">
      <w:pPr>
        <w:pageBreakBefore w:val="0"/>
        <w:shd w:val="clear"/>
        <w:kinsoku/>
        <w:wordWrap/>
        <w:overflowPunct/>
        <w:topLinePunct w:val="0"/>
        <w:autoSpaceDE/>
        <w:autoSpaceDN/>
        <w:bidi w:val="0"/>
        <w:spacing w:line="336"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lang w:val="en-US" w:eastAsia="zh-CN"/>
        </w:rPr>
      </w:pP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.2.7投标报价超过招标文件中规定的预算金额或者最高限价的</w:t>
      </w:r>
      <w:r>
        <w:rPr>
          <w:rFonts w:hint="eastAsia" w:ascii="仿宋" w:hAnsi="仿宋" w:eastAsia="仿宋" w:cs="仿宋"/>
          <w:b/>
          <w:bCs/>
          <w:color w:val="auto"/>
          <w:kern w:val="0"/>
          <w:sz w:val="24"/>
          <w:szCs w:val="24"/>
          <w:highlight w:val="none"/>
          <w:shd w:val="clear" w:color="FFFFFF"/>
          <w:lang w:val="en-US" w:eastAsia="zh-CN"/>
        </w:rPr>
        <w:t>；</w:t>
      </w:r>
    </w:p>
    <w:p w14:paraId="57932E6D">
      <w:pPr>
        <w:pageBreakBefore w:val="0"/>
        <w:shd w:val="clear"/>
        <w:kinsoku/>
        <w:wordWrap/>
        <w:overflowPunct/>
        <w:topLinePunct w:val="0"/>
        <w:autoSpaceDE/>
        <w:autoSpaceDN/>
        <w:bidi w:val="0"/>
        <w:spacing w:line="336"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rPr>
      </w:pP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.2.8报价明显低于其他通过符合性审查投标人的报价，有可能影响产品质量或者不能诚信履约的，未能按要求提供书面说明或者提交相关证明材料，不能证明其报价合理性的;</w:t>
      </w:r>
    </w:p>
    <w:p w14:paraId="75B06169">
      <w:pPr>
        <w:pageBreakBefore w:val="0"/>
        <w:shd w:val="clear"/>
        <w:kinsoku/>
        <w:wordWrap/>
        <w:overflowPunct/>
        <w:topLinePunct w:val="0"/>
        <w:autoSpaceDE/>
        <w:autoSpaceDN/>
        <w:bidi w:val="0"/>
        <w:spacing w:line="336"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rPr>
      </w:pP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.2.9投标人对根据修正原则修正后的报价不确认的；</w:t>
      </w:r>
    </w:p>
    <w:p w14:paraId="334E5F6D">
      <w:pPr>
        <w:pageBreakBefore w:val="0"/>
        <w:shd w:val="clear"/>
        <w:kinsoku/>
        <w:wordWrap/>
        <w:overflowPunct/>
        <w:topLinePunct w:val="0"/>
        <w:autoSpaceDE/>
        <w:autoSpaceDN/>
        <w:bidi w:val="0"/>
        <w:spacing w:line="336"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rPr>
      </w:pP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.2.10投标人提供虚假材料投标的；</w:t>
      </w:r>
    </w:p>
    <w:p w14:paraId="03BDF413">
      <w:pPr>
        <w:pageBreakBefore w:val="0"/>
        <w:shd w:val="clear"/>
        <w:kinsoku/>
        <w:wordWrap/>
        <w:overflowPunct/>
        <w:topLinePunct w:val="0"/>
        <w:autoSpaceDE/>
        <w:autoSpaceDN/>
        <w:bidi w:val="0"/>
        <w:spacing w:line="336" w:lineRule="auto"/>
        <w:ind w:left="0" w:leftChars="0" w:firstLine="241" w:firstLineChars="100"/>
        <w:textAlignment w:val="auto"/>
        <w:rPr>
          <w:rFonts w:hint="eastAsia" w:ascii="仿宋" w:hAnsi="仿宋" w:eastAsia="仿宋" w:cs="仿宋"/>
          <w:b/>
          <w:bCs/>
          <w:color w:val="auto"/>
          <w:kern w:val="0"/>
          <w:sz w:val="24"/>
          <w:szCs w:val="24"/>
          <w:highlight w:val="none"/>
          <w:shd w:val="clear" w:color="FFFFFF" w:fill="D9D9D9"/>
        </w:rPr>
      </w:pPr>
      <w:r>
        <w:rPr>
          <w:rFonts w:hint="eastAsia" w:ascii="仿宋" w:hAnsi="仿宋" w:eastAsia="仿宋" w:cs="仿宋"/>
          <w:b/>
          <w:bCs/>
          <w:color w:val="auto"/>
          <w:kern w:val="0"/>
          <w:sz w:val="24"/>
          <w:szCs w:val="24"/>
          <w:highlight w:val="none"/>
          <w:shd w:val="clear" w:color="FFFFFF"/>
        </w:rPr>
        <w:t xml:space="preserve">  </w:t>
      </w: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2.11投标人有恶意串通、妨碍其他投标人的竞争行为、损害采购人或者其他投标人的合法权益情形的；</w:t>
      </w:r>
    </w:p>
    <w:p w14:paraId="19ADA73C">
      <w:pPr>
        <w:pageBreakBefore w:val="0"/>
        <w:shd w:val="clear"/>
        <w:kinsoku/>
        <w:wordWrap/>
        <w:overflowPunct/>
        <w:topLinePunct w:val="0"/>
        <w:autoSpaceDE/>
        <w:autoSpaceDN/>
        <w:bidi w:val="0"/>
        <w:spacing w:line="336"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rPr>
      </w:pP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.2.12投标人仅提交备份投标文件，没有在电子交易平台传输递交投标文件的，投标无效；</w:t>
      </w:r>
    </w:p>
    <w:p w14:paraId="627D03B9">
      <w:pPr>
        <w:pStyle w:val="6"/>
        <w:pageBreakBefore w:val="0"/>
        <w:shd w:val="clear"/>
        <w:kinsoku/>
        <w:wordWrap/>
        <w:overflowPunct/>
        <w:topLinePunct w:val="0"/>
        <w:autoSpaceDE/>
        <w:autoSpaceDN/>
        <w:bidi w:val="0"/>
        <w:spacing w:line="336" w:lineRule="auto"/>
        <w:ind w:left="489" w:leftChars="228" w:hanging="10" w:hangingChars="4"/>
        <w:textAlignment w:val="auto"/>
        <w:rPr>
          <w:rFonts w:hint="eastAsia" w:ascii="仿宋" w:hAnsi="仿宋" w:eastAsia="仿宋" w:cs="仿宋"/>
          <w:b/>
          <w:bCs/>
          <w:color w:val="auto"/>
          <w:kern w:val="0"/>
          <w:sz w:val="24"/>
          <w:szCs w:val="24"/>
          <w:highlight w:val="none"/>
          <w:shd w:val="clear" w:color="FFFFFF" w:fill="D9D9D9"/>
          <w:lang w:val="en-US"/>
        </w:rPr>
      </w:pP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lang w:val="en-US"/>
        </w:rPr>
        <w:t>.2.13 投标文件不满足招标文件的</w:t>
      </w:r>
      <w:r>
        <w:rPr>
          <w:rFonts w:hint="eastAsia" w:ascii="仿宋" w:hAnsi="仿宋" w:eastAsia="仿宋" w:cs="仿宋"/>
          <w:b/>
          <w:bCs/>
          <w:color w:val="auto"/>
          <w:kern w:val="0"/>
          <w:sz w:val="24"/>
          <w:szCs w:val="24"/>
          <w:highlight w:val="none"/>
          <w:shd w:val="clear" w:color="FFFFFF"/>
          <w:lang w:val="en-US" w:eastAsia="zh-CN"/>
        </w:rPr>
        <w:t>标注</w:t>
      </w:r>
      <w:r>
        <w:rPr>
          <w:rFonts w:hint="eastAsia" w:ascii="仿宋" w:hAnsi="仿宋" w:eastAsia="仿宋" w:cs="仿宋"/>
          <w:color w:val="auto"/>
          <w:sz w:val="24"/>
          <w:highlight w:val="none"/>
          <w:shd w:val="clear" w:color="FFFFFF"/>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highlight w:val="none"/>
          <w:shd w:val="clear" w:color="FFFFFF"/>
        </w:rPr>
        <w:t xml:space="preserve">” </w:t>
      </w:r>
      <w:r>
        <w:rPr>
          <w:rFonts w:hint="eastAsia" w:ascii="仿宋" w:hAnsi="仿宋" w:eastAsia="仿宋" w:cs="仿宋"/>
          <w:b/>
          <w:bCs/>
          <w:color w:val="auto"/>
          <w:kern w:val="0"/>
          <w:sz w:val="24"/>
          <w:szCs w:val="24"/>
          <w:highlight w:val="none"/>
          <w:shd w:val="clear" w:color="FFFFFF"/>
          <w:lang w:val="en-US"/>
        </w:rPr>
        <w:t>实质性</w:t>
      </w:r>
      <w:r>
        <w:rPr>
          <w:rFonts w:hint="eastAsia" w:ascii="仿宋" w:hAnsi="仿宋" w:eastAsia="仿宋" w:cs="仿宋"/>
          <w:b/>
          <w:bCs/>
          <w:color w:val="auto"/>
          <w:kern w:val="0"/>
          <w:sz w:val="24"/>
          <w:szCs w:val="24"/>
          <w:highlight w:val="none"/>
          <w:shd w:val="clear" w:color="FFFFFF"/>
          <w:lang w:val="en-US" w:eastAsia="zh-CN"/>
        </w:rPr>
        <w:t>条款</w:t>
      </w:r>
      <w:r>
        <w:rPr>
          <w:rFonts w:hint="eastAsia" w:ascii="仿宋" w:hAnsi="仿宋" w:eastAsia="仿宋" w:cs="仿宋"/>
          <w:b/>
          <w:bCs/>
          <w:color w:val="auto"/>
          <w:kern w:val="0"/>
          <w:sz w:val="24"/>
          <w:szCs w:val="24"/>
          <w:highlight w:val="none"/>
          <w:shd w:val="clear" w:color="FFFFFF"/>
          <w:lang w:val="en-US"/>
        </w:rPr>
        <w:t>要求的；</w:t>
      </w:r>
    </w:p>
    <w:p w14:paraId="3566B5A1">
      <w:pPr>
        <w:pageBreakBefore w:val="0"/>
        <w:shd w:val="clear"/>
        <w:kinsoku/>
        <w:wordWrap/>
        <w:overflowPunct/>
        <w:topLinePunct w:val="0"/>
        <w:autoSpaceDE/>
        <w:autoSpaceDN/>
        <w:bidi w:val="0"/>
        <w:spacing w:line="336" w:lineRule="auto"/>
        <w:ind w:left="0" w:leftChars="0" w:firstLine="482" w:firstLineChars="200"/>
        <w:textAlignment w:val="auto"/>
        <w:rPr>
          <w:rFonts w:hint="eastAsia" w:ascii="仿宋" w:hAnsi="仿宋" w:eastAsia="仿宋" w:cs="仿宋"/>
          <w:b/>
          <w:bCs/>
          <w:color w:val="auto"/>
          <w:kern w:val="0"/>
          <w:sz w:val="24"/>
          <w:szCs w:val="24"/>
          <w:highlight w:val="none"/>
          <w:shd w:val="clear" w:color="FFFFFF" w:fill="D9D9D9"/>
        </w:rPr>
      </w:pPr>
      <w:r>
        <w:rPr>
          <w:rFonts w:hint="eastAsia" w:ascii="仿宋" w:hAnsi="仿宋" w:eastAsia="仿宋" w:cs="仿宋"/>
          <w:b/>
          <w:bCs/>
          <w:color w:val="auto"/>
          <w:kern w:val="0"/>
          <w:sz w:val="24"/>
          <w:szCs w:val="24"/>
          <w:highlight w:val="none"/>
          <w:shd w:val="clear" w:color="FFFFFF"/>
          <w:lang w:val="en-US" w:eastAsia="zh-CN"/>
        </w:rPr>
        <w:t>21</w:t>
      </w:r>
      <w:r>
        <w:rPr>
          <w:rFonts w:hint="eastAsia" w:ascii="仿宋" w:hAnsi="仿宋" w:eastAsia="仿宋" w:cs="仿宋"/>
          <w:b/>
          <w:bCs/>
          <w:color w:val="auto"/>
          <w:kern w:val="0"/>
          <w:sz w:val="24"/>
          <w:szCs w:val="24"/>
          <w:highlight w:val="none"/>
          <w:shd w:val="clear" w:color="FFFFFF"/>
        </w:rPr>
        <w:t>.2.14法律、法规、规章（适用本市的）及省级以上规范性文件（适用本市的）规定的其他无效情形。</w:t>
      </w:r>
    </w:p>
    <w:p w14:paraId="3DC1679D">
      <w:pPr>
        <w:pStyle w:val="3"/>
        <w:pageBreakBefore w:val="0"/>
        <w:numPr>
          <w:ilvl w:val="0"/>
          <w:numId w:val="0"/>
        </w:numPr>
        <w:shd w:val="clear"/>
        <w:kinsoku/>
        <w:wordWrap/>
        <w:overflowPunct/>
        <w:topLinePunct w:val="0"/>
        <w:autoSpaceDE/>
        <w:autoSpaceDN/>
        <w:bidi w:val="0"/>
        <w:snapToGrid w:val="0"/>
        <w:spacing w:line="336" w:lineRule="auto"/>
        <w:ind w:left="420" w:leftChars="0"/>
        <w:textAlignment w:val="auto"/>
        <w:rPr>
          <w:rFonts w:hint="eastAsia" w:ascii="仿宋" w:hAnsi="仿宋" w:eastAsia="仿宋" w:cs="仿宋"/>
          <w:b/>
          <w:color w:val="auto"/>
          <w:sz w:val="24"/>
          <w:szCs w:val="24"/>
          <w:highlight w:val="none"/>
          <w:shd w:val="clear" w:color="FFFFFF" w:fill="D9D9D9"/>
        </w:rPr>
      </w:pPr>
      <w:r>
        <w:rPr>
          <w:rFonts w:hint="eastAsia" w:ascii="仿宋" w:hAnsi="仿宋" w:eastAsia="仿宋" w:cs="仿宋"/>
          <w:b/>
          <w:color w:val="auto"/>
          <w:sz w:val="24"/>
          <w:szCs w:val="24"/>
          <w:highlight w:val="none"/>
          <w:shd w:val="clear" w:color="FFFFFF"/>
          <w:lang w:val="en-US" w:eastAsia="zh-CN"/>
        </w:rPr>
        <w:t>22.终止采购程序或</w:t>
      </w:r>
      <w:r>
        <w:rPr>
          <w:rFonts w:hint="eastAsia" w:ascii="仿宋" w:hAnsi="仿宋" w:eastAsia="仿宋" w:cs="仿宋"/>
          <w:b/>
          <w:color w:val="auto"/>
          <w:sz w:val="24"/>
          <w:szCs w:val="24"/>
          <w:highlight w:val="none"/>
          <w:shd w:val="clear" w:color="FFFFFF"/>
        </w:rPr>
        <w:t>废标。</w:t>
      </w:r>
    </w:p>
    <w:p w14:paraId="648115E2">
      <w:pPr>
        <w:pStyle w:val="3"/>
        <w:pageBreakBefore w:val="0"/>
        <w:numPr>
          <w:ilvl w:val="0"/>
          <w:numId w:val="0"/>
        </w:numPr>
        <w:shd w:val="clear"/>
        <w:kinsoku/>
        <w:wordWrap/>
        <w:overflowPunct/>
        <w:topLinePunct w:val="0"/>
        <w:autoSpaceDE/>
        <w:autoSpaceDN/>
        <w:bidi w:val="0"/>
        <w:snapToGrid w:val="0"/>
        <w:spacing w:line="336" w:lineRule="auto"/>
        <w:ind w:leftChars="196"/>
        <w:textAlignment w:val="auto"/>
        <w:rPr>
          <w:rFonts w:hint="eastAsia" w:ascii="仿宋" w:hAnsi="仿宋" w:eastAsia="仿宋" w:cs="仿宋"/>
          <w:color w:val="auto"/>
          <w:sz w:val="24"/>
          <w:szCs w:val="24"/>
          <w:highlight w:val="none"/>
          <w:shd w:val="clear" w:color="FFFFFF" w:fill="D9D9D9"/>
        </w:rPr>
      </w:pPr>
      <w:r>
        <w:rPr>
          <w:rFonts w:hint="eastAsia" w:ascii="仿宋" w:hAnsi="仿宋" w:eastAsia="仿宋" w:cs="仿宋"/>
          <w:color w:val="auto"/>
          <w:sz w:val="24"/>
          <w:szCs w:val="24"/>
          <w:highlight w:val="none"/>
          <w:shd w:val="clear" w:color="FFFFFF"/>
        </w:rPr>
        <w:t>在采购中，出现下列情形之一的，应予</w:t>
      </w:r>
      <w:r>
        <w:rPr>
          <w:rFonts w:hint="eastAsia" w:ascii="仿宋" w:hAnsi="仿宋" w:eastAsia="仿宋" w:cs="仿宋"/>
          <w:color w:val="auto"/>
          <w:sz w:val="24"/>
          <w:szCs w:val="24"/>
          <w:highlight w:val="none"/>
          <w:shd w:val="clear" w:color="FFFFFF"/>
          <w:lang w:val="en-US" w:eastAsia="zh-CN"/>
        </w:rPr>
        <w:t>终止采购程序或</w:t>
      </w:r>
      <w:r>
        <w:rPr>
          <w:rFonts w:hint="eastAsia" w:ascii="仿宋" w:hAnsi="仿宋" w:eastAsia="仿宋" w:cs="仿宋"/>
          <w:color w:val="auto"/>
          <w:sz w:val="24"/>
          <w:szCs w:val="24"/>
          <w:highlight w:val="none"/>
          <w:shd w:val="clear" w:color="FFFFFF"/>
        </w:rPr>
        <w:t>废标：</w:t>
      </w:r>
    </w:p>
    <w:p w14:paraId="7B5231C8">
      <w:pPr>
        <w:pStyle w:val="3"/>
        <w:pageBreakBefore w:val="0"/>
        <w:shd w:val="clear"/>
        <w:kinsoku/>
        <w:wordWrap/>
        <w:overflowPunct/>
        <w:topLinePunct w:val="0"/>
        <w:autoSpaceDE/>
        <w:autoSpaceDN/>
        <w:bidi w:val="0"/>
        <w:snapToGrid w:val="0"/>
        <w:spacing w:line="336" w:lineRule="auto"/>
        <w:ind w:left="0" w:leftChars="0"/>
        <w:textAlignment w:val="auto"/>
        <w:rPr>
          <w:rFonts w:hint="eastAsia" w:ascii="仿宋" w:hAnsi="仿宋" w:eastAsia="仿宋" w:cs="仿宋"/>
          <w:color w:val="auto"/>
          <w:sz w:val="24"/>
          <w:szCs w:val="24"/>
          <w:highlight w:val="none"/>
          <w:shd w:val="clear" w:color="FFFFFF" w:fill="D9D9D9"/>
        </w:rPr>
      </w:pPr>
      <w:r>
        <w:rPr>
          <w:rFonts w:hint="eastAsia" w:ascii="仿宋" w:hAnsi="仿宋" w:eastAsia="仿宋" w:cs="仿宋"/>
          <w:color w:val="auto"/>
          <w:sz w:val="24"/>
          <w:szCs w:val="24"/>
          <w:highlight w:val="none"/>
          <w:shd w:val="clear" w:color="FFFFFF"/>
          <w:lang w:val="en-US" w:eastAsia="zh-CN"/>
        </w:rPr>
        <w:t>22</w:t>
      </w:r>
      <w:r>
        <w:rPr>
          <w:rFonts w:hint="eastAsia" w:ascii="仿宋" w:hAnsi="仿宋" w:eastAsia="仿宋" w:cs="仿宋"/>
          <w:color w:val="auto"/>
          <w:sz w:val="24"/>
          <w:szCs w:val="24"/>
          <w:highlight w:val="none"/>
          <w:shd w:val="clear" w:color="FFFFFF"/>
        </w:rPr>
        <w:t>.1符合专业条件的供应商或者对招标文件作实质响应的供应商不足3家的；</w:t>
      </w:r>
    </w:p>
    <w:p w14:paraId="629EDBDB">
      <w:pPr>
        <w:pStyle w:val="3"/>
        <w:pageBreakBefore w:val="0"/>
        <w:shd w:val="clear"/>
        <w:kinsoku/>
        <w:wordWrap/>
        <w:overflowPunct/>
        <w:topLinePunct w:val="0"/>
        <w:autoSpaceDE/>
        <w:autoSpaceDN/>
        <w:bidi w:val="0"/>
        <w:snapToGrid w:val="0"/>
        <w:spacing w:line="336" w:lineRule="auto"/>
        <w:ind w:left="0" w:leftChars="0"/>
        <w:textAlignment w:val="auto"/>
        <w:rPr>
          <w:rFonts w:hint="eastAsia" w:ascii="仿宋" w:hAnsi="仿宋" w:eastAsia="仿宋" w:cs="仿宋"/>
          <w:color w:val="auto"/>
          <w:sz w:val="24"/>
          <w:szCs w:val="24"/>
          <w:highlight w:val="none"/>
          <w:shd w:val="clear" w:color="FFFFFF" w:fill="D9D9D9"/>
        </w:rPr>
      </w:pPr>
      <w:r>
        <w:rPr>
          <w:rFonts w:hint="eastAsia" w:ascii="仿宋" w:hAnsi="仿宋" w:eastAsia="仿宋" w:cs="仿宋"/>
          <w:color w:val="auto"/>
          <w:sz w:val="24"/>
          <w:szCs w:val="24"/>
          <w:highlight w:val="none"/>
          <w:shd w:val="clear" w:color="FFFFFF"/>
          <w:lang w:val="en-US" w:eastAsia="zh-CN"/>
        </w:rPr>
        <w:t>22</w:t>
      </w:r>
      <w:r>
        <w:rPr>
          <w:rFonts w:hint="eastAsia" w:ascii="仿宋" w:hAnsi="仿宋" w:eastAsia="仿宋" w:cs="仿宋"/>
          <w:color w:val="auto"/>
          <w:sz w:val="24"/>
          <w:szCs w:val="24"/>
          <w:highlight w:val="none"/>
          <w:shd w:val="clear" w:color="FFFFFF"/>
        </w:rPr>
        <w:t>.2出现影响采购公正的违法、违规行为的；</w:t>
      </w:r>
    </w:p>
    <w:p w14:paraId="51584CC8">
      <w:pPr>
        <w:pStyle w:val="3"/>
        <w:pageBreakBefore w:val="0"/>
        <w:shd w:val="clear"/>
        <w:kinsoku/>
        <w:wordWrap/>
        <w:overflowPunct/>
        <w:topLinePunct w:val="0"/>
        <w:autoSpaceDE/>
        <w:autoSpaceDN/>
        <w:bidi w:val="0"/>
        <w:snapToGrid w:val="0"/>
        <w:spacing w:line="336" w:lineRule="auto"/>
        <w:ind w:left="0" w:leftChars="0"/>
        <w:textAlignment w:val="auto"/>
        <w:rPr>
          <w:rFonts w:hint="eastAsia" w:ascii="仿宋" w:hAnsi="仿宋" w:eastAsia="仿宋" w:cs="仿宋"/>
          <w:color w:val="auto"/>
          <w:sz w:val="24"/>
          <w:szCs w:val="24"/>
          <w:highlight w:val="none"/>
          <w:shd w:val="clear" w:color="FFFFFF" w:fill="D9D9D9"/>
        </w:rPr>
      </w:pPr>
      <w:r>
        <w:rPr>
          <w:rFonts w:hint="eastAsia" w:ascii="仿宋" w:hAnsi="仿宋" w:eastAsia="仿宋" w:cs="仿宋"/>
          <w:color w:val="auto"/>
          <w:sz w:val="24"/>
          <w:szCs w:val="24"/>
          <w:highlight w:val="none"/>
          <w:shd w:val="clear" w:color="FFFFFF"/>
          <w:lang w:val="en-US" w:eastAsia="zh-CN"/>
        </w:rPr>
        <w:t>22</w:t>
      </w:r>
      <w:r>
        <w:rPr>
          <w:rFonts w:hint="eastAsia" w:ascii="仿宋" w:hAnsi="仿宋" w:eastAsia="仿宋" w:cs="仿宋"/>
          <w:color w:val="auto"/>
          <w:sz w:val="24"/>
          <w:szCs w:val="24"/>
          <w:highlight w:val="none"/>
          <w:shd w:val="clear" w:color="FFFFFF"/>
        </w:rPr>
        <w:t>.3投标人的报价均超过了采购预算；</w:t>
      </w:r>
    </w:p>
    <w:p w14:paraId="7A4E12D3">
      <w:pPr>
        <w:pStyle w:val="3"/>
        <w:pageBreakBefore w:val="0"/>
        <w:shd w:val="clear"/>
        <w:kinsoku/>
        <w:wordWrap/>
        <w:overflowPunct/>
        <w:topLinePunct w:val="0"/>
        <w:autoSpaceDE/>
        <w:autoSpaceDN/>
        <w:bidi w:val="0"/>
        <w:snapToGrid w:val="0"/>
        <w:spacing w:line="336" w:lineRule="auto"/>
        <w:ind w:left="0" w:leftChars="0"/>
        <w:textAlignment w:val="auto"/>
        <w:rPr>
          <w:rFonts w:hint="eastAsia" w:ascii="仿宋" w:hAnsi="仿宋" w:eastAsia="仿宋" w:cs="仿宋"/>
          <w:color w:val="auto"/>
          <w:sz w:val="24"/>
          <w:szCs w:val="24"/>
          <w:highlight w:val="none"/>
          <w:shd w:val="clear" w:color="FFFFFF" w:fill="D9D9D9"/>
        </w:rPr>
      </w:pPr>
      <w:r>
        <w:rPr>
          <w:rFonts w:hint="eastAsia" w:ascii="仿宋" w:hAnsi="仿宋" w:eastAsia="仿宋" w:cs="仿宋"/>
          <w:color w:val="auto"/>
          <w:sz w:val="24"/>
          <w:szCs w:val="24"/>
          <w:highlight w:val="none"/>
          <w:shd w:val="clear" w:color="FFFFFF"/>
          <w:lang w:val="en-US" w:eastAsia="zh-CN"/>
        </w:rPr>
        <w:t>22</w:t>
      </w:r>
      <w:r>
        <w:rPr>
          <w:rFonts w:hint="eastAsia" w:ascii="仿宋" w:hAnsi="仿宋" w:eastAsia="仿宋" w:cs="仿宋"/>
          <w:color w:val="auto"/>
          <w:sz w:val="24"/>
          <w:szCs w:val="24"/>
          <w:highlight w:val="none"/>
          <w:shd w:val="clear" w:color="FFFFFF"/>
        </w:rPr>
        <w:t>.4因重大变故，采购任务取消的。</w:t>
      </w:r>
    </w:p>
    <w:p w14:paraId="77D0A293">
      <w:pPr>
        <w:pStyle w:val="3"/>
        <w:keepLines w:val="0"/>
        <w:pageBreakBefore w:val="0"/>
        <w:widowControl w:val="0"/>
        <w:shd w:val="clear"/>
        <w:kinsoku/>
        <w:wordWrap/>
        <w:overflowPunct/>
        <w:topLinePunct w:val="0"/>
        <w:autoSpaceDE/>
        <w:autoSpaceDN/>
        <w:bidi w:val="0"/>
        <w:adjustRightInd w:val="0"/>
        <w:snapToGrid w:val="0"/>
        <w:spacing w:line="336" w:lineRule="auto"/>
        <w:ind w:left="0" w:leftChars="0"/>
        <w:textAlignment w:val="auto"/>
        <w:rPr>
          <w:rFonts w:hint="eastAsia" w:ascii="仿宋" w:hAnsi="仿宋" w:eastAsia="仿宋" w:cs="仿宋"/>
          <w:color w:val="auto"/>
          <w:sz w:val="24"/>
          <w:szCs w:val="24"/>
          <w:highlight w:val="none"/>
          <w:shd w:val="clear" w:color="FFFFFF" w:fill="D9D9D9"/>
        </w:rPr>
      </w:pPr>
      <w:r>
        <w:rPr>
          <w:rFonts w:hint="eastAsia" w:ascii="仿宋" w:hAnsi="仿宋" w:eastAsia="仿宋" w:cs="仿宋"/>
          <w:color w:val="auto"/>
          <w:sz w:val="24"/>
          <w:szCs w:val="24"/>
          <w:highlight w:val="none"/>
          <w:shd w:val="clear" w:color="FFFFFF"/>
          <w:lang w:val="en-US" w:eastAsia="zh-CN"/>
        </w:rPr>
        <w:t>终止采购程序或</w:t>
      </w:r>
      <w:r>
        <w:rPr>
          <w:rFonts w:hint="eastAsia" w:ascii="仿宋" w:hAnsi="仿宋" w:eastAsia="仿宋" w:cs="仿宋"/>
          <w:color w:val="auto"/>
          <w:sz w:val="24"/>
          <w:szCs w:val="24"/>
          <w:highlight w:val="none"/>
          <w:shd w:val="clear" w:color="FFFFFF"/>
        </w:rPr>
        <w:t>废标后，采购机构应当将</w:t>
      </w:r>
      <w:r>
        <w:rPr>
          <w:rFonts w:hint="eastAsia" w:ascii="仿宋" w:hAnsi="仿宋" w:eastAsia="仿宋" w:cs="仿宋"/>
          <w:color w:val="auto"/>
          <w:sz w:val="24"/>
          <w:szCs w:val="24"/>
          <w:highlight w:val="none"/>
          <w:shd w:val="clear" w:color="FFFFFF"/>
          <w:lang w:val="en-US" w:eastAsia="zh-CN"/>
        </w:rPr>
        <w:t>决定及相关</w:t>
      </w:r>
      <w:r>
        <w:rPr>
          <w:rFonts w:hint="eastAsia" w:ascii="仿宋" w:hAnsi="仿宋" w:eastAsia="仿宋" w:cs="仿宋"/>
          <w:color w:val="auto"/>
          <w:sz w:val="24"/>
          <w:szCs w:val="24"/>
          <w:highlight w:val="none"/>
          <w:shd w:val="clear" w:color="FFFFFF"/>
        </w:rPr>
        <w:t>理由通知所有投标</w:t>
      </w:r>
      <w:r>
        <w:rPr>
          <w:rFonts w:hint="eastAsia" w:ascii="仿宋" w:hAnsi="仿宋" w:eastAsia="仿宋" w:cs="仿宋"/>
          <w:color w:val="auto"/>
          <w:sz w:val="24"/>
          <w:szCs w:val="24"/>
          <w:highlight w:val="none"/>
          <w:shd w:val="clear" w:color="FFFFFF"/>
          <w:lang w:val="en-US" w:eastAsia="zh-CN"/>
        </w:rPr>
        <w:t>供应商；评审现场废标决定由采购人根据评标委员会提出的废标意见作出；非评审现场废标决定原则上由采购人主管部门作出，另有约定的除外除采购任务取消情形外，应当重新组织招标</w:t>
      </w:r>
      <w:r>
        <w:rPr>
          <w:rFonts w:hint="eastAsia" w:ascii="仿宋" w:hAnsi="仿宋" w:eastAsia="仿宋" w:cs="仿宋"/>
          <w:color w:val="auto"/>
          <w:sz w:val="24"/>
          <w:szCs w:val="24"/>
          <w:highlight w:val="none"/>
          <w:shd w:val="clear" w:color="FFFFFF"/>
        </w:rPr>
        <w:t>。</w:t>
      </w:r>
    </w:p>
    <w:p w14:paraId="282DF50A">
      <w:pPr>
        <w:pStyle w:val="3"/>
        <w:keepLines w:val="0"/>
        <w:pageBreakBefore w:val="0"/>
        <w:widowControl w:val="0"/>
        <w:shd w:val="clear"/>
        <w:kinsoku/>
        <w:wordWrap/>
        <w:overflowPunct/>
        <w:topLinePunct w:val="0"/>
        <w:autoSpaceDE/>
        <w:autoSpaceDN/>
        <w:bidi w:val="0"/>
        <w:adjustRightInd w:val="0"/>
        <w:snapToGrid w:val="0"/>
        <w:spacing w:line="336" w:lineRule="auto"/>
        <w:ind w:left="0" w:leftChars="0" w:firstLine="571" w:firstLineChars="245"/>
        <w:textAlignment w:val="auto"/>
        <w:rPr>
          <w:rFonts w:hint="eastAsia" w:ascii="仿宋" w:hAnsi="仿宋" w:eastAsia="仿宋" w:cs="仿宋"/>
          <w:color w:val="auto"/>
          <w:sz w:val="24"/>
          <w:szCs w:val="24"/>
          <w:highlight w:val="none"/>
          <w:shd w:val="clear" w:color="FFFFFF" w:fill="D9D9D9"/>
        </w:rPr>
      </w:pPr>
      <w:r>
        <w:rPr>
          <w:rFonts w:hint="eastAsia" w:ascii="仿宋" w:hAnsi="仿宋" w:eastAsia="仿宋" w:cs="仿宋"/>
          <w:b/>
          <w:color w:val="auto"/>
          <w:sz w:val="24"/>
          <w:szCs w:val="24"/>
          <w:highlight w:val="none"/>
          <w:shd w:val="clear" w:color="FFFFFF"/>
          <w:lang w:val="en-US" w:eastAsia="zh-CN"/>
        </w:rPr>
        <w:t>23</w:t>
      </w:r>
      <w:r>
        <w:rPr>
          <w:rFonts w:hint="eastAsia" w:ascii="仿宋" w:hAnsi="仿宋" w:eastAsia="仿宋" w:cs="仿宋"/>
          <w:b/>
          <w:color w:val="auto"/>
          <w:sz w:val="24"/>
          <w:szCs w:val="24"/>
          <w:highlight w:val="none"/>
          <w:shd w:val="clear" w:color="FFFFFF"/>
        </w:rPr>
        <w:t>.修改招标文件，重新组织采购活动。</w:t>
      </w:r>
      <w:r>
        <w:rPr>
          <w:rFonts w:hint="eastAsia" w:ascii="仿宋" w:hAnsi="仿宋" w:eastAsia="仿宋" w:cs="仿宋"/>
          <w:color w:val="auto"/>
          <w:sz w:val="24"/>
          <w:szCs w:val="24"/>
          <w:highlight w:val="none"/>
          <w:shd w:val="clear" w:color="FFFFFF"/>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5319801">
      <w:pPr>
        <w:pStyle w:val="3"/>
        <w:keepLines w:val="0"/>
        <w:pageBreakBefore w:val="0"/>
        <w:widowControl w:val="0"/>
        <w:shd w:val="clear"/>
        <w:kinsoku/>
        <w:wordWrap/>
        <w:overflowPunct/>
        <w:topLinePunct w:val="0"/>
        <w:autoSpaceDE/>
        <w:autoSpaceDN/>
        <w:bidi w:val="0"/>
        <w:adjustRightInd w:val="0"/>
        <w:snapToGrid w:val="0"/>
        <w:spacing w:line="336" w:lineRule="auto"/>
        <w:ind w:left="0" w:leftChars="0" w:firstLine="563" w:firstLineChars="243"/>
        <w:textAlignment w:val="auto"/>
        <w:rPr>
          <w:rFonts w:hint="eastAsia" w:ascii="仿宋" w:hAnsi="仿宋" w:eastAsia="仿宋" w:cs="仿宋"/>
          <w:b w:val="0"/>
          <w:bCs/>
          <w:color w:val="auto"/>
          <w:kern w:val="0"/>
          <w:sz w:val="24"/>
          <w:szCs w:val="24"/>
          <w:highlight w:val="none"/>
          <w:shd w:val="clear" w:color="FFFFFF" w:fill="D9D9D9"/>
          <w:lang w:val="en-US" w:eastAsia="zh-CN"/>
        </w:rPr>
      </w:pPr>
      <w:r>
        <w:rPr>
          <w:rFonts w:hint="eastAsia" w:ascii="仿宋" w:hAnsi="仿宋" w:eastAsia="仿宋" w:cs="仿宋"/>
          <w:b w:val="0"/>
          <w:bCs/>
          <w:color w:val="auto"/>
          <w:kern w:val="0"/>
          <w:sz w:val="24"/>
          <w:szCs w:val="24"/>
          <w:highlight w:val="none"/>
          <w:shd w:val="clear" w:color="FFFFFF"/>
          <w:lang w:val="en-US" w:eastAsia="zh-CN"/>
        </w:rPr>
        <w:t>24</w:t>
      </w:r>
      <w:r>
        <w:rPr>
          <w:rFonts w:hint="eastAsia" w:ascii="仿宋" w:hAnsi="仿宋" w:eastAsia="仿宋" w:cs="仿宋"/>
          <w:b w:val="0"/>
          <w:bCs/>
          <w:color w:val="auto"/>
          <w:kern w:val="0"/>
          <w:sz w:val="24"/>
          <w:szCs w:val="24"/>
          <w:highlight w:val="none"/>
          <w:shd w:val="clear" w:color="FFFFFF"/>
        </w:rPr>
        <w:t>.</w:t>
      </w:r>
      <w:r>
        <w:rPr>
          <w:rFonts w:hint="eastAsia" w:ascii="仿宋" w:hAnsi="仿宋" w:eastAsia="仿宋" w:cs="仿宋"/>
          <w:b w:val="0"/>
          <w:bCs/>
          <w:color w:val="auto"/>
          <w:kern w:val="0"/>
          <w:sz w:val="24"/>
          <w:szCs w:val="24"/>
          <w:highlight w:val="none"/>
          <w:shd w:val="clear" w:color="FFFFFF"/>
          <w:lang w:val="en-US" w:eastAsia="zh-CN"/>
        </w:rPr>
        <w:t>出现影响采购公正的违法、违规行为影响中标、成交结果或者可能影响中标、成交结果的，按下列情况分别处理：</w:t>
      </w:r>
    </w:p>
    <w:p w14:paraId="3629D6FF">
      <w:pPr>
        <w:keepLines w:val="0"/>
        <w:pageBreakBefore w:val="0"/>
        <w:widowControl w:val="0"/>
        <w:shd w:val="clear"/>
        <w:kinsoku/>
        <w:wordWrap/>
        <w:overflowPunct/>
        <w:topLinePunct w:val="0"/>
        <w:autoSpaceDE/>
        <w:autoSpaceDN/>
        <w:bidi w:val="0"/>
        <w:adjustRightInd w:val="0"/>
        <w:spacing w:line="336" w:lineRule="auto"/>
        <w:textAlignment w:val="auto"/>
        <w:rPr>
          <w:rFonts w:hint="eastAsia" w:ascii="仿宋" w:hAnsi="仿宋" w:eastAsia="仿宋" w:cs="仿宋"/>
          <w:b w:val="0"/>
          <w:bCs/>
          <w:color w:val="auto"/>
          <w:kern w:val="0"/>
          <w:sz w:val="24"/>
          <w:szCs w:val="24"/>
          <w:highlight w:val="none"/>
          <w:shd w:val="clear" w:color="FFFFFF" w:fill="D9D9D9"/>
          <w:lang w:val="en-US" w:eastAsia="zh-CN"/>
        </w:rPr>
      </w:pPr>
      <w:r>
        <w:rPr>
          <w:rFonts w:hint="eastAsia" w:ascii="仿宋" w:hAnsi="仿宋" w:eastAsia="仿宋" w:cs="仿宋"/>
          <w:b w:val="0"/>
          <w:bCs/>
          <w:color w:val="auto"/>
          <w:kern w:val="0"/>
          <w:sz w:val="24"/>
          <w:szCs w:val="24"/>
          <w:highlight w:val="none"/>
          <w:shd w:val="clear" w:color="FFFFFF"/>
          <w:lang w:val="en-US" w:eastAsia="zh-CN"/>
        </w:rPr>
        <w:t xml:space="preserve">    24.1未确定中标、成交供应商的，终止采购活动；</w:t>
      </w:r>
    </w:p>
    <w:p w14:paraId="57E1AB32">
      <w:pPr>
        <w:pStyle w:val="5"/>
        <w:keepLines w:val="0"/>
        <w:pageBreakBefore w:val="0"/>
        <w:widowControl w:val="0"/>
        <w:shd w:val="clear"/>
        <w:kinsoku/>
        <w:wordWrap/>
        <w:overflowPunct/>
        <w:topLinePunct w:val="0"/>
        <w:autoSpaceDE/>
        <w:autoSpaceDN/>
        <w:bidi w:val="0"/>
        <w:adjustRightInd w:val="0"/>
        <w:spacing w:line="336" w:lineRule="auto"/>
        <w:ind w:firstLine="480"/>
        <w:textAlignment w:val="auto"/>
        <w:rPr>
          <w:rFonts w:hint="eastAsia" w:ascii="仿宋" w:hAnsi="仿宋" w:eastAsia="仿宋" w:cs="仿宋"/>
          <w:b w:val="0"/>
          <w:bCs/>
          <w:color w:val="auto"/>
          <w:kern w:val="0"/>
          <w:sz w:val="24"/>
          <w:szCs w:val="24"/>
          <w:highlight w:val="none"/>
          <w:shd w:val="clear" w:color="FFFFFF" w:fill="D9D9D9"/>
          <w:lang w:val="en-US" w:eastAsia="zh-CN"/>
        </w:rPr>
      </w:pPr>
      <w:r>
        <w:rPr>
          <w:rFonts w:hint="eastAsia" w:ascii="仿宋" w:hAnsi="仿宋" w:eastAsia="仿宋" w:cs="仿宋"/>
          <w:b w:val="0"/>
          <w:bCs/>
          <w:color w:val="auto"/>
          <w:kern w:val="0"/>
          <w:sz w:val="24"/>
          <w:szCs w:val="24"/>
          <w:highlight w:val="none"/>
          <w:shd w:val="clear" w:color="FFFFFF"/>
          <w:lang w:val="en-US" w:eastAsia="zh-CN"/>
        </w:rPr>
        <w:t>24.2中标、成交供应商已经确定但采购合同尚未履约的，撤销合同，重新组织</w:t>
      </w:r>
    </w:p>
    <w:p w14:paraId="2A119BD7">
      <w:pPr>
        <w:pStyle w:val="5"/>
        <w:keepLines w:val="0"/>
        <w:pageBreakBefore w:val="0"/>
        <w:widowControl w:val="0"/>
        <w:shd w:val="clear"/>
        <w:kinsoku/>
        <w:wordWrap/>
        <w:overflowPunct/>
        <w:topLinePunct w:val="0"/>
        <w:autoSpaceDE/>
        <w:autoSpaceDN/>
        <w:bidi w:val="0"/>
        <w:adjustRightInd w:val="0"/>
        <w:spacing w:line="336" w:lineRule="auto"/>
        <w:jc w:val="both"/>
        <w:textAlignment w:val="auto"/>
        <w:rPr>
          <w:rFonts w:hint="eastAsia" w:ascii="仿宋" w:hAnsi="仿宋" w:eastAsia="仿宋" w:cs="仿宋"/>
          <w:b w:val="0"/>
          <w:bCs/>
          <w:color w:val="auto"/>
          <w:kern w:val="0"/>
          <w:sz w:val="24"/>
          <w:szCs w:val="24"/>
          <w:highlight w:val="none"/>
          <w:shd w:val="clear" w:color="FFFFFF" w:fill="D9D9D9"/>
          <w:lang w:val="en-US" w:eastAsia="zh-CN"/>
        </w:rPr>
      </w:pPr>
      <w:r>
        <w:rPr>
          <w:rFonts w:hint="eastAsia" w:ascii="仿宋" w:hAnsi="仿宋" w:eastAsia="仿宋" w:cs="仿宋"/>
          <w:b w:val="0"/>
          <w:bCs/>
          <w:color w:val="auto"/>
          <w:kern w:val="0"/>
          <w:sz w:val="24"/>
          <w:szCs w:val="24"/>
          <w:highlight w:val="none"/>
          <w:shd w:val="clear" w:color="FFFFFF"/>
          <w:lang w:val="en-US" w:eastAsia="zh-CN"/>
        </w:rPr>
        <w:t>采购；</w:t>
      </w:r>
    </w:p>
    <w:p w14:paraId="79FC9B97">
      <w:pPr>
        <w:pStyle w:val="5"/>
        <w:keepLines w:val="0"/>
        <w:pageBreakBefore w:val="0"/>
        <w:widowControl w:val="0"/>
        <w:shd w:val="clear"/>
        <w:kinsoku/>
        <w:wordWrap/>
        <w:overflowPunct/>
        <w:topLinePunct w:val="0"/>
        <w:autoSpaceDE/>
        <w:autoSpaceDN/>
        <w:bidi w:val="0"/>
        <w:adjustRightInd w:val="0"/>
        <w:spacing w:line="336" w:lineRule="auto"/>
        <w:ind w:firstLine="480" w:firstLineChars="200"/>
        <w:jc w:val="both"/>
        <w:textAlignment w:val="auto"/>
        <w:rPr>
          <w:rFonts w:hint="eastAsia" w:ascii="仿宋" w:hAnsi="仿宋" w:eastAsia="仿宋" w:cs="仿宋"/>
          <w:b/>
          <w:color w:val="auto"/>
          <w:sz w:val="28"/>
          <w:szCs w:val="28"/>
          <w:highlight w:val="none"/>
        </w:rPr>
      </w:pPr>
      <w:r>
        <w:rPr>
          <w:rFonts w:hint="eastAsia" w:ascii="仿宋" w:hAnsi="仿宋" w:eastAsia="仿宋" w:cs="仿宋"/>
          <w:b w:val="0"/>
          <w:bCs/>
          <w:color w:val="auto"/>
          <w:kern w:val="0"/>
          <w:sz w:val="24"/>
          <w:szCs w:val="24"/>
          <w:highlight w:val="none"/>
          <w:shd w:val="clear" w:color="FFFFFF"/>
          <w:lang w:val="en-US" w:eastAsia="zh-CN"/>
        </w:rPr>
        <w:t>24.3采购合同已经履行的，给采购人、供应商造成损失的，由责任人承担赔偿责任。</w:t>
      </w:r>
    </w:p>
    <w:p w14:paraId="4EDB8DFE">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 标</w:t>
      </w:r>
      <w:bookmarkEnd w:id="29"/>
      <w:bookmarkEnd w:id="30"/>
    </w:p>
    <w:p w14:paraId="6220FDD5">
      <w:pPr>
        <w:pStyle w:val="3"/>
        <w:keepNext w:val="0"/>
        <w:keepLines w:val="0"/>
        <w:pageBreakBefore w:val="0"/>
        <w:kinsoku/>
        <w:wordWrap/>
        <w:overflowPunct/>
        <w:topLinePunct w:val="0"/>
        <w:autoSpaceDE/>
        <w:autoSpaceDN/>
        <w:bidi w:val="0"/>
        <w:adjustRightInd w:val="0"/>
        <w:spacing w:line="336" w:lineRule="auto"/>
        <w:ind w:left="479" w:hanging="464"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25</w:t>
      </w:r>
      <w:r>
        <w:rPr>
          <w:rFonts w:hint="eastAsia" w:ascii="仿宋" w:hAnsi="仿宋" w:eastAsia="仿宋" w:cs="仿宋"/>
          <w:b/>
          <w:color w:val="auto"/>
          <w:sz w:val="24"/>
          <w:szCs w:val="24"/>
          <w:highlight w:val="none"/>
        </w:rPr>
        <w:t>.确定中标供应商</w:t>
      </w:r>
    </w:p>
    <w:p w14:paraId="78F0BB60">
      <w:pPr>
        <w:pStyle w:val="30"/>
        <w:keepNext w:val="0"/>
        <w:keepLines w:val="0"/>
        <w:pageBreakBefore w:val="0"/>
        <w:kinsoku/>
        <w:wordWrap/>
        <w:overflowPunct/>
        <w:topLinePunct w:val="0"/>
        <w:autoSpaceDE/>
        <w:autoSpaceDN/>
        <w:bidi w:val="0"/>
        <w:adjustRightInd w:val="0"/>
        <w:snapToGrid w:val="0"/>
        <w:spacing w:before="0" w:line="336"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采购人将自收到评审报告之日起5个工作日内通过电子交易平台在评审报告推荐的中标候选人中按顺序确定中标供应商。</w:t>
      </w:r>
    </w:p>
    <w:p w14:paraId="3764CDBE">
      <w:pPr>
        <w:pStyle w:val="30"/>
        <w:keepNext w:val="0"/>
        <w:keepLines w:val="0"/>
        <w:pageBreakBefore w:val="0"/>
        <w:kinsoku/>
        <w:wordWrap/>
        <w:overflowPunct/>
        <w:topLinePunct w:val="0"/>
        <w:autoSpaceDE/>
        <w:autoSpaceDN/>
        <w:bidi w:val="0"/>
        <w:adjustRightInd w:val="0"/>
        <w:snapToGrid w:val="0"/>
        <w:spacing w:before="0" w:line="336"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.中标通知与中标结果公告</w:t>
      </w:r>
    </w:p>
    <w:p w14:paraId="1320ED69">
      <w:pPr>
        <w:keepNext w:val="0"/>
        <w:keepLines w:val="0"/>
        <w:pageBreakBefore w:val="0"/>
        <w:widowControl/>
        <w:shd w:val="clear" w:color="auto" w:fill="FFFFFF"/>
        <w:kinsoku/>
        <w:wordWrap/>
        <w:overflowPunct/>
        <w:topLinePunct w:val="0"/>
        <w:autoSpaceDE/>
        <w:autoSpaceDN/>
        <w:bidi w:val="0"/>
        <w:adjustRightInd w:val="0"/>
        <w:spacing w:line="336" w:lineRule="auto"/>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.1自中标人确定之日起2个工作日内，采购机构编制发布采购结果公告，同时通过电子交易平台</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纸质形式向中标人发出中标通知书。</w:t>
      </w:r>
    </w:p>
    <w:p w14:paraId="457F2E46">
      <w:pPr>
        <w:keepNext w:val="0"/>
        <w:keepLines w:val="0"/>
        <w:pageBreakBefore w:val="0"/>
        <w:widowControl/>
        <w:shd w:val="clear" w:color="auto" w:fill="FFFFFF"/>
        <w:kinsoku/>
        <w:wordWrap/>
        <w:overflowPunct/>
        <w:topLinePunct w:val="0"/>
        <w:autoSpaceDE/>
        <w:autoSpaceDN/>
        <w:bidi w:val="0"/>
        <w:adjustRightInd w:val="0"/>
        <w:spacing w:line="336" w:lineRule="auto"/>
        <w:ind w:firstLine="48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.2中标结果公告内容包括</w:t>
      </w:r>
      <w:r>
        <w:rPr>
          <w:rFonts w:hint="eastAsia" w:ascii="仿宋" w:hAnsi="仿宋" w:eastAsia="仿宋" w:cs="仿宋"/>
          <w:color w:val="auto"/>
          <w:sz w:val="24"/>
          <w:szCs w:val="24"/>
          <w:highlight w:val="none"/>
          <w:lang w:val="en-US" w:eastAsia="zh-CN"/>
        </w:rPr>
        <w:t>但不限于招标项目名称、招标人、招标代理机构、招标公告日期、中标人、中标内容及价格等基本要素。招标公告、招标文件及中标结果在同一渠道公开。</w:t>
      </w:r>
    </w:p>
    <w:p w14:paraId="0DA97303">
      <w:pPr>
        <w:keepNext w:val="0"/>
        <w:keepLines w:val="0"/>
        <w:pageBreakBefore w:val="0"/>
        <w:widowControl/>
        <w:shd w:val="clear" w:color="auto" w:fill="FFFFFF"/>
        <w:kinsoku/>
        <w:wordWrap/>
        <w:overflowPunct/>
        <w:topLinePunct w:val="0"/>
        <w:autoSpaceDE/>
        <w:autoSpaceDN/>
        <w:bidi w:val="0"/>
        <w:adjustRightInd w:val="0"/>
        <w:spacing w:line="336" w:lineRule="auto"/>
        <w:ind w:firstLine="48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.3公告期限为1个工作日。</w:t>
      </w:r>
    </w:p>
    <w:p w14:paraId="38F9A5FC">
      <w:pPr>
        <w:keepNext w:val="0"/>
        <w:keepLines w:val="0"/>
        <w:pageBreakBefore w:val="0"/>
        <w:kinsoku/>
        <w:wordWrap/>
        <w:overflowPunct/>
        <w:topLinePunct w:val="0"/>
        <w:autoSpaceDE/>
        <w:autoSpaceDN/>
        <w:bidi w:val="0"/>
        <w:adjustRightInd w:val="0"/>
        <w:snapToGrid w:val="0"/>
        <w:spacing w:line="336"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73F76D05">
      <w:pPr>
        <w:pStyle w:val="3"/>
        <w:keepNext w:val="0"/>
        <w:keepLines w:val="0"/>
        <w:pageBreakBefore w:val="0"/>
        <w:kinsoku/>
        <w:wordWrap/>
        <w:overflowPunct/>
        <w:topLinePunct w:val="0"/>
        <w:autoSpaceDE/>
        <w:autoSpaceDN/>
        <w:bidi w:val="0"/>
        <w:adjustRightInd w:val="0"/>
        <w:spacing w:line="336" w:lineRule="auto"/>
        <w:ind w:left="479" w:hanging="464"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合同主要条款详见第五</w:t>
      </w:r>
      <w:r>
        <w:rPr>
          <w:rFonts w:hint="eastAsia" w:ascii="仿宋" w:hAnsi="仿宋" w:eastAsia="仿宋" w:cs="仿宋"/>
          <w:color w:val="auto"/>
          <w:sz w:val="24"/>
          <w:szCs w:val="24"/>
          <w:highlight w:val="none"/>
          <w:lang w:val="en-US" w:eastAsia="zh-CN"/>
        </w:rPr>
        <w:t>章合同主要条款</w:t>
      </w:r>
      <w:r>
        <w:rPr>
          <w:rFonts w:hint="eastAsia" w:ascii="仿宋" w:hAnsi="仿宋" w:eastAsia="仿宋" w:cs="仿宋"/>
          <w:color w:val="auto"/>
          <w:sz w:val="24"/>
          <w:szCs w:val="24"/>
          <w:highlight w:val="none"/>
        </w:rPr>
        <w:t>。</w:t>
      </w:r>
    </w:p>
    <w:p w14:paraId="7CD411E9">
      <w:pPr>
        <w:pStyle w:val="3"/>
        <w:keepNext w:val="0"/>
        <w:keepLines w:val="0"/>
        <w:pageBreakBefore w:val="0"/>
        <w:kinsoku/>
        <w:wordWrap/>
        <w:overflowPunct/>
        <w:topLinePunct w:val="0"/>
        <w:autoSpaceDE/>
        <w:autoSpaceDN/>
        <w:bidi w:val="0"/>
        <w:adjustRightInd w:val="0"/>
        <w:spacing w:line="336" w:lineRule="auto"/>
        <w:ind w:left="479" w:hanging="464"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.合同的签订</w:t>
      </w:r>
    </w:p>
    <w:p w14:paraId="4293B378">
      <w:pPr>
        <w:keepNext w:val="0"/>
        <w:keepLines w:val="0"/>
        <w:pageBreakBefore w:val="0"/>
        <w:widowControl/>
        <w:shd w:val="clear" w:color="auto" w:fill="FFFFFF"/>
        <w:kinsoku/>
        <w:wordWrap/>
        <w:overflowPunct/>
        <w:topLinePunct w:val="0"/>
        <w:autoSpaceDE/>
        <w:autoSpaceDN/>
        <w:bidi w:val="0"/>
        <w:adjustRightInd w:val="0"/>
        <w:spacing w:line="336" w:lineRule="auto"/>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w:t>
      </w:r>
      <w:r>
        <w:rPr>
          <w:rFonts w:hint="eastAsia" w:ascii="仿宋" w:hAnsi="仿宋" w:eastAsia="仿宋" w:cs="仿宋"/>
          <w:color w:val="auto"/>
          <w:kern w:val="0"/>
          <w:sz w:val="24"/>
          <w:szCs w:val="24"/>
          <w:highlight w:val="none"/>
          <w:lang w:val="en-US" w:eastAsia="zh-CN"/>
        </w:rPr>
        <w:t>国企</w:t>
      </w:r>
      <w:r>
        <w:rPr>
          <w:rFonts w:hint="eastAsia" w:ascii="仿宋" w:hAnsi="仿宋" w:eastAsia="仿宋" w:cs="仿宋"/>
          <w:color w:val="auto"/>
          <w:kern w:val="0"/>
          <w:sz w:val="24"/>
          <w:szCs w:val="24"/>
          <w:highlight w:val="none"/>
        </w:rPr>
        <w:t>采购合同，并在合同签订之日起2个工作日内依法发布合同公告。</w:t>
      </w:r>
    </w:p>
    <w:p w14:paraId="4FA68569">
      <w:pPr>
        <w:pStyle w:val="30"/>
        <w:keepNext w:val="0"/>
        <w:keepLines w:val="0"/>
        <w:pageBreakBefore w:val="0"/>
        <w:kinsoku/>
        <w:wordWrap/>
        <w:overflowPunct/>
        <w:topLinePunct w:val="0"/>
        <w:autoSpaceDE/>
        <w:autoSpaceDN/>
        <w:bidi w:val="0"/>
        <w:adjustRightInd w:val="0"/>
        <w:snapToGrid w:val="0"/>
        <w:spacing w:before="0" w:line="336"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713B4BA1">
      <w:pPr>
        <w:pStyle w:val="30"/>
        <w:keepNext w:val="0"/>
        <w:keepLines w:val="0"/>
        <w:pageBreakBefore w:val="0"/>
        <w:kinsoku/>
        <w:wordWrap/>
        <w:overflowPunct/>
        <w:topLinePunct w:val="0"/>
        <w:autoSpaceDE/>
        <w:autoSpaceDN/>
        <w:bidi w:val="0"/>
        <w:adjustRightInd w:val="0"/>
        <w:snapToGrid w:val="0"/>
        <w:spacing w:before="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.3如签订合同并生效后，供应商无故拒绝或延期，除按照合同条款处理外，列入不良行为记录一次，并给予通报。</w:t>
      </w:r>
    </w:p>
    <w:p w14:paraId="024F9217">
      <w:pPr>
        <w:pStyle w:val="30"/>
        <w:keepNext w:val="0"/>
        <w:keepLines w:val="0"/>
        <w:pageBreakBefore w:val="0"/>
        <w:kinsoku/>
        <w:wordWrap/>
        <w:overflowPunct/>
        <w:topLinePunct w:val="0"/>
        <w:autoSpaceDE/>
        <w:autoSpaceDN/>
        <w:bidi w:val="0"/>
        <w:adjustRightInd w:val="0"/>
        <w:snapToGrid w:val="0"/>
        <w:spacing w:before="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.4中标供应商拒绝与采购人签订合同的，采购人可以按照评审报告推荐的中标或者成交候选人名单排序，确定下一候选人为中标供应商，也可以重新开展</w:t>
      </w:r>
      <w:r>
        <w:rPr>
          <w:rFonts w:hint="eastAsia" w:ascii="仿宋" w:hAnsi="仿宋" w:eastAsia="仿宋" w:cs="仿宋"/>
          <w:color w:val="auto"/>
          <w:sz w:val="24"/>
          <w:szCs w:val="24"/>
          <w:highlight w:val="none"/>
          <w:lang w:val="en-US" w:eastAsia="zh-CN"/>
        </w:rPr>
        <w:t>国企</w:t>
      </w:r>
      <w:r>
        <w:rPr>
          <w:rFonts w:hint="eastAsia" w:ascii="仿宋" w:hAnsi="仿宋" w:eastAsia="仿宋" w:cs="仿宋"/>
          <w:color w:val="auto"/>
          <w:sz w:val="24"/>
          <w:szCs w:val="24"/>
          <w:highlight w:val="none"/>
        </w:rPr>
        <w:t>采购活动。</w:t>
      </w:r>
    </w:p>
    <w:p w14:paraId="1186A695">
      <w:pPr>
        <w:pStyle w:val="30"/>
        <w:keepNext w:val="0"/>
        <w:keepLines w:val="0"/>
        <w:pageBreakBefore w:val="0"/>
        <w:kinsoku/>
        <w:wordWrap/>
        <w:overflowPunct/>
        <w:topLinePunct w:val="0"/>
        <w:autoSpaceDE/>
        <w:autoSpaceDN/>
        <w:bidi w:val="0"/>
        <w:adjustRightInd w:val="0"/>
        <w:snapToGrid w:val="0"/>
        <w:spacing w:before="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.5采购合同由采购人与中标供应商根据招标文件、投标文件等内容</w:t>
      </w:r>
      <w:r>
        <w:rPr>
          <w:rFonts w:hint="eastAsia" w:ascii="仿宋" w:hAnsi="仿宋" w:eastAsia="仿宋" w:cs="仿宋"/>
          <w:color w:val="auto"/>
          <w:sz w:val="24"/>
          <w:szCs w:val="24"/>
          <w:highlight w:val="none"/>
          <w:lang w:eastAsia="zh-CN"/>
        </w:rPr>
        <w:t>的约定进行合同</w:t>
      </w:r>
      <w:r>
        <w:rPr>
          <w:rFonts w:hint="eastAsia" w:ascii="仿宋" w:hAnsi="仿宋" w:eastAsia="仿宋" w:cs="仿宋"/>
          <w:color w:val="auto"/>
          <w:sz w:val="24"/>
          <w:szCs w:val="24"/>
          <w:highlight w:val="none"/>
        </w:rPr>
        <w:t>签订，</w:t>
      </w:r>
      <w:r>
        <w:rPr>
          <w:rFonts w:hint="eastAsia" w:ascii="仿宋" w:hAnsi="仿宋" w:eastAsia="仿宋" w:cs="仿宋"/>
          <w:color w:val="auto"/>
          <w:sz w:val="24"/>
          <w:szCs w:val="24"/>
          <w:highlight w:val="none"/>
          <w:lang w:eastAsia="zh-CN"/>
        </w:rPr>
        <w:t>并提交（代理机构或采购人）进行</w:t>
      </w:r>
      <w:r>
        <w:rPr>
          <w:rFonts w:hint="eastAsia" w:ascii="仿宋" w:hAnsi="仿宋" w:eastAsia="仿宋" w:cs="仿宋"/>
          <w:color w:val="auto"/>
          <w:sz w:val="24"/>
          <w:szCs w:val="24"/>
          <w:highlight w:val="none"/>
        </w:rPr>
        <w:t>备案。</w:t>
      </w:r>
    </w:p>
    <w:p w14:paraId="607D1263">
      <w:pPr>
        <w:pStyle w:val="3"/>
        <w:keepNext w:val="0"/>
        <w:keepLines w:val="0"/>
        <w:pageBreakBefore w:val="0"/>
        <w:kinsoku/>
        <w:wordWrap/>
        <w:overflowPunct/>
        <w:topLinePunct w:val="0"/>
        <w:autoSpaceDE/>
        <w:autoSpaceDN/>
        <w:bidi w:val="0"/>
        <w:adjustRightInd w:val="0"/>
        <w:spacing w:line="336" w:lineRule="auto"/>
        <w:ind w:left="479" w:hanging="464"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29</w:t>
      </w:r>
      <w:r>
        <w:rPr>
          <w:rFonts w:hint="eastAsia" w:ascii="仿宋" w:hAnsi="仿宋" w:eastAsia="仿宋" w:cs="仿宋"/>
          <w:b/>
          <w:color w:val="auto"/>
          <w:sz w:val="24"/>
          <w:szCs w:val="24"/>
          <w:highlight w:val="none"/>
        </w:rPr>
        <w:t>.履约保证金</w:t>
      </w:r>
    </w:p>
    <w:p w14:paraId="6E046CA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b/>
          <w:color w:val="auto"/>
          <w:kern w:val="1"/>
          <w:sz w:val="24"/>
          <w:szCs w:val="24"/>
          <w:highlight w:val="none"/>
          <w:lang w:val="en-US" w:eastAsia="zh-CN"/>
        </w:rPr>
      </w:pPr>
      <w:r>
        <w:rPr>
          <w:rFonts w:hint="eastAsia" w:ascii="仿宋" w:hAnsi="仿宋" w:eastAsia="仿宋" w:cs="仿宋"/>
          <w:color w:val="auto"/>
          <w:kern w:val="1"/>
          <w:sz w:val="24"/>
          <w:szCs w:val="24"/>
          <w:lang w:val="en-US" w:eastAsia="zh-CN"/>
        </w:rPr>
        <w:t>履约保证金：</w:t>
      </w:r>
      <w:r>
        <w:rPr>
          <w:rFonts w:hint="eastAsia" w:ascii="仿宋" w:hAnsi="仿宋" w:eastAsia="仿宋" w:cs="仿宋"/>
          <w:b w:val="0"/>
          <w:bCs/>
          <w:color w:val="auto"/>
          <w:sz w:val="24"/>
          <w:szCs w:val="24"/>
          <w:lang w:eastAsia="zh-CN"/>
        </w:rPr>
        <w:t>中标人向采购人缴纳</w:t>
      </w:r>
      <w:r>
        <w:rPr>
          <w:rFonts w:hint="eastAsia" w:ascii="仿宋" w:hAnsi="仿宋" w:eastAsia="仿宋" w:cs="仿宋"/>
          <w:color w:val="auto"/>
          <w:kern w:val="1"/>
          <w:sz w:val="24"/>
          <w:szCs w:val="24"/>
          <w:lang w:val="en-US" w:eastAsia="zh-CN"/>
        </w:rPr>
        <w:t>合同价的1%作为履约保证金，在验收合格后无相关违约及安全责任等情形后退还（不计息）</w:t>
      </w:r>
    </w:p>
    <w:p w14:paraId="5DD4E3B1">
      <w:pPr>
        <w:keepNext w:val="0"/>
        <w:keepLines w:val="0"/>
        <w:pageBreakBefore w:val="0"/>
        <w:kinsoku/>
        <w:wordWrap/>
        <w:overflowPunct/>
        <w:topLinePunct w:val="0"/>
        <w:autoSpaceDE/>
        <w:autoSpaceDN/>
        <w:bidi w:val="0"/>
        <w:adjustRightInd w:val="0"/>
        <w:snapToGrid w:val="0"/>
        <w:spacing w:line="336" w:lineRule="auto"/>
        <w:ind w:firstLine="2937" w:firstLineChars="1045"/>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2B4D045F">
      <w:pPr>
        <w:pStyle w:val="30"/>
        <w:keepNext w:val="0"/>
        <w:keepLines w:val="0"/>
        <w:pageBreakBefore w:val="0"/>
        <w:kinsoku/>
        <w:wordWrap/>
        <w:overflowPunct/>
        <w:topLinePunct w:val="0"/>
        <w:autoSpaceDE/>
        <w:autoSpaceDN/>
        <w:bidi w:val="0"/>
        <w:adjustRightInd w:val="0"/>
        <w:snapToGrid w:val="0"/>
        <w:spacing w:before="0" w:line="336"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color w:val="auto"/>
          <w:sz w:val="24"/>
          <w:szCs w:val="24"/>
          <w:highlight w:val="none"/>
        </w:rPr>
        <w:t>. 电子交易活动的中止。</w:t>
      </w:r>
    </w:p>
    <w:p w14:paraId="57A1F3A3">
      <w:pPr>
        <w:pStyle w:val="30"/>
        <w:keepNext w:val="0"/>
        <w:keepLines w:val="0"/>
        <w:pageBreakBefore w:val="0"/>
        <w:kinsoku/>
        <w:wordWrap/>
        <w:overflowPunct/>
        <w:topLinePunct w:val="0"/>
        <w:autoSpaceDE/>
        <w:autoSpaceDN/>
        <w:bidi w:val="0"/>
        <w:adjustRightInd w:val="0"/>
        <w:snapToGrid w:val="0"/>
        <w:spacing w:before="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采购过程中出现以下情形，导致电子交易平台无法正常运行，或者无法保证电子交易的公平、公正和安全时，采购机构可中止电子交易活动：</w:t>
      </w:r>
    </w:p>
    <w:p w14:paraId="2DCBA51B">
      <w:pPr>
        <w:pStyle w:val="30"/>
        <w:keepNext w:val="0"/>
        <w:keepLines w:val="0"/>
        <w:pageBreakBefore w:val="0"/>
        <w:kinsoku/>
        <w:wordWrap/>
        <w:overflowPunct/>
        <w:topLinePunct w:val="0"/>
        <w:autoSpaceDE/>
        <w:autoSpaceDN/>
        <w:bidi w:val="0"/>
        <w:adjustRightInd w:val="0"/>
        <w:snapToGrid w:val="0"/>
        <w:spacing w:before="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 xml:space="preserve">.1电子交易平台发生故障而无法登录访问的； </w:t>
      </w:r>
    </w:p>
    <w:p w14:paraId="7F3D9587">
      <w:pPr>
        <w:pStyle w:val="30"/>
        <w:keepNext w:val="0"/>
        <w:keepLines w:val="0"/>
        <w:pageBreakBefore w:val="0"/>
        <w:kinsoku/>
        <w:wordWrap/>
        <w:overflowPunct/>
        <w:topLinePunct w:val="0"/>
        <w:autoSpaceDE/>
        <w:autoSpaceDN/>
        <w:bidi w:val="0"/>
        <w:adjustRightInd w:val="0"/>
        <w:snapToGrid w:val="0"/>
        <w:spacing w:before="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.2电子交易平台应用或数据库出现错误，不能进行正常操作的；</w:t>
      </w:r>
    </w:p>
    <w:p w14:paraId="3F963814">
      <w:pPr>
        <w:pStyle w:val="30"/>
        <w:keepNext w:val="0"/>
        <w:keepLines w:val="0"/>
        <w:pageBreakBefore w:val="0"/>
        <w:kinsoku/>
        <w:wordWrap/>
        <w:overflowPunct/>
        <w:topLinePunct w:val="0"/>
        <w:autoSpaceDE/>
        <w:autoSpaceDN/>
        <w:bidi w:val="0"/>
        <w:adjustRightInd w:val="0"/>
        <w:snapToGrid w:val="0"/>
        <w:spacing w:before="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.3电子交易平台发现严重安全漏洞，有潜在泄密危险的；</w:t>
      </w:r>
    </w:p>
    <w:p w14:paraId="12589E4B">
      <w:pPr>
        <w:pStyle w:val="30"/>
        <w:keepNext w:val="0"/>
        <w:keepLines w:val="0"/>
        <w:pageBreakBefore w:val="0"/>
        <w:kinsoku/>
        <w:wordWrap/>
        <w:overflowPunct/>
        <w:topLinePunct w:val="0"/>
        <w:autoSpaceDE/>
        <w:autoSpaceDN/>
        <w:bidi w:val="0"/>
        <w:adjustRightInd w:val="0"/>
        <w:snapToGrid w:val="0"/>
        <w:spacing w:before="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 xml:space="preserve">.4病毒发作导致不能进行正常操作的； </w:t>
      </w:r>
    </w:p>
    <w:p w14:paraId="0C96E001">
      <w:pPr>
        <w:pStyle w:val="30"/>
        <w:keepNext w:val="0"/>
        <w:keepLines w:val="0"/>
        <w:pageBreakBefore w:val="0"/>
        <w:kinsoku/>
        <w:wordWrap/>
        <w:overflowPunct/>
        <w:topLinePunct w:val="0"/>
        <w:autoSpaceDE/>
        <w:autoSpaceDN/>
        <w:bidi w:val="0"/>
        <w:adjustRightInd w:val="0"/>
        <w:snapToGrid w:val="0"/>
        <w:spacing w:before="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.5其他无法保证电子交易的公平、公正和安全的情况。</w:t>
      </w:r>
    </w:p>
    <w:p w14:paraId="76E2D912">
      <w:pPr>
        <w:pStyle w:val="30"/>
        <w:keepNext w:val="0"/>
        <w:keepLines w:val="0"/>
        <w:pageBreakBefore w:val="0"/>
        <w:kinsoku/>
        <w:wordWrap/>
        <w:overflowPunct/>
        <w:topLinePunct w:val="0"/>
        <w:autoSpaceDE/>
        <w:autoSpaceDN/>
        <w:bidi w:val="0"/>
        <w:adjustRightInd w:val="0"/>
        <w:snapToGrid w:val="0"/>
        <w:spacing w:before="0"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5845051">
      <w:pPr>
        <w:keepNext w:val="0"/>
        <w:keepLines w:val="0"/>
        <w:pageBreakBefore w:val="0"/>
        <w:kinsoku/>
        <w:wordWrap/>
        <w:overflowPunct/>
        <w:topLinePunct w:val="0"/>
        <w:autoSpaceDE/>
        <w:autoSpaceDN/>
        <w:bidi w:val="0"/>
        <w:snapToGrid w:val="0"/>
        <w:spacing w:line="336" w:lineRule="auto"/>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4E541EDD">
      <w:pPr>
        <w:pStyle w:val="3"/>
        <w:keepNext w:val="0"/>
        <w:keepLines w:val="0"/>
        <w:pageBreakBefore w:val="0"/>
        <w:widowControl w:val="0"/>
        <w:kinsoku/>
        <w:wordWrap/>
        <w:overflowPunct/>
        <w:topLinePunct w:val="0"/>
        <w:autoSpaceDE/>
        <w:autoSpaceDN/>
        <w:bidi w:val="0"/>
        <w:adjustRightInd w:val="0"/>
        <w:spacing w:line="336"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32</w:t>
      </w:r>
      <w:r>
        <w:rPr>
          <w:rFonts w:hint="eastAsia" w:ascii="仿宋" w:hAnsi="仿宋" w:eastAsia="仿宋" w:cs="仿宋"/>
          <w:b/>
          <w:color w:val="auto"/>
          <w:sz w:val="24"/>
          <w:szCs w:val="24"/>
          <w:highlight w:val="none"/>
        </w:rPr>
        <w:t>.验收</w:t>
      </w:r>
    </w:p>
    <w:bookmarkEnd w:id="16"/>
    <w:bookmarkEnd w:id="17"/>
    <w:bookmarkEnd w:id="28"/>
    <w:p w14:paraId="087740B0">
      <w:pPr>
        <w:pStyle w:val="30"/>
        <w:keepNext w:val="0"/>
        <w:keepLines w:val="0"/>
        <w:pageBreakBefore w:val="0"/>
        <w:kinsoku/>
        <w:wordWrap/>
        <w:overflowPunct/>
        <w:topLinePunct w:val="0"/>
        <w:autoSpaceDE/>
        <w:autoSpaceDN/>
        <w:bidi w:val="0"/>
        <w:adjustRightInd w:val="0"/>
        <w:snapToGrid w:val="0"/>
        <w:spacing w:before="0" w:line="336" w:lineRule="auto"/>
        <w:ind w:left="0" w:leftChars="0" w:firstLine="240" w:firstLineChars="100"/>
        <w:textAlignment w:val="auto"/>
        <w:rPr>
          <w:rFonts w:hint="eastAsia" w:ascii="仿宋" w:hAnsi="仿宋" w:eastAsia="仿宋" w:cs="仿宋"/>
          <w:color w:val="auto"/>
          <w:sz w:val="24"/>
          <w:szCs w:val="24"/>
          <w:highlight w:val="none"/>
          <w:lang w:val="en-US" w:eastAsia="zh-CN"/>
        </w:rPr>
      </w:pPr>
      <w:bookmarkStart w:id="31" w:name="_Hlt75236011"/>
      <w:bookmarkEnd w:id="31"/>
      <w:bookmarkStart w:id="32" w:name="_Hlt68403820"/>
      <w:bookmarkEnd w:id="32"/>
      <w:bookmarkStart w:id="33" w:name="_Hlt75236290"/>
      <w:bookmarkEnd w:id="33"/>
      <w:bookmarkStart w:id="34" w:name="_Hlt75236101"/>
      <w:bookmarkEnd w:id="34"/>
      <w:bookmarkStart w:id="35" w:name="_Hlt68057669"/>
      <w:bookmarkEnd w:id="35"/>
      <w:bookmarkStart w:id="36" w:name="_Hlt68072990"/>
      <w:bookmarkEnd w:id="36"/>
      <w:bookmarkStart w:id="37" w:name="_Hlt74729768"/>
      <w:bookmarkEnd w:id="37"/>
      <w:bookmarkStart w:id="38" w:name="_Hlt74707468"/>
      <w:bookmarkEnd w:id="38"/>
      <w:bookmarkStart w:id="39" w:name="_Hlt74730295"/>
      <w:bookmarkEnd w:id="39"/>
      <w:bookmarkStart w:id="40" w:name="_Hlt68072998"/>
      <w:bookmarkEnd w:id="40"/>
      <w:bookmarkStart w:id="41" w:name="_Hlt74714665"/>
      <w:bookmarkEnd w:id="41"/>
      <w:bookmarkStart w:id="42" w:name="_Hlt68073093"/>
      <w:bookmarkEnd w:id="42"/>
      <w:bookmarkStart w:id="43" w:name="_Toc31687"/>
      <w:bookmarkStart w:id="44" w:name="_Toc10076"/>
      <w:bookmarkStart w:id="45" w:name="_Toc872"/>
      <w:bookmarkStart w:id="46" w:name="_Toc12075"/>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、符合我国国家有关技术规范要求和技术标准；</w:t>
      </w:r>
    </w:p>
    <w:p w14:paraId="3E878BA5">
      <w:pPr>
        <w:pStyle w:val="30"/>
        <w:keepNext w:val="0"/>
        <w:keepLines w:val="0"/>
        <w:pageBreakBefore w:val="0"/>
        <w:kinsoku/>
        <w:wordWrap/>
        <w:overflowPunct/>
        <w:topLinePunct w:val="0"/>
        <w:autoSpaceDE/>
        <w:autoSpaceDN/>
        <w:bidi w:val="0"/>
        <w:adjustRightInd w:val="0"/>
        <w:snapToGrid w:val="0"/>
        <w:spacing w:before="0" w:line="336" w:lineRule="auto"/>
        <w:ind w:left="0" w:leftChars="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2、验收由采购单位组织相关人员进行验收。</w:t>
      </w:r>
    </w:p>
    <w:p w14:paraId="22B4F7FC">
      <w:pPr>
        <w:pStyle w:val="30"/>
        <w:keepNext w:val="0"/>
        <w:keepLines w:val="0"/>
        <w:pageBreakBefore w:val="0"/>
        <w:kinsoku/>
        <w:wordWrap/>
        <w:overflowPunct/>
        <w:topLinePunct w:val="0"/>
        <w:autoSpaceDE/>
        <w:autoSpaceDN/>
        <w:bidi w:val="0"/>
        <w:adjustRightInd w:val="0"/>
        <w:snapToGrid w:val="0"/>
        <w:spacing w:before="0" w:line="336" w:lineRule="auto"/>
        <w:ind w:left="0" w:leftChars="0" w:firstLine="240" w:firstLineChars="100"/>
        <w:textAlignment w:val="auto"/>
        <w:rPr>
          <w:rFonts w:hint="eastAsia" w:ascii="仿宋" w:hAnsi="仿宋" w:eastAsia="仿宋" w:cs="仿宋"/>
          <w:color w:val="auto"/>
          <w:sz w:val="24"/>
          <w:szCs w:val="24"/>
          <w:highlight w:val="none"/>
          <w:lang w:val="en-US" w:eastAsia="zh-CN"/>
        </w:rPr>
      </w:pPr>
    </w:p>
    <w:p w14:paraId="592570C2">
      <w:pPr>
        <w:pStyle w:val="30"/>
        <w:keepNext w:val="0"/>
        <w:keepLines w:val="0"/>
        <w:pageBreakBefore w:val="0"/>
        <w:kinsoku/>
        <w:wordWrap/>
        <w:overflowPunct/>
        <w:topLinePunct w:val="0"/>
        <w:autoSpaceDE/>
        <w:autoSpaceDN/>
        <w:bidi w:val="0"/>
        <w:adjustRightInd w:val="0"/>
        <w:snapToGrid w:val="0"/>
        <w:spacing w:before="0" w:line="336" w:lineRule="auto"/>
        <w:ind w:left="0" w:leftChars="0" w:firstLine="240" w:firstLineChars="100"/>
        <w:textAlignment w:val="auto"/>
        <w:rPr>
          <w:rFonts w:hint="eastAsia" w:ascii="仿宋" w:hAnsi="仿宋" w:eastAsia="仿宋" w:cs="仿宋"/>
          <w:color w:val="auto"/>
          <w:sz w:val="24"/>
          <w:szCs w:val="24"/>
          <w:highlight w:val="none"/>
          <w:lang w:val="en-US" w:eastAsia="zh-CN"/>
        </w:rPr>
      </w:pPr>
    </w:p>
    <w:p w14:paraId="42E48590">
      <w:pPr>
        <w:pStyle w:val="30"/>
        <w:keepNext w:val="0"/>
        <w:keepLines w:val="0"/>
        <w:pageBreakBefore w:val="0"/>
        <w:kinsoku/>
        <w:wordWrap/>
        <w:overflowPunct/>
        <w:topLinePunct w:val="0"/>
        <w:autoSpaceDE/>
        <w:autoSpaceDN/>
        <w:bidi w:val="0"/>
        <w:adjustRightInd w:val="0"/>
        <w:snapToGrid w:val="0"/>
        <w:spacing w:before="0" w:line="336" w:lineRule="auto"/>
        <w:ind w:left="0" w:leftChars="0" w:firstLine="240" w:firstLineChars="100"/>
        <w:textAlignment w:val="auto"/>
        <w:rPr>
          <w:rFonts w:hint="eastAsia" w:ascii="仿宋" w:hAnsi="仿宋" w:eastAsia="仿宋" w:cs="仿宋"/>
          <w:color w:val="auto"/>
          <w:sz w:val="24"/>
          <w:szCs w:val="24"/>
          <w:highlight w:val="none"/>
          <w:lang w:val="en-US" w:eastAsia="zh-CN"/>
        </w:rPr>
      </w:pPr>
    </w:p>
    <w:p w14:paraId="4C6C093D">
      <w:pPr>
        <w:pStyle w:val="30"/>
        <w:keepNext w:val="0"/>
        <w:keepLines w:val="0"/>
        <w:pageBreakBefore w:val="0"/>
        <w:kinsoku/>
        <w:wordWrap/>
        <w:overflowPunct/>
        <w:topLinePunct w:val="0"/>
        <w:autoSpaceDE/>
        <w:autoSpaceDN/>
        <w:bidi w:val="0"/>
        <w:adjustRightInd w:val="0"/>
        <w:snapToGrid w:val="0"/>
        <w:spacing w:before="0" w:line="336" w:lineRule="auto"/>
        <w:ind w:left="0" w:leftChars="0" w:firstLine="240" w:firstLineChars="100"/>
        <w:textAlignment w:val="auto"/>
        <w:rPr>
          <w:rFonts w:hint="eastAsia" w:ascii="仿宋" w:hAnsi="仿宋" w:eastAsia="仿宋" w:cs="仿宋"/>
          <w:color w:val="auto"/>
          <w:sz w:val="24"/>
          <w:szCs w:val="24"/>
          <w:highlight w:val="none"/>
          <w:lang w:val="en-US" w:eastAsia="zh-CN"/>
        </w:rPr>
      </w:pPr>
    </w:p>
    <w:p w14:paraId="6A73F0C6">
      <w:pPr>
        <w:pStyle w:val="30"/>
        <w:keepNext w:val="0"/>
        <w:keepLines w:val="0"/>
        <w:pageBreakBefore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color w:val="auto"/>
          <w:sz w:val="24"/>
          <w:szCs w:val="24"/>
          <w:highlight w:val="none"/>
          <w:lang w:val="en-US" w:eastAsia="zh-CN"/>
        </w:rPr>
      </w:pPr>
    </w:p>
    <w:p w14:paraId="1C77C4AA">
      <w:pPr>
        <w:pStyle w:val="30"/>
        <w:keepNext w:val="0"/>
        <w:keepLines w:val="0"/>
        <w:pageBreakBefore w:val="0"/>
        <w:kinsoku/>
        <w:wordWrap/>
        <w:overflowPunct/>
        <w:topLinePunct w:val="0"/>
        <w:autoSpaceDE/>
        <w:autoSpaceDN/>
        <w:bidi w:val="0"/>
        <w:adjustRightInd w:val="0"/>
        <w:snapToGrid w:val="0"/>
        <w:spacing w:before="0" w:line="360" w:lineRule="auto"/>
        <w:ind w:firstLine="480"/>
        <w:textAlignment w:val="auto"/>
        <w:rPr>
          <w:rFonts w:hint="eastAsia" w:ascii="仿宋" w:hAnsi="仿宋" w:eastAsia="仿宋" w:cs="仿宋"/>
          <w:color w:val="auto"/>
          <w:sz w:val="24"/>
          <w:szCs w:val="24"/>
          <w:highlight w:val="none"/>
          <w:lang w:val="en-US" w:eastAsia="zh-CN"/>
        </w:rPr>
      </w:pPr>
    </w:p>
    <w:bookmarkEnd w:id="43"/>
    <w:bookmarkEnd w:id="44"/>
    <w:bookmarkEnd w:id="45"/>
    <w:bookmarkEnd w:id="46"/>
    <w:p w14:paraId="30223E50">
      <w:pPr>
        <w:numPr>
          <w:ilvl w:val="0"/>
          <w:numId w:val="6"/>
        </w:numPr>
        <w:snapToGrid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招标内容与技术参数及性能</w:t>
      </w:r>
    </w:p>
    <w:p w14:paraId="381AC54E">
      <w:pPr>
        <w:spacing w:line="360" w:lineRule="auto"/>
        <w:ind w:firstLine="198" w:firstLineChars="94"/>
        <w:rPr>
          <w:rFonts w:hint="eastAsia" w:ascii="仿宋" w:hAnsi="仿宋" w:eastAsia="仿宋" w:cs="仿宋"/>
          <w:b/>
          <w:bCs/>
          <w:sz w:val="24"/>
        </w:rPr>
      </w:pPr>
      <w:r>
        <w:rPr>
          <w:rFonts w:hint="eastAsia" w:ascii="仿宋" w:hAnsi="仿宋" w:eastAsia="仿宋" w:cs="仿宋"/>
          <w:b/>
          <w:kern w:val="1"/>
        </w:rPr>
        <w:t xml:space="preserve"> </w:t>
      </w:r>
      <w:r>
        <w:rPr>
          <w:rFonts w:hint="eastAsia" w:ascii="仿宋" w:hAnsi="仿宋" w:eastAsia="仿宋" w:cs="仿宋"/>
          <w:b/>
          <w:sz w:val="24"/>
        </w:rPr>
        <w:t xml:space="preserve"> </w:t>
      </w:r>
      <w:r>
        <w:rPr>
          <w:rFonts w:hint="eastAsia" w:ascii="仿宋" w:hAnsi="仿宋" w:eastAsia="仿宋" w:cs="仿宋"/>
          <w:b/>
          <w:bCs/>
          <w:sz w:val="28"/>
          <w:szCs w:val="28"/>
          <w:lang w:eastAsia="zh-CN"/>
        </w:rPr>
        <w:t>一、</w:t>
      </w:r>
      <w:r>
        <w:rPr>
          <w:rFonts w:hint="eastAsia" w:ascii="仿宋" w:hAnsi="仿宋" w:eastAsia="仿宋" w:cs="仿宋"/>
          <w:b/>
          <w:bCs/>
          <w:sz w:val="28"/>
          <w:szCs w:val="28"/>
        </w:rPr>
        <w:t>项目概况</w:t>
      </w:r>
    </w:p>
    <w:p w14:paraId="6AC823BF">
      <w:pPr>
        <w:spacing w:after="6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 w:val="0"/>
          <w:bCs w:val="0"/>
          <w:color w:val="auto"/>
          <w:sz w:val="24"/>
          <w:szCs w:val="24"/>
          <w:highlight w:val="none"/>
        </w:rPr>
        <w:t>嵊州市小吃共富建设项目（一期）-三网合一、室分采购项目</w:t>
      </w:r>
      <w:r>
        <w:rPr>
          <w:rFonts w:hint="eastAsia" w:ascii="仿宋" w:hAnsi="仿宋" w:eastAsia="仿宋" w:cs="仿宋"/>
          <w:color w:val="auto"/>
          <w:sz w:val="24"/>
          <w:highlight w:val="none"/>
          <w:lang w:val="en-US" w:eastAsia="zh-CN"/>
        </w:rPr>
        <w:t>位于嵊州市</w:t>
      </w:r>
      <w:r>
        <w:rPr>
          <w:rFonts w:hint="eastAsia" w:ascii="仿宋" w:hAnsi="仿宋" w:eastAsia="仿宋" w:cs="仿宋"/>
          <w:color w:val="auto"/>
          <w:sz w:val="24"/>
          <w:highlight w:val="none"/>
        </w:rPr>
        <w:t>甘霖镇黄箭坂村一期建设内容为1#研发楼、2#生产厂房、3#生产厂房、部分地下室、园区广场及相关配套用房设施，地上建筑面积34278 平方米，地下建筑面积8740平方米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通信机房位于1号楼三楼弱电通信机房</w:t>
      </w:r>
      <w:r>
        <w:rPr>
          <w:rFonts w:hint="eastAsia" w:ascii="仿宋" w:hAnsi="仿宋" w:eastAsia="仿宋" w:cs="仿宋"/>
          <w:color w:val="auto"/>
          <w:sz w:val="24"/>
          <w:highlight w:val="none"/>
        </w:rPr>
        <w:t>。</w:t>
      </w:r>
    </w:p>
    <w:p w14:paraId="3ACF749E">
      <w:pPr>
        <w:spacing w:after="6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按光纤到户配置ODN网络，在弱电井道安装三网合一光分配箱。接入模式采用FTTH的二级分光模式接入，一级分光点设置在地下室机房，终端ONU分散放置在接线盒内，采用PON技术建立一个可提供高速带宽接入的小区综合业务通信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结合本区城乡建设规划，按照集约化、同步化、系统化要求，编制本</w:t>
      </w:r>
      <w:r>
        <w:rPr>
          <w:rFonts w:hint="eastAsia" w:ascii="仿宋" w:hAnsi="仿宋" w:eastAsia="仿宋" w:cs="仿宋"/>
          <w:color w:val="auto"/>
          <w:sz w:val="24"/>
          <w:highlight w:val="none"/>
          <w:lang w:val="en-US" w:eastAsia="zh-CN"/>
        </w:rPr>
        <w:t>市</w:t>
      </w:r>
      <w:r>
        <w:rPr>
          <w:rFonts w:hint="eastAsia" w:ascii="仿宋" w:hAnsi="仿宋" w:eastAsia="仿宋" w:cs="仿宋"/>
          <w:color w:val="auto"/>
          <w:sz w:val="24"/>
          <w:highlight w:val="none"/>
        </w:rPr>
        <w:t>5G通信网络建设“一张图”，提升本区共建共享水平，防止无序重复建设。</w:t>
      </w:r>
    </w:p>
    <w:p w14:paraId="0BFA2C25">
      <w:pPr>
        <w:spacing w:after="6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光纤到户（FTTH）技术由于具有接入带宽高、可靠性高、维护成本低等优点，随着产业链的成熟、设备成本的降低、视频业务对高速接入的需求以及国家宽带战略的实施，新建驻地网采用FTTH接入已是国家强制性要求，从中远期看无源光网络（PON）是光纤综合宽带接入的最成熟应用技术，它代表接入网的发展方向。</w:t>
      </w:r>
    </w:p>
    <w:p w14:paraId="0580B8EC">
      <w:pPr>
        <w:kinsoku w:val="0"/>
        <w:overflowPunct w:val="0"/>
        <w:spacing w:line="360" w:lineRule="auto"/>
        <w:ind w:firstLine="480"/>
        <w:rPr>
          <w:rFonts w:hint="eastAsia" w:ascii="仿宋" w:hAnsi="仿宋" w:eastAsia="仿宋" w:cs="仿宋"/>
          <w:color w:val="FF0000"/>
          <w:sz w:val="24"/>
        </w:rPr>
      </w:pPr>
      <w:r>
        <w:rPr>
          <w:rFonts w:hint="eastAsia" w:ascii="仿宋" w:hAnsi="仿宋" w:eastAsia="仿宋" w:cs="仿宋"/>
          <w:color w:val="auto"/>
          <w:sz w:val="24"/>
          <w:highlight w:val="none"/>
          <w:lang w:eastAsia="zh-CN"/>
        </w:rPr>
        <w:t>本项目5G/4G通信室内分布系统拟</w:t>
      </w:r>
      <w:r>
        <w:rPr>
          <w:rFonts w:hint="eastAsia" w:ascii="仿宋" w:hAnsi="仿宋" w:eastAsia="仿宋" w:cs="仿宋"/>
          <w:color w:val="auto"/>
          <w:sz w:val="24"/>
          <w:highlight w:val="none"/>
          <w:lang w:val="en-US" w:eastAsia="zh-CN"/>
        </w:rPr>
        <w:t>对</w:t>
      </w:r>
      <w:r>
        <w:rPr>
          <w:rFonts w:hint="eastAsia" w:ascii="仿宋" w:hAnsi="仿宋" w:eastAsia="仿宋" w:cs="仿宋"/>
          <w:b w:val="0"/>
          <w:bCs w:val="0"/>
          <w:color w:val="auto"/>
          <w:sz w:val="24"/>
          <w:szCs w:val="24"/>
          <w:highlight w:val="none"/>
        </w:rPr>
        <w:t>嵊州市小吃共富建设项目（一期）</w:t>
      </w:r>
      <w:r>
        <w:rPr>
          <w:rFonts w:hint="eastAsia" w:ascii="仿宋" w:hAnsi="仿宋" w:eastAsia="仿宋" w:cs="仿宋"/>
          <w:b w:val="0"/>
          <w:bCs w:val="0"/>
          <w:color w:val="auto"/>
          <w:sz w:val="24"/>
          <w:szCs w:val="24"/>
          <w:highlight w:val="none"/>
          <w:lang w:eastAsia="zh-CN"/>
        </w:rPr>
        <w:t>建设区域</w:t>
      </w:r>
      <w:r>
        <w:rPr>
          <w:rFonts w:hint="eastAsia" w:ascii="仿宋" w:hAnsi="仿宋" w:eastAsia="仿宋" w:cs="仿宋"/>
          <w:color w:val="auto"/>
          <w:sz w:val="24"/>
          <w:highlight w:val="none"/>
          <w:lang w:val="en-US" w:eastAsia="zh-CN"/>
        </w:rPr>
        <w:t>进行地下室、电梯、办公室、会议室、活动区域覆盖，</w:t>
      </w:r>
      <w:r>
        <w:rPr>
          <w:rFonts w:hint="eastAsia" w:ascii="仿宋" w:hAnsi="仿宋" w:eastAsia="仿宋" w:cs="仿宋"/>
          <w:color w:val="auto"/>
          <w:sz w:val="24"/>
          <w:highlight w:val="none"/>
          <w:lang w:eastAsia="zh-CN"/>
        </w:rPr>
        <w:t>系统建设模式为联通、电信合路单天馈，移动单建单天馈；信源接入采用RRU+直放站，预留4G与5G信源接口配合运营商信源接入单位接入，天馈系统采用无源器件+射频同轴电缆+天线，天线采用小板状天线和全向天线。</w:t>
      </w:r>
      <w:r>
        <w:rPr>
          <w:rFonts w:hint="eastAsia" w:ascii="仿宋" w:hAnsi="仿宋" w:eastAsia="仿宋" w:cs="仿宋"/>
          <w:color w:val="auto"/>
          <w:sz w:val="24"/>
          <w:highlight w:val="none"/>
          <w:lang w:val="en-US" w:eastAsia="zh-CN"/>
        </w:rPr>
        <w:t>有线三网合一拟对</w:t>
      </w:r>
      <w:r>
        <w:rPr>
          <w:rFonts w:hint="eastAsia" w:ascii="仿宋" w:hAnsi="仿宋" w:eastAsia="仿宋" w:cs="仿宋"/>
          <w:b w:val="0"/>
          <w:bCs w:val="0"/>
          <w:color w:val="auto"/>
          <w:sz w:val="24"/>
          <w:szCs w:val="24"/>
          <w:highlight w:val="none"/>
        </w:rPr>
        <w:t>嵊州市小吃共富建设项目（一期）</w:t>
      </w:r>
      <w:r>
        <w:rPr>
          <w:rFonts w:hint="eastAsia" w:ascii="仿宋" w:hAnsi="仿宋" w:eastAsia="仿宋" w:cs="仿宋"/>
          <w:b w:val="0"/>
          <w:bCs w:val="0"/>
          <w:color w:val="auto"/>
          <w:sz w:val="24"/>
          <w:szCs w:val="24"/>
          <w:highlight w:val="none"/>
          <w:lang w:eastAsia="zh-CN"/>
        </w:rPr>
        <w:t>建设区域</w:t>
      </w:r>
      <w:r>
        <w:rPr>
          <w:rFonts w:hint="eastAsia" w:ascii="仿宋" w:hAnsi="仿宋" w:eastAsia="仿宋" w:cs="仿宋"/>
          <w:color w:val="auto"/>
          <w:sz w:val="24"/>
          <w:highlight w:val="none"/>
          <w:lang w:val="en-US" w:eastAsia="zh-CN"/>
        </w:rPr>
        <w:t>进行地上区域覆盖，在弱电井道放置三网合一箱，</w:t>
      </w:r>
      <w:r>
        <w:rPr>
          <w:rFonts w:hint="eastAsia" w:ascii="仿宋" w:hAnsi="仿宋" w:eastAsia="仿宋" w:cs="仿宋"/>
          <w:color w:val="auto"/>
          <w:sz w:val="24"/>
          <w:highlight w:val="none"/>
        </w:rPr>
        <w:t>以户内弱电箱</w:t>
      </w:r>
      <w:r>
        <w:rPr>
          <w:rFonts w:hint="eastAsia" w:ascii="仿宋" w:hAnsi="仿宋" w:eastAsia="仿宋" w:cs="仿宋"/>
          <w:color w:val="auto"/>
          <w:sz w:val="24"/>
          <w:highlight w:val="none"/>
          <w:lang w:val="en-US" w:eastAsia="zh-CN"/>
        </w:rPr>
        <w:t>或每层综合柜</w:t>
      </w:r>
      <w:r>
        <w:rPr>
          <w:rFonts w:hint="eastAsia" w:ascii="仿宋" w:hAnsi="仿宋" w:eastAsia="仿宋" w:cs="仿宋"/>
          <w:color w:val="auto"/>
          <w:sz w:val="24"/>
          <w:highlight w:val="none"/>
        </w:rPr>
        <w:t>为界，桥架与弱电桥架共用。</w:t>
      </w:r>
    </w:p>
    <w:p w14:paraId="64C4FF9E">
      <w:pPr>
        <w:kinsoku w:val="0"/>
        <w:overflowPunct w:val="0"/>
        <w:spacing w:line="360" w:lineRule="auto"/>
        <w:ind w:firstLine="562" w:firstLineChars="200"/>
        <w:rPr>
          <w:rFonts w:hint="eastAsia" w:ascii="仿宋" w:hAnsi="仿宋" w:eastAsia="仿宋" w:cs="仿宋"/>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采购需求</w:t>
      </w:r>
    </w:p>
    <w:p w14:paraId="6F1D1863">
      <w:pPr>
        <w:snapToGrid w:val="0"/>
        <w:spacing w:line="360" w:lineRule="auto"/>
        <w:ind w:firstLine="480" w:firstLineChars="200"/>
        <w:jc w:val="left"/>
        <w:rPr>
          <w:rFonts w:hint="eastAsia" w:ascii="仿宋" w:hAnsi="仿宋" w:eastAsia="仿宋" w:cs="仿宋"/>
        </w:rPr>
      </w:pPr>
      <w:r>
        <w:rPr>
          <w:rFonts w:hint="eastAsia" w:ascii="仿宋" w:hAnsi="仿宋" w:eastAsia="仿宋" w:cs="仿宋"/>
          <w:sz w:val="24"/>
        </w:rPr>
        <w:t>投标货物必须是全新、未使用过的原装合格正品。投标产品符合招标文件规定的规格、性能和质量的要求，达到国家、行业规定的通用标准和强制标准，属于国家强制认证的产品的必须通过认证。具体采购数量和参数以采购人实际需求为准。</w:t>
      </w:r>
    </w:p>
    <w:p w14:paraId="6D261E09">
      <w:pPr>
        <w:numPr>
          <w:ilvl w:val="0"/>
          <w:numId w:val="0"/>
        </w:numPr>
        <w:kinsoku w:val="0"/>
        <w:overflowPunct w:val="0"/>
        <w:spacing w:line="360" w:lineRule="auto"/>
        <w:ind w:firstLine="562" w:firstLineChars="200"/>
        <w:rPr>
          <w:rFonts w:hint="eastAsia" w:ascii="仿宋" w:hAnsi="仿宋" w:eastAsia="仿宋" w:cs="仿宋"/>
          <w:b/>
          <w:bCs/>
          <w:color w:val="FF0000"/>
          <w:sz w:val="28"/>
          <w:szCs w:val="28"/>
          <w:lang w:eastAsia="zh-CN"/>
        </w:rPr>
      </w:pPr>
    </w:p>
    <w:p w14:paraId="31A46397">
      <w:pPr>
        <w:numPr>
          <w:ilvl w:val="0"/>
          <w:numId w:val="0"/>
        </w:numPr>
        <w:kinsoku w:val="0"/>
        <w:overflowPunct w:val="0"/>
        <w:spacing w:line="360" w:lineRule="auto"/>
        <w:ind w:firstLine="562" w:firstLineChars="200"/>
        <w:rPr>
          <w:rFonts w:hint="eastAsia" w:ascii="仿宋" w:hAnsi="仿宋" w:eastAsia="仿宋" w:cs="仿宋"/>
          <w:b/>
          <w:bCs/>
          <w:color w:val="FF0000"/>
          <w:sz w:val="28"/>
          <w:szCs w:val="28"/>
          <w:lang w:eastAsia="zh-CN"/>
        </w:rPr>
      </w:pPr>
    </w:p>
    <w:p w14:paraId="3F315258">
      <w:pPr>
        <w:numPr>
          <w:ilvl w:val="0"/>
          <w:numId w:val="0"/>
        </w:numPr>
        <w:kinsoku w:val="0"/>
        <w:overflowPunct w:val="0"/>
        <w:spacing w:line="360" w:lineRule="auto"/>
        <w:ind w:firstLine="562" w:firstLineChars="200"/>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eastAsia="zh-CN"/>
        </w:rPr>
        <w:t>三、</w:t>
      </w:r>
      <w:r>
        <w:rPr>
          <w:rFonts w:hint="eastAsia" w:ascii="仿宋" w:hAnsi="仿宋" w:eastAsia="仿宋" w:cs="仿宋"/>
          <w:b/>
          <w:bCs/>
          <w:color w:val="FF0000"/>
          <w:sz w:val="28"/>
          <w:szCs w:val="28"/>
          <w:lang w:val="en-US" w:eastAsia="zh-CN"/>
        </w:rPr>
        <w:t>工程量清单</w:t>
      </w:r>
    </w:p>
    <w:p w14:paraId="0B0945C0">
      <w:pPr>
        <w:adjustRightInd/>
        <w:spacing w:line="336" w:lineRule="auto"/>
        <w:ind w:firstLine="482" w:firstLineChars="200"/>
        <w:jc w:val="both"/>
        <w:outlineLvl w:val="0"/>
        <w:rPr>
          <w:rFonts w:hint="default" w:ascii="仿宋" w:hAnsi="仿宋" w:eastAsia="仿宋" w:cs="仿宋"/>
          <w:b/>
          <w:color w:val="auto"/>
          <w:sz w:val="24"/>
          <w:szCs w:val="24"/>
          <w:highlight w:val="none"/>
          <w:lang w:val="en-US" w:eastAsia="zh-CN"/>
        </w:rPr>
      </w:pPr>
      <w:bookmarkStart w:id="47" w:name="_Toc13466"/>
      <w:r>
        <w:rPr>
          <w:rFonts w:hint="eastAsia" w:ascii="仿宋" w:hAnsi="仿宋" w:eastAsia="仿宋" w:cs="仿宋"/>
          <w:b/>
          <w:color w:val="auto"/>
          <w:sz w:val="24"/>
          <w:szCs w:val="24"/>
          <w:highlight w:val="none"/>
          <w:lang w:val="en-US" w:eastAsia="zh-CN"/>
        </w:rPr>
        <w:t>3.1、室分部分：</w:t>
      </w:r>
    </w:p>
    <w:tbl>
      <w:tblPr>
        <w:tblStyle w:val="22"/>
        <w:tblW w:w="86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4664"/>
        <w:gridCol w:w="1395"/>
        <w:gridCol w:w="1515"/>
      </w:tblGrid>
      <w:tr w14:paraId="1A50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CAD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E20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项目名称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913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E6EB">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工程量</w:t>
            </w:r>
          </w:p>
        </w:tc>
      </w:tr>
      <w:tr w14:paraId="4F79C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D6C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46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5dB耦合器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221D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9438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18</w:t>
            </w:r>
          </w:p>
        </w:tc>
      </w:tr>
      <w:tr w14:paraId="2EDD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F41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E6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6dB耦合器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966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E81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4</w:t>
            </w:r>
          </w:p>
        </w:tc>
      </w:tr>
      <w:tr w14:paraId="03D0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10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7D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7dB耦合器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78E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15E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55</w:t>
            </w:r>
          </w:p>
        </w:tc>
      </w:tr>
      <w:tr w14:paraId="46E4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38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AF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10dB耦合器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6F6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555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39</w:t>
            </w:r>
          </w:p>
        </w:tc>
      </w:tr>
      <w:tr w14:paraId="7E2D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49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CD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15dB耦合器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597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B0A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25</w:t>
            </w:r>
          </w:p>
        </w:tc>
      </w:tr>
      <w:tr w14:paraId="4CB8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86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47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20dB耦合器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79C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C29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w:t>
            </w:r>
          </w:p>
        </w:tc>
      </w:tr>
      <w:tr w14:paraId="6999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6B1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7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9E2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40dB耦合器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1673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05B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w:t>
            </w:r>
          </w:p>
        </w:tc>
      </w:tr>
      <w:tr w14:paraId="178A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901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51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4G/5G双模直放站近端</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529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89B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000000"/>
                <w:kern w:val="0"/>
                <w:sz w:val="24"/>
                <w:szCs w:val="24"/>
                <w:u w:val="none"/>
                <w:lang w:val="en-US" w:eastAsia="zh-CN" w:bidi="ar"/>
              </w:rPr>
              <w:t>4</w:t>
            </w:r>
          </w:p>
        </w:tc>
      </w:tr>
      <w:tr w14:paraId="3B4C7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D1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EA9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4G/5G双模直放站远端</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EB5F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2D0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000000"/>
                <w:kern w:val="0"/>
                <w:sz w:val="24"/>
                <w:szCs w:val="24"/>
                <w:u w:val="none"/>
                <w:lang w:val="en-US" w:eastAsia="zh-CN" w:bidi="ar"/>
              </w:rPr>
              <w:t>10</w:t>
            </w:r>
          </w:p>
        </w:tc>
      </w:tr>
      <w:tr w14:paraId="337B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54A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6A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二功分器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1F9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B6F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000000"/>
                <w:kern w:val="0"/>
                <w:sz w:val="24"/>
                <w:szCs w:val="24"/>
                <w:u w:val="none"/>
                <w:lang w:val="en-US" w:eastAsia="zh-CN" w:bidi="ar"/>
              </w:rPr>
              <w:t>236</w:t>
            </w:r>
          </w:p>
        </w:tc>
      </w:tr>
      <w:tr w14:paraId="0F3D8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830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11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2B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防水型负载</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B4A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0BA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w:t>
            </w:r>
          </w:p>
        </w:tc>
      </w:tr>
      <w:tr w14:paraId="3557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A13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A3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室内天线</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48D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副</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E529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360</w:t>
            </w:r>
          </w:p>
        </w:tc>
      </w:tr>
      <w:tr w14:paraId="7021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B0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13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B2F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室内天线</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8ED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副</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F020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45</w:t>
            </w:r>
          </w:p>
        </w:tc>
      </w:tr>
      <w:tr w14:paraId="1322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40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14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DA7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阻燃馈线（4米以下）</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4712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条</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5130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1200</w:t>
            </w:r>
          </w:p>
        </w:tc>
      </w:tr>
      <w:tr w14:paraId="3A6B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C43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15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09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阻燃馈线（超过4米部分）</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B04C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米</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1364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2600</w:t>
            </w:r>
          </w:p>
        </w:tc>
      </w:tr>
      <w:tr w14:paraId="7304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9C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16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4A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阻燃馈线（10米以下）</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07C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条</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893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000000"/>
                <w:kern w:val="0"/>
                <w:sz w:val="24"/>
                <w:szCs w:val="24"/>
                <w:u w:val="none"/>
                <w:lang w:val="en-US" w:eastAsia="zh-CN" w:bidi="ar"/>
              </w:rPr>
              <w:t>74</w:t>
            </w:r>
          </w:p>
        </w:tc>
      </w:tr>
      <w:tr w14:paraId="6036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27A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17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A3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阻燃馈线（超过10米部分）</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775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u w:val="none"/>
                <w:lang w:val="en-US" w:eastAsia="zh-CN" w:bidi="ar"/>
              </w:rPr>
              <w:t>米</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FAD4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000000"/>
                <w:kern w:val="0"/>
                <w:sz w:val="24"/>
                <w:szCs w:val="24"/>
                <w:u w:val="none"/>
                <w:lang w:val="en-US" w:eastAsia="zh-CN" w:bidi="ar"/>
              </w:rPr>
              <w:t>781</w:t>
            </w:r>
          </w:p>
        </w:tc>
      </w:tr>
      <w:tr w14:paraId="7DA8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6F7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39C5">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其他辅助材料</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7DBA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C96E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bl>
    <w:p w14:paraId="76B86216">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1DC07265">
      <w:pPr>
        <w:adjustRightInd/>
        <w:spacing w:line="336" w:lineRule="auto"/>
        <w:ind w:firstLine="241" w:firstLineChars="100"/>
        <w:jc w:val="both"/>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3.2、三网合一部分：</w:t>
      </w:r>
    </w:p>
    <w:p w14:paraId="69EC2B59">
      <w:pPr>
        <w:rPr>
          <w:rFonts w:hint="eastAsia" w:ascii="仿宋" w:hAnsi="仿宋" w:eastAsia="仿宋" w:cs="仿宋"/>
          <w:color w:val="auto"/>
          <w:sz w:val="24"/>
          <w:szCs w:val="24"/>
          <w:highlight w:val="none"/>
          <w:lang w:val="en-US" w:eastAsia="zh-CN"/>
        </w:rPr>
      </w:pPr>
    </w:p>
    <w:tbl>
      <w:tblPr>
        <w:tblStyle w:val="22"/>
        <w:tblW w:w="87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4664"/>
        <w:gridCol w:w="1365"/>
        <w:gridCol w:w="1560"/>
      </w:tblGrid>
      <w:tr w14:paraId="26D3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6FB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901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项目名称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0C1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C647">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工程量</w:t>
            </w:r>
          </w:p>
        </w:tc>
      </w:tr>
      <w:tr w14:paraId="456A6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3A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DF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通信光缆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6C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99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5172.00 </w:t>
            </w:r>
          </w:p>
        </w:tc>
      </w:tr>
      <w:tr w14:paraId="5786A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5D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FA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光分纤箱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B0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8E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13.00 </w:t>
            </w:r>
          </w:p>
        </w:tc>
      </w:tr>
      <w:tr w14:paraId="30E8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31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8C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插片式适配器型光分路器SC/UPC</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BC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C3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45.00 </w:t>
            </w:r>
          </w:p>
        </w:tc>
      </w:tr>
      <w:tr w14:paraId="186B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A5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EB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720芯ODF架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3D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8D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3.00 </w:t>
            </w:r>
          </w:p>
        </w:tc>
      </w:tr>
      <w:tr w14:paraId="47F1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A9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D2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上诠光纤机械接续插头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0A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F3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200.00 </w:t>
            </w:r>
          </w:p>
        </w:tc>
      </w:tr>
      <w:tr w14:paraId="726F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87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57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室内皮线光缆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02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AD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2000.00 </w:t>
            </w:r>
          </w:p>
        </w:tc>
      </w:tr>
      <w:tr w14:paraId="598ED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4B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C3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光分路器本机测试-1:8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E2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F2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45.00 </w:t>
            </w:r>
          </w:p>
        </w:tc>
      </w:tr>
      <w:tr w14:paraId="35D8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10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70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成端材料</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2E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1D4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936.00 </w:t>
            </w:r>
          </w:p>
        </w:tc>
      </w:tr>
      <w:tr w14:paraId="4EF9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BF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4F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GPS定位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3A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B1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r>
      <w:tr w14:paraId="796D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E9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34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用户光缆测试-24芯以下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40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段</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24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39.00 </w:t>
            </w:r>
          </w:p>
        </w:tc>
      </w:tr>
      <w:tr w14:paraId="4479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E8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11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用户光缆测试-2芯以下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46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段</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B2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100.00 </w:t>
            </w:r>
          </w:p>
        </w:tc>
      </w:tr>
      <w:tr w14:paraId="6810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6C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F5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光缆成端接头-束状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EE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芯</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6A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1872.00 </w:t>
            </w:r>
          </w:p>
        </w:tc>
      </w:tr>
      <w:tr w14:paraId="483F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80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14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光分配网(ODN)光纤链路全程测试-光纤链路衰减测试-1:8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35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链路组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82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45.00 </w:t>
            </w:r>
          </w:p>
        </w:tc>
      </w:tr>
      <w:tr w14:paraId="7D401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CF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14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A1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光纤链路回波损耗测试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68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链路组</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45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45.00 </w:t>
            </w:r>
          </w:p>
        </w:tc>
      </w:tr>
      <w:tr w14:paraId="13C5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8B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15 </w:t>
            </w:r>
          </w:p>
        </w:tc>
        <w:tc>
          <w:tcPr>
            <w:tcW w:w="4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E3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单盘检验光缆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52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芯盘</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4C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72.00 </w:t>
            </w:r>
          </w:p>
        </w:tc>
      </w:tr>
      <w:tr w14:paraId="6528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CF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16 </w:t>
            </w:r>
          </w:p>
        </w:tc>
        <w:tc>
          <w:tcPr>
            <w:tcW w:w="4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08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其他辅助材料</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47A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832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bl>
    <w:p w14:paraId="773B0164">
      <w:pPr>
        <w:rPr>
          <w:rFonts w:hint="eastAsia" w:ascii="仿宋" w:hAnsi="仿宋" w:eastAsia="仿宋" w:cs="仿宋"/>
          <w:color w:val="000000"/>
          <w:sz w:val="24"/>
        </w:rPr>
      </w:pPr>
    </w:p>
    <w:p w14:paraId="7E4B703E">
      <w:pPr>
        <w:pStyle w:val="8"/>
        <w:keepNext w:val="0"/>
        <w:keepLines w:val="0"/>
        <w:pageBreakBefore w:val="0"/>
        <w:widowControl w:val="0"/>
        <w:kinsoku/>
        <w:wordWrap/>
        <w:overflowPunct/>
        <w:topLinePunct w:val="0"/>
        <w:autoSpaceDE/>
        <w:autoSpaceDN/>
        <w:bidi w:val="0"/>
        <w:adjustRightInd/>
        <w:snapToGrid/>
        <w:spacing w:line="360" w:lineRule="auto"/>
        <w:ind w:left="0" w:leftChars="0" w:right="4" w:rightChars="2" w:firstLine="240" w:firstLineChars="1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备注：</w:t>
      </w:r>
    </w:p>
    <w:p w14:paraId="67832458">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     （1）本项目建设为系统集成项目，中标方提供“交钥匙”工程，即将所提供产品按招标方的要求安装、调试完毕，保证招标方能够正常使用。中标人须对工程的完整性负责，如相关配件在招标清单中未列出但安装所采购设备时必须用到，中标人必须提供，产生的一切费用，均由中标人负责。</w:t>
      </w:r>
    </w:p>
    <w:p w14:paraId="253C0BE6">
      <w:pPr>
        <w:pStyle w:val="8"/>
        <w:keepNext w:val="0"/>
        <w:keepLines w:val="0"/>
        <w:pageBreakBefore w:val="0"/>
        <w:widowControl w:val="0"/>
        <w:kinsoku/>
        <w:wordWrap/>
        <w:overflowPunct/>
        <w:topLinePunct w:val="0"/>
        <w:autoSpaceDE/>
        <w:autoSpaceDN/>
        <w:bidi w:val="0"/>
        <w:adjustRightInd/>
        <w:snapToGrid/>
        <w:spacing w:line="360" w:lineRule="auto"/>
        <w:ind w:right="4" w:rightChars="2" w:firstLine="559" w:firstLineChars="233"/>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（2）项目实施期间发生的所有劳务支出、安全保险、住宿、运输、验收、税金等一切费用都已包含在竞投报价中，由中标方自行负责。</w:t>
      </w:r>
    </w:p>
    <w:p w14:paraId="48236144">
      <w:pPr>
        <w:pStyle w:val="8"/>
        <w:keepNext w:val="0"/>
        <w:keepLines w:val="0"/>
        <w:pageBreakBefore w:val="0"/>
        <w:widowControl w:val="0"/>
        <w:kinsoku/>
        <w:wordWrap/>
        <w:overflowPunct/>
        <w:topLinePunct w:val="0"/>
        <w:autoSpaceDE/>
        <w:autoSpaceDN/>
        <w:bidi w:val="0"/>
        <w:adjustRightInd/>
        <w:snapToGrid/>
        <w:spacing w:line="360" w:lineRule="auto"/>
        <w:ind w:right="4" w:rightChars="2" w:firstLine="559" w:firstLineChars="233"/>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本次所有产品不接受定制机、特配机、二次开发等非成熟产品，在中标结果公示期间或合同签订前，招标人保留对所有产品测试的权利，如当招标人向中标单位提出测试要求，中标单位和设备厂商必须在7个工作日内提供测试样机，在规定时间内如不提供或测试结果无法满足招标文件响应要求的，则将定性为虚假应标，将取消其中标人资格并按有关规定处理。</w:t>
      </w:r>
    </w:p>
    <w:p w14:paraId="28CBD42E">
      <w:pPr>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textAlignment w:val="auto"/>
        <w:outlineLvl w:val="0"/>
        <w:rPr>
          <w:rFonts w:hint="eastAsia" w:ascii="仿宋" w:hAnsi="仿宋" w:eastAsia="仿宋" w:cs="仿宋"/>
        </w:rPr>
      </w:pPr>
      <w:r>
        <w:rPr>
          <w:rFonts w:hint="eastAsia" w:ascii="仿宋" w:hAnsi="仿宋" w:eastAsia="仿宋" w:cs="仿宋"/>
          <w:b/>
          <w:sz w:val="24"/>
          <w:lang w:eastAsia="zh-CN"/>
        </w:rPr>
        <w:t>四、</w:t>
      </w:r>
      <w:r>
        <w:rPr>
          <w:rFonts w:hint="eastAsia" w:ascii="仿宋" w:hAnsi="仿宋" w:eastAsia="仿宋" w:cs="仿宋"/>
          <w:b/>
          <w:sz w:val="24"/>
        </w:rPr>
        <w:t>资信及商务要求表</w:t>
      </w:r>
    </w:p>
    <w:tbl>
      <w:tblPr>
        <w:tblStyle w:val="22"/>
        <w:tblpPr w:leftFromText="180" w:rightFromText="180" w:vertAnchor="text" w:horzAnchor="page" w:tblpX="1576" w:tblpY="472"/>
        <w:tblOverlap w:val="never"/>
        <w:tblW w:w="93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4"/>
        <w:gridCol w:w="7305"/>
      </w:tblGrid>
      <w:tr w14:paraId="53895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034" w:type="dxa"/>
            <w:tcBorders>
              <w:top w:val="single" w:color="auto" w:sz="4" w:space="0"/>
              <w:left w:val="single" w:color="auto" w:sz="4" w:space="0"/>
              <w:right w:val="single" w:color="auto" w:sz="4" w:space="0"/>
            </w:tcBorders>
            <w:noWrap w:val="0"/>
            <w:vAlign w:val="center"/>
          </w:tcPr>
          <w:p w14:paraId="6D8B110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w:t>
            </w:r>
          </w:p>
        </w:tc>
        <w:tc>
          <w:tcPr>
            <w:tcW w:w="7305" w:type="dxa"/>
            <w:tcBorders>
              <w:top w:val="single" w:color="auto" w:sz="4" w:space="0"/>
              <w:left w:val="single" w:color="auto" w:sz="4" w:space="0"/>
              <w:bottom w:val="single" w:color="auto" w:sz="4" w:space="0"/>
              <w:right w:val="single" w:color="auto" w:sz="4" w:space="0"/>
            </w:tcBorders>
            <w:noWrap w:val="0"/>
            <w:vAlign w:val="center"/>
          </w:tcPr>
          <w:p w14:paraId="63B2618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52" w:firstLineChars="100"/>
              <w:textAlignment w:val="auto"/>
              <w:outlineLvl w:val="0"/>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供货人提供验收合格之日起至少</w:t>
            </w:r>
            <w:r>
              <w:rPr>
                <w:rFonts w:hint="eastAsia" w:ascii="仿宋" w:hAnsi="仿宋" w:eastAsia="仿宋" w:cs="仿宋"/>
                <w:bCs/>
                <w:color w:val="auto"/>
                <w:spacing w:val="6"/>
                <w:sz w:val="24"/>
                <w:szCs w:val="24"/>
                <w:highlight w:val="none"/>
                <w:lang w:val="en-US" w:eastAsia="zh-CN"/>
              </w:rPr>
              <w:t>24</w:t>
            </w:r>
            <w:r>
              <w:rPr>
                <w:rFonts w:hint="eastAsia" w:ascii="仿宋" w:hAnsi="仿宋" w:eastAsia="仿宋" w:cs="仿宋"/>
                <w:bCs/>
                <w:color w:val="auto"/>
                <w:spacing w:val="6"/>
                <w:sz w:val="24"/>
                <w:szCs w:val="24"/>
                <w:highlight w:val="none"/>
              </w:rPr>
              <w:t>个月的质保期。</w:t>
            </w:r>
          </w:p>
          <w:p w14:paraId="466AB5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52" w:firstLineChars="1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bCs/>
                <w:color w:val="auto"/>
                <w:spacing w:val="6"/>
                <w:sz w:val="24"/>
                <w:szCs w:val="24"/>
                <w:highlight w:val="none"/>
              </w:rPr>
              <w:t>质保期内因设备自身质量问题发生故障，供货人应负责及时修复、妥善处理或更换设备，发生的费用由供货人负责。无论在质保期内还是质保期满后，供货人负责对其实施的项目提供现场服务</w:t>
            </w:r>
            <w:r>
              <w:rPr>
                <w:rFonts w:hint="eastAsia" w:ascii="仿宋" w:hAnsi="仿宋" w:eastAsia="仿宋" w:cs="仿宋"/>
                <w:color w:val="auto"/>
                <w:kern w:val="2"/>
                <w:sz w:val="24"/>
                <w:szCs w:val="24"/>
                <w:highlight w:val="none"/>
                <w:lang w:val="en-US" w:eastAsia="zh-CN" w:bidi="ar-SA"/>
              </w:rPr>
              <w:t>。</w:t>
            </w:r>
          </w:p>
        </w:tc>
      </w:tr>
      <w:tr w14:paraId="45002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7" w:hRule="atLeast"/>
        </w:trPr>
        <w:tc>
          <w:tcPr>
            <w:tcW w:w="2034" w:type="dxa"/>
            <w:tcBorders>
              <w:top w:val="single" w:color="auto" w:sz="4" w:space="0"/>
              <w:left w:val="single" w:color="auto" w:sz="4" w:space="0"/>
              <w:right w:val="single" w:color="auto" w:sz="4" w:space="0"/>
            </w:tcBorders>
            <w:noWrap w:val="0"/>
            <w:vAlign w:val="center"/>
          </w:tcPr>
          <w:p w14:paraId="4AEC2F10">
            <w:pPr>
              <w:snapToGrid w:val="0"/>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b w:val="0"/>
                <w:bCs/>
                <w:color w:val="auto"/>
                <w:sz w:val="24"/>
                <w:szCs w:val="24"/>
              </w:rPr>
              <w:t>履约保证金</w:t>
            </w:r>
          </w:p>
        </w:tc>
        <w:tc>
          <w:tcPr>
            <w:tcW w:w="7305" w:type="dxa"/>
            <w:tcBorders>
              <w:top w:val="single" w:color="auto" w:sz="4" w:space="0"/>
              <w:left w:val="single" w:color="auto" w:sz="4" w:space="0"/>
              <w:bottom w:val="single" w:color="auto" w:sz="4" w:space="0"/>
              <w:right w:val="single" w:color="auto" w:sz="4" w:space="0"/>
            </w:tcBorders>
            <w:noWrap w:val="0"/>
            <w:vAlign w:val="center"/>
          </w:tcPr>
          <w:p w14:paraId="677E45F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合同签订前，由中标单位支付采购单位合同总价1%的履约保证金，在验收合格后无相关违约及安全责任等情形后退还（不计息）。</w:t>
            </w:r>
          </w:p>
          <w:p w14:paraId="3AC0100D">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rPr>
            </w:pPr>
            <w:r>
              <w:rPr>
                <w:rFonts w:hint="eastAsia" w:ascii="仿宋" w:hAnsi="仿宋" w:eastAsia="仿宋" w:cs="仿宋"/>
                <w:b w:val="0"/>
                <w:bCs/>
                <w:color w:val="auto"/>
                <w:sz w:val="24"/>
                <w:szCs w:val="24"/>
                <w:lang w:val="en-US" w:eastAsia="zh-CN"/>
              </w:rPr>
              <w:t>履约保证金支付方式：保函、网上银行、电汇或转账形式。（以银行或保险公司保函形式提交的保函有效期必须在约定项目完工日期之日起30个工作日后）</w:t>
            </w:r>
            <w:r>
              <w:rPr>
                <w:rFonts w:hint="eastAsia" w:ascii="仿宋" w:hAnsi="仿宋" w:eastAsia="仿宋" w:cs="仿宋"/>
                <w:b w:val="0"/>
                <w:bCs/>
                <w:color w:val="FF0000"/>
                <w:kern w:val="1"/>
                <w:sz w:val="24"/>
                <w:szCs w:val="24"/>
              </w:rPr>
              <w:t>。</w:t>
            </w:r>
          </w:p>
        </w:tc>
      </w:tr>
      <w:tr w14:paraId="7C387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2034" w:type="dxa"/>
            <w:tcBorders>
              <w:top w:val="single" w:color="auto" w:sz="4" w:space="0"/>
              <w:left w:val="single" w:color="auto" w:sz="4" w:space="0"/>
              <w:right w:val="single" w:color="auto" w:sz="4" w:space="0"/>
            </w:tcBorders>
            <w:noWrap w:val="0"/>
            <w:vAlign w:val="center"/>
          </w:tcPr>
          <w:p w14:paraId="13C7F624">
            <w:pPr>
              <w:numPr>
                <w:ilvl w:val="0"/>
                <w:numId w:val="0"/>
              </w:numPr>
              <w:spacing w:before="120" w:line="400" w:lineRule="exact"/>
              <w:ind w:firstLine="720" w:firstLineChars="300"/>
              <w:jc w:val="both"/>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验收</w:t>
            </w:r>
          </w:p>
        </w:tc>
        <w:tc>
          <w:tcPr>
            <w:tcW w:w="7305" w:type="dxa"/>
            <w:tcBorders>
              <w:top w:val="single" w:color="auto" w:sz="4" w:space="0"/>
              <w:left w:val="single" w:color="auto" w:sz="4" w:space="0"/>
              <w:bottom w:val="single" w:color="auto" w:sz="4" w:space="0"/>
              <w:right w:val="single" w:color="auto" w:sz="4" w:space="0"/>
            </w:tcBorders>
            <w:noWrap w:val="0"/>
            <w:vAlign w:val="center"/>
          </w:tcPr>
          <w:p w14:paraId="68D3540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1、采购人对中标人提交的货物依据国家标准/规范、招标文件、投标文件进行现场验收。</w:t>
            </w:r>
          </w:p>
          <w:p w14:paraId="0D4DBC6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rPr>
              <w:t>2、中标人交货前应对产品作出全面检查和对验收文件进行整理，并列出清单，作为采购人收货验收和使用的技术条件依据，检验的结果应随货物交采购人。</w:t>
            </w:r>
          </w:p>
          <w:p w14:paraId="4A5AA9F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252" w:firstLineChars="100"/>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pacing w:val="6"/>
                <w:sz w:val="24"/>
                <w:szCs w:val="24"/>
                <w:highlight w:val="none"/>
              </w:rPr>
              <w:t>3、采购人对中标人提供的货物在使用前进行调试时，中标人需负责安装并培训采购人的使用操作人员和维修人员，并协助采购人一起调试（免费提供所需的耗材、备件），直到符合技术要求，采购人才做最终验收</w:t>
            </w:r>
            <w:r>
              <w:rPr>
                <w:rFonts w:hint="eastAsia" w:ascii="仿宋" w:hAnsi="仿宋" w:eastAsia="仿宋" w:cs="仿宋"/>
                <w:color w:val="auto"/>
                <w:kern w:val="2"/>
                <w:sz w:val="24"/>
                <w:szCs w:val="24"/>
                <w:highlight w:val="none"/>
                <w:lang w:val="en-US" w:eastAsia="zh-CN" w:bidi="ar-SA"/>
              </w:rPr>
              <w:t>。</w:t>
            </w:r>
          </w:p>
        </w:tc>
      </w:tr>
      <w:tr w14:paraId="4E157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034" w:type="dxa"/>
            <w:tcBorders>
              <w:top w:val="single" w:color="auto" w:sz="4" w:space="0"/>
              <w:left w:val="single" w:color="auto" w:sz="4" w:space="0"/>
              <w:bottom w:val="single" w:color="auto" w:sz="4" w:space="0"/>
              <w:right w:val="single" w:color="auto" w:sz="4" w:space="0"/>
            </w:tcBorders>
            <w:noWrap w:val="0"/>
            <w:vAlign w:val="center"/>
          </w:tcPr>
          <w:p w14:paraId="7C4B3DB2">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10"/>
                <w:sz w:val="24"/>
                <w:szCs w:val="24"/>
                <w:highlight w:val="none"/>
                <w:lang w:val="en-US" w:eastAsia="zh-CN"/>
              </w:rPr>
              <w:t>工期</w:t>
            </w:r>
          </w:p>
        </w:tc>
        <w:tc>
          <w:tcPr>
            <w:tcW w:w="7305" w:type="dxa"/>
            <w:tcBorders>
              <w:top w:val="single" w:color="auto" w:sz="4" w:space="0"/>
              <w:left w:val="single" w:color="auto" w:sz="4" w:space="0"/>
              <w:bottom w:val="single" w:color="auto" w:sz="4" w:space="0"/>
              <w:right w:val="single" w:color="auto" w:sz="4" w:space="0"/>
            </w:tcBorders>
            <w:noWrap w:val="0"/>
            <w:vAlign w:val="center"/>
          </w:tcPr>
          <w:p w14:paraId="6C9AE7AC">
            <w:pPr>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pacing w:val="6"/>
                <w:sz w:val="24"/>
                <w:szCs w:val="24"/>
                <w:highlight w:val="none"/>
              </w:rPr>
              <w:t>30日历天（具体以采购人通知为准）。</w:t>
            </w:r>
          </w:p>
        </w:tc>
      </w:tr>
      <w:tr w14:paraId="04E2C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34" w:type="dxa"/>
            <w:tcBorders>
              <w:top w:val="single" w:color="auto" w:sz="4" w:space="0"/>
              <w:left w:val="single" w:color="auto" w:sz="4" w:space="0"/>
              <w:bottom w:val="single" w:color="auto" w:sz="4" w:space="0"/>
              <w:right w:val="single" w:color="auto" w:sz="4" w:space="0"/>
            </w:tcBorders>
            <w:noWrap w:val="0"/>
            <w:vAlign w:val="center"/>
          </w:tcPr>
          <w:p w14:paraId="7396C637">
            <w:pPr>
              <w:numPr>
                <w:ilvl w:val="0"/>
                <w:numId w:val="0"/>
              </w:numPr>
              <w:spacing w:before="120" w:line="400" w:lineRule="exact"/>
              <w:ind w:firstLine="480" w:firstLineChars="200"/>
              <w:jc w:val="both"/>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付款方式</w:t>
            </w:r>
          </w:p>
        </w:tc>
        <w:tc>
          <w:tcPr>
            <w:tcW w:w="7305" w:type="dxa"/>
            <w:tcBorders>
              <w:top w:val="single" w:color="auto" w:sz="4" w:space="0"/>
              <w:left w:val="single" w:color="auto" w:sz="4" w:space="0"/>
              <w:bottom w:val="single" w:color="auto" w:sz="4" w:space="0"/>
              <w:right w:val="single" w:color="auto" w:sz="4" w:space="0"/>
            </w:tcBorders>
            <w:noWrap w:val="0"/>
            <w:vAlign w:val="center"/>
          </w:tcPr>
          <w:p w14:paraId="1837959E">
            <w:pPr>
              <w:numPr>
                <w:ilvl w:val="0"/>
                <w:numId w:val="0"/>
              </w:numPr>
              <w:spacing w:before="120" w:line="400" w:lineRule="exact"/>
              <w:ind w:firstLine="480" w:firstLineChars="200"/>
              <w:outlineLvl w:val="0"/>
              <w:rPr>
                <w:rFonts w:hint="eastAsia"/>
                <w:color w:val="auto"/>
                <w:lang w:val="en-US" w:eastAsia="zh-CN"/>
              </w:rPr>
            </w:pPr>
            <w:r>
              <w:rPr>
                <w:rFonts w:hint="eastAsia" w:ascii="仿宋" w:hAnsi="仿宋" w:eastAsia="仿宋" w:cs="仿宋"/>
                <w:color w:val="auto"/>
                <w:sz w:val="24"/>
                <w:szCs w:val="24"/>
                <w:highlight w:val="none"/>
                <w:lang w:eastAsia="zh-CN"/>
              </w:rPr>
              <w:t>合同签订后支付合同价的</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所有产品运送到指定地点并全部调试完成通过相关单位组织的联合验收合格并取得项目准予接入公网通知书</w:t>
            </w:r>
            <w:r>
              <w:rPr>
                <w:rFonts w:hint="eastAsia" w:ascii="仿宋" w:hAnsi="仿宋" w:eastAsia="仿宋" w:cs="仿宋"/>
                <w:color w:val="auto"/>
                <w:sz w:val="24"/>
                <w:szCs w:val="24"/>
                <w:highlight w:val="none"/>
                <w:lang w:val="en-US" w:eastAsia="zh-CN"/>
              </w:rPr>
              <w:t>及建设方结算审核</w:t>
            </w:r>
            <w:r>
              <w:rPr>
                <w:rFonts w:hint="eastAsia" w:ascii="仿宋" w:hAnsi="仿宋" w:eastAsia="仿宋" w:cs="仿宋"/>
                <w:color w:val="auto"/>
                <w:sz w:val="24"/>
                <w:szCs w:val="24"/>
                <w:highlight w:val="none"/>
                <w:lang w:eastAsia="zh-CN"/>
              </w:rPr>
              <w:t>后支付至结算价的</w:t>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rPr>
              <w:t>余款无质量问题于质保期满后7个工作日内付清（不计息）</w:t>
            </w:r>
            <w:r>
              <w:rPr>
                <w:rFonts w:hint="eastAsia" w:ascii="仿宋" w:hAnsi="仿宋" w:eastAsia="仿宋" w:cs="仿宋"/>
                <w:color w:val="auto"/>
                <w:kern w:val="2"/>
                <w:sz w:val="24"/>
                <w:szCs w:val="24"/>
                <w:highlight w:val="none"/>
                <w:lang w:val="en-US" w:eastAsia="zh-CN" w:bidi="ar-SA"/>
              </w:rPr>
              <w:t>。</w:t>
            </w:r>
          </w:p>
        </w:tc>
      </w:tr>
      <w:tr w14:paraId="59E9E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0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A6A61F">
            <w:pPr>
              <w:snapToGrid w:val="0"/>
              <w:spacing w:line="360" w:lineRule="auto"/>
              <w:jc w:val="center"/>
              <w:rPr>
                <w:rFonts w:hint="eastAsia" w:ascii="仿宋" w:hAnsi="仿宋" w:eastAsia="仿宋" w:cs="仿宋"/>
                <w:color w:val="auto"/>
                <w:kern w:val="10"/>
                <w:sz w:val="24"/>
                <w:szCs w:val="24"/>
                <w:highlight w:val="none"/>
                <w:lang w:val="en-US" w:eastAsia="zh-CN" w:bidi="ar-SA"/>
              </w:rPr>
            </w:pPr>
            <w:r>
              <w:rPr>
                <w:rFonts w:hint="eastAsia" w:ascii="仿宋" w:hAnsi="仿宋" w:eastAsia="仿宋" w:cs="仿宋"/>
                <w:color w:val="auto"/>
                <w:kern w:val="10"/>
                <w:sz w:val="24"/>
                <w:szCs w:val="24"/>
                <w:highlight w:val="none"/>
              </w:rPr>
              <w:t>质量要求</w:t>
            </w:r>
          </w:p>
        </w:tc>
        <w:tc>
          <w:tcPr>
            <w:tcW w:w="7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2C0370">
            <w:pPr>
              <w:snapToGrid w:val="0"/>
              <w:spacing w:line="360" w:lineRule="auto"/>
              <w:rPr>
                <w:rFonts w:hint="eastAsia" w:ascii="仿宋" w:hAnsi="仿宋" w:eastAsia="仿宋" w:cs="仿宋"/>
                <w:bCs/>
                <w:color w:val="auto"/>
                <w:spacing w:val="6"/>
                <w:kern w:val="2"/>
                <w:sz w:val="24"/>
                <w:szCs w:val="24"/>
                <w:highlight w:val="none"/>
                <w:lang w:val="en-US" w:eastAsia="zh-CN" w:bidi="ar-SA"/>
              </w:rPr>
            </w:pPr>
            <w:r>
              <w:rPr>
                <w:rFonts w:hint="eastAsia" w:ascii="仿宋" w:hAnsi="仿宋" w:eastAsia="仿宋" w:cs="仿宋"/>
                <w:bCs/>
                <w:color w:val="auto"/>
                <w:spacing w:val="6"/>
                <w:sz w:val="24"/>
                <w:szCs w:val="24"/>
                <w:highlight w:val="none"/>
              </w:rPr>
              <w:t>优质服务且必须符合国家法律法规、行业标准及本表文所有条款要求。</w:t>
            </w:r>
            <w:r>
              <w:rPr>
                <w:rFonts w:hint="eastAsia" w:ascii="仿宋" w:hAnsi="仿宋" w:eastAsia="仿宋" w:cs="仿宋"/>
                <w:bCs/>
                <w:color w:val="auto"/>
                <w:spacing w:val="6"/>
                <w:sz w:val="24"/>
                <w:szCs w:val="24"/>
                <w:highlight w:val="none"/>
                <w:lang w:eastAsia="zh-CN"/>
              </w:rPr>
              <w:t>根据项目情况，配置规范且信号点位须满足实际使用要求。</w:t>
            </w:r>
          </w:p>
        </w:tc>
      </w:tr>
      <w:tr w14:paraId="2B8B5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0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08626B">
            <w:pPr>
              <w:snapToGrid w:val="0"/>
              <w:spacing w:line="360" w:lineRule="auto"/>
              <w:jc w:val="center"/>
              <w:rPr>
                <w:rFonts w:hint="eastAsia" w:ascii="仿宋" w:hAnsi="仿宋" w:eastAsia="仿宋" w:cs="仿宋"/>
                <w:color w:val="FF0000"/>
                <w:kern w:val="10"/>
                <w:sz w:val="24"/>
                <w:szCs w:val="24"/>
                <w:highlight w:val="none"/>
              </w:rPr>
            </w:pPr>
            <w:r>
              <w:rPr>
                <w:rFonts w:hint="eastAsia" w:ascii="仿宋" w:hAnsi="仿宋" w:eastAsia="仿宋" w:cs="仿宋"/>
                <w:color w:val="FF0000"/>
                <w:kern w:val="10"/>
                <w:sz w:val="24"/>
                <w:szCs w:val="24"/>
                <w:highlight w:val="none"/>
              </w:rPr>
              <w:t>总包服务费</w:t>
            </w:r>
          </w:p>
        </w:tc>
        <w:tc>
          <w:tcPr>
            <w:tcW w:w="7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300949">
            <w:pPr>
              <w:snapToGrid w:val="0"/>
              <w:spacing w:line="360" w:lineRule="auto"/>
              <w:rPr>
                <w:rFonts w:hint="eastAsia" w:ascii="仿宋" w:hAnsi="仿宋" w:eastAsia="仿宋" w:cs="仿宋"/>
                <w:bCs/>
                <w:color w:val="FF0000"/>
                <w:spacing w:val="6"/>
                <w:sz w:val="24"/>
                <w:szCs w:val="24"/>
                <w:highlight w:val="none"/>
              </w:rPr>
            </w:pPr>
            <w:r>
              <w:rPr>
                <w:rFonts w:hint="eastAsia" w:ascii="仿宋" w:hAnsi="仿宋" w:eastAsia="仿宋" w:cs="仿宋"/>
                <w:bCs/>
                <w:color w:val="FF0000"/>
                <w:spacing w:val="6"/>
                <w:sz w:val="24"/>
                <w:szCs w:val="24"/>
                <w:highlight w:val="none"/>
              </w:rPr>
              <w:t>总包服务费</w:t>
            </w:r>
            <w:r>
              <w:rPr>
                <w:rFonts w:hint="eastAsia" w:ascii="仿宋" w:hAnsi="仿宋" w:eastAsia="仿宋" w:cs="仿宋"/>
                <w:bCs/>
                <w:color w:val="FF0000"/>
                <w:spacing w:val="6"/>
                <w:sz w:val="24"/>
                <w:szCs w:val="24"/>
                <w:highlight w:val="none"/>
                <w:lang w:eastAsia="zh-CN"/>
              </w:rPr>
              <w:t>由中标单位自行与总包单位协商</w:t>
            </w:r>
            <w:r>
              <w:rPr>
                <w:rFonts w:hint="eastAsia" w:ascii="仿宋" w:hAnsi="仿宋" w:eastAsia="仿宋" w:cs="仿宋"/>
                <w:bCs/>
                <w:color w:val="FF0000"/>
                <w:spacing w:val="6"/>
                <w:sz w:val="24"/>
                <w:szCs w:val="24"/>
                <w:highlight w:val="none"/>
              </w:rPr>
              <w:t>，</w:t>
            </w:r>
            <w:r>
              <w:rPr>
                <w:rFonts w:hint="eastAsia" w:ascii="仿宋" w:hAnsi="仿宋" w:eastAsia="仿宋" w:cs="仿宋"/>
                <w:bCs/>
                <w:color w:val="FF0000"/>
                <w:spacing w:val="6"/>
                <w:sz w:val="24"/>
                <w:szCs w:val="24"/>
                <w:highlight w:val="none"/>
                <w:lang w:eastAsia="zh-CN"/>
              </w:rPr>
              <w:t>费用</w:t>
            </w:r>
            <w:r>
              <w:rPr>
                <w:rFonts w:hint="eastAsia" w:ascii="仿宋" w:hAnsi="仿宋" w:eastAsia="仿宋" w:cs="仿宋"/>
                <w:bCs/>
                <w:color w:val="FF0000"/>
                <w:spacing w:val="6"/>
                <w:sz w:val="24"/>
                <w:szCs w:val="24"/>
                <w:highlight w:val="none"/>
              </w:rPr>
              <w:t>由中标人支付。</w:t>
            </w:r>
          </w:p>
        </w:tc>
      </w:tr>
      <w:tr w14:paraId="0F555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034" w:type="dxa"/>
            <w:tcBorders>
              <w:top w:val="single" w:color="auto" w:sz="4" w:space="0"/>
              <w:left w:val="single" w:color="auto" w:sz="4" w:space="0"/>
              <w:bottom w:val="single" w:color="auto" w:sz="4" w:space="0"/>
              <w:right w:val="single" w:color="auto" w:sz="4" w:space="0"/>
            </w:tcBorders>
            <w:noWrap w:val="0"/>
            <w:vAlign w:val="center"/>
          </w:tcPr>
          <w:p w14:paraId="6F751F22">
            <w:pPr>
              <w:numPr>
                <w:ilvl w:val="0"/>
                <w:numId w:val="0"/>
              </w:numPr>
              <w:spacing w:before="120" w:line="400" w:lineRule="exact"/>
              <w:ind w:firstLine="480" w:firstLineChars="200"/>
              <w:jc w:val="both"/>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投标报价</w:t>
            </w:r>
          </w:p>
        </w:tc>
        <w:tc>
          <w:tcPr>
            <w:tcW w:w="7305" w:type="dxa"/>
            <w:tcBorders>
              <w:top w:val="single" w:color="auto" w:sz="4" w:space="0"/>
              <w:left w:val="single" w:color="auto" w:sz="4" w:space="0"/>
              <w:bottom w:val="single" w:color="auto" w:sz="4" w:space="0"/>
              <w:right w:val="single" w:color="auto" w:sz="4" w:space="0"/>
            </w:tcBorders>
            <w:noWrap w:val="0"/>
            <w:vAlign w:val="center"/>
          </w:tcPr>
          <w:p w14:paraId="00C50EC4">
            <w:pPr>
              <w:numPr>
                <w:ilvl w:val="0"/>
                <w:numId w:val="0"/>
              </w:numPr>
              <w:spacing w:before="120" w:line="400" w:lineRule="exact"/>
              <w:ind w:firstLine="480" w:firstLineChars="200"/>
              <w:jc w:val="both"/>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本项目由成交供应商自行供货并负责安装、调试、协助验收并承担质保期内的维修费用；安装用的所有材料费、安装调试费及质保期内的维修费等所有产生的费用应全部包含在综合单价中。</w:t>
            </w:r>
          </w:p>
          <w:p w14:paraId="7354DA40">
            <w:pPr>
              <w:pStyle w:val="2"/>
              <w:rPr>
                <w:rFonts w:hint="eastAsia"/>
                <w:lang w:val="en-US" w:eastAsia="zh-CN"/>
              </w:rPr>
            </w:pPr>
          </w:p>
        </w:tc>
      </w:tr>
      <w:tr w14:paraId="7A4FF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034" w:type="dxa"/>
            <w:tcBorders>
              <w:top w:val="single" w:color="auto" w:sz="4" w:space="0"/>
              <w:left w:val="single" w:color="auto" w:sz="4" w:space="0"/>
              <w:bottom w:val="single" w:color="auto" w:sz="4" w:space="0"/>
              <w:right w:val="single" w:color="auto" w:sz="4" w:space="0"/>
            </w:tcBorders>
            <w:noWrap w:val="0"/>
            <w:vAlign w:val="center"/>
          </w:tcPr>
          <w:p w14:paraId="38903A93">
            <w:pPr>
              <w:snapToGrid w:val="0"/>
              <w:spacing w:line="360" w:lineRule="auto"/>
              <w:jc w:val="center"/>
              <w:rPr>
                <w:rFonts w:hint="eastAsia" w:ascii="仿宋" w:hAnsi="仿宋" w:eastAsia="仿宋" w:cs="仿宋"/>
                <w:color w:val="FF0000"/>
                <w:kern w:val="2"/>
                <w:sz w:val="24"/>
                <w:szCs w:val="24"/>
                <w:lang w:val="en-US" w:eastAsia="zh-CN" w:bidi="ar-SA"/>
              </w:rPr>
            </w:pPr>
            <w:r>
              <w:rPr>
                <w:rFonts w:hint="eastAsia" w:ascii="仿宋" w:hAnsi="仿宋" w:eastAsia="仿宋" w:cs="仿宋"/>
                <w:color w:val="FF0000"/>
                <w:kern w:val="10"/>
                <w:sz w:val="24"/>
                <w:szCs w:val="24"/>
                <w:highlight w:val="none"/>
                <w:lang w:eastAsia="zh-CN"/>
              </w:rPr>
              <w:t>其他要求</w:t>
            </w:r>
          </w:p>
        </w:tc>
        <w:tc>
          <w:tcPr>
            <w:tcW w:w="7305" w:type="dxa"/>
            <w:tcBorders>
              <w:top w:val="single" w:color="auto" w:sz="4" w:space="0"/>
              <w:left w:val="single" w:color="auto" w:sz="4" w:space="0"/>
              <w:bottom w:val="single" w:color="auto" w:sz="4" w:space="0"/>
              <w:right w:val="single" w:color="auto" w:sz="4" w:space="0"/>
            </w:tcBorders>
            <w:noWrap w:val="0"/>
            <w:vAlign w:val="center"/>
          </w:tcPr>
          <w:p w14:paraId="0B27D31A">
            <w:pPr>
              <w:numPr>
                <w:ilvl w:val="0"/>
                <w:numId w:val="0"/>
              </w:numPr>
              <w:snapToGrid w:val="0"/>
              <w:spacing w:line="360" w:lineRule="auto"/>
              <w:rPr>
                <w:rFonts w:hint="eastAsia" w:ascii="仿宋" w:hAnsi="仿宋" w:eastAsia="仿宋" w:cs="仿宋"/>
                <w:b/>
                <w:bCs w:val="0"/>
                <w:color w:val="FF0000"/>
                <w:kern w:val="0"/>
                <w:sz w:val="24"/>
                <w:highlight w:val="none"/>
                <w:lang w:val="en-US" w:eastAsia="zh-CN"/>
              </w:rPr>
            </w:pPr>
            <w:r>
              <w:rPr>
                <w:rFonts w:hint="eastAsia" w:ascii="仿宋" w:hAnsi="仿宋" w:eastAsia="仿宋" w:cs="仿宋"/>
                <w:b/>
                <w:color w:val="FF0000"/>
                <w:kern w:val="0"/>
                <w:sz w:val="24"/>
                <w:szCs w:val="24"/>
                <w:highlight w:val="none"/>
                <w:lang w:val="en-US" w:eastAsia="zh-CN" w:bidi="ar-SA"/>
              </w:rPr>
              <w:t>1.</w:t>
            </w:r>
            <w:r>
              <w:rPr>
                <w:rFonts w:hint="eastAsia" w:ascii="仿宋" w:hAnsi="仿宋" w:eastAsia="仿宋" w:cs="仿宋"/>
                <w:b/>
                <w:color w:val="FF0000"/>
                <w:kern w:val="0"/>
                <w:sz w:val="24"/>
                <w:highlight w:val="none"/>
                <w:lang w:val="en-US" w:eastAsia="zh-CN"/>
              </w:rPr>
              <w:t>本项目要求投标人能在项目所在地提供公共网络基础设施、公共数据传送和基本话音通信服务，投标时</w:t>
            </w:r>
            <w:r>
              <w:rPr>
                <w:rFonts w:hint="eastAsia" w:ascii="仿宋" w:hAnsi="仿宋" w:eastAsia="仿宋" w:cs="仿宋"/>
                <w:b/>
                <w:bCs w:val="0"/>
                <w:color w:val="FF0000"/>
                <w:kern w:val="0"/>
                <w:sz w:val="24"/>
                <w:highlight w:val="none"/>
                <w:lang w:val="en-US" w:eastAsia="zh-CN"/>
              </w:rPr>
              <w:t>须提供项目所在地两家及以上运营商的相关授权文件。</w:t>
            </w:r>
          </w:p>
          <w:p w14:paraId="28B47C6E">
            <w:pPr>
              <w:numPr>
                <w:ilvl w:val="0"/>
                <w:numId w:val="0"/>
              </w:numPr>
              <w:snapToGrid w:val="0"/>
              <w:spacing w:line="360" w:lineRule="auto"/>
              <w:ind w:left="0" w:leftChars="0" w:firstLine="0" w:firstLineChars="0"/>
              <w:rPr>
                <w:rFonts w:hint="eastAsia" w:ascii="仿宋" w:hAnsi="仿宋" w:eastAsia="仿宋" w:cs="仿宋"/>
                <w:color w:val="FF0000"/>
                <w:kern w:val="2"/>
                <w:sz w:val="24"/>
                <w:szCs w:val="24"/>
                <w:lang w:val="en-US" w:eastAsia="zh-CN" w:bidi="ar-SA"/>
              </w:rPr>
            </w:pPr>
            <w:r>
              <w:rPr>
                <w:rFonts w:hint="eastAsia" w:ascii="仿宋" w:hAnsi="仿宋" w:eastAsia="仿宋" w:cs="仿宋"/>
                <w:b/>
                <w:color w:val="FF0000"/>
                <w:kern w:val="0"/>
                <w:sz w:val="24"/>
                <w:szCs w:val="24"/>
                <w:highlight w:val="none"/>
                <w:lang w:val="en-US" w:eastAsia="zh-CN" w:bidi="ar-SA"/>
              </w:rPr>
              <w:t>2</w:t>
            </w:r>
            <w:r>
              <w:rPr>
                <w:rFonts w:hint="eastAsia" w:ascii="仿宋" w:hAnsi="仿宋" w:eastAsia="仿宋" w:cs="仿宋"/>
                <w:b/>
                <w:color w:val="FF0000"/>
                <w:kern w:val="0"/>
                <w:sz w:val="24"/>
                <w:szCs w:val="24"/>
                <w:highlight w:val="none"/>
                <w:lang w:val="zh-CN" w:eastAsia="zh-CN" w:bidi="ar-SA"/>
              </w:rPr>
              <w:t>.</w:t>
            </w:r>
            <w:r>
              <w:rPr>
                <w:rFonts w:hint="eastAsia" w:ascii="仿宋" w:hAnsi="仿宋" w:eastAsia="仿宋" w:cs="仿宋"/>
                <w:b/>
                <w:color w:val="FF0000"/>
                <w:kern w:val="0"/>
                <w:sz w:val="24"/>
                <w:highlight w:val="none"/>
                <w:lang w:val="zh-CN"/>
              </w:rPr>
              <w:t>本项目要求在竣工后可顺利接入运营商信源，投标人在投标时须</w:t>
            </w:r>
            <w:r>
              <w:rPr>
                <w:rFonts w:hint="eastAsia" w:ascii="仿宋" w:hAnsi="仿宋" w:eastAsia="仿宋" w:cs="仿宋"/>
                <w:b/>
                <w:color w:val="FF0000"/>
                <w:kern w:val="0"/>
                <w:sz w:val="24"/>
                <w:highlight w:val="none"/>
                <w:lang w:val="zh-CN" w:eastAsia="zh-CN"/>
              </w:rPr>
              <w:t>提供能确保</w:t>
            </w:r>
            <w:r>
              <w:rPr>
                <w:rFonts w:hint="eastAsia" w:ascii="仿宋" w:hAnsi="仿宋" w:eastAsia="仿宋" w:cs="仿宋"/>
                <w:b/>
                <w:color w:val="FF0000"/>
                <w:kern w:val="0"/>
                <w:sz w:val="24"/>
                <w:highlight w:val="none"/>
                <w:lang w:val="zh-CN"/>
              </w:rPr>
              <w:t>提交项目所在地两家及以上运营商信源接入单位（移动、电信、联通）的通信室内分布系统信源接入意向</w:t>
            </w:r>
            <w:r>
              <w:rPr>
                <w:rFonts w:hint="eastAsia" w:ascii="仿宋" w:hAnsi="仿宋" w:eastAsia="仿宋" w:cs="仿宋"/>
                <w:b/>
                <w:color w:val="FF0000"/>
                <w:kern w:val="0"/>
                <w:sz w:val="24"/>
                <w:highlight w:val="none"/>
                <w:lang w:val="zh-CN" w:eastAsia="zh-CN"/>
              </w:rPr>
              <w:t>的承诺书。签订合同时提供意向证明书并加盖信源接入单位公章。</w:t>
            </w:r>
          </w:p>
        </w:tc>
      </w:tr>
    </w:tbl>
    <w:p w14:paraId="1DDDAF99">
      <w:pPr>
        <w:pStyle w:val="5"/>
        <w:jc w:val="both"/>
        <w:rPr>
          <w:rFonts w:hint="eastAsia" w:ascii="仿宋" w:hAnsi="仿宋" w:eastAsia="仿宋" w:cs="仿宋"/>
          <w:lang w:val="en-US" w:eastAsia="zh-CN"/>
        </w:rPr>
        <w:sectPr>
          <w:headerReference r:id="rId8" w:type="default"/>
          <w:footerReference r:id="rId9" w:type="default"/>
          <w:pgSz w:w="11906" w:h="16838"/>
          <w:pgMar w:top="1417" w:right="1797" w:bottom="1417" w:left="1417" w:header="851" w:footer="851" w:gutter="0"/>
          <w:pgNumType w:fmt="decimal"/>
          <w:cols w:space="720" w:num="1"/>
          <w:docGrid w:linePitch="312" w:charSpace="0"/>
        </w:sectPr>
      </w:pPr>
    </w:p>
    <w:bookmarkEnd w:id="47"/>
    <w:p w14:paraId="4D5B1A12">
      <w:pPr>
        <w:spacing w:line="360" w:lineRule="auto"/>
        <w:jc w:val="center"/>
        <w:outlineLvl w:val="0"/>
        <w:rPr>
          <w:rFonts w:hint="eastAsia" w:ascii="仿宋" w:hAnsi="仿宋" w:eastAsia="仿宋" w:cs="仿宋"/>
          <w:b/>
          <w:color w:val="auto"/>
          <w:kern w:val="1"/>
          <w:sz w:val="24"/>
          <w:szCs w:val="24"/>
          <w:highlight w:val="none"/>
          <w:lang w:val="en-US" w:eastAsia="zh-CN"/>
        </w:rPr>
      </w:pPr>
      <w:bookmarkStart w:id="48" w:name="_Toc1067"/>
      <w:bookmarkStart w:id="49" w:name="_Toc13216"/>
      <w:r>
        <w:rPr>
          <w:rFonts w:hint="eastAsia" w:ascii="仿宋" w:hAnsi="仿宋" w:eastAsia="仿宋" w:cs="仿宋"/>
          <w:b/>
          <w:color w:val="auto"/>
          <w:kern w:val="1"/>
          <w:sz w:val="32"/>
          <w:szCs w:val="32"/>
          <w:highlight w:val="none"/>
          <w:lang w:val="en-US" w:eastAsia="zh-CN"/>
        </w:rPr>
        <w:t>第四章 评标办法</w:t>
      </w:r>
      <w:bookmarkEnd w:id="48"/>
      <w:bookmarkEnd w:id="49"/>
    </w:p>
    <w:p w14:paraId="705DBB8C">
      <w:pPr>
        <w:pageBreakBefore w:val="0"/>
        <w:widowControl w:val="0"/>
        <w:kinsoku/>
        <w:wordWrap/>
        <w:overflowPunct/>
        <w:topLinePunct w:val="0"/>
        <w:autoSpaceDE/>
        <w:autoSpaceDN/>
        <w:bidi w:val="0"/>
        <w:snapToGrid/>
        <w:spacing w:line="384" w:lineRule="auto"/>
        <w:textAlignment w:val="auto"/>
        <w:outlineLvl w:val="1"/>
        <w:rPr>
          <w:rFonts w:hint="eastAsia" w:ascii="仿宋" w:hAnsi="仿宋" w:eastAsia="仿宋" w:cs="仿宋"/>
          <w:b/>
          <w:sz w:val="24"/>
          <w:szCs w:val="24"/>
          <w:lang w:val="en-US" w:eastAsia="zh-CN"/>
        </w:rPr>
      </w:pPr>
      <w:bookmarkStart w:id="50" w:name="_Toc24743"/>
      <w:r>
        <w:rPr>
          <w:rFonts w:hint="eastAsia" w:ascii="仿宋" w:hAnsi="仿宋" w:eastAsia="仿宋" w:cs="仿宋"/>
          <w:b/>
          <w:sz w:val="24"/>
          <w:szCs w:val="24"/>
          <w:lang w:val="en-US" w:eastAsia="zh-CN"/>
        </w:rPr>
        <w:t>一、评标办法、规则及标准</w:t>
      </w:r>
    </w:p>
    <w:p w14:paraId="077690E1">
      <w:pPr>
        <w:keepNext w:val="0"/>
        <w:keepLines w:val="0"/>
        <w:pageBreakBefore w:val="0"/>
        <w:widowControl w:val="0"/>
        <w:kinsoku/>
        <w:wordWrap/>
        <w:overflowPunct/>
        <w:topLinePunct w:val="0"/>
        <w:autoSpaceDE/>
        <w:autoSpaceDN/>
        <w:bidi w:val="0"/>
        <w:adjustRightInd w:val="0"/>
        <w:snapToGrid/>
        <w:spacing w:line="384" w:lineRule="auto"/>
        <w:ind w:firstLine="241" w:firstLineChars="100"/>
        <w:jc w:val="left"/>
        <w:textAlignment w:val="auto"/>
        <w:rPr>
          <w:rFonts w:hint="eastAsia" w:ascii="仿宋" w:hAnsi="仿宋" w:eastAsia="仿宋" w:cs="仿宋"/>
          <w:b/>
          <w:sz w:val="24"/>
          <w:szCs w:val="24"/>
        </w:rPr>
      </w:pPr>
      <w:r>
        <w:rPr>
          <w:rFonts w:hint="eastAsia" w:ascii="仿宋" w:hAnsi="仿宋" w:eastAsia="仿宋" w:cs="仿宋"/>
          <w:b/>
          <w:sz w:val="24"/>
          <w:szCs w:val="24"/>
        </w:rPr>
        <w:t>1、评标方法：</w:t>
      </w:r>
    </w:p>
    <w:p w14:paraId="5E76B3AD">
      <w:pPr>
        <w:keepNext w:val="0"/>
        <w:keepLines w:val="0"/>
        <w:pageBreakBefore w:val="0"/>
        <w:widowControl w:val="0"/>
        <w:kinsoku/>
        <w:wordWrap/>
        <w:overflowPunct/>
        <w:topLinePunct w:val="0"/>
        <w:autoSpaceDE/>
        <w:autoSpaceDN/>
        <w:bidi w:val="0"/>
        <w:adjustRightInd w:val="0"/>
        <w:snapToGrid/>
        <w:spacing w:line="384"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7789013">
      <w:pPr>
        <w:pStyle w:val="5"/>
        <w:pageBreakBefore w:val="0"/>
        <w:widowControl w:val="0"/>
        <w:numPr>
          <w:ilvl w:val="0"/>
          <w:numId w:val="0"/>
        </w:numPr>
        <w:tabs>
          <w:tab w:val="left" w:pos="432"/>
        </w:tabs>
        <w:kinsoku/>
        <w:wordWrap/>
        <w:overflowPunct/>
        <w:topLinePunct w:val="0"/>
        <w:autoSpaceDE/>
        <w:autoSpaceDN/>
        <w:bidi w:val="0"/>
        <w:snapToGrid/>
        <w:spacing w:before="0" w:after="0" w:line="384" w:lineRule="auto"/>
        <w:ind w:firstLine="241" w:firstLineChars="100"/>
        <w:jc w:val="both"/>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2、</w:t>
      </w:r>
      <w:r>
        <w:rPr>
          <w:rFonts w:hint="eastAsia" w:ascii="仿宋" w:hAnsi="仿宋" w:eastAsia="仿宋" w:cs="仿宋"/>
          <w:sz w:val="24"/>
          <w:szCs w:val="24"/>
        </w:rPr>
        <w:t>评分规则</w:t>
      </w:r>
    </w:p>
    <w:p w14:paraId="1647A7BE">
      <w:pPr>
        <w:keepNext w:val="0"/>
        <w:keepLines w:val="0"/>
        <w:pageBreakBefore w:val="0"/>
        <w:widowControl w:val="0"/>
        <w:kinsoku/>
        <w:wordWrap/>
        <w:overflowPunct/>
        <w:topLinePunct w:val="0"/>
        <w:autoSpaceDE/>
        <w:autoSpaceDN/>
        <w:bidi w:val="0"/>
        <w:adjustRightInd w:val="0"/>
        <w:snapToGrid/>
        <w:spacing w:line="384" w:lineRule="auto"/>
        <w:ind w:firstLine="480" w:firstLineChars="200"/>
        <w:jc w:val="left"/>
        <w:textAlignment w:val="auto"/>
        <w:rPr>
          <w:rFonts w:hint="eastAsia" w:ascii="仿宋" w:hAnsi="仿宋" w:eastAsia="仿宋" w:cs="仿宋"/>
          <w:sz w:val="24"/>
          <w:szCs w:val="24"/>
        </w:rPr>
      </w:pPr>
      <w:r>
        <w:rPr>
          <w:rFonts w:hint="eastAsia" w:ascii="仿宋_GB2312" w:hAnsi="宋体" w:eastAsia="仿宋_GB2312" w:cs="Times New Roman"/>
          <w:sz w:val="24"/>
          <w:szCs w:val="24"/>
        </w:rPr>
        <w:t>为规范本次招标投标工作，根据</w:t>
      </w:r>
      <w:r>
        <w:rPr>
          <w:rFonts w:hint="eastAsia" w:ascii="仿宋_GB2312" w:hAnsi="宋体" w:eastAsia="仿宋_GB2312" w:cs="Times New Roman"/>
          <w:sz w:val="24"/>
          <w:szCs w:val="24"/>
          <w:lang w:eastAsia="zh-CN"/>
        </w:rPr>
        <w:t>现行法律法规</w:t>
      </w:r>
      <w:r>
        <w:rPr>
          <w:rFonts w:hint="eastAsia" w:ascii="仿宋_GB2312" w:hAnsi="宋体" w:eastAsia="仿宋_GB2312" w:cs="Times New Roman"/>
          <w:sz w:val="24"/>
          <w:szCs w:val="24"/>
        </w:rPr>
        <w:t>及其他有关规定，结合本次招标工作的实际，按照公开公正公平的原则，特制定本评标决标办法</w:t>
      </w:r>
      <w:r>
        <w:rPr>
          <w:rFonts w:hint="eastAsia" w:ascii="仿宋" w:hAnsi="仿宋" w:eastAsia="仿宋" w:cs="仿宋"/>
          <w:sz w:val="24"/>
          <w:szCs w:val="24"/>
        </w:rPr>
        <w:t>。</w:t>
      </w:r>
    </w:p>
    <w:p w14:paraId="79B15DBA">
      <w:pPr>
        <w:keepNext w:val="0"/>
        <w:keepLines w:val="0"/>
        <w:pageBreakBefore w:val="0"/>
        <w:widowControl w:val="0"/>
        <w:kinsoku/>
        <w:wordWrap/>
        <w:overflowPunct/>
        <w:topLinePunct w:val="0"/>
        <w:autoSpaceDE/>
        <w:autoSpaceDN/>
        <w:bidi w:val="0"/>
        <w:adjustRightInd w:val="0"/>
        <w:snapToGrid/>
        <w:spacing w:line="384"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评标组织</w:t>
      </w:r>
    </w:p>
    <w:p w14:paraId="1FC44DED">
      <w:pPr>
        <w:keepNext w:val="0"/>
        <w:keepLines w:val="0"/>
        <w:pageBreakBefore w:val="0"/>
        <w:widowControl w:val="0"/>
        <w:kinsoku/>
        <w:wordWrap/>
        <w:overflowPunct/>
        <w:topLinePunct w:val="0"/>
        <w:autoSpaceDE/>
        <w:autoSpaceDN/>
        <w:bidi w:val="0"/>
        <w:adjustRightInd w:val="0"/>
        <w:snapToGrid/>
        <w:spacing w:line="384"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auto"/>
          <w:sz w:val="24"/>
          <w:szCs w:val="24"/>
        </w:rPr>
        <w:t>评标委员会由有关技术、经济等方面的专家组成,成员人数应当为五人</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以上单数。其</w:t>
      </w:r>
      <w:r>
        <w:rPr>
          <w:rFonts w:hint="eastAsia" w:ascii="仿宋" w:hAnsi="仿宋" w:eastAsia="仿宋" w:cs="仿宋"/>
          <w:sz w:val="24"/>
          <w:szCs w:val="24"/>
        </w:rPr>
        <w:t>中,技术、经济等方面的专家不得少于成员总数的三分之二</w:t>
      </w:r>
      <w:r>
        <w:rPr>
          <w:rFonts w:hint="eastAsia" w:ascii="仿宋" w:hAnsi="仿宋" w:eastAsia="仿宋" w:cs="仿宋"/>
          <w:sz w:val="24"/>
          <w:szCs w:val="24"/>
          <w:lang w:eastAsia="zh-CN"/>
        </w:rPr>
        <w:t>；</w:t>
      </w:r>
      <w:r>
        <w:rPr>
          <w:rFonts w:hint="eastAsia" w:ascii="仿宋" w:hAnsi="仿宋" w:eastAsia="仿宋" w:cs="仿宋"/>
          <w:sz w:val="24"/>
          <w:szCs w:val="24"/>
        </w:rPr>
        <w:t>评标委员会负责对投标文件进行审查、质疑、评估和比较。评标时如有必要进行询标，</w:t>
      </w:r>
      <w:r>
        <w:rPr>
          <w:rFonts w:hint="eastAsia" w:ascii="仿宋_GB2312" w:hAnsi="宋体" w:eastAsia="仿宋_GB2312" w:cs="Times New Roman"/>
          <w:sz w:val="24"/>
          <w:szCs w:val="24"/>
        </w:rPr>
        <w:t>投标方法人代表或委托人负责解答有关事宜</w:t>
      </w:r>
      <w:r>
        <w:rPr>
          <w:rFonts w:hint="eastAsia" w:ascii="仿宋" w:hAnsi="仿宋" w:eastAsia="仿宋" w:cs="仿宋"/>
          <w:sz w:val="24"/>
          <w:szCs w:val="24"/>
        </w:rPr>
        <w:t>，询标时的承诺作为投标文件的一部分。整个开标、评标和决标的过程接受监督。</w:t>
      </w:r>
    </w:p>
    <w:p w14:paraId="14874334">
      <w:pPr>
        <w:keepNext w:val="0"/>
        <w:keepLines w:val="0"/>
        <w:pageBreakBefore w:val="0"/>
        <w:widowControl w:val="0"/>
        <w:kinsoku/>
        <w:wordWrap/>
        <w:overflowPunct/>
        <w:topLinePunct w:val="0"/>
        <w:autoSpaceDE/>
        <w:autoSpaceDN/>
        <w:bidi w:val="0"/>
        <w:adjustRightInd w:val="0"/>
        <w:snapToGrid/>
        <w:spacing w:line="384"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决标办法</w:t>
      </w:r>
    </w:p>
    <w:p w14:paraId="191FA8D4">
      <w:pPr>
        <w:keepNext w:val="0"/>
        <w:keepLines w:val="0"/>
        <w:pageBreakBefore w:val="0"/>
        <w:widowControl w:val="0"/>
        <w:kinsoku/>
        <w:wordWrap/>
        <w:overflowPunct/>
        <w:topLinePunct w:val="0"/>
        <w:autoSpaceDE/>
        <w:autoSpaceDN/>
        <w:bidi w:val="0"/>
        <w:adjustRightInd w:val="0"/>
        <w:snapToGrid/>
        <w:spacing w:line="384" w:lineRule="auto"/>
        <w:ind w:firstLine="480" w:firstLineChars="200"/>
        <w:jc w:val="left"/>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 xml:space="preserve">  将得分最高者确定为第一中标候选人，评标委员会出具经全体人员签字的评标报告。决标后，由采购机构授予中标通知书。</w:t>
      </w:r>
    </w:p>
    <w:p w14:paraId="4689BCFE">
      <w:pPr>
        <w:keepNext w:val="0"/>
        <w:keepLines w:val="0"/>
        <w:pageBreakBefore w:val="0"/>
        <w:widowControl w:val="0"/>
        <w:kinsoku/>
        <w:wordWrap/>
        <w:overflowPunct/>
        <w:topLinePunct w:val="0"/>
        <w:autoSpaceDE/>
        <w:autoSpaceDN/>
        <w:bidi w:val="0"/>
        <w:adjustRightInd w:val="0"/>
        <w:snapToGrid/>
        <w:spacing w:line="384" w:lineRule="auto"/>
        <w:ind w:firstLine="241" w:firstLineChars="100"/>
        <w:jc w:val="left"/>
        <w:textAlignment w:val="auto"/>
        <w:rPr>
          <w:rFonts w:hint="eastAsia" w:ascii="仿宋" w:hAnsi="仿宋" w:eastAsia="仿宋" w:cs="仿宋"/>
        </w:rPr>
      </w:pPr>
      <w:r>
        <w:rPr>
          <w:rFonts w:hint="eastAsia" w:ascii="仿宋" w:hAnsi="仿宋" w:eastAsia="仿宋" w:cs="仿宋"/>
          <w:b/>
          <w:sz w:val="24"/>
          <w:szCs w:val="24"/>
          <w:lang w:val="en-US" w:eastAsia="zh-CN"/>
        </w:rPr>
        <w:t>3</w:t>
      </w:r>
      <w:r>
        <w:rPr>
          <w:rFonts w:hint="eastAsia" w:ascii="仿宋" w:hAnsi="仿宋" w:eastAsia="仿宋" w:cs="仿宋"/>
          <w:b/>
          <w:sz w:val="24"/>
          <w:szCs w:val="24"/>
        </w:rPr>
        <w:t>.评分标准：</w:t>
      </w:r>
      <w:r>
        <w:rPr>
          <w:rFonts w:hint="eastAsia" w:ascii="仿宋" w:hAnsi="仿宋" w:eastAsia="仿宋" w:cs="仿宋"/>
          <w:b/>
          <w:bCs/>
          <w:sz w:val="24"/>
          <w:szCs w:val="24"/>
          <w:highlight w:val="none"/>
        </w:rPr>
        <w:t>共100分，</w:t>
      </w:r>
      <w:r>
        <w:rPr>
          <w:rFonts w:hint="eastAsia" w:ascii="仿宋" w:hAnsi="仿宋" w:eastAsia="仿宋" w:cs="仿宋"/>
          <w:b/>
          <w:bCs/>
          <w:color w:val="FF0000"/>
          <w:sz w:val="24"/>
          <w:szCs w:val="24"/>
          <w:highlight w:val="none"/>
        </w:rPr>
        <w:t>其中</w:t>
      </w:r>
      <w:r>
        <w:rPr>
          <w:rFonts w:hint="eastAsia" w:ascii="仿宋" w:hAnsi="仿宋" w:eastAsia="仿宋" w:cs="仿宋"/>
          <w:b/>
          <w:bCs/>
          <w:color w:val="FF0000"/>
          <w:sz w:val="24"/>
          <w:szCs w:val="24"/>
          <w:highlight w:val="none"/>
          <w:lang w:val="en-US" w:eastAsia="zh-CN"/>
        </w:rPr>
        <w:t>资信</w:t>
      </w:r>
      <w:r>
        <w:rPr>
          <w:rFonts w:hint="eastAsia" w:ascii="仿宋" w:hAnsi="仿宋" w:eastAsia="仿宋" w:cs="仿宋"/>
          <w:b/>
          <w:bCs/>
          <w:color w:val="FF0000"/>
          <w:sz w:val="24"/>
          <w:szCs w:val="24"/>
          <w:highlight w:val="none"/>
        </w:rPr>
        <w:t>技术分</w:t>
      </w:r>
      <w:r>
        <w:rPr>
          <w:rFonts w:hint="eastAsia" w:ascii="仿宋" w:hAnsi="仿宋" w:eastAsia="仿宋" w:cs="仿宋"/>
          <w:b/>
          <w:bCs/>
          <w:color w:val="FF0000"/>
          <w:sz w:val="24"/>
          <w:szCs w:val="24"/>
          <w:highlight w:val="none"/>
          <w:u w:val="none"/>
          <w:lang w:val="en-US" w:eastAsia="zh-CN"/>
        </w:rPr>
        <w:t>50</w:t>
      </w:r>
      <w:r>
        <w:rPr>
          <w:rFonts w:hint="eastAsia" w:ascii="仿宋" w:hAnsi="仿宋" w:eastAsia="仿宋" w:cs="仿宋"/>
          <w:b/>
          <w:bCs/>
          <w:color w:val="FF0000"/>
          <w:sz w:val="24"/>
          <w:szCs w:val="24"/>
          <w:highlight w:val="none"/>
          <w:u w:val="none"/>
        </w:rPr>
        <w:t>分，价格分</w:t>
      </w:r>
      <w:r>
        <w:rPr>
          <w:rFonts w:hint="eastAsia" w:ascii="仿宋" w:hAnsi="仿宋" w:eastAsia="仿宋" w:cs="仿宋"/>
          <w:b/>
          <w:bCs/>
          <w:color w:val="FF0000"/>
          <w:sz w:val="24"/>
          <w:szCs w:val="24"/>
          <w:highlight w:val="none"/>
          <w:u w:val="none"/>
          <w:lang w:val="en-US" w:eastAsia="zh-CN"/>
        </w:rPr>
        <w:t>50</w:t>
      </w:r>
      <w:r>
        <w:rPr>
          <w:rFonts w:hint="eastAsia" w:ascii="仿宋" w:hAnsi="仿宋" w:eastAsia="仿宋" w:cs="仿宋"/>
          <w:b/>
          <w:bCs/>
          <w:color w:val="FF0000"/>
          <w:sz w:val="24"/>
          <w:szCs w:val="24"/>
          <w:highlight w:val="none"/>
          <w:u w:val="none"/>
        </w:rPr>
        <w:t>分</w:t>
      </w:r>
      <w:r>
        <w:rPr>
          <w:rFonts w:hint="eastAsia" w:ascii="仿宋" w:hAnsi="仿宋" w:eastAsia="仿宋" w:cs="仿宋"/>
          <w:sz w:val="24"/>
          <w:szCs w:val="24"/>
        </w:rPr>
        <w:t>。评分依下述所列为评标</w:t>
      </w:r>
      <w:r>
        <w:rPr>
          <w:rFonts w:hint="eastAsia" w:ascii="仿宋" w:hAnsi="仿宋" w:eastAsia="仿宋" w:cs="仿宋"/>
          <w:sz w:val="24"/>
          <w:szCs w:val="24"/>
          <w:lang w:eastAsia="zh-CN"/>
        </w:rPr>
        <w:t>评分</w:t>
      </w:r>
      <w:r>
        <w:rPr>
          <w:rFonts w:hint="eastAsia" w:ascii="仿宋" w:hAnsi="仿宋" w:eastAsia="仿宋" w:cs="仿宋"/>
          <w:sz w:val="24"/>
          <w:szCs w:val="24"/>
        </w:rPr>
        <w:t>依据，分值如下（计算分值时，按其算术平均值保留小数2位）。评标委员会以审标为基础依据，对各投标人及投标文件进行分析评议。按综合评分法原则进行评分。各投标人的技术标得分为评标委员会各成员评分的平均值。</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投标人的综合得分=价格分+技术分</w:t>
      </w:r>
    </w:p>
    <w:p w14:paraId="1A9D2EB8">
      <w:pPr>
        <w:pStyle w:val="6"/>
        <w:pageBreakBefore w:val="0"/>
        <w:widowControl w:val="0"/>
        <w:kinsoku/>
        <w:wordWrap/>
        <w:overflowPunct/>
        <w:topLinePunct w:val="0"/>
        <w:autoSpaceDE/>
        <w:autoSpaceDN/>
        <w:bidi w:val="0"/>
        <w:adjustRightInd/>
        <w:snapToGrid/>
        <w:spacing w:line="384" w:lineRule="auto"/>
        <w:jc w:val="left"/>
        <w:textAlignment w:val="auto"/>
        <w:rPr>
          <w:rFonts w:hint="eastAsia" w:ascii="仿宋" w:hAnsi="仿宋" w:eastAsia="仿宋" w:cs="仿宋"/>
          <w:kern w:val="1"/>
          <w:sz w:val="24"/>
          <w:szCs w:val="24"/>
          <w:highlight w:val="none"/>
          <w:lang w:eastAsia="zh-CN"/>
        </w:rPr>
      </w:pPr>
      <w:r>
        <w:rPr>
          <w:rFonts w:hint="eastAsia" w:ascii="仿宋" w:hAnsi="仿宋" w:eastAsia="仿宋" w:cs="仿宋"/>
          <w:bCs w:val="0"/>
          <w:color w:val="auto"/>
          <w:kern w:val="1"/>
          <w:sz w:val="24"/>
          <w:szCs w:val="24"/>
          <w:highlight w:val="none"/>
          <w:lang w:val="en-US" w:eastAsia="zh-CN"/>
        </w:rPr>
        <w:t>二</w:t>
      </w:r>
      <w:r>
        <w:rPr>
          <w:rFonts w:hint="eastAsia" w:ascii="仿宋" w:hAnsi="仿宋" w:eastAsia="仿宋" w:cs="仿宋"/>
          <w:bCs w:val="0"/>
          <w:color w:val="auto"/>
          <w:kern w:val="1"/>
          <w:sz w:val="24"/>
          <w:szCs w:val="24"/>
          <w:highlight w:val="none"/>
        </w:rPr>
        <w:t>、评分细则</w:t>
      </w:r>
      <w:bookmarkEnd w:id="50"/>
      <w:bookmarkStart w:id="51" w:name="_Toc3938"/>
      <w:bookmarkStart w:id="52" w:name="_Toc2033"/>
    </w:p>
    <w:p w14:paraId="52417224">
      <w:pPr>
        <w:pageBreakBefore w:val="0"/>
        <w:widowControl w:val="0"/>
        <w:kinsoku/>
        <w:wordWrap/>
        <w:overflowPunct/>
        <w:topLinePunct w:val="0"/>
        <w:autoSpaceDE/>
        <w:autoSpaceDN/>
        <w:bidi w:val="0"/>
        <w:snapToGrid/>
        <w:spacing w:line="384" w:lineRule="auto"/>
        <w:textAlignment w:val="auto"/>
        <w:rPr>
          <w:rFonts w:hint="eastAsia" w:ascii="仿宋" w:hAnsi="仿宋" w:eastAsia="仿宋" w:cs="仿宋"/>
          <w:b/>
          <w:bCs/>
          <w:color w:val="FF0000"/>
        </w:rPr>
      </w:pPr>
      <w:r>
        <w:rPr>
          <w:rFonts w:hint="eastAsia" w:ascii="仿宋" w:hAnsi="仿宋" w:eastAsia="仿宋" w:cs="仿宋"/>
          <w:b/>
          <w:bCs/>
          <w:color w:val="FF0000"/>
          <w:kern w:val="1"/>
          <w:sz w:val="24"/>
          <w:szCs w:val="24"/>
          <w:highlight w:val="none"/>
          <w:lang w:eastAsia="zh-CN"/>
        </w:rPr>
        <w:t>（一）</w:t>
      </w:r>
      <w:r>
        <w:rPr>
          <w:rFonts w:hint="eastAsia" w:ascii="仿宋" w:hAnsi="仿宋" w:eastAsia="仿宋" w:cs="仿宋"/>
          <w:b/>
          <w:bCs/>
          <w:color w:val="FF0000"/>
          <w:kern w:val="1"/>
          <w:sz w:val="24"/>
          <w:szCs w:val="24"/>
          <w:highlight w:val="none"/>
        </w:rPr>
        <w:t>技术及资信分</w:t>
      </w:r>
      <w:r>
        <w:rPr>
          <w:rFonts w:hint="eastAsia" w:ascii="仿宋" w:hAnsi="仿宋" w:eastAsia="仿宋" w:cs="仿宋"/>
          <w:b/>
          <w:bCs/>
          <w:color w:val="FF0000"/>
          <w:kern w:val="1"/>
          <w:sz w:val="24"/>
          <w:szCs w:val="24"/>
          <w:highlight w:val="none"/>
          <w:lang w:eastAsia="zh-CN"/>
        </w:rPr>
        <w:t>（</w:t>
      </w:r>
      <w:r>
        <w:rPr>
          <w:rFonts w:hint="eastAsia" w:ascii="仿宋" w:hAnsi="仿宋" w:eastAsia="仿宋" w:cs="仿宋"/>
          <w:b/>
          <w:bCs/>
          <w:color w:val="FF0000"/>
          <w:kern w:val="1"/>
          <w:sz w:val="24"/>
          <w:szCs w:val="24"/>
          <w:highlight w:val="none"/>
          <w:lang w:val="en-US" w:eastAsia="zh-CN"/>
        </w:rPr>
        <w:t>5</w:t>
      </w:r>
      <w:r>
        <w:rPr>
          <w:rFonts w:hint="eastAsia" w:ascii="仿宋" w:hAnsi="仿宋" w:eastAsia="仿宋" w:cs="仿宋"/>
          <w:b/>
          <w:bCs/>
          <w:color w:val="FF0000"/>
          <w:kern w:val="1"/>
          <w:sz w:val="24"/>
          <w:szCs w:val="24"/>
          <w:highlight w:val="none"/>
        </w:rPr>
        <w:t>0分）</w:t>
      </w:r>
    </w:p>
    <w:p w14:paraId="43F89042">
      <w:pPr>
        <w:spacing w:line="360" w:lineRule="auto"/>
        <w:ind w:left="0" w:leftChars="0" w:firstLine="0" w:firstLineChars="0"/>
        <w:rPr>
          <w:rFonts w:hint="eastAsia" w:ascii="仿宋" w:hAnsi="仿宋" w:eastAsia="仿宋" w:cs="仿宋"/>
        </w:rPr>
      </w:pPr>
    </w:p>
    <w:tbl>
      <w:tblPr>
        <w:tblStyle w:val="22"/>
        <w:tblW w:w="885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6075"/>
        <w:gridCol w:w="1095"/>
      </w:tblGrid>
      <w:tr w14:paraId="683E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80" w:type="dxa"/>
            <w:noWrap w:val="0"/>
            <w:vAlign w:val="center"/>
          </w:tcPr>
          <w:p w14:paraId="0AC1754A">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评分项目</w:t>
            </w:r>
          </w:p>
        </w:tc>
        <w:tc>
          <w:tcPr>
            <w:tcW w:w="6075" w:type="dxa"/>
            <w:noWrap w:val="0"/>
            <w:vAlign w:val="center"/>
          </w:tcPr>
          <w:p w14:paraId="6B496151">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评分细则</w:t>
            </w:r>
          </w:p>
        </w:tc>
        <w:tc>
          <w:tcPr>
            <w:tcW w:w="1095" w:type="dxa"/>
            <w:noWrap w:val="0"/>
            <w:vAlign w:val="center"/>
          </w:tcPr>
          <w:p w14:paraId="65485044">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r>
      <w:tr w14:paraId="2D58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80" w:type="dxa"/>
            <w:noWrap w:val="0"/>
            <w:vAlign w:val="center"/>
          </w:tcPr>
          <w:p w14:paraId="7D1567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企业资信</w:t>
            </w:r>
          </w:p>
        </w:tc>
        <w:tc>
          <w:tcPr>
            <w:tcW w:w="6075" w:type="dxa"/>
            <w:noWrap w:val="0"/>
            <w:vAlign w:val="center"/>
          </w:tcPr>
          <w:p w14:paraId="4E08BFC5">
            <w:pPr>
              <w:numPr>
                <w:ilvl w:val="0"/>
                <w:numId w:val="0"/>
              </w:num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1.投标人具有有效期内</w:t>
            </w:r>
            <w:r>
              <w:rPr>
                <w:rFonts w:hint="eastAsia" w:ascii="仿宋" w:hAnsi="仿宋" w:eastAsia="仿宋" w:cs="仿宋"/>
                <w:color w:val="auto"/>
                <w:sz w:val="24"/>
                <w:szCs w:val="24"/>
                <w:highlight w:val="none"/>
                <w:lang w:eastAsia="zh-CN"/>
              </w:rPr>
              <w:t>ISO 22301业务连续性管理系统体系认证证书</w:t>
            </w:r>
            <w:r>
              <w:rPr>
                <w:rFonts w:hint="eastAsia" w:ascii="仿宋" w:hAnsi="仿宋" w:eastAsia="仿宋" w:cs="仿宋"/>
                <w:color w:val="auto"/>
                <w:sz w:val="24"/>
                <w:szCs w:val="24"/>
                <w:highlight w:val="none"/>
                <w:lang w:val="en-US" w:eastAsia="zh-CN"/>
              </w:rPr>
              <w:t>得2分</w:t>
            </w:r>
            <w:r>
              <w:rPr>
                <w:rFonts w:hint="eastAsia" w:ascii="仿宋" w:hAnsi="仿宋" w:eastAsia="仿宋" w:cs="仿宋"/>
                <w:color w:val="auto"/>
                <w:sz w:val="24"/>
                <w:szCs w:val="24"/>
                <w:highlight w:val="none"/>
                <w:lang w:eastAsia="zh-CN"/>
              </w:rPr>
              <w:t>；</w:t>
            </w:r>
          </w:p>
          <w:p w14:paraId="52198B2D">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2.投标人具有ISO/IEC 27040存储安全管理体系认证得2分；</w:t>
            </w:r>
          </w:p>
          <w:p w14:paraId="2F50C643">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3.投标人具有中国网络安全审查技术与认证中心颁发的信息安全服务资质认证证书得2分；</w:t>
            </w:r>
          </w:p>
          <w:p w14:paraId="3B4C7819">
            <w:pPr>
              <w:numPr>
                <w:ilvl w:val="0"/>
                <w:numId w:val="0"/>
              </w:numPr>
              <w:spacing w:line="360" w:lineRule="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4.投标人具有通信工程施工总承包叁级得1分，贰级及以上得2分。提供有效期内的证书扫描件。</w:t>
            </w:r>
          </w:p>
        </w:tc>
        <w:tc>
          <w:tcPr>
            <w:tcW w:w="1095" w:type="dxa"/>
            <w:noWrap w:val="0"/>
            <w:vAlign w:val="center"/>
          </w:tcPr>
          <w:p w14:paraId="60E32D02">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分</w:t>
            </w:r>
          </w:p>
        </w:tc>
      </w:tr>
      <w:tr w14:paraId="3909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80" w:type="dxa"/>
            <w:noWrap w:val="0"/>
            <w:vAlign w:val="center"/>
          </w:tcPr>
          <w:p w14:paraId="48E3D244">
            <w:pPr>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电信业务经营许可证</w:t>
            </w:r>
          </w:p>
        </w:tc>
        <w:tc>
          <w:tcPr>
            <w:tcW w:w="6075" w:type="dxa"/>
            <w:noWrap w:val="0"/>
            <w:vAlign w:val="top"/>
          </w:tcPr>
          <w:p w14:paraId="6B36B681">
            <w:pPr>
              <w:spacing w:line="360" w:lineRule="auto"/>
              <w:jc w:val="left"/>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投标人具备中华人民共和国电信增值业务许可证或具备中华人民共和国基础电信业务许可证得4分，没有不得分。</w:t>
            </w:r>
          </w:p>
        </w:tc>
        <w:tc>
          <w:tcPr>
            <w:tcW w:w="1095" w:type="dxa"/>
            <w:noWrap w:val="0"/>
            <w:vAlign w:val="center"/>
          </w:tcPr>
          <w:p w14:paraId="7E8237C8">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分</w:t>
            </w:r>
          </w:p>
        </w:tc>
      </w:tr>
      <w:tr w14:paraId="0D5F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680" w:type="dxa"/>
            <w:noWrap w:val="0"/>
            <w:vAlign w:val="center"/>
          </w:tcPr>
          <w:p w14:paraId="6285C30B">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人员配备情况</w:t>
            </w:r>
          </w:p>
        </w:tc>
        <w:tc>
          <w:tcPr>
            <w:tcW w:w="6075" w:type="dxa"/>
            <w:noWrap w:val="0"/>
            <w:vAlign w:val="center"/>
          </w:tcPr>
          <w:p w14:paraId="142E9080">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（一）投标人拟派的项目负责人：</w:t>
            </w:r>
          </w:p>
          <w:p w14:paraId="1F70172F">
            <w:pPr>
              <w:keepNext w:val="0"/>
              <w:keepLines w:val="0"/>
              <w:widowControl/>
              <w:numPr>
                <w:ilvl w:val="0"/>
                <w:numId w:val="0"/>
              </w:numPr>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1、拟派项目负责人具备一级建造师注册证书（通信与广电工程），同时项目负责人须具备建设厅颁发的安全生产考核合格证B证的得1分，不提供不得分；本项最高得1分。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2、项目负责人具有信息系统项目管理师证书、高级工程师（系统集成）证书、注册信息安全管理人员认证证书的，每提供一本得1分，最高得3分；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（二）投标人拟派的项目技术负责人：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项目技术负责人具备一级造价工程师（安装工程）、高级工程师（通信工程）、信息安全保障人员认证证书（安全集成）的，每提供一本得1分，最高得3分；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（三）投标人</w:t>
            </w:r>
            <w:r>
              <w:rPr>
                <w:rFonts w:hint="eastAsia" w:ascii="仿宋" w:hAnsi="仿宋" w:eastAsia="仿宋" w:cs="仿宋"/>
                <w:i w:val="0"/>
                <w:iCs w:val="0"/>
                <w:color w:val="auto"/>
                <w:kern w:val="0"/>
                <w:sz w:val="24"/>
                <w:szCs w:val="24"/>
                <w:highlight w:val="none"/>
                <w:u w:val="none"/>
                <w:lang w:val="en-US" w:eastAsia="zh-CN" w:bidi="ar"/>
              </w:rPr>
              <w:t>拟派的项目其他管理人员：</w:t>
            </w:r>
          </w:p>
          <w:p w14:paraId="057B3C8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项目其他管理人员具备高级工程</w:t>
            </w:r>
            <w:r>
              <w:rPr>
                <w:rFonts w:hint="eastAsia" w:ascii="仿宋" w:hAnsi="仿宋" w:eastAsia="仿宋" w:cs="仿宋"/>
                <w:i w:val="0"/>
                <w:iCs w:val="0"/>
                <w:color w:val="000000"/>
                <w:kern w:val="0"/>
                <w:sz w:val="24"/>
                <w:szCs w:val="24"/>
                <w:highlight w:val="none"/>
                <w:u w:val="none"/>
                <w:lang w:val="en-US" w:eastAsia="zh-CN" w:bidi="ar"/>
              </w:rPr>
              <w:t>师（通信工程设计）、注册信息安全管理人员认证证书的，每提供一本得1分，最高得2分；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注：上述人员均不重复计分，（投标文件中提供上述人员相关证书复印件和近三个月社保证明复印件并加盖投标人公章。）</w:t>
            </w:r>
          </w:p>
        </w:tc>
        <w:tc>
          <w:tcPr>
            <w:tcW w:w="1095" w:type="dxa"/>
            <w:noWrap w:val="0"/>
            <w:vAlign w:val="center"/>
          </w:tcPr>
          <w:p w14:paraId="4BD85214">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分</w:t>
            </w:r>
          </w:p>
        </w:tc>
      </w:tr>
      <w:tr w14:paraId="5586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680" w:type="dxa"/>
            <w:noWrap w:val="0"/>
            <w:vAlign w:val="center"/>
          </w:tcPr>
          <w:p w14:paraId="75E786F5">
            <w:pPr>
              <w:pStyle w:val="21"/>
              <w:spacing w:before="0" w:after="0" w:line="360" w:lineRule="auto"/>
              <w:outlineLvl w:val="9"/>
              <w:rPr>
                <w:rFonts w:hint="eastAsia" w:ascii="仿宋" w:hAnsi="仿宋" w:eastAsia="仿宋" w:cs="仿宋"/>
                <w:color w:val="auto"/>
                <w:sz w:val="24"/>
                <w:szCs w:val="24"/>
                <w:lang w:val="en-US" w:eastAsia="zh-CN"/>
              </w:rPr>
            </w:pPr>
            <w:r>
              <w:rPr>
                <w:rFonts w:hint="eastAsia" w:ascii="仿宋" w:hAnsi="仿宋" w:eastAsia="仿宋" w:cs="仿宋"/>
                <w:b w:val="0"/>
                <w:bCs w:val="0"/>
                <w:iCs/>
                <w:color w:val="auto"/>
                <w:sz w:val="24"/>
                <w:szCs w:val="24"/>
                <w:lang w:val="en-US" w:eastAsia="zh-CN"/>
              </w:rPr>
              <w:t>管理制度</w:t>
            </w:r>
          </w:p>
        </w:tc>
        <w:tc>
          <w:tcPr>
            <w:tcW w:w="6075" w:type="dxa"/>
            <w:noWrap w:val="0"/>
            <w:vAlign w:val="center"/>
          </w:tcPr>
          <w:p w14:paraId="71196776">
            <w:pPr>
              <w:pStyle w:val="21"/>
              <w:spacing w:before="0" w:after="0" w:line="360" w:lineRule="auto"/>
              <w:jc w:val="left"/>
              <w:outlineLvl w:val="9"/>
              <w:rPr>
                <w:rFonts w:hint="eastAsia" w:ascii="仿宋" w:hAnsi="仿宋" w:eastAsia="仿宋" w:cs="仿宋"/>
                <w:iCs/>
                <w:color w:val="auto"/>
                <w:sz w:val="24"/>
                <w:szCs w:val="24"/>
                <w:lang w:val="en-US" w:eastAsia="zh-CN"/>
              </w:rPr>
            </w:pPr>
            <w:r>
              <w:rPr>
                <w:rFonts w:hint="eastAsia" w:ascii="仿宋" w:hAnsi="仿宋" w:eastAsia="仿宋" w:cs="仿宋"/>
                <w:b w:val="0"/>
                <w:bCs w:val="0"/>
                <w:iCs/>
                <w:color w:val="auto"/>
                <w:sz w:val="24"/>
                <w:szCs w:val="24"/>
                <w:lang w:val="en-US" w:eastAsia="zh-CN"/>
              </w:rPr>
              <w:t>根据投标人的内部管理制度合理性（0-2分）、全面性（0-2分）及可行性（0-2分）进行打分。未提供不得分。</w:t>
            </w:r>
          </w:p>
        </w:tc>
        <w:tc>
          <w:tcPr>
            <w:tcW w:w="1095" w:type="dxa"/>
            <w:noWrap w:val="0"/>
            <w:vAlign w:val="center"/>
          </w:tcPr>
          <w:p w14:paraId="7582621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r>
      <w:tr w14:paraId="6CC6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0" w:type="dxa"/>
            <w:noWrap w:val="0"/>
            <w:vAlign w:val="center"/>
          </w:tcPr>
          <w:p w14:paraId="0B2EDFB9">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整体技术方案</w:t>
            </w:r>
          </w:p>
        </w:tc>
        <w:tc>
          <w:tcPr>
            <w:tcW w:w="6075" w:type="dxa"/>
            <w:noWrap w:val="0"/>
            <w:vAlign w:val="center"/>
          </w:tcPr>
          <w:p w14:paraId="563D831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根据投标人对本项目整体系统技术方案的贴合度</w:t>
            </w:r>
            <w:r>
              <w:rPr>
                <w:rFonts w:hint="eastAsia" w:ascii="仿宋" w:hAnsi="仿宋" w:eastAsia="仿宋" w:cs="仿宋"/>
                <w:b w:val="0"/>
                <w:bCs w:val="0"/>
                <w:iCs/>
                <w:color w:val="auto"/>
                <w:sz w:val="24"/>
                <w:szCs w:val="24"/>
                <w:lang w:val="en-US" w:eastAsia="zh-CN"/>
              </w:rPr>
              <w:t>（0-2分）</w:t>
            </w:r>
            <w:r>
              <w:rPr>
                <w:rFonts w:hint="eastAsia" w:ascii="仿宋" w:hAnsi="仿宋" w:eastAsia="仿宋" w:cs="仿宋"/>
                <w:color w:val="auto"/>
                <w:sz w:val="24"/>
                <w:szCs w:val="24"/>
              </w:rPr>
              <w:t>、完整性</w:t>
            </w:r>
            <w:r>
              <w:rPr>
                <w:rFonts w:hint="eastAsia" w:ascii="仿宋" w:hAnsi="仿宋" w:eastAsia="仿宋" w:cs="仿宋"/>
                <w:b w:val="0"/>
                <w:bCs w:val="0"/>
                <w:iCs/>
                <w:color w:val="auto"/>
                <w:sz w:val="24"/>
                <w:szCs w:val="24"/>
                <w:lang w:val="en-US" w:eastAsia="zh-CN"/>
              </w:rPr>
              <w:t>（0-2分）</w:t>
            </w:r>
            <w:r>
              <w:rPr>
                <w:rFonts w:hint="eastAsia" w:ascii="仿宋" w:hAnsi="仿宋" w:eastAsia="仿宋" w:cs="仿宋"/>
                <w:color w:val="auto"/>
                <w:sz w:val="24"/>
                <w:szCs w:val="24"/>
              </w:rPr>
              <w:t>及合理性</w:t>
            </w:r>
            <w:r>
              <w:rPr>
                <w:rFonts w:hint="eastAsia" w:ascii="仿宋" w:hAnsi="仿宋" w:eastAsia="仿宋" w:cs="仿宋"/>
                <w:b w:val="0"/>
                <w:bCs w:val="0"/>
                <w:iCs/>
                <w:color w:val="auto"/>
                <w:sz w:val="24"/>
                <w:szCs w:val="24"/>
                <w:lang w:val="en-US" w:eastAsia="zh-CN"/>
              </w:rPr>
              <w:t>（0-2分）</w:t>
            </w:r>
            <w:r>
              <w:rPr>
                <w:rFonts w:hint="eastAsia" w:ascii="仿宋" w:hAnsi="仿宋" w:eastAsia="仿宋" w:cs="仿宋"/>
                <w:color w:val="auto"/>
                <w:sz w:val="24"/>
                <w:szCs w:val="24"/>
                <w:lang w:eastAsia="zh-CN"/>
              </w:rPr>
              <w:t>打分。</w:t>
            </w:r>
            <w:r>
              <w:rPr>
                <w:rFonts w:hint="eastAsia" w:ascii="仿宋" w:hAnsi="仿宋" w:eastAsia="仿宋" w:cs="仿宋"/>
                <w:color w:val="auto"/>
                <w:sz w:val="24"/>
                <w:szCs w:val="24"/>
              </w:rPr>
              <w:t>未提供不得分。</w:t>
            </w:r>
          </w:p>
        </w:tc>
        <w:tc>
          <w:tcPr>
            <w:tcW w:w="1095" w:type="dxa"/>
            <w:noWrap w:val="0"/>
            <w:vAlign w:val="center"/>
          </w:tcPr>
          <w:p w14:paraId="4384CA3B">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r>
      <w:tr w14:paraId="2939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680" w:type="dxa"/>
            <w:noWrap w:val="0"/>
            <w:vAlign w:val="center"/>
          </w:tcPr>
          <w:p w14:paraId="65B0185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进度计划及保障措施</w:t>
            </w:r>
          </w:p>
        </w:tc>
        <w:tc>
          <w:tcPr>
            <w:tcW w:w="6075" w:type="dxa"/>
            <w:noWrap w:val="0"/>
            <w:vAlign w:val="center"/>
          </w:tcPr>
          <w:p w14:paraId="6899A5B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根据投标人针对本项目提供的进度计划安排及保障措施的完整性</w:t>
            </w:r>
            <w:r>
              <w:rPr>
                <w:rFonts w:hint="eastAsia" w:ascii="仿宋" w:hAnsi="仿宋" w:eastAsia="仿宋" w:cs="仿宋"/>
                <w:b w:val="0"/>
                <w:bCs w:val="0"/>
                <w:iCs/>
                <w:color w:val="auto"/>
                <w:sz w:val="24"/>
                <w:szCs w:val="24"/>
                <w:lang w:val="en-US" w:eastAsia="zh-CN"/>
              </w:rPr>
              <w:t>（0-2分）</w:t>
            </w:r>
            <w:r>
              <w:rPr>
                <w:rFonts w:hint="eastAsia" w:ascii="仿宋" w:hAnsi="仿宋" w:eastAsia="仿宋" w:cs="仿宋"/>
                <w:color w:val="auto"/>
                <w:sz w:val="24"/>
                <w:szCs w:val="24"/>
              </w:rPr>
              <w:t>、合理性</w:t>
            </w:r>
            <w:r>
              <w:rPr>
                <w:rFonts w:hint="eastAsia" w:ascii="仿宋" w:hAnsi="仿宋" w:eastAsia="仿宋" w:cs="仿宋"/>
                <w:b w:val="0"/>
                <w:bCs w:val="0"/>
                <w:iCs/>
                <w:color w:val="auto"/>
                <w:sz w:val="24"/>
                <w:szCs w:val="24"/>
                <w:lang w:val="en-US" w:eastAsia="zh-CN"/>
              </w:rPr>
              <w:t>（0-2分）</w:t>
            </w:r>
            <w:r>
              <w:rPr>
                <w:rFonts w:hint="eastAsia" w:ascii="仿宋" w:hAnsi="仿宋" w:eastAsia="仿宋" w:cs="仿宋"/>
                <w:color w:val="auto"/>
                <w:sz w:val="24"/>
                <w:szCs w:val="24"/>
              </w:rPr>
              <w:t>及相应落实措施</w:t>
            </w:r>
            <w:r>
              <w:rPr>
                <w:rFonts w:hint="eastAsia" w:ascii="仿宋" w:hAnsi="仿宋" w:eastAsia="仿宋" w:cs="仿宋"/>
                <w:b w:val="0"/>
                <w:bCs w:val="0"/>
                <w:iCs/>
                <w:color w:val="auto"/>
                <w:sz w:val="24"/>
                <w:szCs w:val="24"/>
                <w:lang w:val="en-US" w:eastAsia="zh-CN"/>
              </w:rPr>
              <w:t>（0-2分）</w:t>
            </w:r>
            <w:r>
              <w:rPr>
                <w:rFonts w:hint="eastAsia" w:ascii="仿宋" w:hAnsi="仿宋" w:eastAsia="仿宋" w:cs="仿宋"/>
                <w:color w:val="auto"/>
                <w:sz w:val="24"/>
                <w:szCs w:val="24"/>
              </w:rPr>
              <w:t>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未提供不得分。</w:t>
            </w:r>
          </w:p>
        </w:tc>
        <w:tc>
          <w:tcPr>
            <w:tcW w:w="1095" w:type="dxa"/>
            <w:noWrap w:val="0"/>
            <w:vAlign w:val="center"/>
          </w:tcPr>
          <w:p w14:paraId="5FE8DDAE">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r>
      <w:tr w14:paraId="3AE3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1680" w:type="dxa"/>
            <w:noWrap w:val="0"/>
            <w:vAlign w:val="center"/>
          </w:tcPr>
          <w:p w14:paraId="529325BF">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应急</w:t>
            </w:r>
            <w:r>
              <w:rPr>
                <w:rFonts w:hint="eastAsia" w:ascii="仿宋" w:hAnsi="仿宋" w:eastAsia="仿宋" w:cs="仿宋"/>
                <w:color w:val="auto"/>
                <w:sz w:val="24"/>
                <w:szCs w:val="24"/>
              </w:rPr>
              <w:t>服务响应</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服务方案</w:t>
            </w:r>
          </w:p>
        </w:tc>
        <w:tc>
          <w:tcPr>
            <w:tcW w:w="6075" w:type="dxa"/>
            <w:noWrap w:val="0"/>
            <w:vAlign w:val="center"/>
          </w:tcPr>
          <w:p w14:paraId="68075D8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根据投标人的</w:t>
            </w:r>
            <w:r>
              <w:rPr>
                <w:rFonts w:hint="eastAsia" w:ascii="仿宋" w:hAnsi="仿宋" w:eastAsia="仿宋" w:cs="仿宋"/>
                <w:color w:val="auto"/>
                <w:sz w:val="24"/>
                <w:szCs w:val="24"/>
                <w:lang w:eastAsia="zh-CN"/>
              </w:rPr>
              <w:t>应急服务响应方案及</w:t>
            </w:r>
            <w:r>
              <w:rPr>
                <w:rFonts w:hint="eastAsia" w:ascii="仿宋" w:hAnsi="仿宋" w:eastAsia="仿宋" w:cs="仿宋"/>
                <w:color w:val="auto"/>
                <w:sz w:val="24"/>
                <w:szCs w:val="24"/>
              </w:rPr>
              <w:t>服务内容</w:t>
            </w:r>
            <w:r>
              <w:rPr>
                <w:rFonts w:hint="eastAsia" w:ascii="仿宋" w:hAnsi="仿宋" w:eastAsia="仿宋" w:cs="仿宋"/>
                <w:color w:val="auto"/>
                <w:sz w:val="24"/>
                <w:szCs w:val="24"/>
                <w:lang w:eastAsia="zh-CN"/>
              </w:rPr>
              <w:t>的针对性</w:t>
            </w:r>
            <w:r>
              <w:rPr>
                <w:rFonts w:hint="eastAsia" w:ascii="仿宋" w:hAnsi="仿宋" w:eastAsia="仿宋" w:cs="仿宋"/>
                <w:b w:val="0"/>
                <w:bCs w:val="0"/>
                <w:iCs/>
                <w:color w:val="auto"/>
                <w:sz w:val="24"/>
                <w:szCs w:val="24"/>
                <w:lang w:val="en-US" w:eastAsia="zh-CN"/>
              </w:rPr>
              <w:t>（0-2分）、可执行性（0-2分）及合理性（0-2分）</w:t>
            </w:r>
            <w:r>
              <w:rPr>
                <w:rFonts w:hint="eastAsia" w:ascii="仿宋" w:hAnsi="仿宋" w:eastAsia="仿宋" w:cs="仿宋"/>
                <w:color w:val="auto"/>
                <w:sz w:val="24"/>
                <w:szCs w:val="24"/>
              </w:rPr>
              <w:t>（包括但不限于故障响应处理措施和故障响应时限和现场处理时限、服务流程管理、维护类经验证明、专业维护人员团队等）进行打分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未提供不得分。</w:t>
            </w:r>
          </w:p>
        </w:tc>
        <w:tc>
          <w:tcPr>
            <w:tcW w:w="1095" w:type="dxa"/>
            <w:noWrap w:val="0"/>
            <w:vAlign w:val="center"/>
          </w:tcPr>
          <w:p w14:paraId="578BA3FD">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w:t>
            </w:r>
          </w:p>
        </w:tc>
      </w:tr>
      <w:tr w14:paraId="1204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680" w:type="dxa"/>
            <w:noWrap w:val="0"/>
            <w:vAlign w:val="center"/>
          </w:tcPr>
          <w:p w14:paraId="7DB0524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售后服务</w:t>
            </w:r>
          </w:p>
        </w:tc>
        <w:tc>
          <w:tcPr>
            <w:tcW w:w="6075" w:type="dxa"/>
            <w:noWrap w:val="0"/>
            <w:vAlign w:val="center"/>
          </w:tcPr>
          <w:p w14:paraId="50B78557">
            <w:pPr>
              <w:spacing w:line="360" w:lineRule="auto"/>
              <w:jc w:val="both"/>
              <w:rPr>
                <w:rFonts w:hint="eastAsia" w:ascii="仿宋" w:hAnsi="仿宋" w:eastAsia="仿宋" w:cs="仿宋"/>
                <w:color w:val="auto"/>
                <w:sz w:val="24"/>
                <w:szCs w:val="24"/>
                <w:lang w:eastAsia="zh-CN"/>
              </w:rPr>
            </w:pPr>
            <w:bookmarkStart w:id="66" w:name="_GoBack"/>
            <w:r>
              <w:rPr>
                <w:rFonts w:hint="eastAsia" w:ascii="仿宋" w:hAnsi="仿宋" w:eastAsia="仿宋" w:cs="仿宋"/>
                <w:color w:val="auto"/>
                <w:sz w:val="24"/>
                <w:szCs w:val="24"/>
                <w:lang w:eastAsia="zh-CN"/>
              </w:rPr>
              <w:t>根据投标人提供的售后服务响应及处理时间进行打分。</w:t>
            </w:r>
          </w:p>
          <w:p w14:paraId="6E0C38EE">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（可提供相应佐证材料，如承诺函、投标人所在地至项目所在地所需路程时间导航截图、</w:t>
            </w:r>
            <w:r>
              <w:rPr>
                <w:rFonts w:hint="eastAsia" w:ascii="仿宋" w:hAnsi="仿宋" w:eastAsia="仿宋" w:cs="仿宋"/>
                <w:color w:val="auto"/>
                <w:sz w:val="24"/>
                <w:szCs w:val="24"/>
                <w:lang w:eastAsia="zh-CN"/>
              </w:rPr>
              <w:t>投标单位或投标单位的分支机构的营业执照扫描件、</w:t>
            </w:r>
            <w:r>
              <w:rPr>
                <w:rFonts w:hint="eastAsia" w:ascii="仿宋" w:hAnsi="仿宋" w:eastAsia="仿宋" w:cs="仿宋"/>
                <w:color w:val="auto"/>
                <w:sz w:val="24"/>
                <w:szCs w:val="24"/>
                <w:lang w:val="en-US" w:eastAsia="zh-CN"/>
              </w:rPr>
              <w:t>租房合同等）</w:t>
            </w:r>
            <w:bookmarkEnd w:id="66"/>
          </w:p>
        </w:tc>
        <w:tc>
          <w:tcPr>
            <w:tcW w:w="1095" w:type="dxa"/>
            <w:noWrap w:val="0"/>
            <w:vAlign w:val="center"/>
          </w:tcPr>
          <w:p w14:paraId="2420A22F">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5分</w:t>
            </w:r>
          </w:p>
        </w:tc>
      </w:tr>
    </w:tbl>
    <w:p w14:paraId="6E0B2686">
      <w:pPr>
        <w:pStyle w:val="36"/>
        <w:keepNext w:val="0"/>
        <w:keepLines w:val="0"/>
        <w:pageBreakBefore w:val="0"/>
        <w:widowControl w:val="0"/>
        <w:numPr>
          <w:ilvl w:val="0"/>
          <w:numId w:val="0"/>
        </w:numPr>
        <w:tabs>
          <w:tab w:val="left" w:pos="720"/>
          <w:tab w:val="left" w:pos="900"/>
          <w:tab w:val="clear" w:pos="360"/>
        </w:tabs>
        <w:kinsoku/>
        <w:wordWrap/>
        <w:overflowPunct/>
        <w:topLinePunct w:val="0"/>
        <w:autoSpaceDE/>
        <w:autoSpaceDN/>
        <w:bidi w:val="0"/>
        <w:adjustRightInd/>
        <w:snapToGrid/>
        <w:spacing w:after="0" w:line="360" w:lineRule="auto"/>
        <w:ind w:firstLine="241" w:firstLineChars="100"/>
        <w:textAlignment w:val="auto"/>
        <w:rPr>
          <w:rFonts w:hint="eastAsia" w:ascii="仿宋" w:hAnsi="仿宋" w:eastAsia="仿宋" w:cs="仿宋"/>
          <w:b/>
          <w:bCs/>
          <w:color w:val="auto"/>
          <w:kern w:val="2"/>
          <w:sz w:val="24"/>
          <w:szCs w:val="24"/>
          <w:highlight w:val="none"/>
          <w:lang w:eastAsia="zh-CN"/>
        </w:rPr>
      </w:pP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hint="eastAsia" w:ascii="仿宋" w:hAnsi="仿宋" w:eastAsia="仿宋" w:cs="仿宋_GB2312"/>
          <w:color w:val="auto"/>
          <w:sz w:val="24"/>
          <w:highlight w:val="none"/>
          <w:lang w:eastAsia="zh-CN"/>
        </w:rPr>
        <w:t>。</w:t>
      </w:r>
    </w:p>
    <w:p w14:paraId="51A5D583">
      <w:pPr>
        <w:pStyle w:val="36"/>
        <w:keepNext w:val="0"/>
        <w:keepLines w:val="0"/>
        <w:pageBreakBefore w:val="0"/>
        <w:widowControl w:val="0"/>
        <w:numPr>
          <w:ilvl w:val="0"/>
          <w:numId w:val="0"/>
        </w:numPr>
        <w:tabs>
          <w:tab w:val="left" w:pos="720"/>
          <w:tab w:val="left" w:pos="900"/>
          <w:tab w:val="clear" w:pos="360"/>
        </w:tabs>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FF0000"/>
          <w:kern w:val="2"/>
          <w:sz w:val="24"/>
          <w:szCs w:val="24"/>
          <w:highlight w:val="none"/>
          <w:lang w:eastAsia="zh-CN"/>
        </w:rPr>
      </w:pPr>
      <w:r>
        <w:rPr>
          <w:rFonts w:hint="eastAsia" w:ascii="仿宋" w:hAnsi="仿宋" w:eastAsia="仿宋" w:cs="仿宋"/>
          <w:b/>
          <w:bCs/>
          <w:color w:val="FF0000"/>
          <w:kern w:val="2"/>
          <w:sz w:val="24"/>
          <w:szCs w:val="24"/>
          <w:highlight w:val="none"/>
          <w:lang w:eastAsia="zh-CN"/>
        </w:rPr>
        <w:t>（二）</w:t>
      </w:r>
      <w:r>
        <w:rPr>
          <w:rFonts w:hint="eastAsia" w:ascii="仿宋" w:hAnsi="仿宋" w:eastAsia="仿宋" w:cs="仿宋"/>
          <w:b/>
          <w:bCs/>
          <w:color w:val="FF0000"/>
          <w:kern w:val="2"/>
          <w:sz w:val="24"/>
          <w:szCs w:val="24"/>
          <w:highlight w:val="none"/>
        </w:rPr>
        <w:t>报价分(</w:t>
      </w:r>
      <w:r>
        <w:rPr>
          <w:rFonts w:hint="eastAsia" w:ascii="仿宋" w:hAnsi="仿宋" w:eastAsia="仿宋" w:cs="仿宋"/>
          <w:b/>
          <w:bCs/>
          <w:color w:val="FF0000"/>
          <w:kern w:val="2"/>
          <w:sz w:val="24"/>
          <w:szCs w:val="24"/>
          <w:highlight w:val="none"/>
          <w:lang w:val="en-US" w:eastAsia="zh-CN"/>
        </w:rPr>
        <w:t>50</w:t>
      </w:r>
      <w:r>
        <w:rPr>
          <w:rFonts w:hint="eastAsia" w:ascii="仿宋" w:hAnsi="仿宋" w:eastAsia="仿宋" w:cs="仿宋"/>
          <w:b/>
          <w:bCs/>
          <w:color w:val="FF0000"/>
          <w:kern w:val="2"/>
          <w:sz w:val="24"/>
          <w:szCs w:val="24"/>
          <w:highlight w:val="none"/>
        </w:rPr>
        <w:t>分)</w:t>
      </w:r>
    </w:p>
    <w:p w14:paraId="7A838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bookmarkStart w:id="53" w:name="_Toc86216994"/>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4D9089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b/>
          <w:bCs/>
          <w:color w:val="FF0000"/>
          <w:sz w:val="24"/>
          <w:szCs w:val="24"/>
        </w:rPr>
        <w:t>本项目最高限价为</w:t>
      </w:r>
      <w:r>
        <w:rPr>
          <w:rFonts w:hint="eastAsia" w:ascii="仿宋" w:hAnsi="仿宋" w:eastAsia="仿宋" w:cs="仿宋"/>
          <w:b/>
          <w:bCs/>
          <w:color w:val="FF0000"/>
          <w:sz w:val="24"/>
          <w:szCs w:val="24"/>
          <w:lang w:eastAsia="zh-CN"/>
        </w:rPr>
        <w:t>人民币</w:t>
      </w:r>
      <w:r>
        <w:rPr>
          <w:rFonts w:hint="eastAsia" w:ascii="仿宋" w:hAnsi="仿宋" w:eastAsia="仿宋" w:cs="仿宋"/>
          <w:b/>
          <w:bCs/>
          <w:color w:val="FF0000"/>
          <w:sz w:val="24"/>
          <w:szCs w:val="24"/>
          <w:lang w:val="en-US" w:eastAsia="zh-CN"/>
        </w:rPr>
        <w:t>870000</w:t>
      </w:r>
      <w:r>
        <w:rPr>
          <w:rFonts w:hint="eastAsia" w:ascii="仿宋" w:hAnsi="仿宋" w:eastAsia="仿宋" w:cs="仿宋"/>
          <w:b/>
          <w:bCs/>
          <w:color w:val="FF0000"/>
          <w:sz w:val="24"/>
          <w:szCs w:val="24"/>
        </w:rPr>
        <w:t>元</w:t>
      </w:r>
      <w:r>
        <w:rPr>
          <w:rFonts w:hint="eastAsia" w:ascii="仿宋" w:hAnsi="仿宋" w:eastAsia="仿宋" w:cs="仿宋"/>
          <w:b/>
          <w:bCs/>
          <w:color w:val="auto"/>
          <w:sz w:val="24"/>
          <w:szCs w:val="24"/>
        </w:rPr>
        <w:t>，最终报价高于最高限价的</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作无效标处理</w:t>
      </w:r>
      <w:r>
        <w:rPr>
          <w:rFonts w:hint="eastAsia" w:ascii="仿宋" w:hAnsi="仿宋" w:eastAsia="仿宋" w:cs="仿宋"/>
          <w:b w:val="0"/>
          <w:bCs w:val="0"/>
          <w:color w:val="auto"/>
          <w:sz w:val="24"/>
          <w:szCs w:val="24"/>
        </w:rPr>
        <w:t>。</w:t>
      </w:r>
    </w:p>
    <w:p w14:paraId="38924E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rPr>
      </w:pPr>
      <w:r>
        <w:rPr>
          <w:rFonts w:hint="eastAsia" w:ascii="仿宋" w:hAnsi="仿宋" w:eastAsia="仿宋" w:cs="仿宋"/>
          <w:b/>
          <w:bCs w:val="0"/>
          <w:color w:val="auto"/>
          <w:kern w:val="0"/>
          <w:sz w:val="24"/>
          <w:highlight w:val="none"/>
          <w:lang w:val="zh-CN"/>
        </w:rPr>
        <w:t>本项目设风险控制价</w:t>
      </w:r>
      <w:r>
        <w:rPr>
          <w:rFonts w:hint="eastAsia" w:ascii="仿宋" w:hAnsi="仿宋" w:eastAsia="仿宋" w:cs="仿宋"/>
          <w:b/>
          <w:bCs/>
          <w:color w:val="auto"/>
          <w:sz w:val="24"/>
          <w:szCs w:val="24"/>
        </w:rPr>
        <w:t>，风险控制价</w:t>
      </w:r>
      <w:r>
        <w:rPr>
          <w:rFonts w:hint="eastAsia" w:ascii="仿宋" w:hAnsi="仿宋" w:eastAsia="仿宋" w:cs="仿宋"/>
          <w:b/>
          <w:bCs/>
          <w:color w:val="auto"/>
          <w:sz w:val="24"/>
          <w:szCs w:val="24"/>
          <w:lang w:eastAsia="zh-CN"/>
        </w:rPr>
        <w:t>为</w:t>
      </w:r>
      <w:r>
        <w:rPr>
          <w:rFonts w:hint="eastAsia" w:ascii="仿宋" w:hAnsi="仿宋" w:eastAsia="仿宋" w:cs="仿宋"/>
          <w:b/>
          <w:bCs/>
          <w:color w:val="auto"/>
          <w:sz w:val="24"/>
          <w:szCs w:val="24"/>
        </w:rPr>
        <w:t>最高限价的</w:t>
      </w:r>
      <w:r>
        <w:rPr>
          <w:rFonts w:hint="eastAsia" w:ascii="仿宋" w:hAnsi="仿宋" w:eastAsia="仿宋" w:cs="仿宋"/>
          <w:b/>
          <w:bCs/>
          <w:color w:val="auto"/>
          <w:sz w:val="24"/>
          <w:szCs w:val="24"/>
          <w:lang w:val="en-US" w:eastAsia="zh-CN"/>
        </w:rPr>
        <w:t>80</w:t>
      </w:r>
      <w:r>
        <w:rPr>
          <w:rFonts w:hint="eastAsia" w:ascii="仿宋" w:hAnsi="仿宋" w:eastAsia="仿宋" w:cs="仿宋"/>
          <w:b/>
          <w:bCs/>
          <w:color w:val="auto"/>
          <w:sz w:val="24"/>
          <w:szCs w:val="24"/>
        </w:rPr>
        <w:t>%</w:t>
      </w:r>
      <w:r>
        <w:rPr>
          <w:rFonts w:hint="eastAsia" w:ascii="仿宋" w:hAnsi="仿宋" w:eastAsia="仿宋" w:cs="仿宋"/>
          <w:b/>
          <w:bCs w:val="0"/>
          <w:color w:val="auto"/>
          <w:kern w:val="0"/>
          <w:sz w:val="24"/>
          <w:highlight w:val="none"/>
          <w:lang w:val="zh-CN"/>
        </w:rPr>
        <w:t>（即风险控制价</w:t>
      </w:r>
      <w:r>
        <w:rPr>
          <w:rFonts w:hint="eastAsia" w:ascii="仿宋" w:hAnsi="仿宋" w:eastAsia="仿宋" w:cs="仿宋"/>
          <w:b/>
          <w:bCs w:val="0"/>
          <w:color w:val="auto"/>
          <w:kern w:val="0"/>
          <w:sz w:val="24"/>
          <w:highlight w:val="none"/>
          <w:lang w:val="en-US" w:eastAsia="zh-CN"/>
        </w:rPr>
        <w:t>696000元</w:t>
      </w:r>
      <w:r>
        <w:rPr>
          <w:rFonts w:hint="eastAsia" w:ascii="仿宋" w:hAnsi="仿宋" w:eastAsia="仿宋" w:cs="仿宋"/>
          <w:b/>
          <w:bCs w:val="0"/>
          <w:color w:val="auto"/>
          <w:kern w:val="0"/>
          <w:sz w:val="24"/>
          <w:highlight w:val="none"/>
          <w:lang w:val="zh-CN"/>
        </w:rPr>
        <w:t>）；若成交供应商的成交价低于该风险控制价的，成交供应商应在缴纳履约保证金的同时必须额外补交成交总价与风险控制价之差额，以转账、汇款的形式缴纳成交。供应商不缴纳的视为放弃成交，则可将该标授予第二成交候选人或者重新组织招标,相关损失由放弃成交的成交供应商承担。差额保证金在项目完成并</w:t>
      </w:r>
      <w:r>
        <w:rPr>
          <w:rFonts w:hint="eastAsia" w:ascii="仿宋" w:hAnsi="仿宋" w:eastAsia="仿宋" w:cs="仿宋"/>
          <w:b/>
          <w:bCs w:val="0"/>
          <w:color w:val="auto"/>
          <w:sz w:val="24"/>
          <w:szCs w:val="24"/>
          <w:highlight w:val="none"/>
          <w:lang w:val="en-US" w:eastAsia="zh-CN"/>
        </w:rPr>
        <w:t>运营两年后</w:t>
      </w:r>
      <w:r>
        <w:rPr>
          <w:rFonts w:hint="eastAsia" w:ascii="仿宋" w:hAnsi="仿宋" w:eastAsia="仿宋" w:cs="仿宋"/>
          <w:b/>
          <w:bCs w:val="0"/>
          <w:color w:val="auto"/>
          <w:sz w:val="24"/>
          <w:szCs w:val="24"/>
          <w:highlight w:val="none"/>
        </w:rPr>
        <w:t>无相关违约及安全责任等情形后退还（不计息</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kern w:val="0"/>
          <w:sz w:val="24"/>
          <w:highlight w:val="none"/>
          <w:lang w:val="zh-CN"/>
        </w:rPr>
        <w:t>若中标单位对项目无法按要求完成的，差额保证金不予退还，并按合同赔偿相应损失</w:t>
      </w:r>
      <w:r>
        <w:rPr>
          <w:rFonts w:hint="eastAsia" w:ascii="仿宋" w:hAnsi="仿宋" w:eastAsia="仿宋" w:cs="仿宋"/>
          <w:b/>
          <w:bCs w:val="0"/>
          <w:color w:val="auto"/>
          <w:sz w:val="24"/>
          <w:szCs w:val="24"/>
          <w:highlight w:val="none"/>
          <w:lang w:eastAsia="zh-CN"/>
        </w:rPr>
        <w:t>。</w:t>
      </w:r>
    </w:p>
    <w:p w14:paraId="40848B7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最终报价有漏项的或报价数量少于招标文件要求数量的，其报价无效。</w:t>
      </w:r>
    </w:p>
    <w:p w14:paraId="590B6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如最终报价有增项的或报价数量多于招标文件要求数量的，不对其价格进行修正。若该投标人成交的，将按其承诺的有利于采购人的增项和数量进行供货，风险由成交人自行承担。</w:t>
      </w:r>
    </w:p>
    <w:p w14:paraId="5220B2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highlight w:val="yellow"/>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报价得分计算：</w:t>
      </w:r>
    </w:p>
    <w:p w14:paraId="4DB6BB27">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w:t>
      </w:r>
      <w:r>
        <w:rPr>
          <w:rFonts w:hint="eastAsia" w:ascii="仿宋" w:hAnsi="仿宋" w:eastAsia="仿宋" w:cs="仿宋"/>
          <w:color w:val="auto"/>
          <w:sz w:val="24"/>
          <w:szCs w:val="24"/>
          <w:highlight w:val="none"/>
        </w:rPr>
        <w:t>评标基准价=进入报价评分的有效投标报价中的最低报价；</w:t>
      </w:r>
    </w:p>
    <w:p w14:paraId="1A817E6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）投标报价等于评标基准价的得</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分，其他投标人的报价得分按下列公式计算：</w:t>
      </w:r>
    </w:p>
    <w:p w14:paraId="4E3F9F79">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投标报价得分=（评定基准价/投标报价）×报价权重×100。</w:t>
      </w:r>
    </w:p>
    <w:p w14:paraId="2F42B9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 xml:space="preserve"> 本项目最终得分=资信及技术得分＋报价得分；</w:t>
      </w:r>
    </w:p>
    <w:p w14:paraId="647CDB7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评分时保留小数2位，计算评分值时保留小数2位，小数点采用四舍五入方法。</w:t>
      </w:r>
      <w:bookmarkEnd w:id="53"/>
    </w:p>
    <w:p w14:paraId="7D8A6ABF">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Cs/>
          <w:iCs/>
          <w:color w:val="auto"/>
          <w:sz w:val="24"/>
          <w:szCs w:val="24"/>
          <w:lang w:val="en-US" w:eastAsia="zh-CN"/>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000000"/>
          <w:sz w:val="24"/>
          <w:szCs w:val="24"/>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bCs/>
          <w:color w:val="000000"/>
          <w:sz w:val="24"/>
          <w:szCs w:val="24"/>
          <w:lang w:eastAsia="zh-CN"/>
        </w:rPr>
        <w:t>乐</w:t>
      </w:r>
      <w:r>
        <w:rPr>
          <w:rFonts w:hint="eastAsia" w:ascii="仿宋" w:hAnsi="仿宋" w:eastAsia="仿宋" w:cs="仿宋"/>
          <w:b/>
          <w:bCs/>
          <w:color w:val="000000"/>
          <w:sz w:val="24"/>
          <w:szCs w:val="24"/>
        </w:rPr>
        <w:t>采云平台提供线上说明，必要时提交相关证明材料。投标人不能在规定时间内合理说明原因并提供证明材料的，评标委员会应当将该投标人的投标文件作无效处理，并在评审报告中说明</w:t>
      </w:r>
      <w:r>
        <w:rPr>
          <w:rFonts w:hint="eastAsia" w:ascii="仿宋" w:hAnsi="仿宋" w:eastAsia="仿宋" w:cs="仿宋"/>
          <w:b/>
          <w:bCs/>
          <w:color w:val="auto"/>
          <w:sz w:val="24"/>
          <w:szCs w:val="24"/>
          <w:lang w:val="zh-CN" w:eastAsia="zh-CN" w:bidi="ar"/>
        </w:rPr>
        <w:t>。</w:t>
      </w:r>
    </w:p>
    <w:bookmarkEnd w:id="51"/>
    <w:bookmarkEnd w:id="52"/>
    <w:p w14:paraId="483E20C5">
      <w:pPr>
        <w:jc w:val="center"/>
        <w:outlineLvl w:val="9"/>
        <w:rPr>
          <w:rFonts w:hint="eastAsia" w:ascii="仿宋" w:hAnsi="仿宋" w:eastAsia="仿宋" w:cs="仿宋"/>
          <w:b/>
          <w:bCs/>
          <w:color w:val="auto"/>
          <w:sz w:val="32"/>
          <w:szCs w:val="32"/>
          <w:highlight w:val="none"/>
        </w:rPr>
      </w:pPr>
      <w:bookmarkStart w:id="54" w:name="_Toc29887"/>
    </w:p>
    <w:p w14:paraId="53705148">
      <w:pPr>
        <w:pStyle w:val="27"/>
        <w:rPr>
          <w:rFonts w:hint="eastAsia" w:ascii="仿宋" w:hAnsi="仿宋" w:eastAsia="仿宋" w:cs="仿宋"/>
          <w:b/>
          <w:bCs/>
          <w:color w:val="auto"/>
          <w:sz w:val="32"/>
          <w:szCs w:val="32"/>
          <w:highlight w:val="none"/>
        </w:rPr>
      </w:pPr>
    </w:p>
    <w:p w14:paraId="6122581B">
      <w:pPr>
        <w:rPr>
          <w:rFonts w:hint="eastAsia" w:ascii="仿宋" w:hAnsi="仿宋" w:eastAsia="仿宋" w:cs="仿宋"/>
          <w:b/>
          <w:bCs/>
          <w:color w:val="auto"/>
          <w:sz w:val="32"/>
          <w:szCs w:val="32"/>
          <w:highlight w:val="none"/>
        </w:rPr>
      </w:pPr>
    </w:p>
    <w:p w14:paraId="3A07E339">
      <w:pPr>
        <w:pStyle w:val="2"/>
        <w:rPr>
          <w:rFonts w:hint="eastAsia"/>
        </w:rPr>
      </w:pPr>
    </w:p>
    <w:p w14:paraId="6E0015A8">
      <w:pPr>
        <w:jc w:val="both"/>
        <w:outlineLvl w:val="0"/>
        <w:rPr>
          <w:rFonts w:hint="eastAsia" w:ascii="仿宋" w:hAnsi="仿宋" w:eastAsia="仿宋" w:cs="仿宋"/>
          <w:b/>
          <w:bCs/>
          <w:color w:val="auto"/>
          <w:sz w:val="32"/>
          <w:szCs w:val="32"/>
          <w:highlight w:val="none"/>
        </w:rPr>
      </w:pPr>
      <w:bookmarkStart w:id="55" w:name="_Toc8096"/>
    </w:p>
    <w:p w14:paraId="76C30EA5">
      <w:pPr>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第五章  合同主要条款</w:t>
      </w:r>
      <w:bookmarkEnd w:id="54"/>
      <w:bookmarkEnd w:id="55"/>
    </w:p>
    <w:p w14:paraId="0493E9FF">
      <w:pPr>
        <w:pStyle w:val="14"/>
        <w:spacing w:before="156" w:after="156"/>
        <w:jc w:val="center"/>
        <w:rPr>
          <w:rFonts w:hint="eastAsia" w:ascii="仿宋" w:hAnsi="仿宋" w:eastAsia="仿宋" w:cs="仿宋"/>
          <w:b/>
          <w:bCs/>
          <w:color w:val="auto"/>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bCs/>
          <w:color w:val="auto"/>
          <w:highlight w:val="none"/>
        </w:rPr>
        <w:t>本合同为合同样稿，最终稿由双方协商后确定）</w:t>
      </w:r>
    </w:p>
    <w:p w14:paraId="06D5DBFA">
      <w:pPr>
        <w:spacing w:line="336" w:lineRule="auto"/>
        <w:rPr>
          <w:rFonts w:hint="eastAsia" w:ascii="仿宋" w:hAnsi="仿宋" w:eastAsia="仿宋" w:cs="仿宋"/>
          <w:color w:val="000000" w:themeColor="text1"/>
          <w:sz w:val="24"/>
          <w14:textFill>
            <w14:solidFill>
              <w14:schemeClr w14:val="tx1"/>
            </w14:solidFill>
          </w14:textFill>
        </w:rPr>
      </w:pPr>
    </w:p>
    <w:p w14:paraId="1C3CF0D5">
      <w:pPr>
        <w:spacing w:line="336"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合同编号：</w:t>
      </w:r>
    </w:p>
    <w:p w14:paraId="03A562F3">
      <w:pPr>
        <w:pStyle w:val="48"/>
        <w:rPr>
          <w:rFonts w:ascii="仿宋" w:hAnsi="仿宋" w:eastAsia="仿宋" w:cs="仿宋"/>
          <w:color w:val="000000" w:themeColor="text1"/>
          <w:u w:val="single"/>
          <w14:textFill>
            <w14:solidFill>
              <w14:schemeClr w14:val="tx1"/>
            </w14:solidFill>
          </w14:textFill>
        </w:rPr>
      </w:pPr>
    </w:p>
    <w:p w14:paraId="7C87C506">
      <w:pPr>
        <w:pStyle w:val="49"/>
        <w:rPr>
          <w:color w:val="000000" w:themeColor="text1"/>
          <w14:textFill>
            <w14:solidFill>
              <w14:schemeClr w14:val="tx1"/>
            </w14:solidFill>
          </w14:textFill>
        </w:rPr>
      </w:pPr>
    </w:p>
    <w:p w14:paraId="5C1F89C1">
      <w:pPr>
        <w:spacing w:line="336" w:lineRule="auto"/>
        <w:rPr>
          <w:rFonts w:ascii="仿宋" w:hAnsi="仿宋" w:eastAsia="仿宋" w:cs="仿宋"/>
          <w:color w:val="000000" w:themeColor="text1"/>
          <w:sz w:val="24"/>
          <w:u w:val="single"/>
          <w14:textFill>
            <w14:solidFill>
              <w14:schemeClr w14:val="tx1"/>
            </w14:solidFill>
          </w14:textFill>
        </w:rPr>
      </w:pPr>
    </w:p>
    <w:p w14:paraId="1B1B833D">
      <w:pPr>
        <w:pStyle w:val="60"/>
        <w:spacing w:after="0" w:line="336" w:lineRule="auto"/>
        <w:ind w:left="0" w:leftChars="0" w:firstLine="0" w:firstLineChars="0"/>
        <w:jc w:val="center"/>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采购合同书</w:t>
      </w:r>
    </w:p>
    <w:p w14:paraId="5C24460E">
      <w:pPr>
        <w:spacing w:line="480" w:lineRule="auto"/>
        <w:jc w:val="center"/>
        <w:rPr>
          <w:rFonts w:ascii="仿宋" w:hAnsi="仿宋" w:eastAsia="仿宋" w:cs="仿宋"/>
          <w:color w:val="000000" w:themeColor="text1"/>
          <w14:textFill>
            <w14:solidFill>
              <w14:schemeClr w14:val="tx1"/>
            </w14:solidFill>
          </w14:textFill>
        </w:rPr>
      </w:pPr>
      <w:r>
        <w:rPr>
          <w:rFonts w:hint="eastAsia" w:ascii="仿宋_GB2312" w:hAnsi="仿宋" w:eastAsia="仿宋_GB2312" w:cs="仿宋_GB2312"/>
          <w:b/>
          <w:color w:val="000000" w:themeColor="text1"/>
          <w:sz w:val="36"/>
          <w:szCs w:val="36"/>
          <w:lang w:val="en-US" w:eastAsia="zh-CN"/>
          <w14:textFill>
            <w14:solidFill>
              <w14:schemeClr w14:val="tx1"/>
            </w14:solidFill>
          </w14:textFill>
        </w:rPr>
        <w:t xml:space="preserve"> </w:t>
      </w:r>
    </w:p>
    <w:p w14:paraId="1892CB5E">
      <w:pPr>
        <w:pStyle w:val="3"/>
        <w:rPr>
          <w:rFonts w:ascii="仿宋" w:hAnsi="仿宋" w:eastAsia="仿宋" w:cs="仿宋"/>
          <w:color w:val="000000" w:themeColor="text1"/>
          <w14:textFill>
            <w14:solidFill>
              <w14:schemeClr w14:val="tx1"/>
            </w14:solidFill>
          </w14:textFill>
        </w:rPr>
      </w:pPr>
    </w:p>
    <w:p w14:paraId="42F69DA7">
      <w:pPr>
        <w:pStyle w:val="3"/>
        <w:ind w:firstLine="0" w:firstLineChars="0"/>
        <w:rPr>
          <w:rFonts w:ascii="仿宋" w:hAnsi="仿宋" w:eastAsia="仿宋" w:cs="仿宋"/>
          <w:color w:val="000000" w:themeColor="text1"/>
          <w14:textFill>
            <w14:solidFill>
              <w14:schemeClr w14:val="tx1"/>
            </w14:solidFill>
          </w14:textFill>
        </w:rPr>
      </w:pPr>
    </w:p>
    <w:p w14:paraId="11FC5E30">
      <w:pPr>
        <w:spacing w:line="336" w:lineRule="auto"/>
        <w:rPr>
          <w:rFonts w:ascii="仿宋" w:hAnsi="仿宋" w:eastAsia="仿宋" w:cs="仿宋"/>
          <w:color w:val="000000" w:themeColor="text1"/>
          <w:sz w:val="24"/>
          <w14:textFill>
            <w14:solidFill>
              <w14:schemeClr w14:val="tx1"/>
            </w14:solidFill>
          </w14:textFill>
        </w:rPr>
      </w:pPr>
    </w:p>
    <w:p w14:paraId="25F80996">
      <w:pPr>
        <w:spacing w:line="336" w:lineRule="auto"/>
        <w:ind w:firstLine="1200" w:firstLineChars="500"/>
        <w:rPr>
          <w:rFonts w:hint="eastAsia" w:ascii="仿宋" w:hAnsi="仿宋" w:eastAsia="仿宋" w:cs="仿宋"/>
          <w:color w:val="000000" w:themeColor="text1"/>
          <w:sz w:val="24"/>
          <w14:textFill>
            <w14:solidFill>
              <w14:schemeClr w14:val="tx1"/>
            </w14:solidFill>
          </w14:textFill>
        </w:rPr>
      </w:pPr>
    </w:p>
    <w:p w14:paraId="65BFA2F6">
      <w:pPr>
        <w:spacing w:line="336" w:lineRule="auto"/>
        <w:ind w:firstLine="1200" w:firstLineChars="500"/>
        <w:rPr>
          <w:rFonts w:hint="eastAsia" w:ascii="仿宋" w:hAnsi="仿宋" w:eastAsia="仿宋" w:cs="仿宋"/>
          <w:color w:val="000000" w:themeColor="text1"/>
          <w:sz w:val="24"/>
          <w14:textFill>
            <w14:solidFill>
              <w14:schemeClr w14:val="tx1"/>
            </w14:solidFill>
          </w14:textFill>
        </w:rPr>
      </w:pPr>
    </w:p>
    <w:p w14:paraId="56100F60">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p w14:paraId="1A5ADD08">
      <w:pPr>
        <w:spacing w:line="336" w:lineRule="auto"/>
        <w:rPr>
          <w:rFonts w:ascii="仿宋" w:hAnsi="仿宋" w:eastAsia="仿宋" w:cs="仿宋"/>
          <w:color w:val="000000" w:themeColor="text1"/>
          <w:sz w:val="24"/>
          <w14:textFill>
            <w14:solidFill>
              <w14:schemeClr w14:val="tx1"/>
            </w14:solidFill>
          </w14:textFill>
        </w:rPr>
      </w:pPr>
    </w:p>
    <w:p w14:paraId="47D3A6B1">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w:t>
      </w:r>
    </w:p>
    <w:p w14:paraId="4D763DC1">
      <w:pPr>
        <w:spacing w:line="336" w:lineRule="auto"/>
        <w:rPr>
          <w:rFonts w:ascii="仿宋" w:hAnsi="仿宋" w:eastAsia="仿宋" w:cs="仿宋"/>
          <w:color w:val="000000" w:themeColor="text1"/>
          <w:sz w:val="24"/>
          <w14:textFill>
            <w14:solidFill>
              <w14:schemeClr w14:val="tx1"/>
            </w14:solidFill>
          </w14:textFill>
        </w:rPr>
      </w:pPr>
    </w:p>
    <w:p w14:paraId="36CDA9DD">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w:t>
      </w:r>
    </w:p>
    <w:p w14:paraId="059C2A52">
      <w:pPr>
        <w:spacing w:line="336" w:lineRule="auto"/>
        <w:rPr>
          <w:rFonts w:ascii="仿宋" w:hAnsi="仿宋" w:eastAsia="仿宋" w:cs="仿宋"/>
          <w:color w:val="000000" w:themeColor="text1"/>
          <w:sz w:val="24"/>
          <w14:textFill>
            <w14:solidFill>
              <w14:schemeClr w14:val="tx1"/>
            </w14:solidFill>
          </w14:textFill>
        </w:rPr>
      </w:pPr>
    </w:p>
    <w:p w14:paraId="45734141">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签订地：</w:t>
      </w:r>
    </w:p>
    <w:p w14:paraId="7FE87423">
      <w:pPr>
        <w:spacing w:line="336" w:lineRule="auto"/>
        <w:rPr>
          <w:rFonts w:ascii="仿宋" w:hAnsi="仿宋" w:eastAsia="仿宋" w:cs="仿宋"/>
          <w:color w:val="000000" w:themeColor="text1"/>
          <w:sz w:val="24"/>
          <w14:textFill>
            <w14:solidFill>
              <w14:schemeClr w14:val="tx1"/>
            </w14:solidFill>
          </w14:textFill>
        </w:rPr>
      </w:pPr>
    </w:p>
    <w:p w14:paraId="79CF7247">
      <w:pPr>
        <w:spacing w:line="336" w:lineRule="auto"/>
        <w:ind w:firstLine="1200" w:firstLineChars="5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签订日期：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14:paraId="5D5619E2">
      <w:pPr>
        <w:widowControl/>
        <w:adjustRightInd/>
        <w:spacing w:line="336" w:lineRule="auto"/>
        <w:jc w:val="left"/>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br w:type="page"/>
      </w:r>
    </w:p>
    <w:p w14:paraId="534D5BB8">
      <w:pPr>
        <w:pStyle w:val="15"/>
        <w:rPr>
          <w:rFonts w:hint="eastAsia" w:ascii="仿宋" w:hAnsi="仿宋" w:eastAsia="仿宋" w:cs="仿宋"/>
          <w:b/>
          <w:bCs/>
          <w:kern w:val="0"/>
          <w:sz w:val="30"/>
          <w:szCs w:val="30"/>
          <w:u w:val="none"/>
        </w:rPr>
      </w:pPr>
      <w:r>
        <w:rPr>
          <w:rFonts w:hint="eastAsia" w:ascii="仿宋" w:hAnsi="仿宋" w:eastAsia="仿宋" w:cs="仿宋"/>
          <w:b/>
          <w:bCs/>
          <w:kern w:val="0"/>
          <w:sz w:val="30"/>
          <w:szCs w:val="30"/>
          <w:u w:val="none"/>
        </w:rPr>
        <w:t>嵊州市小吃共富建设项目（一期）-三网合一、室分采购项目</w:t>
      </w:r>
    </w:p>
    <w:p w14:paraId="2D762F87">
      <w:pPr>
        <w:rPr>
          <w:rFonts w:hint="default" w:ascii="仿宋" w:hAnsi="仿宋" w:eastAsia="仿宋" w:cs="仿宋"/>
          <w:b/>
          <w:bCs/>
          <w:kern w:val="0"/>
          <w:sz w:val="30"/>
          <w:szCs w:val="30"/>
          <w:u w:val="none"/>
          <w:lang w:val="en-US" w:eastAsia="zh-CN" w:bidi="ar-SA"/>
        </w:rPr>
      </w:pPr>
      <w:r>
        <w:rPr>
          <w:rFonts w:hint="eastAsia"/>
          <w:lang w:val="en-US" w:eastAsia="zh-CN"/>
        </w:rPr>
        <w:t xml:space="preserve">                           </w:t>
      </w:r>
      <w:r>
        <w:rPr>
          <w:rFonts w:hint="eastAsia" w:ascii="仿宋" w:hAnsi="仿宋" w:eastAsia="仿宋" w:cs="仿宋"/>
          <w:b/>
          <w:bCs/>
          <w:kern w:val="0"/>
          <w:sz w:val="30"/>
          <w:szCs w:val="30"/>
          <w:u w:val="none"/>
          <w:lang w:val="en-US" w:eastAsia="zh-CN" w:bidi="ar-SA"/>
        </w:rPr>
        <w:t xml:space="preserve"> 合同协议书</w:t>
      </w:r>
    </w:p>
    <w:p w14:paraId="42A186F5">
      <w:pPr>
        <w:pStyle w:val="14"/>
        <w:keepNext w:val="0"/>
        <w:keepLines w:val="0"/>
        <w:pageBreakBefore w:val="0"/>
        <w:widowControl w:val="0"/>
        <w:tabs>
          <w:tab w:val="left" w:pos="180"/>
        </w:tabs>
        <w:kinsoku/>
        <w:wordWrap/>
        <w:overflowPunct/>
        <w:topLinePunct w:val="0"/>
        <w:bidi w:val="0"/>
        <w:snapToGrid w:val="0"/>
        <w:spacing w:beforeLines="0" w:afterLines="0" w:line="360" w:lineRule="auto"/>
        <w:ind w:firstLine="482" w:firstLineChars="200"/>
        <w:textAlignment w:val="auto"/>
        <w:rPr>
          <w:rFonts w:hint="eastAsia" w:ascii="仿宋" w:hAnsi="仿宋" w:eastAsia="仿宋" w:cs="仿宋"/>
          <w:b/>
        </w:rPr>
      </w:pPr>
      <w:r>
        <w:rPr>
          <w:rFonts w:hint="eastAsia" w:ascii="仿宋" w:hAnsi="仿宋" w:eastAsia="仿宋" w:cs="仿宋"/>
          <w:b/>
        </w:rPr>
        <w:t>甲  方（使用方）：</w:t>
      </w:r>
      <w:r>
        <w:rPr>
          <w:rFonts w:hint="eastAsia" w:ascii="仿宋" w:hAnsi="仿宋" w:eastAsia="仿宋" w:cs="仿宋"/>
          <w:color w:val="auto"/>
          <w:kern w:val="1"/>
          <w:sz w:val="24"/>
          <w:szCs w:val="24"/>
          <w:highlight w:val="none"/>
          <w:lang w:val="en-US" w:eastAsia="zh-CN"/>
        </w:rPr>
        <w:t>嵊州市城市建设投资发展集团有限公司</w:t>
      </w:r>
    </w:p>
    <w:p w14:paraId="6261277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rPr>
      </w:pPr>
      <w:r>
        <w:rPr>
          <w:rFonts w:hint="eastAsia" w:ascii="仿宋" w:hAnsi="仿宋" w:eastAsia="仿宋" w:cs="仿宋"/>
          <w:b/>
          <w:kern w:val="2"/>
          <w:sz w:val="24"/>
          <w:szCs w:val="24"/>
          <w:lang w:val="en-US" w:eastAsia="zh-CN" w:bidi="ar-SA"/>
        </w:rPr>
        <w:t>乙  方（供应商）：</w:t>
      </w:r>
    </w:p>
    <w:p w14:paraId="6540F155">
      <w:pPr>
        <w:keepNext w:val="0"/>
        <w:keepLines w:val="0"/>
        <w:pageBreakBefore w:val="0"/>
        <w:widowControl w:val="0"/>
        <w:kinsoku/>
        <w:wordWrap/>
        <w:overflowPunct/>
        <w:topLinePunct w:val="0"/>
        <w:bidi w:val="0"/>
        <w:spacing w:line="360" w:lineRule="auto"/>
        <w:ind w:firstLine="720" w:firstLineChars="300"/>
        <w:textAlignment w:val="auto"/>
        <w:rPr>
          <w:rFonts w:ascii="仿宋" w:hAnsi="仿宋" w:eastAsia="仿宋" w:cs="仿宋"/>
          <w:color w:val="000000" w:themeColor="text1"/>
          <w:sz w:val="24"/>
          <w14:textFill>
            <w14:solidFill>
              <w14:schemeClr w14:val="tx1"/>
            </w14:solidFill>
          </w14:textFill>
        </w:rPr>
      </w:pPr>
      <w:bookmarkStart w:id="56" w:name="_Toc1188"/>
      <w:bookmarkStart w:id="57" w:name="_Toc8187"/>
      <w:r>
        <w:rPr>
          <w:rFonts w:hint="eastAsia" w:ascii="仿宋" w:hAnsi="仿宋" w:eastAsia="仿宋" w:cs="仿宋"/>
          <w:color w:val="000000" w:themeColor="text1"/>
          <w:sz w:val="24"/>
          <w:lang w:val="zh-CN"/>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u w:val="single"/>
          <w14:textFill>
            <w14:solidFill>
              <w14:schemeClr w14:val="tx1"/>
            </w14:solidFill>
          </w14:textFill>
        </w:rPr>
        <w:t xml:space="preserve">  （采购人）   </w:t>
      </w:r>
      <w:r>
        <w:rPr>
          <w:rFonts w:hint="eastAsia" w:ascii="仿宋" w:hAnsi="仿宋" w:eastAsia="仿宋" w:cs="仿宋"/>
          <w:color w:val="000000" w:themeColor="text1"/>
          <w:sz w:val="24"/>
          <w14:textFill>
            <w14:solidFill>
              <w14:schemeClr w14:val="tx1"/>
            </w14:solidFill>
          </w14:textFill>
        </w:rPr>
        <w:t>以</w:t>
      </w:r>
      <w:r>
        <w:rPr>
          <w:rFonts w:ascii="仿宋" w:hAnsi="仿宋" w:eastAsia="仿宋" w:cs="仿宋"/>
          <w:color w:val="000000" w:themeColor="text1"/>
          <w:sz w:val="24"/>
          <w:u w:val="single"/>
          <w14:textFill>
            <w14:solidFill>
              <w14:schemeClr w14:val="tx1"/>
            </w14:solidFill>
          </w14:textFill>
        </w:rPr>
        <w:t xml:space="preserve">   （采购方式）  </w:t>
      </w:r>
      <w:r>
        <w:rPr>
          <w:rFonts w:hint="eastAsia" w:ascii="仿宋" w:hAnsi="仿宋" w:eastAsia="仿宋" w:cs="仿宋"/>
          <w:color w:val="000000" w:themeColor="text1"/>
          <w:sz w:val="24"/>
          <w14:textFill>
            <w14:solidFill>
              <w14:schemeClr w14:val="tx1"/>
            </w14:solidFill>
          </w14:textFill>
        </w:rPr>
        <w:t>对</w:t>
      </w:r>
      <w:r>
        <w:rPr>
          <w:rFonts w:ascii="仿宋" w:hAnsi="仿宋" w:eastAsia="仿宋" w:cs="仿宋"/>
          <w:color w:val="000000" w:themeColor="text1"/>
          <w:sz w:val="24"/>
          <w:u w:val="single"/>
          <w14:textFill>
            <w14:solidFill>
              <w14:schemeClr w14:val="tx1"/>
            </w14:solidFill>
          </w14:textFill>
        </w:rPr>
        <w:t xml:space="preserve">  （项目名称）    </w:t>
      </w:r>
      <w:r>
        <w:rPr>
          <w:rFonts w:hint="eastAsia" w:ascii="仿宋" w:hAnsi="仿宋" w:eastAsia="仿宋" w:cs="仿宋"/>
          <w:color w:val="000000" w:themeColor="text1"/>
          <w:sz w:val="24"/>
          <w14:textFill>
            <w14:solidFill>
              <w14:schemeClr w14:val="tx1"/>
            </w14:solidFill>
          </w14:textFill>
        </w:rPr>
        <w:t>项目进行了采购。经</w:t>
      </w:r>
      <w:r>
        <w:rPr>
          <w:rFonts w:ascii="仿宋" w:hAnsi="仿宋" w:eastAsia="仿宋" w:cs="仿宋"/>
          <w:color w:val="000000" w:themeColor="text1"/>
          <w:sz w:val="24"/>
          <w:u w:val="single"/>
          <w14:textFill>
            <w14:solidFill>
              <w14:schemeClr w14:val="tx1"/>
            </w14:solidFill>
          </w14:textFill>
        </w:rPr>
        <w:t xml:space="preserve">   （相关评定主体名称）   </w:t>
      </w:r>
      <w:r>
        <w:rPr>
          <w:rFonts w:hint="eastAsia" w:ascii="仿宋" w:hAnsi="仿宋" w:eastAsia="仿宋" w:cs="仿宋"/>
          <w:color w:val="000000" w:themeColor="text1"/>
          <w:sz w:val="24"/>
          <w14:textFill>
            <w14:solidFill>
              <w14:schemeClr w14:val="tx1"/>
            </w14:solidFill>
          </w14:textFill>
        </w:rPr>
        <w:t>评定，</w:t>
      </w:r>
      <w:r>
        <w:rPr>
          <w:rFonts w:ascii="仿宋" w:hAnsi="仿宋" w:eastAsia="仿宋" w:cs="仿宋"/>
          <w:color w:val="000000" w:themeColor="text1"/>
          <w:sz w:val="24"/>
          <w:u w:val="single"/>
          <w14:textFill>
            <w14:solidFill>
              <w14:schemeClr w14:val="tx1"/>
            </w14:solidFill>
          </w14:textFill>
        </w:rPr>
        <w:t xml:space="preserve">   （中标或成交供应商名称） </w:t>
      </w:r>
      <w:r>
        <w:rPr>
          <w:rFonts w:hint="eastAsia" w:ascii="仿宋" w:hAnsi="仿宋" w:eastAsia="仿宋" w:cs="仿宋"/>
          <w:color w:val="000000" w:themeColor="text1"/>
          <w:sz w:val="24"/>
          <w14:textFill>
            <w14:solidFill>
              <w14:schemeClr w14:val="tx1"/>
            </w14:solidFill>
          </w14:textFill>
        </w:rPr>
        <w:t>为该项目中标或者成交供应商。现于中标或者成交通知书发出之日起</w:t>
      </w:r>
      <w:r>
        <w:rPr>
          <w:rFonts w:hint="eastAsia" w:ascii="仿宋" w:hAnsi="仿宋" w:eastAsia="仿宋" w:cs="仿宋"/>
          <w:color w:val="000000" w:themeColor="text1"/>
          <w:sz w:val="24"/>
          <w:lang w:val="en-US" w:eastAsia="zh-CN"/>
          <w14:textFill>
            <w14:solidFill>
              <w14:schemeClr w14:val="tx1"/>
            </w14:solidFill>
          </w14:textFill>
        </w:rPr>
        <w:t>30</w:t>
      </w:r>
      <w:r>
        <w:rPr>
          <w:rFonts w:ascii="仿宋" w:hAnsi="仿宋" w:eastAsia="仿宋" w:cs="仿宋"/>
          <w:color w:val="000000" w:themeColor="text1"/>
          <w:sz w:val="24"/>
          <w14:textFill>
            <w14:solidFill>
              <w14:schemeClr w14:val="tx1"/>
            </w14:solidFill>
          </w14:textFill>
        </w:rPr>
        <w:t>日内，按照采购文件确定的事项签订本合同。</w:t>
      </w:r>
    </w:p>
    <w:p w14:paraId="2FAC5F0C">
      <w:pPr>
        <w:keepNext w:val="0"/>
        <w:keepLines w:val="0"/>
        <w:pageBreakBefore w:val="0"/>
        <w:widowControl w:val="0"/>
        <w:kinsoku/>
        <w:wordWrap/>
        <w:overflowPunct/>
        <w:topLinePunct w:val="0"/>
        <w:bidi w:val="0"/>
        <w:spacing w:line="360" w:lineRule="auto"/>
        <w:ind w:firstLine="480" w:firstLineChars="200"/>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根据《中华人民共和国民法典》等相关法律法规之规定，按照平等、自愿、公平和诚实信用的原则，经</w:t>
      </w:r>
      <w:r>
        <w:rPr>
          <w:rFonts w:ascii="仿宋" w:hAnsi="仿宋" w:eastAsia="仿宋" w:cs="仿宋"/>
          <w:color w:val="000000" w:themeColor="text1"/>
          <w:sz w:val="24"/>
          <w:u w:val="single"/>
          <w14:textFill>
            <w14:solidFill>
              <w14:schemeClr w14:val="tx1"/>
            </w14:solidFill>
          </w14:textFill>
        </w:rPr>
        <w:t xml:space="preserve">   （采购人）   </w:t>
      </w:r>
      <w:r>
        <w:rPr>
          <w:rFonts w:ascii="仿宋" w:hAnsi="仿宋" w:eastAsia="仿宋" w:cs="仿宋"/>
          <w:color w:val="000000" w:themeColor="text1"/>
          <w:sz w:val="24"/>
          <w:lang w:val="zh-CN"/>
          <w14:textFill>
            <w14:solidFill>
              <w14:schemeClr w14:val="tx1"/>
            </w14:solidFill>
          </w14:textFill>
        </w:rPr>
        <w:t>(以下简称：甲方)和</w:t>
      </w:r>
      <w:r>
        <w:rPr>
          <w:rFonts w:ascii="仿宋" w:hAnsi="仿宋" w:eastAsia="仿宋" w:cs="仿宋"/>
          <w:color w:val="000000" w:themeColor="text1"/>
          <w:sz w:val="24"/>
          <w:u w:val="single"/>
          <w14:textFill>
            <w14:solidFill>
              <w14:schemeClr w14:val="tx1"/>
            </w14:solidFill>
          </w14:textFill>
        </w:rPr>
        <w:t xml:space="preserve">   （中</w:t>
      </w:r>
      <w:r>
        <w:rPr>
          <w:rFonts w:hint="eastAsia" w:ascii="仿宋" w:hAnsi="仿宋" w:eastAsia="仿宋" w:cs="仿宋"/>
          <w:color w:val="000000" w:themeColor="text1"/>
          <w:sz w:val="24"/>
          <w:u w:val="single"/>
          <w:lang w:eastAsia="zh-CN"/>
          <w14:textFill>
            <w14:solidFill>
              <w14:schemeClr w14:val="tx1"/>
            </w14:solidFill>
          </w14:textFill>
        </w:rPr>
        <w:t>标</w:t>
      </w:r>
      <w:r>
        <w:rPr>
          <w:rFonts w:ascii="仿宋" w:hAnsi="仿宋" w:eastAsia="仿宋" w:cs="仿宋"/>
          <w:color w:val="000000" w:themeColor="text1"/>
          <w:sz w:val="24"/>
          <w:u w:val="single"/>
          <w14:textFill>
            <w14:solidFill>
              <w14:schemeClr w14:val="tx1"/>
            </w14:solidFill>
          </w14:textFill>
        </w:rPr>
        <w:t xml:space="preserve">或成交标供应商名称）   </w:t>
      </w:r>
      <w:r>
        <w:rPr>
          <w:rFonts w:ascii="仿宋" w:hAnsi="仿宋" w:eastAsia="仿宋" w:cs="仿宋"/>
          <w:color w:val="000000" w:themeColor="text1"/>
          <w:sz w:val="24"/>
          <w:lang w:val="zh-CN"/>
          <w14:textFill>
            <w14:solidFill>
              <w14:schemeClr w14:val="tx1"/>
            </w14:solidFill>
          </w14:textFill>
        </w:rPr>
        <w:t>(以下简称：乙方)协商一致，约定以下合同</w:t>
      </w:r>
      <w:r>
        <w:rPr>
          <w:rFonts w:hint="eastAsia" w:ascii="仿宋" w:hAnsi="仿宋" w:eastAsia="仿宋" w:cs="仿宋"/>
          <w:color w:val="000000" w:themeColor="text1"/>
          <w:sz w:val="24"/>
          <w14:textFill>
            <w14:solidFill>
              <w14:schemeClr w14:val="tx1"/>
            </w14:solidFill>
          </w14:textFill>
        </w:rPr>
        <w:t>条款，以兹共同遵守、全面履行。</w:t>
      </w:r>
    </w:p>
    <w:p w14:paraId="753EC2F4">
      <w:pPr>
        <w:keepNext w:val="0"/>
        <w:keepLines w:val="0"/>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第一条  合同文件</w:t>
      </w:r>
    </w:p>
    <w:p w14:paraId="1E7BAF21">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下列文件构成本合同的组成部分，应该认为是一个整体，彼此相互解释，相互补充。组成合同的多个文件的优先支配地位的次序如下：</w:t>
      </w:r>
    </w:p>
    <w:p w14:paraId="19E019F4">
      <w:pPr>
        <w:keepNext w:val="0"/>
        <w:keepLines w:val="0"/>
        <w:pageBreakBefore w:val="0"/>
        <w:widowControl w:val="0"/>
        <w:kinsoku/>
        <w:wordWrap/>
        <w:overflowPunct/>
        <w:topLinePunct w:val="0"/>
        <w:bidi w:val="0"/>
        <w:spacing w:line="360" w:lineRule="auto"/>
        <w:ind w:left="420" w:leftChars="200"/>
        <w:textAlignment w:val="auto"/>
        <w:rPr>
          <w:rFonts w:hint="eastAsia" w:ascii="仿宋" w:hAnsi="仿宋" w:eastAsia="仿宋" w:cs="仿宋"/>
          <w:color w:val="auto"/>
          <w:sz w:val="24"/>
        </w:rPr>
      </w:pPr>
      <w:r>
        <w:rPr>
          <w:rFonts w:hint="eastAsia" w:ascii="仿宋" w:hAnsi="仿宋" w:eastAsia="仿宋" w:cs="仿宋"/>
          <w:color w:val="auto"/>
          <w:sz w:val="24"/>
        </w:rPr>
        <w:t>1.合同书</w:t>
      </w:r>
    </w:p>
    <w:p w14:paraId="0586ABF5">
      <w:pPr>
        <w:keepNext w:val="0"/>
        <w:keepLines w:val="0"/>
        <w:pageBreakBefore w:val="0"/>
        <w:widowControl w:val="0"/>
        <w:kinsoku/>
        <w:wordWrap/>
        <w:overflowPunct/>
        <w:topLinePunct w:val="0"/>
        <w:bidi w:val="0"/>
        <w:spacing w:line="360" w:lineRule="auto"/>
        <w:ind w:left="420" w:leftChars="200"/>
        <w:textAlignment w:val="auto"/>
        <w:rPr>
          <w:rFonts w:hint="eastAsia" w:ascii="仿宋" w:hAnsi="仿宋" w:eastAsia="仿宋" w:cs="仿宋"/>
          <w:color w:val="auto"/>
          <w:sz w:val="24"/>
        </w:rPr>
      </w:pPr>
      <w:r>
        <w:rPr>
          <w:rFonts w:hint="eastAsia" w:ascii="仿宋" w:hAnsi="仿宋" w:eastAsia="仿宋" w:cs="仿宋"/>
          <w:color w:val="auto"/>
          <w:sz w:val="24"/>
        </w:rPr>
        <w:t>2.中标通知书</w:t>
      </w:r>
    </w:p>
    <w:p w14:paraId="37ED94F0">
      <w:pPr>
        <w:keepNext w:val="0"/>
        <w:keepLines w:val="0"/>
        <w:pageBreakBefore w:val="0"/>
        <w:widowControl w:val="0"/>
        <w:kinsoku/>
        <w:wordWrap/>
        <w:overflowPunct/>
        <w:topLinePunct w:val="0"/>
        <w:bidi w:val="0"/>
        <w:spacing w:line="360" w:lineRule="auto"/>
        <w:ind w:left="420" w:leftChars="200"/>
        <w:textAlignment w:val="auto"/>
        <w:rPr>
          <w:rFonts w:hint="eastAsia" w:ascii="仿宋" w:hAnsi="仿宋" w:eastAsia="仿宋" w:cs="仿宋"/>
          <w:color w:val="auto"/>
          <w:sz w:val="24"/>
        </w:rPr>
      </w:pPr>
      <w:r>
        <w:rPr>
          <w:rFonts w:hint="eastAsia" w:ascii="仿宋" w:hAnsi="仿宋" w:eastAsia="仿宋" w:cs="仿宋"/>
          <w:color w:val="auto"/>
          <w:sz w:val="24"/>
        </w:rPr>
        <w:t>3.中标人投标文件(含澄清或询标内容)</w:t>
      </w:r>
    </w:p>
    <w:p w14:paraId="53DE85F0">
      <w:pPr>
        <w:keepNext w:val="0"/>
        <w:keepLines w:val="0"/>
        <w:pageBreakBefore w:val="0"/>
        <w:widowControl w:val="0"/>
        <w:kinsoku/>
        <w:wordWrap/>
        <w:overflowPunct/>
        <w:topLinePunct w:val="0"/>
        <w:bidi w:val="0"/>
        <w:spacing w:line="360" w:lineRule="auto"/>
        <w:ind w:left="420" w:leftChars="200"/>
        <w:textAlignment w:val="auto"/>
        <w:rPr>
          <w:rFonts w:hint="eastAsia" w:ascii="仿宋" w:hAnsi="仿宋" w:eastAsia="仿宋" w:cs="仿宋"/>
          <w:color w:val="auto"/>
          <w:sz w:val="24"/>
        </w:rPr>
      </w:pPr>
      <w:r>
        <w:rPr>
          <w:rFonts w:hint="eastAsia" w:ascii="仿宋" w:hAnsi="仿宋" w:eastAsia="仿宋" w:cs="仿宋"/>
          <w:color w:val="auto"/>
          <w:sz w:val="24"/>
        </w:rPr>
        <w:t>4.招标文件 (含澄清修改文件)</w:t>
      </w:r>
    </w:p>
    <w:p w14:paraId="0B735B34">
      <w:pPr>
        <w:keepNext w:val="0"/>
        <w:keepLines w:val="0"/>
        <w:pageBreakBefore w:val="0"/>
        <w:widowControl w:val="0"/>
        <w:kinsoku/>
        <w:wordWrap/>
        <w:overflowPunct/>
        <w:topLinePunct w:val="0"/>
        <w:bidi w:val="0"/>
        <w:spacing w:line="360" w:lineRule="auto"/>
        <w:ind w:firstLine="482"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 xml:space="preserve">第二条  </w:t>
      </w:r>
      <w:r>
        <w:rPr>
          <w:rFonts w:hint="eastAsia" w:ascii="仿宋" w:hAnsi="仿宋" w:eastAsia="仿宋" w:cs="仿宋"/>
          <w:b/>
          <w:color w:val="auto"/>
          <w:sz w:val="24"/>
          <w:highlight w:val="none"/>
          <w:lang w:eastAsia="zh-CN"/>
        </w:rPr>
        <w:t>合同金额</w:t>
      </w:r>
    </w:p>
    <w:p w14:paraId="5DD7F7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lang w:eastAsia="zh-CN"/>
        </w:rPr>
        <w:t>一</w:t>
      </w:r>
      <w:r>
        <w:rPr>
          <w:rFonts w:hint="eastAsia" w:ascii="仿宋" w:hAnsi="仿宋" w:eastAsia="仿宋" w:cs="仿宋"/>
          <w:b/>
          <w:bCs w:val="0"/>
          <w:color w:val="auto"/>
          <w:sz w:val="21"/>
          <w:szCs w:val="21"/>
        </w:rPr>
        <w:t>、停车设备型号、数量及价格</w:t>
      </w:r>
    </w:p>
    <w:tbl>
      <w:tblPr>
        <w:tblStyle w:val="22"/>
        <w:tblW w:w="9353"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2"/>
        <w:gridCol w:w="3010"/>
        <w:gridCol w:w="1491"/>
        <w:gridCol w:w="1727"/>
        <w:gridCol w:w="2403"/>
      </w:tblGrid>
      <w:tr w14:paraId="4EFB82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22" w:type="dxa"/>
            <w:noWrap w:val="0"/>
            <w:vAlign w:val="center"/>
          </w:tcPr>
          <w:p w14:paraId="1AEB0A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3010" w:type="dxa"/>
            <w:noWrap w:val="0"/>
            <w:vAlign w:val="center"/>
          </w:tcPr>
          <w:p w14:paraId="7566AC5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采购内容</w:t>
            </w:r>
          </w:p>
        </w:tc>
        <w:tc>
          <w:tcPr>
            <w:tcW w:w="1491" w:type="dxa"/>
            <w:noWrap w:val="0"/>
            <w:vAlign w:val="center"/>
          </w:tcPr>
          <w:p w14:paraId="1AF1959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数量</w:t>
            </w:r>
          </w:p>
        </w:tc>
        <w:tc>
          <w:tcPr>
            <w:tcW w:w="1727" w:type="dxa"/>
            <w:noWrap w:val="0"/>
            <w:vAlign w:val="center"/>
          </w:tcPr>
          <w:p w14:paraId="71DB96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报价</w:t>
            </w:r>
          </w:p>
        </w:tc>
        <w:tc>
          <w:tcPr>
            <w:tcW w:w="2403" w:type="dxa"/>
            <w:noWrap w:val="0"/>
            <w:vAlign w:val="center"/>
          </w:tcPr>
          <w:p w14:paraId="4BA117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99" w:rightChars="-47"/>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价格小计（元）</w:t>
            </w:r>
          </w:p>
        </w:tc>
      </w:tr>
      <w:tr w14:paraId="00A13C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22" w:type="dxa"/>
            <w:noWrap w:val="0"/>
            <w:vAlign w:val="center"/>
          </w:tcPr>
          <w:p w14:paraId="335DC50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w:t>
            </w:r>
          </w:p>
        </w:tc>
        <w:tc>
          <w:tcPr>
            <w:tcW w:w="3010" w:type="dxa"/>
            <w:noWrap w:val="0"/>
            <w:vAlign w:val="center"/>
          </w:tcPr>
          <w:p w14:paraId="291755B0">
            <w:pPr>
              <w:keepNext w:val="0"/>
              <w:keepLines w:val="0"/>
              <w:pageBreakBefore w:val="0"/>
              <w:widowControl w:val="0"/>
              <w:suppressLineNumbers w:val="0"/>
              <w:tabs>
                <w:tab w:val="left" w:pos="540"/>
                <w:tab w:val="left" w:pos="720"/>
              </w:tabs>
              <w:kinsoku/>
              <w:wordWrap/>
              <w:overflowPunct/>
              <w:topLinePunct w:val="0"/>
              <w:bidi w:val="0"/>
              <w:spacing w:beforeAutospacing="0" w:afterAutospacing="0" w:line="360" w:lineRule="auto"/>
              <w:ind w:left="0" w:right="0"/>
              <w:jc w:val="center"/>
              <w:textAlignment w:val="auto"/>
              <w:rPr>
                <w:rFonts w:hint="eastAsia" w:ascii="仿宋" w:hAnsi="仿宋" w:eastAsia="仿宋" w:cs="仿宋"/>
                <w:b w:val="0"/>
                <w:bCs w:val="0"/>
                <w:color w:val="auto"/>
                <w:sz w:val="21"/>
                <w:szCs w:val="21"/>
                <w:lang w:val="en-US" w:eastAsia="zh-CN"/>
              </w:rPr>
            </w:pPr>
          </w:p>
        </w:tc>
        <w:tc>
          <w:tcPr>
            <w:tcW w:w="1491" w:type="dxa"/>
            <w:noWrap w:val="0"/>
            <w:vAlign w:val="center"/>
          </w:tcPr>
          <w:p w14:paraId="28306AB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lang w:val="en-US" w:eastAsia="zh-CN"/>
              </w:rPr>
            </w:pPr>
          </w:p>
        </w:tc>
        <w:tc>
          <w:tcPr>
            <w:tcW w:w="1727" w:type="dxa"/>
            <w:noWrap w:val="0"/>
            <w:vAlign w:val="center"/>
          </w:tcPr>
          <w:p w14:paraId="35C4A2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u w:val="none"/>
                <w:lang w:val="en-US" w:eastAsia="zh-CN"/>
              </w:rPr>
            </w:pPr>
          </w:p>
        </w:tc>
        <w:tc>
          <w:tcPr>
            <w:tcW w:w="2403" w:type="dxa"/>
            <w:noWrap w:val="0"/>
            <w:vAlign w:val="top"/>
          </w:tcPr>
          <w:p w14:paraId="67BBFC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u w:val="none"/>
              </w:rPr>
            </w:pPr>
          </w:p>
        </w:tc>
      </w:tr>
      <w:tr w14:paraId="085010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22" w:type="dxa"/>
            <w:noWrap w:val="0"/>
            <w:vAlign w:val="center"/>
          </w:tcPr>
          <w:p w14:paraId="4FE52A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2</w:t>
            </w:r>
          </w:p>
        </w:tc>
        <w:tc>
          <w:tcPr>
            <w:tcW w:w="3010" w:type="dxa"/>
            <w:noWrap w:val="0"/>
            <w:vAlign w:val="center"/>
          </w:tcPr>
          <w:p w14:paraId="561878D3">
            <w:pPr>
              <w:keepNext w:val="0"/>
              <w:keepLines w:val="0"/>
              <w:pageBreakBefore w:val="0"/>
              <w:widowControl w:val="0"/>
              <w:suppressLineNumbers w:val="0"/>
              <w:tabs>
                <w:tab w:val="left" w:pos="540"/>
                <w:tab w:val="left" w:pos="720"/>
              </w:tabs>
              <w:kinsoku/>
              <w:wordWrap/>
              <w:overflowPunct/>
              <w:topLinePunct w:val="0"/>
              <w:bidi w:val="0"/>
              <w:spacing w:beforeAutospacing="0" w:afterAutospacing="0" w:line="360" w:lineRule="auto"/>
              <w:ind w:left="0" w:right="0"/>
              <w:jc w:val="center"/>
              <w:textAlignment w:val="auto"/>
              <w:rPr>
                <w:rFonts w:hint="eastAsia" w:ascii="仿宋" w:hAnsi="仿宋" w:eastAsia="仿宋" w:cs="仿宋"/>
                <w:b w:val="0"/>
                <w:bCs w:val="0"/>
                <w:color w:val="auto"/>
                <w:kern w:val="2"/>
                <w:sz w:val="21"/>
                <w:szCs w:val="21"/>
                <w:lang w:val="en-US" w:eastAsia="zh-CN" w:bidi="ar-SA"/>
              </w:rPr>
            </w:pPr>
          </w:p>
        </w:tc>
        <w:tc>
          <w:tcPr>
            <w:tcW w:w="1491" w:type="dxa"/>
            <w:noWrap w:val="0"/>
            <w:vAlign w:val="center"/>
          </w:tcPr>
          <w:p w14:paraId="2EDDD0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lang w:val="en-US" w:eastAsia="zh-CN"/>
              </w:rPr>
            </w:pPr>
          </w:p>
        </w:tc>
        <w:tc>
          <w:tcPr>
            <w:tcW w:w="1727" w:type="dxa"/>
            <w:noWrap w:val="0"/>
            <w:vAlign w:val="center"/>
          </w:tcPr>
          <w:p w14:paraId="100D3F5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u w:val="none"/>
                <w:lang w:val="en-US" w:eastAsia="zh-CN"/>
              </w:rPr>
            </w:pPr>
          </w:p>
        </w:tc>
        <w:tc>
          <w:tcPr>
            <w:tcW w:w="2403" w:type="dxa"/>
            <w:noWrap w:val="0"/>
            <w:vAlign w:val="top"/>
          </w:tcPr>
          <w:p w14:paraId="13E7AC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color w:val="auto"/>
                <w:sz w:val="21"/>
                <w:szCs w:val="21"/>
                <w:u w:val="none"/>
                <w:lang w:val="en-US" w:eastAsia="zh-CN"/>
              </w:rPr>
            </w:pPr>
          </w:p>
        </w:tc>
      </w:tr>
      <w:tr w14:paraId="46E431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22" w:type="dxa"/>
            <w:noWrap w:val="0"/>
            <w:vAlign w:val="center"/>
          </w:tcPr>
          <w:p w14:paraId="0303EEC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3010" w:type="dxa"/>
            <w:noWrap w:val="0"/>
            <w:vAlign w:val="center"/>
          </w:tcPr>
          <w:p w14:paraId="61D99312">
            <w:pPr>
              <w:keepNext w:val="0"/>
              <w:keepLines w:val="0"/>
              <w:pageBreakBefore w:val="0"/>
              <w:widowControl w:val="0"/>
              <w:suppressLineNumbers w:val="0"/>
              <w:tabs>
                <w:tab w:val="left" w:pos="540"/>
                <w:tab w:val="left" w:pos="720"/>
              </w:tabs>
              <w:kinsoku/>
              <w:wordWrap/>
              <w:overflowPunct/>
              <w:topLinePunct w:val="0"/>
              <w:bidi w:val="0"/>
              <w:spacing w:beforeAutospacing="0" w:afterAutospacing="0" w:line="360" w:lineRule="auto"/>
              <w:ind w:left="0" w:right="0"/>
              <w:jc w:val="center"/>
              <w:textAlignment w:val="auto"/>
              <w:rPr>
                <w:rFonts w:hint="eastAsia" w:ascii="仿宋" w:hAnsi="仿宋" w:eastAsia="仿宋" w:cs="仿宋"/>
                <w:b w:val="0"/>
                <w:bCs w:val="0"/>
                <w:color w:val="auto"/>
                <w:sz w:val="21"/>
                <w:szCs w:val="21"/>
                <w:lang w:val="en-US" w:eastAsia="zh-CN"/>
              </w:rPr>
            </w:pPr>
          </w:p>
        </w:tc>
        <w:tc>
          <w:tcPr>
            <w:tcW w:w="1491" w:type="dxa"/>
            <w:noWrap w:val="0"/>
            <w:vAlign w:val="center"/>
          </w:tcPr>
          <w:p w14:paraId="6E9592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lang w:val="en-US" w:eastAsia="zh-CN"/>
              </w:rPr>
            </w:pPr>
          </w:p>
        </w:tc>
        <w:tc>
          <w:tcPr>
            <w:tcW w:w="1727" w:type="dxa"/>
            <w:noWrap w:val="0"/>
            <w:vAlign w:val="center"/>
          </w:tcPr>
          <w:p w14:paraId="1A496A9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u w:val="none"/>
                <w:lang w:val="en-US" w:eastAsia="zh-CN"/>
              </w:rPr>
            </w:pPr>
          </w:p>
        </w:tc>
        <w:tc>
          <w:tcPr>
            <w:tcW w:w="2403" w:type="dxa"/>
            <w:noWrap w:val="0"/>
            <w:vAlign w:val="top"/>
          </w:tcPr>
          <w:p w14:paraId="475D1A0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color w:val="auto"/>
                <w:sz w:val="21"/>
                <w:szCs w:val="21"/>
                <w:u w:val="none"/>
                <w:lang w:val="en-US" w:eastAsia="zh-CN"/>
              </w:rPr>
            </w:pPr>
          </w:p>
        </w:tc>
      </w:tr>
      <w:tr w14:paraId="52AEC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5223" w:type="dxa"/>
            <w:gridSpan w:val="3"/>
            <w:tcBorders>
              <w:right w:val="single" w:color="auto" w:sz="4" w:space="0"/>
            </w:tcBorders>
            <w:noWrap w:val="0"/>
            <w:vAlign w:val="center"/>
          </w:tcPr>
          <w:p w14:paraId="15ED3CA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合   计</w:t>
            </w:r>
          </w:p>
        </w:tc>
        <w:tc>
          <w:tcPr>
            <w:tcW w:w="4130" w:type="dxa"/>
            <w:gridSpan w:val="2"/>
            <w:tcBorders>
              <w:left w:val="single" w:color="auto" w:sz="4" w:space="0"/>
            </w:tcBorders>
            <w:noWrap w:val="0"/>
            <w:vAlign w:val="center"/>
          </w:tcPr>
          <w:p w14:paraId="6EC5921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val="0"/>
                <w:bCs w:val="0"/>
                <w:color w:val="auto"/>
                <w:sz w:val="21"/>
                <w:szCs w:val="21"/>
                <w:lang w:val="en-US"/>
              </w:rPr>
            </w:pPr>
          </w:p>
        </w:tc>
      </w:tr>
      <w:tr w14:paraId="2FD20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9353" w:type="dxa"/>
            <w:gridSpan w:val="5"/>
            <w:noWrap w:val="0"/>
            <w:vAlign w:val="top"/>
          </w:tcPr>
          <w:p w14:paraId="734ABE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4"/>
                <w:szCs w:val="24"/>
              </w:rPr>
              <w:t>总价（大写）：</w:t>
            </w:r>
          </w:p>
        </w:tc>
      </w:tr>
    </w:tbl>
    <w:p w14:paraId="048283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注：本合同总价</w:t>
      </w:r>
      <w:r>
        <w:rPr>
          <w:rFonts w:hint="eastAsia" w:ascii="仿宋" w:hAnsi="仿宋" w:eastAsia="仿宋" w:cs="仿宋"/>
          <w:color w:val="auto"/>
          <w:sz w:val="24"/>
          <w:szCs w:val="24"/>
          <w:lang w:val="en-US" w:eastAsia="zh-CN"/>
        </w:rPr>
        <w:t>应将包括内容但不限于总体规划设计、所需人员的工资、设备、安装、备品备件费、专用工具、调试、验收、后期运营维护、技术服务、福利、利润、税金、总包服务费、招标代理服务费及不可预见费等完成本项目的一切费用，采购单位不再另行支付任何费用。</w:t>
      </w:r>
    </w:p>
    <w:p w14:paraId="1FD719C4">
      <w:pPr>
        <w:keepNext w:val="0"/>
        <w:keepLines w:val="0"/>
        <w:pageBreakBefore w:val="0"/>
        <w:widowControl w:val="0"/>
        <w:tabs>
          <w:tab w:val="left" w:pos="900"/>
        </w:tabs>
        <w:suppressAutoHyphens/>
        <w:kinsoku/>
        <w:wordWrap/>
        <w:overflowPunct/>
        <w:topLinePunct w:val="0"/>
        <w:bidi w:val="0"/>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第三条  服务内容</w:t>
      </w:r>
    </w:p>
    <w:p w14:paraId="719B090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1.本项目采购人提供的服务包括:负责协调采购人FTTH搭建工程总体基础设施的空间资源,并负责协调小区红线内所有基建设施三网合一光纤入户的搭建。</w:t>
      </w:r>
    </w:p>
    <w:p w14:paraId="43F9621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2.本项目中标人提供的服务包括:负责组织协调采购人FTTH搭建工程的总体规划设计、设备安装、施工建设、开通验收及后期运营维护；负责为采购人提供小区红线内所有基建设施三网合一光纤入户的搭建</w:t>
      </w:r>
      <w:r>
        <w:rPr>
          <w:rFonts w:hint="eastAsia" w:ascii="仿宋" w:hAnsi="仿宋" w:eastAsia="仿宋" w:cs="仿宋"/>
          <w:color w:val="auto"/>
          <w:sz w:val="24"/>
          <w:highlight w:val="none"/>
          <w:lang w:eastAsia="zh-CN"/>
        </w:rPr>
        <w:t>。</w:t>
      </w:r>
    </w:p>
    <w:p w14:paraId="3ED4505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2.1乙方保证供应给甲方的系统设备为全新，且系统设备不会构成任何第三方知识产权的侵犯，否则，乙方承担由此给甲方造成的一切经济损失。</w:t>
      </w:r>
    </w:p>
    <w:p w14:paraId="57D8C22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2.2整个项目在安装、调试过程中因乙方过错引起的安全问题由乙方负责，甲方不承担任何责任。</w:t>
      </w:r>
    </w:p>
    <w:p w14:paraId="0E27935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调试合格后，即进入1个月的试运行阶段，经试运行，各项质量及技术指标符合本合同要求的覆盖区域，由双方代表签署终验合格证书。如验收不合格，在限定时间内由乙方负责优化，直至符合验收标准，因验收不合格而发生的一切费用由乙方负责。</w:t>
      </w:r>
    </w:p>
    <w:p w14:paraId="6450E098">
      <w:pPr>
        <w:keepNext w:val="0"/>
        <w:keepLines w:val="0"/>
        <w:pageBreakBefore w:val="0"/>
        <w:widowControl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保密要求：乙方对在服务期间获得的原始普查数据、信息和资料，不得擅自将有关资料透露给任何第三方，不得擅自对外公布普查汇总数据和相关资料。乙方应教育员工保守各项商业秘密，如因乙方员工原因，导致相关普查数据泄密的，乙方应承担相应的法律责任。</w:t>
      </w:r>
    </w:p>
    <w:p w14:paraId="60EFAD4C">
      <w:pPr>
        <w:keepNext w:val="0"/>
        <w:keepLines w:val="0"/>
        <w:pageBreakBefore w:val="0"/>
        <w:widowControl w:val="0"/>
        <w:suppressAutoHyphens/>
        <w:kinsoku/>
        <w:wordWrap/>
        <w:overflowPunct/>
        <w:topLinePunct w:val="0"/>
        <w:bidi w:val="0"/>
        <w:spacing w:line="360" w:lineRule="auto"/>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4.合同期内甲方对乙方的服务质量进行考核，按平时考核与年终考核相结合，若达不到甲方的考核标准，甲方对乙方提出限期整改，并有权给予相应罚款，限期整改仍达不到甲方的考核标准的，甲方有权终止合同，并由乙方承担相关损失。具体考核标准由甲方制定。</w:t>
      </w:r>
    </w:p>
    <w:p w14:paraId="746949F2">
      <w:pPr>
        <w:keepNext w:val="0"/>
        <w:keepLines w:val="0"/>
        <w:pageBreakBefore w:val="0"/>
        <w:widowControl w:val="0"/>
        <w:kinsoku/>
        <w:wordWrap/>
        <w:overflowPunct/>
        <w:topLinePunct w:val="0"/>
        <w:bidi w:val="0"/>
        <w:spacing w:line="360" w:lineRule="auto"/>
        <w:ind w:left="420" w:left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第四条  付款方式</w:t>
      </w:r>
    </w:p>
    <w:p w14:paraId="35C3F73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FF0000"/>
          <w:sz w:val="24"/>
          <w:szCs w:val="24"/>
          <w:highlight w:val="none"/>
          <w:lang w:eastAsia="zh-CN"/>
        </w:rPr>
        <w:t>合同签订后支付合同价的</w:t>
      </w:r>
      <w:r>
        <w:rPr>
          <w:rFonts w:hint="eastAsia" w:ascii="仿宋" w:hAnsi="仿宋" w:eastAsia="仿宋" w:cs="仿宋"/>
          <w:color w:val="FF0000"/>
          <w:sz w:val="24"/>
          <w:szCs w:val="24"/>
          <w:highlight w:val="none"/>
          <w:lang w:val="en-US" w:eastAsia="zh-CN"/>
        </w:rPr>
        <w:t>30%；</w:t>
      </w:r>
      <w:r>
        <w:rPr>
          <w:rFonts w:hint="eastAsia" w:ascii="仿宋" w:hAnsi="仿宋" w:eastAsia="仿宋" w:cs="仿宋"/>
          <w:color w:val="FF0000"/>
          <w:sz w:val="24"/>
          <w:szCs w:val="24"/>
          <w:highlight w:val="none"/>
          <w:lang w:eastAsia="zh-CN"/>
        </w:rPr>
        <w:t>所有产品运送到指定地点并全部调试完成通过相关单位组织的联合验收合格并取得项目准予接入公网通知书后支付至合同价的</w:t>
      </w:r>
      <w:r>
        <w:rPr>
          <w:rFonts w:hint="eastAsia" w:ascii="仿宋" w:hAnsi="仿宋" w:eastAsia="仿宋" w:cs="仿宋"/>
          <w:color w:val="FF0000"/>
          <w:sz w:val="24"/>
          <w:szCs w:val="24"/>
          <w:highlight w:val="none"/>
        </w:rPr>
        <w:t>95%，</w:t>
      </w:r>
      <w:r>
        <w:rPr>
          <w:rFonts w:hint="eastAsia" w:ascii="仿宋" w:hAnsi="仿宋" w:eastAsia="仿宋" w:cs="仿宋"/>
          <w:color w:val="FF0000"/>
          <w:sz w:val="24"/>
          <w:szCs w:val="24"/>
        </w:rPr>
        <w:t>余款无质量问题于质保期满后</w:t>
      </w:r>
      <w:r>
        <w:rPr>
          <w:rFonts w:hint="eastAsia" w:ascii="仿宋" w:hAnsi="仿宋" w:eastAsia="仿宋" w:cs="仿宋"/>
          <w:color w:val="FF0000"/>
          <w:sz w:val="24"/>
          <w:szCs w:val="24"/>
          <w:lang w:val="en-US" w:eastAsia="zh-CN"/>
        </w:rPr>
        <w:t>10</w:t>
      </w:r>
      <w:r>
        <w:rPr>
          <w:rFonts w:hint="eastAsia" w:ascii="仿宋" w:hAnsi="仿宋" w:eastAsia="仿宋" w:cs="仿宋"/>
          <w:color w:val="FF0000"/>
          <w:sz w:val="24"/>
          <w:szCs w:val="24"/>
        </w:rPr>
        <w:t>个工作日内付清（不计息）</w:t>
      </w:r>
      <w:r>
        <w:rPr>
          <w:rFonts w:hint="eastAsia" w:ascii="仿宋" w:hAnsi="仿宋" w:eastAsia="仿宋" w:cs="仿宋"/>
          <w:color w:val="FF0000"/>
          <w:sz w:val="24"/>
          <w:szCs w:val="24"/>
          <w:highlight w:val="none"/>
        </w:rPr>
        <w:t>。</w:t>
      </w:r>
    </w:p>
    <w:p w14:paraId="619AC12C">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第五条  履约保证金</w:t>
      </w:r>
    </w:p>
    <w:p w14:paraId="5D8A9D3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合同签订前，由中标单位支付采购单位合同总价1%的履约保证金，在验收合格后无相关违约及安全责任等情形后退还（不计息）。</w:t>
      </w:r>
    </w:p>
    <w:p w14:paraId="013C65C2">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 w:val="0"/>
          <w:bCs/>
          <w:color w:val="auto"/>
          <w:sz w:val="24"/>
          <w:szCs w:val="24"/>
          <w:lang w:val="en-US" w:eastAsia="zh-CN"/>
        </w:rPr>
        <w:t>履约保证金支付方式：保函、网上银行、电汇或转账形式。（以银行或保险公司保函形式提交的保函有效期必须在约定项目完工日期之日起30个工作日后）</w:t>
      </w:r>
      <w:r>
        <w:rPr>
          <w:rFonts w:hint="eastAsia" w:ascii="仿宋" w:hAnsi="仿宋" w:eastAsia="仿宋" w:cs="仿宋"/>
          <w:bCs/>
          <w:color w:val="auto"/>
          <w:sz w:val="24"/>
          <w:highlight w:val="none"/>
        </w:rPr>
        <w:t>。</w:t>
      </w:r>
    </w:p>
    <w:p w14:paraId="5D032FF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第六条  服务期限</w:t>
      </w:r>
    </w:p>
    <w:p w14:paraId="359A0E15">
      <w:pPr>
        <w:spacing w:line="360" w:lineRule="auto"/>
        <w:ind w:firstLine="756" w:firstLineChars="300"/>
        <w:rPr>
          <w:rFonts w:hint="eastAsia" w:ascii="仿宋" w:hAnsi="仿宋" w:eastAsia="仿宋" w:cs="仿宋"/>
          <w:b/>
          <w:color w:val="auto"/>
          <w:sz w:val="24"/>
          <w:highlight w:val="none"/>
        </w:rPr>
      </w:pPr>
      <w:r>
        <w:rPr>
          <w:rFonts w:hint="eastAsia" w:ascii="仿宋" w:hAnsi="仿宋" w:eastAsia="仿宋" w:cs="仿宋"/>
          <w:bCs/>
          <w:color w:val="FF0000"/>
          <w:spacing w:val="6"/>
          <w:sz w:val="24"/>
          <w:szCs w:val="24"/>
          <w:highlight w:val="none"/>
        </w:rPr>
        <w:t>30日历天（具体以甲方通知为准）</w:t>
      </w:r>
      <w:r>
        <w:rPr>
          <w:rFonts w:hint="eastAsia" w:ascii="仿宋" w:hAnsi="仿宋" w:eastAsia="仿宋" w:cs="仿宋"/>
          <w:bCs/>
          <w:color w:val="auto"/>
          <w:sz w:val="24"/>
          <w:highlight w:val="none"/>
        </w:rPr>
        <w:t>。</w:t>
      </w:r>
    </w:p>
    <w:p w14:paraId="73C63D73">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第七条  </w:t>
      </w:r>
      <w:r>
        <w:rPr>
          <w:rFonts w:hint="eastAsia" w:ascii="仿宋" w:hAnsi="仿宋" w:eastAsia="仿宋" w:cs="仿宋"/>
          <w:b/>
          <w:color w:val="auto"/>
          <w:spacing w:val="6"/>
          <w:sz w:val="24"/>
          <w:szCs w:val="24"/>
          <w:highlight w:val="none"/>
        </w:rPr>
        <w:t>质量要求</w:t>
      </w:r>
    </w:p>
    <w:p w14:paraId="3423C5AC">
      <w:pPr>
        <w:spacing w:line="360" w:lineRule="auto"/>
        <w:ind w:firstLine="504" w:firstLineChars="200"/>
        <w:rPr>
          <w:rFonts w:hint="eastAsia" w:ascii="仿宋" w:hAnsi="仿宋" w:eastAsia="仿宋" w:cs="仿宋"/>
          <w:b/>
          <w:color w:val="auto"/>
          <w:sz w:val="24"/>
          <w:highlight w:val="none"/>
        </w:rPr>
      </w:pPr>
      <w:r>
        <w:rPr>
          <w:rFonts w:hint="eastAsia" w:ascii="仿宋" w:hAnsi="仿宋" w:eastAsia="仿宋" w:cs="仿宋"/>
          <w:bCs/>
          <w:color w:val="auto"/>
          <w:spacing w:val="6"/>
          <w:sz w:val="24"/>
          <w:szCs w:val="24"/>
          <w:highlight w:val="none"/>
        </w:rPr>
        <w:t>优质服务且必须符合国家法律法规、行业标准及本表文所有条款要求</w:t>
      </w:r>
      <w:r>
        <w:rPr>
          <w:rFonts w:hint="eastAsia" w:ascii="仿宋" w:hAnsi="仿宋" w:eastAsia="仿宋" w:cs="仿宋"/>
          <w:color w:val="auto"/>
          <w:sz w:val="24"/>
          <w:szCs w:val="24"/>
          <w:highlight w:val="none"/>
        </w:rPr>
        <w:t>。</w:t>
      </w:r>
    </w:p>
    <w:p w14:paraId="3A98015D">
      <w:pPr>
        <w:numPr>
          <w:ilvl w:val="0"/>
          <w:numId w:val="0"/>
        </w:numPr>
        <w:snapToGrid w:val="0"/>
        <w:spacing w:line="360" w:lineRule="auto"/>
        <w:ind w:firstLine="506" w:firstLineChars="200"/>
        <w:rPr>
          <w:rFonts w:hint="eastAsia" w:ascii="仿宋" w:hAnsi="仿宋" w:eastAsia="仿宋" w:cs="仿宋"/>
          <w:bCs/>
          <w:color w:val="auto"/>
          <w:spacing w:val="6"/>
          <w:sz w:val="24"/>
          <w:szCs w:val="24"/>
          <w:highlight w:val="none"/>
        </w:rPr>
      </w:pPr>
      <w:r>
        <w:rPr>
          <w:rFonts w:hint="eastAsia" w:ascii="仿宋" w:hAnsi="仿宋" w:eastAsia="仿宋" w:cs="仿宋"/>
          <w:b/>
          <w:color w:val="auto"/>
          <w:spacing w:val="6"/>
          <w:sz w:val="24"/>
          <w:szCs w:val="24"/>
          <w:highlight w:val="none"/>
          <w:lang w:val="en-US" w:eastAsia="zh-CN"/>
        </w:rPr>
        <w:t>第八条</w:t>
      </w:r>
      <w:r>
        <w:rPr>
          <w:rFonts w:hint="eastAsia" w:ascii="仿宋" w:hAnsi="仿宋" w:eastAsia="仿宋" w:cs="仿宋"/>
          <w:b/>
          <w:color w:val="auto"/>
          <w:spacing w:val="6"/>
          <w:sz w:val="24"/>
          <w:szCs w:val="24"/>
          <w:highlight w:val="none"/>
        </w:rPr>
        <w:t xml:space="preserve"> </w:t>
      </w:r>
      <w:r>
        <w:rPr>
          <w:rFonts w:hint="eastAsia" w:ascii="仿宋" w:hAnsi="仿宋" w:eastAsia="仿宋" w:cs="仿宋"/>
          <w:b/>
          <w:color w:val="auto"/>
          <w:spacing w:val="6"/>
          <w:sz w:val="24"/>
          <w:szCs w:val="24"/>
          <w:highlight w:val="none"/>
          <w:lang w:eastAsia="zh-CN"/>
        </w:rPr>
        <w:t>售后服务</w:t>
      </w:r>
    </w:p>
    <w:p w14:paraId="4E6DBED3">
      <w:pPr>
        <w:numPr>
          <w:ilvl w:val="0"/>
          <w:numId w:val="0"/>
        </w:numPr>
        <w:snapToGrid w:val="0"/>
        <w:spacing w:line="360" w:lineRule="auto"/>
        <w:ind w:firstLine="504" w:firstLineChars="200"/>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1.</w:t>
      </w:r>
      <w:r>
        <w:rPr>
          <w:rFonts w:hint="eastAsia" w:ascii="仿宋" w:hAnsi="仿宋" w:eastAsia="仿宋" w:cs="仿宋"/>
          <w:bCs/>
          <w:color w:val="auto"/>
          <w:spacing w:val="6"/>
          <w:sz w:val="24"/>
          <w:szCs w:val="24"/>
          <w:highlight w:val="none"/>
        </w:rPr>
        <w:t>要求供货人在接到采购人的电话后2个小时内响应，并最迟在48小时内到达现场，并最迟在第2个工作日内排除故障，2个工作日内不能修复的，必须采取临时调换等措施，以保证采购人的正常使用。</w:t>
      </w:r>
    </w:p>
    <w:p w14:paraId="7014011D">
      <w:pPr>
        <w:tabs>
          <w:tab w:val="left" w:pos="900"/>
        </w:tabs>
        <w:spacing w:line="360" w:lineRule="auto"/>
        <w:ind w:firstLine="504" w:firstLineChars="200"/>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2.</w:t>
      </w:r>
      <w:r>
        <w:rPr>
          <w:rFonts w:hint="eastAsia" w:ascii="仿宋" w:hAnsi="仿宋" w:eastAsia="仿宋" w:cs="仿宋"/>
          <w:bCs/>
          <w:color w:val="auto"/>
          <w:spacing w:val="6"/>
          <w:sz w:val="24"/>
          <w:szCs w:val="24"/>
          <w:highlight w:val="none"/>
        </w:rPr>
        <w:t>保养、维护：以三个月为一个保养周期，对设备进行清尘、清洁和检查。每周两次以上（含）对设备运行情况进行自查，及时发现故障、隐患并及时处理，把故障消灭在萌芽状态，避免扩大故障范围。</w:t>
      </w:r>
    </w:p>
    <w:p w14:paraId="1F74F6AD">
      <w:pPr>
        <w:snapToGrid w:val="0"/>
        <w:spacing w:line="360" w:lineRule="auto"/>
        <w:ind w:firstLine="504" w:firstLineChars="200"/>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3.</w:t>
      </w:r>
      <w:r>
        <w:rPr>
          <w:rFonts w:hint="eastAsia" w:ascii="仿宋" w:hAnsi="仿宋" w:eastAsia="仿宋" w:cs="仿宋"/>
          <w:bCs/>
          <w:color w:val="auto"/>
          <w:spacing w:val="6"/>
          <w:sz w:val="24"/>
          <w:szCs w:val="24"/>
          <w:highlight w:val="none"/>
        </w:rPr>
        <w:t>采购人对中标人提交的货物依据国家标准/规范、招标文件、投标文件进行现场验收。</w:t>
      </w:r>
    </w:p>
    <w:p w14:paraId="264E17CB">
      <w:pPr>
        <w:snapToGrid w:val="0"/>
        <w:spacing w:line="360" w:lineRule="auto"/>
        <w:ind w:firstLine="504" w:firstLineChars="200"/>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4.</w:t>
      </w:r>
      <w:r>
        <w:rPr>
          <w:rFonts w:hint="eastAsia" w:ascii="仿宋" w:hAnsi="仿宋" w:eastAsia="仿宋" w:cs="仿宋"/>
          <w:bCs/>
          <w:color w:val="auto"/>
          <w:spacing w:val="6"/>
          <w:sz w:val="24"/>
          <w:szCs w:val="24"/>
          <w:highlight w:val="none"/>
        </w:rPr>
        <w:t>中标人交货前应对产品作出全面检查和对验收文件进行整理，并列出清单，作为采购人收货验收和使用的技术条件依据，检验的结果应随货物交采购人。</w:t>
      </w:r>
    </w:p>
    <w:p w14:paraId="6CE6A832">
      <w:pPr>
        <w:spacing w:line="360" w:lineRule="auto"/>
        <w:ind w:firstLine="504" w:firstLineChars="200"/>
        <w:rPr>
          <w:rFonts w:hint="eastAsia" w:ascii="仿宋" w:hAnsi="仿宋" w:eastAsia="仿宋" w:cs="仿宋"/>
          <w:bCs/>
          <w:color w:val="auto"/>
          <w:spacing w:val="6"/>
          <w:sz w:val="24"/>
          <w:szCs w:val="24"/>
          <w:highlight w:val="none"/>
        </w:rPr>
      </w:pPr>
      <w:r>
        <w:rPr>
          <w:rFonts w:hint="eastAsia" w:ascii="仿宋" w:hAnsi="仿宋" w:eastAsia="仿宋" w:cs="仿宋"/>
          <w:bCs/>
          <w:color w:val="auto"/>
          <w:spacing w:val="6"/>
          <w:sz w:val="24"/>
          <w:szCs w:val="24"/>
          <w:highlight w:val="none"/>
          <w:lang w:val="en-US" w:eastAsia="zh-CN"/>
        </w:rPr>
        <w:t>5.</w:t>
      </w:r>
      <w:r>
        <w:rPr>
          <w:rFonts w:hint="eastAsia" w:ascii="仿宋" w:hAnsi="仿宋" w:eastAsia="仿宋" w:cs="仿宋"/>
          <w:bCs/>
          <w:color w:val="auto"/>
          <w:spacing w:val="6"/>
          <w:sz w:val="24"/>
          <w:szCs w:val="24"/>
          <w:highlight w:val="none"/>
        </w:rPr>
        <w:t>采购人对中标人提供的货物在使用前进行调试时，中标人需负责安装并培训采购人的使用操作人员和维修人员，并协助采购人一起调试（免费提供所需的耗材、备件），直到符合技术要求，采购人才做最终验收。</w:t>
      </w:r>
    </w:p>
    <w:p w14:paraId="2DA855B0">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eastAsia="zh-CN"/>
        </w:rPr>
        <w:t>十</w:t>
      </w:r>
      <w:r>
        <w:rPr>
          <w:rFonts w:hint="eastAsia" w:ascii="仿宋" w:hAnsi="仿宋" w:eastAsia="仿宋" w:cs="仿宋"/>
          <w:b/>
          <w:color w:val="auto"/>
          <w:sz w:val="24"/>
          <w:highlight w:val="none"/>
        </w:rPr>
        <w:t xml:space="preserve">条  </w:t>
      </w:r>
      <w:r>
        <w:rPr>
          <w:rFonts w:hint="eastAsia" w:ascii="仿宋" w:hAnsi="仿宋" w:eastAsia="仿宋" w:cs="仿宋"/>
          <w:b/>
          <w:color w:val="auto"/>
          <w:sz w:val="24"/>
          <w:highlight w:val="none"/>
          <w:lang w:eastAsia="zh-CN"/>
        </w:rPr>
        <w:t>争议处理</w:t>
      </w:r>
    </w:p>
    <w:p w14:paraId="2101B47E">
      <w:pPr>
        <w:spacing w:line="360" w:lineRule="auto"/>
        <w:ind w:firstLine="480" w:firstLineChars="20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因本合同发生争议的，双方应协商解决；协商不成的，可向乙方所在地的申请调解，或直接按下列第</w:t>
      </w:r>
      <w:r>
        <w:rPr>
          <w:rFonts w:hint="eastAsia" w:ascii="仿宋" w:hAnsi="仿宋" w:eastAsia="仿宋" w:cs="仿宋"/>
          <w:color w:val="auto"/>
          <w:kern w:val="0"/>
          <w:sz w:val="24"/>
          <w:szCs w:val="24"/>
          <w:u w:val="single"/>
          <w:lang w:eastAsia="zh-CN"/>
        </w:rPr>
        <w:t xml:space="preserve">    </w:t>
      </w:r>
      <w:r>
        <w:rPr>
          <w:rFonts w:hint="eastAsia" w:ascii="仿宋" w:hAnsi="仿宋" w:eastAsia="仿宋" w:cs="仿宋"/>
          <w:color w:val="auto"/>
          <w:kern w:val="0"/>
          <w:sz w:val="24"/>
          <w:szCs w:val="24"/>
          <w:lang w:eastAsia="zh-CN"/>
        </w:rPr>
        <w:t>种方式解决：</w:t>
      </w:r>
    </w:p>
    <w:p w14:paraId="65755261">
      <w:pPr>
        <w:spacing w:line="360" w:lineRule="auto"/>
        <w:ind w:firstLine="480" w:firstLineChars="20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 xml:space="preserve">1.向 </w:t>
      </w:r>
      <w:r>
        <w:rPr>
          <w:rFonts w:hint="eastAsia" w:ascii="仿宋" w:hAnsi="仿宋" w:eastAsia="仿宋" w:cs="仿宋"/>
          <w:color w:val="auto"/>
          <w:kern w:val="0"/>
          <w:sz w:val="24"/>
          <w:szCs w:val="24"/>
          <w:u w:val="single"/>
          <w:lang w:eastAsia="zh-CN"/>
        </w:rPr>
        <w:t xml:space="preserve">    </w:t>
      </w:r>
      <w:r>
        <w:rPr>
          <w:rFonts w:hint="eastAsia" w:ascii="仿宋" w:hAnsi="仿宋" w:eastAsia="仿宋" w:cs="仿宋"/>
          <w:color w:val="auto"/>
          <w:kern w:val="0"/>
          <w:sz w:val="24"/>
          <w:szCs w:val="24"/>
          <w:lang w:eastAsia="zh-CN"/>
        </w:rPr>
        <w:t xml:space="preserve"> 仲裁委员会申请仲裁；</w:t>
      </w:r>
    </w:p>
    <w:p w14:paraId="2F1DD6A2">
      <w:pPr>
        <w:spacing w:line="360" w:lineRule="auto"/>
        <w:ind w:firstLine="480" w:firstLineChars="20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2.向人民法院提起诉讼。双方在执行合同中所发生的一切争议，应通过协商解决。如协商不成，可向合同签订地法院起诉。</w:t>
      </w:r>
    </w:p>
    <w:p w14:paraId="629D363A">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w:t>
      </w:r>
      <w:r>
        <w:rPr>
          <w:rFonts w:hint="eastAsia" w:ascii="仿宋" w:hAnsi="仿宋" w:eastAsia="仿宋" w:cs="仿宋"/>
          <w:b/>
          <w:color w:val="auto"/>
          <w:sz w:val="24"/>
          <w:lang w:eastAsia="zh-CN"/>
        </w:rPr>
        <w:t>十一</w:t>
      </w:r>
      <w:r>
        <w:rPr>
          <w:rFonts w:hint="eastAsia" w:ascii="仿宋" w:hAnsi="仿宋" w:eastAsia="仿宋" w:cs="仿宋"/>
          <w:b/>
          <w:color w:val="auto"/>
          <w:sz w:val="24"/>
        </w:rPr>
        <w:t>条  违约责任</w:t>
      </w:r>
    </w:p>
    <w:p w14:paraId="66ED1FFF">
      <w:pPr>
        <w:spacing w:line="360" w:lineRule="auto"/>
        <w:ind w:firstLine="480" w:firstLineChars="20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1.乙方有违约情形的，甲方有权从履约保证金中取得补偿。补偿额为因乙方未履约相关合条款而造成的相关经济损失。</w:t>
      </w:r>
    </w:p>
    <w:p w14:paraId="128D7309">
      <w:pPr>
        <w:spacing w:line="360" w:lineRule="auto"/>
        <w:ind w:firstLine="480" w:firstLineChars="200"/>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2.乙方有违约情形的，且情节严重，甲方有权终止合同。</w:t>
      </w:r>
    </w:p>
    <w:p w14:paraId="6EFD1B94">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第十</w:t>
      </w:r>
      <w:r>
        <w:rPr>
          <w:rFonts w:hint="eastAsia" w:ascii="仿宋" w:hAnsi="仿宋" w:eastAsia="仿宋" w:cs="仿宋"/>
          <w:b/>
          <w:color w:val="auto"/>
          <w:sz w:val="24"/>
          <w:lang w:eastAsia="zh-CN"/>
        </w:rPr>
        <w:t>二</w:t>
      </w:r>
      <w:r>
        <w:rPr>
          <w:rFonts w:hint="eastAsia" w:ascii="仿宋" w:hAnsi="仿宋" w:eastAsia="仿宋" w:cs="仿宋"/>
          <w:b/>
          <w:color w:val="auto"/>
          <w:sz w:val="24"/>
        </w:rPr>
        <w:t>条</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合同生效及其它</w:t>
      </w:r>
    </w:p>
    <w:p w14:paraId="59954388">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1.</w:t>
      </w:r>
      <w:r>
        <w:rPr>
          <w:rFonts w:hint="eastAsia" w:ascii="仿宋" w:hAnsi="仿宋" w:eastAsia="仿宋" w:cs="仿宋"/>
          <w:color w:val="auto"/>
          <w:kern w:val="0"/>
          <w:sz w:val="24"/>
          <w:szCs w:val="24"/>
        </w:rPr>
        <w:t>合同经</w:t>
      </w:r>
      <w:r>
        <w:rPr>
          <w:rFonts w:hint="eastAsia" w:ascii="仿宋" w:hAnsi="仿宋" w:eastAsia="仿宋" w:cs="仿宋"/>
          <w:color w:val="auto"/>
          <w:kern w:val="0"/>
          <w:sz w:val="24"/>
          <w:szCs w:val="24"/>
          <w:lang w:val="en-US" w:eastAsia="zh-CN"/>
        </w:rPr>
        <w:t>两</w:t>
      </w:r>
      <w:r>
        <w:rPr>
          <w:rFonts w:hint="eastAsia" w:ascii="仿宋" w:hAnsi="仿宋" w:eastAsia="仿宋" w:cs="仿宋"/>
          <w:color w:val="auto"/>
          <w:kern w:val="0"/>
          <w:sz w:val="24"/>
          <w:szCs w:val="24"/>
        </w:rPr>
        <w:t>方法定代表人或授权代表签字并加盖单位公章后生效。</w:t>
      </w:r>
    </w:p>
    <w:p w14:paraId="42B4DB85">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2.</w:t>
      </w:r>
      <w:r>
        <w:rPr>
          <w:rFonts w:hint="eastAsia" w:ascii="仿宋" w:hAnsi="仿宋" w:eastAsia="仿宋" w:cs="仿宋"/>
          <w:color w:val="auto"/>
          <w:kern w:val="0"/>
          <w:sz w:val="24"/>
          <w:szCs w:val="24"/>
        </w:rPr>
        <w:t>合同执行中涉及采购资金和采购内容修改或补充的，须经国资部门审批，并签书面补充协议报国资管理部门备案，方可作为主合同不可分割的一部分。</w:t>
      </w:r>
    </w:p>
    <w:p w14:paraId="129FB5C0">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3.</w:t>
      </w:r>
      <w:r>
        <w:rPr>
          <w:rFonts w:hint="eastAsia" w:ascii="仿宋" w:hAnsi="仿宋" w:eastAsia="仿宋" w:cs="仿宋"/>
          <w:color w:val="auto"/>
          <w:kern w:val="0"/>
          <w:sz w:val="24"/>
          <w:szCs w:val="24"/>
        </w:rPr>
        <w:t>本合同未尽事宜，遵照《</w:t>
      </w:r>
      <w:r>
        <w:rPr>
          <w:rFonts w:hint="eastAsia" w:ascii="仿宋" w:hAnsi="仿宋" w:eastAsia="仿宋" w:cs="仿宋"/>
          <w:color w:val="auto"/>
          <w:kern w:val="0"/>
          <w:sz w:val="24"/>
          <w:szCs w:val="24"/>
          <w:lang w:val="en-US" w:eastAsia="zh-CN"/>
        </w:rPr>
        <w:t>民法典</w:t>
      </w:r>
      <w:r>
        <w:rPr>
          <w:rFonts w:hint="eastAsia" w:ascii="仿宋" w:hAnsi="仿宋" w:eastAsia="仿宋" w:cs="仿宋"/>
          <w:color w:val="auto"/>
          <w:kern w:val="0"/>
          <w:sz w:val="24"/>
          <w:szCs w:val="24"/>
        </w:rPr>
        <w:t>》有关条文执行。</w:t>
      </w:r>
    </w:p>
    <w:p w14:paraId="57C288CF">
      <w:pPr>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4.</w:t>
      </w:r>
      <w:r>
        <w:rPr>
          <w:rFonts w:hint="eastAsia" w:ascii="仿宋" w:hAnsi="仿宋" w:eastAsia="仿宋" w:cs="仿宋"/>
          <w:color w:val="auto"/>
          <w:kern w:val="0"/>
          <w:sz w:val="24"/>
          <w:szCs w:val="24"/>
        </w:rPr>
        <w:t>本合同正本一式</w:t>
      </w:r>
      <w:r>
        <w:rPr>
          <w:rFonts w:hint="eastAsia" w:ascii="仿宋" w:hAnsi="仿宋" w:eastAsia="仿宋" w:cs="仿宋"/>
          <w:color w:val="auto"/>
          <w:kern w:val="0"/>
          <w:sz w:val="24"/>
          <w:szCs w:val="24"/>
          <w:lang w:val="en-US" w:eastAsia="zh-CN"/>
        </w:rPr>
        <w:t>五</w:t>
      </w:r>
      <w:r>
        <w:rPr>
          <w:rFonts w:hint="eastAsia" w:ascii="仿宋" w:hAnsi="仿宋" w:eastAsia="仿宋" w:cs="仿宋"/>
          <w:color w:val="auto"/>
          <w:kern w:val="0"/>
          <w:sz w:val="24"/>
          <w:szCs w:val="24"/>
        </w:rPr>
        <w:t>份，甲乙双方各执二份</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招标代理机构各执一份，具有同等法律效力。</w:t>
      </w:r>
    </w:p>
    <w:p w14:paraId="4DE8FC22">
      <w:pPr>
        <w:pStyle w:val="14"/>
        <w:pageBreakBefore w:val="0"/>
        <w:widowControl w:val="0"/>
        <w:kinsoku/>
        <w:wordWrap/>
        <w:overflowPunct/>
        <w:topLinePunct w:val="0"/>
        <w:bidi w:val="0"/>
        <w:snapToGrid w:val="0"/>
        <w:spacing w:line="360" w:lineRule="auto"/>
        <w:rPr>
          <w:rFonts w:hint="eastAsia" w:ascii="仿宋" w:hAnsi="仿宋" w:eastAsia="仿宋" w:cs="仿宋"/>
          <w:b/>
          <w:bCs/>
          <w:sz w:val="24"/>
          <w:szCs w:val="24"/>
        </w:rPr>
      </w:pPr>
    </w:p>
    <w:p w14:paraId="20AB1259">
      <w:pPr>
        <w:pStyle w:val="14"/>
        <w:pageBreakBefore w:val="0"/>
        <w:widowControl w:val="0"/>
        <w:kinsoku/>
        <w:wordWrap/>
        <w:overflowPunct/>
        <w:topLinePunct w:val="0"/>
        <w:bidi w:val="0"/>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  甲方（盖章）：                    　　乙方（盖章）：</w:t>
      </w:r>
    </w:p>
    <w:p w14:paraId="3EB4006B">
      <w:pPr>
        <w:pStyle w:val="14"/>
        <w:pageBreakBefore w:val="0"/>
        <w:widowControl w:val="0"/>
        <w:kinsoku/>
        <w:wordWrap/>
        <w:overflowPunct/>
        <w:topLinePunct w:val="0"/>
        <w:bidi w:val="0"/>
        <w:snapToGrid w:val="0"/>
        <w:spacing w:line="360" w:lineRule="auto"/>
        <w:ind w:left="2" w:leftChars="-85" w:hanging="180" w:hangingChars="75"/>
        <w:rPr>
          <w:rFonts w:hint="eastAsia" w:ascii="仿宋" w:hAnsi="仿宋" w:eastAsia="仿宋" w:cs="仿宋"/>
          <w:sz w:val="24"/>
          <w:szCs w:val="24"/>
        </w:rPr>
      </w:pPr>
      <w:r>
        <w:rPr>
          <w:rFonts w:hint="eastAsia" w:ascii="仿宋" w:hAnsi="仿宋" w:eastAsia="仿宋" w:cs="仿宋"/>
          <w:sz w:val="24"/>
          <w:szCs w:val="24"/>
        </w:rPr>
        <w:t xml:space="preserve">    法定代表人或受委托人                 法定代表人或受委托人</w:t>
      </w:r>
    </w:p>
    <w:p w14:paraId="19106009">
      <w:pPr>
        <w:pStyle w:val="14"/>
        <w:pageBreakBefore w:val="0"/>
        <w:widowControl w:val="0"/>
        <w:kinsoku/>
        <w:wordWrap/>
        <w:overflowPunct/>
        <w:topLinePunct w:val="0"/>
        <w:bidi w:val="0"/>
        <w:snapToGrid w:val="0"/>
        <w:spacing w:line="360" w:lineRule="auto"/>
        <w:ind w:left="2" w:leftChars="-85" w:hanging="180" w:hangingChars="75"/>
        <w:rPr>
          <w:rFonts w:hint="eastAsia" w:ascii="仿宋" w:hAnsi="仿宋" w:eastAsia="仿宋" w:cs="仿宋"/>
          <w:sz w:val="24"/>
          <w:szCs w:val="24"/>
        </w:rPr>
      </w:pPr>
      <w:r>
        <w:rPr>
          <w:rFonts w:hint="eastAsia" w:ascii="仿宋" w:hAnsi="仿宋" w:eastAsia="仿宋" w:cs="仿宋"/>
          <w:sz w:val="24"/>
          <w:szCs w:val="24"/>
        </w:rPr>
        <w:t xml:space="preserve">   （签字）                             （签字）</w:t>
      </w:r>
    </w:p>
    <w:p w14:paraId="6C9C4801">
      <w:pPr>
        <w:pStyle w:val="14"/>
        <w:pageBreakBefore w:val="0"/>
        <w:widowControl w:val="0"/>
        <w:kinsoku/>
        <w:wordWrap/>
        <w:overflowPunct/>
        <w:topLinePunct w:val="0"/>
        <w:bidi w:val="0"/>
        <w:snapToGrid w:val="0"/>
        <w:spacing w:line="360" w:lineRule="auto"/>
        <w:ind w:left="2" w:leftChars="-85" w:hanging="180" w:hangingChars="75"/>
        <w:rPr>
          <w:rFonts w:hint="eastAsia" w:ascii="仿宋" w:hAnsi="仿宋" w:eastAsia="仿宋" w:cs="仿宋"/>
          <w:sz w:val="24"/>
          <w:szCs w:val="24"/>
        </w:rPr>
      </w:pPr>
      <w:r>
        <w:rPr>
          <w:rFonts w:hint="eastAsia" w:ascii="仿宋" w:hAnsi="仿宋" w:eastAsia="仿宋" w:cs="仿宋"/>
          <w:sz w:val="24"/>
          <w:szCs w:val="24"/>
        </w:rPr>
        <w:t xml:space="preserve">    地址：                               地址：　　</w:t>
      </w:r>
    </w:p>
    <w:p w14:paraId="1082D70F">
      <w:pPr>
        <w:pStyle w:val="14"/>
        <w:pageBreakBefore w:val="0"/>
        <w:widowControl w:val="0"/>
        <w:kinsoku/>
        <w:wordWrap/>
        <w:overflowPunct/>
        <w:topLinePunct w:val="0"/>
        <w:bidi w:val="0"/>
        <w:snapToGrid w:val="0"/>
        <w:spacing w:line="360" w:lineRule="auto"/>
        <w:ind w:left="2" w:leftChars="-85" w:hanging="180" w:hangingChars="75"/>
        <w:rPr>
          <w:rFonts w:hint="eastAsia" w:ascii="仿宋" w:hAnsi="仿宋" w:eastAsia="仿宋" w:cs="仿宋"/>
          <w:sz w:val="24"/>
          <w:szCs w:val="24"/>
        </w:rPr>
      </w:pPr>
      <w:r>
        <w:rPr>
          <w:rFonts w:hint="eastAsia" w:ascii="仿宋" w:hAnsi="仿宋" w:eastAsia="仿宋" w:cs="仿宋"/>
          <w:sz w:val="24"/>
          <w:szCs w:val="24"/>
        </w:rPr>
        <w:t xml:space="preserve">    电话：                               电话：　</w:t>
      </w:r>
    </w:p>
    <w:p w14:paraId="3B95313F">
      <w:pPr>
        <w:pStyle w:val="14"/>
        <w:pageBreakBefore w:val="0"/>
        <w:widowControl w:val="0"/>
        <w:kinsoku/>
        <w:wordWrap/>
        <w:overflowPunct/>
        <w:topLinePunct w:val="0"/>
        <w:bidi w:val="0"/>
        <w:snapToGrid w:val="0"/>
        <w:spacing w:line="360" w:lineRule="auto"/>
        <w:ind w:left="2" w:leftChars="-85" w:hanging="180" w:hangingChars="75"/>
        <w:rPr>
          <w:rFonts w:hint="eastAsia" w:ascii="仿宋" w:hAnsi="仿宋" w:eastAsia="仿宋" w:cs="仿宋"/>
          <w:sz w:val="24"/>
          <w:szCs w:val="24"/>
        </w:rPr>
      </w:pPr>
      <w:r>
        <w:rPr>
          <w:rFonts w:hint="eastAsia" w:ascii="仿宋" w:hAnsi="仿宋" w:eastAsia="仿宋" w:cs="仿宋"/>
          <w:sz w:val="24"/>
          <w:szCs w:val="24"/>
        </w:rPr>
        <w:t xml:space="preserve">    传真：                               传真：　</w:t>
      </w:r>
    </w:p>
    <w:p w14:paraId="3B4C9A81">
      <w:pPr>
        <w:pStyle w:val="14"/>
        <w:pageBreakBefore w:val="0"/>
        <w:widowControl w:val="0"/>
        <w:kinsoku/>
        <w:wordWrap/>
        <w:overflowPunct/>
        <w:topLinePunct w:val="0"/>
        <w:bidi w:val="0"/>
        <w:snapToGrid w:val="0"/>
        <w:spacing w:line="360" w:lineRule="auto"/>
        <w:ind w:left="2" w:leftChars="-85" w:hanging="180" w:hangingChars="75"/>
        <w:rPr>
          <w:rFonts w:hint="eastAsia" w:ascii="仿宋" w:hAnsi="仿宋" w:eastAsia="仿宋" w:cs="仿宋"/>
          <w:sz w:val="24"/>
          <w:szCs w:val="24"/>
        </w:rPr>
      </w:pPr>
      <w:r>
        <w:rPr>
          <w:rFonts w:hint="eastAsia" w:ascii="仿宋" w:hAnsi="仿宋" w:eastAsia="仿宋" w:cs="仿宋"/>
          <w:sz w:val="24"/>
          <w:szCs w:val="24"/>
        </w:rPr>
        <w:t xml:space="preserve">    开户银行：                           开户银行：</w:t>
      </w:r>
    </w:p>
    <w:p w14:paraId="2064DD7A">
      <w:pPr>
        <w:ind w:firstLine="240" w:firstLineChars="100"/>
        <w:rPr>
          <w:rFonts w:hint="eastAsia" w:ascii="仿宋" w:hAnsi="仿宋" w:eastAsia="仿宋" w:cs="仿宋"/>
        </w:rPr>
      </w:pPr>
      <w:r>
        <w:rPr>
          <w:rFonts w:hint="eastAsia" w:ascii="仿宋" w:hAnsi="仿宋" w:eastAsia="仿宋" w:cs="仿宋"/>
          <w:sz w:val="24"/>
          <w:szCs w:val="24"/>
        </w:rPr>
        <w:t xml:space="preserve">帐号：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帐号：   </w:t>
      </w:r>
    </w:p>
    <w:p w14:paraId="40801052">
      <w:pPr>
        <w:pStyle w:val="5"/>
        <w:rPr>
          <w:rFonts w:hint="eastAsia" w:ascii="仿宋" w:hAnsi="仿宋" w:eastAsia="仿宋" w:cs="仿宋"/>
        </w:rPr>
      </w:pPr>
    </w:p>
    <w:p w14:paraId="1FEC4B5F">
      <w:pPr>
        <w:rPr>
          <w:rFonts w:hint="eastAsia" w:ascii="仿宋" w:hAnsi="仿宋" w:eastAsia="仿宋" w:cs="仿宋"/>
        </w:rPr>
      </w:pPr>
    </w:p>
    <w:p w14:paraId="2A726EC0">
      <w:pPr>
        <w:rPr>
          <w:rFonts w:hint="eastAsia" w:ascii="仿宋" w:hAnsi="仿宋" w:eastAsia="仿宋" w:cs="仿宋"/>
        </w:rPr>
      </w:pPr>
    </w:p>
    <w:p w14:paraId="6A4F7ED2">
      <w:pPr>
        <w:pStyle w:val="5"/>
        <w:numPr>
          <w:ilvl w:val="0"/>
          <w:numId w:val="7"/>
        </w:numPr>
        <w:jc w:val="center"/>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投标文件格式</w:t>
      </w:r>
      <w:bookmarkEnd w:id="56"/>
      <w:bookmarkEnd w:id="57"/>
    </w:p>
    <w:p w14:paraId="3510FDAB">
      <w:pPr>
        <w:widowControl w:val="0"/>
        <w:numPr>
          <w:ilvl w:val="0"/>
          <w:numId w:val="0"/>
        </w:numPr>
        <w:adjustRightInd w:val="0"/>
        <w:jc w:val="both"/>
        <w:rPr>
          <w:rFonts w:hint="eastAsia" w:ascii="仿宋" w:hAnsi="仿宋" w:eastAsia="仿宋" w:cs="仿宋"/>
        </w:rPr>
      </w:pPr>
    </w:p>
    <w:p w14:paraId="4750723B">
      <w:pPr>
        <w:keepNext w:val="0"/>
        <w:keepLines w:val="0"/>
        <w:widowControl w:val="0"/>
        <w:suppressLineNumbers w:val="0"/>
        <w:adjustRightInd w:val="0"/>
        <w:snapToGrid w:val="0"/>
        <w:spacing w:before="163" w:beforeLines="50" w:beforeAutospacing="0" w:after="50" w:afterAutospacing="0" w:line="360" w:lineRule="auto"/>
        <w:ind w:left="0" w:right="0"/>
        <w:jc w:val="both"/>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 xml:space="preserve">封面格式 </w:t>
      </w:r>
    </w:p>
    <w:p w14:paraId="3589342A">
      <w:pPr>
        <w:keepNext w:val="0"/>
        <w:keepLines w:val="0"/>
        <w:widowControl w:val="0"/>
        <w:suppressLineNumbers w:val="0"/>
        <w:adjustRightInd w:val="0"/>
        <w:snapToGrid w:val="0"/>
        <w:spacing w:before="163" w:beforeLines="50" w:beforeAutospacing="0" w:after="50" w:afterAutospacing="0" w:line="360" w:lineRule="auto"/>
        <w:ind w:left="0" w:right="0" w:firstLine="723" w:firstLineChars="200"/>
        <w:jc w:val="both"/>
        <w:rPr>
          <w:rFonts w:hint="eastAsia" w:ascii="仿宋" w:hAnsi="仿宋" w:eastAsia="仿宋" w:cs="仿宋"/>
          <w:lang w:val="en-US"/>
        </w:rPr>
      </w:pPr>
      <w:r>
        <w:rPr>
          <w:rFonts w:hint="eastAsia" w:ascii="仿宋" w:hAnsi="仿宋" w:eastAsia="仿宋" w:cs="仿宋"/>
          <w:b/>
          <w:bCs w:val="0"/>
          <w:kern w:val="0"/>
          <w:sz w:val="36"/>
          <w:szCs w:val="36"/>
          <w:lang w:val="en-US" w:eastAsia="zh-CN" w:bidi="ar"/>
        </w:rPr>
        <w:t xml:space="preserve"> </w:t>
      </w:r>
    </w:p>
    <w:p w14:paraId="067EE661">
      <w:pPr>
        <w:keepNext w:val="0"/>
        <w:keepLines w:val="0"/>
        <w:pageBreakBefore w:val="0"/>
        <w:widowControl w:val="0"/>
        <w:kinsoku/>
        <w:wordWrap/>
        <w:overflowPunct/>
        <w:topLinePunct w:val="0"/>
        <w:autoSpaceDE/>
        <w:autoSpaceDN/>
        <w:bidi w:val="0"/>
        <w:adjustRightInd w:val="0"/>
        <w:snapToGrid/>
        <w:spacing w:before="156" w:beforeLines="50" w:line="700" w:lineRule="exact"/>
        <w:jc w:val="center"/>
        <w:textAlignment w:val="auto"/>
        <w:outlineLvl w:val="0"/>
        <w:rPr>
          <w:rFonts w:hint="eastAsia" w:ascii="仿宋" w:hAnsi="仿宋" w:eastAsia="仿宋" w:cs="仿宋"/>
          <w:b/>
          <w:color w:val="auto"/>
          <w:kern w:val="0"/>
          <w:sz w:val="48"/>
          <w:szCs w:val="48"/>
        </w:rPr>
      </w:pPr>
      <w:r>
        <w:rPr>
          <w:rFonts w:hint="eastAsia" w:ascii="仿宋" w:hAnsi="仿宋" w:eastAsia="仿宋" w:cs="仿宋"/>
          <w:b/>
          <w:color w:val="auto"/>
          <w:kern w:val="0"/>
          <w:sz w:val="48"/>
          <w:szCs w:val="48"/>
        </w:rPr>
        <w:t>嵊州市小吃共富建设项目（一期）</w:t>
      </w:r>
    </w:p>
    <w:p w14:paraId="02BD8592">
      <w:pPr>
        <w:keepNext w:val="0"/>
        <w:keepLines w:val="0"/>
        <w:widowControl w:val="0"/>
        <w:suppressLineNumbers w:val="0"/>
        <w:adjustRightInd w:val="0"/>
        <w:snapToGrid w:val="0"/>
        <w:spacing w:before="163" w:beforeLines="50" w:beforeAutospacing="0" w:after="50" w:afterAutospacing="0" w:line="360" w:lineRule="auto"/>
        <w:ind w:right="0" w:firstLine="964" w:firstLineChars="200"/>
        <w:jc w:val="both"/>
        <w:rPr>
          <w:rFonts w:hint="eastAsia" w:ascii="仿宋" w:hAnsi="仿宋" w:eastAsia="仿宋" w:cs="仿宋"/>
          <w:b/>
          <w:bCs/>
          <w:sz w:val="48"/>
          <w:szCs w:val="48"/>
          <w:lang w:val="en-US"/>
        </w:rPr>
      </w:pPr>
      <w:r>
        <w:rPr>
          <w:rFonts w:hint="eastAsia" w:ascii="仿宋" w:hAnsi="仿宋" w:eastAsia="仿宋" w:cs="仿宋"/>
          <w:b/>
          <w:color w:val="auto"/>
          <w:kern w:val="0"/>
          <w:sz w:val="48"/>
          <w:szCs w:val="48"/>
        </w:rPr>
        <w:t>-</w:t>
      </w:r>
      <w:r>
        <w:rPr>
          <w:rFonts w:hint="eastAsia" w:ascii="仿宋" w:hAnsi="仿宋" w:eastAsia="仿宋" w:cs="仿宋"/>
          <w:b/>
          <w:color w:val="auto"/>
          <w:kern w:val="0"/>
          <w:sz w:val="48"/>
          <w:szCs w:val="48"/>
          <w:lang w:val="en-US" w:eastAsia="zh-CN"/>
        </w:rPr>
        <w:t>-</w:t>
      </w:r>
      <w:r>
        <w:rPr>
          <w:rFonts w:hint="eastAsia" w:ascii="仿宋" w:hAnsi="仿宋" w:eastAsia="仿宋" w:cs="仿宋"/>
          <w:b/>
          <w:color w:val="auto"/>
          <w:kern w:val="0"/>
          <w:sz w:val="48"/>
          <w:szCs w:val="48"/>
        </w:rPr>
        <w:t>三网合一、室分采购项目</w:t>
      </w:r>
    </w:p>
    <w:p w14:paraId="630379D3">
      <w:pPr>
        <w:keepNext w:val="0"/>
        <w:keepLines w:val="0"/>
        <w:widowControl w:val="0"/>
        <w:suppressLineNumbers w:val="0"/>
        <w:adjustRightInd w:val="0"/>
        <w:snapToGrid w:val="0"/>
        <w:spacing w:before="163" w:beforeLines="50" w:beforeAutospacing="0" w:after="50" w:afterAutospacing="0" w:line="360" w:lineRule="auto"/>
        <w:ind w:left="0" w:right="0"/>
        <w:jc w:val="center"/>
        <w:rPr>
          <w:rFonts w:hint="eastAsia" w:ascii="仿宋" w:hAnsi="仿宋" w:eastAsia="仿宋" w:cs="仿宋"/>
          <w:b/>
          <w:bCs/>
          <w:sz w:val="52"/>
          <w:szCs w:val="52"/>
          <w:lang w:val="en-US"/>
        </w:rPr>
      </w:pPr>
      <w:r>
        <w:rPr>
          <w:rFonts w:hint="eastAsia" w:ascii="仿宋" w:hAnsi="仿宋" w:eastAsia="仿宋" w:cs="仿宋"/>
          <w:b/>
          <w:bCs/>
          <w:kern w:val="2"/>
          <w:sz w:val="52"/>
          <w:szCs w:val="52"/>
          <w:lang w:val="en-US" w:eastAsia="zh-CN" w:bidi="ar"/>
        </w:rPr>
        <w:t xml:space="preserve"> </w:t>
      </w:r>
    </w:p>
    <w:p w14:paraId="407B0274">
      <w:pPr>
        <w:keepNext w:val="0"/>
        <w:keepLines w:val="0"/>
        <w:widowControl w:val="0"/>
        <w:suppressLineNumbers w:val="0"/>
        <w:adjustRightInd w:val="0"/>
        <w:snapToGrid w:val="0"/>
        <w:spacing w:before="163" w:beforeLines="50" w:beforeAutospacing="0" w:after="50" w:afterAutospacing="0" w:line="360" w:lineRule="auto"/>
        <w:ind w:left="0" w:right="0"/>
        <w:jc w:val="center"/>
        <w:rPr>
          <w:rFonts w:hint="eastAsia" w:ascii="仿宋" w:hAnsi="仿宋" w:eastAsia="仿宋" w:cs="仿宋"/>
          <w:b/>
          <w:bCs/>
          <w:sz w:val="52"/>
          <w:szCs w:val="52"/>
          <w:lang w:val="en-US"/>
        </w:rPr>
      </w:pPr>
      <w:r>
        <w:rPr>
          <w:rFonts w:hint="eastAsia" w:ascii="仿宋" w:hAnsi="仿宋" w:eastAsia="仿宋" w:cs="仿宋"/>
          <w:b/>
          <w:bCs/>
          <w:color w:val="000000"/>
          <w:kern w:val="2"/>
          <w:sz w:val="52"/>
          <w:szCs w:val="52"/>
          <w:lang w:val="en-US" w:eastAsia="zh-CN" w:bidi="ar"/>
        </w:rPr>
        <w:t>资格证明/商务技术/报价文件</w:t>
      </w:r>
    </w:p>
    <w:p w14:paraId="5082C7A0">
      <w:pPr>
        <w:keepNext w:val="0"/>
        <w:keepLines w:val="0"/>
        <w:widowControl w:val="0"/>
        <w:suppressLineNumbers w:val="0"/>
        <w:adjustRightInd w:val="0"/>
        <w:snapToGrid w:val="0"/>
        <w:spacing w:before="163" w:beforeLines="50" w:beforeAutospacing="0" w:after="5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14:paraId="35403803">
      <w:pPr>
        <w:keepNext w:val="0"/>
        <w:keepLines w:val="0"/>
        <w:widowControl w:val="0"/>
        <w:suppressLineNumbers w:val="0"/>
        <w:adjustRightInd w:val="0"/>
        <w:snapToGrid w:val="0"/>
        <w:spacing w:before="163" w:beforeLines="50" w:beforeAutospacing="0" w:after="5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14:paraId="5DDB05D3">
      <w:pPr>
        <w:keepNext w:val="0"/>
        <w:keepLines w:val="0"/>
        <w:widowControl w:val="0"/>
        <w:suppressLineNumbers w:val="0"/>
        <w:adjustRightInd w:val="0"/>
        <w:snapToGrid w:val="0"/>
        <w:spacing w:before="163" w:beforeLines="50" w:beforeAutospacing="0" w:after="5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14:paraId="6BC835FB">
      <w:pPr>
        <w:keepNext w:val="0"/>
        <w:keepLines w:val="0"/>
        <w:widowControl w:val="0"/>
        <w:suppressLineNumbers w:val="0"/>
        <w:adjustRightInd w:val="0"/>
        <w:snapToGrid w:val="0"/>
        <w:spacing w:before="163" w:beforeLines="50" w:beforeAutospacing="0" w:after="50" w:afterAutospacing="0" w:line="360" w:lineRule="auto"/>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 </w:t>
      </w:r>
    </w:p>
    <w:p w14:paraId="38A0AD41">
      <w:pPr>
        <w:pStyle w:val="5"/>
        <w:widowControl/>
        <w:rPr>
          <w:rFonts w:hint="eastAsia" w:ascii="仿宋" w:hAnsi="仿宋" w:eastAsia="仿宋" w:cs="仿宋"/>
          <w:sz w:val="24"/>
          <w:szCs w:val="24"/>
          <w:lang w:val="en-US"/>
        </w:rPr>
      </w:pPr>
      <w:r>
        <w:rPr>
          <w:rFonts w:hint="eastAsia" w:ascii="仿宋" w:hAnsi="仿宋" w:eastAsia="仿宋" w:cs="仿宋"/>
          <w:sz w:val="24"/>
          <w:szCs w:val="24"/>
          <w:lang w:val="en-US"/>
        </w:rPr>
        <w:t xml:space="preserve"> </w:t>
      </w:r>
    </w:p>
    <w:p w14:paraId="021207C8">
      <w:pPr>
        <w:pStyle w:val="20"/>
        <w:keepNext w:val="0"/>
        <w:keepLines w:val="0"/>
        <w:widowControl w:val="0"/>
        <w:suppressLineNumbers w:val="0"/>
        <w:adjustRightInd w:val="0"/>
        <w:snapToGrid w:val="0"/>
        <w:spacing w:before="100" w:beforeAutospacing="0" w:after="100" w:afterAutospacing="0" w:line="300" w:lineRule="auto"/>
        <w:ind w:left="958" w:right="-252" w:rightChars="-120"/>
        <w:jc w:val="left"/>
        <w:rPr>
          <w:rFonts w:hint="eastAsia" w:ascii="仿宋" w:hAnsi="仿宋" w:eastAsia="仿宋" w:cs="仿宋"/>
        </w:rPr>
      </w:pPr>
      <w:r>
        <w:rPr>
          <w:rFonts w:hint="eastAsia" w:ascii="仿宋" w:hAnsi="仿宋" w:eastAsia="仿宋" w:cs="仿宋"/>
          <w:kern w:val="2"/>
          <w:sz w:val="28"/>
          <w:szCs w:val="28"/>
          <w:lang w:val="en-US" w:eastAsia="zh-CN" w:bidi="ar"/>
        </w:rPr>
        <w:t xml:space="preserve"> </w:t>
      </w:r>
    </w:p>
    <w:p w14:paraId="03AB2968">
      <w:pPr>
        <w:keepNext w:val="0"/>
        <w:keepLines w:val="0"/>
        <w:widowControl w:val="0"/>
        <w:suppressLineNumbers w:val="0"/>
        <w:adjustRightInd w:val="0"/>
        <w:snapToGrid w:val="0"/>
        <w:spacing w:before="163" w:beforeLines="50" w:beforeAutospacing="0" w:after="5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项目名称： </w:t>
      </w:r>
    </w:p>
    <w:p w14:paraId="6B4DB38B">
      <w:pPr>
        <w:keepNext w:val="0"/>
        <w:keepLines w:val="0"/>
        <w:widowControl w:val="0"/>
        <w:suppressLineNumbers w:val="0"/>
        <w:adjustRightInd w:val="0"/>
        <w:snapToGrid w:val="0"/>
        <w:spacing w:before="163" w:beforeLines="50" w:beforeAutospacing="0" w:after="50" w:afterAutospacing="0" w:line="360" w:lineRule="auto"/>
        <w:ind w:left="0" w:right="0"/>
        <w:jc w:val="both"/>
        <w:rPr>
          <w:rFonts w:hint="eastAsia" w:ascii="仿宋" w:hAnsi="仿宋" w:eastAsia="仿宋" w:cs="仿宋"/>
          <w:lang w:val="en-US"/>
        </w:rPr>
      </w:pPr>
      <w:r>
        <w:rPr>
          <w:rFonts w:hint="eastAsia" w:ascii="仿宋" w:hAnsi="仿宋" w:eastAsia="仿宋" w:cs="仿宋"/>
          <w:kern w:val="2"/>
          <w:sz w:val="28"/>
          <w:szCs w:val="28"/>
          <w:lang w:val="en-US" w:eastAsia="zh-CN" w:bidi="ar"/>
        </w:rPr>
        <w:t>项目编号：</w:t>
      </w:r>
    </w:p>
    <w:p w14:paraId="264390D9">
      <w:pPr>
        <w:pStyle w:val="20"/>
        <w:keepNext w:val="0"/>
        <w:keepLines w:val="0"/>
        <w:widowControl/>
        <w:suppressLineNumbers w:val="0"/>
        <w:adjustRightInd w:val="0"/>
        <w:snapToGrid w:val="0"/>
        <w:spacing w:before="50" w:beforeAutospacing="0" w:after="50" w:afterAutospacing="0" w:line="360" w:lineRule="auto"/>
        <w:ind w:left="0" w:right="0" w:firstLine="0"/>
        <w:jc w:val="both"/>
        <w:rPr>
          <w:rFonts w:hint="eastAsia" w:ascii="仿宋" w:hAnsi="仿宋" w:eastAsia="仿宋" w:cs="仿宋"/>
          <w:lang w:val="en-US"/>
        </w:rPr>
      </w:pPr>
      <w:r>
        <w:rPr>
          <w:rFonts w:hint="eastAsia" w:ascii="仿宋" w:hAnsi="仿宋" w:eastAsia="仿宋" w:cs="仿宋"/>
          <w:color w:val="000000"/>
          <w:kern w:val="28"/>
          <w:sz w:val="28"/>
          <w:szCs w:val="28"/>
          <w:lang w:val="en-US" w:eastAsia="zh-CN" w:bidi="ar"/>
        </w:rPr>
        <w:t>投标人名称（加盖公章）：</w:t>
      </w:r>
    </w:p>
    <w:p w14:paraId="03C23F1E">
      <w:pPr>
        <w:pStyle w:val="20"/>
        <w:keepNext w:val="0"/>
        <w:keepLines w:val="0"/>
        <w:widowControl/>
        <w:suppressLineNumbers w:val="0"/>
        <w:adjustRightInd w:val="0"/>
        <w:snapToGrid w:val="0"/>
        <w:spacing w:before="50" w:beforeAutospacing="0" w:after="50" w:afterAutospacing="0" w:line="360" w:lineRule="auto"/>
        <w:ind w:left="0" w:right="0" w:firstLine="0"/>
        <w:jc w:val="both"/>
        <w:rPr>
          <w:rFonts w:hint="eastAsia" w:ascii="仿宋" w:hAnsi="仿宋" w:eastAsia="仿宋" w:cs="仿宋"/>
          <w:lang w:val="en-US"/>
        </w:rPr>
      </w:pPr>
      <w:r>
        <w:rPr>
          <w:rFonts w:hint="eastAsia" w:ascii="仿宋" w:hAnsi="仿宋" w:eastAsia="仿宋" w:cs="仿宋"/>
          <w:color w:val="000000"/>
          <w:kern w:val="28"/>
          <w:sz w:val="28"/>
          <w:szCs w:val="28"/>
          <w:lang w:val="en-US" w:eastAsia="zh-CN" w:bidi="ar"/>
        </w:rPr>
        <w:t xml:space="preserve">投标人地址：                        </w:t>
      </w:r>
    </w:p>
    <w:p w14:paraId="1CCAF153">
      <w:pPr>
        <w:keepNext w:val="0"/>
        <w:keepLines w:val="0"/>
        <w:widowControl w:val="0"/>
        <w:suppressLineNumbers w:val="0"/>
        <w:adjustRightInd w:val="0"/>
        <w:snapToGrid w:val="0"/>
        <w:spacing w:before="163" w:beforeLines="50" w:beforeAutospacing="0" w:after="50" w:afterAutospacing="0" w:line="360" w:lineRule="auto"/>
        <w:ind w:left="0" w:right="0" w:firstLine="645"/>
        <w:jc w:val="center"/>
        <w:rPr>
          <w:rFonts w:hint="eastAsia" w:ascii="仿宋" w:hAnsi="仿宋" w:eastAsia="仿宋" w:cs="仿宋"/>
          <w:sz w:val="24"/>
          <w:szCs w:val="24"/>
          <w:lang w:val="en-US"/>
        </w:rPr>
      </w:pPr>
      <w:r>
        <w:rPr>
          <w:rFonts w:hint="eastAsia" w:ascii="仿宋" w:hAnsi="仿宋" w:eastAsia="仿宋" w:cs="仿宋"/>
          <w:kern w:val="2"/>
          <w:sz w:val="28"/>
          <w:szCs w:val="28"/>
          <w:lang w:val="en-US" w:eastAsia="zh-CN" w:bidi="ar"/>
        </w:rPr>
        <w:t xml:space="preserve">             年  月  日</w:t>
      </w:r>
    </w:p>
    <w:p w14:paraId="6B29C29D">
      <w:pPr>
        <w:keepNext w:val="0"/>
        <w:keepLines w:val="0"/>
        <w:widowControl w:val="0"/>
        <w:suppressLineNumbers w:val="0"/>
        <w:adjustRightInd w:val="0"/>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 xml:space="preserve"> </w:t>
      </w:r>
    </w:p>
    <w:p w14:paraId="43E13E1C">
      <w:pPr>
        <w:keepNext w:val="0"/>
        <w:keepLines w:val="0"/>
        <w:widowControl w:val="0"/>
        <w:suppressLineNumbers w:val="0"/>
        <w:adjustRightInd w:val="0"/>
        <w:spacing w:before="0" w:beforeAutospacing="0" w:after="0" w:afterAutospacing="0"/>
        <w:ind w:left="0" w:right="0"/>
        <w:jc w:val="left"/>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 xml:space="preserve"> </w:t>
      </w:r>
    </w:p>
    <w:p w14:paraId="0B355675">
      <w:pPr>
        <w:pStyle w:val="2"/>
        <w:rPr>
          <w:rFonts w:hint="eastAsia"/>
          <w:lang w:val="en-US"/>
        </w:rPr>
      </w:pPr>
    </w:p>
    <w:p w14:paraId="460BE4E3">
      <w:pPr>
        <w:keepNext w:val="0"/>
        <w:keepLines w:val="0"/>
        <w:widowControl w:val="0"/>
        <w:suppressLineNumbers w:val="0"/>
        <w:adjustRightInd w:val="0"/>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 xml:space="preserve"> </w:t>
      </w:r>
    </w:p>
    <w:p w14:paraId="5E2EE12E">
      <w:pPr>
        <w:keepNext w:val="0"/>
        <w:keepLines w:val="0"/>
        <w:widowControl w:val="0"/>
        <w:suppressLineNumbers w:val="0"/>
        <w:adjustRightInd w:val="0"/>
        <w:spacing w:before="0" w:beforeAutospacing="0" w:after="0" w:afterAutospacing="0"/>
        <w:ind w:left="0" w:right="0"/>
        <w:jc w:val="left"/>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 xml:space="preserve"> </w:t>
      </w:r>
    </w:p>
    <w:p w14:paraId="7681FC1E">
      <w:pPr>
        <w:keepNext w:val="0"/>
        <w:keepLines w:val="0"/>
        <w:widowControl w:val="0"/>
        <w:suppressLineNumbers w:val="0"/>
        <w:adjustRightInd w:val="0"/>
        <w:spacing w:before="0" w:beforeAutospacing="0" w:after="0" w:afterAutospacing="0"/>
        <w:ind w:left="2610" w:right="0"/>
        <w:jc w:val="left"/>
        <w:rPr>
          <w:rFonts w:hint="eastAsia" w:ascii="仿宋" w:hAnsi="仿宋" w:eastAsia="仿宋" w:cs="仿宋"/>
          <w:b/>
          <w:bCs/>
          <w:sz w:val="32"/>
          <w:szCs w:val="32"/>
          <w:highlight w:val="yellow"/>
          <w:lang w:val="en-US"/>
        </w:rPr>
      </w:pPr>
      <w:r>
        <w:rPr>
          <w:rFonts w:hint="eastAsia" w:ascii="仿宋" w:hAnsi="仿宋" w:eastAsia="仿宋" w:cs="仿宋"/>
          <w:b/>
          <w:bCs/>
          <w:kern w:val="2"/>
          <w:sz w:val="32"/>
          <w:szCs w:val="32"/>
          <w:lang w:val="en-US" w:eastAsia="zh-CN" w:bidi="ar"/>
        </w:rPr>
        <w:t>一、</w:t>
      </w:r>
      <w:r>
        <w:rPr>
          <w:rFonts w:hint="eastAsia" w:ascii="仿宋" w:hAnsi="仿宋" w:eastAsia="仿宋" w:cs="仿宋"/>
          <w:b/>
          <w:bCs/>
          <w:kern w:val="2"/>
          <w:sz w:val="32"/>
          <w:szCs w:val="32"/>
          <w:highlight w:val="none"/>
          <w:lang w:val="en-US" w:eastAsia="zh-CN" w:bidi="ar"/>
        </w:rPr>
        <w:t>资格证明文件目录</w:t>
      </w:r>
    </w:p>
    <w:p w14:paraId="1BE1CE2C">
      <w:pPr>
        <w:pStyle w:val="6"/>
        <w:widowControl/>
        <w:ind w:left="2610"/>
        <w:rPr>
          <w:rFonts w:hint="eastAsia" w:ascii="仿宋" w:hAnsi="仿宋" w:eastAsia="仿宋" w:cs="仿宋"/>
        </w:rPr>
      </w:pPr>
      <w:r>
        <w:rPr>
          <w:rFonts w:hint="eastAsia" w:ascii="仿宋" w:hAnsi="仿宋" w:eastAsia="仿宋" w:cs="仿宋"/>
          <w:lang w:val="en-US"/>
        </w:rPr>
        <w:t xml:space="preserve"> </w:t>
      </w:r>
    </w:p>
    <w:p w14:paraId="2BA6CBC0">
      <w:pPr>
        <w:keepNext w:val="0"/>
        <w:keepLines w:val="0"/>
        <w:widowControl w:val="0"/>
        <w:suppressLineNumbers w:val="0"/>
        <w:autoSpaceDE w:val="0"/>
        <w:autoSpaceDN/>
        <w:adjustRightInd w:val="0"/>
        <w:spacing w:before="0" w:beforeAutospacing="0" w:after="0" w:afterAutospacing="0" w:line="360" w:lineRule="auto"/>
        <w:ind w:left="0" w:right="0" w:firstLine="47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（1）符合参加国企采购活动应当具备的一般条件的承诺函（格式附后）；</w:t>
      </w:r>
    </w:p>
    <w:p w14:paraId="3A2E8F01">
      <w:pPr>
        <w:keepNext w:val="0"/>
        <w:keepLines w:val="0"/>
        <w:widowControl w:val="0"/>
        <w:suppressLineNumbers w:val="0"/>
        <w:autoSpaceDE w:val="0"/>
        <w:autoSpaceDN/>
        <w:adjustRightInd w:val="0"/>
        <w:spacing w:before="0" w:beforeAutospacing="0" w:after="0" w:afterAutospacing="0" w:line="360" w:lineRule="auto"/>
        <w:ind w:left="0" w:right="0" w:firstLine="47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（2）营业执照三证合一或五证合一的副本；</w:t>
      </w:r>
    </w:p>
    <w:p w14:paraId="5097956C">
      <w:pPr>
        <w:keepNext w:val="0"/>
        <w:keepLines w:val="0"/>
        <w:widowControl w:val="0"/>
        <w:suppressLineNumbers w:val="0"/>
        <w:autoSpaceDE w:val="0"/>
        <w:autoSpaceDN/>
        <w:adjustRightInd w:val="0"/>
        <w:spacing w:before="0" w:beforeAutospacing="0" w:after="0" w:afterAutospacing="0" w:line="360" w:lineRule="auto"/>
        <w:ind w:left="0" w:right="0" w:firstLine="47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（3）投标人须提供投标截止时间前3年在经营活动中没有重大违法记录的书面声明（截至投标截止时间成立不足3年的投标人可提供自成立以来无重大违法记录的书面声明）；</w:t>
      </w:r>
    </w:p>
    <w:p w14:paraId="6A0EC579">
      <w:pPr>
        <w:keepNext w:val="0"/>
        <w:keepLines w:val="0"/>
        <w:widowControl w:val="0"/>
        <w:suppressLineNumbers w:val="0"/>
        <w:autoSpaceDE w:val="0"/>
        <w:autoSpaceDN/>
        <w:adjustRightInd w:val="0"/>
        <w:spacing w:before="0" w:beforeAutospacing="0" w:after="0" w:afterAutospacing="0" w:line="360" w:lineRule="auto"/>
        <w:ind w:left="0" w:right="0" w:firstLine="47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 xml:space="preserve">（4）投标人须提供法定代表人身份证明书、法定代表人授权委托书（格式1）； </w:t>
      </w:r>
    </w:p>
    <w:p w14:paraId="1CBAB9B7">
      <w:pPr>
        <w:keepNext w:val="0"/>
        <w:keepLines w:val="0"/>
        <w:widowControl w:val="0"/>
        <w:suppressLineNumbers w:val="0"/>
        <w:autoSpaceDE w:val="0"/>
        <w:autoSpaceDN/>
        <w:adjustRightInd w:val="0"/>
        <w:spacing w:before="0" w:beforeAutospacing="0" w:after="0" w:afterAutospacing="0" w:line="360" w:lineRule="auto"/>
        <w:ind w:right="0" w:firstLine="480" w:firstLineChars="2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（5）提供采购公告中符合投标人的特定条件要求的相关资料复印件并加盖公章。</w:t>
      </w:r>
    </w:p>
    <w:p w14:paraId="29BC5EAF">
      <w:pPr>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left"/>
        <w:rPr>
          <w:rFonts w:hint="eastAsia" w:ascii="仿宋" w:hAnsi="仿宋" w:eastAsia="仿宋" w:cs="仿宋"/>
        </w:rPr>
      </w:pPr>
      <w:r>
        <w:rPr>
          <w:rFonts w:hint="eastAsia" w:ascii="仿宋" w:hAnsi="仿宋" w:eastAsia="仿宋" w:cs="仿宋"/>
          <w:kern w:val="2"/>
          <w:sz w:val="24"/>
          <w:szCs w:val="24"/>
          <w:lang w:val="en-US" w:eastAsia="zh-CN" w:bidi="ar"/>
        </w:rPr>
        <w:t>（6）投标人认为需要提供的其他资料。</w:t>
      </w:r>
    </w:p>
    <w:p w14:paraId="438B001E">
      <w:pPr>
        <w:keepNext w:val="0"/>
        <w:keepLines w:val="0"/>
        <w:widowControl w:val="0"/>
        <w:suppressLineNumbers w:val="0"/>
        <w:autoSpaceDE w:val="0"/>
        <w:autoSpaceDN/>
        <w:adjustRightInd w:val="0"/>
        <w:spacing w:before="0" w:beforeAutospacing="0" w:after="0" w:afterAutospacing="0" w:line="360" w:lineRule="auto"/>
        <w:ind w:left="958" w:leftChars="342" w:right="0" w:hanging="240" w:hangingChars="1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上述所有复印件均需加盖公章，原件备查。</w:t>
      </w:r>
    </w:p>
    <w:p w14:paraId="463C1BED">
      <w:pPr>
        <w:keepNext w:val="0"/>
        <w:keepLines w:val="0"/>
        <w:widowControl w:val="0"/>
        <w:suppressLineNumbers w:val="0"/>
        <w:adjustRightInd w:val="0"/>
        <w:snapToGrid w:val="0"/>
        <w:spacing w:before="0" w:beforeAutospacing="0" w:after="0" w:afterAutospacing="0" w:line="500" w:lineRule="exact"/>
        <w:ind w:left="0" w:right="0"/>
        <w:jc w:val="left"/>
        <w:rPr>
          <w:rFonts w:hint="eastAsia" w:ascii="仿宋" w:hAnsi="仿宋" w:eastAsia="仿宋" w:cs="仿宋"/>
          <w:b/>
          <w:bCs/>
          <w:sz w:val="24"/>
          <w:szCs w:val="24"/>
          <w:lang w:val="en-US"/>
        </w:rPr>
      </w:pPr>
      <w:r>
        <w:rPr>
          <w:rFonts w:hint="eastAsia" w:ascii="仿宋" w:hAnsi="仿宋" w:eastAsia="仿宋" w:cs="仿宋"/>
          <w:b/>
          <w:bCs/>
          <w:kern w:val="2"/>
          <w:sz w:val="24"/>
          <w:szCs w:val="24"/>
          <w:lang w:val="en-US" w:eastAsia="zh-CN" w:bidi="ar"/>
        </w:rPr>
        <w:t>（重大违法记录：供应商因违法经营受到刑事处罚或者责令停产停业、吊销许可证或者执照、较大数额罚款等行政处罚。）</w:t>
      </w:r>
    </w:p>
    <w:p w14:paraId="232F4264">
      <w:pPr>
        <w:pStyle w:val="5"/>
        <w:rPr>
          <w:rFonts w:hint="eastAsia" w:ascii="仿宋" w:hAnsi="仿宋" w:eastAsia="仿宋" w:cs="仿宋"/>
        </w:rPr>
      </w:pPr>
    </w:p>
    <w:p w14:paraId="03B8EF89">
      <w:pPr>
        <w:rPr>
          <w:rFonts w:hint="eastAsia" w:ascii="仿宋" w:hAnsi="仿宋" w:eastAsia="仿宋" w:cs="仿宋"/>
        </w:rPr>
      </w:pPr>
    </w:p>
    <w:p w14:paraId="5141EC3D">
      <w:pPr>
        <w:pStyle w:val="5"/>
        <w:rPr>
          <w:rFonts w:hint="eastAsia" w:ascii="仿宋" w:hAnsi="仿宋" w:eastAsia="仿宋" w:cs="仿宋"/>
        </w:rPr>
      </w:pPr>
    </w:p>
    <w:p w14:paraId="3706911A">
      <w:pPr>
        <w:rPr>
          <w:rFonts w:hint="eastAsia" w:ascii="仿宋" w:hAnsi="仿宋" w:eastAsia="仿宋" w:cs="仿宋"/>
        </w:rPr>
      </w:pPr>
    </w:p>
    <w:p w14:paraId="469B0B03">
      <w:pPr>
        <w:pStyle w:val="5"/>
        <w:rPr>
          <w:rFonts w:hint="eastAsia" w:ascii="仿宋" w:hAnsi="仿宋" w:eastAsia="仿宋" w:cs="仿宋"/>
        </w:rPr>
      </w:pPr>
    </w:p>
    <w:p w14:paraId="3BB420A2">
      <w:pPr>
        <w:rPr>
          <w:rFonts w:hint="eastAsia" w:ascii="仿宋" w:hAnsi="仿宋" w:eastAsia="仿宋" w:cs="仿宋"/>
        </w:rPr>
      </w:pPr>
    </w:p>
    <w:p w14:paraId="07CB40F8">
      <w:pPr>
        <w:bidi w:val="0"/>
        <w:rPr>
          <w:rFonts w:hint="eastAsia"/>
        </w:rPr>
      </w:pPr>
    </w:p>
    <w:p w14:paraId="52C2B135">
      <w:pPr>
        <w:pStyle w:val="5"/>
        <w:rPr>
          <w:rFonts w:hint="eastAsia" w:ascii="仿宋" w:hAnsi="仿宋" w:eastAsia="仿宋" w:cs="仿宋"/>
        </w:rPr>
      </w:pPr>
    </w:p>
    <w:p w14:paraId="2E088E5A">
      <w:pPr>
        <w:rPr>
          <w:rFonts w:hint="eastAsia" w:ascii="仿宋" w:hAnsi="仿宋" w:eastAsia="仿宋" w:cs="仿宋"/>
        </w:rPr>
      </w:pPr>
    </w:p>
    <w:p w14:paraId="56307719">
      <w:pPr>
        <w:pStyle w:val="5"/>
        <w:rPr>
          <w:rFonts w:hint="eastAsia" w:ascii="仿宋" w:hAnsi="仿宋" w:eastAsia="仿宋" w:cs="仿宋"/>
        </w:rPr>
      </w:pPr>
    </w:p>
    <w:p w14:paraId="4CE2840B">
      <w:pPr>
        <w:rPr>
          <w:rFonts w:hint="eastAsia" w:ascii="仿宋" w:hAnsi="仿宋" w:eastAsia="仿宋" w:cs="仿宋"/>
        </w:rPr>
      </w:pPr>
    </w:p>
    <w:p w14:paraId="5D141DBC">
      <w:pPr>
        <w:rPr>
          <w:rFonts w:hint="eastAsia" w:ascii="仿宋" w:hAnsi="仿宋" w:eastAsia="仿宋" w:cs="仿宋"/>
        </w:rPr>
      </w:pPr>
    </w:p>
    <w:p w14:paraId="4EC5C1C0">
      <w:pPr>
        <w:pStyle w:val="2"/>
        <w:rPr>
          <w:rFonts w:hint="eastAsia"/>
        </w:rPr>
      </w:pPr>
    </w:p>
    <w:p w14:paraId="59A842D3">
      <w:pPr>
        <w:jc w:val="left"/>
        <w:rPr>
          <w:rFonts w:hint="eastAsia" w:ascii="仿宋" w:hAnsi="仿宋" w:eastAsia="仿宋" w:cs="仿宋"/>
          <w:b/>
          <w:bCs/>
          <w:color w:val="auto"/>
          <w:sz w:val="24"/>
          <w:szCs w:val="24"/>
          <w:highlight w:val="none"/>
        </w:rPr>
      </w:pPr>
    </w:p>
    <w:p w14:paraId="00EC197B">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color w:val="auto"/>
          <w:sz w:val="28"/>
          <w:szCs w:val="28"/>
          <w:highlight w:val="none"/>
          <w:lang w:val="en-US" w:eastAsia="zh-CN"/>
        </w:rPr>
      </w:pPr>
    </w:p>
    <w:p w14:paraId="200C5417">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仿宋" w:hAnsi="仿宋" w:eastAsia="仿宋" w:cs="仿宋"/>
          <w:b/>
          <w:bCs/>
          <w:color w:val="auto"/>
          <w:sz w:val="24"/>
          <w:highlight w:val="none"/>
          <w:lang w:eastAsia="zh-CN"/>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符合参加</w:t>
      </w:r>
      <w:r>
        <w:rPr>
          <w:rFonts w:hint="eastAsia" w:ascii="仿宋" w:hAnsi="仿宋" w:eastAsia="仿宋" w:cs="仿宋"/>
          <w:b/>
          <w:color w:val="auto"/>
          <w:sz w:val="28"/>
          <w:szCs w:val="28"/>
          <w:highlight w:val="none"/>
          <w:lang w:val="en-US" w:eastAsia="zh-CN"/>
        </w:rPr>
        <w:t>国企</w:t>
      </w:r>
      <w:r>
        <w:rPr>
          <w:rFonts w:hint="eastAsia" w:ascii="仿宋" w:hAnsi="仿宋" w:eastAsia="仿宋" w:cs="仿宋"/>
          <w:b/>
          <w:color w:val="auto"/>
          <w:sz w:val="28"/>
          <w:szCs w:val="28"/>
          <w:highlight w:val="none"/>
        </w:rPr>
        <w:t>采购活动应当具备的一般条件的承诺函</w:t>
      </w:r>
    </w:p>
    <w:p w14:paraId="1BEFDD78">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b w:val="0"/>
          <w:bCs w:val="0"/>
          <w:color w:val="auto"/>
          <w:sz w:val="24"/>
          <w:highlight w:val="none"/>
          <w:u w:val="single"/>
        </w:rPr>
      </w:pPr>
      <w:r>
        <w:rPr>
          <w:rFonts w:hint="eastAsia" w:ascii="仿宋" w:hAnsi="仿宋" w:eastAsia="仿宋" w:cs="仿宋"/>
          <w:color w:val="auto"/>
          <w:kern w:val="1"/>
          <w:sz w:val="24"/>
          <w:szCs w:val="24"/>
          <w:highlight w:val="none"/>
          <w:u w:val="single"/>
          <w:lang w:val="en-US" w:eastAsia="zh-CN"/>
        </w:rPr>
        <w:t>嵊州市城市建设投资发展集团有限公司</w:t>
      </w:r>
      <w:r>
        <w:rPr>
          <w:rFonts w:hint="eastAsia" w:ascii="仿宋" w:hAnsi="仿宋" w:eastAsia="仿宋" w:cs="仿宋"/>
          <w:b w:val="0"/>
          <w:bCs w:val="0"/>
          <w:color w:val="auto"/>
          <w:sz w:val="24"/>
          <w:highlight w:val="none"/>
          <w:u w:val="single"/>
        </w:rPr>
        <w:t>：</w:t>
      </w:r>
    </w:p>
    <w:p w14:paraId="6BC28143">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】采购活动，郑重承诺：</w:t>
      </w:r>
    </w:p>
    <w:p w14:paraId="5A406330">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具有独立承担民事责任的能力；</w:t>
      </w:r>
    </w:p>
    <w:p w14:paraId="5510509C">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en-US" w:eastAsia="zh-CN"/>
        </w:rPr>
        <w:t>2.具有良好的商业信誉；</w:t>
      </w:r>
    </w:p>
    <w:p w14:paraId="54FBBE23">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3.具有履行合同所必需的设备和专业技术、售后保障等能力；</w:t>
      </w:r>
    </w:p>
    <w:p w14:paraId="707358BC">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4.有依法缴纳税收和社会保障资金的良好记录；</w:t>
      </w:r>
    </w:p>
    <w:p w14:paraId="53C317F1">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5.参加采购活动前三年内，没有重大违法记录、严重失信行为和行贿记录；</w:t>
      </w:r>
    </w:p>
    <w:p w14:paraId="3C447DA2">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6.法律、行政法规规定的其他条件；</w:t>
      </w:r>
    </w:p>
    <w:p w14:paraId="2A2606AC">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79DB0C1F">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63EB0A0">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单位负责人为同一人或者存在直接控股、管理关系的不同供应商参加同一合同项下的政府采购活动的；</w:t>
      </w:r>
    </w:p>
    <w:p w14:paraId="414ABCA8">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为采购项目提供整体设计、规范编制或者项目管理、监理、检测等服务后再参加该采购项目的其他采购活动的。</w:t>
      </w:r>
    </w:p>
    <w:p w14:paraId="1DC084B8">
      <w:pPr>
        <w:snapToGrid w:val="0"/>
        <w:spacing w:line="360" w:lineRule="auto"/>
        <w:ind w:firstLine="480" w:firstLineChars="200"/>
        <w:rPr>
          <w:rFonts w:hint="eastAsia" w:ascii="仿宋" w:hAnsi="仿宋" w:eastAsia="仿宋" w:cs="仿宋"/>
          <w:color w:val="auto"/>
          <w:sz w:val="24"/>
          <w:highlight w:val="none"/>
        </w:rPr>
      </w:pPr>
    </w:p>
    <w:p w14:paraId="5285FF1F">
      <w:pPr>
        <w:snapToGrid w:val="0"/>
        <w:spacing w:line="360" w:lineRule="auto"/>
        <w:ind w:firstLine="480" w:firstLineChars="200"/>
        <w:rPr>
          <w:rFonts w:hint="eastAsia" w:ascii="仿宋" w:hAnsi="仿宋" w:eastAsia="仿宋" w:cs="仿宋"/>
          <w:color w:val="auto"/>
          <w:sz w:val="24"/>
          <w:highlight w:val="none"/>
        </w:rPr>
      </w:pPr>
    </w:p>
    <w:p w14:paraId="75EBB7A8">
      <w:pPr>
        <w:snapToGrid w:val="0"/>
        <w:spacing w:line="360" w:lineRule="auto"/>
        <w:ind w:firstLine="3600" w:firstLineChars="15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lang w:val="zh-CN" w:eastAsia="zh-CN"/>
        </w:rPr>
        <w:t>盖章</w:t>
      </w:r>
      <w:r>
        <w:rPr>
          <w:rFonts w:hint="eastAsia" w:ascii="仿宋" w:hAnsi="仿宋" w:eastAsia="仿宋" w:cs="仿宋"/>
          <w:color w:val="auto"/>
          <w:kern w:val="0"/>
          <w:sz w:val="24"/>
          <w:highlight w:val="none"/>
          <w:lang w:val="zh-CN"/>
        </w:rPr>
        <w:t>)：</w:t>
      </w:r>
    </w:p>
    <w:p w14:paraId="746F0683">
      <w:pPr>
        <w:pageBreakBefore w:val="0"/>
        <w:tabs>
          <w:tab w:val="left" w:pos="5580"/>
        </w:tabs>
        <w:kinsoku/>
        <w:wordWrap/>
        <w:overflowPunct/>
        <w:topLinePunct w:val="0"/>
        <w:bidi w:val="0"/>
        <w:spacing w:line="360" w:lineRule="auto"/>
        <w:ind w:left="0" w:leftChars="0" w:right="0" w:rightChars="0" w:firstLine="600" w:firstLineChars="2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szCs w:val="24"/>
          <w:highlight w:val="none"/>
        </w:rPr>
        <w:t>法</w:t>
      </w:r>
      <w:r>
        <w:rPr>
          <w:rFonts w:hint="eastAsia" w:ascii="仿宋" w:hAnsi="仿宋" w:eastAsia="仿宋" w:cs="仿宋"/>
          <w:color w:val="auto"/>
          <w:sz w:val="24"/>
          <w:szCs w:val="24"/>
          <w:highlight w:val="none"/>
          <w:lang w:val="en-US" w:eastAsia="zh-CN"/>
        </w:rPr>
        <w:t>定代表</w:t>
      </w:r>
      <w:r>
        <w:rPr>
          <w:rFonts w:hint="eastAsia" w:ascii="仿宋" w:hAnsi="仿宋" w:eastAsia="仿宋" w:cs="仿宋"/>
          <w:color w:val="auto"/>
          <w:sz w:val="24"/>
          <w:szCs w:val="24"/>
          <w:highlight w:val="none"/>
        </w:rPr>
        <w:t>人或授权委托人：（签字）</w:t>
      </w:r>
    </w:p>
    <w:p w14:paraId="5C8B2934">
      <w:pPr>
        <w:snapToGrid w:val="0"/>
        <w:spacing w:line="360" w:lineRule="auto"/>
        <w:ind w:firstLine="5280" w:firstLineChars="2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D60726F">
      <w:pPr>
        <w:pStyle w:val="5"/>
        <w:jc w:val="both"/>
        <w:rPr>
          <w:rFonts w:hint="eastAsia" w:ascii="仿宋" w:hAnsi="仿宋" w:eastAsia="仿宋" w:cs="仿宋"/>
        </w:rPr>
      </w:pPr>
    </w:p>
    <w:p w14:paraId="44DE7743">
      <w:pPr>
        <w:snapToGrid w:val="0"/>
        <w:spacing w:before="156" w:beforeLines="50" w:after="50" w:line="360" w:lineRule="auto"/>
        <w:rPr>
          <w:rFonts w:hint="eastAsia" w:ascii="仿宋" w:hAnsi="仿宋" w:eastAsia="仿宋" w:cs="仿宋"/>
          <w:b/>
          <w:bCs/>
          <w:color w:val="auto"/>
          <w:sz w:val="24"/>
          <w:szCs w:val="24"/>
          <w:highlight w:val="none"/>
        </w:rPr>
      </w:pPr>
    </w:p>
    <w:p w14:paraId="7ED54244">
      <w:pPr>
        <w:snapToGrid w:val="0"/>
        <w:spacing w:before="156" w:beforeLines="50" w:after="50" w:line="360" w:lineRule="auto"/>
        <w:rPr>
          <w:rFonts w:hint="eastAsia" w:ascii="仿宋" w:hAnsi="仿宋" w:eastAsia="仿宋" w:cs="仿宋"/>
          <w:b/>
          <w:bCs/>
          <w:color w:val="auto"/>
          <w:sz w:val="24"/>
          <w:szCs w:val="24"/>
          <w:highlight w:val="none"/>
        </w:rPr>
      </w:pPr>
    </w:p>
    <w:p w14:paraId="4949DB09">
      <w:pPr>
        <w:tabs>
          <w:tab w:val="left" w:pos="1603"/>
        </w:tabs>
        <w:snapToGrid w:val="0"/>
        <w:spacing w:before="156" w:beforeLines="50" w:after="50"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ab/>
      </w:r>
    </w:p>
    <w:p w14:paraId="4C7CC948">
      <w:p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highlight w:val="none"/>
        </w:rPr>
        <w:t>格式</w:t>
      </w:r>
      <w:r>
        <w:rPr>
          <w:rFonts w:hint="eastAsia" w:ascii="仿宋" w:hAnsi="仿宋" w:eastAsia="仿宋" w:cs="仿宋"/>
          <w:b w:val="0"/>
          <w:bCs w:val="0"/>
          <w:color w:val="auto"/>
          <w:sz w:val="24"/>
          <w:szCs w:val="24"/>
          <w:highlight w:val="none"/>
          <w:lang w:val="en-US" w:eastAsia="zh-CN"/>
        </w:rPr>
        <w:t>1</w:t>
      </w:r>
    </w:p>
    <w:p w14:paraId="7EF791C6">
      <w:pPr>
        <w:spacing w:line="50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 xml:space="preserve"> </w:t>
      </w:r>
    </w:p>
    <w:p w14:paraId="32532A9A">
      <w:pPr>
        <w:spacing w:line="50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法定代表人身份证明</w:t>
      </w:r>
    </w:p>
    <w:p w14:paraId="06E9DAEA">
      <w:pPr>
        <w:widowControl/>
        <w:spacing w:line="42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p>
    <w:p w14:paraId="3F4BCC8E">
      <w:pPr>
        <w:widowControl/>
        <w:spacing w:line="420" w:lineRule="atLeas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4DA04301">
      <w:pPr>
        <w:widowControl/>
        <w:spacing w:line="420" w:lineRule="atLeast"/>
        <w:ind w:firstLine="10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r>
        <w:rPr>
          <w:rFonts w:hint="eastAsia" w:ascii="仿宋" w:hAnsi="仿宋" w:eastAsia="仿宋" w:cs="仿宋"/>
          <w:color w:val="auto"/>
          <w:kern w:val="0"/>
          <w:sz w:val="24"/>
          <w:szCs w:val="24"/>
          <w:highlight w:val="none"/>
          <w:u w:val="single"/>
        </w:rPr>
        <w:t xml:space="preserve">                                               </w:t>
      </w:r>
    </w:p>
    <w:p w14:paraId="0CDD878D">
      <w:pPr>
        <w:widowControl/>
        <w:spacing w:line="420" w:lineRule="atLeast"/>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21222603">
      <w:pPr>
        <w:widowControl/>
        <w:spacing w:line="420" w:lineRule="atLeast"/>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5C4F9497">
      <w:pPr>
        <w:widowControl/>
        <w:spacing w:line="420" w:lineRule="atLeast"/>
        <w:ind w:firstLine="10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30F9828A">
      <w:pPr>
        <w:widowControl/>
        <w:spacing w:line="420" w:lineRule="atLeast"/>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6995DA5D">
      <w:pPr>
        <w:widowControl/>
        <w:spacing w:line="420" w:lineRule="atLeast"/>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姓    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    别：</w:t>
      </w:r>
      <w:r>
        <w:rPr>
          <w:rFonts w:hint="eastAsia" w:ascii="仿宋" w:hAnsi="仿宋" w:eastAsia="仿宋" w:cs="仿宋"/>
          <w:color w:val="auto"/>
          <w:kern w:val="0"/>
          <w:sz w:val="24"/>
          <w:szCs w:val="24"/>
          <w:highlight w:val="none"/>
          <w:u w:val="single"/>
        </w:rPr>
        <w:t xml:space="preserve">            </w:t>
      </w:r>
    </w:p>
    <w:p w14:paraId="52934A7A">
      <w:pPr>
        <w:widowControl/>
        <w:spacing w:line="420" w:lineRule="atLeast"/>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年    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    务：</w:t>
      </w:r>
      <w:r>
        <w:rPr>
          <w:rFonts w:hint="eastAsia" w:ascii="仿宋" w:hAnsi="仿宋" w:eastAsia="仿宋" w:cs="仿宋"/>
          <w:color w:val="auto"/>
          <w:kern w:val="0"/>
          <w:sz w:val="24"/>
          <w:szCs w:val="24"/>
          <w:highlight w:val="none"/>
          <w:u w:val="single"/>
        </w:rPr>
        <w:t xml:space="preserve">            </w:t>
      </w:r>
    </w:p>
    <w:p w14:paraId="0345E9B6">
      <w:pPr>
        <w:widowControl/>
        <w:spacing w:line="420" w:lineRule="atLeast"/>
        <w:ind w:firstLine="10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4D1A6EFF">
      <w:pPr>
        <w:widowControl/>
        <w:spacing w:line="420" w:lineRule="atLeast"/>
        <w:ind w:firstLine="10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14D7D872">
      <w:pPr>
        <w:widowControl/>
        <w:spacing w:line="42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0DF80278">
      <w:pPr>
        <w:widowControl/>
        <w:spacing w:line="42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5C3ACCA2">
      <w:pPr>
        <w:widowControl/>
        <w:spacing w:line="420" w:lineRule="atLeast"/>
        <w:ind w:right="-64" w:firstLine="2400" w:firstLineChars="10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投标人名称：</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（盖章）</w:t>
      </w:r>
    </w:p>
    <w:p w14:paraId="21FB5971">
      <w:pPr>
        <w:widowControl/>
        <w:spacing w:line="420" w:lineRule="atLeast"/>
        <w:ind w:right="420"/>
        <w:rPr>
          <w:rFonts w:hint="eastAsia" w:ascii="仿宋" w:hAnsi="仿宋" w:eastAsia="仿宋" w:cs="仿宋"/>
          <w:i w:val="0"/>
          <w:iCs w:val="0"/>
          <w:color w:val="auto"/>
          <w:kern w:val="0"/>
          <w:sz w:val="24"/>
          <w:szCs w:val="24"/>
          <w:highlight w:val="none"/>
          <w:u w:val="single"/>
        </w:rPr>
      </w:pPr>
    </w:p>
    <w:p w14:paraId="143181ED">
      <w:pPr>
        <w:widowControl/>
        <w:spacing w:line="420" w:lineRule="atLeast"/>
        <w:ind w:right="-64" w:firstLine="3600" w:firstLineChars="15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日期：</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年</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月</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 xml:space="preserve">日 </w:t>
      </w:r>
    </w:p>
    <w:p w14:paraId="112ADD48">
      <w:pPr>
        <w:spacing w:before="156" w:beforeLines="50" w:after="156" w:afterLines="50"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53BC54F1">
      <w:pPr>
        <w:spacing w:before="156" w:beforeLines="50" w:after="156" w:afterLines="50"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tbl>
      <w:tblPr>
        <w:tblStyle w:val="22"/>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2BB9A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8787" w:type="dxa"/>
            <w:tcBorders>
              <w:top w:val="single" w:color="auto" w:sz="4" w:space="0"/>
              <w:left w:val="single" w:color="auto" w:sz="4" w:space="0"/>
              <w:bottom w:val="single" w:color="auto" w:sz="4" w:space="0"/>
              <w:right w:val="single" w:color="auto" w:sz="4" w:space="0"/>
            </w:tcBorders>
            <w:noWrap w:val="0"/>
            <w:vAlign w:val="top"/>
          </w:tcPr>
          <w:p w14:paraId="2895FBCB">
            <w:pPr>
              <w:spacing w:line="50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粘贴法定代表人身份证</w:t>
            </w:r>
            <w:r>
              <w:rPr>
                <w:rFonts w:hint="eastAsia" w:ascii="仿宋" w:hAnsi="仿宋" w:eastAsia="仿宋" w:cs="仿宋"/>
                <w:b/>
                <w:bCs/>
                <w:color w:val="auto"/>
                <w:sz w:val="24"/>
                <w:szCs w:val="24"/>
                <w:highlight w:val="none"/>
                <w:lang w:val="en-US" w:eastAsia="zh-CN"/>
              </w:rPr>
              <w:t>扫描件</w:t>
            </w:r>
          </w:p>
        </w:tc>
      </w:tr>
    </w:tbl>
    <w:p w14:paraId="121A5309">
      <w:pPr>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highlight w:val="none"/>
        </w:rPr>
        <w:br w:type="page"/>
      </w:r>
    </w:p>
    <w:p w14:paraId="1CD97795">
      <w:pPr>
        <w:spacing w:line="500" w:lineRule="exact"/>
        <w:jc w:val="both"/>
        <w:rPr>
          <w:rFonts w:hint="eastAsia" w:ascii="仿宋" w:hAnsi="仿宋" w:eastAsia="仿宋" w:cs="仿宋"/>
          <w:b/>
          <w:bCs/>
          <w:color w:val="auto"/>
          <w:sz w:val="28"/>
          <w:szCs w:val="28"/>
          <w:highlight w:val="none"/>
        </w:rPr>
      </w:pPr>
    </w:p>
    <w:p w14:paraId="51D3B41B">
      <w:pPr>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法定代表人授权委托书</w:t>
      </w:r>
    </w:p>
    <w:p w14:paraId="17059336">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0BCEB94">
      <w:pPr>
        <w:spacing w:line="50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u w:val="single"/>
          <w:lang w:val="en-US" w:eastAsia="zh-CN"/>
        </w:rPr>
        <w:t>嵊州市城市建设投资发展集团有限公司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D50A158">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（投标人名称）的法定代表人，现授权委托本单位在职职工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（姓名）以我方的名义参加贵处组织的</w:t>
      </w:r>
      <w:r>
        <w:rPr>
          <w:rFonts w:hint="eastAsia" w:ascii="仿宋" w:hAnsi="仿宋" w:eastAsia="仿宋" w:cs="仿宋"/>
          <w:color w:val="auto"/>
          <w:sz w:val="24"/>
          <w:szCs w:val="24"/>
          <w:highlight w:val="none"/>
          <w:u w:val="single"/>
        </w:rPr>
        <w:t>（项目名称），（项目编号）</w:t>
      </w:r>
      <w:r>
        <w:rPr>
          <w:rFonts w:hint="eastAsia" w:ascii="仿宋" w:hAnsi="仿宋" w:eastAsia="仿宋" w:cs="仿宋"/>
          <w:color w:val="auto"/>
          <w:sz w:val="24"/>
          <w:szCs w:val="24"/>
          <w:highlight w:val="none"/>
        </w:rPr>
        <w:t>的投标活动，并代表我方全权办理针对上述项目的投标文件签署、投标、参加开标会议、签约（如我方中标）等具体事务和签署相关文件。</w:t>
      </w:r>
    </w:p>
    <w:p w14:paraId="19B1F4C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我方对被授权人签名的事项负全部责任。</w:t>
      </w:r>
    </w:p>
    <w:p w14:paraId="353C4DBD">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在撤销授权的书面通知以前，本授权书一直有效。被授权人在授权书有效期内签署的所有文件不因授权的撤销而失效。被授权人无转委托权，特此委托。</w:t>
      </w:r>
    </w:p>
    <w:p w14:paraId="2421E87E">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06EF7606">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被授权人签字：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01F28404">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99E0F3A">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手机：</w:t>
      </w:r>
      <w:r>
        <w:rPr>
          <w:rFonts w:hint="eastAsia" w:ascii="仿宋" w:hAnsi="仿宋" w:eastAsia="仿宋" w:cs="仿宋"/>
          <w:color w:val="auto"/>
          <w:sz w:val="24"/>
          <w:szCs w:val="24"/>
          <w:highlight w:val="none"/>
          <w:u w:val="single"/>
        </w:rPr>
        <w:t xml:space="preserve">                   </w:t>
      </w:r>
    </w:p>
    <w:p w14:paraId="218A50AD">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1549180B">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u w:val="single"/>
        </w:rPr>
        <w:t xml:space="preserve">             </w:t>
      </w:r>
    </w:p>
    <w:p w14:paraId="679CC04D">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4D7B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8760" w:type="dxa"/>
            <w:tcBorders>
              <w:top w:val="single" w:color="auto" w:sz="4" w:space="0"/>
              <w:left w:val="single" w:color="auto" w:sz="4" w:space="0"/>
              <w:bottom w:val="single" w:color="auto" w:sz="4" w:space="0"/>
              <w:right w:val="single" w:color="auto" w:sz="4" w:space="0"/>
            </w:tcBorders>
            <w:noWrap w:val="0"/>
            <w:vAlign w:val="top"/>
          </w:tcPr>
          <w:p w14:paraId="522E4DEB">
            <w:pPr>
              <w:spacing w:line="50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粘贴法定代表人及授权代理人身份证</w:t>
            </w:r>
            <w:r>
              <w:rPr>
                <w:rFonts w:hint="eastAsia" w:ascii="仿宋" w:hAnsi="仿宋" w:eastAsia="仿宋" w:cs="仿宋"/>
                <w:b/>
                <w:bCs/>
                <w:color w:val="auto"/>
                <w:sz w:val="24"/>
                <w:szCs w:val="24"/>
                <w:highlight w:val="none"/>
                <w:lang w:val="en-US" w:eastAsia="zh-CN"/>
              </w:rPr>
              <w:t>扫描件</w:t>
            </w:r>
          </w:p>
          <w:p w14:paraId="4CB2B1DB">
            <w:pPr>
              <w:spacing w:line="500" w:lineRule="exact"/>
              <w:rPr>
                <w:rFonts w:hint="eastAsia" w:ascii="仿宋" w:hAnsi="仿宋" w:eastAsia="仿宋" w:cs="仿宋"/>
                <w:b/>
                <w:bCs/>
                <w:color w:val="auto"/>
                <w:sz w:val="24"/>
                <w:szCs w:val="24"/>
                <w:highlight w:val="none"/>
              </w:rPr>
            </w:pPr>
          </w:p>
        </w:tc>
      </w:tr>
    </w:tbl>
    <w:p w14:paraId="1C4D0E19">
      <w:pPr>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 </w:t>
      </w:r>
    </w:p>
    <w:p w14:paraId="3C771682">
      <w:pPr>
        <w:tabs>
          <w:tab w:val="left" w:pos="1603"/>
        </w:tabs>
        <w:snapToGrid w:val="0"/>
        <w:spacing w:before="156" w:beforeLines="50" w:after="50" w:line="360" w:lineRule="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highlight w:val="none"/>
        </w:rPr>
        <w:br w:type="page"/>
      </w:r>
    </w:p>
    <w:p w14:paraId="5A1533F8">
      <w:pPr>
        <w:jc w:val="left"/>
        <w:rPr>
          <w:rFonts w:hint="eastAsia" w:ascii="仿宋" w:hAnsi="仿宋" w:eastAsia="仿宋" w:cs="仿宋"/>
          <w:b/>
          <w:bCs/>
          <w:color w:val="auto"/>
          <w:sz w:val="24"/>
          <w:szCs w:val="24"/>
          <w:highlight w:val="none"/>
        </w:rPr>
      </w:pPr>
    </w:p>
    <w:p w14:paraId="2386EAA2">
      <w:pPr>
        <w:jc w:val="left"/>
        <w:rPr>
          <w:rFonts w:hint="eastAsia" w:ascii="仿宋" w:hAnsi="仿宋" w:eastAsia="仿宋" w:cs="仿宋"/>
          <w:b/>
          <w:bCs/>
          <w:color w:val="auto"/>
          <w:sz w:val="24"/>
          <w:szCs w:val="24"/>
          <w:highlight w:val="none"/>
        </w:rPr>
      </w:pPr>
    </w:p>
    <w:p w14:paraId="04B75380">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二、资信技术文件目录</w:t>
      </w:r>
    </w:p>
    <w:p w14:paraId="4468EEF7">
      <w:pPr>
        <w:keepNext w:val="0"/>
        <w:keepLines w:val="0"/>
        <w:pageBreakBefore w:val="0"/>
        <w:kinsoku/>
        <w:wordWrap/>
        <w:overflowPunct/>
        <w:topLinePunct w:val="0"/>
        <w:autoSpaceDE/>
        <w:autoSpaceDN/>
        <w:bidi w:val="0"/>
        <w:adjustRightInd/>
        <w:snapToGrid w:val="0"/>
        <w:spacing w:line="600" w:lineRule="exact"/>
        <w:ind w:firstLine="470" w:firstLineChars="196"/>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p w14:paraId="47F3B770">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、有效营业执照、认证证书（复印件加盖单位公章）</w:t>
      </w:r>
      <w:r>
        <w:rPr>
          <w:rFonts w:hint="eastAsia" w:ascii="仿宋" w:hAnsi="仿宋" w:eastAsia="仿宋" w:cs="仿宋"/>
          <w:color w:val="000000" w:themeColor="text1"/>
          <w:sz w:val="24"/>
          <w:highlight w:val="none"/>
          <w:lang w:eastAsia="zh-CN"/>
          <w14:textFill>
            <w14:solidFill>
              <w14:schemeClr w14:val="tx1"/>
            </w14:solidFill>
          </w14:textFill>
        </w:rPr>
        <w:t>及投标声明书（格式</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7787E553">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auto"/>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auto"/>
          <w:sz w:val="24"/>
          <w:highlight w:val="none"/>
        </w:rPr>
        <w:t>符合性审查资料</w:t>
      </w:r>
    </w:p>
    <w:p w14:paraId="1CE7EAC1">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auto"/>
          <w:sz w:val="24"/>
          <w:highlight w:val="none"/>
          <w:lang w:val="en-US" w:eastAsia="zh-CN"/>
        </w:rPr>
        <w:t>C、</w:t>
      </w:r>
      <w:r>
        <w:rPr>
          <w:rFonts w:hint="eastAsia" w:ascii="仿宋" w:hAnsi="仿宋" w:eastAsia="仿宋" w:cs="仿宋"/>
          <w:color w:val="000000" w:themeColor="text1"/>
          <w:sz w:val="24"/>
          <w:highlight w:val="none"/>
          <w14:textFill>
            <w14:solidFill>
              <w14:schemeClr w14:val="tx1"/>
            </w14:solidFill>
          </w14:textFill>
        </w:rPr>
        <w:t>企业情况表；</w:t>
      </w:r>
      <w:r>
        <w:rPr>
          <w:rFonts w:hint="eastAsia" w:ascii="仿宋" w:hAnsi="仿宋" w:eastAsia="仿宋" w:cs="仿宋"/>
          <w:color w:val="000000" w:themeColor="text1"/>
          <w:sz w:val="24"/>
          <w:highlight w:val="none"/>
          <w:lang w:eastAsia="zh-CN"/>
          <w14:textFill>
            <w14:solidFill>
              <w14:schemeClr w14:val="tx1"/>
            </w14:solidFill>
          </w14:textFill>
        </w:rPr>
        <w:t>（格式</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）；附</w:t>
      </w:r>
      <w:r>
        <w:rPr>
          <w:rFonts w:hint="eastAsia" w:ascii="仿宋" w:hAnsi="仿宋" w:eastAsia="仿宋" w:cs="仿宋"/>
          <w:color w:val="000000" w:themeColor="text1"/>
          <w:sz w:val="24"/>
          <w:highlight w:val="none"/>
          <w:lang w:val="en-US" w:eastAsia="zh-CN"/>
          <w14:textFill>
            <w14:solidFill>
              <w14:schemeClr w14:val="tx1"/>
            </w14:solidFill>
          </w14:textFill>
        </w:rPr>
        <w:t>资质证书、</w:t>
      </w:r>
      <w:r>
        <w:rPr>
          <w:rFonts w:hint="eastAsia" w:ascii="仿宋" w:hAnsi="仿宋" w:eastAsia="仿宋" w:cs="仿宋"/>
          <w:color w:val="000000" w:themeColor="text1"/>
          <w:sz w:val="24"/>
          <w:highlight w:val="none"/>
          <w:lang w:eastAsia="zh-CN"/>
          <w14:textFill>
            <w14:solidFill>
              <w14:schemeClr w14:val="tx1"/>
            </w14:solidFill>
          </w14:textFill>
        </w:rPr>
        <w:t>项目技术及服务团队配置人员各类证书、</w:t>
      </w:r>
      <w:r>
        <w:rPr>
          <w:rFonts w:hint="eastAsia" w:ascii="仿宋" w:hAnsi="仿宋" w:eastAsia="仿宋" w:cs="仿宋"/>
          <w:color w:val="000000" w:themeColor="text1"/>
          <w:sz w:val="24"/>
          <w:highlight w:val="none"/>
          <w:lang w:val="en-US" w:eastAsia="zh-CN"/>
          <w14:textFill>
            <w14:solidFill>
              <w14:schemeClr w14:val="tx1"/>
            </w14:solidFill>
          </w14:textFill>
        </w:rPr>
        <w:t>社保缴纳证明、</w:t>
      </w:r>
      <w:r>
        <w:rPr>
          <w:rFonts w:hint="eastAsia" w:ascii="仿宋" w:hAnsi="仿宋" w:eastAsia="仿宋" w:cs="仿宋"/>
          <w:color w:val="000000" w:themeColor="text1"/>
          <w:sz w:val="24"/>
          <w:highlight w:val="none"/>
          <w:lang w:eastAsia="zh-CN"/>
          <w14:textFill>
            <w14:solidFill>
              <w14:schemeClr w14:val="tx1"/>
            </w14:solidFill>
          </w14:textFill>
        </w:rPr>
        <w:t>企业</w:t>
      </w:r>
      <w:r>
        <w:rPr>
          <w:rFonts w:hint="eastAsia" w:ascii="仿宋" w:hAnsi="仿宋" w:eastAsia="仿宋" w:cs="仿宋"/>
          <w:color w:val="000000" w:themeColor="text1"/>
          <w:sz w:val="24"/>
          <w:highlight w:val="none"/>
          <w:lang w:val="en-US" w:eastAsia="zh-CN"/>
          <w14:textFill>
            <w14:solidFill>
              <w14:schemeClr w14:val="tx1"/>
            </w14:solidFill>
          </w14:textFill>
        </w:rPr>
        <w:t>证书；</w:t>
      </w:r>
    </w:p>
    <w:p w14:paraId="44B349AA">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D、诚信投标承诺书。</w:t>
      </w:r>
      <w:r>
        <w:rPr>
          <w:rFonts w:hint="eastAsia" w:ascii="仿宋" w:hAnsi="仿宋" w:eastAsia="仿宋" w:cs="仿宋"/>
          <w:color w:val="000000" w:themeColor="text1"/>
          <w:sz w:val="24"/>
          <w:highlight w:val="none"/>
          <w14:textFill>
            <w14:solidFill>
              <w14:schemeClr w14:val="tx1"/>
            </w14:solidFill>
          </w14:textFill>
        </w:rPr>
        <w:t>（格式</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w:t>
      </w:r>
    </w:p>
    <w:p w14:paraId="15CEBB76">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E</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6B532DA7">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F</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auto"/>
          <w:sz w:val="24"/>
          <w:highlight w:val="none"/>
        </w:rPr>
        <w:t>商务技术偏离表</w:t>
      </w:r>
    </w:p>
    <w:p w14:paraId="224AEA40">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G</w:t>
      </w:r>
      <w:r>
        <w:rPr>
          <w:rFonts w:hint="eastAsia" w:ascii="仿宋" w:hAnsi="仿宋" w:eastAsia="仿宋" w:cs="仿宋"/>
          <w:color w:val="000000" w:themeColor="text1"/>
          <w:sz w:val="24"/>
          <w:highlight w:val="none"/>
          <w14:textFill>
            <w14:solidFill>
              <w14:schemeClr w14:val="tx1"/>
            </w14:solidFill>
          </w14:textFill>
        </w:rPr>
        <w:t>、其他（</w:t>
      </w:r>
      <w:r>
        <w:rPr>
          <w:rFonts w:hint="eastAsia" w:ascii="仿宋" w:hAnsi="仿宋" w:eastAsia="仿宋" w:cs="仿宋"/>
          <w:color w:val="000000" w:themeColor="text1"/>
          <w:sz w:val="24"/>
          <w:highlight w:val="none"/>
          <w:lang w:eastAsia="zh-CN"/>
          <w14:textFill>
            <w14:solidFill>
              <w14:schemeClr w14:val="tx1"/>
            </w14:solidFill>
          </w14:textFill>
        </w:rPr>
        <w:t>投</w:t>
      </w:r>
      <w:r>
        <w:rPr>
          <w:rFonts w:hint="eastAsia" w:ascii="仿宋" w:hAnsi="仿宋" w:eastAsia="仿宋" w:cs="仿宋"/>
          <w:color w:val="000000" w:themeColor="text1"/>
          <w:sz w:val="24"/>
          <w:highlight w:val="none"/>
          <w14:textFill>
            <w14:solidFill>
              <w14:schemeClr w14:val="tx1"/>
            </w14:solidFill>
          </w14:textFill>
        </w:rPr>
        <w:t>标单位针对本次项目需阐述说明的事项</w:t>
      </w:r>
      <w:r>
        <w:rPr>
          <w:rFonts w:hint="eastAsia" w:ascii="仿宋" w:hAnsi="仿宋" w:eastAsia="仿宋" w:cs="仿宋"/>
          <w:color w:val="000000" w:themeColor="text1"/>
          <w:sz w:val="24"/>
          <w:highlight w:val="none"/>
          <w:lang w:eastAsia="zh-CN"/>
          <w14:textFill>
            <w14:solidFill>
              <w14:schemeClr w14:val="tx1"/>
            </w14:solidFill>
          </w14:textFill>
        </w:rPr>
        <w:t>和评分项目中需提供的证明资料</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50D1CAD6">
      <w:pPr>
        <w:pStyle w:val="8"/>
        <w:keepNext w:val="0"/>
        <w:keepLines w:val="0"/>
        <w:pageBreakBefore w:val="0"/>
        <w:kinsoku/>
        <w:wordWrap/>
        <w:overflowPunct/>
        <w:topLinePunct w:val="0"/>
        <w:bidi w:val="0"/>
        <w:spacing w:beforeAutospacing="0" w:line="360" w:lineRule="auto"/>
        <w:ind w:firstLine="710" w:firstLineChars="296"/>
        <w:textAlignment w:val="auto"/>
        <w:rPr>
          <w:rFonts w:hint="eastAsia" w:ascii="仿宋" w:hAnsi="仿宋" w:eastAsia="仿宋" w:cs="仿宋"/>
          <w:color w:val="auto"/>
          <w:sz w:val="24"/>
          <w:highlight w:val="none"/>
          <w:lang w:val="en-US" w:eastAsia="zh-CN"/>
        </w:rPr>
      </w:pPr>
    </w:p>
    <w:p w14:paraId="5A4DF1DD">
      <w:pPr>
        <w:jc w:val="left"/>
        <w:rPr>
          <w:rFonts w:hint="eastAsia" w:ascii="仿宋" w:hAnsi="仿宋" w:eastAsia="仿宋" w:cs="仿宋"/>
          <w:b/>
          <w:bCs/>
          <w:color w:val="auto"/>
          <w:sz w:val="24"/>
          <w:szCs w:val="24"/>
          <w:highlight w:val="none"/>
        </w:rPr>
      </w:pPr>
    </w:p>
    <w:p w14:paraId="32F1EA87">
      <w:pPr>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注：无格式的投标人可自拟。</w:t>
      </w:r>
    </w:p>
    <w:p w14:paraId="07A08CB6">
      <w:pPr>
        <w:jc w:val="left"/>
        <w:rPr>
          <w:rFonts w:hint="eastAsia" w:ascii="仿宋" w:hAnsi="仿宋" w:eastAsia="仿宋" w:cs="仿宋"/>
          <w:b/>
          <w:bCs/>
          <w:color w:val="auto"/>
          <w:sz w:val="24"/>
          <w:szCs w:val="24"/>
          <w:highlight w:val="none"/>
        </w:rPr>
      </w:pPr>
    </w:p>
    <w:p w14:paraId="7D56E3B1">
      <w:pPr>
        <w:jc w:val="left"/>
        <w:rPr>
          <w:rFonts w:hint="eastAsia" w:ascii="仿宋" w:hAnsi="仿宋" w:eastAsia="仿宋" w:cs="仿宋"/>
          <w:b/>
          <w:bCs/>
          <w:color w:val="auto"/>
          <w:sz w:val="24"/>
          <w:szCs w:val="24"/>
          <w:highlight w:val="none"/>
        </w:rPr>
      </w:pPr>
    </w:p>
    <w:p w14:paraId="55FB7E82">
      <w:pPr>
        <w:jc w:val="left"/>
        <w:rPr>
          <w:rFonts w:hint="eastAsia" w:ascii="仿宋" w:hAnsi="仿宋" w:eastAsia="仿宋" w:cs="仿宋"/>
          <w:b w:val="0"/>
          <w:bCs w:val="0"/>
          <w:color w:val="auto"/>
          <w:sz w:val="24"/>
          <w:szCs w:val="24"/>
          <w:highlight w:val="none"/>
        </w:rPr>
      </w:pPr>
    </w:p>
    <w:p w14:paraId="5CB8C6D1">
      <w:pPr>
        <w:pStyle w:val="5"/>
        <w:rPr>
          <w:rFonts w:hint="eastAsia" w:ascii="仿宋" w:hAnsi="仿宋" w:eastAsia="仿宋" w:cs="仿宋"/>
          <w:b w:val="0"/>
          <w:bCs w:val="0"/>
          <w:color w:val="auto"/>
          <w:sz w:val="24"/>
          <w:szCs w:val="24"/>
          <w:highlight w:val="none"/>
        </w:rPr>
      </w:pPr>
    </w:p>
    <w:p w14:paraId="71BF42B1">
      <w:pPr>
        <w:rPr>
          <w:rFonts w:hint="eastAsia" w:ascii="仿宋" w:hAnsi="仿宋" w:eastAsia="仿宋" w:cs="仿宋"/>
          <w:b w:val="0"/>
          <w:bCs w:val="0"/>
          <w:color w:val="auto"/>
          <w:sz w:val="24"/>
          <w:szCs w:val="24"/>
          <w:highlight w:val="none"/>
        </w:rPr>
      </w:pPr>
    </w:p>
    <w:p w14:paraId="01256BA6">
      <w:pPr>
        <w:pStyle w:val="5"/>
        <w:rPr>
          <w:rFonts w:hint="eastAsia" w:ascii="仿宋" w:hAnsi="仿宋" w:eastAsia="仿宋" w:cs="仿宋"/>
          <w:b w:val="0"/>
          <w:bCs w:val="0"/>
          <w:color w:val="auto"/>
          <w:sz w:val="24"/>
          <w:szCs w:val="24"/>
          <w:highlight w:val="none"/>
        </w:rPr>
      </w:pPr>
    </w:p>
    <w:p w14:paraId="313FC53B">
      <w:pPr>
        <w:rPr>
          <w:rFonts w:hint="eastAsia" w:ascii="仿宋" w:hAnsi="仿宋" w:eastAsia="仿宋" w:cs="仿宋"/>
          <w:b w:val="0"/>
          <w:bCs w:val="0"/>
          <w:color w:val="auto"/>
          <w:sz w:val="24"/>
          <w:szCs w:val="24"/>
          <w:highlight w:val="none"/>
        </w:rPr>
      </w:pPr>
    </w:p>
    <w:p w14:paraId="78DE7449">
      <w:pPr>
        <w:pStyle w:val="5"/>
        <w:rPr>
          <w:rFonts w:hint="eastAsia" w:ascii="仿宋" w:hAnsi="仿宋" w:eastAsia="仿宋" w:cs="仿宋"/>
          <w:b w:val="0"/>
          <w:bCs w:val="0"/>
          <w:color w:val="auto"/>
          <w:sz w:val="24"/>
          <w:szCs w:val="24"/>
          <w:highlight w:val="none"/>
        </w:rPr>
      </w:pPr>
    </w:p>
    <w:p w14:paraId="63B6406D">
      <w:pPr>
        <w:rPr>
          <w:rFonts w:hint="eastAsia" w:ascii="仿宋" w:hAnsi="仿宋" w:eastAsia="仿宋" w:cs="仿宋"/>
          <w:b w:val="0"/>
          <w:bCs w:val="0"/>
          <w:color w:val="auto"/>
          <w:sz w:val="24"/>
          <w:szCs w:val="24"/>
          <w:highlight w:val="none"/>
        </w:rPr>
      </w:pPr>
    </w:p>
    <w:p w14:paraId="57BC42FA">
      <w:pPr>
        <w:pStyle w:val="5"/>
        <w:rPr>
          <w:rFonts w:hint="eastAsia" w:ascii="仿宋" w:hAnsi="仿宋" w:eastAsia="仿宋" w:cs="仿宋"/>
          <w:b w:val="0"/>
          <w:bCs w:val="0"/>
          <w:color w:val="auto"/>
          <w:sz w:val="24"/>
          <w:szCs w:val="24"/>
          <w:highlight w:val="none"/>
        </w:rPr>
      </w:pPr>
    </w:p>
    <w:p w14:paraId="1D232060">
      <w:pPr>
        <w:rPr>
          <w:rFonts w:hint="eastAsia" w:ascii="仿宋" w:hAnsi="仿宋" w:eastAsia="仿宋" w:cs="仿宋"/>
          <w:b w:val="0"/>
          <w:bCs w:val="0"/>
          <w:color w:val="auto"/>
          <w:sz w:val="24"/>
          <w:szCs w:val="24"/>
          <w:highlight w:val="none"/>
        </w:rPr>
      </w:pPr>
    </w:p>
    <w:p w14:paraId="62971C86">
      <w:pPr>
        <w:pStyle w:val="5"/>
        <w:rPr>
          <w:rFonts w:hint="eastAsia" w:ascii="仿宋" w:hAnsi="仿宋" w:eastAsia="仿宋" w:cs="仿宋"/>
          <w:b w:val="0"/>
          <w:bCs w:val="0"/>
          <w:color w:val="auto"/>
          <w:sz w:val="24"/>
          <w:szCs w:val="24"/>
          <w:highlight w:val="none"/>
        </w:rPr>
      </w:pPr>
    </w:p>
    <w:p w14:paraId="24EAD32B">
      <w:pPr>
        <w:rPr>
          <w:rFonts w:hint="eastAsia" w:ascii="仿宋" w:hAnsi="仿宋" w:eastAsia="仿宋" w:cs="仿宋"/>
          <w:b w:val="0"/>
          <w:bCs w:val="0"/>
          <w:color w:val="auto"/>
          <w:sz w:val="24"/>
          <w:szCs w:val="24"/>
          <w:highlight w:val="none"/>
        </w:rPr>
      </w:pPr>
    </w:p>
    <w:p w14:paraId="0D20468D">
      <w:pPr>
        <w:pStyle w:val="5"/>
        <w:rPr>
          <w:rFonts w:hint="eastAsia" w:ascii="仿宋" w:hAnsi="仿宋" w:eastAsia="仿宋" w:cs="仿宋"/>
          <w:b w:val="0"/>
          <w:bCs w:val="0"/>
          <w:color w:val="auto"/>
          <w:sz w:val="24"/>
          <w:szCs w:val="24"/>
          <w:highlight w:val="none"/>
        </w:rPr>
      </w:pPr>
    </w:p>
    <w:p w14:paraId="6932803C">
      <w:pPr>
        <w:pStyle w:val="5"/>
        <w:jc w:val="both"/>
        <w:rPr>
          <w:rFonts w:hint="eastAsia" w:ascii="仿宋" w:hAnsi="仿宋" w:eastAsia="仿宋" w:cs="仿宋"/>
        </w:rPr>
      </w:pPr>
    </w:p>
    <w:p w14:paraId="60C63733">
      <w:pPr>
        <w:rPr>
          <w:rFonts w:hint="eastAsia" w:ascii="仿宋" w:hAnsi="仿宋" w:eastAsia="仿宋" w:cs="仿宋"/>
        </w:rPr>
      </w:pPr>
    </w:p>
    <w:p w14:paraId="481388BA">
      <w:pPr>
        <w:pStyle w:val="2"/>
        <w:rPr>
          <w:rFonts w:hint="eastAsia"/>
        </w:rPr>
      </w:pPr>
    </w:p>
    <w:p w14:paraId="0A56A8DF">
      <w:pPr>
        <w:rPr>
          <w:rFonts w:hint="eastAsia" w:ascii="仿宋" w:hAnsi="仿宋" w:eastAsia="仿宋" w:cs="仿宋"/>
        </w:rPr>
      </w:pPr>
    </w:p>
    <w:p w14:paraId="02BC8E82">
      <w:pPr>
        <w:rPr>
          <w:rFonts w:hint="eastAsia" w:ascii="仿宋" w:hAnsi="仿宋" w:eastAsia="仿宋" w:cs="仿宋"/>
        </w:rPr>
      </w:pPr>
    </w:p>
    <w:p w14:paraId="0023A284">
      <w:pPr>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highlight w:val="none"/>
        </w:rPr>
        <w:t>格式</w:t>
      </w:r>
      <w:r>
        <w:rPr>
          <w:rFonts w:hint="eastAsia" w:ascii="仿宋" w:hAnsi="仿宋" w:eastAsia="仿宋" w:cs="仿宋"/>
          <w:b w:val="0"/>
          <w:bCs w:val="0"/>
          <w:color w:val="auto"/>
          <w:sz w:val="24"/>
          <w:szCs w:val="24"/>
          <w:highlight w:val="none"/>
          <w:lang w:val="en-US" w:eastAsia="zh-CN"/>
        </w:rPr>
        <w:t>1</w:t>
      </w:r>
    </w:p>
    <w:p w14:paraId="481F7E61">
      <w:pPr>
        <w:spacing w:line="50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 xml:space="preserve"> </w:t>
      </w:r>
    </w:p>
    <w:p w14:paraId="1DA25A45">
      <w:pPr>
        <w:spacing w:line="50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法定代表人身份证明</w:t>
      </w:r>
    </w:p>
    <w:p w14:paraId="2B5EC14A">
      <w:pPr>
        <w:widowControl/>
        <w:spacing w:line="42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p>
    <w:p w14:paraId="7815E938">
      <w:pPr>
        <w:widowControl/>
        <w:spacing w:line="420" w:lineRule="atLeas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245FC167">
      <w:pPr>
        <w:widowControl/>
        <w:spacing w:line="420" w:lineRule="atLeast"/>
        <w:ind w:firstLine="10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r>
        <w:rPr>
          <w:rFonts w:hint="eastAsia" w:ascii="仿宋" w:hAnsi="仿宋" w:eastAsia="仿宋" w:cs="仿宋"/>
          <w:color w:val="auto"/>
          <w:kern w:val="0"/>
          <w:sz w:val="24"/>
          <w:szCs w:val="24"/>
          <w:highlight w:val="none"/>
          <w:u w:val="single"/>
        </w:rPr>
        <w:t xml:space="preserve">                                               </w:t>
      </w:r>
    </w:p>
    <w:p w14:paraId="53E8DEE3">
      <w:pPr>
        <w:widowControl/>
        <w:spacing w:line="420" w:lineRule="atLeast"/>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14:paraId="3B97F579">
      <w:pPr>
        <w:widowControl/>
        <w:spacing w:line="420" w:lineRule="atLeast"/>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14:paraId="156BEDA4">
      <w:pPr>
        <w:widowControl/>
        <w:spacing w:line="420" w:lineRule="atLeast"/>
        <w:ind w:firstLine="10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14:paraId="18BF700F">
      <w:pPr>
        <w:widowControl/>
        <w:spacing w:line="420" w:lineRule="atLeast"/>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14:paraId="398BDAF1">
      <w:pPr>
        <w:widowControl/>
        <w:spacing w:line="420" w:lineRule="atLeast"/>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姓    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    别：</w:t>
      </w:r>
      <w:r>
        <w:rPr>
          <w:rFonts w:hint="eastAsia" w:ascii="仿宋" w:hAnsi="仿宋" w:eastAsia="仿宋" w:cs="仿宋"/>
          <w:color w:val="auto"/>
          <w:kern w:val="0"/>
          <w:sz w:val="24"/>
          <w:szCs w:val="24"/>
          <w:highlight w:val="none"/>
          <w:u w:val="single"/>
        </w:rPr>
        <w:t xml:space="preserve">            </w:t>
      </w:r>
    </w:p>
    <w:p w14:paraId="51A85A46">
      <w:pPr>
        <w:widowControl/>
        <w:spacing w:line="420" w:lineRule="atLeast"/>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年    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    务：</w:t>
      </w:r>
      <w:r>
        <w:rPr>
          <w:rFonts w:hint="eastAsia" w:ascii="仿宋" w:hAnsi="仿宋" w:eastAsia="仿宋" w:cs="仿宋"/>
          <w:color w:val="auto"/>
          <w:kern w:val="0"/>
          <w:sz w:val="24"/>
          <w:szCs w:val="24"/>
          <w:highlight w:val="none"/>
          <w:u w:val="single"/>
        </w:rPr>
        <w:t xml:space="preserve">            </w:t>
      </w:r>
    </w:p>
    <w:p w14:paraId="618DE209">
      <w:pPr>
        <w:widowControl/>
        <w:spacing w:line="420" w:lineRule="atLeast"/>
        <w:ind w:firstLine="10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14:paraId="732C29D5">
      <w:pPr>
        <w:widowControl/>
        <w:spacing w:line="420" w:lineRule="atLeast"/>
        <w:ind w:firstLine="10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14:paraId="4178199A">
      <w:pPr>
        <w:widowControl/>
        <w:spacing w:line="42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25255D5C">
      <w:pPr>
        <w:widowControl/>
        <w:spacing w:line="420" w:lineRule="atLeas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72C632B9">
      <w:pPr>
        <w:widowControl/>
        <w:spacing w:line="420" w:lineRule="atLeast"/>
        <w:ind w:right="-64" w:firstLine="2400" w:firstLineChars="10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投标人名称：</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（盖章）</w:t>
      </w:r>
    </w:p>
    <w:p w14:paraId="79E1864A">
      <w:pPr>
        <w:widowControl/>
        <w:spacing w:line="420" w:lineRule="atLeast"/>
        <w:ind w:right="420"/>
        <w:rPr>
          <w:rFonts w:hint="eastAsia" w:ascii="仿宋" w:hAnsi="仿宋" w:eastAsia="仿宋" w:cs="仿宋"/>
          <w:i w:val="0"/>
          <w:iCs w:val="0"/>
          <w:color w:val="auto"/>
          <w:kern w:val="0"/>
          <w:sz w:val="24"/>
          <w:szCs w:val="24"/>
          <w:highlight w:val="none"/>
          <w:u w:val="single"/>
        </w:rPr>
      </w:pPr>
    </w:p>
    <w:p w14:paraId="44008F7D">
      <w:pPr>
        <w:widowControl/>
        <w:spacing w:line="420" w:lineRule="atLeast"/>
        <w:ind w:right="-64" w:firstLine="3600" w:firstLineChars="1500"/>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rPr>
        <w:t>日期：</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年</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月</w:t>
      </w:r>
      <w:r>
        <w:rPr>
          <w:rFonts w:hint="eastAsia" w:ascii="仿宋" w:hAnsi="仿宋" w:eastAsia="仿宋" w:cs="仿宋"/>
          <w:i w:val="0"/>
          <w:iCs w:val="0"/>
          <w:color w:val="auto"/>
          <w:kern w:val="0"/>
          <w:sz w:val="24"/>
          <w:szCs w:val="24"/>
          <w:highlight w:val="none"/>
          <w:u w:val="single"/>
        </w:rPr>
        <w:t xml:space="preserve">   </w:t>
      </w:r>
      <w:r>
        <w:rPr>
          <w:rFonts w:hint="eastAsia" w:ascii="仿宋" w:hAnsi="仿宋" w:eastAsia="仿宋" w:cs="仿宋"/>
          <w:i w:val="0"/>
          <w:iCs w:val="0"/>
          <w:color w:val="auto"/>
          <w:kern w:val="0"/>
          <w:sz w:val="24"/>
          <w:szCs w:val="24"/>
          <w:highlight w:val="none"/>
        </w:rPr>
        <w:t xml:space="preserve">日 </w:t>
      </w:r>
    </w:p>
    <w:p w14:paraId="53BFD845">
      <w:pPr>
        <w:spacing w:before="156" w:beforeLines="50" w:after="156" w:afterLines="50"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p w14:paraId="250E4D77">
      <w:pPr>
        <w:spacing w:before="156" w:beforeLines="50" w:after="156" w:afterLines="50"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p>
    <w:tbl>
      <w:tblPr>
        <w:tblStyle w:val="22"/>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14:paraId="736C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8787" w:type="dxa"/>
            <w:tcBorders>
              <w:top w:val="single" w:color="auto" w:sz="4" w:space="0"/>
              <w:left w:val="single" w:color="auto" w:sz="4" w:space="0"/>
              <w:bottom w:val="single" w:color="auto" w:sz="4" w:space="0"/>
              <w:right w:val="single" w:color="auto" w:sz="4" w:space="0"/>
            </w:tcBorders>
            <w:noWrap w:val="0"/>
            <w:vAlign w:val="top"/>
          </w:tcPr>
          <w:p w14:paraId="0463C2A4">
            <w:pPr>
              <w:spacing w:line="50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粘贴法定代表人身份证</w:t>
            </w:r>
            <w:r>
              <w:rPr>
                <w:rFonts w:hint="eastAsia" w:ascii="仿宋" w:hAnsi="仿宋" w:eastAsia="仿宋" w:cs="仿宋"/>
                <w:b/>
                <w:bCs/>
                <w:color w:val="auto"/>
                <w:sz w:val="24"/>
                <w:szCs w:val="24"/>
                <w:highlight w:val="none"/>
                <w:lang w:val="en-US" w:eastAsia="zh-CN"/>
              </w:rPr>
              <w:t>扫描件</w:t>
            </w:r>
          </w:p>
        </w:tc>
      </w:tr>
    </w:tbl>
    <w:p w14:paraId="68616F91">
      <w:pPr>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highlight w:val="none"/>
        </w:rPr>
        <w:br w:type="page"/>
      </w:r>
    </w:p>
    <w:p w14:paraId="304E741F">
      <w:pPr>
        <w:spacing w:line="500" w:lineRule="exact"/>
        <w:jc w:val="both"/>
        <w:rPr>
          <w:rFonts w:hint="eastAsia" w:ascii="仿宋" w:hAnsi="仿宋" w:eastAsia="仿宋" w:cs="仿宋"/>
          <w:b/>
          <w:bCs/>
          <w:color w:val="auto"/>
          <w:sz w:val="28"/>
          <w:szCs w:val="28"/>
          <w:highlight w:val="none"/>
        </w:rPr>
      </w:pPr>
    </w:p>
    <w:p w14:paraId="237CF632">
      <w:pPr>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法定代表人授权委托书</w:t>
      </w:r>
    </w:p>
    <w:p w14:paraId="47CE4985">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C02A4AB">
      <w:pPr>
        <w:spacing w:line="500" w:lineRule="exact"/>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u w:val="single"/>
          <w:lang w:val="en-US" w:eastAsia="zh-CN"/>
        </w:rPr>
        <w:t>嵊州市城市建设投资发展集团有限公司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330917A">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（投标人名称）的法定代表人，现授权委托本单位在职职工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（姓名）以我方的名义参加贵处组织的</w:t>
      </w:r>
      <w:r>
        <w:rPr>
          <w:rFonts w:hint="eastAsia" w:ascii="仿宋" w:hAnsi="仿宋" w:eastAsia="仿宋" w:cs="仿宋"/>
          <w:color w:val="auto"/>
          <w:sz w:val="24"/>
          <w:szCs w:val="24"/>
          <w:highlight w:val="none"/>
          <w:u w:val="single"/>
        </w:rPr>
        <w:t>（项目名称），（项目编号）</w:t>
      </w:r>
      <w:r>
        <w:rPr>
          <w:rFonts w:hint="eastAsia" w:ascii="仿宋" w:hAnsi="仿宋" w:eastAsia="仿宋" w:cs="仿宋"/>
          <w:color w:val="auto"/>
          <w:sz w:val="24"/>
          <w:szCs w:val="24"/>
          <w:highlight w:val="none"/>
        </w:rPr>
        <w:t>的投标活动，并代表我方全权办理针对上述项目的投标文件签署、投标、参加开标会议、签约（如我方中标）等具体事务和签署相关文件。</w:t>
      </w:r>
    </w:p>
    <w:p w14:paraId="7240E563">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我方对被授权人签名的事项负全部责任。</w:t>
      </w:r>
    </w:p>
    <w:p w14:paraId="2384953B">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在撤销授权的书面通知以前，本授权书一直有效。被授权人在授权书有效期内签署的所有文件不因授权的撤销而失效。被授权人无转委托权，特此委托。</w:t>
      </w:r>
    </w:p>
    <w:p w14:paraId="35AD1E2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FEB91E8">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被授权人签字：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30493AE7">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2FB3529">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手机：</w:t>
      </w:r>
      <w:r>
        <w:rPr>
          <w:rFonts w:hint="eastAsia" w:ascii="仿宋" w:hAnsi="仿宋" w:eastAsia="仿宋" w:cs="仿宋"/>
          <w:color w:val="auto"/>
          <w:sz w:val="24"/>
          <w:szCs w:val="24"/>
          <w:highlight w:val="none"/>
          <w:u w:val="single"/>
        </w:rPr>
        <w:t xml:space="preserve">                   </w:t>
      </w:r>
    </w:p>
    <w:p w14:paraId="38877441">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7052ECA3">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u w:val="single"/>
        </w:rPr>
        <w:t xml:space="preserve">             </w:t>
      </w:r>
    </w:p>
    <w:p w14:paraId="121CE092">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2F3B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trPr>
        <w:tc>
          <w:tcPr>
            <w:tcW w:w="8760" w:type="dxa"/>
            <w:tcBorders>
              <w:top w:val="single" w:color="auto" w:sz="4" w:space="0"/>
              <w:left w:val="single" w:color="auto" w:sz="4" w:space="0"/>
              <w:bottom w:val="single" w:color="auto" w:sz="4" w:space="0"/>
              <w:right w:val="single" w:color="auto" w:sz="4" w:space="0"/>
            </w:tcBorders>
            <w:noWrap w:val="0"/>
            <w:vAlign w:val="top"/>
          </w:tcPr>
          <w:p w14:paraId="62E69648">
            <w:pPr>
              <w:spacing w:line="50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粘贴法定代表人及授权代理人身份证</w:t>
            </w:r>
            <w:r>
              <w:rPr>
                <w:rFonts w:hint="eastAsia" w:ascii="仿宋" w:hAnsi="仿宋" w:eastAsia="仿宋" w:cs="仿宋"/>
                <w:b/>
                <w:bCs/>
                <w:color w:val="auto"/>
                <w:sz w:val="24"/>
                <w:szCs w:val="24"/>
                <w:highlight w:val="none"/>
                <w:lang w:val="en-US" w:eastAsia="zh-CN"/>
              </w:rPr>
              <w:t>扫描件</w:t>
            </w:r>
          </w:p>
          <w:p w14:paraId="33C7D913">
            <w:pPr>
              <w:spacing w:line="500" w:lineRule="exact"/>
              <w:rPr>
                <w:rFonts w:hint="eastAsia" w:ascii="仿宋" w:hAnsi="仿宋" w:eastAsia="仿宋" w:cs="仿宋"/>
                <w:b/>
                <w:bCs/>
                <w:color w:val="auto"/>
                <w:sz w:val="24"/>
                <w:szCs w:val="24"/>
                <w:highlight w:val="none"/>
              </w:rPr>
            </w:pPr>
          </w:p>
        </w:tc>
      </w:tr>
    </w:tbl>
    <w:p w14:paraId="75AA8B8C">
      <w:pPr>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 xml:space="preserve"> </w:t>
      </w:r>
    </w:p>
    <w:p w14:paraId="23C6E073">
      <w:pPr>
        <w:snapToGrid w:val="0"/>
        <w:spacing w:before="50" w:after="5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highlight w:val="none"/>
        </w:rPr>
        <w:br w:type="page"/>
      </w:r>
      <w:bookmarkStart w:id="58" w:name="_Toc452965651"/>
      <w:bookmarkEnd w:id="58"/>
      <w:r>
        <w:rPr>
          <w:rFonts w:hint="eastAsia" w:ascii="仿宋" w:hAnsi="仿宋" w:eastAsia="仿宋" w:cs="仿宋"/>
          <w:color w:val="auto"/>
          <w:sz w:val="24"/>
          <w:highlight w:val="none"/>
        </w:rPr>
        <w:t>格式</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p>
    <w:p w14:paraId="401E36EF">
      <w:pPr>
        <w:keepNext w:val="0"/>
        <w:keepLines w:val="0"/>
        <w:pageBreakBefore w:val="0"/>
        <w:widowControl w:val="0"/>
        <w:kinsoku/>
        <w:wordWrap/>
        <w:overflowPunct/>
        <w:topLinePunct w:val="0"/>
        <w:autoSpaceDE/>
        <w:autoSpaceDN/>
        <w:bidi w:val="0"/>
        <w:adjustRightInd/>
        <w:spacing w:line="360" w:lineRule="auto"/>
        <w:ind w:left="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 标 声 明 书</w:t>
      </w:r>
    </w:p>
    <w:p w14:paraId="58CF3535">
      <w:pPr>
        <w:keepNext w:val="0"/>
        <w:keepLines w:val="0"/>
        <w:pageBreakBefore w:val="0"/>
        <w:widowControl w:val="0"/>
        <w:kinsoku/>
        <w:wordWrap/>
        <w:overflowPunct/>
        <w:topLinePunct w:val="0"/>
        <w:autoSpaceDE/>
        <w:autoSpaceDN/>
        <w:bidi w:val="0"/>
        <w:adjustRightInd/>
        <w:spacing w:line="600" w:lineRule="exact"/>
        <w:ind w:left="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致：</w:t>
      </w:r>
      <w:r>
        <w:rPr>
          <w:rFonts w:hint="eastAsia" w:ascii="仿宋" w:hAnsi="仿宋" w:eastAsia="仿宋" w:cs="仿宋"/>
          <w:color w:val="auto"/>
          <w:kern w:val="1"/>
          <w:sz w:val="24"/>
          <w:szCs w:val="24"/>
          <w:highlight w:val="none"/>
          <w:u w:val="single"/>
          <w:lang w:val="en-US" w:eastAsia="zh-CN"/>
        </w:rPr>
        <w:t>嵊州市城市建设投资发展集团有限公司</w:t>
      </w:r>
      <w:r>
        <w:rPr>
          <w:rFonts w:hint="eastAsia" w:ascii="仿宋" w:hAnsi="仿宋" w:eastAsia="仿宋" w:cs="仿宋"/>
          <w:color w:val="auto"/>
          <w:kern w:val="0"/>
          <w:sz w:val="24"/>
          <w:szCs w:val="24"/>
          <w:highlight w:val="none"/>
        </w:rPr>
        <w:t>（招标人名称）</w:t>
      </w:r>
      <w:r>
        <w:rPr>
          <w:rFonts w:hint="eastAsia" w:ascii="仿宋" w:hAnsi="仿宋" w:eastAsia="仿宋" w:cs="仿宋"/>
          <w:color w:val="auto"/>
          <w:kern w:val="1"/>
          <w:sz w:val="24"/>
          <w:szCs w:val="24"/>
          <w:highlight w:val="none"/>
        </w:rPr>
        <w:t>：</w:t>
      </w:r>
    </w:p>
    <w:p w14:paraId="0A710FB5">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系中华人民共和国合法企业，经营地址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4A31C31">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的法定代表人，我方愿意参加贵方组织的</w:t>
      </w:r>
      <w:r>
        <w:rPr>
          <w:rFonts w:hint="eastAsia" w:ascii="仿宋" w:hAnsi="仿宋" w:eastAsia="仿宋" w:cs="仿宋"/>
          <w:color w:val="auto"/>
          <w:sz w:val="24"/>
          <w:szCs w:val="24"/>
          <w:highlight w:val="none"/>
          <w:u w:val="single"/>
        </w:rPr>
        <w:t>（招标项目名称）（编号为   ）</w:t>
      </w:r>
      <w:r>
        <w:rPr>
          <w:rFonts w:hint="eastAsia" w:ascii="仿宋" w:hAnsi="仿宋" w:eastAsia="仿宋" w:cs="仿宋"/>
          <w:color w:val="auto"/>
          <w:sz w:val="24"/>
          <w:szCs w:val="24"/>
          <w:highlight w:val="none"/>
        </w:rPr>
        <w:t>的投标，为此，我方就本次投标有关事项郑重声明如下：</w:t>
      </w:r>
    </w:p>
    <w:p w14:paraId="27FDD7A8">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1.投标方已详细审查全部招标文件，同意招标文件的各项要求。</w:t>
      </w:r>
    </w:p>
    <w:p w14:paraId="554B8D75">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2.我方向贵方提交的所有投标文件、资料都是准确的和真实的。</w:t>
      </w:r>
    </w:p>
    <w:p w14:paraId="168EB0D3">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3.若中标，我方将按招标文件规定履行合同责任和义务。</w:t>
      </w:r>
    </w:p>
    <w:p w14:paraId="7F09339F">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4.我方不是采购人的附属机构；在获知本项目采购信息后，与采购人聘请的为此项目提供咨询服务的公司及其附属机构没有任何联系。</w:t>
      </w:r>
    </w:p>
    <w:p w14:paraId="1504C067">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5.投标书自开标日起有效期为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90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w:t>
      </w:r>
      <w:r>
        <w:rPr>
          <w:rFonts w:hint="eastAsia" w:ascii="仿宋" w:hAnsi="仿宋" w:eastAsia="仿宋" w:cs="仿宋"/>
          <w:color w:val="auto"/>
          <w:sz w:val="24"/>
          <w:szCs w:val="24"/>
          <w:highlight w:val="none"/>
          <w:lang w:eastAsia="zh-CN"/>
        </w:rPr>
        <w:t>日历</w:t>
      </w:r>
      <w:r>
        <w:rPr>
          <w:rFonts w:hint="eastAsia" w:ascii="仿宋" w:hAnsi="仿宋" w:eastAsia="仿宋" w:cs="仿宋"/>
          <w:color w:val="auto"/>
          <w:sz w:val="24"/>
          <w:szCs w:val="24"/>
          <w:highlight w:val="none"/>
        </w:rPr>
        <w:t>日。</w:t>
      </w:r>
    </w:p>
    <w:p w14:paraId="51583D3C">
      <w:pPr>
        <w:keepNext w:val="0"/>
        <w:keepLines w:val="0"/>
        <w:pageBreakBefore w:val="0"/>
        <w:widowControl w:val="0"/>
        <w:kinsoku/>
        <w:wordWrap/>
        <w:overflowPunct/>
        <w:topLinePunct w:val="0"/>
        <w:autoSpaceDE/>
        <w:autoSpaceDN/>
        <w:bidi w:val="0"/>
        <w:adjustRightInd/>
        <w:snapToGrid w:val="0"/>
        <w:spacing w:line="6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6.以上事项如有虚假或隐瞒，我方愿意承担一切后果，并不再寻求任何旨在减轻或免除法律责任的辩解。</w:t>
      </w:r>
    </w:p>
    <w:p w14:paraId="418579B4">
      <w:pPr>
        <w:pStyle w:val="12"/>
        <w:keepNext w:val="0"/>
        <w:keepLines w:val="0"/>
        <w:pageBreakBefore w:val="0"/>
        <w:widowControl w:val="0"/>
        <w:tabs>
          <w:tab w:val="left" w:pos="939"/>
        </w:tabs>
        <w:kinsoku/>
        <w:wordWrap/>
        <w:overflowPunct/>
        <w:topLinePunct w:val="0"/>
        <w:autoSpaceDE/>
        <w:autoSpaceDN/>
        <w:bidi w:val="0"/>
        <w:adjustRightInd/>
        <w:snapToGrid w:val="0"/>
        <w:spacing w:line="600" w:lineRule="exact"/>
        <w:ind w:left="480" w:leftChars="0" w:hanging="480"/>
        <w:textAlignment w:val="auto"/>
        <w:rPr>
          <w:rFonts w:hint="eastAsia" w:ascii="仿宋" w:hAnsi="仿宋" w:eastAsia="仿宋" w:cs="仿宋"/>
          <w:color w:val="auto"/>
          <w:sz w:val="24"/>
          <w:szCs w:val="24"/>
          <w:highlight w:val="none"/>
        </w:rPr>
      </w:pPr>
    </w:p>
    <w:p w14:paraId="6FF5A808">
      <w:pPr>
        <w:keepNext w:val="0"/>
        <w:keepLines w:val="0"/>
        <w:pageBreakBefore w:val="0"/>
        <w:widowControl w:val="0"/>
        <w:kinsoku/>
        <w:wordWrap/>
        <w:overflowPunct/>
        <w:topLinePunct w:val="0"/>
        <w:autoSpaceDE/>
        <w:autoSpaceDN/>
        <w:bidi w:val="0"/>
        <w:adjustRightInd/>
        <w:snapToGrid w:val="0"/>
        <w:spacing w:line="600" w:lineRule="exact"/>
        <w:ind w:firstLine="3600" w:firstLineChars="15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w:t>
      </w:r>
      <w:r>
        <w:rPr>
          <w:rFonts w:hint="eastAsia" w:ascii="仿宋" w:hAnsi="仿宋" w:eastAsia="仿宋" w:cs="仿宋"/>
          <w:color w:val="auto"/>
          <w:kern w:val="0"/>
          <w:sz w:val="24"/>
          <w:szCs w:val="24"/>
          <w:highlight w:val="none"/>
          <w:lang w:val="zh-CN" w:eastAsia="zh-CN"/>
        </w:rPr>
        <w:t>盖章</w:t>
      </w:r>
      <w:r>
        <w:rPr>
          <w:rFonts w:hint="eastAsia" w:ascii="仿宋" w:hAnsi="仿宋" w:eastAsia="仿宋" w:cs="仿宋"/>
          <w:color w:val="auto"/>
          <w:kern w:val="0"/>
          <w:sz w:val="24"/>
          <w:szCs w:val="24"/>
          <w:highlight w:val="none"/>
          <w:lang w:val="zh-CN"/>
        </w:rPr>
        <w:t>)：</w:t>
      </w:r>
    </w:p>
    <w:p w14:paraId="7D37A7DE">
      <w:pPr>
        <w:keepNext w:val="0"/>
        <w:keepLines w:val="0"/>
        <w:pageBreakBefore w:val="0"/>
        <w:widowControl w:val="0"/>
        <w:tabs>
          <w:tab w:val="left" w:pos="5580"/>
        </w:tabs>
        <w:kinsoku/>
        <w:wordWrap/>
        <w:overflowPunct/>
        <w:topLinePunct w:val="0"/>
        <w:autoSpaceDE/>
        <w:autoSpaceDN/>
        <w:bidi w:val="0"/>
        <w:adjustRightInd/>
        <w:spacing w:line="600" w:lineRule="exact"/>
        <w:ind w:left="0" w:leftChars="0" w:right="0" w:rightChars="0" w:firstLine="600" w:firstLineChars="2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法</w:t>
      </w:r>
      <w:r>
        <w:rPr>
          <w:rFonts w:hint="eastAsia" w:ascii="仿宋" w:hAnsi="仿宋" w:eastAsia="仿宋" w:cs="仿宋"/>
          <w:color w:val="auto"/>
          <w:sz w:val="24"/>
          <w:szCs w:val="24"/>
          <w:highlight w:val="none"/>
          <w:lang w:val="en-US" w:eastAsia="zh-CN"/>
        </w:rPr>
        <w:t>定代表</w:t>
      </w:r>
      <w:r>
        <w:rPr>
          <w:rFonts w:hint="eastAsia" w:ascii="仿宋" w:hAnsi="仿宋" w:eastAsia="仿宋" w:cs="仿宋"/>
          <w:color w:val="auto"/>
          <w:sz w:val="24"/>
          <w:szCs w:val="24"/>
          <w:highlight w:val="none"/>
        </w:rPr>
        <w:t>人或授权委托人：（签字）</w:t>
      </w:r>
    </w:p>
    <w:p w14:paraId="3E591212">
      <w:pPr>
        <w:keepNext w:val="0"/>
        <w:keepLines w:val="0"/>
        <w:pageBreakBefore w:val="0"/>
        <w:widowControl w:val="0"/>
        <w:kinsoku/>
        <w:wordWrap/>
        <w:overflowPunct/>
        <w:topLinePunct w:val="0"/>
        <w:autoSpaceDE/>
        <w:autoSpaceDN/>
        <w:bidi w:val="0"/>
        <w:adjustRightInd/>
        <w:snapToGrid w:val="0"/>
        <w:spacing w:line="600" w:lineRule="exact"/>
        <w:ind w:firstLine="5280" w:firstLineChars="2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4BE915FA">
      <w:pPr>
        <w:snapToGrid w:val="0"/>
        <w:ind w:left="480" w:hanging="480" w:hangingChars="200"/>
        <w:rPr>
          <w:rFonts w:hint="eastAsia" w:ascii="仿宋" w:hAnsi="仿宋" w:eastAsia="仿宋" w:cs="仿宋"/>
          <w:color w:val="auto"/>
          <w:sz w:val="24"/>
          <w:szCs w:val="24"/>
          <w:highlight w:val="none"/>
        </w:rPr>
      </w:pPr>
    </w:p>
    <w:p w14:paraId="31BA93B8">
      <w:pPr>
        <w:snapToGrid w:val="0"/>
        <w:ind w:left="480" w:hanging="480" w:hangingChars="200"/>
        <w:rPr>
          <w:rFonts w:hint="eastAsia" w:ascii="仿宋" w:hAnsi="仿宋" w:eastAsia="仿宋" w:cs="仿宋"/>
          <w:color w:val="auto"/>
          <w:sz w:val="24"/>
          <w:szCs w:val="24"/>
          <w:highlight w:val="none"/>
        </w:rPr>
      </w:pPr>
    </w:p>
    <w:p w14:paraId="456037A4">
      <w:pPr>
        <w:snapToGrid w:val="0"/>
        <w:ind w:left="480" w:hanging="480" w:hangingChars="200"/>
        <w:rPr>
          <w:rFonts w:hint="eastAsia" w:ascii="仿宋" w:hAnsi="仿宋" w:eastAsia="仿宋" w:cs="仿宋"/>
          <w:color w:val="auto"/>
          <w:sz w:val="24"/>
          <w:szCs w:val="24"/>
          <w:highlight w:val="none"/>
        </w:rPr>
      </w:pPr>
    </w:p>
    <w:p w14:paraId="6910107B">
      <w:pPr>
        <w:snapToGrid w:val="0"/>
        <w:ind w:left="480" w:hanging="480" w:hangingChars="200"/>
        <w:rPr>
          <w:rFonts w:hint="eastAsia" w:ascii="仿宋" w:hAnsi="仿宋" w:eastAsia="仿宋" w:cs="仿宋"/>
          <w:color w:val="auto"/>
          <w:sz w:val="24"/>
          <w:szCs w:val="24"/>
          <w:highlight w:val="none"/>
        </w:rPr>
      </w:pPr>
    </w:p>
    <w:p w14:paraId="36DCE23B">
      <w:pPr>
        <w:snapToGrid w:val="0"/>
        <w:ind w:left="480" w:hanging="480" w:hangingChars="200"/>
        <w:rPr>
          <w:rFonts w:hint="eastAsia" w:ascii="仿宋" w:hAnsi="仿宋" w:eastAsia="仿宋" w:cs="仿宋"/>
          <w:color w:val="auto"/>
          <w:sz w:val="24"/>
          <w:szCs w:val="24"/>
          <w:highlight w:val="none"/>
        </w:rPr>
      </w:pPr>
    </w:p>
    <w:p w14:paraId="7C42F1C8">
      <w:pPr>
        <w:snapToGrid w:val="0"/>
        <w:ind w:left="480" w:hanging="480" w:hangingChars="200"/>
        <w:rPr>
          <w:rFonts w:hint="eastAsia" w:ascii="仿宋" w:hAnsi="仿宋" w:eastAsia="仿宋" w:cs="仿宋"/>
          <w:color w:val="auto"/>
          <w:sz w:val="24"/>
          <w:szCs w:val="24"/>
          <w:highlight w:val="none"/>
        </w:rPr>
      </w:pPr>
    </w:p>
    <w:p w14:paraId="4F552BBD">
      <w:pPr>
        <w:snapToGrid w:val="0"/>
        <w:ind w:left="480" w:hanging="480" w:hangingChars="200"/>
        <w:rPr>
          <w:rFonts w:hint="eastAsia" w:ascii="仿宋" w:hAnsi="仿宋" w:eastAsia="仿宋" w:cs="仿宋"/>
          <w:color w:val="auto"/>
          <w:sz w:val="24"/>
          <w:szCs w:val="24"/>
          <w:highlight w:val="none"/>
        </w:rPr>
      </w:pPr>
    </w:p>
    <w:p w14:paraId="2AF2086C">
      <w:pPr>
        <w:snapToGrid w:val="0"/>
        <w:ind w:left="480" w:hanging="480" w:hangingChars="200"/>
        <w:rPr>
          <w:rFonts w:hint="eastAsia" w:ascii="仿宋" w:hAnsi="仿宋" w:eastAsia="仿宋" w:cs="仿宋"/>
          <w:color w:val="auto"/>
          <w:sz w:val="24"/>
          <w:szCs w:val="24"/>
          <w:highlight w:val="none"/>
        </w:rPr>
      </w:pPr>
    </w:p>
    <w:p w14:paraId="7555CB95">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符合性审查资料</w:t>
      </w:r>
    </w:p>
    <w:p w14:paraId="267CC53C">
      <w:pPr>
        <w:jc w:val="center"/>
        <w:rPr>
          <w:rFonts w:ascii="仿宋" w:hAnsi="仿宋" w:eastAsia="仿宋" w:cs="仿宋"/>
          <w:b/>
          <w:color w:val="auto"/>
          <w:kern w:val="0"/>
          <w:sz w:val="32"/>
          <w:szCs w:val="32"/>
          <w:highlight w:val="none"/>
        </w:rPr>
      </w:pPr>
    </w:p>
    <w:tbl>
      <w:tblPr>
        <w:tblStyle w:val="22"/>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066"/>
        <w:gridCol w:w="2295"/>
        <w:gridCol w:w="1785"/>
      </w:tblGrid>
      <w:tr w14:paraId="7F76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0ECEF75B">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066" w:type="dxa"/>
            <w:vAlign w:val="center"/>
          </w:tcPr>
          <w:p w14:paraId="63773466">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295" w:type="dxa"/>
            <w:vAlign w:val="center"/>
          </w:tcPr>
          <w:p w14:paraId="7E898A45">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785" w:type="dxa"/>
            <w:vAlign w:val="center"/>
          </w:tcPr>
          <w:p w14:paraId="02C403E1">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3B5EB540">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850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73" w:type="dxa"/>
            <w:vAlign w:val="center"/>
          </w:tcPr>
          <w:p w14:paraId="44F4355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066" w:type="dxa"/>
            <w:vAlign w:val="center"/>
          </w:tcPr>
          <w:p w14:paraId="53737F4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295" w:type="dxa"/>
            <w:vAlign w:val="center"/>
          </w:tcPr>
          <w:p w14:paraId="62E263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785" w:type="dxa"/>
            <w:vAlign w:val="center"/>
          </w:tcPr>
          <w:p w14:paraId="1F8AA8D7">
            <w:pPr>
              <w:jc w:val="center"/>
              <w:rPr>
                <w:rFonts w:ascii="仿宋" w:hAnsi="仿宋" w:eastAsia="仿宋" w:cs="仿宋"/>
                <w:color w:val="auto"/>
                <w:sz w:val="24"/>
                <w:highlight w:val="none"/>
              </w:rPr>
            </w:pPr>
          </w:p>
          <w:p w14:paraId="57AAD1B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30AE391F">
            <w:pPr>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56C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73" w:type="dxa"/>
            <w:vAlign w:val="center"/>
          </w:tcPr>
          <w:p w14:paraId="2B0AD9A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066" w:type="dxa"/>
            <w:vAlign w:val="center"/>
          </w:tcPr>
          <w:p w14:paraId="24A70CE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295" w:type="dxa"/>
            <w:vAlign w:val="center"/>
          </w:tcPr>
          <w:p w14:paraId="24B5B25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785" w:type="dxa"/>
            <w:vAlign w:val="center"/>
          </w:tcPr>
          <w:p w14:paraId="093AA21A">
            <w:pPr>
              <w:jc w:val="cente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8B2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4D3F243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066" w:type="dxa"/>
            <w:vAlign w:val="center"/>
          </w:tcPr>
          <w:p w14:paraId="6D4C45C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295" w:type="dxa"/>
            <w:vAlign w:val="center"/>
          </w:tcPr>
          <w:p w14:paraId="73EF22A0">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w:t>
            </w:r>
            <w:r>
              <w:rPr>
                <w:rFonts w:hint="eastAsia" w:ascii="微软雅黑" w:hAnsi="微软雅黑" w:eastAsia="微软雅黑" w:cs="微软雅黑"/>
                <w:color w:val="auto"/>
                <w:sz w:val="24"/>
                <w:highlight w:val="none"/>
              </w:rPr>
              <w:t>★</w:t>
            </w:r>
            <w:r>
              <w:rPr>
                <w:rFonts w:hint="eastAsia" w:ascii="仿宋" w:hAnsi="仿宋" w:eastAsia="仿宋" w:cs="仿宋"/>
                <w:color w:val="auto"/>
                <w:kern w:val="0"/>
                <w:sz w:val="24"/>
                <w:highlight w:val="none"/>
              </w:rPr>
              <w:t>” 系指实质性要求条款，招标文件无其它实质性要求的，无需提供）</w:t>
            </w:r>
          </w:p>
        </w:tc>
        <w:tc>
          <w:tcPr>
            <w:tcW w:w="1785" w:type="dxa"/>
            <w:vAlign w:val="center"/>
          </w:tcPr>
          <w:p w14:paraId="201240E2">
            <w:pPr>
              <w:jc w:val="cente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B9E2F6A">
      <w:pPr>
        <w:snapToGrid w:val="0"/>
        <w:rPr>
          <w:rFonts w:hint="eastAsia" w:ascii="仿宋" w:hAnsi="仿宋" w:eastAsia="仿宋" w:cs="仿宋"/>
          <w:color w:val="auto"/>
          <w:sz w:val="24"/>
          <w:szCs w:val="24"/>
          <w:highlight w:val="none"/>
        </w:rPr>
      </w:pPr>
    </w:p>
    <w:p w14:paraId="201FBB20">
      <w:pPr>
        <w:snapToGrid w:val="0"/>
        <w:rPr>
          <w:rFonts w:hint="eastAsia" w:ascii="仿宋" w:hAnsi="仿宋" w:eastAsia="仿宋" w:cs="仿宋"/>
          <w:color w:val="auto"/>
          <w:sz w:val="24"/>
          <w:highlight w:val="none"/>
        </w:rPr>
      </w:pPr>
    </w:p>
    <w:p w14:paraId="59965AF3">
      <w:pPr>
        <w:snapToGrid w:val="0"/>
        <w:rPr>
          <w:rFonts w:hint="eastAsia" w:ascii="仿宋" w:hAnsi="仿宋" w:eastAsia="仿宋" w:cs="仿宋"/>
          <w:color w:val="auto"/>
          <w:sz w:val="24"/>
          <w:highlight w:val="none"/>
        </w:rPr>
      </w:pPr>
    </w:p>
    <w:p w14:paraId="24F62484">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商务技术偏离表</w:t>
      </w:r>
    </w:p>
    <w:tbl>
      <w:tblPr>
        <w:tblStyle w:val="23"/>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3165"/>
        <w:gridCol w:w="3435"/>
        <w:gridCol w:w="1620"/>
      </w:tblGrid>
      <w:tr w14:paraId="367F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4" w:type="dxa"/>
            <w:vAlign w:val="center"/>
          </w:tcPr>
          <w:p w14:paraId="1FD684A6">
            <w:pPr>
              <w:jc w:val="center"/>
              <w:rPr>
                <w:rFonts w:hint="eastAsia" w:ascii="仿宋" w:hAnsi="仿宋" w:eastAsia="仿宋" w:cs="仿宋"/>
                <w:b/>
                <w:bCs/>
                <w:sz w:val="24"/>
              </w:rPr>
            </w:pPr>
            <w:r>
              <w:rPr>
                <w:rFonts w:hint="eastAsia" w:ascii="仿宋" w:hAnsi="仿宋" w:eastAsia="仿宋" w:cs="仿宋"/>
                <w:b/>
                <w:bCs/>
                <w:sz w:val="24"/>
              </w:rPr>
              <w:t>序号</w:t>
            </w:r>
          </w:p>
        </w:tc>
        <w:tc>
          <w:tcPr>
            <w:tcW w:w="3165" w:type="dxa"/>
            <w:vAlign w:val="center"/>
          </w:tcPr>
          <w:p w14:paraId="46E1B736">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435" w:type="dxa"/>
            <w:vAlign w:val="center"/>
          </w:tcPr>
          <w:p w14:paraId="440B1426">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620" w:type="dxa"/>
            <w:vAlign w:val="center"/>
          </w:tcPr>
          <w:p w14:paraId="5666E9DD">
            <w:pPr>
              <w:jc w:val="center"/>
              <w:rPr>
                <w:rFonts w:hint="eastAsia" w:ascii="仿宋" w:hAnsi="仿宋" w:eastAsia="仿宋" w:cs="仿宋"/>
                <w:b/>
                <w:bCs/>
                <w:sz w:val="24"/>
              </w:rPr>
            </w:pPr>
            <w:r>
              <w:rPr>
                <w:rFonts w:hint="eastAsia" w:ascii="仿宋" w:hAnsi="仿宋" w:eastAsia="仿宋" w:cs="仿宋"/>
                <w:b/>
                <w:bCs/>
                <w:sz w:val="24"/>
              </w:rPr>
              <w:t>偏离说明</w:t>
            </w:r>
          </w:p>
        </w:tc>
      </w:tr>
      <w:tr w14:paraId="16C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4" w:type="dxa"/>
            <w:vAlign w:val="center"/>
          </w:tcPr>
          <w:p w14:paraId="312AAE26">
            <w:pPr>
              <w:jc w:val="center"/>
              <w:rPr>
                <w:rFonts w:hint="eastAsia" w:ascii="仿宋" w:hAnsi="仿宋" w:eastAsia="仿宋" w:cs="仿宋"/>
                <w:kern w:val="0"/>
                <w:sz w:val="24"/>
              </w:rPr>
            </w:pPr>
            <w:r>
              <w:rPr>
                <w:rFonts w:hint="eastAsia" w:ascii="仿宋" w:hAnsi="仿宋" w:eastAsia="仿宋" w:cs="仿宋"/>
                <w:kern w:val="0"/>
                <w:sz w:val="24"/>
              </w:rPr>
              <w:t>1</w:t>
            </w:r>
          </w:p>
        </w:tc>
        <w:tc>
          <w:tcPr>
            <w:tcW w:w="3165" w:type="dxa"/>
            <w:vAlign w:val="center"/>
          </w:tcPr>
          <w:p w14:paraId="4F387B59">
            <w:pPr>
              <w:jc w:val="center"/>
              <w:rPr>
                <w:rFonts w:hint="eastAsia" w:ascii="仿宋" w:hAnsi="仿宋" w:eastAsia="仿宋" w:cs="仿宋"/>
                <w:b/>
                <w:kern w:val="0"/>
                <w:sz w:val="32"/>
                <w:szCs w:val="32"/>
              </w:rPr>
            </w:pPr>
          </w:p>
        </w:tc>
        <w:tc>
          <w:tcPr>
            <w:tcW w:w="3435" w:type="dxa"/>
            <w:vAlign w:val="center"/>
          </w:tcPr>
          <w:p w14:paraId="3AAE4936">
            <w:pPr>
              <w:jc w:val="center"/>
              <w:rPr>
                <w:rFonts w:hint="eastAsia" w:ascii="仿宋" w:hAnsi="仿宋" w:eastAsia="仿宋" w:cs="仿宋"/>
                <w:b/>
                <w:kern w:val="0"/>
                <w:sz w:val="32"/>
                <w:szCs w:val="32"/>
              </w:rPr>
            </w:pPr>
          </w:p>
        </w:tc>
        <w:tc>
          <w:tcPr>
            <w:tcW w:w="1620" w:type="dxa"/>
            <w:vAlign w:val="center"/>
          </w:tcPr>
          <w:p w14:paraId="6779225B">
            <w:pPr>
              <w:jc w:val="center"/>
              <w:rPr>
                <w:rFonts w:hint="eastAsia" w:ascii="仿宋" w:hAnsi="仿宋" w:eastAsia="仿宋" w:cs="仿宋"/>
                <w:b/>
                <w:kern w:val="0"/>
                <w:sz w:val="32"/>
                <w:szCs w:val="32"/>
              </w:rPr>
            </w:pPr>
          </w:p>
        </w:tc>
      </w:tr>
      <w:tr w14:paraId="157F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4" w:type="dxa"/>
            <w:vAlign w:val="center"/>
          </w:tcPr>
          <w:p w14:paraId="3823D79E">
            <w:pPr>
              <w:jc w:val="center"/>
              <w:rPr>
                <w:rFonts w:hint="eastAsia" w:ascii="仿宋" w:hAnsi="仿宋" w:eastAsia="仿宋" w:cs="仿宋"/>
                <w:kern w:val="0"/>
                <w:sz w:val="24"/>
              </w:rPr>
            </w:pPr>
            <w:r>
              <w:rPr>
                <w:rFonts w:hint="eastAsia" w:ascii="仿宋" w:hAnsi="仿宋" w:eastAsia="仿宋" w:cs="仿宋"/>
                <w:kern w:val="0"/>
                <w:sz w:val="24"/>
              </w:rPr>
              <w:t>2</w:t>
            </w:r>
          </w:p>
        </w:tc>
        <w:tc>
          <w:tcPr>
            <w:tcW w:w="3165" w:type="dxa"/>
            <w:vAlign w:val="center"/>
          </w:tcPr>
          <w:p w14:paraId="5766614E">
            <w:pPr>
              <w:jc w:val="center"/>
              <w:rPr>
                <w:rFonts w:hint="eastAsia" w:ascii="仿宋" w:hAnsi="仿宋" w:eastAsia="仿宋" w:cs="仿宋"/>
                <w:b/>
                <w:kern w:val="0"/>
                <w:sz w:val="32"/>
                <w:szCs w:val="32"/>
              </w:rPr>
            </w:pPr>
          </w:p>
        </w:tc>
        <w:tc>
          <w:tcPr>
            <w:tcW w:w="3435" w:type="dxa"/>
            <w:vAlign w:val="center"/>
          </w:tcPr>
          <w:p w14:paraId="0FF74564">
            <w:pPr>
              <w:jc w:val="center"/>
              <w:rPr>
                <w:rFonts w:hint="eastAsia" w:ascii="仿宋" w:hAnsi="仿宋" w:eastAsia="仿宋" w:cs="仿宋"/>
                <w:b/>
                <w:kern w:val="0"/>
                <w:sz w:val="32"/>
                <w:szCs w:val="32"/>
              </w:rPr>
            </w:pPr>
          </w:p>
        </w:tc>
        <w:tc>
          <w:tcPr>
            <w:tcW w:w="1620" w:type="dxa"/>
            <w:vAlign w:val="center"/>
          </w:tcPr>
          <w:p w14:paraId="0C91B412">
            <w:pPr>
              <w:jc w:val="center"/>
              <w:rPr>
                <w:rFonts w:hint="eastAsia" w:ascii="仿宋" w:hAnsi="仿宋" w:eastAsia="仿宋" w:cs="仿宋"/>
                <w:b/>
                <w:kern w:val="0"/>
                <w:sz w:val="32"/>
                <w:szCs w:val="32"/>
              </w:rPr>
            </w:pPr>
          </w:p>
        </w:tc>
      </w:tr>
      <w:tr w14:paraId="549F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4" w:type="dxa"/>
            <w:vAlign w:val="center"/>
          </w:tcPr>
          <w:p w14:paraId="483C5BB6">
            <w:pPr>
              <w:jc w:val="center"/>
              <w:rPr>
                <w:rFonts w:hint="eastAsia" w:ascii="仿宋" w:hAnsi="仿宋" w:eastAsia="仿宋" w:cs="仿宋"/>
                <w:kern w:val="0"/>
                <w:sz w:val="24"/>
              </w:rPr>
            </w:pPr>
            <w:r>
              <w:rPr>
                <w:rFonts w:hint="eastAsia" w:ascii="仿宋" w:hAnsi="仿宋" w:eastAsia="仿宋" w:cs="仿宋"/>
                <w:kern w:val="0"/>
                <w:sz w:val="24"/>
              </w:rPr>
              <w:t>……</w:t>
            </w:r>
          </w:p>
        </w:tc>
        <w:tc>
          <w:tcPr>
            <w:tcW w:w="3165" w:type="dxa"/>
            <w:vAlign w:val="center"/>
          </w:tcPr>
          <w:p w14:paraId="25A1B6DB">
            <w:pPr>
              <w:jc w:val="center"/>
              <w:rPr>
                <w:rFonts w:hint="eastAsia" w:ascii="仿宋" w:hAnsi="仿宋" w:eastAsia="仿宋" w:cs="仿宋"/>
                <w:b/>
                <w:kern w:val="0"/>
                <w:sz w:val="32"/>
                <w:szCs w:val="32"/>
              </w:rPr>
            </w:pPr>
          </w:p>
        </w:tc>
        <w:tc>
          <w:tcPr>
            <w:tcW w:w="3435" w:type="dxa"/>
            <w:vAlign w:val="center"/>
          </w:tcPr>
          <w:p w14:paraId="39951A90">
            <w:pPr>
              <w:jc w:val="center"/>
              <w:rPr>
                <w:rFonts w:hint="eastAsia" w:ascii="仿宋" w:hAnsi="仿宋" w:eastAsia="仿宋" w:cs="仿宋"/>
                <w:b/>
                <w:kern w:val="0"/>
                <w:sz w:val="32"/>
                <w:szCs w:val="32"/>
              </w:rPr>
            </w:pPr>
          </w:p>
        </w:tc>
        <w:tc>
          <w:tcPr>
            <w:tcW w:w="1620" w:type="dxa"/>
            <w:vAlign w:val="center"/>
          </w:tcPr>
          <w:p w14:paraId="58FDAD1F">
            <w:pPr>
              <w:jc w:val="center"/>
              <w:rPr>
                <w:rFonts w:hint="eastAsia" w:ascii="仿宋" w:hAnsi="仿宋" w:eastAsia="仿宋" w:cs="仿宋"/>
                <w:b/>
                <w:kern w:val="0"/>
                <w:sz w:val="32"/>
                <w:szCs w:val="32"/>
              </w:rPr>
            </w:pPr>
          </w:p>
        </w:tc>
      </w:tr>
    </w:tbl>
    <w:p w14:paraId="0CF1A9BD">
      <w:pPr>
        <w:jc w:val="left"/>
        <w:rPr>
          <w:rFonts w:hint="eastAsia" w:ascii="仿宋" w:hAnsi="仿宋" w:eastAsia="仿宋" w:cs="仿宋"/>
          <w:color w:val="auto"/>
          <w:kern w:val="0"/>
          <w:sz w:val="24"/>
          <w:highlight w:val="none"/>
        </w:rPr>
      </w:pPr>
    </w:p>
    <w:p w14:paraId="01A2649D">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476C10B2">
      <w:pPr>
        <w:snapToGrid w:val="0"/>
        <w:rPr>
          <w:rFonts w:hint="eastAsia" w:ascii="仿宋" w:hAnsi="仿宋" w:eastAsia="仿宋" w:cs="仿宋"/>
          <w:color w:val="auto"/>
          <w:sz w:val="24"/>
          <w:highlight w:val="none"/>
        </w:rPr>
      </w:pPr>
    </w:p>
    <w:p w14:paraId="3E06F68F">
      <w:pPr>
        <w:snapToGrid w:val="0"/>
        <w:rPr>
          <w:rFonts w:hint="eastAsia" w:ascii="仿宋" w:hAnsi="仿宋" w:eastAsia="仿宋" w:cs="仿宋"/>
          <w:color w:val="auto"/>
          <w:sz w:val="24"/>
          <w:highlight w:val="none"/>
        </w:rPr>
      </w:pPr>
    </w:p>
    <w:p w14:paraId="74977FA5">
      <w:pPr>
        <w:snapToGrid w:val="0"/>
        <w:rPr>
          <w:rFonts w:hint="eastAsia" w:ascii="仿宋" w:hAnsi="仿宋" w:eastAsia="仿宋" w:cs="仿宋"/>
          <w:color w:val="auto"/>
          <w:sz w:val="24"/>
          <w:highlight w:val="none"/>
        </w:rPr>
      </w:pPr>
    </w:p>
    <w:p w14:paraId="5042983D">
      <w:pPr>
        <w:snapToGrid w:val="0"/>
        <w:rPr>
          <w:rFonts w:hint="eastAsia" w:ascii="仿宋" w:hAnsi="仿宋" w:eastAsia="仿宋" w:cs="仿宋"/>
          <w:color w:val="auto"/>
          <w:sz w:val="24"/>
          <w:highlight w:val="none"/>
        </w:rPr>
      </w:pPr>
    </w:p>
    <w:p w14:paraId="24D3EC3F">
      <w:pPr>
        <w:snapToGrid w:val="0"/>
        <w:rPr>
          <w:rFonts w:hint="eastAsia" w:ascii="仿宋" w:hAnsi="仿宋" w:eastAsia="仿宋" w:cs="仿宋"/>
          <w:color w:val="auto"/>
          <w:sz w:val="24"/>
          <w:highlight w:val="none"/>
        </w:rPr>
      </w:pPr>
    </w:p>
    <w:p w14:paraId="487A4A5A">
      <w:pPr>
        <w:snapToGrid w:val="0"/>
        <w:rPr>
          <w:rFonts w:hint="eastAsia" w:ascii="仿宋" w:hAnsi="仿宋" w:eastAsia="仿宋" w:cs="仿宋"/>
          <w:color w:val="auto"/>
          <w:sz w:val="24"/>
          <w:highlight w:val="none"/>
        </w:rPr>
      </w:pPr>
    </w:p>
    <w:p w14:paraId="62E42CE4">
      <w:pPr>
        <w:snapToGrid w:val="0"/>
        <w:rPr>
          <w:rFonts w:hint="eastAsia" w:ascii="仿宋" w:hAnsi="仿宋" w:eastAsia="仿宋" w:cs="仿宋"/>
          <w:b/>
          <w:color w:val="auto"/>
          <w:sz w:val="30"/>
          <w:szCs w:val="30"/>
          <w:highlight w:val="none"/>
          <w:lang w:val="en-GB"/>
        </w:rPr>
      </w:pPr>
      <w:r>
        <w:rPr>
          <w:rFonts w:hint="eastAsia" w:ascii="仿宋" w:hAnsi="仿宋" w:eastAsia="仿宋" w:cs="仿宋"/>
          <w:color w:val="auto"/>
          <w:sz w:val="24"/>
          <w:highlight w:val="none"/>
        </w:rPr>
        <w:t>格式</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p>
    <w:p w14:paraId="0C9C9DAA">
      <w:pPr>
        <w:pStyle w:val="39"/>
        <w:snapToGrid w:val="0"/>
        <w:spacing w:after="120" w:afterLines="50" w:line="240" w:lineRule="auto"/>
        <w:ind w:right="0" w:firstLine="0" w:firstLineChars="0"/>
        <w:jc w:val="center"/>
        <w:rPr>
          <w:rFonts w:hint="eastAsia" w:ascii="仿宋" w:hAnsi="仿宋" w:eastAsia="仿宋" w:cs="仿宋"/>
          <w:b/>
          <w:color w:val="auto"/>
          <w:sz w:val="28"/>
          <w:szCs w:val="28"/>
          <w:highlight w:val="none"/>
          <w:lang w:val="en-GB"/>
        </w:rPr>
      </w:pPr>
      <w:r>
        <w:rPr>
          <w:rFonts w:hint="eastAsia" w:ascii="仿宋" w:hAnsi="仿宋" w:eastAsia="仿宋" w:cs="仿宋"/>
          <w:b/>
          <w:color w:val="auto"/>
          <w:sz w:val="28"/>
          <w:szCs w:val="28"/>
          <w:highlight w:val="none"/>
          <w:lang w:val="en-GB"/>
        </w:rPr>
        <w:t>投标人基本情况表</w:t>
      </w:r>
    </w:p>
    <w:tbl>
      <w:tblPr>
        <w:tblStyle w:val="22"/>
        <w:tblW w:w="8720"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160"/>
        <w:gridCol w:w="701"/>
        <w:gridCol w:w="1092"/>
        <w:gridCol w:w="497"/>
        <w:gridCol w:w="2674"/>
      </w:tblGrid>
      <w:tr w14:paraId="65C7D54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720" w:type="dxa"/>
            <w:gridSpan w:val="6"/>
            <w:tcBorders>
              <w:top w:val="thinThickSmallGap" w:color="auto" w:sz="12" w:space="0"/>
            </w:tcBorders>
            <w:noWrap w:val="0"/>
            <w:vAlign w:val="center"/>
          </w:tcPr>
          <w:p w14:paraId="55FE0F87">
            <w:pPr>
              <w:snapToGrid w:val="0"/>
              <w:spacing w:line="46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投标人信息</w:t>
            </w:r>
          </w:p>
        </w:tc>
      </w:tr>
      <w:tr w14:paraId="418CC05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3A35BD5B">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7124" w:type="dxa"/>
            <w:gridSpan w:val="5"/>
            <w:noWrap w:val="0"/>
            <w:vAlign w:val="center"/>
          </w:tcPr>
          <w:p w14:paraId="5DD976AE">
            <w:pPr>
              <w:snapToGrid w:val="0"/>
              <w:spacing w:line="460" w:lineRule="exact"/>
              <w:ind w:firstLine="0" w:firstLineChars="0"/>
              <w:rPr>
                <w:rFonts w:hint="eastAsia" w:ascii="仿宋" w:hAnsi="仿宋" w:eastAsia="仿宋" w:cs="仿宋"/>
                <w:color w:val="auto"/>
                <w:sz w:val="24"/>
                <w:szCs w:val="24"/>
                <w:highlight w:val="none"/>
              </w:rPr>
            </w:pPr>
          </w:p>
        </w:tc>
      </w:tr>
      <w:tr w14:paraId="1C8184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280E5C81">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w:t>
            </w:r>
          </w:p>
        </w:tc>
        <w:tc>
          <w:tcPr>
            <w:tcW w:w="2160" w:type="dxa"/>
            <w:noWrap w:val="0"/>
            <w:vAlign w:val="center"/>
          </w:tcPr>
          <w:p w14:paraId="0C4C64D1">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w:t>
            </w:r>
          </w:p>
        </w:tc>
        <w:tc>
          <w:tcPr>
            <w:tcW w:w="1793" w:type="dxa"/>
            <w:gridSpan w:val="2"/>
            <w:noWrap w:val="0"/>
            <w:vAlign w:val="center"/>
          </w:tcPr>
          <w:p w14:paraId="6561FA34">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联合体成员单位</w:t>
            </w:r>
          </w:p>
        </w:tc>
        <w:tc>
          <w:tcPr>
            <w:tcW w:w="3171" w:type="dxa"/>
            <w:gridSpan w:val="2"/>
            <w:noWrap w:val="0"/>
            <w:vAlign w:val="center"/>
          </w:tcPr>
          <w:p w14:paraId="6D41FBA3">
            <w:pPr>
              <w:snapToGrid w:val="0"/>
              <w:spacing w:line="460" w:lineRule="exact"/>
              <w:ind w:firstLine="0" w:firstLineChars="0"/>
              <w:rPr>
                <w:rFonts w:hint="eastAsia" w:ascii="仿宋" w:hAnsi="仿宋" w:eastAsia="仿宋" w:cs="仿宋"/>
                <w:color w:val="auto"/>
                <w:sz w:val="24"/>
                <w:szCs w:val="24"/>
                <w:highlight w:val="none"/>
              </w:rPr>
            </w:pPr>
          </w:p>
        </w:tc>
      </w:tr>
      <w:tr w14:paraId="4903EBE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34AB37BA">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性质</w:t>
            </w:r>
          </w:p>
        </w:tc>
        <w:tc>
          <w:tcPr>
            <w:tcW w:w="7124" w:type="dxa"/>
            <w:gridSpan w:val="5"/>
            <w:noWrap w:val="0"/>
            <w:vAlign w:val="center"/>
          </w:tcPr>
          <w:p w14:paraId="13E29382">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国有□国有控股□私营□事业单位□</w:t>
            </w:r>
          </w:p>
        </w:tc>
      </w:tr>
      <w:tr w14:paraId="218BF9C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96" w:type="dxa"/>
            <w:noWrap w:val="0"/>
            <w:vAlign w:val="center"/>
          </w:tcPr>
          <w:p w14:paraId="380E4C29">
            <w:pPr>
              <w:snapToGrid w:val="0"/>
              <w:spacing w:line="46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861" w:type="dxa"/>
            <w:gridSpan w:val="2"/>
            <w:noWrap w:val="0"/>
            <w:vAlign w:val="center"/>
          </w:tcPr>
          <w:p w14:paraId="41493711">
            <w:pPr>
              <w:snapToGrid w:val="0"/>
              <w:spacing w:line="460" w:lineRule="exact"/>
              <w:ind w:firstLine="0" w:firstLineChars="0"/>
              <w:rPr>
                <w:rFonts w:hint="eastAsia" w:ascii="仿宋" w:hAnsi="仿宋" w:eastAsia="仿宋" w:cs="仿宋"/>
                <w:color w:val="auto"/>
                <w:sz w:val="24"/>
                <w:szCs w:val="24"/>
                <w:highlight w:val="none"/>
              </w:rPr>
            </w:pPr>
          </w:p>
        </w:tc>
        <w:tc>
          <w:tcPr>
            <w:tcW w:w="1589" w:type="dxa"/>
            <w:gridSpan w:val="2"/>
            <w:noWrap w:val="0"/>
            <w:vAlign w:val="center"/>
          </w:tcPr>
          <w:p w14:paraId="4CA62C57">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注册资本</w:t>
            </w:r>
          </w:p>
        </w:tc>
        <w:tc>
          <w:tcPr>
            <w:tcW w:w="2674" w:type="dxa"/>
            <w:noWrap w:val="0"/>
            <w:vAlign w:val="center"/>
          </w:tcPr>
          <w:p w14:paraId="1FEA17ED">
            <w:pPr>
              <w:snapToGrid w:val="0"/>
              <w:spacing w:line="460" w:lineRule="exact"/>
              <w:ind w:firstLine="0" w:firstLineChars="0"/>
              <w:rPr>
                <w:rFonts w:hint="eastAsia" w:ascii="仿宋" w:hAnsi="仿宋" w:eastAsia="仿宋" w:cs="仿宋"/>
                <w:color w:val="auto"/>
                <w:sz w:val="24"/>
                <w:szCs w:val="24"/>
                <w:highlight w:val="none"/>
              </w:rPr>
            </w:pPr>
          </w:p>
        </w:tc>
      </w:tr>
      <w:tr w14:paraId="00C439C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6D70D99E">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861" w:type="dxa"/>
            <w:gridSpan w:val="2"/>
            <w:noWrap w:val="0"/>
            <w:vAlign w:val="center"/>
          </w:tcPr>
          <w:p w14:paraId="1FAA2124">
            <w:pPr>
              <w:snapToGrid w:val="0"/>
              <w:spacing w:line="460" w:lineRule="exact"/>
              <w:ind w:firstLine="0" w:firstLineChars="0"/>
              <w:rPr>
                <w:rFonts w:hint="eastAsia" w:ascii="仿宋" w:hAnsi="仿宋" w:eastAsia="仿宋" w:cs="仿宋"/>
                <w:color w:val="auto"/>
                <w:sz w:val="24"/>
                <w:szCs w:val="24"/>
                <w:highlight w:val="none"/>
              </w:rPr>
            </w:pPr>
          </w:p>
        </w:tc>
        <w:tc>
          <w:tcPr>
            <w:tcW w:w="1589" w:type="dxa"/>
            <w:gridSpan w:val="2"/>
            <w:noWrap w:val="0"/>
            <w:vAlign w:val="center"/>
          </w:tcPr>
          <w:p w14:paraId="2E3C5248">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p>
        </w:tc>
        <w:tc>
          <w:tcPr>
            <w:tcW w:w="2674" w:type="dxa"/>
            <w:noWrap w:val="0"/>
            <w:vAlign w:val="center"/>
          </w:tcPr>
          <w:p w14:paraId="784B0F91">
            <w:pPr>
              <w:snapToGrid w:val="0"/>
              <w:spacing w:line="460" w:lineRule="exact"/>
              <w:ind w:firstLine="0" w:firstLineChars="0"/>
              <w:rPr>
                <w:rFonts w:hint="eastAsia" w:ascii="仿宋" w:hAnsi="仿宋" w:eastAsia="仿宋" w:cs="仿宋"/>
                <w:color w:val="auto"/>
                <w:sz w:val="24"/>
                <w:szCs w:val="24"/>
                <w:highlight w:val="none"/>
              </w:rPr>
            </w:pPr>
          </w:p>
        </w:tc>
      </w:tr>
      <w:tr w14:paraId="6FFF907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5D741C6A">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p>
        </w:tc>
        <w:tc>
          <w:tcPr>
            <w:tcW w:w="2861" w:type="dxa"/>
            <w:gridSpan w:val="2"/>
            <w:noWrap w:val="0"/>
            <w:vAlign w:val="center"/>
          </w:tcPr>
          <w:p w14:paraId="6F43F529">
            <w:pPr>
              <w:snapToGrid w:val="0"/>
              <w:spacing w:line="460" w:lineRule="exact"/>
              <w:ind w:firstLine="0" w:firstLineChars="0"/>
              <w:rPr>
                <w:rFonts w:hint="eastAsia" w:ascii="仿宋" w:hAnsi="仿宋" w:eastAsia="仿宋" w:cs="仿宋"/>
                <w:color w:val="auto"/>
                <w:sz w:val="24"/>
                <w:szCs w:val="24"/>
                <w:highlight w:val="none"/>
              </w:rPr>
            </w:pPr>
          </w:p>
        </w:tc>
        <w:tc>
          <w:tcPr>
            <w:tcW w:w="1589" w:type="dxa"/>
            <w:gridSpan w:val="2"/>
            <w:noWrap w:val="0"/>
            <w:vAlign w:val="center"/>
          </w:tcPr>
          <w:p w14:paraId="44DF8DB9">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2674" w:type="dxa"/>
            <w:noWrap w:val="0"/>
            <w:vAlign w:val="center"/>
          </w:tcPr>
          <w:p w14:paraId="0EF6993E">
            <w:pPr>
              <w:snapToGrid w:val="0"/>
              <w:spacing w:line="460" w:lineRule="exact"/>
              <w:ind w:firstLine="0" w:firstLineChars="0"/>
              <w:rPr>
                <w:rFonts w:hint="eastAsia" w:ascii="仿宋" w:hAnsi="仿宋" w:eastAsia="仿宋" w:cs="仿宋"/>
                <w:color w:val="auto"/>
                <w:sz w:val="24"/>
                <w:szCs w:val="24"/>
                <w:highlight w:val="none"/>
              </w:rPr>
            </w:pPr>
          </w:p>
        </w:tc>
      </w:tr>
      <w:tr w14:paraId="1874473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6BFB258A">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公司电话</w:t>
            </w:r>
          </w:p>
        </w:tc>
        <w:tc>
          <w:tcPr>
            <w:tcW w:w="2861" w:type="dxa"/>
            <w:gridSpan w:val="2"/>
            <w:noWrap w:val="0"/>
            <w:vAlign w:val="center"/>
          </w:tcPr>
          <w:p w14:paraId="23F92970">
            <w:pPr>
              <w:snapToGrid w:val="0"/>
              <w:spacing w:line="460" w:lineRule="exact"/>
              <w:ind w:firstLine="0" w:firstLineChars="0"/>
              <w:rPr>
                <w:rFonts w:hint="eastAsia" w:ascii="仿宋" w:hAnsi="仿宋" w:eastAsia="仿宋" w:cs="仿宋"/>
                <w:color w:val="auto"/>
                <w:sz w:val="24"/>
                <w:szCs w:val="24"/>
                <w:highlight w:val="none"/>
              </w:rPr>
            </w:pPr>
          </w:p>
        </w:tc>
        <w:tc>
          <w:tcPr>
            <w:tcW w:w="1589" w:type="dxa"/>
            <w:gridSpan w:val="2"/>
            <w:noWrap w:val="0"/>
            <w:vAlign w:val="center"/>
          </w:tcPr>
          <w:p w14:paraId="0939BACC">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674" w:type="dxa"/>
            <w:noWrap w:val="0"/>
            <w:vAlign w:val="center"/>
          </w:tcPr>
          <w:p w14:paraId="09E92DE9">
            <w:pPr>
              <w:snapToGrid w:val="0"/>
              <w:spacing w:line="460" w:lineRule="exact"/>
              <w:ind w:firstLine="0" w:firstLineChars="0"/>
              <w:rPr>
                <w:rFonts w:hint="eastAsia" w:ascii="仿宋" w:hAnsi="仿宋" w:eastAsia="仿宋" w:cs="仿宋"/>
                <w:color w:val="auto"/>
                <w:sz w:val="24"/>
                <w:szCs w:val="24"/>
                <w:highlight w:val="none"/>
              </w:rPr>
            </w:pPr>
          </w:p>
        </w:tc>
      </w:tr>
      <w:tr w14:paraId="1903CFE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35455C8C">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公司网址</w:t>
            </w:r>
          </w:p>
        </w:tc>
        <w:tc>
          <w:tcPr>
            <w:tcW w:w="2861" w:type="dxa"/>
            <w:gridSpan w:val="2"/>
            <w:noWrap w:val="0"/>
            <w:vAlign w:val="center"/>
          </w:tcPr>
          <w:p w14:paraId="5CDA237C">
            <w:pPr>
              <w:snapToGrid w:val="0"/>
              <w:spacing w:line="460" w:lineRule="exact"/>
              <w:ind w:firstLine="0" w:firstLineChars="0"/>
              <w:rPr>
                <w:rFonts w:hint="eastAsia" w:ascii="仿宋" w:hAnsi="仿宋" w:eastAsia="仿宋" w:cs="仿宋"/>
                <w:color w:val="auto"/>
                <w:sz w:val="24"/>
                <w:szCs w:val="24"/>
                <w:highlight w:val="none"/>
              </w:rPr>
            </w:pPr>
          </w:p>
        </w:tc>
        <w:tc>
          <w:tcPr>
            <w:tcW w:w="1589" w:type="dxa"/>
            <w:gridSpan w:val="2"/>
            <w:noWrap w:val="0"/>
            <w:vAlign w:val="center"/>
          </w:tcPr>
          <w:p w14:paraId="74C6425A">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674" w:type="dxa"/>
            <w:noWrap w:val="0"/>
            <w:vAlign w:val="center"/>
          </w:tcPr>
          <w:p w14:paraId="1BFA74B6">
            <w:pPr>
              <w:snapToGrid w:val="0"/>
              <w:spacing w:line="460" w:lineRule="exact"/>
              <w:ind w:firstLine="0" w:firstLineChars="0"/>
              <w:rPr>
                <w:rFonts w:hint="eastAsia" w:ascii="仿宋" w:hAnsi="仿宋" w:eastAsia="仿宋" w:cs="仿宋"/>
                <w:color w:val="auto"/>
                <w:sz w:val="24"/>
                <w:szCs w:val="24"/>
                <w:highlight w:val="none"/>
              </w:rPr>
            </w:pPr>
          </w:p>
        </w:tc>
      </w:tr>
      <w:tr w14:paraId="61C5B27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96" w:type="dxa"/>
            <w:noWrap w:val="0"/>
            <w:vAlign w:val="center"/>
          </w:tcPr>
          <w:p w14:paraId="50173F57">
            <w:pPr>
              <w:snapToGrid w:val="0"/>
              <w:spacing w:line="46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开户银行及账号</w:t>
            </w:r>
          </w:p>
        </w:tc>
        <w:tc>
          <w:tcPr>
            <w:tcW w:w="7124" w:type="dxa"/>
            <w:gridSpan w:val="5"/>
            <w:noWrap w:val="0"/>
            <w:vAlign w:val="center"/>
          </w:tcPr>
          <w:p w14:paraId="002F909E">
            <w:pPr>
              <w:snapToGrid w:val="0"/>
              <w:spacing w:line="460" w:lineRule="exact"/>
              <w:ind w:firstLine="0" w:firstLineChars="0"/>
              <w:rPr>
                <w:rFonts w:hint="eastAsia" w:ascii="仿宋" w:hAnsi="仿宋" w:eastAsia="仿宋" w:cs="仿宋"/>
                <w:color w:val="auto"/>
                <w:sz w:val="24"/>
                <w:szCs w:val="24"/>
                <w:highlight w:val="none"/>
              </w:rPr>
            </w:pPr>
          </w:p>
        </w:tc>
      </w:tr>
      <w:tr w14:paraId="24C3218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7C6240DA">
            <w:pPr>
              <w:snapToGrid w:val="0"/>
              <w:spacing w:line="46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人员情况</w:t>
            </w:r>
          </w:p>
        </w:tc>
        <w:tc>
          <w:tcPr>
            <w:tcW w:w="7124" w:type="dxa"/>
            <w:gridSpan w:val="5"/>
            <w:noWrap w:val="0"/>
            <w:vAlign w:val="center"/>
          </w:tcPr>
          <w:p w14:paraId="16D4B059">
            <w:pPr>
              <w:snapToGrid w:val="0"/>
              <w:spacing w:line="460" w:lineRule="exact"/>
              <w:ind w:firstLine="0" w:firstLineChars="0"/>
              <w:rPr>
                <w:rFonts w:hint="eastAsia" w:ascii="仿宋" w:hAnsi="仿宋" w:eastAsia="仿宋" w:cs="仿宋"/>
                <w:color w:val="auto"/>
                <w:sz w:val="24"/>
                <w:szCs w:val="24"/>
                <w:highlight w:val="none"/>
              </w:rPr>
            </w:pPr>
          </w:p>
        </w:tc>
      </w:tr>
      <w:tr w14:paraId="292E271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605AFE00">
            <w:pPr>
              <w:snapToGrid w:val="0"/>
              <w:spacing w:line="46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w:t>
            </w:r>
          </w:p>
        </w:tc>
        <w:tc>
          <w:tcPr>
            <w:tcW w:w="7124" w:type="dxa"/>
            <w:gridSpan w:val="5"/>
            <w:noWrap w:val="0"/>
            <w:vAlign w:val="center"/>
          </w:tcPr>
          <w:p w14:paraId="05B110F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rPr>
                <w:rFonts w:hint="eastAsia" w:ascii="仿宋" w:hAnsi="仿宋" w:eastAsia="仿宋" w:cs="仿宋"/>
                <w:b/>
                <w:color w:val="auto"/>
                <w:sz w:val="24"/>
                <w:szCs w:val="24"/>
                <w:highlight w:val="none"/>
              </w:rPr>
            </w:pPr>
          </w:p>
        </w:tc>
      </w:tr>
      <w:tr w14:paraId="78455BD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7F106265">
            <w:pPr>
              <w:snapToGrid w:val="0"/>
              <w:spacing w:line="46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企业认证</w:t>
            </w:r>
          </w:p>
        </w:tc>
        <w:tc>
          <w:tcPr>
            <w:tcW w:w="7124" w:type="dxa"/>
            <w:gridSpan w:val="5"/>
            <w:noWrap w:val="0"/>
            <w:vAlign w:val="center"/>
          </w:tcPr>
          <w:p w14:paraId="2F1D445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ind w:firstLine="0" w:firstLineChars="0"/>
              <w:jc w:val="left"/>
              <w:rPr>
                <w:rFonts w:hint="eastAsia" w:ascii="仿宋" w:hAnsi="仿宋" w:eastAsia="仿宋" w:cs="仿宋"/>
                <w:b/>
                <w:color w:val="auto"/>
                <w:sz w:val="24"/>
                <w:szCs w:val="24"/>
                <w:highlight w:val="none"/>
              </w:rPr>
            </w:pPr>
          </w:p>
        </w:tc>
      </w:tr>
      <w:tr w14:paraId="1E4711A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596" w:type="dxa"/>
            <w:noWrap w:val="0"/>
            <w:vAlign w:val="center"/>
          </w:tcPr>
          <w:p w14:paraId="7A2B34FD">
            <w:pPr>
              <w:snapToGrid w:val="0"/>
              <w:spacing w:line="46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企业获奖（如有）</w:t>
            </w:r>
          </w:p>
        </w:tc>
        <w:tc>
          <w:tcPr>
            <w:tcW w:w="7124" w:type="dxa"/>
            <w:gridSpan w:val="5"/>
            <w:noWrap w:val="0"/>
            <w:vAlign w:val="center"/>
          </w:tcPr>
          <w:p w14:paraId="5662329F">
            <w:pPr>
              <w:snapToGrid w:val="0"/>
              <w:spacing w:line="460" w:lineRule="exact"/>
              <w:ind w:firstLine="0" w:firstLineChars="0"/>
              <w:rPr>
                <w:rFonts w:hint="eastAsia" w:ascii="仿宋" w:hAnsi="仿宋" w:eastAsia="仿宋" w:cs="仿宋"/>
                <w:color w:val="auto"/>
                <w:sz w:val="24"/>
                <w:szCs w:val="24"/>
                <w:highlight w:val="none"/>
              </w:rPr>
            </w:pPr>
          </w:p>
        </w:tc>
      </w:tr>
      <w:tr w14:paraId="3D4B34A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13353A7C">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124" w:type="dxa"/>
            <w:gridSpan w:val="5"/>
            <w:noWrap w:val="0"/>
            <w:vAlign w:val="center"/>
          </w:tcPr>
          <w:p w14:paraId="3B91DA33">
            <w:pPr>
              <w:snapToGrid w:val="0"/>
              <w:spacing w:line="460" w:lineRule="exact"/>
              <w:ind w:firstLine="0" w:firstLineChars="0"/>
              <w:rPr>
                <w:rFonts w:hint="eastAsia" w:ascii="仿宋" w:hAnsi="仿宋" w:eastAsia="仿宋" w:cs="仿宋"/>
                <w:color w:val="auto"/>
                <w:sz w:val="24"/>
                <w:szCs w:val="24"/>
                <w:highlight w:val="none"/>
              </w:rPr>
            </w:pPr>
          </w:p>
        </w:tc>
      </w:tr>
      <w:tr w14:paraId="29D8624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720" w:type="dxa"/>
            <w:gridSpan w:val="6"/>
            <w:noWrap w:val="0"/>
            <w:vAlign w:val="center"/>
          </w:tcPr>
          <w:p w14:paraId="315C0DA1">
            <w:pPr>
              <w:snapToGrid w:val="0"/>
              <w:spacing w:line="46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投标人联系人信息</w:t>
            </w:r>
          </w:p>
        </w:tc>
      </w:tr>
      <w:tr w14:paraId="10921FE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6C117BD0">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2861" w:type="dxa"/>
            <w:gridSpan w:val="2"/>
            <w:noWrap w:val="0"/>
            <w:vAlign w:val="center"/>
          </w:tcPr>
          <w:p w14:paraId="36A4789F">
            <w:pPr>
              <w:snapToGrid w:val="0"/>
              <w:spacing w:line="460" w:lineRule="exact"/>
              <w:ind w:firstLine="0" w:firstLineChars="0"/>
              <w:rPr>
                <w:rFonts w:hint="eastAsia" w:ascii="仿宋" w:hAnsi="仿宋" w:eastAsia="仿宋" w:cs="仿宋"/>
                <w:color w:val="auto"/>
                <w:sz w:val="24"/>
                <w:szCs w:val="24"/>
                <w:highlight w:val="none"/>
              </w:rPr>
            </w:pPr>
          </w:p>
        </w:tc>
        <w:tc>
          <w:tcPr>
            <w:tcW w:w="1589" w:type="dxa"/>
            <w:gridSpan w:val="2"/>
            <w:noWrap w:val="0"/>
            <w:vAlign w:val="center"/>
          </w:tcPr>
          <w:p w14:paraId="25D9BF11">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移动电话</w:t>
            </w:r>
          </w:p>
        </w:tc>
        <w:tc>
          <w:tcPr>
            <w:tcW w:w="2674" w:type="dxa"/>
            <w:noWrap w:val="0"/>
            <w:vAlign w:val="center"/>
          </w:tcPr>
          <w:p w14:paraId="0BE4F698">
            <w:pPr>
              <w:snapToGrid w:val="0"/>
              <w:spacing w:line="460" w:lineRule="exact"/>
              <w:ind w:firstLine="0" w:firstLineChars="0"/>
              <w:rPr>
                <w:rFonts w:hint="eastAsia" w:ascii="仿宋" w:hAnsi="仿宋" w:eastAsia="仿宋" w:cs="仿宋"/>
                <w:color w:val="auto"/>
                <w:sz w:val="24"/>
                <w:szCs w:val="24"/>
                <w:highlight w:val="none"/>
              </w:rPr>
            </w:pPr>
          </w:p>
        </w:tc>
      </w:tr>
      <w:tr w14:paraId="3C8F619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96" w:type="dxa"/>
            <w:noWrap w:val="0"/>
            <w:vAlign w:val="center"/>
          </w:tcPr>
          <w:p w14:paraId="4BAE2924">
            <w:pPr>
              <w:snapToGrid w:val="0"/>
              <w:spacing w:line="46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身份证号码</w:t>
            </w:r>
          </w:p>
        </w:tc>
        <w:tc>
          <w:tcPr>
            <w:tcW w:w="2861" w:type="dxa"/>
            <w:gridSpan w:val="2"/>
            <w:noWrap w:val="0"/>
            <w:vAlign w:val="center"/>
          </w:tcPr>
          <w:p w14:paraId="58BF36BB">
            <w:pPr>
              <w:snapToGrid w:val="0"/>
              <w:spacing w:line="460" w:lineRule="exact"/>
              <w:ind w:firstLine="0" w:firstLineChars="0"/>
              <w:rPr>
                <w:rFonts w:hint="eastAsia" w:ascii="仿宋" w:hAnsi="仿宋" w:eastAsia="仿宋" w:cs="仿宋"/>
                <w:color w:val="auto"/>
                <w:sz w:val="24"/>
                <w:szCs w:val="24"/>
                <w:highlight w:val="none"/>
              </w:rPr>
            </w:pPr>
          </w:p>
        </w:tc>
        <w:tc>
          <w:tcPr>
            <w:tcW w:w="1589" w:type="dxa"/>
            <w:gridSpan w:val="2"/>
            <w:noWrap w:val="0"/>
            <w:vAlign w:val="center"/>
          </w:tcPr>
          <w:p w14:paraId="605CD0C5">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2674" w:type="dxa"/>
            <w:noWrap w:val="0"/>
            <w:vAlign w:val="center"/>
          </w:tcPr>
          <w:p w14:paraId="1ADB1AEF">
            <w:pPr>
              <w:snapToGrid w:val="0"/>
              <w:spacing w:line="460" w:lineRule="exact"/>
              <w:ind w:firstLine="0" w:firstLineChars="0"/>
              <w:rPr>
                <w:rFonts w:hint="eastAsia" w:ascii="仿宋" w:hAnsi="仿宋" w:eastAsia="仿宋" w:cs="仿宋"/>
                <w:color w:val="auto"/>
                <w:sz w:val="24"/>
                <w:szCs w:val="24"/>
                <w:highlight w:val="none"/>
              </w:rPr>
            </w:pPr>
          </w:p>
        </w:tc>
      </w:tr>
      <w:tr w14:paraId="3BA606F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720" w:type="dxa"/>
            <w:gridSpan w:val="6"/>
            <w:tcBorders>
              <w:bottom w:val="thinThickSmallGap" w:color="auto" w:sz="12" w:space="0"/>
            </w:tcBorders>
            <w:noWrap w:val="0"/>
            <w:vAlign w:val="center"/>
          </w:tcPr>
          <w:p w14:paraId="24A2198E">
            <w:pPr>
              <w:snapToGrid w:val="0"/>
              <w:spacing w:line="4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企业简介：（可另附页或企业对外宣传手册，如有附后）</w:t>
            </w:r>
          </w:p>
        </w:tc>
      </w:tr>
    </w:tbl>
    <w:p w14:paraId="3857B698">
      <w:pPr>
        <w:keepNext w:val="0"/>
        <w:keepLines w:val="0"/>
        <w:pageBreakBefore w:val="0"/>
        <w:widowControl w:val="0"/>
        <w:kinsoku/>
        <w:wordWrap/>
        <w:overflowPunct/>
        <w:topLinePunct w:val="0"/>
        <w:autoSpaceDE/>
        <w:autoSpaceDN/>
        <w:bidi w:val="0"/>
        <w:adjustRightInd w:val="0"/>
        <w:snapToGrid w:val="0"/>
        <w:spacing w:line="360" w:lineRule="auto"/>
        <w:ind w:firstLine="3840" w:firstLineChars="1600"/>
        <w:textAlignment w:val="auto"/>
        <w:rPr>
          <w:rFonts w:hint="eastAsia" w:ascii="仿宋" w:hAnsi="仿宋" w:eastAsia="仿宋" w:cs="仿宋"/>
          <w:color w:val="auto"/>
          <w:kern w:val="0"/>
          <w:sz w:val="24"/>
          <w:highlight w:val="none"/>
          <w:lang w:val="zh-CN"/>
        </w:rPr>
      </w:pPr>
    </w:p>
    <w:p w14:paraId="5C11B01D">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w:t>
      </w:r>
      <w:r>
        <w:rPr>
          <w:rFonts w:hint="eastAsia" w:ascii="仿宋" w:hAnsi="仿宋" w:eastAsia="仿宋" w:cs="仿宋"/>
          <w:color w:val="auto"/>
          <w:kern w:val="0"/>
          <w:sz w:val="24"/>
          <w:highlight w:val="none"/>
          <w:lang w:val="zh-CN" w:eastAsia="zh-CN"/>
        </w:rPr>
        <w:t>盖章</w:t>
      </w:r>
      <w:r>
        <w:rPr>
          <w:rFonts w:hint="eastAsia" w:ascii="仿宋" w:hAnsi="仿宋" w:eastAsia="仿宋" w:cs="仿宋"/>
          <w:color w:val="auto"/>
          <w:kern w:val="0"/>
          <w:sz w:val="24"/>
          <w:highlight w:val="none"/>
          <w:lang w:val="zh-CN"/>
        </w:rPr>
        <w:t>)：</w:t>
      </w:r>
    </w:p>
    <w:p w14:paraId="2C700664">
      <w:pPr>
        <w:keepNext w:val="0"/>
        <w:keepLines w:val="0"/>
        <w:pageBreakBefore w:val="0"/>
        <w:widowControl w:val="0"/>
        <w:tabs>
          <w:tab w:val="left" w:pos="5580"/>
        </w:tabs>
        <w:kinsoku/>
        <w:wordWrap/>
        <w:overflowPunct/>
        <w:topLinePunct w:val="0"/>
        <w:autoSpaceDE/>
        <w:autoSpaceDN/>
        <w:bidi w:val="0"/>
        <w:adjustRightInd w:val="0"/>
        <w:spacing w:line="360" w:lineRule="auto"/>
        <w:ind w:left="0" w:leftChars="0" w:right="0" w:rightChars="0" w:firstLine="600" w:firstLineChars="25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szCs w:val="24"/>
          <w:highlight w:val="none"/>
        </w:rPr>
        <w:t>法</w:t>
      </w:r>
      <w:r>
        <w:rPr>
          <w:rFonts w:hint="eastAsia" w:ascii="仿宋" w:hAnsi="仿宋" w:eastAsia="仿宋" w:cs="仿宋"/>
          <w:color w:val="auto"/>
          <w:sz w:val="24"/>
          <w:szCs w:val="24"/>
          <w:highlight w:val="none"/>
          <w:lang w:val="en-US" w:eastAsia="zh-CN"/>
        </w:rPr>
        <w:t>定代表</w:t>
      </w:r>
      <w:r>
        <w:rPr>
          <w:rFonts w:hint="eastAsia" w:ascii="仿宋" w:hAnsi="仿宋" w:eastAsia="仿宋" w:cs="仿宋"/>
          <w:color w:val="auto"/>
          <w:sz w:val="24"/>
          <w:szCs w:val="24"/>
          <w:highlight w:val="none"/>
        </w:rPr>
        <w:t>人或授权委托人：（签字）</w:t>
      </w:r>
    </w:p>
    <w:p w14:paraId="364C2E0F">
      <w:pPr>
        <w:keepNext w:val="0"/>
        <w:keepLines w:val="0"/>
        <w:pageBreakBefore w:val="0"/>
        <w:widowControl w:val="0"/>
        <w:kinsoku/>
        <w:wordWrap/>
        <w:overflowPunct/>
        <w:topLinePunct w:val="0"/>
        <w:autoSpaceDE/>
        <w:autoSpaceDN/>
        <w:bidi w:val="0"/>
        <w:adjustRightInd w:val="0"/>
        <w:snapToGrid w:val="0"/>
        <w:spacing w:line="360" w:lineRule="auto"/>
        <w:ind w:firstLine="4320" w:firstLineChars="18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39953DF">
      <w:pPr>
        <w:snapToGrid w:val="0"/>
        <w:rPr>
          <w:rFonts w:hint="eastAsia" w:ascii="仿宋" w:hAnsi="仿宋" w:eastAsia="仿宋" w:cs="仿宋"/>
          <w:color w:val="auto"/>
          <w:sz w:val="24"/>
          <w:szCs w:val="24"/>
          <w:highlight w:val="none"/>
        </w:rPr>
      </w:pPr>
    </w:p>
    <w:p w14:paraId="19AB28C7">
      <w:pPr>
        <w:widowControl/>
        <w:spacing w:line="240" w:lineRule="auto"/>
        <w:ind w:firstLine="0" w:firstLineChars="0"/>
        <w:jc w:val="left"/>
        <w:rPr>
          <w:rFonts w:hint="eastAsia" w:ascii="仿宋" w:hAnsi="仿宋" w:eastAsia="仿宋" w:cs="仿宋"/>
          <w:color w:val="auto"/>
          <w:kern w:val="0"/>
          <w:lang w:val="en-US" w:eastAsia="zh-CN"/>
        </w:rPr>
      </w:pPr>
      <w:r>
        <w:rPr>
          <w:rFonts w:hint="eastAsia" w:ascii="仿宋" w:hAnsi="仿宋" w:eastAsia="仿宋" w:cs="仿宋"/>
          <w:color w:val="auto"/>
          <w:kern w:val="0"/>
        </w:rPr>
        <w:t>格式</w:t>
      </w:r>
      <w:r>
        <w:rPr>
          <w:rFonts w:hint="eastAsia" w:ascii="仿宋" w:hAnsi="仿宋" w:eastAsia="仿宋" w:cs="仿宋"/>
          <w:color w:val="auto"/>
          <w:kern w:val="0"/>
          <w:lang w:val="en-US" w:eastAsia="zh-CN"/>
        </w:rPr>
        <w:t xml:space="preserve">4    </w:t>
      </w:r>
    </w:p>
    <w:p w14:paraId="297DC2AA">
      <w:pPr>
        <w:adjustRightInd w:val="0"/>
        <w:snapToGrid w:val="0"/>
        <w:ind w:left="0" w:leftChars="0" w:firstLine="2489" w:firstLineChars="500"/>
        <w:jc w:val="both"/>
        <w:rPr>
          <w:rFonts w:hint="eastAsia" w:ascii="仿宋" w:hAnsi="仿宋" w:eastAsia="仿宋" w:cs="仿宋"/>
          <w:b/>
          <w:bCs/>
          <w:spacing w:val="28"/>
          <w:sz w:val="44"/>
          <w:szCs w:val="44"/>
        </w:rPr>
      </w:pPr>
      <w:r>
        <w:rPr>
          <w:rFonts w:hint="eastAsia" w:ascii="仿宋" w:hAnsi="仿宋" w:eastAsia="仿宋" w:cs="仿宋"/>
          <w:b/>
          <w:bCs/>
          <w:spacing w:val="28"/>
          <w:sz w:val="44"/>
          <w:szCs w:val="44"/>
        </w:rPr>
        <w:t>诚信投标承诺书</w:t>
      </w:r>
    </w:p>
    <w:p w14:paraId="60B2F5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p>
    <w:p w14:paraId="0D7367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本人以企业法定代表人的身份郑重承诺：</w:t>
      </w:r>
    </w:p>
    <w:p w14:paraId="14A231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一、将遵循公开、公平、公正和诚实信用的原则参加嵊州市小吃共富建设项目（一期）-空调设备采购项目的投标；</w:t>
      </w:r>
    </w:p>
    <w:p w14:paraId="4A7C56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二、所提供的一切材料都是真实、有效、合法的；</w:t>
      </w:r>
    </w:p>
    <w:p w14:paraId="24833F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三、不与其他投标人相互串通投标报价，不排挤其他投标人的公平竞争，不损害招标人或其他投标人的合法权益；</w:t>
      </w:r>
    </w:p>
    <w:p w14:paraId="3246D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四、不与招标人或招标代理机构串通投标，损害国家利益、社会公共利益或者他人的合法权益；</w:t>
      </w:r>
    </w:p>
    <w:p w14:paraId="7DFA75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五、不向招标人或者评标委员会成员行贿以牟取中标；</w:t>
      </w:r>
    </w:p>
    <w:p w14:paraId="0B4C9C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六、不以他人名义投标或者以其他方式弄虚作假，骗取中标。</w:t>
      </w:r>
    </w:p>
    <w:p w14:paraId="4AC566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本公司若有违反本承诺内容的行为，愿意承担法律责任。如已中标的，自动放弃中标资格；给招标人造成损失的，依法承担赔偿责任。</w:t>
      </w:r>
    </w:p>
    <w:p w14:paraId="55ECF464">
      <w:pPr>
        <w:keepNext w:val="0"/>
        <w:keepLines w:val="0"/>
        <w:pageBreakBefore w:val="0"/>
        <w:widowControl w:val="0"/>
        <w:kinsoku/>
        <w:wordWrap/>
        <w:overflowPunct/>
        <w:topLinePunct w:val="0"/>
        <w:autoSpaceDE/>
        <w:autoSpaceDN/>
        <w:bidi w:val="0"/>
        <w:adjustRightInd w:val="0"/>
        <w:snapToGrid w:val="0"/>
        <w:spacing w:line="360" w:lineRule="auto"/>
        <w:ind w:firstLine="619" w:firstLineChars="258"/>
        <w:textAlignment w:val="auto"/>
        <w:rPr>
          <w:rFonts w:hint="eastAsia" w:ascii="仿宋" w:hAnsi="仿宋" w:eastAsia="仿宋" w:cs="仿宋"/>
          <w:sz w:val="24"/>
          <w:szCs w:val="24"/>
        </w:rPr>
      </w:pPr>
    </w:p>
    <w:p w14:paraId="78F61E54">
      <w:pPr>
        <w:keepNext w:val="0"/>
        <w:keepLines w:val="0"/>
        <w:pageBreakBefore w:val="0"/>
        <w:widowControl w:val="0"/>
        <w:kinsoku/>
        <w:wordWrap/>
        <w:overflowPunct/>
        <w:topLinePunct w:val="0"/>
        <w:autoSpaceDE/>
        <w:autoSpaceDN/>
        <w:bidi w:val="0"/>
        <w:adjustRightInd w:val="0"/>
        <w:snapToGrid w:val="0"/>
        <w:spacing w:line="360" w:lineRule="auto"/>
        <w:ind w:firstLine="619" w:firstLineChars="258"/>
        <w:textAlignment w:val="auto"/>
        <w:rPr>
          <w:rFonts w:hint="eastAsia" w:ascii="仿宋" w:hAnsi="仿宋" w:eastAsia="仿宋" w:cs="仿宋"/>
          <w:sz w:val="24"/>
          <w:szCs w:val="24"/>
        </w:rPr>
      </w:pPr>
    </w:p>
    <w:p w14:paraId="6A9D8DA3">
      <w:pPr>
        <w:keepNext w:val="0"/>
        <w:keepLines w:val="0"/>
        <w:pageBreakBefore w:val="0"/>
        <w:widowControl w:val="0"/>
        <w:kinsoku/>
        <w:wordWrap/>
        <w:overflowPunct/>
        <w:topLinePunct w:val="0"/>
        <w:autoSpaceDE/>
        <w:autoSpaceDN/>
        <w:bidi w:val="0"/>
        <w:adjustRightInd w:val="0"/>
        <w:snapToGrid w:val="0"/>
        <w:spacing w:line="360" w:lineRule="auto"/>
        <w:ind w:firstLine="4560" w:firstLineChars="1900"/>
        <w:textAlignment w:val="auto"/>
        <w:rPr>
          <w:rFonts w:hint="eastAsia" w:ascii="仿宋" w:hAnsi="仿宋" w:eastAsia="仿宋" w:cs="仿宋"/>
          <w:sz w:val="24"/>
          <w:szCs w:val="24"/>
        </w:rPr>
      </w:pPr>
      <w:r>
        <w:rPr>
          <w:rFonts w:hint="eastAsia" w:ascii="仿宋" w:hAnsi="仿宋" w:eastAsia="仿宋" w:cs="仿宋"/>
          <w:sz w:val="24"/>
          <w:szCs w:val="24"/>
        </w:rPr>
        <w:t>法定代表人（签字或盖章）：</w:t>
      </w:r>
    </w:p>
    <w:p w14:paraId="339CAE89">
      <w:pPr>
        <w:keepNext w:val="0"/>
        <w:keepLines w:val="0"/>
        <w:pageBreakBefore w:val="0"/>
        <w:widowControl w:val="0"/>
        <w:kinsoku/>
        <w:wordWrap/>
        <w:overflowPunct/>
        <w:topLinePunct w:val="0"/>
        <w:autoSpaceDE/>
        <w:autoSpaceDN/>
        <w:bidi w:val="0"/>
        <w:adjustRightInd w:val="0"/>
        <w:snapToGrid w:val="0"/>
        <w:spacing w:line="360" w:lineRule="auto"/>
        <w:ind w:firstLine="4560" w:firstLineChars="1900"/>
        <w:textAlignment w:val="auto"/>
        <w:rPr>
          <w:rFonts w:hint="eastAsia" w:ascii="仿宋" w:hAnsi="仿宋" w:eastAsia="仿宋" w:cs="仿宋"/>
          <w:sz w:val="24"/>
          <w:szCs w:val="24"/>
        </w:rPr>
      </w:pPr>
      <w:r>
        <w:rPr>
          <w:rFonts w:hint="eastAsia" w:ascii="仿宋" w:hAnsi="仿宋" w:eastAsia="仿宋" w:cs="仿宋"/>
          <w:sz w:val="24"/>
          <w:szCs w:val="24"/>
        </w:rPr>
        <w:t>投  标  人（盖章）</w:t>
      </w:r>
      <w:bookmarkStart w:id="59" w:name="_Toc146440177"/>
      <w:bookmarkStart w:id="60" w:name="_Toc148157964"/>
      <w:bookmarkStart w:id="61" w:name="_Toc155322974"/>
      <w:bookmarkStart w:id="62" w:name="_Toc143319553"/>
      <w:bookmarkStart w:id="63" w:name="_Toc141242988"/>
      <w:bookmarkStart w:id="64" w:name="_Toc143318918"/>
      <w:r>
        <w:rPr>
          <w:rFonts w:hint="eastAsia" w:ascii="仿宋" w:hAnsi="仿宋" w:eastAsia="仿宋" w:cs="仿宋"/>
          <w:sz w:val="24"/>
          <w:szCs w:val="24"/>
        </w:rPr>
        <w:t>：</w:t>
      </w:r>
    </w:p>
    <w:p w14:paraId="71ECCC67">
      <w:pPr>
        <w:keepNext w:val="0"/>
        <w:keepLines w:val="0"/>
        <w:pageBreakBefore w:val="0"/>
        <w:widowControl w:val="0"/>
        <w:kinsoku/>
        <w:wordWrap/>
        <w:overflowPunct/>
        <w:topLinePunct w:val="0"/>
        <w:autoSpaceDE/>
        <w:autoSpaceDN/>
        <w:bidi w:val="0"/>
        <w:adjustRightInd w:val="0"/>
        <w:snapToGrid w:val="0"/>
        <w:spacing w:line="360" w:lineRule="auto"/>
        <w:ind w:firstLine="3360" w:firstLineChars="1400"/>
        <w:textAlignment w:val="auto"/>
        <w:rPr>
          <w:rFonts w:hint="eastAsia" w:ascii="仿宋" w:hAnsi="仿宋" w:eastAsia="仿宋" w:cs="仿宋"/>
          <w:sz w:val="24"/>
          <w:szCs w:val="24"/>
        </w:rPr>
      </w:pPr>
    </w:p>
    <w:p w14:paraId="75CD6B09">
      <w:pPr>
        <w:pStyle w:val="14"/>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sz w:val="24"/>
          <w:szCs w:val="24"/>
        </w:rPr>
      </w:pPr>
      <w:r>
        <w:rPr>
          <w:rFonts w:hint="eastAsia" w:ascii="仿宋" w:hAnsi="仿宋" w:eastAsia="仿宋" w:cs="仿宋"/>
          <w:sz w:val="24"/>
          <w:szCs w:val="24"/>
        </w:rPr>
        <w:t>年    月    日</w:t>
      </w:r>
      <w:bookmarkEnd w:id="59"/>
      <w:bookmarkEnd w:id="60"/>
      <w:bookmarkEnd w:id="61"/>
      <w:bookmarkEnd w:id="62"/>
      <w:bookmarkEnd w:id="63"/>
      <w:bookmarkEnd w:id="64"/>
    </w:p>
    <w:p w14:paraId="3EC7A7BA">
      <w:pPr>
        <w:snapToGrid w:val="0"/>
        <w:spacing w:before="50" w:after="156" w:afterLines="50" w:line="360" w:lineRule="auto"/>
        <w:jc w:val="left"/>
        <w:rPr>
          <w:rFonts w:hint="eastAsia" w:ascii="仿宋" w:hAnsi="仿宋" w:eastAsia="仿宋" w:cs="仿宋"/>
          <w:color w:val="auto"/>
          <w:sz w:val="24"/>
          <w:szCs w:val="24"/>
          <w:highlight w:val="none"/>
        </w:rPr>
      </w:pPr>
    </w:p>
    <w:p w14:paraId="5B3DC95A">
      <w:pPr>
        <w:snapToGrid w:val="0"/>
        <w:spacing w:before="50" w:after="156" w:afterLines="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B603C70">
      <w:pPr>
        <w:snapToGrid w:val="0"/>
        <w:spacing w:before="50" w:after="156" w:afterLines="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F8A455A">
      <w:pPr>
        <w:snapToGrid w:val="0"/>
        <w:spacing w:before="50" w:after="156" w:afterLines="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DFAC943">
      <w:pPr>
        <w:snapToGrid w:val="0"/>
        <w:spacing w:before="50"/>
        <w:jc w:val="both"/>
        <w:rPr>
          <w:rFonts w:hint="eastAsia" w:ascii="仿宋" w:hAnsi="仿宋" w:eastAsia="仿宋" w:cs="仿宋"/>
          <w:b w:val="0"/>
          <w:bCs w:val="0"/>
          <w:color w:val="auto"/>
          <w:sz w:val="24"/>
          <w:szCs w:val="24"/>
          <w:highlight w:val="none"/>
          <w:shd w:val="clear" w:fill="F4B083" w:themeFill="accent2" w:themeFillTint="99"/>
          <w:lang w:val="en-US" w:eastAsia="zh-CN"/>
        </w:rPr>
      </w:pPr>
    </w:p>
    <w:p w14:paraId="52954D7C">
      <w:pPr>
        <w:spacing w:line="600" w:lineRule="exact"/>
        <w:ind w:right="-108"/>
        <w:rPr>
          <w:rFonts w:hint="eastAsia" w:ascii="仿宋" w:hAnsi="仿宋" w:eastAsia="仿宋" w:cs="仿宋"/>
          <w:color w:val="auto"/>
          <w:sz w:val="24"/>
          <w:szCs w:val="24"/>
          <w:highlight w:val="none"/>
        </w:rPr>
      </w:pPr>
    </w:p>
    <w:p w14:paraId="6276BC34">
      <w:pPr>
        <w:snapToGrid w:val="0"/>
        <w:spacing w:before="156" w:beforeLines="50" w:after="50" w:line="360" w:lineRule="auto"/>
        <w:rPr>
          <w:rFonts w:hint="eastAsia" w:ascii="仿宋" w:hAnsi="仿宋" w:eastAsia="仿宋" w:cs="仿宋"/>
          <w:b/>
          <w:bCs/>
          <w:color w:val="auto"/>
          <w:sz w:val="24"/>
          <w:szCs w:val="24"/>
          <w:highlight w:val="none"/>
        </w:rPr>
      </w:pPr>
    </w:p>
    <w:p w14:paraId="002120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255AAD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三、报价文件目录</w:t>
      </w:r>
    </w:p>
    <w:p w14:paraId="09A46BBE">
      <w:pPr>
        <w:pStyle w:val="5"/>
        <w:rPr>
          <w:rFonts w:hint="eastAsia" w:ascii="仿宋" w:hAnsi="仿宋" w:eastAsia="仿宋" w:cs="仿宋"/>
          <w:lang w:val="en-US" w:eastAsia="zh-CN"/>
        </w:rPr>
      </w:pPr>
    </w:p>
    <w:p w14:paraId="15F84F82">
      <w:pPr>
        <w:pStyle w:val="8"/>
        <w:keepNext w:val="0"/>
        <w:keepLines w:val="0"/>
        <w:pageBreakBefore w:val="0"/>
        <w:kinsoku/>
        <w:wordWrap/>
        <w:overflowPunct/>
        <w:topLinePunct w:val="0"/>
        <w:autoSpaceDE/>
        <w:autoSpaceDN/>
        <w:bidi w:val="0"/>
        <w:snapToGrid w:val="0"/>
        <w:spacing w:before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A、法定代表人身份证明或附有法定代表人身份证明的授权委托书；（格式1）</w:t>
      </w:r>
    </w:p>
    <w:p w14:paraId="733DA75A">
      <w:pPr>
        <w:pStyle w:val="8"/>
        <w:keepNext w:val="0"/>
        <w:keepLines w:val="0"/>
        <w:pageBreakBefore w:val="0"/>
        <w:kinsoku/>
        <w:wordWrap/>
        <w:overflowPunct/>
        <w:topLinePunct w:val="0"/>
        <w:autoSpaceDE/>
        <w:autoSpaceDN/>
        <w:bidi w:val="0"/>
        <w:snapToGrid w:val="0"/>
        <w:spacing w:before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B、</w:t>
      </w:r>
      <w:r>
        <w:rPr>
          <w:rFonts w:hint="eastAsia" w:ascii="仿宋" w:hAnsi="仿宋" w:eastAsia="仿宋" w:cs="仿宋"/>
          <w:color w:val="auto"/>
          <w:sz w:val="24"/>
          <w:highlight w:val="none"/>
          <w:lang w:val="en-US" w:eastAsia="zh-CN"/>
        </w:rPr>
        <w:t>报价单</w:t>
      </w:r>
      <w:r>
        <w:rPr>
          <w:rFonts w:hint="eastAsia" w:ascii="仿宋" w:hAnsi="仿宋" w:eastAsia="仿宋" w:cs="仿宋"/>
          <w:color w:val="auto"/>
          <w:sz w:val="24"/>
          <w:highlight w:val="none"/>
        </w:rPr>
        <w:t>（格式</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14:paraId="5374BFD7">
      <w:pPr>
        <w:pStyle w:val="8"/>
        <w:keepNext w:val="0"/>
        <w:keepLines w:val="0"/>
        <w:pageBreakBefore w:val="0"/>
        <w:kinsoku/>
        <w:wordWrap/>
        <w:overflowPunct/>
        <w:topLinePunct w:val="0"/>
        <w:autoSpaceDE/>
        <w:autoSpaceDN/>
        <w:bidi w:val="0"/>
        <w:snapToGrid w:val="0"/>
        <w:spacing w:beforeAutospacing="0" w:line="360" w:lineRule="auto"/>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C、分项</w:t>
      </w:r>
      <w:r>
        <w:rPr>
          <w:rFonts w:hint="eastAsia" w:ascii="仿宋" w:hAnsi="仿宋" w:eastAsia="仿宋" w:cs="仿宋"/>
          <w:color w:val="auto"/>
          <w:sz w:val="24"/>
          <w:highlight w:val="none"/>
          <w:lang w:eastAsia="zh-CN"/>
        </w:rPr>
        <w:t>价格</w:t>
      </w:r>
      <w:r>
        <w:rPr>
          <w:rFonts w:hint="eastAsia" w:ascii="仿宋" w:hAnsi="仿宋" w:eastAsia="仿宋" w:cs="仿宋"/>
          <w:color w:val="auto"/>
          <w:sz w:val="24"/>
          <w:highlight w:val="none"/>
        </w:rPr>
        <w:t>报价表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（格式</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p>
    <w:p w14:paraId="34F325E1">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napToGrid w:val="0"/>
          <w:color w:val="auto"/>
          <w:kern w:val="28"/>
          <w:sz w:val="24"/>
          <w:szCs w:val="20"/>
          <w:highlight w:val="none"/>
          <w:lang w:val="en-US" w:eastAsia="zh-CN" w:bidi="ar-SA"/>
        </w:rPr>
        <w:t>D、</w:t>
      </w:r>
      <w:r>
        <w:rPr>
          <w:rFonts w:hint="eastAsia" w:ascii="仿宋" w:hAnsi="仿宋" w:eastAsia="仿宋" w:cs="仿宋"/>
          <w:color w:val="auto"/>
          <w:sz w:val="24"/>
          <w:highlight w:val="none"/>
        </w:rPr>
        <w:t>投标人针对报价需要说明的其他文件和说明（格式自拟）</w:t>
      </w:r>
      <w:r>
        <w:rPr>
          <w:rFonts w:hint="eastAsia" w:ascii="仿宋" w:hAnsi="仿宋" w:eastAsia="仿宋" w:cs="仿宋"/>
          <w:color w:val="auto"/>
          <w:sz w:val="24"/>
          <w:szCs w:val="24"/>
          <w:highlight w:val="none"/>
          <w:lang w:val="en-US" w:eastAsia="zh-CN"/>
        </w:rPr>
        <w:t>。</w:t>
      </w:r>
    </w:p>
    <w:p w14:paraId="161E69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40FB12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76D072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73A014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2AD5B6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06C35F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4FDBD8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5CBFE7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26077B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6598C1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588CF5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510A1E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277A1B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51D880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79A280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56C128EC">
      <w:pPr>
        <w:pStyle w:val="5"/>
        <w:rPr>
          <w:rFonts w:hint="eastAsia" w:ascii="仿宋" w:hAnsi="仿宋" w:eastAsia="仿宋" w:cs="仿宋"/>
          <w:lang w:val="en-US" w:eastAsia="zh-CN"/>
        </w:rPr>
      </w:pPr>
    </w:p>
    <w:p w14:paraId="040D6E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388935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highlight w:val="none"/>
          <w:lang w:val="en-US" w:eastAsia="zh-CN"/>
        </w:rPr>
      </w:pPr>
    </w:p>
    <w:p w14:paraId="3711ECE4">
      <w:pPr>
        <w:pStyle w:val="6"/>
        <w:rPr>
          <w:rFonts w:hint="eastAsia" w:ascii="仿宋" w:hAnsi="仿宋" w:eastAsia="仿宋" w:cs="仿宋"/>
          <w:b w:val="0"/>
          <w:bCs/>
          <w:color w:val="auto"/>
          <w:sz w:val="24"/>
          <w:highlight w:val="none"/>
          <w:lang w:val="en-US" w:eastAsia="zh-CN"/>
        </w:rPr>
      </w:pPr>
    </w:p>
    <w:p w14:paraId="6EF118B7">
      <w:pPr>
        <w:rPr>
          <w:rFonts w:hint="eastAsia" w:ascii="仿宋" w:hAnsi="仿宋" w:eastAsia="仿宋" w:cs="仿宋"/>
          <w:b w:val="0"/>
          <w:bCs/>
          <w:color w:val="auto"/>
          <w:sz w:val="24"/>
          <w:highlight w:val="none"/>
          <w:lang w:val="en-US" w:eastAsia="zh-CN"/>
        </w:rPr>
      </w:pPr>
    </w:p>
    <w:p w14:paraId="34F386B1">
      <w:pPr>
        <w:widowControl/>
        <w:spacing w:line="240" w:lineRule="auto"/>
        <w:jc w:val="left"/>
        <w:rPr>
          <w:rFonts w:hint="eastAsia" w:ascii="仿宋" w:hAnsi="仿宋" w:eastAsia="仿宋" w:cs="仿宋"/>
          <w:color w:val="auto"/>
          <w:sz w:val="24"/>
          <w:highlight w:val="none"/>
        </w:rPr>
      </w:pPr>
    </w:p>
    <w:p w14:paraId="3D41D5AA">
      <w:pPr>
        <w:pStyle w:val="6"/>
        <w:rPr>
          <w:rFonts w:hint="eastAsia" w:ascii="仿宋" w:hAnsi="仿宋" w:eastAsia="仿宋" w:cs="仿宋"/>
        </w:rPr>
      </w:pPr>
    </w:p>
    <w:p w14:paraId="27924E1D">
      <w:pPr>
        <w:widowControl/>
        <w:spacing w:line="240" w:lineRule="auto"/>
        <w:jc w:val="left"/>
        <w:rPr>
          <w:rFonts w:hint="eastAsia" w:ascii="仿宋" w:hAnsi="仿宋" w:eastAsia="仿宋" w:cs="仿宋"/>
          <w:b/>
          <w:bCs/>
          <w:sz w:val="32"/>
          <w:szCs w:val="32"/>
          <w:lang w:val="en-US" w:eastAsia="zh-CN"/>
        </w:rPr>
      </w:pPr>
      <w:r>
        <w:rPr>
          <w:rFonts w:hint="eastAsia" w:ascii="仿宋" w:hAnsi="仿宋" w:eastAsia="仿宋" w:cs="仿宋"/>
          <w:color w:val="auto"/>
          <w:sz w:val="24"/>
          <w:highlight w:val="none"/>
        </w:rPr>
        <w:t>格式</w:t>
      </w:r>
      <w:r>
        <w:rPr>
          <w:rFonts w:hint="eastAsia" w:ascii="仿宋" w:hAnsi="仿宋" w:eastAsia="仿宋" w:cs="仿宋"/>
          <w:color w:val="auto"/>
          <w:sz w:val="24"/>
          <w:highlight w:val="none"/>
          <w:lang w:val="en-US" w:eastAsia="zh-CN"/>
        </w:rPr>
        <w:t>5</w:t>
      </w:r>
    </w:p>
    <w:p w14:paraId="29EEA5E8">
      <w:pPr>
        <w:widowControl/>
        <w:spacing w:line="240" w:lineRule="auto"/>
        <w:ind w:firstLine="3213" w:firstLineChars="10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报价单</w:t>
      </w:r>
    </w:p>
    <w:p w14:paraId="22EC18E3">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编号： </w:t>
      </w:r>
    </w:p>
    <w:p w14:paraId="1A866974">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价格单位：（人民币）元</w:t>
      </w:r>
    </w:p>
    <w:tbl>
      <w:tblPr>
        <w:tblStyle w:val="22"/>
        <w:tblW w:w="9276" w:type="dxa"/>
        <w:tblInd w:w="-252" w:type="dxa"/>
        <w:tblLayout w:type="fixed"/>
        <w:tblCellMar>
          <w:top w:w="0" w:type="dxa"/>
          <w:left w:w="108" w:type="dxa"/>
          <w:bottom w:w="0" w:type="dxa"/>
          <w:right w:w="108" w:type="dxa"/>
        </w:tblCellMar>
      </w:tblPr>
      <w:tblGrid>
        <w:gridCol w:w="773"/>
        <w:gridCol w:w="1723"/>
        <w:gridCol w:w="1902"/>
        <w:gridCol w:w="1227"/>
        <w:gridCol w:w="1461"/>
        <w:gridCol w:w="1335"/>
        <w:gridCol w:w="855"/>
      </w:tblGrid>
      <w:tr w14:paraId="7C866DD4">
        <w:tblPrEx>
          <w:tblCellMar>
            <w:top w:w="0" w:type="dxa"/>
            <w:left w:w="108" w:type="dxa"/>
            <w:bottom w:w="0" w:type="dxa"/>
            <w:right w:w="108" w:type="dxa"/>
          </w:tblCellMar>
        </w:tblPrEx>
        <w:trPr>
          <w:trHeight w:val="794" w:hRule="atLeast"/>
        </w:trPr>
        <w:tc>
          <w:tcPr>
            <w:tcW w:w="773" w:type="dxa"/>
            <w:tcBorders>
              <w:top w:val="single" w:color="000000" w:sz="4" w:space="0"/>
              <w:left w:val="single" w:color="000000" w:sz="4" w:space="0"/>
              <w:bottom w:val="single" w:color="000000" w:sz="4" w:space="0"/>
              <w:right w:val="single" w:color="000000" w:sz="4" w:space="0"/>
            </w:tcBorders>
            <w:noWrap w:val="0"/>
            <w:vAlign w:val="center"/>
          </w:tcPr>
          <w:p w14:paraId="1A14F136">
            <w:pPr>
              <w:widowControl/>
              <w:spacing w:line="320" w:lineRule="exact"/>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序号</w:t>
            </w:r>
          </w:p>
        </w:tc>
        <w:tc>
          <w:tcPr>
            <w:tcW w:w="1723" w:type="dxa"/>
            <w:tcBorders>
              <w:top w:val="single" w:color="000000" w:sz="4" w:space="0"/>
              <w:left w:val="nil"/>
              <w:bottom w:val="single" w:color="000000" w:sz="4" w:space="0"/>
              <w:right w:val="single" w:color="000000" w:sz="4" w:space="0"/>
            </w:tcBorders>
            <w:noWrap w:val="0"/>
            <w:vAlign w:val="center"/>
          </w:tcPr>
          <w:p w14:paraId="36AC04D3">
            <w:pPr>
              <w:widowControl/>
              <w:spacing w:line="320" w:lineRule="exact"/>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名称</w:t>
            </w:r>
          </w:p>
        </w:tc>
        <w:tc>
          <w:tcPr>
            <w:tcW w:w="1902" w:type="dxa"/>
            <w:tcBorders>
              <w:top w:val="single" w:color="000000" w:sz="4" w:space="0"/>
              <w:left w:val="nil"/>
              <w:bottom w:val="single" w:color="000000" w:sz="4" w:space="0"/>
              <w:right w:val="single" w:color="000000" w:sz="4" w:space="0"/>
            </w:tcBorders>
            <w:noWrap w:val="0"/>
            <w:vAlign w:val="center"/>
          </w:tcPr>
          <w:p w14:paraId="1CB905C8">
            <w:pPr>
              <w:widowControl/>
              <w:spacing w:line="320" w:lineRule="exact"/>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采购内容</w:t>
            </w:r>
          </w:p>
        </w:tc>
        <w:tc>
          <w:tcPr>
            <w:tcW w:w="1227" w:type="dxa"/>
            <w:tcBorders>
              <w:top w:val="single" w:color="000000" w:sz="4" w:space="0"/>
              <w:left w:val="nil"/>
              <w:bottom w:val="single" w:color="000000" w:sz="4" w:space="0"/>
              <w:right w:val="single" w:color="000000" w:sz="4" w:space="0"/>
            </w:tcBorders>
            <w:noWrap w:val="0"/>
            <w:vAlign w:val="center"/>
          </w:tcPr>
          <w:p w14:paraId="2B979EC6">
            <w:pPr>
              <w:widowControl/>
              <w:spacing w:line="320" w:lineRule="exact"/>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数量</w:t>
            </w:r>
          </w:p>
        </w:tc>
        <w:tc>
          <w:tcPr>
            <w:tcW w:w="1461" w:type="dxa"/>
            <w:tcBorders>
              <w:top w:val="single" w:color="000000" w:sz="4" w:space="0"/>
              <w:left w:val="nil"/>
              <w:bottom w:val="single" w:color="000000" w:sz="4" w:space="0"/>
              <w:right w:val="single" w:color="000000" w:sz="4" w:space="0"/>
            </w:tcBorders>
            <w:noWrap w:val="0"/>
            <w:vAlign w:val="center"/>
          </w:tcPr>
          <w:p w14:paraId="3A31479F">
            <w:pPr>
              <w:widowControl/>
              <w:spacing w:line="320" w:lineRule="exact"/>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投标报价（元）</w:t>
            </w:r>
          </w:p>
        </w:tc>
        <w:tc>
          <w:tcPr>
            <w:tcW w:w="1335" w:type="dxa"/>
            <w:tcBorders>
              <w:top w:val="single" w:color="000000" w:sz="4" w:space="0"/>
              <w:left w:val="nil"/>
              <w:bottom w:val="single" w:color="000000" w:sz="4" w:space="0"/>
              <w:right w:val="single" w:color="000000" w:sz="4" w:space="0"/>
            </w:tcBorders>
            <w:noWrap w:val="0"/>
            <w:vAlign w:val="center"/>
          </w:tcPr>
          <w:p w14:paraId="2BEEEC79">
            <w:pPr>
              <w:widowControl/>
              <w:spacing w:line="320" w:lineRule="exact"/>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合计（元）</w:t>
            </w:r>
          </w:p>
        </w:tc>
        <w:tc>
          <w:tcPr>
            <w:tcW w:w="855" w:type="dxa"/>
            <w:tcBorders>
              <w:top w:val="single" w:color="000000" w:sz="4" w:space="0"/>
              <w:left w:val="nil"/>
              <w:bottom w:val="single" w:color="000000" w:sz="4" w:space="0"/>
              <w:right w:val="single" w:color="000000" w:sz="4" w:space="0"/>
            </w:tcBorders>
            <w:noWrap w:val="0"/>
            <w:vAlign w:val="center"/>
          </w:tcPr>
          <w:p w14:paraId="57D5FAB3">
            <w:pPr>
              <w:widowControl/>
              <w:spacing w:line="320" w:lineRule="exact"/>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备注</w:t>
            </w:r>
          </w:p>
        </w:tc>
      </w:tr>
      <w:tr w14:paraId="70E31C24">
        <w:tblPrEx>
          <w:tblCellMar>
            <w:top w:w="0" w:type="dxa"/>
            <w:left w:w="108" w:type="dxa"/>
            <w:bottom w:w="0" w:type="dxa"/>
            <w:right w:w="108" w:type="dxa"/>
          </w:tblCellMar>
        </w:tblPrEx>
        <w:trPr>
          <w:trHeight w:val="1067" w:hRule="atLeast"/>
        </w:trPr>
        <w:tc>
          <w:tcPr>
            <w:tcW w:w="773" w:type="dxa"/>
            <w:vMerge w:val="restart"/>
            <w:tcBorders>
              <w:left w:val="single" w:color="000000" w:sz="4" w:space="0"/>
              <w:right w:val="single" w:color="000000" w:sz="4" w:space="0"/>
            </w:tcBorders>
            <w:noWrap w:val="0"/>
            <w:vAlign w:val="center"/>
          </w:tcPr>
          <w:p w14:paraId="0074FA78">
            <w:pPr>
              <w:widowControl/>
              <w:spacing w:line="320" w:lineRule="exact"/>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1</w:t>
            </w:r>
          </w:p>
        </w:tc>
        <w:tc>
          <w:tcPr>
            <w:tcW w:w="1723" w:type="dxa"/>
            <w:vMerge w:val="restart"/>
            <w:tcBorders>
              <w:top w:val="single" w:color="000000" w:sz="4" w:space="0"/>
              <w:left w:val="nil"/>
              <w:right w:val="single" w:color="000000" w:sz="4" w:space="0"/>
            </w:tcBorders>
            <w:noWrap w:val="0"/>
            <w:vAlign w:val="center"/>
          </w:tcPr>
          <w:p w14:paraId="0EA222AA">
            <w:pPr>
              <w:widowControl/>
              <w:spacing w:line="320" w:lineRule="exact"/>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sz w:val="24"/>
                <w:szCs w:val="24"/>
                <w:highlight w:val="none"/>
              </w:rPr>
              <w:t>嵊州市小吃共富建设项目（一期）-三网合一、室分采购项目</w:t>
            </w:r>
          </w:p>
        </w:tc>
        <w:tc>
          <w:tcPr>
            <w:tcW w:w="1902" w:type="dxa"/>
            <w:tcBorders>
              <w:top w:val="single" w:color="000000" w:sz="4" w:space="0"/>
              <w:left w:val="nil"/>
              <w:bottom w:val="single" w:color="auto" w:sz="4" w:space="0"/>
              <w:right w:val="single" w:color="000000" w:sz="4" w:space="0"/>
            </w:tcBorders>
            <w:noWrap w:val="0"/>
            <w:vAlign w:val="center"/>
          </w:tcPr>
          <w:p w14:paraId="0E435482">
            <w:pPr>
              <w:spacing w:line="360" w:lineRule="auto"/>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rPr>
              <w:t>三网合一</w:t>
            </w:r>
          </w:p>
        </w:tc>
        <w:tc>
          <w:tcPr>
            <w:tcW w:w="1227" w:type="dxa"/>
            <w:tcBorders>
              <w:top w:val="single" w:color="000000" w:sz="4" w:space="0"/>
              <w:left w:val="nil"/>
              <w:bottom w:val="single" w:color="auto" w:sz="4" w:space="0"/>
              <w:right w:val="single" w:color="000000" w:sz="4" w:space="0"/>
            </w:tcBorders>
            <w:noWrap w:val="0"/>
            <w:vAlign w:val="center"/>
          </w:tcPr>
          <w:p w14:paraId="7ED29FB3">
            <w:pPr>
              <w:widowControl/>
              <w:spacing w:line="320" w:lineRule="exact"/>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val="en-US" w:eastAsia="zh-CN"/>
              </w:rPr>
              <w:t>1项</w:t>
            </w:r>
          </w:p>
        </w:tc>
        <w:tc>
          <w:tcPr>
            <w:tcW w:w="1461" w:type="dxa"/>
            <w:tcBorders>
              <w:top w:val="single" w:color="000000" w:sz="4" w:space="0"/>
              <w:left w:val="nil"/>
              <w:bottom w:val="single" w:color="auto" w:sz="4" w:space="0"/>
              <w:right w:val="single" w:color="000000" w:sz="4" w:space="0"/>
            </w:tcBorders>
            <w:noWrap w:val="0"/>
            <w:vAlign w:val="center"/>
          </w:tcPr>
          <w:p w14:paraId="7C33E9F6">
            <w:pPr>
              <w:widowControl/>
              <w:spacing w:line="320" w:lineRule="exact"/>
              <w:jc w:val="left"/>
              <w:rPr>
                <w:rFonts w:hint="eastAsia" w:ascii="仿宋" w:hAnsi="仿宋" w:eastAsia="仿宋" w:cs="仿宋"/>
                <w:b w:val="0"/>
                <w:bCs w:val="0"/>
                <w:color w:val="auto"/>
                <w:kern w:val="0"/>
                <w:sz w:val="24"/>
                <w:szCs w:val="24"/>
                <w:lang w:eastAsia="zh-CN"/>
              </w:rPr>
            </w:pPr>
          </w:p>
        </w:tc>
        <w:tc>
          <w:tcPr>
            <w:tcW w:w="1335" w:type="dxa"/>
            <w:vMerge w:val="restart"/>
            <w:tcBorders>
              <w:top w:val="single" w:color="000000" w:sz="4" w:space="0"/>
              <w:left w:val="nil"/>
              <w:right w:val="single" w:color="000000" w:sz="4" w:space="0"/>
            </w:tcBorders>
            <w:noWrap w:val="0"/>
            <w:vAlign w:val="center"/>
          </w:tcPr>
          <w:p w14:paraId="1465B6A6">
            <w:pPr>
              <w:widowControl/>
              <w:spacing w:line="320" w:lineRule="exact"/>
              <w:jc w:val="center"/>
              <w:rPr>
                <w:rFonts w:hint="eastAsia" w:ascii="仿宋" w:hAnsi="仿宋" w:eastAsia="仿宋" w:cs="仿宋"/>
                <w:b w:val="0"/>
                <w:bCs w:val="0"/>
                <w:color w:val="auto"/>
                <w:kern w:val="0"/>
                <w:sz w:val="24"/>
                <w:szCs w:val="24"/>
                <w:lang w:eastAsia="zh-CN"/>
              </w:rPr>
            </w:pPr>
          </w:p>
        </w:tc>
        <w:tc>
          <w:tcPr>
            <w:tcW w:w="855" w:type="dxa"/>
            <w:tcBorders>
              <w:top w:val="single" w:color="000000" w:sz="4" w:space="0"/>
              <w:left w:val="nil"/>
              <w:bottom w:val="single" w:color="auto" w:sz="4" w:space="0"/>
              <w:right w:val="single" w:color="000000" w:sz="4" w:space="0"/>
            </w:tcBorders>
            <w:noWrap w:val="0"/>
            <w:vAlign w:val="center"/>
          </w:tcPr>
          <w:p w14:paraId="1322C10D">
            <w:pPr>
              <w:widowControl/>
              <w:spacing w:line="320" w:lineRule="exact"/>
              <w:jc w:val="center"/>
              <w:rPr>
                <w:rFonts w:hint="eastAsia" w:ascii="仿宋" w:hAnsi="仿宋" w:eastAsia="仿宋" w:cs="仿宋"/>
                <w:b w:val="0"/>
                <w:bCs w:val="0"/>
                <w:color w:val="auto"/>
                <w:kern w:val="0"/>
                <w:sz w:val="24"/>
                <w:szCs w:val="24"/>
                <w:lang w:eastAsia="zh-CN"/>
              </w:rPr>
            </w:pPr>
          </w:p>
        </w:tc>
      </w:tr>
      <w:tr w14:paraId="28FE853B">
        <w:tblPrEx>
          <w:tblCellMar>
            <w:top w:w="0" w:type="dxa"/>
            <w:left w:w="108" w:type="dxa"/>
            <w:bottom w:w="0" w:type="dxa"/>
            <w:right w:w="108" w:type="dxa"/>
          </w:tblCellMar>
        </w:tblPrEx>
        <w:trPr>
          <w:trHeight w:val="1230" w:hRule="atLeast"/>
        </w:trPr>
        <w:tc>
          <w:tcPr>
            <w:tcW w:w="773" w:type="dxa"/>
            <w:vMerge w:val="continue"/>
            <w:tcBorders>
              <w:left w:val="single" w:color="000000" w:sz="4" w:space="0"/>
              <w:right w:val="single" w:color="000000" w:sz="4" w:space="0"/>
            </w:tcBorders>
            <w:noWrap w:val="0"/>
            <w:vAlign w:val="center"/>
          </w:tcPr>
          <w:p w14:paraId="70967054">
            <w:pPr>
              <w:widowControl/>
              <w:spacing w:line="320" w:lineRule="exact"/>
              <w:jc w:val="center"/>
              <w:rPr>
                <w:rFonts w:hint="eastAsia" w:ascii="仿宋" w:hAnsi="仿宋" w:eastAsia="仿宋" w:cs="仿宋"/>
                <w:b w:val="0"/>
                <w:bCs w:val="0"/>
                <w:color w:val="auto"/>
                <w:kern w:val="0"/>
                <w:sz w:val="24"/>
                <w:szCs w:val="24"/>
              </w:rPr>
            </w:pPr>
          </w:p>
        </w:tc>
        <w:tc>
          <w:tcPr>
            <w:tcW w:w="1723" w:type="dxa"/>
            <w:vMerge w:val="continue"/>
            <w:tcBorders>
              <w:left w:val="nil"/>
              <w:right w:val="single" w:color="000000" w:sz="4" w:space="0"/>
            </w:tcBorders>
            <w:noWrap w:val="0"/>
            <w:vAlign w:val="center"/>
          </w:tcPr>
          <w:p w14:paraId="077C602C">
            <w:pPr>
              <w:widowControl/>
              <w:spacing w:line="320" w:lineRule="exact"/>
              <w:jc w:val="center"/>
              <w:rPr>
                <w:rFonts w:hint="eastAsia" w:ascii="仿宋" w:hAnsi="仿宋" w:eastAsia="仿宋" w:cs="仿宋"/>
                <w:b w:val="0"/>
                <w:bCs w:val="0"/>
                <w:color w:val="auto"/>
                <w:kern w:val="0"/>
                <w:sz w:val="24"/>
                <w:szCs w:val="24"/>
                <w:lang w:val="en-US" w:eastAsia="zh-CN"/>
              </w:rPr>
            </w:pPr>
          </w:p>
        </w:tc>
        <w:tc>
          <w:tcPr>
            <w:tcW w:w="1902" w:type="dxa"/>
            <w:tcBorders>
              <w:top w:val="single" w:color="auto" w:sz="4" w:space="0"/>
              <w:left w:val="nil"/>
              <w:right w:val="single" w:color="000000" w:sz="4" w:space="0"/>
            </w:tcBorders>
            <w:noWrap w:val="0"/>
            <w:vAlign w:val="center"/>
          </w:tcPr>
          <w:p w14:paraId="12628EB7">
            <w:pPr>
              <w:spacing w:line="360" w:lineRule="auto"/>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rPr>
              <w:t>室分</w:t>
            </w:r>
          </w:p>
        </w:tc>
        <w:tc>
          <w:tcPr>
            <w:tcW w:w="1227" w:type="dxa"/>
            <w:tcBorders>
              <w:top w:val="single" w:color="auto" w:sz="4" w:space="0"/>
              <w:left w:val="nil"/>
              <w:right w:val="single" w:color="000000" w:sz="4" w:space="0"/>
            </w:tcBorders>
            <w:noWrap w:val="0"/>
            <w:vAlign w:val="center"/>
          </w:tcPr>
          <w:p w14:paraId="76B57D1B">
            <w:pPr>
              <w:widowControl/>
              <w:spacing w:line="320" w:lineRule="exact"/>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1项</w:t>
            </w:r>
          </w:p>
        </w:tc>
        <w:tc>
          <w:tcPr>
            <w:tcW w:w="1461" w:type="dxa"/>
            <w:tcBorders>
              <w:top w:val="single" w:color="auto" w:sz="4" w:space="0"/>
              <w:left w:val="nil"/>
              <w:right w:val="single" w:color="000000" w:sz="4" w:space="0"/>
            </w:tcBorders>
            <w:noWrap w:val="0"/>
            <w:vAlign w:val="center"/>
          </w:tcPr>
          <w:p w14:paraId="44E37D77">
            <w:pPr>
              <w:widowControl/>
              <w:spacing w:line="320" w:lineRule="exact"/>
              <w:jc w:val="left"/>
              <w:rPr>
                <w:rFonts w:hint="eastAsia" w:ascii="仿宋" w:hAnsi="仿宋" w:eastAsia="仿宋" w:cs="仿宋"/>
                <w:b w:val="0"/>
                <w:bCs w:val="0"/>
                <w:color w:val="auto"/>
                <w:kern w:val="0"/>
                <w:sz w:val="24"/>
                <w:szCs w:val="24"/>
                <w:lang w:eastAsia="zh-CN"/>
              </w:rPr>
            </w:pPr>
          </w:p>
        </w:tc>
        <w:tc>
          <w:tcPr>
            <w:tcW w:w="1335" w:type="dxa"/>
            <w:vMerge w:val="continue"/>
            <w:tcBorders>
              <w:left w:val="nil"/>
              <w:bottom w:val="single" w:color="auto" w:sz="4" w:space="0"/>
              <w:right w:val="single" w:color="000000" w:sz="4" w:space="0"/>
            </w:tcBorders>
            <w:noWrap w:val="0"/>
            <w:vAlign w:val="center"/>
          </w:tcPr>
          <w:p w14:paraId="5F70AAB6">
            <w:pPr>
              <w:widowControl/>
              <w:spacing w:line="320" w:lineRule="exact"/>
              <w:jc w:val="center"/>
              <w:rPr>
                <w:rFonts w:hint="eastAsia" w:ascii="仿宋" w:hAnsi="仿宋" w:eastAsia="仿宋" w:cs="仿宋"/>
                <w:b w:val="0"/>
                <w:bCs w:val="0"/>
                <w:color w:val="auto"/>
                <w:kern w:val="0"/>
                <w:sz w:val="24"/>
                <w:szCs w:val="24"/>
                <w:lang w:eastAsia="zh-CN"/>
              </w:rPr>
            </w:pPr>
          </w:p>
        </w:tc>
        <w:tc>
          <w:tcPr>
            <w:tcW w:w="855" w:type="dxa"/>
            <w:tcBorders>
              <w:top w:val="single" w:color="auto" w:sz="4" w:space="0"/>
              <w:left w:val="nil"/>
              <w:bottom w:val="single" w:color="auto" w:sz="4" w:space="0"/>
              <w:right w:val="single" w:color="000000" w:sz="4" w:space="0"/>
            </w:tcBorders>
            <w:noWrap w:val="0"/>
            <w:vAlign w:val="center"/>
          </w:tcPr>
          <w:p w14:paraId="53438BB0">
            <w:pPr>
              <w:widowControl/>
              <w:spacing w:line="320" w:lineRule="exact"/>
              <w:jc w:val="center"/>
              <w:rPr>
                <w:rFonts w:hint="eastAsia" w:ascii="仿宋" w:hAnsi="仿宋" w:eastAsia="仿宋" w:cs="仿宋"/>
                <w:b w:val="0"/>
                <w:bCs w:val="0"/>
                <w:color w:val="auto"/>
                <w:kern w:val="0"/>
                <w:sz w:val="24"/>
                <w:szCs w:val="24"/>
                <w:lang w:eastAsia="zh-CN"/>
              </w:rPr>
            </w:pPr>
          </w:p>
        </w:tc>
      </w:tr>
      <w:tr w14:paraId="66C66DEC">
        <w:tblPrEx>
          <w:tblCellMar>
            <w:top w:w="0" w:type="dxa"/>
            <w:left w:w="108" w:type="dxa"/>
            <w:bottom w:w="0" w:type="dxa"/>
            <w:right w:w="108" w:type="dxa"/>
          </w:tblCellMar>
        </w:tblPrEx>
        <w:trPr>
          <w:trHeight w:val="1545" w:hRule="atLeast"/>
        </w:trPr>
        <w:tc>
          <w:tcPr>
            <w:tcW w:w="9276" w:type="dxa"/>
            <w:gridSpan w:val="7"/>
            <w:tcBorders>
              <w:top w:val="single" w:color="auto" w:sz="4" w:space="0"/>
              <w:left w:val="single" w:color="auto" w:sz="4" w:space="0"/>
              <w:bottom w:val="single" w:color="auto" w:sz="4" w:space="0"/>
              <w:right w:val="single" w:color="auto" w:sz="4" w:space="0"/>
            </w:tcBorders>
            <w:noWrap w:val="0"/>
            <w:vAlign w:val="center"/>
          </w:tcPr>
          <w:p w14:paraId="69A766A9">
            <w:pPr>
              <w:widowControl/>
              <w:spacing w:line="320" w:lineRule="exact"/>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投标总报价（人民币）：（小写）：</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lang w:val="en-US" w:eastAsia="zh-CN"/>
              </w:rPr>
              <w:t>元（大写：</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u w:val="none"/>
                <w:lang w:val="en-US" w:eastAsia="zh-CN"/>
              </w:rPr>
              <w:t>元</w:t>
            </w:r>
            <w:r>
              <w:rPr>
                <w:rFonts w:hint="eastAsia" w:ascii="仿宋" w:hAnsi="仿宋" w:eastAsia="仿宋" w:cs="仿宋"/>
                <w:b w:val="0"/>
                <w:bCs w:val="0"/>
                <w:color w:val="auto"/>
                <w:kern w:val="0"/>
                <w:sz w:val="24"/>
                <w:szCs w:val="24"/>
                <w:lang w:val="en-US" w:eastAsia="zh-CN"/>
              </w:rPr>
              <w:t>）</w:t>
            </w:r>
          </w:p>
        </w:tc>
      </w:tr>
    </w:tbl>
    <w:p w14:paraId="09CEE474">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注：</w:t>
      </w:r>
    </w:p>
    <w:p w14:paraId="1BD6D444">
      <w:pPr>
        <w:spacing w:line="360" w:lineRule="auto"/>
        <w:ind w:firstLine="48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1.有关本项目实施所涉及的一切费用均计入报价。</w:t>
      </w:r>
    </w:p>
    <w:p w14:paraId="7BC81551">
      <w:pPr>
        <w:spacing w:line="360" w:lineRule="auto"/>
        <w:ind w:firstLine="48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投标响应报价是履行合同的最终价格，应包括总体规划设计、所需人员的工资、设备、安装、备品备件费、专用工具、调试、验收、后期运营维护、技术服务、福利、利润、税金、总包服务费、招标代理服务费等完成本项目的一切费用，采购单位不再另行支付任何费用。</w:t>
      </w:r>
    </w:p>
    <w:p w14:paraId="64A5901C">
      <w:pPr>
        <w:spacing w:line="360" w:lineRule="auto"/>
        <w:ind w:firstLine="48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3.报价中不允许出现报价优惠等字样,磋商响应报价应与明细报价汇总相等。</w:t>
      </w:r>
    </w:p>
    <w:p w14:paraId="4C809DD7">
      <w:pPr>
        <w:spacing w:line="360" w:lineRule="auto"/>
        <w:ind w:firstLine="482"/>
        <w:rPr>
          <w:rFonts w:ascii="宋体" w:hAnsi="宋体" w:cs="宋体"/>
          <w:color w:val="auto"/>
          <w:sz w:val="21"/>
          <w:szCs w:val="21"/>
        </w:rPr>
      </w:pPr>
      <w:r>
        <w:rPr>
          <w:rFonts w:hint="eastAsia" w:ascii="仿宋" w:hAnsi="仿宋" w:eastAsia="仿宋" w:cs="仿宋"/>
          <w:color w:val="auto"/>
          <w:kern w:val="2"/>
          <w:sz w:val="24"/>
          <w:szCs w:val="24"/>
          <w:lang w:val="en-US" w:eastAsia="zh-CN" w:bidi="ar-SA"/>
        </w:rPr>
        <w:t>4.投标人所填写的单价在合同实施期间不因市场变化因素而变动；投标人在计算报价时应考虑一定的风险系数。</w:t>
      </w:r>
    </w:p>
    <w:p w14:paraId="00D2DEF1">
      <w:pPr>
        <w:autoSpaceDE w:val="0"/>
        <w:autoSpaceDN w:val="0"/>
        <w:spacing w:line="360" w:lineRule="auto"/>
        <w:ind w:right="1120"/>
        <w:jc w:val="left"/>
        <w:rPr>
          <w:rFonts w:hint="eastAsia" w:ascii="仿宋" w:hAnsi="仿宋" w:eastAsia="仿宋" w:cs="仿宋"/>
          <w:color w:val="auto"/>
          <w:kern w:val="0"/>
          <w:sz w:val="24"/>
          <w:highlight w:val="none"/>
          <w:lang w:val="zh-CN"/>
        </w:rPr>
      </w:pPr>
    </w:p>
    <w:p w14:paraId="470FA03D">
      <w:pPr>
        <w:autoSpaceDE w:val="0"/>
        <w:autoSpaceDN w:val="0"/>
        <w:spacing w:line="360" w:lineRule="auto"/>
        <w:ind w:right="1120" w:firstLine="4320" w:firstLineChars="18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EE0AA1E">
      <w:pPr>
        <w:spacing w:line="360" w:lineRule="auto"/>
        <w:ind w:firstLine="4320" w:firstLineChars="18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 xml:space="preserve"> 年   月   日</w:t>
      </w:r>
    </w:p>
    <w:p w14:paraId="409358A5">
      <w:pPr>
        <w:pageBreakBefore w:val="0"/>
        <w:widowControl w:val="0"/>
        <w:kinsoku/>
        <w:wordWrap/>
        <w:overflowPunct/>
        <w:topLinePunct w:val="0"/>
        <w:autoSpaceDE/>
        <w:autoSpaceDN/>
        <w:bidi w:val="0"/>
        <w:snapToGrid/>
        <w:spacing w:line="360" w:lineRule="auto"/>
        <w:ind w:firstLine="530" w:firstLineChars="221"/>
        <w:textAlignment w:val="auto"/>
        <w:rPr>
          <w:rFonts w:hint="eastAsia" w:ascii="仿宋" w:hAnsi="仿宋" w:eastAsia="仿宋" w:cs="仿宋"/>
          <w:sz w:val="24"/>
          <w:szCs w:val="24"/>
        </w:rPr>
      </w:pPr>
    </w:p>
    <w:p w14:paraId="76E68ED0">
      <w:pPr>
        <w:rPr>
          <w:rFonts w:hint="eastAsia" w:ascii="仿宋" w:hAnsi="仿宋" w:eastAsia="仿宋" w:cs="仿宋"/>
          <w:sz w:val="24"/>
          <w:szCs w:val="24"/>
          <w:lang w:val="en-US" w:eastAsia="zh-CN"/>
        </w:rPr>
      </w:pPr>
    </w:p>
    <w:p w14:paraId="23840877">
      <w:pPr>
        <w:pStyle w:val="5"/>
        <w:jc w:val="both"/>
        <w:rPr>
          <w:rFonts w:hint="eastAsia" w:ascii="仿宋" w:hAnsi="仿宋" w:eastAsia="仿宋" w:cs="仿宋"/>
          <w:sz w:val="30"/>
          <w:highlight w:val="none"/>
        </w:rPr>
      </w:pPr>
      <w:r>
        <w:rPr>
          <w:rFonts w:hint="eastAsia" w:ascii="仿宋" w:hAnsi="仿宋" w:eastAsia="仿宋" w:cs="仿宋"/>
          <w:b w:val="0"/>
          <w:bCs w:val="0"/>
          <w:color w:val="auto"/>
          <w:sz w:val="24"/>
          <w:highlight w:val="none"/>
        </w:rPr>
        <w:t>格式</w:t>
      </w:r>
      <w:r>
        <w:rPr>
          <w:rFonts w:hint="eastAsia" w:ascii="仿宋" w:hAnsi="仿宋" w:eastAsia="仿宋" w:cs="仿宋"/>
          <w:b w:val="0"/>
          <w:bCs w:val="0"/>
          <w:color w:val="auto"/>
          <w:sz w:val="24"/>
          <w:highlight w:val="none"/>
          <w:lang w:val="en-US" w:eastAsia="zh-CN"/>
        </w:rPr>
        <w:t xml:space="preserve">6                    </w:t>
      </w:r>
      <w:r>
        <w:rPr>
          <w:rFonts w:hint="eastAsia" w:ascii="仿宋" w:hAnsi="仿宋" w:eastAsia="仿宋" w:cs="仿宋"/>
          <w:sz w:val="30"/>
          <w:highlight w:val="none"/>
        </w:rPr>
        <w:t>报价明细表</w:t>
      </w:r>
    </w:p>
    <w:p w14:paraId="4F4732C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31A7CD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rPr>
        <w:t>】的</w:t>
      </w:r>
      <w:r>
        <w:rPr>
          <w:rFonts w:hint="eastAsia" w:ascii="仿宋" w:hAnsi="仿宋" w:eastAsia="仿宋" w:cs="仿宋"/>
          <w:color w:val="auto"/>
          <w:kern w:val="0"/>
          <w:sz w:val="24"/>
          <w:highlight w:val="none"/>
          <w:lang w:val="zh-CN"/>
        </w:rPr>
        <w:t>实施。</w:t>
      </w:r>
    </w:p>
    <w:p w14:paraId="4BD4DF9A">
      <w:pPr>
        <w:snapToGrid w:val="0"/>
        <w:spacing w:line="360" w:lineRule="auto"/>
        <w:ind w:firstLine="482"/>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报价明细表(单位均为人民币元)</w:t>
      </w:r>
    </w:p>
    <w:p w14:paraId="26C67FF9">
      <w:pPr>
        <w:pStyle w:val="2"/>
        <w:rPr>
          <w:rFonts w:hint="eastAsia"/>
          <w:sz w:val="24"/>
          <w:szCs w:val="24"/>
        </w:rPr>
      </w:pPr>
    </w:p>
    <w:tbl>
      <w:tblPr>
        <w:tblStyle w:val="2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346"/>
        <w:gridCol w:w="900"/>
        <w:gridCol w:w="825"/>
        <w:gridCol w:w="320"/>
        <w:gridCol w:w="715"/>
        <w:gridCol w:w="1541"/>
        <w:gridCol w:w="1080"/>
        <w:gridCol w:w="1080"/>
        <w:gridCol w:w="1080"/>
      </w:tblGrid>
      <w:tr w14:paraId="278F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14:paraId="0739D076">
            <w:pPr>
              <w:jc w:val="center"/>
              <w:rPr>
                <w:rFonts w:hint="eastAsia" w:ascii="仿宋" w:hAnsi="仿宋" w:eastAsia="仿宋" w:cs="仿宋"/>
                <w:spacing w:val="20"/>
                <w:sz w:val="21"/>
                <w:szCs w:val="21"/>
                <w:lang w:eastAsia="zh-CN"/>
              </w:rPr>
            </w:pPr>
            <w:r>
              <w:rPr>
                <w:rFonts w:hint="eastAsia" w:ascii="仿宋" w:hAnsi="仿宋" w:eastAsia="仿宋" w:cs="仿宋"/>
                <w:spacing w:val="20"/>
                <w:sz w:val="21"/>
                <w:szCs w:val="21"/>
                <w:lang w:eastAsia="zh-CN"/>
              </w:rPr>
              <w:t>序号</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9A4A3B4">
            <w:pPr>
              <w:jc w:val="center"/>
              <w:rPr>
                <w:rFonts w:hint="eastAsia" w:ascii="仿宋" w:hAnsi="仿宋" w:eastAsia="仿宋" w:cs="仿宋"/>
                <w:spacing w:val="20"/>
                <w:sz w:val="21"/>
                <w:szCs w:val="21"/>
                <w:lang w:eastAsia="zh-CN"/>
              </w:rPr>
            </w:pPr>
            <w:r>
              <w:rPr>
                <w:rFonts w:hint="eastAsia" w:ascii="仿宋" w:hAnsi="仿宋" w:eastAsia="仿宋" w:cs="仿宋"/>
                <w:spacing w:val="20"/>
                <w:sz w:val="21"/>
                <w:szCs w:val="21"/>
                <w:lang w:val="en-US" w:eastAsia="zh-CN"/>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0E28230">
            <w:pPr>
              <w:jc w:val="center"/>
              <w:rPr>
                <w:rFonts w:hint="eastAsia" w:ascii="仿宋" w:hAnsi="仿宋" w:eastAsia="仿宋" w:cs="仿宋"/>
                <w:spacing w:val="20"/>
                <w:sz w:val="21"/>
                <w:szCs w:val="21"/>
              </w:rPr>
            </w:pPr>
            <w:r>
              <w:rPr>
                <w:rFonts w:hint="eastAsia" w:ascii="仿宋" w:hAnsi="仿宋" w:eastAsia="仿宋" w:cs="仿宋"/>
                <w:spacing w:val="20"/>
                <w:sz w:val="21"/>
                <w:szCs w:val="21"/>
              </w:rPr>
              <w:t>单位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5321862">
            <w:pPr>
              <w:jc w:val="center"/>
              <w:rPr>
                <w:rFonts w:hint="eastAsia" w:ascii="仿宋" w:hAnsi="仿宋" w:eastAsia="仿宋" w:cs="仿宋"/>
                <w:spacing w:val="20"/>
                <w:sz w:val="21"/>
                <w:szCs w:val="21"/>
              </w:rPr>
            </w:pPr>
            <w:r>
              <w:rPr>
                <w:rFonts w:hint="eastAsia" w:ascii="仿宋" w:hAnsi="仿宋" w:eastAsia="仿宋" w:cs="仿宋"/>
                <w:spacing w:val="20"/>
                <w:sz w:val="21"/>
                <w:szCs w:val="21"/>
              </w:rPr>
              <w:t>数量</w:t>
            </w: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14:paraId="3F9F2E16">
            <w:pPr>
              <w:keepNext w:val="0"/>
              <w:keepLines w:val="0"/>
              <w:suppressLineNumbers w:val="0"/>
              <w:tabs>
                <w:tab w:val="left" w:pos="0"/>
              </w:tabs>
              <w:snapToGrid w:val="0"/>
              <w:spacing w:before="0" w:beforeAutospacing="0" w:after="0" w:afterAutospacing="0" w:line="500" w:lineRule="exact"/>
              <w:ind w:left="0" w:leftChars="0" w:right="0" w:rightChars="0"/>
              <w:jc w:val="left"/>
              <w:rPr>
                <w:rFonts w:hint="eastAsia" w:ascii="仿宋" w:hAnsi="仿宋" w:eastAsia="仿宋" w:cs="仿宋"/>
                <w:spacing w:val="20"/>
                <w:sz w:val="21"/>
                <w:szCs w:val="21"/>
              </w:rPr>
            </w:pPr>
            <w:r>
              <w:rPr>
                <w:rStyle w:val="31"/>
                <w:rFonts w:hint="eastAsia" w:ascii="仿宋" w:hAnsi="仿宋" w:eastAsia="仿宋" w:cs="仿宋"/>
                <w:color w:val="auto"/>
                <w:sz w:val="21"/>
                <w:szCs w:val="21"/>
                <w:highlight w:val="none"/>
              </w:rPr>
              <w:t>品牌</w:t>
            </w:r>
            <w:r>
              <w:rPr>
                <w:rStyle w:val="31"/>
                <w:rFonts w:hint="eastAsia" w:ascii="仿宋" w:hAnsi="仿宋" w:eastAsia="仿宋" w:cs="仿宋"/>
                <w:color w:val="auto"/>
                <w:sz w:val="21"/>
                <w:szCs w:val="21"/>
                <w:highlight w:val="none"/>
                <w:lang w:eastAsia="zh-CN"/>
              </w:rPr>
              <w:t>（</w:t>
            </w:r>
            <w:r>
              <w:rPr>
                <w:rStyle w:val="31"/>
                <w:rFonts w:hint="eastAsia" w:ascii="仿宋" w:hAnsi="仿宋" w:eastAsia="仿宋" w:cs="仿宋"/>
                <w:color w:val="auto"/>
                <w:sz w:val="21"/>
                <w:szCs w:val="21"/>
                <w:highlight w:val="none"/>
                <w:lang w:val="en-US" w:eastAsia="zh-CN"/>
              </w:rPr>
              <w:t>如有</w:t>
            </w:r>
            <w:r>
              <w:rPr>
                <w:rStyle w:val="31"/>
                <w:rFonts w:hint="eastAsia" w:ascii="仿宋" w:hAnsi="仿宋" w:eastAsia="仿宋" w:cs="仿宋"/>
                <w:color w:val="auto"/>
                <w:sz w:val="21"/>
                <w:szCs w:val="21"/>
                <w:highlight w:val="none"/>
                <w:lang w:eastAsia="zh-CN"/>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14:paraId="3E0018EB">
            <w:pPr>
              <w:keepNext w:val="0"/>
              <w:keepLines w:val="0"/>
              <w:suppressLineNumbers w:val="0"/>
              <w:tabs>
                <w:tab w:val="left" w:pos="0"/>
              </w:tabs>
              <w:snapToGrid w:val="0"/>
              <w:spacing w:before="0" w:beforeAutospacing="0" w:after="0" w:afterAutospacing="0" w:line="500" w:lineRule="exact"/>
              <w:ind w:left="0" w:leftChars="0" w:right="0" w:rightChars="0"/>
              <w:jc w:val="center"/>
              <w:rPr>
                <w:rFonts w:hint="eastAsia" w:ascii="仿宋" w:hAnsi="仿宋" w:eastAsia="仿宋" w:cs="仿宋"/>
                <w:spacing w:val="20"/>
                <w:sz w:val="21"/>
                <w:szCs w:val="21"/>
              </w:rPr>
            </w:pPr>
            <w:r>
              <w:rPr>
                <w:rStyle w:val="31"/>
                <w:rFonts w:hint="eastAsia" w:ascii="仿宋" w:hAnsi="仿宋" w:eastAsia="仿宋" w:cs="仿宋"/>
                <w:color w:val="auto"/>
                <w:sz w:val="21"/>
                <w:szCs w:val="21"/>
                <w:highlight w:val="none"/>
              </w:rPr>
              <w:t>规格型号</w:t>
            </w:r>
            <w:r>
              <w:rPr>
                <w:rStyle w:val="31"/>
                <w:rFonts w:hint="eastAsia" w:ascii="仿宋" w:hAnsi="仿宋" w:eastAsia="仿宋" w:cs="仿宋"/>
                <w:color w:val="auto"/>
                <w:sz w:val="21"/>
                <w:szCs w:val="21"/>
                <w:highlight w:val="none"/>
                <w:lang w:eastAsia="zh-CN"/>
              </w:rPr>
              <w:t>（</w:t>
            </w:r>
            <w:r>
              <w:rPr>
                <w:rStyle w:val="31"/>
                <w:rFonts w:hint="eastAsia" w:ascii="仿宋" w:hAnsi="仿宋" w:eastAsia="仿宋" w:cs="仿宋"/>
                <w:color w:val="auto"/>
                <w:sz w:val="21"/>
                <w:szCs w:val="21"/>
                <w:highlight w:val="none"/>
                <w:lang w:val="en-US" w:eastAsia="zh-CN"/>
              </w:rPr>
              <w:t>或具体服务</w:t>
            </w:r>
            <w:r>
              <w:rPr>
                <w:rStyle w:val="31"/>
                <w:rFonts w:hint="eastAsia" w:ascii="仿宋" w:hAnsi="仿宋" w:eastAsia="仿宋" w:cs="仿宋"/>
                <w:color w:val="auto"/>
                <w:sz w:val="21"/>
                <w:szCs w:val="21"/>
                <w:highlight w:val="none"/>
                <w:lang w:eastAsia="zh-CN"/>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A1D8BB6">
            <w:pPr>
              <w:jc w:val="center"/>
              <w:rPr>
                <w:rFonts w:hint="eastAsia" w:ascii="仿宋" w:hAnsi="仿宋" w:eastAsia="仿宋" w:cs="仿宋"/>
                <w:spacing w:val="20"/>
                <w:sz w:val="21"/>
                <w:szCs w:val="21"/>
              </w:rPr>
            </w:pPr>
            <w:r>
              <w:rPr>
                <w:rFonts w:hint="eastAsia" w:ascii="仿宋" w:hAnsi="仿宋" w:eastAsia="仿宋" w:cs="仿宋"/>
                <w:spacing w:val="20"/>
                <w:sz w:val="21"/>
                <w:szCs w:val="21"/>
                <w:lang w:eastAsia="zh-CN"/>
              </w:rPr>
              <w:t>综合</w:t>
            </w:r>
            <w:r>
              <w:rPr>
                <w:rFonts w:hint="eastAsia" w:ascii="仿宋" w:hAnsi="仿宋" w:eastAsia="仿宋" w:cs="仿宋"/>
                <w:spacing w:val="20"/>
                <w:sz w:val="21"/>
                <w:szCs w:val="21"/>
              </w:rPr>
              <w:t>单价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3E263E">
            <w:pPr>
              <w:jc w:val="center"/>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总价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042C8C">
            <w:pPr>
              <w:jc w:val="center"/>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备注（产地等）</w:t>
            </w:r>
          </w:p>
        </w:tc>
      </w:tr>
      <w:tr w14:paraId="52B7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1" w:type="dxa"/>
            <w:tcBorders>
              <w:top w:val="single" w:color="auto" w:sz="4" w:space="0"/>
              <w:left w:val="single" w:color="auto" w:sz="4" w:space="0"/>
              <w:right w:val="single" w:color="auto" w:sz="4" w:space="0"/>
            </w:tcBorders>
            <w:noWrap w:val="0"/>
            <w:vAlign w:val="center"/>
          </w:tcPr>
          <w:p w14:paraId="7EE85D3B">
            <w:pPr>
              <w:jc w:val="center"/>
              <w:rPr>
                <w:rFonts w:hint="eastAsia" w:ascii="仿宋" w:hAnsi="仿宋" w:eastAsia="仿宋" w:cs="仿宋"/>
                <w:spacing w:val="20"/>
                <w:sz w:val="24"/>
              </w:rPr>
            </w:pPr>
            <w:r>
              <w:rPr>
                <w:rFonts w:hint="eastAsia" w:ascii="仿宋" w:hAnsi="仿宋" w:eastAsia="仿宋" w:cs="仿宋"/>
                <w:spacing w:val="20"/>
                <w:sz w:val="24"/>
              </w:rPr>
              <w:t>1</w:t>
            </w:r>
          </w:p>
        </w:tc>
        <w:tc>
          <w:tcPr>
            <w:tcW w:w="1346" w:type="dxa"/>
            <w:tcBorders>
              <w:top w:val="single" w:color="auto" w:sz="4" w:space="0"/>
              <w:left w:val="single" w:color="auto" w:sz="4" w:space="0"/>
              <w:right w:val="single" w:color="auto" w:sz="4" w:space="0"/>
            </w:tcBorders>
            <w:noWrap w:val="0"/>
            <w:vAlign w:val="center"/>
          </w:tcPr>
          <w:p w14:paraId="0E95B960">
            <w:pPr>
              <w:jc w:val="center"/>
              <w:rPr>
                <w:rFonts w:hint="eastAsia" w:ascii="仿宋" w:hAnsi="仿宋" w:eastAsia="仿宋" w:cs="仿宋"/>
                <w:spacing w:val="20"/>
                <w:sz w:val="24"/>
              </w:rPr>
            </w:pPr>
          </w:p>
        </w:tc>
        <w:tc>
          <w:tcPr>
            <w:tcW w:w="900" w:type="dxa"/>
            <w:tcBorders>
              <w:top w:val="single" w:color="auto" w:sz="4" w:space="0"/>
              <w:left w:val="single" w:color="auto" w:sz="4" w:space="0"/>
              <w:right w:val="single" w:color="auto" w:sz="4" w:space="0"/>
            </w:tcBorders>
            <w:noWrap w:val="0"/>
            <w:vAlign w:val="center"/>
          </w:tcPr>
          <w:p w14:paraId="05A39A33">
            <w:pPr>
              <w:jc w:val="center"/>
              <w:rPr>
                <w:rFonts w:hint="eastAsia" w:ascii="仿宋" w:hAnsi="仿宋" w:eastAsia="仿宋" w:cs="仿宋"/>
                <w:spacing w:val="20"/>
                <w:sz w:val="24"/>
              </w:rPr>
            </w:pPr>
          </w:p>
        </w:tc>
        <w:tc>
          <w:tcPr>
            <w:tcW w:w="825" w:type="dxa"/>
            <w:tcBorders>
              <w:top w:val="single" w:color="auto" w:sz="4" w:space="0"/>
              <w:left w:val="single" w:color="auto" w:sz="4" w:space="0"/>
              <w:right w:val="single" w:color="auto" w:sz="4" w:space="0"/>
            </w:tcBorders>
            <w:noWrap w:val="0"/>
            <w:vAlign w:val="center"/>
          </w:tcPr>
          <w:p w14:paraId="4F5243BD">
            <w:pPr>
              <w:jc w:val="center"/>
              <w:rPr>
                <w:rFonts w:hint="eastAsia" w:ascii="仿宋" w:hAnsi="仿宋" w:eastAsia="仿宋" w:cs="仿宋"/>
                <w:spacing w:val="20"/>
                <w:sz w:val="24"/>
              </w:rPr>
            </w:pPr>
          </w:p>
        </w:tc>
        <w:tc>
          <w:tcPr>
            <w:tcW w:w="1035" w:type="dxa"/>
            <w:gridSpan w:val="2"/>
            <w:tcBorders>
              <w:top w:val="single" w:color="auto" w:sz="4" w:space="0"/>
              <w:left w:val="single" w:color="auto" w:sz="4" w:space="0"/>
              <w:right w:val="single" w:color="auto" w:sz="4" w:space="0"/>
            </w:tcBorders>
            <w:noWrap w:val="0"/>
            <w:vAlign w:val="center"/>
          </w:tcPr>
          <w:p w14:paraId="495C0228">
            <w:pPr>
              <w:jc w:val="center"/>
              <w:rPr>
                <w:rFonts w:hint="eastAsia" w:ascii="仿宋" w:hAnsi="仿宋" w:eastAsia="仿宋" w:cs="仿宋"/>
                <w:spacing w:val="20"/>
                <w:sz w:val="24"/>
              </w:rPr>
            </w:pPr>
          </w:p>
        </w:tc>
        <w:tc>
          <w:tcPr>
            <w:tcW w:w="1541" w:type="dxa"/>
            <w:tcBorders>
              <w:top w:val="single" w:color="auto" w:sz="4" w:space="0"/>
              <w:left w:val="single" w:color="auto" w:sz="4" w:space="0"/>
              <w:right w:val="single" w:color="auto" w:sz="4" w:space="0"/>
            </w:tcBorders>
            <w:noWrap w:val="0"/>
            <w:vAlign w:val="center"/>
          </w:tcPr>
          <w:p w14:paraId="1A0BADA4">
            <w:pPr>
              <w:jc w:val="center"/>
              <w:rPr>
                <w:rFonts w:hint="eastAsia" w:ascii="仿宋" w:hAnsi="仿宋" w:eastAsia="仿宋" w:cs="仿宋"/>
                <w:sz w:val="24"/>
              </w:rPr>
            </w:pPr>
          </w:p>
        </w:tc>
        <w:tc>
          <w:tcPr>
            <w:tcW w:w="1080" w:type="dxa"/>
            <w:tcBorders>
              <w:top w:val="single" w:color="auto" w:sz="4" w:space="0"/>
              <w:left w:val="single" w:color="auto" w:sz="4" w:space="0"/>
              <w:right w:val="single" w:color="auto" w:sz="4" w:space="0"/>
            </w:tcBorders>
            <w:noWrap w:val="0"/>
            <w:vAlign w:val="center"/>
          </w:tcPr>
          <w:p w14:paraId="7D5DA73A">
            <w:pPr>
              <w:jc w:val="center"/>
              <w:rPr>
                <w:rFonts w:hint="eastAsia" w:ascii="仿宋" w:hAnsi="仿宋" w:eastAsia="仿宋" w:cs="仿宋"/>
                <w:sz w:val="24"/>
              </w:rPr>
            </w:pPr>
          </w:p>
        </w:tc>
        <w:tc>
          <w:tcPr>
            <w:tcW w:w="1080" w:type="dxa"/>
            <w:tcBorders>
              <w:top w:val="single" w:color="auto" w:sz="4" w:space="0"/>
              <w:left w:val="single" w:color="auto" w:sz="4" w:space="0"/>
              <w:right w:val="single" w:color="auto" w:sz="4" w:space="0"/>
            </w:tcBorders>
            <w:noWrap w:val="0"/>
            <w:vAlign w:val="center"/>
          </w:tcPr>
          <w:p w14:paraId="2F72DD32">
            <w:pPr>
              <w:jc w:val="center"/>
              <w:rPr>
                <w:rFonts w:hint="eastAsia" w:ascii="仿宋" w:hAnsi="仿宋" w:eastAsia="仿宋" w:cs="仿宋"/>
                <w:sz w:val="24"/>
              </w:rPr>
            </w:pPr>
          </w:p>
        </w:tc>
        <w:tc>
          <w:tcPr>
            <w:tcW w:w="1080" w:type="dxa"/>
            <w:tcBorders>
              <w:top w:val="single" w:color="auto" w:sz="4" w:space="0"/>
              <w:left w:val="single" w:color="auto" w:sz="4" w:space="0"/>
              <w:right w:val="single" w:color="auto" w:sz="4" w:space="0"/>
            </w:tcBorders>
            <w:noWrap w:val="0"/>
            <w:vAlign w:val="center"/>
          </w:tcPr>
          <w:p w14:paraId="31781C9E">
            <w:pPr>
              <w:jc w:val="center"/>
              <w:rPr>
                <w:rFonts w:hint="eastAsia" w:ascii="仿宋" w:hAnsi="仿宋" w:eastAsia="仿宋" w:cs="仿宋"/>
                <w:sz w:val="24"/>
              </w:rPr>
            </w:pPr>
          </w:p>
        </w:tc>
      </w:tr>
      <w:tr w14:paraId="251E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1" w:type="dxa"/>
            <w:tcBorders>
              <w:left w:val="single" w:color="auto" w:sz="4" w:space="0"/>
              <w:right w:val="single" w:color="auto" w:sz="4" w:space="0"/>
            </w:tcBorders>
            <w:noWrap w:val="0"/>
            <w:vAlign w:val="center"/>
          </w:tcPr>
          <w:p w14:paraId="09779701">
            <w:pPr>
              <w:jc w:val="center"/>
              <w:rPr>
                <w:rFonts w:hint="eastAsia" w:ascii="仿宋" w:hAnsi="仿宋" w:eastAsia="仿宋" w:cs="仿宋"/>
                <w:spacing w:val="20"/>
                <w:sz w:val="24"/>
                <w:lang w:val="en-US" w:eastAsia="zh-CN"/>
              </w:rPr>
            </w:pPr>
            <w:r>
              <w:rPr>
                <w:rFonts w:hint="eastAsia" w:ascii="仿宋" w:hAnsi="仿宋" w:eastAsia="仿宋" w:cs="仿宋"/>
                <w:spacing w:val="20"/>
                <w:sz w:val="24"/>
                <w:lang w:val="en-US" w:eastAsia="zh-CN"/>
              </w:rPr>
              <w:t>2</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CF95B08">
            <w:pPr>
              <w:jc w:val="center"/>
              <w:rPr>
                <w:rFonts w:hint="eastAsia" w:ascii="仿宋" w:hAnsi="仿宋" w:eastAsia="仿宋" w:cs="仿宋"/>
                <w:spacing w:val="2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2881976">
            <w:pPr>
              <w:jc w:val="center"/>
              <w:rPr>
                <w:rFonts w:hint="eastAsia" w:ascii="仿宋" w:hAnsi="仿宋" w:eastAsia="仿宋" w:cs="仿宋"/>
                <w:spacing w:val="2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4026139">
            <w:pPr>
              <w:jc w:val="center"/>
              <w:rPr>
                <w:rFonts w:hint="eastAsia" w:ascii="仿宋" w:hAnsi="仿宋" w:eastAsia="仿宋" w:cs="仿宋"/>
                <w:spacing w:val="20"/>
                <w:sz w:val="24"/>
              </w:rPr>
            </w:pP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14:paraId="6DA70C80">
            <w:pPr>
              <w:jc w:val="center"/>
              <w:rPr>
                <w:rFonts w:hint="eastAsia" w:ascii="仿宋" w:hAnsi="仿宋" w:eastAsia="仿宋" w:cs="仿宋"/>
                <w:spacing w:val="20"/>
                <w:sz w:val="24"/>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14:paraId="2D295738">
            <w:pPr>
              <w:jc w:val="center"/>
              <w:rPr>
                <w:rFonts w:hint="eastAsia"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EC359F">
            <w:pPr>
              <w:jc w:val="center"/>
              <w:rPr>
                <w:rFonts w:hint="eastAsia"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10D31E">
            <w:pPr>
              <w:jc w:val="center"/>
              <w:rPr>
                <w:rFonts w:hint="eastAsia"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9C6D5CB">
            <w:pPr>
              <w:jc w:val="center"/>
              <w:rPr>
                <w:rFonts w:hint="eastAsia" w:ascii="仿宋" w:hAnsi="仿宋" w:eastAsia="仿宋" w:cs="仿宋"/>
                <w:sz w:val="24"/>
              </w:rPr>
            </w:pPr>
          </w:p>
        </w:tc>
      </w:tr>
      <w:tr w14:paraId="5285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91" w:type="dxa"/>
            <w:tcBorders>
              <w:left w:val="single" w:color="auto" w:sz="4" w:space="0"/>
              <w:bottom w:val="single" w:color="auto" w:sz="4" w:space="0"/>
              <w:right w:val="single" w:color="auto" w:sz="4" w:space="0"/>
            </w:tcBorders>
            <w:noWrap w:val="0"/>
            <w:vAlign w:val="center"/>
          </w:tcPr>
          <w:p w14:paraId="44B086D9">
            <w:pPr>
              <w:jc w:val="center"/>
              <w:rPr>
                <w:rFonts w:hint="default" w:ascii="仿宋" w:hAnsi="仿宋" w:eastAsia="仿宋" w:cs="仿宋"/>
                <w:spacing w:val="20"/>
                <w:sz w:val="24"/>
                <w:lang w:val="en-US" w:eastAsia="zh-CN"/>
              </w:rPr>
            </w:pPr>
            <w:r>
              <w:rPr>
                <w:rFonts w:hint="eastAsia" w:ascii="仿宋" w:hAnsi="仿宋" w:eastAsia="仿宋" w:cs="仿宋"/>
                <w:spacing w:val="20"/>
                <w:sz w:val="24"/>
                <w:lang w:val="en-US" w:eastAsia="zh-CN"/>
              </w:rPr>
              <w:t>...</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6CACE8AF">
            <w:pPr>
              <w:jc w:val="center"/>
              <w:rPr>
                <w:rFonts w:hint="eastAsia" w:ascii="仿宋" w:hAnsi="仿宋" w:eastAsia="仿宋" w:cs="仿宋"/>
                <w:spacing w:val="2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BD600D4">
            <w:pPr>
              <w:jc w:val="center"/>
              <w:rPr>
                <w:rFonts w:hint="eastAsia" w:ascii="仿宋" w:hAnsi="仿宋" w:eastAsia="仿宋" w:cs="仿宋"/>
                <w:spacing w:val="2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12BFDAFF">
            <w:pPr>
              <w:jc w:val="center"/>
              <w:rPr>
                <w:rFonts w:hint="eastAsia" w:ascii="仿宋" w:hAnsi="仿宋" w:eastAsia="仿宋" w:cs="仿宋"/>
                <w:spacing w:val="20"/>
                <w:sz w:val="24"/>
              </w:rPr>
            </w:pPr>
          </w:p>
        </w:tc>
        <w:tc>
          <w:tcPr>
            <w:tcW w:w="1035" w:type="dxa"/>
            <w:gridSpan w:val="2"/>
            <w:tcBorders>
              <w:top w:val="single" w:color="auto" w:sz="4" w:space="0"/>
              <w:left w:val="single" w:color="auto" w:sz="4" w:space="0"/>
              <w:bottom w:val="single" w:color="auto" w:sz="4" w:space="0"/>
              <w:right w:val="single" w:color="auto" w:sz="4" w:space="0"/>
            </w:tcBorders>
            <w:noWrap w:val="0"/>
            <w:vAlign w:val="center"/>
          </w:tcPr>
          <w:p w14:paraId="6E95A448">
            <w:pPr>
              <w:jc w:val="center"/>
              <w:rPr>
                <w:rFonts w:hint="eastAsia" w:ascii="仿宋" w:hAnsi="仿宋" w:eastAsia="仿宋" w:cs="仿宋"/>
                <w:spacing w:val="20"/>
                <w:sz w:val="24"/>
              </w:rPr>
            </w:pPr>
          </w:p>
        </w:tc>
        <w:tc>
          <w:tcPr>
            <w:tcW w:w="1541" w:type="dxa"/>
            <w:tcBorders>
              <w:top w:val="single" w:color="auto" w:sz="4" w:space="0"/>
              <w:left w:val="single" w:color="auto" w:sz="4" w:space="0"/>
              <w:bottom w:val="single" w:color="auto" w:sz="4" w:space="0"/>
              <w:right w:val="single" w:color="auto" w:sz="4" w:space="0"/>
            </w:tcBorders>
            <w:noWrap w:val="0"/>
            <w:vAlign w:val="center"/>
          </w:tcPr>
          <w:p w14:paraId="0082B594">
            <w:pPr>
              <w:jc w:val="center"/>
              <w:rPr>
                <w:rFonts w:hint="eastAsia"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D44BBC">
            <w:pPr>
              <w:jc w:val="center"/>
              <w:rPr>
                <w:rFonts w:hint="eastAsia"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DD6430">
            <w:pPr>
              <w:jc w:val="center"/>
              <w:rPr>
                <w:rFonts w:hint="eastAsia" w:ascii="仿宋" w:hAnsi="仿宋" w:eastAsia="仿宋" w:cs="仿宋"/>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8DC9D0">
            <w:pPr>
              <w:jc w:val="center"/>
              <w:rPr>
                <w:rFonts w:hint="eastAsia" w:ascii="仿宋" w:hAnsi="仿宋" w:eastAsia="仿宋" w:cs="仿宋"/>
                <w:sz w:val="24"/>
              </w:rPr>
            </w:pPr>
          </w:p>
        </w:tc>
      </w:tr>
      <w:tr w14:paraId="6F3A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082" w:type="dxa"/>
            <w:gridSpan w:val="5"/>
            <w:tcBorders>
              <w:left w:val="single" w:color="auto" w:sz="4" w:space="0"/>
              <w:right w:val="single" w:color="auto" w:sz="4" w:space="0"/>
            </w:tcBorders>
            <w:noWrap w:val="0"/>
            <w:vAlign w:val="center"/>
          </w:tcPr>
          <w:p w14:paraId="79F86C0A">
            <w:pPr>
              <w:jc w:val="center"/>
              <w:rPr>
                <w:rFonts w:hint="eastAsia" w:ascii="仿宋" w:hAnsi="仿宋" w:eastAsia="仿宋" w:cs="仿宋"/>
                <w:sz w:val="24"/>
              </w:rPr>
            </w:pPr>
            <w:r>
              <w:rPr>
                <w:rFonts w:hint="eastAsia" w:ascii="仿宋" w:hAnsi="仿宋" w:eastAsia="仿宋" w:cs="仿宋"/>
                <w:spacing w:val="20"/>
                <w:sz w:val="24"/>
                <w:lang w:val="en-US" w:eastAsia="zh-CN"/>
              </w:rPr>
              <w:t>投标报价</w:t>
            </w:r>
          </w:p>
        </w:tc>
        <w:tc>
          <w:tcPr>
            <w:tcW w:w="5496" w:type="dxa"/>
            <w:gridSpan w:val="5"/>
            <w:tcBorders>
              <w:top w:val="single" w:color="auto" w:sz="4" w:space="0"/>
              <w:left w:val="single" w:color="auto" w:sz="4" w:space="0"/>
              <w:bottom w:val="single" w:color="auto" w:sz="4" w:space="0"/>
              <w:right w:val="single" w:color="auto" w:sz="4" w:space="0"/>
            </w:tcBorders>
            <w:noWrap w:val="0"/>
            <w:vAlign w:val="center"/>
          </w:tcPr>
          <w:p w14:paraId="10345A2B">
            <w:pPr>
              <w:jc w:val="center"/>
              <w:rPr>
                <w:rFonts w:hint="eastAsia" w:ascii="仿宋" w:hAnsi="仿宋" w:eastAsia="仿宋" w:cs="仿宋"/>
                <w:sz w:val="24"/>
              </w:rPr>
            </w:pPr>
          </w:p>
        </w:tc>
      </w:tr>
      <w:tr w14:paraId="08C3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082" w:type="dxa"/>
            <w:gridSpan w:val="5"/>
            <w:tcBorders>
              <w:left w:val="single" w:color="auto" w:sz="4" w:space="0"/>
              <w:bottom w:val="single" w:color="auto" w:sz="4" w:space="0"/>
              <w:right w:val="single" w:color="auto" w:sz="4" w:space="0"/>
            </w:tcBorders>
            <w:noWrap w:val="0"/>
            <w:vAlign w:val="center"/>
          </w:tcPr>
          <w:p w14:paraId="1441EDC3">
            <w:pPr>
              <w:jc w:val="center"/>
              <w:rPr>
                <w:rFonts w:hint="eastAsia" w:ascii="仿宋" w:hAnsi="仿宋" w:eastAsia="仿宋" w:cs="仿宋"/>
                <w:spacing w:val="20"/>
                <w:sz w:val="24"/>
                <w:lang w:val="en-US" w:eastAsia="zh-CN"/>
              </w:rPr>
            </w:pPr>
            <w:r>
              <w:rPr>
                <w:rFonts w:hint="eastAsia" w:ascii="仿宋" w:hAnsi="仿宋" w:eastAsia="仿宋" w:cs="仿宋"/>
                <w:spacing w:val="20"/>
                <w:sz w:val="24"/>
                <w:lang w:val="en-US" w:eastAsia="zh-CN"/>
              </w:rPr>
              <w:t>备注</w:t>
            </w:r>
          </w:p>
        </w:tc>
        <w:tc>
          <w:tcPr>
            <w:tcW w:w="5496" w:type="dxa"/>
            <w:gridSpan w:val="5"/>
            <w:tcBorders>
              <w:top w:val="single" w:color="auto" w:sz="4" w:space="0"/>
              <w:left w:val="single" w:color="auto" w:sz="4" w:space="0"/>
              <w:bottom w:val="single" w:color="auto" w:sz="4" w:space="0"/>
              <w:right w:val="single" w:color="auto" w:sz="4" w:space="0"/>
            </w:tcBorders>
            <w:noWrap w:val="0"/>
            <w:vAlign w:val="center"/>
          </w:tcPr>
          <w:p w14:paraId="1DE87B3D">
            <w:pPr>
              <w:jc w:val="center"/>
              <w:rPr>
                <w:rFonts w:hint="eastAsia" w:ascii="仿宋" w:hAnsi="仿宋" w:eastAsia="仿宋" w:cs="仿宋"/>
                <w:sz w:val="24"/>
              </w:rPr>
            </w:pPr>
          </w:p>
        </w:tc>
      </w:tr>
    </w:tbl>
    <w:p w14:paraId="73B4C569">
      <w:pPr>
        <w:pStyle w:val="14"/>
        <w:keepNext w:val="0"/>
        <w:keepLines w:val="0"/>
        <w:pageBreakBefore w:val="0"/>
        <w:widowControl w:val="0"/>
        <w:kinsoku/>
        <w:wordWrap/>
        <w:overflowPunct/>
        <w:topLinePunct w:val="0"/>
        <w:autoSpaceDE/>
        <w:autoSpaceDN/>
        <w:bidi w:val="0"/>
        <w:adjustRightInd w:val="0"/>
        <w:spacing w:beforeLines="0" w:afterLines="0" w:line="312" w:lineRule="auto"/>
        <w:ind w:right="480"/>
        <w:textAlignment w:val="auto"/>
        <w:rPr>
          <w:rFonts w:hint="eastAsia" w:ascii="仿宋" w:hAnsi="仿宋" w:eastAsia="仿宋" w:cs="仿宋"/>
        </w:rPr>
      </w:pPr>
      <w:r>
        <w:rPr>
          <w:rFonts w:hint="eastAsia" w:ascii="仿宋" w:hAnsi="仿宋" w:eastAsia="仿宋" w:cs="仿宋"/>
        </w:rPr>
        <w:t>备注：</w:t>
      </w:r>
      <w:r>
        <w:rPr>
          <w:rFonts w:hint="eastAsia" w:ascii="仿宋" w:hAnsi="仿宋" w:eastAsia="仿宋" w:cs="仿宋"/>
          <w:spacing w:val="20"/>
        </w:rPr>
        <w:t>可自行添加，</w:t>
      </w:r>
      <w:r>
        <w:rPr>
          <w:rFonts w:hint="eastAsia" w:ascii="仿宋" w:hAnsi="仿宋" w:eastAsia="仿宋" w:cs="仿宋"/>
        </w:rPr>
        <w:t>总价合计必须与开标一览表总价相同。</w:t>
      </w:r>
    </w:p>
    <w:p w14:paraId="2FAFADEB">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仿宋" w:hAnsi="仿宋" w:eastAsia="仿宋" w:cs="仿宋"/>
          <w:b/>
          <w:color w:val="auto"/>
          <w:kern w:val="0"/>
          <w:sz w:val="24"/>
          <w:highlight w:val="none"/>
          <w:lang w:val="zh-CN"/>
        </w:rPr>
      </w:pPr>
    </w:p>
    <w:p w14:paraId="2C290E5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投标人需按本表格式</w:t>
      </w:r>
      <w:r>
        <w:rPr>
          <w:rFonts w:hint="eastAsia" w:ascii="仿宋" w:hAnsi="仿宋" w:eastAsia="仿宋" w:cs="仿宋"/>
          <w:color w:val="auto"/>
          <w:kern w:val="0"/>
          <w:sz w:val="24"/>
          <w:highlight w:val="none"/>
        </w:rPr>
        <w:t>结合采购需求内容</w:t>
      </w:r>
      <w:r>
        <w:rPr>
          <w:rFonts w:hint="eastAsia" w:ascii="仿宋" w:hAnsi="仿宋" w:eastAsia="仿宋" w:cs="仿宋"/>
          <w:color w:val="auto"/>
          <w:kern w:val="0"/>
          <w:sz w:val="24"/>
          <w:highlight w:val="none"/>
          <w:lang w:val="zh-CN"/>
        </w:rPr>
        <w:t>填写，不得自行更改。</w:t>
      </w:r>
    </w:p>
    <w:p w14:paraId="20028BF8">
      <w:pPr>
        <w:keepNext w:val="0"/>
        <w:keepLines w:val="0"/>
        <w:pageBreakBefore w:val="0"/>
        <w:widowControl w:val="0"/>
        <w:kinsoku/>
        <w:wordWrap/>
        <w:overflowPunct/>
        <w:topLinePunct w:val="0"/>
        <w:autoSpaceDE/>
        <w:autoSpaceDN/>
        <w:bidi w:val="0"/>
        <w:adjustRightInd w:val="0"/>
        <w:spacing w:line="312" w:lineRule="auto"/>
        <w:ind w:firstLine="480" w:firstLineChars="200"/>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71C1BD7A">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left"/>
        <w:textAlignment w:val="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以上表格要求细分项目及报价，在“规格型号（或具体服务）”一栏中，货物类项目填写规格型号，服务类项目填写具体服务。</w:t>
      </w:r>
    </w:p>
    <w:p w14:paraId="0C53D4B3">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14:paraId="7EC4D311">
      <w:pPr>
        <w:pStyle w:val="2"/>
        <w:rPr>
          <w:rFonts w:hint="eastAsia"/>
        </w:rPr>
      </w:pPr>
    </w:p>
    <w:p w14:paraId="3D46038E">
      <w:pPr>
        <w:pStyle w:val="14"/>
        <w:spacing w:before="120" w:after="120" w:line="440" w:lineRule="exact"/>
        <w:ind w:firstLine="5320" w:firstLineChars="1900"/>
        <w:rPr>
          <w:rFonts w:hint="eastAsia" w:ascii="仿宋" w:hAnsi="仿宋" w:eastAsia="仿宋" w:cs="仿宋"/>
          <w:spacing w:val="20"/>
          <w:u w:val="single"/>
        </w:rPr>
      </w:pPr>
      <w:r>
        <w:rPr>
          <w:rFonts w:hint="eastAsia" w:ascii="仿宋" w:hAnsi="仿宋" w:eastAsia="仿宋" w:cs="仿宋"/>
          <w:spacing w:val="20"/>
        </w:rPr>
        <w:t>投标人盖章：</w:t>
      </w:r>
      <w:r>
        <w:rPr>
          <w:rFonts w:hint="eastAsia" w:ascii="仿宋" w:hAnsi="仿宋" w:eastAsia="仿宋" w:cs="仿宋"/>
          <w:spacing w:val="20"/>
          <w:u w:val="single"/>
        </w:rPr>
        <w:t xml:space="preserve">            </w:t>
      </w:r>
    </w:p>
    <w:p w14:paraId="4142045F">
      <w:pPr>
        <w:pStyle w:val="14"/>
        <w:spacing w:before="120" w:after="120" w:line="440" w:lineRule="exact"/>
        <w:ind w:firstLine="5320" w:firstLineChars="1900"/>
        <w:rPr>
          <w:rFonts w:hint="eastAsia" w:ascii="仿宋" w:hAnsi="仿宋" w:eastAsia="仿宋" w:cs="仿宋"/>
          <w:spacing w:val="20"/>
          <w:u w:val="single"/>
        </w:rPr>
      </w:pPr>
      <w:r>
        <w:rPr>
          <w:rFonts w:hint="eastAsia" w:ascii="仿宋" w:hAnsi="仿宋" w:eastAsia="仿宋" w:cs="仿宋"/>
          <w:spacing w:val="20"/>
        </w:rPr>
        <w:t>日     期：</w:t>
      </w:r>
      <w:r>
        <w:rPr>
          <w:rFonts w:hint="eastAsia" w:ascii="仿宋" w:hAnsi="仿宋" w:eastAsia="仿宋" w:cs="仿宋"/>
          <w:spacing w:val="20"/>
          <w:u w:val="single"/>
        </w:rPr>
        <w:t xml:space="preserve">            </w:t>
      </w:r>
    </w:p>
    <w:p w14:paraId="5152B7DC">
      <w:pPr>
        <w:keepNext w:val="0"/>
        <w:keepLines w:val="0"/>
        <w:pageBreakBefore w:val="0"/>
        <w:widowControl w:val="0"/>
        <w:tabs>
          <w:tab w:val="left" w:pos="9180"/>
        </w:tabs>
        <w:kinsoku/>
        <w:wordWrap/>
        <w:overflowPunct/>
        <w:topLinePunct w:val="0"/>
        <w:autoSpaceDE/>
        <w:autoSpaceDN/>
        <w:bidi w:val="0"/>
        <w:adjustRightInd/>
        <w:spacing w:line="360" w:lineRule="auto"/>
        <w:ind w:right="0" w:righ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u w:val="single"/>
        </w:rPr>
        <w:t>特别提醒：本表的报价内容不能出现在</w:t>
      </w:r>
      <w:r>
        <w:rPr>
          <w:rFonts w:hint="eastAsia" w:ascii="仿宋" w:hAnsi="仿宋" w:eastAsia="仿宋" w:cs="仿宋"/>
          <w:b/>
          <w:color w:val="auto"/>
          <w:sz w:val="24"/>
          <w:szCs w:val="24"/>
          <w:highlight w:val="none"/>
          <w:u w:val="single"/>
          <w:lang w:val="en-US" w:eastAsia="zh-CN"/>
        </w:rPr>
        <w:t>资信技术</w:t>
      </w:r>
      <w:r>
        <w:rPr>
          <w:rFonts w:hint="eastAsia" w:ascii="仿宋" w:hAnsi="仿宋" w:eastAsia="仿宋" w:cs="仿宋"/>
          <w:b/>
          <w:color w:val="auto"/>
          <w:sz w:val="24"/>
          <w:szCs w:val="24"/>
          <w:highlight w:val="none"/>
          <w:u w:val="single"/>
          <w:lang w:eastAsia="zh-CN"/>
        </w:rPr>
        <w:t>文件</w:t>
      </w:r>
      <w:r>
        <w:rPr>
          <w:rFonts w:hint="eastAsia" w:ascii="仿宋" w:hAnsi="仿宋" w:eastAsia="仿宋" w:cs="仿宋"/>
          <w:b/>
          <w:color w:val="auto"/>
          <w:sz w:val="24"/>
          <w:szCs w:val="24"/>
          <w:highlight w:val="none"/>
          <w:u w:val="single"/>
        </w:rPr>
        <w:t>中</w:t>
      </w:r>
      <w:r>
        <w:rPr>
          <w:rFonts w:hint="eastAsia" w:ascii="仿宋" w:hAnsi="仿宋" w:eastAsia="仿宋" w:cs="仿宋"/>
          <w:b/>
          <w:color w:val="auto"/>
          <w:sz w:val="24"/>
          <w:szCs w:val="24"/>
          <w:highlight w:val="none"/>
        </w:rPr>
        <w:t>。</w:t>
      </w:r>
    </w:p>
    <w:p w14:paraId="7393428E">
      <w:pPr>
        <w:pStyle w:val="11"/>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textAlignment w:val="auto"/>
        <w:rPr>
          <w:rFonts w:hint="eastAsia" w:ascii="仿宋" w:hAnsi="仿宋" w:eastAsia="仿宋" w:cs="仿宋"/>
          <w:b/>
          <w:bCs/>
          <w:color w:val="auto"/>
          <w:sz w:val="24"/>
          <w:szCs w:val="24"/>
          <w:highlight w:val="none"/>
          <w:lang w:val="en-US" w:eastAsia="zh-CN"/>
        </w:rPr>
      </w:pPr>
    </w:p>
    <w:p w14:paraId="243921F8">
      <w:pPr>
        <w:pStyle w:val="11"/>
        <w:keepNext w:val="0"/>
        <w:keepLines w:val="0"/>
        <w:pageBreakBefore w:val="0"/>
        <w:widowControl/>
        <w:kinsoku/>
        <w:wordWrap/>
        <w:overflowPunct/>
        <w:topLinePunct w:val="0"/>
        <w:autoSpaceDE/>
        <w:autoSpaceDN/>
        <w:bidi w:val="0"/>
        <w:adjustRightInd w:val="0"/>
        <w:snapToGrid/>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fldChar w:fldCharType="begin"/>
      </w:r>
      <w:r>
        <w:rPr>
          <w:rFonts w:hint="eastAsia" w:ascii="仿宋" w:hAnsi="仿宋" w:eastAsia="仿宋" w:cs="仿宋"/>
          <w:b/>
          <w:bCs/>
          <w:color w:val="auto"/>
          <w:sz w:val="24"/>
          <w:szCs w:val="24"/>
          <w:highlight w:val="none"/>
          <w:lang w:val="en-US" w:eastAsia="zh-CN"/>
        </w:rPr>
        <w:instrText xml:space="preserve"> HYPERLINK "mailto:参照浙江省财政厅关于印发《浙江省政府采购活动现场组织管理办法》的通知（浙财采监【2015】13号）文件要求，由各投标供应商在投标文件解密后半小时内如实填写政府采购活动现场确认声明书，并以扫描件形式发送至105232859@qq.com邮箱，如未如实填写，将有可能影响你的投标文件评审（政府采购活动现场确认声明书格式见附表）。" </w:instrText>
      </w:r>
      <w:r>
        <w:rPr>
          <w:rFonts w:hint="eastAsia" w:ascii="仿宋" w:hAnsi="仿宋" w:eastAsia="仿宋" w:cs="仿宋"/>
          <w:b/>
          <w:bCs/>
          <w:color w:val="auto"/>
          <w:sz w:val="24"/>
          <w:szCs w:val="24"/>
          <w:highlight w:val="none"/>
          <w:lang w:val="en-US" w:eastAsia="zh-CN"/>
        </w:rPr>
        <w:fldChar w:fldCharType="separate"/>
      </w:r>
      <w:r>
        <w:rPr>
          <w:rStyle w:val="26"/>
          <w:rFonts w:hint="eastAsia" w:ascii="仿宋" w:hAnsi="仿宋" w:eastAsia="仿宋" w:cs="仿宋"/>
          <w:b/>
          <w:bCs/>
          <w:sz w:val="24"/>
          <w:szCs w:val="24"/>
          <w:highlight w:val="none"/>
          <w:lang w:val="en-US" w:eastAsia="zh-CN"/>
        </w:rPr>
        <w:t>参照</w:t>
      </w:r>
      <w:r>
        <w:rPr>
          <w:rStyle w:val="26"/>
          <w:rFonts w:hint="eastAsia" w:ascii="仿宋" w:hAnsi="仿宋" w:eastAsia="仿宋" w:cs="仿宋"/>
          <w:b/>
          <w:bCs/>
          <w:sz w:val="24"/>
          <w:szCs w:val="24"/>
          <w:highlight w:val="none"/>
        </w:rPr>
        <w:t>浙江省财政厅关于印发《浙江省政府采购活动现场组织管理办法》的通知（浙财采监【2015】13号）文件要求，由各投标供应商在投标文件解密后半小时内如实填写</w:t>
      </w:r>
      <w:r>
        <w:rPr>
          <w:rStyle w:val="26"/>
          <w:rFonts w:hint="eastAsia" w:ascii="仿宋" w:hAnsi="仿宋" w:eastAsia="仿宋" w:cs="仿宋"/>
          <w:b/>
          <w:bCs/>
          <w:sz w:val="24"/>
          <w:szCs w:val="24"/>
          <w:highlight w:val="none"/>
          <w:lang w:val="en-US" w:eastAsia="zh-CN"/>
        </w:rPr>
        <w:t>国企</w:t>
      </w:r>
      <w:r>
        <w:rPr>
          <w:rStyle w:val="26"/>
          <w:rFonts w:hint="eastAsia" w:ascii="仿宋" w:hAnsi="仿宋" w:eastAsia="仿宋" w:cs="仿宋"/>
          <w:b/>
          <w:bCs/>
          <w:sz w:val="24"/>
          <w:szCs w:val="24"/>
          <w:highlight w:val="none"/>
        </w:rPr>
        <w:t>采购活动现场确认声明书，并以扫描件形式发送至</w:t>
      </w:r>
      <w:r>
        <w:rPr>
          <w:rFonts w:hint="eastAsia" w:ascii="仿宋" w:hAnsi="仿宋" w:eastAsia="仿宋" w:cs="仿宋"/>
          <w:b/>
          <w:bCs/>
          <w:color w:val="000000"/>
          <w:sz w:val="24"/>
        </w:rPr>
        <w:t>2225023245@qq.com</w:t>
      </w:r>
      <w:r>
        <w:rPr>
          <w:rStyle w:val="26"/>
          <w:rFonts w:hint="eastAsia" w:ascii="仿宋" w:hAnsi="仿宋" w:eastAsia="仿宋" w:cs="仿宋"/>
          <w:b/>
          <w:bCs/>
          <w:sz w:val="24"/>
          <w:szCs w:val="24"/>
          <w:highlight w:val="none"/>
        </w:rPr>
        <w:t>邮箱，如未如实填写，将有可能影响你的投标文件评审（</w:t>
      </w:r>
      <w:r>
        <w:rPr>
          <w:rStyle w:val="26"/>
          <w:rFonts w:hint="eastAsia" w:ascii="仿宋" w:hAnsi="仿宋" w:eastAsia="仿宋" w:cs="仿宋"/>
          <w:b/>
          <w:bCs/>
          <w:sz w:val="24"/>
          <w:szCs w:val="24"/>
          <w:highlight w:val="none"/>
          <w:lang w:val="en-US" w:eastAsia="zh-CN"/>
        </w:rPr>
        <w:t>国企</w:t>
      </w:r>
      <w:r>
        <w:rPr>
          <w:rStyle w:val="26"/>
          <w:rFonts w:hint="eastAsia" w:ascii="仿宋" w:hAnsi="仿宋" w:eastAsia="仿宋" w:cs="仿宋"/>
          <w:b/>
          <w:bCs/>
          <w:sz w:val="24"/>
          <w:szCs w:val="24"/>
          <w:highlight w:val="none"/>
        </w:rPr>
        <w:t>采购活动现场确认声明书格式见附表）。</w:t>
      </w:r>
      <w:r>
        <w:rPr>
          <w:rFonts w:hint="eastAsia" w:ascii="仿宋" w:hAnsi="仿宋" w:eastAsia="仿宋" w:cs="仿宋"/>
          <w:b/>
          <w:bCs/>
          <w:color w:val="auto"/>
          <w:sz w:val="24"/>
          <w:szCs w:val="24"/>
          <w:highlight w:val="none"/>
          <w:lang w:val="en-US" w:eastAsia="zh-CN"/>
        </w:rPr>
        <w:fldChar w:fldCharType="end"/>
      </w:r>
    </w:p>
    <w:p w14:paraId="12F115B1">
      <w:pPr>
        <w:rPr>
          <w:rFonts w:hint="eastAsia" w:ascii="仿宋" w:hAnsi="仿宋" w:eastAsia="仿宋" w:cs="仿宋"/>
          <w:b/>
          <w:bCs/>
          <w:color w:val="auto"/>
          <w:sz w:val="24"/>
          <w:szCs w:val="24"/>
          <w:highlight w:val="none"/>
          <w:lang w:val="en-US" w:eastAsia="zh-CN"/>
        </w:rPr>
      </w:pPr>
    </w:p>
    <w:p w14:paraId="60981814">
      <w:pPr>
        <w:pStyle w:val="6"/>
        <w:rPr>
          <w:rFonts w:hint="eastAsia" w:ascii="仿宋" w:hAnsi="仿宋" w:eastAsia="仿宋" w:cs="仿宋"/>
          <w:b/>
          <w:bCs/>
          <w:color w:val="auto"/>
          <w:sz w:val="24"/>
          <w:szCs w:val="24"/>
          <w:highlight w:val="none"/>
          <w:lang w:val="en-US" w:eastAsia="zh-CN"/>
        </w:rPr>
      </w:pPr>
    </w:p>
    <w:p w14:paraId="60B63385">
      <w:pPr>
        <w:rPr>
          <w:rFonts w:hint="eastAsia" w:ascii="仿宋" w:hAnsi="仿宋" w:eastAsia="仿宋" w:cs="仿宋"/>
          <w:b/>
          <w:bCs/>
          <w:color w:val="auto"/>
          <w:sz w:val="24"/>
          <w:szCs w:val="24"/>
          <w:highlight w:val="none"/>
          <w:lang w:val="en-US" w:eastAsia="zh-CN"/>
        </w:rPr>
      </w:pPr>
    </w:p>
    <w:p w14:paraId="687F71F3">
      <w:pPr>
        <w:pStyle w:val="6"/>
        <w:rPr>
          <w:rFonts w:hint="eastAsia" w:ascii="仿宋" w:hAnsi="仿宋" w:eastAsia="仿宋" w:cs="仿宋"/>
          <w:b/>
          <w:bCs/>
          <w:color w:val="auto"/>
          <w:sz w:val="24"/>
          <w:szCs w:val="24"/>
          <w:highlight w:val="none"/>
          <w:lang w:val="en-US" w:eastAsia="zh-CN"/>
        </w:rPr>
      </w:pPr>
    </w:p>
    <w:p w14:paraId="572BDD5E">
      <w:pPr>
        <w:rPr>
          <w:rFonts w:hint="eastAsia" w:ascii="仿宋" w:hAnsi="仿宋" w:eastAsia="仿宋" w:cs="仿宋"/>
          <w:b/>
          <w:bCs/>
          <w:color w:val="auto"/>
          <w:sz w:val="24"/>
          <w:szCs w:val="24"/>
          <w:highlight w:val="none"/>
          <w:lang w:val="en-US" w:eastAsia="zh-CN"/>
        </w:rPr>
      </w:pPr>
    </w:p>
    <w:p w14:paraId="47AC8E03">
      <w:pPr>
        <w:pStyle w:val="6"/>
        <w:rPr>
          <w:rFonts w:hint="eastAsia" w:ascii="仿宋" w:hAnsi="仿宋" w:eastAsia="仿宋" w:cs="仿宋"/>
          <w:b/>
          <w:bCs/>
          <w:color w:val="auto"/>
          <w:sz w:val="24"/>
          <w:szCs w:val="24"/>
          <w:highlight w:val="none"/>
          <w:lang w:val="en-US" w:eastAsia="zh-CN"/>
        </w:rPr>
      </w:pPr>
    </w:p>
    <w:p w14:paraId="741962A3">
      <w:pPr>
        <w:rPr>
          <w:rFonts w:hint="eastAsia" w:ascii="仿宋" w:hAnsi="仿宋" w:eastAsia="仿宋" w:cs="仿宋"/>
          <w:b/>
          <w:bCs/>
          <w:color w:val="auto"/>
          <w:sz w:val="24"/>
          <w:szCs w:val="24"/>
          <w:highlight w:val="none"/>
          <w:lang w:val="en-US" w:eastAsia="zh-CN"/>
        </w:rPr>
      </w:pPr>
    </w:p>
    <w:p w14:paraId="55776C7D">
      <w:pPr>
        <w:pStyle w:val="6"/>
        <w:rPr>
          <w:rFonts w:hint="eastAsia" w:ascii="仿宋" w:hAnsi="仿宋" w:eastAsia="仿宋" w:cs="仿宋"/>
          <w:b/>
          <w:bCs/>
          <w:color w:val="auto"/>
          <w:sz w:val="24"/>
          <w:szCs w:val="24"/>
          <w:highlight w:val="none"/>
          <w:lang w:val="en-US" w:eastAsia="zh-CN"/>
        </w:rPr>
      </w:pPr>
    </w:p>
    <w:p w14:paraId="51674E2F">
      <w:pPr>
        <w:rPr>
          <w:rFonts w:hint="eastAsia" w:ascii="仿宋" w:hAnsi="仿宋" w:eastAsia="仿宋" w:cs="仿宋"/>
          <w:b/>
          <w:bCs/>
          <w:color w:val="auto"/>
          <w:sz w:val="24"/>
          <w:szCs w:val="24"/>
          <w:highlight w:val="none"/>
          <w:lang w:val="en-US" w:eastAsia="zh-CN"/>
        </w:rPr>
      </w:pPr>
    </w:p>
    <w:p w14:paraId="0FFBB31A">
      <w:pPr>
        <w:pStyle w:val="6"/>
        <w:rPr>
          <w:rFonts w:hint="eastAsia" w:ascii="仿宋" w:hAnsi="仿宋" w:eastAsia="仿宋" w:cs="仿宋"/>
          <w:b/>
          <w:bCs/>
          <w:color w:val="auto"/>
          <w:sz w:val="24"/>
          <w:szCs w:val="24"/>
          <w:highlight w:val="none"/>
          <w:lang w:val="en-US" w:eastAsia="zh-CN"/>
        </w:rPr>
      </w:pPr>
    </w:p>
    <w:p w14:paraId="29496807">
      <w:pPr>
        <w:rPr>
          <w:rFonts w:hint="eastAsia" w:ascii="仿宋" w:hAnsi="仿宋" w:eastAsia="仿宋" w:cs="仿宋"/>
          <w:b/>
          <w:bCs/>
          <w:color w:val="auto"/>
          <w:sz w:val="24"/>
          <w:szCs w:val="24"/>
          <w:highlight w:val="none"/>
          <w:lang w:val="en-US" w:eastAsia="zh-CN"/>
        </w:rPr>
      </w:pPr>
    </w:p>
    <w:p w14:paraId="4E1B6E2F">
      <w:pPr>
        <w:pStyle w:val="6"/>
        <w:rPr>
          <w:rFonts w:hint="eastAsia" w:ascii="仿宋" w:hAnsi="仿宋" w:eastAsia="仿宋" w:cs="仿宋"/>
          <w:b/>
          <w:bCs/>
          <w:color w:val="auto"/>
          <w:sz w:val="24"/>
          <w:szCs w:val="24"/>
          <w:highlight w:val="none"/>
          <w:lang w:val="en-US" w:eastAsia="zh-CN"/>
        </w:rPr>
      </w:pPr>
    </w:p>
    <w:p w14:paraId="23B44752">
      <w:pPr>
        <w:rPr>
          <w:rFonts w:hint="eastAsia" w:ascii="仿宋" w:hAnsi="仿宋" w:eastAsia="仿宋" w:cs="仿宋"/>
          <w:b/>
          <w:bCs/>
          <w:color w:val="auto"/>
          <w:sz w:val="24"/>
          <w:szCs w:val="24"/>
          <w:highlight w:val="none"/>
          <w:lang w:val="en-US" w:eastAsia="zh-CN"/>
        </w:rPr>
      </w:pPr>
    </w:p>
    <w:p w14:paraId="0417E80E">
      <w:pPr>
        <w:pStyle w:val="6"/>
        <w:rPr>
          <w:rFonts w:hint="eastAsia" w:ascii="仿宋" w:hAnsi="仿宋" w:eastAsia="仿宋" w:cs="仿宋"/>
          <w:b/>
          <w:bCs/>
          <w:color w:val="auto"/>
          <w:sz w:val="24"/>
          <w:szCs w:val="24"/>
          <w:highlight w:val="none"/>
          <w:lang w:val="en-US" w:eastAsia="zh-CN"/>
        </w:rPr>
      </w:pPr>
    </w:p>
    <w:p w14:paraId="1527839D">
      <w:pPr>
        <w:rPr>
          <w:rFonts w:hint="eastAsia" w:ascii="仿宋" w:hAnsi="仿宋" w:eastAsia="仿宋" w:cs="仿宋"/>
          <w:b/>
          <w:bCs/>
          <w:color w:val="auto"/>
          <w:sz w:val="24"/>
          <w:szCs w:val="24"/>
          <w:highlight w:val="none"/>
          <w:lang w:val="en-US" w:eastAsia="zh-CN"/>
        </w:rPr>
      </w:pPr>
    </w:p>
    <w:p w14:paraId="724029F4">
      <w:pPr>
        <w:pStyle w:val="6"/>
        <w:rPr>
          <w:rFonts w:hint="eastAsia" w:ascii="仿宋" w:hAnsi="仿宋" w:eastAsia="仿宋" w:cs="仿宋"/>
          <w:b/>
          <w:bCs/>
          <w:color w:val="auto"/>
          <w:sz w:val="24"/>
          <w:szCs w:val="24"/>
          <w:highlight w:val="none"/>
          <w:lang w:val="en-US" w:eastAsia="zh-CN"/>
        </w:rPr>
      </w:pPr>
    </w:p>
    <w:p w14:paraId="32532281">
      <w:pPr>
        <w:rPr>
          <w:rFonts w:hint="eastAsia" w:ascii="仿宋" w:hAnsi="仿宋" w:eastAsia="仿宋" w:cs="仿宋"/>
          <w:b/>
          <w:bCs/>
          <w:color w:val="auto"/>
          <w:sz w:val="24"/>
          <w:szCs w:val="24"/>
          <w:highlight w:val="none"/>
          <w:lang w:val="en-US" w:eastAsia="zh-CN"/>
        </w:rPr>
      </w:pPr>
    </w:p>
    <w:p w14:paraId="296C0404">
      <w:pPr>
        <w:pStyle w:val="6"/>
        <w:rPr>
          <w:rFonts w:hint="eastAsia" w:ascii="仿宋" w:hAnsi="仿宋" w:eastAsia="仿宋" w:cs="仿宋"/>
          <w:b/>
          <w:bCs/>
          <w:color w:val="auto"/>
          <w:sz w:val="24"/>
          <w:szCs w:val="24"/>
          <w:highlight w:val="none"/>
          <w:lang w:val="en-US" w:eastAsia="zh-CN"/>
        </w:rPr>
      </w:pPr>
    </w:p>
    <w:p w14:paraId="0DB7DDB7">
      <w:pPr>
        <w:rPr>
          <w:rFonts w:hint="eastAsia" w:ascii="仿宋" w:hAnsi="仿宋" w:eastAsia="仿宋" w:cs="仿宋"/>
          <w:b/>
          <w:bCs/>
          <w:color w:val="auto"/>
          <w:sz w:val="24"/>
          <w:szCs w:val="24"/>
          <w:highlight w:val="none"/>
          <w:lang w:val="en-US" w:eastAsia="zh-CN"/>
        </w:rPr>
      </w:pPr>
    </w:p>
    <w:p w14:paraId="26A57147">
      <w:pPr>
        <w:pStyle w:val="6"/>
        <w:rPr>
          <w:rFonts w:hint="eastAsia" w:ascii="仿宋" w:hAnsi="仿宋" w:eastAsia="仿宋" w:cs="仿宋"/>
          <w:b/>
          <w:bCs/>
          <w:color w:val="auto"/>
          <w:sz w:val="24"/>
          <w:szCs w:val="24"/>
          <w:highlight w:val="none"/>
          <w:lang w:val="en-US" w:eastAsia="zh-CN"/>
        </w:rPr>
      </w:pPr>
    </w:p>
    <w:p w14:paraId="3E67D5D7">
      <w:pPr>
        <w:rPr>
          <w:rFonts w:hint="eastAsia" w:ascii="仿宋" w:hAnsi="仿宋" w:eastAsia="仿宋" w:cs="仿宋"/>
          <w:b/>
          <w:bCs/>
          <w:color w:val="auto"/>
          <w:sz w:val="24"/>
          <w:szCs w:val="24"/>
          <w:highlight w:val="none"/>
          <w:lang w:val="en-US" w:eastAsia="zh-CN"/>
        </w:rPr>
      </w:pPr>
    </w:p>
    <w:p w14:paraId="03E0AD20">
      <w:pPr>
        <w:pStyle w:val="6"/>
        <w:rPr>
          <w:rFonts w:hint="eastAsia" w:ascii="仿宋" w:hAnsi="仿宋" w:eastAsia="仿宋" w:cs="仿宋"/>
          <w:b/>
          <w:bCs/>
          <w:color w:val="auto"/>
          <w:sz w:val="24"/>
          <w:szCs w:val="24"/>
          <w:highlight w:val="none"/>
          <w:lang w:val="en-US" w:eastAsia="zh-CN"/>
        </w:rPr>
      </w:pPr>
    </w:p>
    <w:p w14:paraId="452357B5">
      <w:pPr>
        <w:rPr>
          <w:rFonts w:hint="eastAsia" w:ascii="仿宋" w:hAnsi="仿宋" w:eastAsia="仿宋" w:cs="仿宋"/>
          <w:b/>
          <w:bCs/>
          <w:color w:val="auto"/>
          <w:sz w:val="24"/>
          <w:szCs w:val="24"/>
          <w:highlight w:val="none"/>
          <w:lang w:val="en-US" w:eastAsia="zh-CN"/>
        </w:rPr>
      </w:pPr>
    </w:p>
    <w:p w14:paraId="6520F48C">
      <w:pPr>
        <w:pStyle w:val="6"/>
        <w:rPr>
          <w:rFonts w:hint="eastAsia" w:ascii="仿宋" w:hAnsi="仿宋" w:eastAsia="仿宋" w:cs="仿宋"/>
          <w:b/>
          <w:bCs/>
          <w:color w:val="auto"/>
          <w:sz w:val="24"/>
          <w:szCs w:val="24"/>
          <w:highlight w:val="none"/>
          <w:lang w:val="en-US" w:eastAsia="zh-CN"/>
        </w:rPr>
      </w:pPr>
    </w:p>
    <w:p w14:paraId="73BA56EA">
      <w:pPr>
        <w:rPr>
          <w:rFonts w:hint="eastAsia" w:ascii="仿宋" w:hAnsi="仿宋" w:eastAsia="仿宋" w:cs="仿宋"/>
          <w:b/>
          <w:bCs/>
          <w:color w:val="auto"/>
          <w:sz w:val="24"/>
          <w:szCs w:val="24"/>
          <w:highlight w:val="none"/>
          <w:lang w:val="en-US" w:eastAsia="zh-CN"/>
        </w:rPr>
      </w:pPr>
    </w:p>
    <w:p w14:paraId="37A30020">
      <w:pPr>
        <w:rPr>
          <w:rFonts w:hint="eastAsia" w:ascii="仿宋" w:hAnsi="仿宋" w:eastAsia="仿宋" w:cs="仿宋"/>
          <w:lang w:val="en-US" w:eastAsia="zh-CN"/>
        </w:rPr>
      </w:pPr>
    </w:p>
    <w:p w14:paraId="6D2123FA">
      <w:pPr>
        <w:pStyle w:val="50"/>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center"/>
        <w:rPr>
          <w:rFonts w:hint="eastAsia" w:ascii="仿宋" w:hAnsi="仿宋" w:eastAsia="仿宋" w:cs="仿宋"/>
          <w:b/>
          <w:bCs/>
          <w:color w:val="auto"/>
          <w:sz w:val="24"/>
          <w:szCs w:val="24"/>
          <w:highlight w:val="none"/>
          <w:lang w:val="en-US" w:eastAsia="zh-CN"/>
        </w:rPr>
      </w:pPr>
    </w:p>
    <w:p w14:paraId="25061D03">
      <w:pPr>
        <w:pStyle w:val="50"/>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center"/>
        <w:rPr>
          <w:rFonts w:hint="eastAsia" w:ascii="仿宋" w:hAnsi="仿宋" w:eastAsia="仿宋" w:cs="仿宋"/>
          <w:b/>
          <w:bCs/>
          <w:color w:val="auto"/>
          <w:sz w:val="24"/>
          <w:szCs w:val="24"/>
          <w:highlight w:val="none"/>
          <w:lang w:val="en-US" w:eastAsia="zh-CN"/>
        </w:rPr>
      </w:pPr>
    </w:p>
    <w:p w14:paraId="0D6002A6">
      <w:pPr>
        <w:pStyle w:val="50"/>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center"/>
        <w:rPr>
          <w:rFonts w:hint="eastAsia" w:ascii="仿宋" w:hAnsi="仿宋" w:eastAsia="仿宋" w:cs="仿宋"/>
          <w:b/>
          <w:bCs/>
          <w:color w:val="auto"/>
          <w:sz w:val="24"/>
          <w:szCs w:val="24"/>
          <w:highlight w:val="none"/>
          <w:lang w:val="en-US" w:eastAsia="zh-CN"/>
        </w:rPr>
      </w:pPr>
    </w:p>
    <w:p w14:paraId="386DF0D5">
      <w:pPr>
        <w:pStyle w:val="50"/>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国企</w:t>
      </w:r>
      <w:r>
        <w:rPr>
          <w:rFonts w:hint="eastAsia" w:ascii="仿宋" w:hAnsi="仿宋" w:eastAsia="仿宋" w:cs="仿宋"/>
          <w:b/>
          <w:bCs/>
          <w:color w:val="auto"/>
          <w:sz w:val="24"/>
          <w:szCs w:val="24"/>
          <w:highlight w:val="none"/>
        </w:rPr>
        <w:t>采购活动现场确认声明书</w:t>
      </w:r>
    </w:p>
    <w:p w14:paraId="61101F70">
      <w:pPr>
        <w:pStyle w:val="50"/>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rPr>
          <w:rFonts w:hint="eastAsia" w:ascii="仿宋" w:hAnsi="仿宋" w:eastAsia="仿宋" w:cs="仿宋"/>
          <w:b/>
          <w:color w:val="auto"/>
          <w:sz w:val="21"/>
          <w:szCs w:val="21"/>
          <w:highlight w:val="none"/>
        </w:rPr>
      </w:pPr>
      <w:r>
        <w:rPr>
          <w:rFonts w:hint="eastAsia" w:ascii="仿宋" w:hAnsi="仿宋" w:eastAsia="仿宋" w:cs="仿宋"/>
          <w:kern w:val="0"/>
          <w:sz w:val="24"/>
          <w:szCs w:val="24"/>
          <w:u w:val="single"/>
          <w:lang w:eastAsia="zh-CN"/>
        </w:rPr>
        <w:t>绍兴市鼎正建设工程咨询有限公司</w:t>
      </w:r>
      <w:r>
        <w:rPr>
          <w:rFonts w:hint="eastAsia" w:ascii="仿宋" w:hAnsi="仿宋" w:eastAsia="仿宋" w:cs="仿宋"/>
          <w:color w:val="auto"/>
          <w:kern w:val="0"/>
          <w:sz w:val="21"/>
          <w:szCs w:val="21"/>
          <w:highlight w:val="none"/>
        </w:rPr>
        <w:t>：</w:t>
      </w:r>
    </w:p>
    <w:p w14:paraId="046926D3">
      <w:pPr>
        <w:pStyle w:val="50"/>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firstLine="444" w:firstLineChars="200"/>
        <w:jc w:val="both"/>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i/>
          <w:iCs/>
          <w:color w:val="auto"/>
          <w:spacing w:val="6"/>
          <w:sz w:val="21"/>
          <w:szCs w:val="21"/>
          <w:highlight w:val="none"/>
          <w:u w:val="single"/>
        </w:rPr>
        <w:t xml:space="preserve">     </w:t>
      </w:r>
      <w:r>
        <w:rPr>
          <w:rFonts w:hint="eastAsia" w:ascii="仿宋" w:hAnsi="仿宋" w:eastAsia="仿宋" w:cs="仿宋"/>
          <w:color w:val="auto"/>
          <w:spacing w:val="6"/>
          <w:sz w:val="21"/>
          <w:szCs w:val="21"/>
          <w:highlight w:val="none"/>
          <w:u w:val="single"/>
        </w:rPr>
        <w:t>（姓名）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）采购活动，经与本单位法人代表（负责人）联系确认，现就有关公平竞争事项郑重声明如下： </w:t>
      </w:r>
    </w:p>
    <w:p w14:paraId="68B7F3B3">
      <w:pPr>
        <w:pStyle w:val="51"/>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一、本单位与采购人之间 </w:t>
      </w:r>
    </w:p>
    <w:p w14:paraId="663E95A5">
      <w:pPr>
        <w:pStyle w:val="51"/>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□不存在利害关系;</w:t>
      </w:r>
    </w:p>
    <w:p w14:paraId="56958306">
      <w:pPr>
        <w:pStyle w:val="51"/>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□存在下列利害关系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B9E27A2">
      <w:pPr>
        <w:pStyle w:val="51"/>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A.投资关系    B.行政隶属关系    C.业务指导关系</w:t>
      </w:r>
    </w:p>
    <w:p w14:paraId="35ABAFFA">
      <w:pPr>
        <w:pStyle w:val="51"/>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D.其他可能</w:t>
      </w:r>
      <w:r>
        <w:rPr>
          <w:rFonts w:hint="eastAsia" w:ascii="仿宋" w:hAnsi="仿宋" w:eastAsia="仿宋" w:cs="仿宋"/>
          <w:color w:val="auto"/>
          <w:sz w:val="21"/>
          <w:szCs w:val="21"/>
          <w:highlight w:val="none"/>
        </w:rPr>
        <w:t>影响采购公正的</w:t>
      </w:r>
      <w:r>
        <w:rPr>
          <w:rFonts w:hint="eastAsia" w:ascii="仿宋" w:hAnsi="仿宋" w:eastAsia="仿宋" w:cs="仿宋"/>
          <w:color w:val="auto"/>
          <w:kern w:val="0"/>
          <w:sz w:val="21"/>
          <w:szCs w:val="21"/>
          <w:highlight w:val="none"/>
        </w:rPr>
        <w:t>利害关系</w:t>
      </w:r>
      <w:r>
        <w:rPr>
          <w:rFonts w:hint="eastAsia" w:ascii="仿宋" w:hAnsi="仿宋" w:eastAsia="仿宋" w:cs="仿宋"/>
          <w:color w:val="auto"/>
          <w:kern w:val="0"/>
          <w:sz w:val="21"/>
          <w:szCs w:val="21"/>
          <w:highlight w:val="none"/>
          <w:u w:val="single"/>
        </w:rPr>
        <w:t xml:space="preserve">（如有，请如实说明）                 </w:t>
      </w:r>
      <w:r>
        <w:rPr>
          <w:rFonts w:hint="eastAsia" w:ascii="仿宋" w:hAnsi="仿宋" w:eastAsia="仿宋" w:cs="仿宋"/>
          <w:color w:val="auto"/>
          <w:kern w:val="0"/>
          <w:sz w:val="21"/>
          <w:szCs w:val="21"/>
          <w:highlight w:val="none"/>
        </w:rPr>
        <w:t>。</w:t>
      </w:r>
    </w:p>
    <w:p w14:paraId="0EA8D065">
      <w:pPr>
        <w:pStyle w:val="51"/>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1"/>
          <w:szCs w:val="21"/>
          <w:highlight w:val="none"/>
        </w:rPr>
      </w:pPr>
      <w:r>
        <w:rPr>
          <w:rFonts w:hint="eastAsia" w:ascii="仿宋" w:hAnsi="仿宋" w:eastAsia="仿宋" w:cs="仿宋"/>
          <w:color w:val="auto"/>
          <w:spacing w:val="6"/>
          <w:sz w:val="21"/>
          <w:szCs w:val="21"/>
          <w:highlight w:val="none"/>
        </w:rPr>
        <w:t>二、</w:t>
      </w:r>
      <w:r>
        <w:rPr>
          <w:rFonts w:hint="eastAsia" w:ascii="仿宋" w:hAnsi="仿宋" w:eastAsia="仿宋" w:cs="仿宋"/>
          <w:color w:val="auto"/>
          <w:kern w:val="0"/>
          <w:sz w:val="21"/>
          <w:szCs w:val="21"/>
          <w:highlight w:val="none"/>
        </w:rPr>
        <w:t xml:space="preserve">现已清楚知道参加本项目采购活动的其他所有供应商名称，本单位 </w:t>
      </w:r>
    </w:p>
    <w:p w14:paraId="71C7336A">
      <w:pPr>
        <w:pStyle w:val="51"/>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□与其他所有供应商之间均不存在利害关系 </w:t>
      </w:r>
    </w:p>
    <w:p w14:paraId="77D632BC">
      <w:pPr>
        <w:pStyle w:val="51"/>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□与</w:t>
      </w:r>
      <w:r>
        <w:rPr>
          <w:rFonts w:hint="eastAsia" w:ascii="仿宋" w:hAnsi="仿宋" w:eastAsia="仿宋" w:cs="仿宋"/>
          <w:color w:val="auto"/>
          <w:kern w:val="0"/>
          <w:sz w:val="21"/>
          <w:szCs w:val="21"/>
          <w:highlight w:val="none"/>
          <w:u w:val="single"/>
        </w:rPr>
        <w:t xml:space="preserve">           （供应商名称）</w:t>
      </w:r>
      <w:r>
        <w:rPr>
          <w:rFonts w:hint="eastAsia" w:ascii="仿宋" w:hAnsi="仿宋" w:eastAsia="仿宋" w:cs="仿宋"/>
          <w:color w:val="auto"/>
          <w:kern w:val="0"/>
          <w:sz w:val="21"/>
          <w:szCs w:val="21"/>
          <w:highlight w:val="none"/>
        </w:rPr>
        <w:t>之间存在下列利害关系</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w:t>
      </w:r>
    </w:p>
    <w:p w14:paraId="132926A3">
      <w:pPr>
        <w:pStyle w:val="50"/>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A.法定代表人或负责人或实际控制人是同一人</w:t>
      </w:r>
    </w:p>
    <w:p w14:paraId="5409B34F">
      <w:pPr>
        <w:pStyle w:val="50"/>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B.法定代表人或负责人或实际控制人是夫妻关系</w:t>
      </w:r>
    </w:p>
    <w:p w14:paraId="60F613A2">
      <w:pPr>
        <w:pStyle w:val="50"/>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C.法定代表人或负责人或实际控制人是直系血亲关系</w:t>
      </w:r>
    </w:p>
    <w:p w14:paraId="2EA06F10">
      <w:pPr>
        <w:pStyle w:val="50"/>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right="0" w:right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D.法定代表人或负责人或实际控制人存在三代以内旁系血亲关系</w:t>
      </w:r>
    </w:p>
    <w:p w14:paraId="6B927937">
      <w:pPr>
        <w:pStyle w:val="50"/>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E.法定代表人或负责人或实际控制人存在近姻亲关系</w:t>
      </w:r>
    </w:p>
    <w:p w14:paraId="697D65B5">
      <w:pPr>
        <w:pStyle w:val="50"/>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F.法定代表人或负责人或实际控制人存在股份控制或实际控制关系</w:t>
      </w:r>
      <w:bookmarkStart w:id="65" w:name="_Toc11926"/>
    </w:p>
    <w:p w14:paraId="25DA73A9">
      <w:pPr>
        <w:pStyle w:val="50"/>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G.存在共同直接或间接投资设立子公司、联营企业和合营企业情况</w:t>
      </w:r>
      <w:bookmarkEnd w:id="65"/>
    </w:p>
    <w:p w14:paraId="20C0EFB1">
      <w:pPr>
        <w:pStyle w:val="50"/>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76DFEF1C">
      <w:pPr>
        <w:pStyle w:val="50"/>
        <w:keepNext w:val="0"/>
        <w:keepLines w:val="0"/>
        <w:pageBreakBefore w:val="0"/>
        <w:widowControl w:val="0"/>
        <w:numPr>
          <w:ilvl w:val="0"/>
          <w:numId w:val="0"/>
        </w:numPr>
        <w:kinsoku/>
        <w:wordWrap/>
        <w:overflowPunct/>
        <w:topLinePunct w:val="0"/>
        <w:bidi w:val="0"/>
        <w:adjustRightInd/>
        <w:snapToGrid w:val="0"/>
        <w:spacing w:beforeAutospacing="0" w:afterAutospacing="0" w:line="460" w:lineRule="exact"/>
        <w:ind w:leftChars="0" w:right="0" w:rightChars="0"/>
        <w:jc w:val="both"/>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76C6CB89">
      <w:pPr>
        <w:pStyle w:val="51"/>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三、现已清楚知道并</w:t>
      </w:r>
      <w:r>
        <w:rPr>
          <w:rFonts w:hint="eastAsia" w:ascii="仿宋" w:hAnsi="仿宋" w:eastAsia="仿宋" w:cs="仿宋"/>
          <w:color w:val="auto"/>
          <w:kern w:val="0"/>
          <w:sz w:val="21"/>
          <w:szCs w:val="21"/>
          <w:highlight w:val="none"/>
        </w:rPr>
        <w:t>严格遵守</w:t>
      </w:r>
      <w:r>
        <w:rPr>
          <w:rFonts w:hint="eastAsia" w:ascii="仿宋" w:hAnsi="仿宋" w:eastAsia="仿宋" w:cs="仿宋"/>
          <w:color w:val="auto"/>
          <w:kern w:val="0"/>
          <w:sz w:val="21"/>
          <w:szCs w:val="21"/>
          <w:highlight w:val="none"/>
          <w:lang w:eastAsia="zh-CN"/>
        </w:rPr>
        <w:t>国企采购</w:t>
      </w:r>
      <w:r>
        <w:rPr>
          <w:rFonts w:hint="eastAsia" w:ascii="仿宋" w:hAnsi="仿宋" w:eastAsia="仿宋" w:cs="仿宋"/>
          <w:color w:val="auto"/>
          <w:kern w:val="0"/>
          <w:sz w:val="21"/>
          <w:szCs w:val="21"/>
          <w:highlight w:val="none"/>
        </w:rPr>
        <w:t>法律法规和现场纪律。</w:t>
      </w:r>
    </w:p>
    <w:p w14:paraId="753756DD">
      <w:pPr>
        <w:pStyle w:val="51"/>
        <w:keepNext w:val="0"/>
        <w:keepLines w:val="0"/>
        <w:pageBreakBefore w:val="0"/>
        <w:widowControl/>
        <w:kinsoku/>
        <w:wordWrap/>
        <w:overflowPunct/>
        <w:topLinePunct w:val="0"/>
        <w:bidi w:val="0"/>
        <w:adjustRightInd/>
        <w:snapToGrid w:val="0"/>
        <w:spacing w:beforeAutospacing="0" w:afterAutospacing="0" w:line="460" w:lineRule="exact"/>
        <w:ind w:left="0" w:leftChars="0" w:right="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四、我发现</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供应商之间存在或可能存在上述第二条第</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项利害关系。</w:t>
      </w:r>
    </w:p>
    <w:p w14:paraId="33F5A689">
      <w:pPr>
        <w:pStyle w:val="50"/>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jc w:val="both"/>
        <w:rPr>
          <w:rFonts w:hint="eastAsia" w:ascii="仿宋" w:hAnsi="仿宋" w:eastAsia="仿宋" w:cs="仿宋"/>
          <w:color w:val="auto"/>
          <w:sz w:val="21"/>
          <w:szCs w:val="21"/>
          <w:highlight w:val="none"/>
        </w:rPr>
      </w:pPr>
    </w:p>
    <w:p w14:paraId="5D03CEAD">
      <w:pPr>
        <w:pStyle w:val="50"/>
        <w:pageBreakBefore w:val="0"/>
        <w:widowControl w:val="0"/>
        <w:numPr>
          <w:ilvl w:val="0"/>
          <w:numId w:val="0"/>
        </w:numPr>
        <w:kinsoku/>
        <w:overflowPunct/>
        <w:topLinePunct w:val="0"/>
        <w:bidi w:val="0"/>
        <w:adjustRightInd/>
        <w:snapToGrid w:val="0"/>
        <w:spacing w:beforeAutospacing="0" w:afterAutospacing="0" w:line="360" w:lineRule="auto"/>
        <w:ind w:leftChars="0" w:right="0" w:rightChars="0" w:firstLine="3570" w:firstLineChars="17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（供应商代表签名）：                                  </w:t>
      </w:r>
    </w:p>
    <w:p w14:paraId="0E7E5E87">
      <w:pPr>
        <w:keepNext w:val="0"/>
        <w:keepLines w:val="0"/>
        <w:pageBreakBefore w:val="0"/>
        <w:widowControl w:val="0"/>
        <w:kinsoku/>
        <w:wordWrap/>
        <w:overflowPunct/>
        <w:topLinePunct w:val="0"/>
        <w:autoSpaceDE/>
        <w:autoSpaceDN/>
        <w:bidi w:val="0"/>
        <w:adjustRightInd/>
        <w:spacing w:line="460" w:lineRule="exact"/>
        <w:ind w:right="0" w:firstLine="4200" w:firstLineChars="20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20</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年  月   日</w:t>
      </w:r>
    </w:p>
    <w:p w14:paraId="1C86BED5">
      <w:pPr>
        <w:pStyle w:val="11"/>
        <w:ind w:left="0" w:leftChars="0" w:firstLine="0" w:firstLineChars="0"/>
        <w:rPr>
          <w:rFonts w:hint="eastAsia" w:ascii="仿宋" w:hAnsi="仿宋" w:eastAsia="仿宋" w:cs="仿宋"/>
          <w:b/>
          <w:bCs/>
          <w:color w:val="auto"/>
          <w:sz w:val="21"/>
          <w:szCs w:val="21"/>
          <w:highlight w:val="none"/>
          <w:lang w:val="en-US" w:eastAsia="zh-CN"/>
        </w:rPr>
      </w:pPr>
    </w:p>
    <w:p w14:paraId="52325412">
      <w:pPr>
        <w:rPr>
          <w:rFonts w:hint="eastAsia" w:ascii="仿宋" w:hAnsi="仿宋" w:eastAsia="仿宋" w:cs="仿宋"/>
        </w:rPr>
      </w:pPr>
    </w:p>
    <w:p w14:paraId="715424FC">
      <w:pPr>
        <w:pStyle w:val="5"/>
        <w:rPr>
          <w:rFonts w:hint="eastAsia" w:ascii="仿宋" w:hAnsi="仿宋" w:eastAsia="仿宋" w:cs="仿宋"/>
        </w:rPr>
      </w:pPr>
    </w:p>
    <w:p w14:paraId="0BCCAEB7">
      <w:pPr>
        <w:ind w:right="73" w:firstLine="3614" w:firstLineChars="10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确认函</w:t>
      </w:r>
    </w:p>
    <w:p w14:paraId="7AED8F68">
      <w:pPr>
        <w:spacing w:line="240" w:lineRule="auto"/>
        <w:ind w:firstLine="723"/>
        <w:rPr>
          <w:rFonts w:hint="eastAsia" w:ascii="仿宋" w:hAnsi="仿宋" w:eastAsia="仿宋" w:cs="仿宋"/>
          <w:b/>
          <w:bCs/>
          <w:sz w:val="36"/>
          <w:szCs w:val="36"/>
          <w:highlight w:val="none"/>
        </w:rPr>
      </w:pPr>
    </w:p>
    <w:p w14:paraId="58D9E87B">
      <w:pPr>
        <w:spacing w:line="559" w:lineRule="auto"/>
        <w:jc w:val="left"/>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lang w:eastAsia="zh-CN"/>
        </w:rPr>
        <w:t>绍兴市鼎正建设工程咨询有限公司</w:t>
      </w:r>
      <w:r>
        <w:rPr>
          <w:rFonts w:hint="eastAsia" w:ascii="仿宋" w:hAnsi="仿宋" w:eastAsia="仿宋" w:cs="仿宋"/>
          <w:spacing w:val="-2"/>
          <w:sz w:val="28"/>
          <w:szCs w:val="28"/>
          <w:highlight w:val="none"/>
        </w:rPr>
        <w:t>：</w:t>
      </w:r>
    </w:p>
    <w:p w14:paraId="298A166F">
      <w:pPr>
        <w:spacing w:line="559" w:lineRule="auto"/>
        <w:ind w:firstLine="552" w:firstLineChars="200"/>
        <w:jc w:val="left"/>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rPr>
        <w:t xml:space="preserve">我公司因 </w:t>
      </w:r>
      <w:r>
        <w:rPr>
          <w:rFonts w:hint="eastAsia" w:ascii="仿宋" w:hAnsi="仿宋" w:eastAsia="仿宋" w:cs="仿宋"/>
          <w:spacing w:val="-2"/>
          <w:sz w:val="28"/>
          <w:szCs w:val="28"/>
          <w:highlight w:val="none"/>
          <w:u w:val="single"/>
        </w:rPr>
        <w:t xml:space="preserve">   </w:t>
      </w:r>
      <w:r>
        <w:rPr>
          <w:rFonts w:hint="eastAsia" w:ascii="仿宋" w:hAnsi="仿宋" w:eastAsia="仿宋" w:cs="仿宋"/>
          <w:spacing w:val="-2"/>
          <w:sz w:val="28"/>
          <w:szCs w:val="28"/>
          <w:highlight w:val="none"/>
          <w:u w:val="single"/>
          <w:lang w:val="en-US" w:eastAsia="zh-CN"/>
        </w:rPr>
        <w:t xml:space="preserve">                </w:t>
      </w:r>
      <w:r>
        <w:rPr>
          <w:rFonts w:hint="eastAsia" w:ascii="仿宋" w:hAnsi="仿宋" w:eastAsia="仿宋" w:cs="仿宋"/>
          <w:spacing w:val="-2"/>
          <w:sz w:val="28"/>
          <w:szCs w:val="28"/>
          <w:highlight w:val="none"/>
          <w:u w:val="single"/>
        </w:rPr>
        <w:t xml:space="preserve">    </w:t>
      </w:r>
      <w:r>
        <w:rPr>
          <w:rFonts w:hint="eastAsia" w:ascii="仿宋" w:hAnsi="仿宋" w:eastAsia="仿宋" w:cs="仿宋"/>
          <w:spacing w:val="-2"/>
          <w:sz w:val="28"/>
          <w:szCs w:val="28"/>
          <w:highlight w:val="none"/>
        </w:rPr>
        <w:t>原因，对于已获取招标文件的项目（项目名称：嵊州市小吃共富建设项目（一期）-三网合一、室分采购项目</w:t>
      </w: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color w:val="auto"/>
          <w:spacing w:val="-2"/>
          <w:sz w:val="28"/>
          <w:szCs w:val="28"/>
          <w:highlight w:val="none"/>
        </w:rPr>
        <w:t xml:space="preserve">编号: </w:t>
      </w:r>
      <w:r>
        <w:rPr>
          <w:rFonts w:hint="eastAsia" w:ascii="仿宋" w:hAnsi="仿宋" w:eastAsia="仿宋" w:cs="仿宋"/>
          <w:color w:val="auto"/>
          <w:spacing w:val="-2"/>
          <w:sz w:val="28"/>
          <w:szCs w:val="28"/>
          <w:highlight w:val="none"/>
          <w:lang w:eastAsia="zh-CN"/>
        </w:rPr>
        <w:t>DZSZ-2024-1103</w:t>
      </w:r>
      <w:r>
        <w:rPr>
          <w:rFonts w:hint="eastAsia" w:ascii="仿宋" w:hAnsi="仿宋" w:eastAsia="仿宋" w:cs="仿宋"/>
          <w:spacing w:val="-2"/>
          <w:sz w:val="28"/>
          <w:szCs w:val="28"/>
          <w:highlight w:val="none"/>
        </w:rPr>
        <w:t>），现决定自愿放弃参加投标活动。特发函向贵公司确认。</w:t>
      </w:r>
    </w:p>
    <w:p w14:paraId="101F6100">
      <w:pPr>
        <w:spacing w:line="240" w:lineRule="auto"/>
        <w:ind w:firstLine="560"/>
        <w:rPr>
          <w:rFonts w:hint="eastAsia" w:ascii="仿宋" w:hAnsi="仿宋" w:eastAsia="仿宋" w:cs="仿宋"/>
          <w:sz w:val="28"/>
          <w:szCs w:val="28"/>
          <w:highlight w:val="none"/>
        </w:rPr>
      </w:pPr>
    </w:p>
    <w:p w14:paraId="6A5183E6">
      <w:pPr>
        <w:spacing w:before="7" w:line="240" w:lineRule="auto"/>
        <w:ind w:firstLine="580"/>
        <w:rPr>
          <w:rFonts w:hint="eastAsia" w:ascii="仿宋" w:hAnsi="仿宋" w:eastAsia="仿宋" w:cs="仿宋"/>
          <w:sz w:val="29"/>
          <w:szCs w:val="29"/>
          <w:highlight w:val="none"/>
        </w:rPr>
      </w:pPr>
    </w:p>
    <w:p w14:paraId="323D321C">
      <w:pPr>
        <w:ind w:right="112" w:firstLine="552"/>
        <w:jc w:val="center"/>
        <w:rPr>
          <w:rFonts w:hint="eastAsia" w:ascii="仿宋" w:hAnsi="仿宋" w:eastAsia="仿宋" w:cs="仿宋"/>
          <w:sz w:val="28"/>
          <w:szCs w:val="28"/>
          <w:highlight w:val="none"/>
        </w:rPr>
      </w:pP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企业名称（盖章）：</w:t>
      </w:r>
    </w:p>
    <w:p w14:paraId="75F85C97">
      <w:pPr>
        <w:spacing w:before="171"/>
        <w:ind w:right="112" w:firstLine="552"/>
        <w:jc w:val="center"/>
        <w:rPr>
          <w:rFonts w:hint="eastAsia" w:ascii="仿宋" w:hAnsi="仿宋" w:eastAsia="仿宋" w:cs="仿宋"/>
          <w:spacing w:val="-2"/>
          <w:sz w:val="28"/>
          <w:szCs w:val="28"/>
          <w:highlight w:val="none"/>
        </w:rPr>
      </w:pPr>
      <w:r>
        <w:rPr>
          <w:rFonts w:hint="eastAsia" w:ascii="仿宋" w:hAnsi="仿宋" w:eastAsia="仿宋" w:cs="仿宋"/>
          <w:spacing w:val="-2"/>
          <w:sz w:val="28"/>
          <w:szCs w:val="28"/>
          <w:highlight w:val="none"/>
          <w:lang w:val="en-US" w:eastAsia="zh-CN"/>
        </w:rPr>
        <w:t xml:space="preserve">         </w:t>
      </w:r>
      <w:r>
        <w:rPr>
          <w:rFonts w:hint="eastAsia" w:ascii="仿宋" w:hAnsi="仿宋" w:eastAsia="仿宋" w:cs="仿宋"/>
          <w:spacing w:val="-2"/>
          <w:sz w:val="28"/>
          <w:szCs w:val="28"/>
          <w:highlight w:val="none"/>
        </w:rPr>
        <w:t>日期：</w:t>
      </w:r>
    </w:p>
    <w:p w14:paraId="51E5AF30">
      <w:pPr>
        <w:bidi w:val="0"/>
        <w:rPr>
          <w:rFonts w:hint="eastAsia" w:ascii="Times New Roman" w:hAnsi="Times New Roman" w:eastAsia="宋体" w:cs="Times New Roman"/>
          <w:kern w:val="2"/>
          <w:sz w:val="21"/>
          <w:szCs w:val="24"/>
          <w:lang w:val="en-US" w:eastAsia="zh-CN" w:bidi="ar-SA"/>
        </w:rPr>
      </w:pPr>
    </w:p>
    <w:p w14:paraId="3F89CF47">
      <w:pPr>
        <w:bidi w:val="0"/>
        <w:rPr>
          <w:rFonts w:hint="eastAsia"/>
          <w:lang w:val="en-US" w:eastAsia="zh-CN"/>
        </w:rPr>
      </w:pPr>
    </w:p>
    <w:p w14:paraId="752F3CD1">
      <w:pPr>
        <w:bidi w:val="0"/>
        <w:rPr>
          <w:rFonts w:hint="eastAsia"/>
          <w:lang w:val="en-US" w:eastAsia="zh-CN"/>
        </w:rPr>
      </w:pPr>
    </w:p>
    <w:p w14:paraId="02D96466">
      <w:pPr>
        <w:bidi w:val="0"/>
        <w:rPr>
          <w:rFonts w:hint="eastAsia"/>
          <w:lang w:val="en-US" w:eastAsia="zh-CN"/>
        </w:rPr>
      </w:pPr>
    </w:p>
    <w:p w14:paraId="435351AF">
      <w:pPr>
        <w:bidi w:val="0"/>
        <w:rPr>
          <w:rFonts w:hint="eastAsia"/>
          <w:lang w:val="en-US" w:eastAsia="zh-CN"/>
        </w:rPr>
      </w:pPr>
    </w:p>
    <w:p w14:paraId="6834A163">
      <w:pPr>
        <w:bidi w:val="0"/>
        <w:rPr>
          <w:rFonts w:hint="eastAsia"/>
          <w:lang w:val="en-US" w:eastAsia="zh-CN"/>
        </w:rPr>
      </w:pPr>
    </w:p>
    <w:p w14:paraId="713DFBA8">
      <w:pPr>
        <w:bidi w:val="0"/>
        <w:rPr>
          <w:rFonts w:hint="eastAsia"/>
          <w:lang w:val="en-US" w:eastAsia="zh-CN"/>
        </w:rPr>
      </w:pPr>
    </w:p>
    <w:p w14:paraId="3CDBD557">
      <w:pPr>
        <w:bidi w:val="0"/>
        <w:rPr>
          <w:rFonts w:hint="eastAsia"/>
          <w:lang w:val="en-US" w:eastAsia="zh-CN"/>
        </w:rPr>
      </w:pPr>
    </w:p>
    <w:p w14:paraId="6475BCA0">
      <w:pPr>
        <w:bidi w:val="0"/>
        <w:rPr>
          <w:rFonts w:hint="eastAsia"/>
          <w:lang w:val="en-US" w:eastAsia="zh-CN"/>
        </w:rPr>
      </w:pPr>
    </w:p>
    <w:p w14:paraId="64163E7C">
      <w:pPr>
        <w:bidi w:val="0"/>
        <w:rPr>
          <w:rFonts w:hint="eastAsia"/>
          <w:lang w:val="en-US" w:eastAsia="zh-CN"/>
        </w:rPr>
      </w:pPr>
    </w:p>
    <w:p w14:paraId="615328C3">
      <w:pPr>
        <w:bidi w:val="0"/>
        <w:rPr>
          <w:rFonts w:hint="eastAsia"/>
          <w:lang w:val="en-US" w:eastAsia="zh-CN"/>
        </w:rPr>
      </w:pPr>
    </w:p>
    <w:p w14:paraId="5E34C25B">
      <w:pPr>
        <w:bidi w:val="0"/>
        <w:rPr>
          <w:rFonts w:hint="eastAsia"/>
          <w:lang w:val="en-US" w:eastAsia="zh-CN"/>
        </w:rPr>
      </w:pPr>
    </w:p>
    <w:p w14:paraId="32A5B287">
      <w:pPr>
        <w:bidi w:val="0"/>
        <w:rPr>
          <w:rFonts w:hint="eastAsia"/>
          <w:lang w:val="en-US" w:eastAsia="zh-CN"/>
        </w:rPr>
      </w:pPr>
    </w:p>
    <w:p w14:paraId="0CB71642">
      <w:pPr>
        <w:spacing w:line="360" w:lineRule="auto"/>
        <w:jc w:val="left"/>
        <w:rPr>
          <w:rFonts w:hint="eastAsia" w:ascii="仿宋" w:hAnsi="仿宋" w:eastAsia="仿宋" w:cs="仿宋"/>
          <w:b/>
          <w:color w:val="auto"/>
          <w:spacing w:val="6"/>
          <w:sz w:val="32"/>
          <w:szCs w:val="32"/>
          <w:highlight w:val="none"/>
        </w:rPr>
      </w:pPr>
    </w:p>
    <w:p w14:paraId="2D8ADDFF">
      <w:pPr>
        <w:spacing w:line="360" w:lineRule="auto"/>
        <w:jc w:val="left"/>
        <w:rPr>
          <w:rFonts w:hint="eastAsia" w:ascii="仿宋" w:hAnsi="仿宋" w:eastAsia="仿宋" w:cs="仿宋"/>
          <w:b/>
          <w:color w:val="auto"/>
          <w:spacing w:val="6"/>
          <w:sz w:val="32"/>
          <w:szCs w:val="32"/>
          <w:highlight w:val="none"/>
        </w:rPr>
      </w:pPr>
    </w:p>
    <w:p w14:paraId="7B7426FC">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 xml:space="preserve">        </w:t>
      </w:r>
      <w:r>
        <w:rPr>
          <w:rFonts w:hint="eastAsia" w:ascii="仿宋" w:hAnsi="仿宋" w:eastAsia="仿宋" w:cs="仿宋"/>
          <w:b/>
          <w:color w:val="auto"/>
          <w:spacing w:val="6"/>
          <w:sz w:val="32"/>
          <w:szCs w:val="32"/>
          <w:highlight w:val="none"/>
        </w:rPr>
        <w:t>质疑函范本及制作说明</w:t>
      </w:r>
    </w:p>
    <w:p w14:paraId="548F3AA9">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C99AA3B">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89F3BD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2A7007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AEB40D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048F4D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A3DEE8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D33857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B4ED823">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8940F1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ED9E60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986A3A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29F0A6A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2E966FCB">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6C8A845">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564FBA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D3A82A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ED3159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54C769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A690C8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5E7BF5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714EACD9">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DB5B764">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32ED1FC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5AE85AF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4325669">
      <w:pPr>
        <w:spacing w:line="360" w:lineRule="auto"/>
        <w:jc w:val="center"/>
        <w:rPr>
          <w:rFonts w:ascii="仿宋" w:hAnsi="仿宋" w:eastAsia="仿宋" w:cs="仿宋"/>
          <w:b/>
          <w:bCs/>
          <w:color w:val="auto"/>
          <w:sz w:val="24"/>
          <w:highlight w:val="none"/>
        </w:rPr>
      </w:pPr>
    </w:p>
    <w:p w14:paraId="430712EB">
      <w:pPr>
        <w:spacing w:line="360" w:lineRule="auto"/>
        <w:rPr>
          <w:rFonts w:ascii="仿宋" w:hAnsi="仿宋" w:eastAsia="仿宋" w:cs="仿宋"/>
          <w:b/>
          <w:color w:val="auto"/>
          <w:sz w:val="24"/>
          <w:highlight w:val="none"/>
        </w:rPr>
      </w:pPr>
    </w:p>
    <w:p w14:paraId="660F3DCC">
      <w:pPr>
        <w:spacing w:line="360" w:lineRule="auto"/>
        <w:rPr>
          <w:rFonts w:ascii="仿宋" w:hAnsi="仿宋" w:eastAsia="仿宋" w:cs="仿宋"/>
          <w:b/>
          <w:color w:val="auto"/>
          <w:sz w:val="24"/>
          <w:highlight w:val="none"/>
        </w:rPr>
      </w:pPr>
    </w:p>
    <w:p w14:paraId="596DA03A">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6C4B68D3">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2FA9F08">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6C496B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E442F3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4572D2B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A5BB44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59D4157">
      <w:pPr>
        <w:widowControl/>
        <w:spacing w:line="360" w:lineRule="auto"/>
        <w:ind w:firstLine="600" w:firstLineChars="200"/>
        <w:jc w:val="left"/>
        <w:rPr>
          <w:rFonts w:ascii="仿宋" w:hAnsi="仿宋" w:eastAsia="仿宋" w:cs="仿宋"/>
          <w:color w:val="auto"/>
          <w:sz w:val="30"/>
          <w:szCs w:val="30"/>
          <w:highlight w:val="none"/>
        </w:rPr>
      </w:pPr>
    </w:p>
    <w:p w14:paraId="13702E1B">
      <w:pPr>
        <w:spacing w:line="360" w:lineRule="auto"/>
        <w:jc w:val="center"/>
        <w:rPr>
          <w:rFonts w:ascii="仿宋" w:hAnsi="仿宋" w:eastAsia="仿宋" w:cs="仿宋"/>
          <w:b/>
          <w:color w:val="auto"/>
          <w:spacing w:val="6"/>
          <w:sz w:val="32"/>
          <w:szCs w:val="32"/>
          <w:highlight w:val="none"/>
        </w:rPr>
      </w:pPr>
    </w:p>
    <w:p w14:paraId="3C32F285">
      <w:pPr>
        <w:spacing w:line="360" w:lineRule="auto"/>
        <w:jc w:val="center"/>
        <w:rPr>
          <w:rFonts w:ascii="仿宋" w:hAnsi="仿宋" w:eastAsia="仿宋" w:cs="仿宋"/>
          <w:b/>
          <w:color w:val="auto"/>
          <w:spacing w:val="6"/>
          <w:sz w:val="32"/>
          <w:szCs w:val="32"/>
          <w:highlight w:val="none"/>
        </w:rPr>
      </w:pPr>
    </w:p>
    <w:p w14:paraId="21E5A201">
      <w:pPr>
        <w:spacing w:line="360" w:lineRule="auto"/>
        <w:jc w:val="center"/>
        <w:rPr>
          <w:rFonts w:ascii="仿宋" w:hAnsi="仿宋" w:eastAsia="仿宋" w:cs="仿宋"/>
          <w:b/>
          <w:color w:val="auto"/>
          <w:spacing w:val="6"/>
          <w:sz w:val="32"/>
          <w:szCs w:val="32"/>
          <w:highlight w:val="none"/>
        </w:rPr>
      </w:pPr>
    </w:p>
    <w:p w14:paraId="35F534E5">
      <w:pPr>
        <w:spacing w:line="360" w:lineRule="auto"/>
        <w:jc w:val="center"/>
        <w:rPr>
          <w:rFonts w:ascii="仿宋" w:hAnsi="仿宋" w:eastAsia="仿宋" w:cs="仿宋"/>
          <w:b/>
          <w:color w:val="auto"/>
          <w:spacing w:val="6"/>
          <w:sz w:val="32"/>
          <w:szCs w:val="32"/>
          <w:highlight w:val="none"/>
        </w:rPr>
      </w:pPr>
    </w:p>
    <w:p w14:paraId="75334B94">
      <w:pPr>
        <w:spacing w:line="360" w:lineRule="auto"/>
        <w:jc w:val="center"/>
        <w:rPr>
          <w:rFonts w:ascii="仿宋" w:hAnsi="仿宋" w:eastAsia="仿宋" w:cs="仿宋"/>
          <w:b/>
          <w:color w:val="auto"/>
          <w:spacing w:val="6"/>
          <w:sz w:val="32"/>
          <w:szCs w:val="32"/>
          <w:highlight w:val="none"/>
        </w:rPr>
      </w:pPr>
    </w:p>
    <w:p w14:paraId="26854A7D">
      <w:pPr>
        <w:spacing w:line="360" w:lineRule="auto"/>
        <w:jc w:val="center"/>
        <w:rPr>
          <w:rFonts w:ascii="仿宋" w:hAnsi="仿宋" w:eastAsia="仿宋" w:cs="仿宋"/>
          <w:b/>
          <w:color w:val="auto"/>
          <w:spacing w:val="6"/>
          <w:sz w:val="32"/>
          <w:szCs w:val="32"/>
          <w:highlight w:val="none"/>
        </w:rPr>
      </w:pPr>
    </w:p>
    <w:p w14:paraId="111340FA">
      <w:pPr>
        <w:spacing w:line="360" w:lineRule="auto"/>
        <w:jc w:val="center"/>
        <w:rPr>
          <w:rFonts w:ascii="仿宋" w:hAnsi="仿宋" w:eastAsia="仿宋" w:cs="仿宋"/>
          <w:b/>
          <w:color w:val="auto"/>
          <w:spacing w:val="6"/>
          <w:sz w:val="32"/>
          <w:szCs w:val="32"/>
          <w:highlight w:val="none"/>
        </w:rPr>
      </w:pPr>
    </w:p>
    <w:p w14:paraId="6E24D4ED">
      <w:pPr>
        <w:spacing w:line="360" w:lineRule="auto"/>
        <w:jc w:val="center"/>
        <w:rPr>
          <w:rFonts w:ascii="仿宋" w:hAnsi="仿宋" w:eastAsia="仿宋" w:cs="仿宋"/>
          <w:b/>
          <w:color w:val="auto"/>
          <w:spacing w:val="6"/>
          <w:sz w:val="32"/>
          <w:szCs w:val="32"/>
          <w:highlight w:val="none"/>
        </w:rPr>
      </w:pPr>
    </w:p>
    <w:p w14:paraId="502DBA56">
      <w:pPr>
        <w:spacing w:line="360" w:lineRule="auto"/>
        <w:jc w:val="center"/>
        <w:rPr>
          <w:rFonts w:ascii="仿宋" w:hAnsi="仿宋" w:eastAsia="仿宋" w:cs="仿宋"/>
          <w:b/>
          <w:color w:val="auto"/>
          <w:spacing w:val="6"/>
          <w:sz w:val="32"/>
          <w:szCs w:val="32"/>
          <w:highlight w:val="none"/>
        </w:rPr>
      </w:pPr>
    </w:p>
    <w:p w14:paraId="5826BD4B">
      <w:pPr>
        <w:spacing w:line="360" w:lineRule="auto"/>
        <w:jc w:val="center"/>
        <w:rPr>
          <w:rFonts w:ascii="仿宋" w:hAnsi="仿宋" w:eastAsia="仿宋" w:cs="仿宋"/>
          <w:b/>
          <w:color w:val="auto"/>
          <w:spacing w:val="6"/>
          <w:sz w:val="32"/>
          <w:szCs w:val="32"/>
          <w:highlight w:val="none"/>
        </w:rPr>
      </w:pPr>
    </w:p>
    <w:p w14:paraId="385079C8">
      <w:pPr>
        <w:spacing w:line="360" w:lineRule="auto"/>
        <w:jc w:val="center"/>
        <w:rPr>
          <w:rFonts w:ascii="仿宋" w:hAnsi="仿宋" w:eastAsia="仿宋" w:cs="仿宋"/>
          <w:b/>
          <w:color w:val="auto"/>
          <w:spacing w:val="6"/>
          <w:sz w:val="32"/>
          <w:szCs w:val="32"/>
          <w:highlight w:val="none"/>
        </w:rPr>
      </w:pPr>
    </w:p>
    <w:p w14:paraId="62283183">
      <w:pPr>
        <w:spacing w:line="360" w:lineRule="auto"/>
        <w:jc w:val="center"/>
        <w:rPr>
          <w:rFonts w:ascii="仿宋" w:hAnsi="仿宋" w:eastAsia="仿宋" w:cs="仿宋"/>
          <w:b/>
          <w:color w:val="auto"/>
          <w:spacing w:val="6"/>
          <w:sz w:val="32"/>
          <w:szCs w:val="32"/>
          <w:highlight w:val="none"/>
        </w:rPr>
      </w:pPr>
    </w:p>
    <w:p w14:paraId="68935A3B">
      <w:pPr>
        <w:spacing w:line="360" w:lineRule="auto"/>
        <w:jc w:val="left"/>
        <w:rPr>
          <w:rFonts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 xml:space="preserve">       </w:t>
      </w:r>
      <w:r>
        <w:rPr>
          <w:rFonts w:hint="eastAsia" w:ascii="仿宋" w:hAnsi="仿宋" w:eastAsia="仿宋" w:cs="仿宋"/>
          <w:b/>
          <w:color w:val="auto"/>
          <w:spacing w:val="6"/>
          <w:sz w:val="32"/>
          <w:szCs w:val="32"/>
          <w:highlight w:val="none"/>
        </w:rPr>
        <w:t>：投诉书范本及制作说明</w:t>
      </w:r>
    </w:p>
    <w:p w14:paraId="20F36FCF">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FD09F0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810641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24ACCE9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F80279">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FC9F208">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278F1A1">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558A70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19C3F1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A372D2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0BCAD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69894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18347C5">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4FBC78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92ED09">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45C9B6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C2882A9">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BC041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593F6CAA">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CA91BA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11019D3">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D06E08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B3FF6E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50CC05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43AA27C">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CD90EF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7BE46D0">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97C60C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34718F8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00E01F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E8F7E92">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D0FA8C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554476F">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17DD818">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462F87A6">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4C02C8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1521A33A">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A33E5CC">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30A4D94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264583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3AEFB5C">
      <w:pPr>
        <w:spacing w:line="360" w:lineRule="auto"/>
        <w:rPr>
          <w:rFonts w:ascii="仿宋" w:hAnsi="仿宋" w:eastAsia="仿宋" w:cs="仿宋"/>
          <w:b/>
          <w:color w:val="auto"/>
          <w:sz w:val="24"/>
          <w:highlight w:val="none"/>
        </w:rPr>
      </w:pPr>
    </w:p>
    <w:p w14:paraId="7FB3592C">
      <w:pPr>
        <w:spacing w:line="360" w:lineRule="auto"/>
        <w:rPr>
          <w:rFonts w:ascii="仿宋" w:hAnsi="仿宋" w:eastAsia="仿宋" w:cs="仿宋"/>
          <w:b/>
          <w:color w:val="auto"/>
          <w:sz w:val="24"/>
          <w:highlight w:val="none"/>
        </w:rPr>
      </w:pPr>
    </w:p>
    <w:p w14:paraId="39C7C613">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401A9520">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5C37941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8930DA2">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1E15345">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825A52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9791A9F">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69C03D2A">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3B1B1D2">
      <w:pPr>
        <w:spacing w:line="360" w:lineRule="auto"/>
        <w:rPr>
          <w:rFonts w:ascii="仿宋" w:hAnsi="仿宋" w:eastAsia="仿宋" w:cs="仿宋"/>
          <w:b/>
          <w:color w:val="auto"/>
          <w:sz w:val="24"/>
          <w:highlight w:val="none"/>
        </w:rPr>
      </w:pPr>
    </w:p>
    <w:p w14:paraId="2180E8CD">
      <w:pPr>
        <w:pStyle w:val="62"/>
        <w:widowControl w:val="0"/>
        <w:snapToGrid w:val="0"/>
        <w:spacing w:line="360" w:lineRule="auto"/>
        <w:rPr>
          <w:rFonts w:hint="eastAsia"/>
          <w:lang w:val="en-US" w:eastAsia="zh-CN"/>
        </w:rPr>
      </w:pPr>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F6F35">
    <w:pPr>
      <w:pStyle w:val="17"/>
      <w:framePr w:wrap="around" w:vAnchor="text" w:hAnchor="margin" w:xAlign="right" w:y="1"/>
      <w:rPr>
        <w:rStyle w:val="25"/>
      </w:rPr>
    </w:pPr>
    <w:r>
      <w:fldChar w:fldCharType="begin"/>
    </w:r>
    <w:r>
      <w:rPr>
        <w:rStyle w:val="25"/>
      </w:rPr>
      <w:instrText xml:space="preserve">PAGE  </w:instrText>
    </w:r>
    <w:r>
      <w:fldChar w:fldCharType="end"/>
    </w:r>
  </w:p>
  <w:p w14:paraId="6A78497F">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49CF9">
    <w:pPr>
      <w:pStyle w:val="17"/>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FEC8B">
    <w:pPr>
      <w:pStyle w:val="17"/>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E3FF3">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7E3FF3">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89E8E">
    <w:pPr>
      <w:pStyle w:val="17"/>
      <w:tabs>
        <w:tab w:val="left" w:pos="6375"/>
        <w:tab w:val="clear" w:pos="4153"/>
      </w:tabs>
      <w:rPr>
        <w:rFonts w:hint="default"/>
        <w:sz w:val="18"/>
        <w:u w:val="none"/>
        <w:lang w:val="en-US"/>
      </w:rPr>
    </w:pPr>
    <w:r>
      <w:rPr>
        <w:rFonts w:hint="eastAsia"/>
        <w:sz w:val="18"/>
        <w:u w:val="none"/>
        <w:lang w:val="en-US" w:eastAsia="zh-CN"/>
      </w:rPr>
      <w:t>绍兴市鼎正建设工程咨询有限公司</w:t>
    </w:r>
    <w:r>
      <w:rPr>
        <w:sz w:val="18"/>
        <w:u w:val="non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DE99C">
                          <w:pPr>
                            <w:pStyle w:val="17"/>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53DE99C">
                    <w:pPr>
                      <w:pStyle w:val="17"/>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r>
      <w:rPr>
        <w:rFonts w:hint="eastAsia"/>
        <w:sz w:val="18"/>
        <w:u w:val="none"/>
        <w:lang w:val="en-US" w:eastAsia="zh-CN"/>
      </w:rPr>
      <w:tab/>
    </w:r>
    <w:r>
      <w:rPr>
        <w:rFonts w:hint="eastAsia"/>
        <w:sz w:val="18"/>
        <w:u w:val="none"/>
        <w:lang w:val="en-US" w:eastAsia="zh-CN"/>
      </w:rPr>
      <w:t xml:space="preserve">   0575-83003046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2BAE">
    <w:pPr>
      <w:pStyle w:val="17"/>
      <w:tabs>
        <w:tab w:val="left" w:pos="6832"/>
        <w:tab w:val="left" w:pos="11698"/>
        <w:tab w:val="clear" w:pos="4153"/>
        <w:tab w:val="clear" w:pos="8306"/>
      </w:tabs>
      <w:jc w:val="both"/>
      <w:rPr>
        <w:rFonts w:hint="default"/>
        <w:lang w:val="en-US"/>
      </w:rPr>
    </w:pPr>
    <w:r>
      <w:rPr>
        <w:rFonts w:hint="eastAsia"/>
        <w:u w:val="none"/>
        <w:lang w:val="en-US" w:eastAsia="zh-CN"/>
      </w:rPr>
      <w:t>绍兴市鼎正建设工程咨询有限公司</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68B9B">
                          <w:pPr>
                            <w:pStyle w:val="17"/>
                            <w:rPr>
                              <w:rFonts w:hint="default"/>
                              <w:lang w:val="en-US"/>
                            </w:rPr>
                          </w:pPr>
                          <w:r>
                            <w:t xml:space="preserve">第 </w:t>
                          </w:r>
                          <w:r>
                            <w:fldChar w:fldCharType="begin"/>
                          </w:r>
                          <w:r>
                            <w:instrText xml:space="preserve"> PAGE  \* MERGEFORMAT </w:instrText>
                          </w:r>
                          <w:r>
                            <w:fldChar w:fldCharType="separate"/>
                          </w:r>
                          <w:r>
                            <w:t>173</w:t>
                          </w:r>
                          <w:r>
                            <w:fldChar w:fldCharType="end"/>
                          </w:r>
                          <w:r>
                            <w:t xml:space="preserve"> 页</w:t>
                          </w:r>
                          <w:r>
                            <w:rPr>
                              <w:rFonts w:hint="eastAsia"/>
                              <w:u w:val="none"/>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0A68B9B">
                    <w:pPr>
                      <w:pStyle w:val="17"/>
                      <w:rPr>
                        <w:rFonts w:hint="default"/>
                        <w:lang w:val="en-US"/>
                      </w:rPr>
                    </w:pPr>
                    <w:r>
                      <w:t xml:space="preserve">第 </w:t>
                    </w:r>
                    <w:r>
                      <w:fldChar w:fldCharType="begin"/>
                    </w:r>
                    <w:r>
                      <w:instrText xml:space="preserve"> PAGE  \* MERGEFORMAT </w:instrText>
                    </w:r>
                    <w:r>
                      <w:fldChar w:fldCharType="separate"/>
                    </w:r>
                    <w:r>
                      <w:t>173</w:t>
                    </w:r>
                    <w:r>
                      <w:fldChar w:fldCharType="end"/>
                    </w:r>
                    <w:r>
                      <w:t xml:space="preserve"> 页</w:t>
                    </w:r>
                    <w:r>
                      <w:rPr>
                        <w:rFonts w:hint="eastAsia"/>
                        <w:u w:val="none"/>
                        <w:lang w:val="en-US" w:eastAsia="zh-CN"/>
                      </w:rPr>
                      <w:t xml:space="preserve">  </w:t>
                    </w:r>
                  </w:p>
                </w:txbxContent>
              </v:textbox>
            </v:shape>
          </w:pict>
        </mc:Fallback>
      </mc:AlternateContent>
    </w:r>
    <w:r>
      <w:rPr>
        <w:rFonts w:hint="eastAsia"/>
        <w:u w:val="none"/>
        <w:lang w:val="en-US" w:eastAsia="zh-CN"/>
      </w:rPr>
      <w:t xml:space="preserve">                   </w:t>
    </w:r>
    <w:r>
      <w:rPr>
        <w:rFonts w:hint="eastAsia"/>
        <w:u w:val="none"/>
        <w:lang w:val="en-US" w:eastAsia="zh-CN"/>
      </w:rPr>
      <w:tab/>
    </w:r>
    <w:r>
      <w:rPr>
        <w:rFonts w:hint="eastAsia"/>
        <w:u w:val="none"/>
        <w:lang w:val="en-US" w:eastAsia="zh-CN"/>
      </w:rPr>
      <w:tab/>
    </w:r>
    <w:r>
      <w:rPr>
        <w:rFonts w:hint="eastAsia"/>
        <w:u w:val="none"/>
        <w:lang w:val="en-US" w:eastAsia="zh-CN"/>
      </w:rPr>
      <w:t>0575-83003046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381F">
    <w:pPr>
      <w:ind w:left="0" w:leftChars="0" w:firstLine="0" w:firstLineChars="0"/>
      <w:rPr>
        <w:rFonts w:hint="default" w:eastAsia="宋体"/>
        <w:sz w:val="18"/>
        <w:szCs w:val="18"/>
        <w:u w:val="single"/>
        <w:lang w:val="en-US" w:eastAsia="zh-CN"/>
      </w:rPr>
    </w:pPr>
    <w:r>
      <w:rPr>
        <w:rFonts w:hint="eastAsia" w:hAnsi="宋体" w:cs="宋体"/>
        <w:kern w:val="0"/>
        <w:sz w:val="18"/>
        <w:szCs w:val="18"/>
        <w:u w:val="single"/>
      </w:rPr>
      <w:t>嵊州市小吃共富建设项目（一期）-三网合一、室分采购项目</w:t>
    </w:r>
    <w:r>
      <w:rPr>
        <w:rFonts w:hint="eastAsia" w:hAnsi="宋体" w:cs="宋体"/>
        <w:kern w:val="0"/>
        <w:sz w:val="18"/>
        <w:szCs w:val="18"/>
        <w:u w:val="single"/>
        <w:lang w:eastAsia="zh-CN"/>
      </w:rPr>
      <w:t>招标文件</w:t>
    </w:r>
    <w:r>
      <w:rPr>
        <w:rFonts w:hint="eastAsia" w:hAnsi="宋体" w:cs="宋体"/>
        <w:kern w:val="0"/>
        <w:sz w:val="18"/>
        <w:szCs w:val="18"/>
        <w:u w:val="single"/>
        <w:lang w:val="en-US" w:eastAsia="zh-CN"/>
      </w:rPr>
      <w:t xml:space="preserve">                                                 </w:t>
    </w:r>
  </w:p>
  <w:p w14:paraId="1AFE13CD">
    <w:pPr>
      <w:pStyle w:val="18"/>
      <w:pBdr>
        <w:bottom w:val="none" w:color="auto" w:sz="0" w:space="4"/>
      </w:pBdr>
      <w:tabs>
        <w:tab w:val="left" w:pos="1394"/>
        <w:tab w:val="right" w:pos="9190"/>
      </w:tabs>
      <w:jc w:val="left"/>
      <w:rPr>
        <w:rFonts w:ascii="仿宋_GB2312" w:eastAsia="仿宋_GB2312"/>
        <w:b w:val="0"/>
        <w:i/>
        <w:sz w:val="18"/>
        <w:u w:val="single"/>
        <w:lang w:val="en-US"/>
      </w:rPr>
    </w:pPr>
    <w:r>
      <w:rPr>
        <w:rFonts w:hint="eastAsia"/>
        <w:lang w:eastAsia="zh-CN"/>
      </w:rPr>
      <w:tab/>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70AE">
    <w:pPr>
      <w:pStyle w:val="18"/>
      <w:pBdr>
        <w:bottom w:val="none" w:color="auto" w:sz="0" w:space="0"/>
      </w:pBdr>
      <w:tabs>
        <w:tab w:val="center" w:pos="4535"/>
        <w:tab w:val="right" w:pos="9070"/>
        <w:tab w:val="clear" w:pos="4153"/>
        <w:tab w:val="clear" w:pos="8306"/>
      </w:tabs>
      <w:jc w:val="right"/>
      <w:rPr>
        <w:rFonts w:hint="eastAsia" w:eastAsia="宋体"/>
        <w:lang w:eastAsia="zh-CN"/>
      </w:rPr>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6284">
    <w:pPr>
      <w:ind w:left="0" w:leftChars="0" w:firstLine="0" w:firstLineChars="0"/>
      <w:rPr>
        <w:rFonts w:hint="default" w:eastAsia="宋体"/>
        <w:sz w:val="18"/>
        <w:szCs w:val="18"/>
        <w:u w:val="single"/>
        <w:lang w:val="en-US" w:eastAsia="zh-CN"/>
      </w:rPr>
    </w:pPr>
    <w:r>
      <w:rPr>
        <w:rFonts w:hint="eastAsia" w:hAnsi="宋体" w:cs="宋体"/>
        <w:kern w:val="0"/>
        <w:sz w:val="18"/>
        <w:szCs w:val="18"/>
        <w:u w:val="single"/>
      </w:rPr>
      <w:t>嵊州市小吃共富建设项目（一期）-三网合一、室分采购项目</w:t>
    </w:r>
    <w:r>
      <w:rPr>
        <w:rFonts w:hint="eastAsia" w:hAnsi="宋体" w:cs="宋体"/>
        <w:kern w:val="0"/>
        <w:sz w:val="18"/>
        <w:szCs w:val="18"/>
        <w:u w:val="single"/>
        <w:lang w:eastAsia="zh-CN"/>
      </w:rPr>
      <w:t>招标文件</w:t>
    </w:r>
    <w:r>
      <w:rPr>
        <w:rFonts w:hint="eastAsia" w:hAnsi="宋体" w:cs="宋体"/>
        <w:kern w:val="0"/>
        <w:sz w:val="18"/>
        <w:szCs w:val="18"/>
        <w:u w:val="single"/>
        <w:lang w:val="en-US" w:eastAsia="zh-CN"/>
      </w:rPr>
      <w:t xml:space="preserve">                                                 </w:t>
    </w:r>
  </w:p>
  <w:p w14:paraId="315B435C">
    <w:pPr>
      <w:pStyle w:val="18"/>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ACFD">
    <w:pPr>
      <w:pStyle w:val="18"/>
      <w:pBdr>
        <w:bottom w:val="none" w:color="auto" w:sz="0" w:space="0"/>
      </w:pBdr>
      <w:tabs>
        <w:tab w:val="center" w:pos="4535"/>
        <w:tab w:val="right" w:pos="9070"/>
        <w:tab w:val="clear" w:pos="4153"/>
        <w:tab w:val="clear" w:pos="8306"/>
      </w:tabs>
      <w:jc w:val="both"/>
      <w:rPr>
        <w:rFonts w:hint="eastAsia" w:eastAsia="宋体"/>
        <w:lang w:eastAsia="zh-CN"/>
      </w:rPr>
    </w:pPr>
    <w:r>
      <w:rPr>
        <w:lang w:val="zh-CN"/>
      </w:rPr>
      <w:t></w:t>
    </w:r>
  </w:p>
  <w:p w14:paraId="09E2CBE3">
    <w:pPr>
      <w:pStyle w:val="18"/>
      <w:pBdr>
        <w:bottom w:val="none" w:color="auto" w:sz="0" w:space="1"/>
      </w:pBdr>
    </w:pPr>
    <w:r>
      <w:rPr>
        <w:rFonts w:hint="eastAsia" w:hAnsi="宋体" w:cs="宋体"/>
        <w:kern w:val="0"/>
        <w:sz w:val="18"/>
        <w:szCs w:val="18"/>
        <w:u w:val="single"/>
      </w:rPr>
      <w:t>嵊州市小吃共富建设项目（一期）-三网合一、室分采购项目</w:t>
    </w:r>
    <w:r>
      <w:rPr>
        <w:rFonts w:hint="eastAsia" w:hAnsi="宋体" w:cs="宋体"/>
        <w:kern w:val="0"/>
        <w:sz w:val="18"/>
        <w:szCs w:val="18"/>
        <w:u w:val="single"/>
        <w:lang w:eastAsia="zh-CN"/>
      </w:rPr>
      <w:t>招标文件</w:t>
    </w:r>
    <w:r>
      <w:rPr>
        <w:rFonts w:hint="eastAsia" w:hAnsi="宋体" w:cs="宋体"/>
        <w:kern w:val="0"/>
        <w:sz w:val="18"/>
        <w:szCs w:val="18"/>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CFBB6"/>
    <w:multiLevelType w:val="singleLevel"/>
    <w:tmpl w:val="CAECFBB6"/>
    <w:lvl w:ilvl="0" w:tentative="0">
      <w:start w:val="3"/>
      <w:numFmt w:val="chineseCounting"/>
      <w:suff w:val="space"/>
      <w:lvlText w:val="第%1章"/>
      <w:lvlJc w:val="left"/>
      <w:rPr>
        <w:rFonts w:hint="eastAsia"/>
      </w:rPr>
    </w:lvl>
  </w:abstractNum>
  <w:abstractNum w:abstractNumId="1">
    <w:nsid w:val="F815E59C"/>
    <w:multiLevelType w:val="singleLevel"/>
    <w:tmpl w:val="F815E59C"/>
    <w:lvl w:ilvl="0" w:tentative="0">
      <w:start w:val="1"/>
      <w:numFmt w:val="decimal"/>
      <w:pStyle w:val="7"/>
      <w:lvlText w:val="%1."/>
      <w:lvlJc w:val="left"/>
      <w:pPr>
        <w:tabs>
          <w:tab w:val="left" w:pos="360"/>
        </w:tabs>
        <w:ind w:left="360" w:hanging="360"/>
      </w:pPr>
    </w:lvl>
  </w:abstractNum>
  <w:abstractNum w:abstractNumId="2">
    <w:nsid w:val="077497CA"/>
    <w:multiLevelType w:val="singleLevel"/>
    <w:tmpl w:val="077497CA"/>
    <w:lvl w:ilvl="0" w:tentative="0">
      <w:start w:val="7"/>
      <w:numFmt w:val="decimal"/>
      <w:lvlText w:val="%1."/>
      <w:lvlJc w:val="left"/>
      <w:pPr>
        <w:tabs>
          <w:tab w:val="left" w:pos="312"/>
        </w:tabs>
      </w:pPr>
    </w:lvl>
  </w:abstractNum>
  <w:abstractNum w:abstractNumId="3">
    <w:nsid w:val="51C42EB4"/>
    <w:multiLevelType w:val="singleLevel"/>
    <w:tmpl w:val="51C42EB4"/>
    <w:lvl w:ilvl="0" w:tentative="0">
      <w:start w:val="1"/>
      <w:numFmt w:val="decimal"/>
      <w:suff w:val="nothing"/>
      <w:lvlText w:val="（%1）"/>
      <w:lvlJc w:val="left"/>
    </w:lvl>
  </w:abstractNum>
  <w:abstractNum w:abstractNumId="4">
    <w:nsid w:val="545A512C"/>
    <w:multiLevelType w:val="multilevel"/>
    <w:tmpl w:val="545A512C"/>
    <w:lvl w:ilvl="0" w:tentative="0">
      <w:start w:val="1"/>
      <w:numFmt w:val="chineseCountingThousand"/>
      <w:pStyle w:val="50"/>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59C112CE"/>
    <w:multiLevelType w:val="singleLevel"/>
    <w:tmpl w:val="59C112CE"/>
    <w:lvl w:ilvl="0" w:tentative="0">
      <w:start w:val="6"/>
      <w:numFmt w:val="chineseCounting"/>
      <w:suff w:val="space"/>
      <w:lvlText w:val="第%1章"/>
      <w:lvlJc w:val="left"/>
      <w:rPr>
        <w:rFonts w:hint="eastAsia"/>
      </w:rPr>
    </w:lvl>
  </w:abstractNum>
  <w:abstractNum w:abstractNumId="6">
    <w:nsid w:val="5A369C75"/>
    <w:multiLevelType w:val="multilevel"/>
    <w:tmpl w:val="5A369C75"/>
    <w:lvl w:ilvl="0" w:tentative="0">
      <w:start w:val="1"/>
      <w:numFmt w:val="decimal"/>
      <w:pStyle w:val="52"/>
      <w:lvlText w:val="6.3.%1"/>
      <w:lvlJc w:val="left"/>
      <w:pPr>
        <w:widowControl/>
        <w:textAlignment w:val="baseline"/>
      </w:pPr>
    </w:lvl>
    <w:lvl w:ilvl="1" w:tentative="0">
      <w:start w:val="1"/>
      <w:numFmt w:val="decimal"/>
      <w:lvlText w:val="%1.%2"/>
      <w:lvlJc w:val="left"/>
      <w:pPr>
        <w:widowControl/>
        <w:textAlignment w:val="baseline"/>
      </w:pPr>
      <w:rPr>
        <w:sz w:val="21"/>
      </w:rPr>
    </w:lvl>
    <w:lvl w:ilvl="2" w:tentative="0">
      <w:start w:val="1"/>
      <w:numFmt w:val="decimal"/>
      <w:lvlText w:val="%1.%2.%3"/>
      <w:lvlJc w:val="left"/>
      <w:pPr>
        <w:widowControl/>
        <w:textAlignment w:val="baseline"/>
      </w:pPr>
    </w:lvl>
    <w:lvl w:ilvl="3" w:tentative="0">
      <w:start w:val="1"/>
      <w:numFmt w:val="decimal"/>
      <w:lvlText w:val="%1.%2.%3.%4"/>
      <w:lvlJc w:val="left"/>
      <w:pPr>
        <w:widowControl/>
        <w:textAlignment w:val="baseline"/>
      </w:pPr>
    </w:lvl>
    <w:lvl w:ilvl="4" w:tentative="0">
      <w:start w:val="1"/>
      <w:numFmt w:val="decimal"/>
      <w:lvlText w:val="%1.%2.%3.%4.%5"/>
      <w:lvlJc w:val="left"/>
      <w:pPr>
        <w:widowControl/>
        <w:textAlignment w:val="baseline"/>
      </w:pPr>
    </w:lvl>
    <w:lvl w:ilvl="5" w:tentative="0">
      <w:start w:val="1"/>
      <w:numFmt w:val="decimal"/>
      <w:lvlText w:val="%1.%2.%3.%4.%5.%6"/>
      <w:lvlJc w:val="left"/>
      <w:pPr>
        <w:widowControl/>
        <w:textAlignment w:val="baseline"/>
      </w:pPr>
    </w:lvl>
    <w:lvl w:ilvl="6" w:tentative="0">
      <w:start w:val="1"/>
      <w:numFmt w:val="decimal"/>
      <w:lvlText w:val="%1.%2.%3.%4.%5.%6.%7"/>
      <w:lvlJc w:val="left"/>
      <w:pPr>
        <w:widowControl/>
        <w:textAlignment w:val="baseline"/>
      </w:pPr>
    </w:lvl>
    <w:lvl w:ilvl="7" w:tentative="0">
      <w:start w:val="1"/>
      <w:numFmt w:val="decimal"/>
      <w:lvlText w:val="%1.%2.%3.%4.%5.%6.%7.%8"/>
      <w:lvlJc w:val="left"/>
      <w:pPr>
        <w:widowControl/>
        <w:textAlignment w:val="baseline"/>
      </w:pPr>
    </w:lvl>
    <w:lvl w:ilvl="8" w:tentative="0">
      <w:start w:val="1"/>
      <w:numFmt w:val="decimal"/>
      <w:lvlText w:val="%1.%2.%3.%4.%5.%6.%7.%8.%9"/>
      <w:lvlJc w:val="left"/>
      <w:pPr>
        <w:widowControl/>
        <w:textAlignment w:val="baseline"/>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NzY0NDliODU3YmIyNjEzMmUxZDUwNTNhZGU1NTUifQ=="/>
    <w:docVar w:name="KSO_WPS_MARK_KEY" w:val="027b8574-a155-4ac8-abba-a42255b70245"/>
  </w:docVars>
  <w:rsids>
    <w:rsidRoot w:val="00172A27"/>
    <w:rsid w:val="007A6F63"/>
    <w:rsid w:val="01DF5C17"/>
    <w:rsid w:val="022A7E61"/>
    <w:rsid w:val="02C31095"/>
    <w:rsid w:val="02FF413C"/>
    <w:rsid w:val="034443F1"/>
    <w:rsid w:val="048C3708"/>
    <w:rsid w:val="068F128E"/>
    <w:rsid w:val="071A4FFB"/>
    <w:rsid w:val="07750484"/>
    <w:rsid w:val="07E55609"/>
    <w:rsid w:val="0995305F"/>
    <w:rsid w:val="09FE6E56"/>
    <w:rsid w:val="0A146C63"/>
    <w:rsid w:val="0B2051ED"/>
    <w:rsid w:val="0B5A00BC"/>
    <w:rsid w:val="0C7D22B4"/>
    <w:rsid w:val="0D420D21"/>
    <w:rsid w:val="0DA71F62"/>
    <w:rsid w:val="0DB244BE"/>
    <w:rsid w:val="0DCF74C3"/>
    <w:rsid w:val="0E9C09EC"/>
    <w:rsid w:val="0F0C4A58"/>
    <w:rsid w:val="0FAC4C5F"/>
    <w:rsid w:val="105A5869"/>
    <w:rsid w:val="10613C9B"/>
    <w:rsid w:val="10A76200"/>
    <w:rsid w:val="11EF1AC8"/>
    <w:rsid w:val="122D652B"/>
    <w:rsid w:val="13202E98"/>
    <w:rsid w:val="13386EE6"/>
    <w:rsid w:val="13964C23"/>
    <w:rsid w:val="1447621E"/>
    <w:rsid w:val="14BC3B96"/>
    <w:rsid w:val="157F6653"/>
    <w:rsid w:val="15E50ECA"/>
    <w:rsid w:val="16736123"/>
    <w:rsid w:val="16A41320"/>
    <w:rsid w:val="16F13FCB"/>
    <w:rsid w:val="17680005"/>
    <w:rsid w:val="181A7449"/>
    <w:rsid w:val="181D2408"/>
    <w:rsid w:val="189B3AC2"/>
    <w:rsid w:val="18EA5EDE"/>
    <w:rsid w:val="1AD31C39"/>
    <w:rsid w:val="1B461E3D"/>
    <w:rsid w:val="1BC80FCF"/>
    <w:rsid w:val="1C0830AE"/>
    <w:rsid w:val="1ECD4B43"/>
    <w:rsid w:val="1F8B4FA6"/>
    <w:rsid w:val="202645B9"/>
    <w:rsid w:val="213D7593"/>
    <w:rsid w:val="21C36564"/>
    <w:rsid w:val="223A41F0"/>
    <w:rsid w:val="22A3044C"/>
    <w:rsid w:val="23052BAC"/>
    <w:rsid w:val="23CD191B"/>
    <w:rsid w:val="23DC390D"/>
    <w:rsid w:val="23FB2EF0"/>
    <w:rsid w:val="25331C52"/>
    <w:rsid w:val="255816B9"/>
    <w:rsid w:val="2564005E"/>
    <w:rsid w:val="265B113E"/>
    <w:rsid w:val="281901B0"/>
    <w:rsid w:val="287A3045"/>
    <w:rsid w:val="28AB1AFF"/>
    <w:rsid w:val="28C606E7"/>
    <w:rsid w:val="2936586D"/>
    <w:rsid w:val="29372754"/>
    <w:rsid w:val="29385A89"/>
    <w:rsid w:val="2A3A5CF0"/>
    <w:rsid w:val="2AE8153F"/>
    <w:rsid w:val="2B6F5066"/>
    <w:rsid w:val="2B717030"/>
    <w:rsid w:val="2B7358C9"/>
    <w:rsid w:val="2E241154"/>
    <w:rsid w:val="2E6D7F83"/>
    <w:rsid w:val="2EED4C20"/>
    <w:rsid w:val="2F3F2FA2"/>
    <w:rsid w:val="31723B02"/>
    <w:rsid w:val="32CE0B9A"/>
    <w:rsid w:val="32D4345E"/>
    <w:rsid w:val="32F522F5"/>
    <w:rsid w:val="33C5316C"/>
    <w:rsid w:val="341E1D1F"/>
    <w:rsid w:val="349C4A25"/>
    <w:rsid w:val="34E15227"/>
    <w:rsid w:val="351E28C2"/>
    <w:rsid w:val="35D00C8D"/>
    <w:rsid w:val="37667C65"/>
    <w:rsid w:val="37C144DB"/>
    <w:rsid w:val="37C47F14"/>
    <w:rsid w:val="37F7266B"/>
    <w:rsid w:val="39B83C7A"/>
    <w:rsid w:val="39D92970"/>
    <w:rsid w:val="39E46F19"/>
    <w:rsid w:val="3A976388"/>
    <w:rsid w:val="3B1B7A42"/>
    <w:rsid w:val="3B693880"/>
    <w:rsid w:val="3BC36E1B"/>
    <w:rsid w:val="3D497D4C"/>
    <w:rsid w:val="3D804EB1"/>
    <w:rsid w:val="3E740EBA"/>
    <w:rsid w:val="3ED031B4"/>
    <w:rsid w:val="3EE020AB"/>
    <w:rsid w:val="3F6E2034"/>
    <w:rsid w:val="401D2E8B"/>
    <w:rsid w:val="404D6207"/>
    <w:rsid w:val="41485C02"/>
    <w:rsid w:val="41626D95"/>
    <w:rsid w:val="41EF45BC"/>
    <w:rsid w:val="428B3D82"/>
    <w:rsid w:val="42A11B51"/>
    <w:rsid w:val="432129AD"/>
    <w:rsid w:val="43580780"/>
    <w:rsid w:val="43BC51C5"/>
    <w:rsid w:val="442D5688"/>
    <w:rsid w:val="44FF5881"/>
    <w:rsid w:val="45350C77"/>
    <w:rsid w:val="4609787D"/>
    <w:rsid w:val="47201F5D"/>
    <w:rsid w:val="4746792E"/>
    <w:rsid w:val="49133E94"/>
    <w:rsid w:val="494D316B"/>
    <w:rsid w:val="49557B3A"/>
    <w:rsid w:val="49B602E6"/>
    <w:rsid w:val="4A01737A"/>
    <w:rsid w:val="4A7E684A"/>
    <w:rsid w:val="4A8C758B"/>
    <w:rsid w:val="4AFE51C4"/>
    <w:rsid w:val="4B4B11F4"/>
    <w:rsid w:val="4B6127C6"/>
    <w:rsid w:val="4B9806D2"/>
    <w:rsid w:val="4C883BFB"/>
    <w:rsid w:val="4D0676B3"/>
    <w:rsid w:val="4D541C28"/>
    <w:rsid w:val="4E2E3AD0"/>
    <w:rsid w:val="4E823F69"/>
    <w:rsid w:val="4EAF2A6E"/>
    <w:rsid w:val="4EC54E1A"/>
    <w:rsid w:val="4ED17C62"/>
    <w:rsid w:val="4EF83441"/>
    <w:rsid w:val="4F2B4960"/>
    <w:rsid w:val="513657ED"/>
    <w:rsid w:val="51493BE8"/>
    <w:rsid w:val="517152AD"/>
    <w:rsid w:val="51BD0B3B"/>
    <w:rsid w:val="51CE5AD4"/>
    <w:rsid w:val="52374280"/>
    <w:rsid w:val="525A3ACB"/>
    <w:rsid w:val="5272350A"/>
    <w:rsid w:val="52DC26C4"/>
    <w:rsid w:val="52F12681"/>
    <w:rsid w:val="53A5521A"/>
    <w:rsid w:val="55986DE4"/>
    <w:rsid w:val="562201FE"/>
    <w:rsid w:val="57174DF3"/>
    <w:rsid w:val="574E190E"/>
    <w:rsid w:val="57AF02DF"/>
    <w:rsid w:val="57BD5228"/>
    <w:rsid w:val="57D12A81"/>
    <w:rsid w:val="57FB7AFE"/>
    <w:rsid w:val="585A65D3"/>
    <w:rsid w:val="58DF37A3"/>
    <w:rsid w:val="59E20F76"/>
    <w:rsid w:val="59EA7144"/>
    <w:rsid w:val="5A467061"/>
    <w:rsid w:val="5A865DA5"/>
    <w:rsid w:val="5AC60A34"/>
    <w:rsid w:val="5ACE6B45"/>
    <w:rsid w:val="5BAB5397"/>
    <w:rsid w:val="5C7270AA"/>
    <w:rsid w:val="5DD24E5D"/>
    <w:rsid w:val="5DFB0858"/>
    <w:rsid w:val="5FB0101D"/>
    <w:rsid w:val="60723A76"/>
    <w:rsid w:val="6094289E"/>
    <w:rsid w:val="60B73D35"/>
    <w:rsid w:val="611F03B9"/>
    <w:rsid w:val="614A52EA"/>
    <w:rsid w:val="61A46067"/>
    <w:rsid w:val="61C3168D"/>
    <w:rsid w:val="61C45305"/>
    <w:rsid w:val="61D221A3"/>
    <w:rsid w:val="61DE486D"/>
    <w:rsid w:val="623E19A6"/>
    <w:rsid w:val="63035AB9"/>
    <w:rsid w:val="63932E13"/>
    <w:rsid w:val="648669A1"/>
    <w:rsid w:val="64872E45"/>
    <w:rsid w:val="64AC465A"/>
    <w:rsid w:val="66CB4B3F"/>
    <w:rsid w:val="66E720D0"/>
    <w:rsid w:val="670536F6"/>
    <w:rsid w:val="673152EA"/>
    <w:rsid w:val="6736645D"/>
    <w:rsid w:val="675863D3"/>
    <w:rsid w:val="67F0686C"/>
    <w:rsid w:val="68150768"/>
    <w:rsid w:val="683132B4"/>
    <w:rsid w:val="69EC54F9"/>
    <w:rsid w:val="6C0028FC"/>
    <w:rsid w:val="6C4018A9"/>
    <w:rsid w:val="6C7D7A69"/>
    <w:rsid w:val="6CA73F38"/>
    <w:rsid w:val="6D577127"/>
    <w:rsid w:val="6E7534D6"/>
    <w:rsid w:val="6F4831D1"/>
    <w:rsid w:val="6FAE3E93"/>
    <w:rsid w:val="704240C4"/>
    <w:rsid w:val="71324139"/>
    <w:rsid w:val="716342F2"/>
    <w:rsid w:val="717C3606"/>
    <w:rsid w:val="72A44BC2"/>
    <w:rsid w:val="72B57804"/>
    <w:rsid w:val="73117D7E"/>
    <w:rsid w:val="73E72CA1"/>
    <w:rsid w:val="74186679"/>
    <w:rsid w:val="74960649"/>
    <w:rsid w:val="74A92964"/>
    <w:rsid w:val="74EA3555"/>
    <w:rsid w:val="75071439"/>
    <w:rsid w:val="757E5B9F"/>
    <w:rsid w:val="75C40945"/>
    <w:rsid w:val="76C27D0D"/>
    <w:rsid w:val="76C414FB"/>
    <w:rsid w:val="76D01A14"/>
    <w:rsid w:val="782D11B6"/>
    <w:rsid w:val="783960ED"/>
    <w:rsid w:val="7A3459F4"/>
    <w:rsid w:val="7A652E89"/>
    <w:rsid w:val="7A833797"/>
    <w:rsid w:val="7AFB1A3F"/>
    <w:rsid w:val="7B643141"/>
    <w:rsid w:val="7BCE6ADE"/>
    <w:rsid w:val="7C340BDF"/>
    <w:rsid w:val="7C75137E"/>
    <w:rsid w:val="7CF06932"/>
    <w:rsid w:val="7CF93D5D"/>
    <w:rsid w:val="7D9C12B8"/>
    <w:rsid w:val="7E680973"/>
    <w:rsid w:val="7E7509BC"/>
    <w:rsid w:val="7EE8295D"/>
    <w:rsid w:val="7F351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autoRedefine/>
    <w:qFormat/>
    <w:uiPriority w:val="0"/>
    <w:pPr>
      <w:keepNext/>
      <w:jc w:val="center"/>
      <w:outlineLvl w:val="0"/>
    </w:pPr>
    <w:rPr>
      <w:b/>
      <w:bCs/>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rPr>
      <w:rFonts w:cs="宋体"/>
      <w:sz w:val="21"/>
    </w:rPr>
  </w:style>
  <w:style w:type="paragraph" w:styleId="3">
    <w:name w:val="Body Text Indent"/>
    <w:basedOn w:val="1"/>
    <w:next w:val="1"/>
    <w:autoRedefine/>
    <w:qFormat/>
    <w:uiPriority w:val="0"/>
    <w:pPr>
      <w:spacing w:line="200" w:lineRule="exact"/>
      <w:ind w:firstLine="301"/>
    </w:pPr>
    <w:rPr>
      <w:rFonts w:ascii="宋体" w:hAnsi="Courier New" w:cs="宋体"/>
      <w:spacing w:val="-4"/>
      <w:sz w:val="18"/>
      <w:szCs w:val="18"/>
    </w:rPr>
  </w:style>
  <w:style w:type="paragraph" w:customStyle="1" w:styleId="4">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textAlignment w:val="center"/>
    </w:pPr>
    <w:rPr>
      <w:rFonts w:ascii="Arial Unicode MS" w:hAnsi="Arial Unicode MS" w:eastAsia="Arial Unicode MS" w:cs="Times New Roman"/>
      <w:b/>
      <w:bCs/>
      <w:kern w:val="0"/>
      <w:sz w:val="20"/>
      <w:szCs w:val="20"/>
    </w:rPr>
  </w:style>
  <w:style w:type="paragraph" w:styleId="7">
    <w:name w:val="List Number"/>
    <w:basedOn w:val="1"/>
    <w:autoRedefine/>
    <w:qFormat/>
    <w:uiPriority w:val="0"/>
    <w:pPr>
      <w:numPr>
        <w:ilvl w:val="0"/>
        <w:numId w:val="1"/>
      </w:numPr>
    </w:pPr>
  </w:style>
  <w:style w:type="paragraph" w:styleId="8">
    <w:name w:val="Normal Indent"/>
    <w:basedOn w:val="1"/>
    <w:next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3"/>
    <w:basedOn w:val="1"/>
    <w:autoRedefine/>
    <w:qFormat/>
    <w:uiPriority w:val="0"/>
    <w:pPr>
      <w:snapToGrid w:val="0"/>
      <w:spacing w:before="50" w:after="50"/>
    </w:pPr>
    <w:rPr>
      <w:rFonts w:hAnsi="宋体" w:eastAsia="仿宋_GB2312"/>
      <w:b/>
      <w:bCs/>
      <w:sz w:val="24"/>
      <w:szCs w:val="24"/>
    </w:rPr>
  </w:style>
  <w:style w:type="paragraph" w:styleId="10">
    <w:name w:val="Body Text"/>
    <w:basedOn w:val="1"/>
    <w:next w:val="11"/>
    <w:autoRedefine/>
    <w:qFormat/>
    <w:uiPriority w:val="0"/>
    <w:pPr>
      <w:spacing w:before="100" w:beforeAutospacing="1" w:after="120"/>
    </w:pPr>
    <w:rPr>
      <w:sz w:val="28"/>
      <w:szCs w:val="28"/>
    </w:rPr>
  </w:style>
  <w:style w:type="paragraph" w:styleId="11">
    <w:name w:val="Body Text First Indent"/>
    <w:basedOn w:val="10"/>
    <w:next w:val="1"/>
    <w:autoRedefine/>
    <w:qFormat/>
    <w:uiPriority w:val="0"/>
    <w:pPr>
      <w:widowControl/>
      <w:spacing w:before="120" w:beforeAutospacing="0"/>
      <w:ind w:firstLine="100" w:firstLineChars="100"/>
    </w:pPr>
    <w:rPr>
      <w:color w:val="000000"/>
    </w:rPr>
  </w:style>
  <w:style w:type="paragraph" w:styleId="12">
    <w:name w:val="List 2"/>
    <w:basedOn w:val="1"/>
    <w:autoRedefine/>
    <w:qFormat/>
    <w:uiPriority w:val="0"/>
    <w:pPr>
      <w:ind w:left="100" w:leftChars="200" w:hanging="200" w:hangingChars="200"/>
    </w:pPr>
    <w:rPr>
      <w:sz w:val="28"/>
    </w:rPr>
  </w:style>
  <w:style w:type="paragraph" w:styleId="13">
    <w:name w:val="Block Text"/>
    <w:basedOn w:val="1"/>
    <w:autoRedefine/>
    <w:qFormat/>
    <w:uiPriority w:val="0"/>
    <w:pPr>
      <w:widowControl w:val="0"/>
      <w:adjustRightInd w:val="0"/>
      <w:snapToGrid w:val="0"/>
      <w:spacing w:line="300" w:lineRule="auto"/>
      <w:ind w:left="958" w:right="-120" w:rightChars="-120"/>
      <w:jc w:val="left"/>
      <w:textAlignment w:val="baseline"/>
    </w:pPr>
    <w:rPr>
      <w:rFonts w:hint="eastAsia" w:ascii="宋体" w:hAnsi="宋体" w:eastAsia="宋体" w:cs="Times New Roman"/>
      <w:kern w:val="2"/>
      <w:sz w:val="28"/>
      <w:szCs w:val="20"/>
      <w:lang w:val="en-US" w:eastAsia="zh-CN" w:bidi="ar-SA"/>
    </w:rPr>
  </w:style>
  <w:style w:type="paragraph" w:styleId="14">
    <w:name w:val="Plain Text"/>
    <w:basedOn w:val="1"/>
    <w:next w:val="15"/>
    <w:autoRedefine/>
    <w:qFormat/>
    <w:uiPriority w:val="0"/>
    <w:pPr>
      <w:spacing w:beforeLines="50" w:afterLines="50" w:line="400" w:lineRule="exact"/>
    </w:pPr>
    <w:rPr>
      <w:rFonts w:ascii="宋体" w:hAnsi="Courier New" w:cs="宋体"/>
      <w:sz w:val="24"/>
      <w:szCs w:val="24"/>
    </w:rPr>
  </w:style>
  <w:style w:type="paragraph" w:customStyle="1" w:styleId="15">
    <w:name w:val="TOC 标题4"/>
    <w:next w:val="1"/>
    <w:qFormat/>
    <w:uiPriority w:val="0"/>
    <w:pPr>
      <w:wordWrap w:val="0"/>
    </w:pPr>
    <w:rPr>
      <w:rFonts w:ascii="Times New Roman" w:hAnsi="Times New Roman" w:eastAsia="宋体" w:cs="Times New Roman"/>
      <w:sz w:val="32"/>
      <w:lang w:val="en-US" w:eastAsia="zh-CN" w:bidi="ar-SA"/>
    </w:rPr>
  </w:style>
  <w:style w:type="paragraph" w:styleId="16">
    <w:name w:val="Body Text Indent 2"/>
    <w:basedOn w:val="1"/>
    <w:autoRedefine/>
    <w:qFormat/>
    <w:uiPriority w:val="0"/>
    <w:pPr>
      <w:spacing w:line="480" w:lineRule="auto"/>
      <w:ind w:left="420" w:leftChars="200"/>
    </w:p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6"/>
    <w:basedOn w:val="1"/>
    <w:next w:val="1"/>
    <w:autoRedefine/>
    <w:unhideWhenUsed/>
    <w:qFormat/>
    <w:uiPriority w:val="39"/>
    <w:pPr>
      <w:spacing w:line="240" w:lineRule="auto"/>
      <w:ind w:left="2100" w:leftChars="1000" w:firstLine="0" w:firstLineChars="0"/>
    </w:pPr>
    <w:rPr>
      <w:rFonts w:ascii="等线" w:hAnsi="等线" w:eastAsia="等线"/>
      <w:sz w:val="21"/>
      <w:szCs w:val="22"/>
    </w:rPr>
  </w:style>
  <w:style w:type="paragraph" w:styleId="2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rPr>
      <w:rFonts w:ascii="Arial" w:hAnsi="Arial" w:eastAsia="黑体" w:cs="Arial"/>
      <w:snapToGrid w:val="0"/>
      <w:kern w:val="0"/>
      <w:szCs w:val="21"/>
    </w:rPr>
  </w:style>
  <w:style w:type="character" w:styleId="26">
    <w:name w:val="Hyperlink"/>
    <w:autoRedefine/>
    <w:qFormat/>
    <w:uiPriority w:val="99"/>
    <w:rPr>
      <w:rFonts w:ascii="Arial" w:hAnsi="Arial" w:eastAsia="黑体" w:cs="Arial"/>
      <w:snapToGrid w:val="0"/>
      <w:color w:val="000000"/>
      <w:kern w:val="0"/>
      <w:sz w:val="18"/>
      <w:szCs w:val="18"/>
      <w:u w:val="none"/>
    </w:rPr>
  </w:style>
  <w:style w:type="paragraph" w:customStyle="1" w:styleId="27">
    <w:name w:val="Heading1"/>
    <w:basedOn w:val="1"/>
    <w:next w:val="1"/>
    <w:autoRedefine/>
    <w:qFormat/>
    <w:uiPriority w:val="0"/>
    <w:pPr>
      <w:keepNext/>
      <w:keepLines/>
      <w:spacing w:before="340" w:after="330" w:line="578" w:lineRule="auto"/>
      <w:ind w:left="425" w:hanging="425"/>
    </w:pPr>
    <w:rPr>
      <w:rFonts w:eastAsia="仿宋_GB2312"/>
      <w:b/>
      <w:kern w:val="44"/>
      <w:sz w:val="44"/>
      <w:szCs w:val="20"/>
    </w:rPr>
  </w:style>
  <w:style w:type="paragraph" w:customStyle="1" w:styleId="28">
    <w:name w:val="Heading2"/>
    <w:basedOn w:val="1"/>
    <w:next w:val="1"/>
    <w:autoRedefine/>
    <w:qFormat/>
    <w:uiPriority w:val="0"/>
    <w:pPr>
      <w:keepNext/>
      <w:keepLines/>
      <w:spacing w:before="260" w:after="260" w:line="413" w:lineRule="auto"/>
    </w:pPr>
    <w:rPr>
      <w:sz w:val="18"/>
      <w:szCs w:val="18"/>
    </w:rPr>
  </w:style>
  <w:style w:type="paragraph" w:customStyle="1" w:styleId="2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0">
    <w:name w:val="正文2"/>
    <w:basedOn w:val="1"/>
    <w:autoRedefine/>
    <w:qFormat/>
    <w:uiPriority w:val="0"/>
    <w:pPr>
      <w:spacing w:before="156" w:line="360" w:lineRule="auto"/>
      <w:ind w:firstLine="510" w:firstLineChars="200"/>
    </w:pPr>
    <w:rPr>
      <w:sz w:val="24"/>
      <w:szCs w:val="20"/>
    </w:rPr>
  </w:style>
  <w:style w:type="character" w:customStyle="1" w:styleId="31">
    <w:name w:val="NormalCharacter"/>
    <w:autoRedefine/>
    <w:qFormat/>
    <w:uiPriority w:val="0"/>
  </w:style>
  <w:style w:type="paragraph" w:customStyle="1" w:styleId="3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34">
    <w:name w:val="font01"/>
    <w:basedOn w:val="24"/>
    <w:autoRedefine/>
    <w:qFormat/>
    <w:uiPriority w:val="0"/>
    <w:rPr>
      <w:rFonts w:hint="eastAsia" w:ascii="仿宋" w:hAnsi="仿宋" w:eastAsia="仿宋" w:cs="仿宋"/>
      <w:color w:val="000000"/>
      <w:sz w:val="20"/>
      <w:szCs w:val="20"/>
      <w:u w:val="none"/>
    </w:rPr>
  </w:style>
  <w:style w:type="paragraph" w:customStyle="1" w:styleId="35">
    <w:name w:val="_正文"/>
    <w:basedOn w:val="1"/>
    <w:autoRedefine/>
    <w:qFormat/>
    <w:uiPriority w:val="0"/>
    <w:pPr>
      <w:tabs>
        <w:tab w:val="left" w:pos="540"/>
      </w:tabs>
      <w:spacing w:line="360" w:lineRule="auto"/>
      <w:ind w:firstLine="200" w:firstLineChars="200"/>
    </w:pPr>
    <w:rPr>
      <w:rFonts w:cs="Arial"/>
      <w:sz w:val="24"/>
    </w:rPr>
  </w:style>
  <w:style w:type="paragraph" w:customStyle="1" w:styleId="36">
    <w:name w:val="样式 列表编号 + 段后: 0.5 行"/>
    <w:basedOn w:val="7"/>
    <w:autoRedefine/>
    <w:qFormat/>
    <w:uiPriority w:val="0"/>
    <w:pPr>
      <w:ind w:left="720"/>
    </w:pPr>
  </w:style>
  <w:style w:type="paragraph" w:customStyle="1" w:styleId="37">
    <w:name w:val="Table caption|1"/>
    <w:basedOn w:val="1"/>
    <w:autoRedefine/>
    <w:qFormat/>
    <w:uiPriority w:val="0"/>
    <w:pPr>
      <w:widowControl w:val="0"/>
      <w:shd w:val="clear" w:color="auto" w:fill="auto"/>
      <w:spacing w:line="463" w:lineRule="auto"/>
      <w:ind w:firstLine="400"/>
    </w:pPr>
    <w:rPr>
      <w:sz w:val="20"/>
      <w:szCs w:val="20"/>
      <w:u w:val="none"/>
      <w:shd w:val="clear" w:color="auto" w:fill="auto"/>
      <w:lang w:val="zh-TW" w:eastAsia="zh-TW" w:bidi="zh-TW"/>
    </w:rPr>
  </w:style>
  <w:style w:type="paragraph" w:customStyle="1" w:styleId="38">
    <w:name w:val="Table Paragraph"/>
    <w:basedOn w:val="1"/>
    <w:autoRedefine/>
    <w:qFormat/>
    <w:uiPriority w:val="1"/>
  </w:style>
  <w:style w:type="paragraph" w:customStyle="1" w:styleId="39">
    <w:name w:val="DG正文"/>
    <w:basedOn w:val="1"/>
    <w:autoRedefine/>
    <w:qFormat/>
    <w:uiPriority w:val="99"/>
    <w:pPr>
      <w:widowControl/>
      <w:spacing w:line="360" w:lineRule="auto"/>
      <w:ind w:right="142" w:firstLine="640"/>
      <w:jc w:val="left"/>
    </w:pPr>
    <w:rPr>
      <w:rFonts w:ascii="Calibri" w:hAnsi="Calibri" w:cs="Calibri"/>
    </w:rPr>
  </w:style>
  <w:style w:type="paragraph" w:customStyle="1" w:styleId="40">
    <w:name w:val="WPSOffice手动目录 1"/>
    <w:autoRedefine/>
    <w:qFormat/>
    <w:uiPriority w:val="0"/>
    <w:pPr>
      <w:ind w:leftChars="0"/>
    </w:pPr>
    <w:rPr>
      <w:rFonts w:asciiTheme="minorHAnsi" w:hAnsiTheme="minorHAnsi" w:eastAsiaTheme="minorEastAsia" w:cstheme="minorBidi"/>
      <w:sz w:val="20"/>
      <w:szCs w:val="20"/>
    </w:rPr>
  </w:style>
  <w:style w:type="character" w:customStyle="1" w:styleId="41">
    <w:name w:val="font11"/>
    <w:basedOn w:val="24"/>
    <w:autoRedefine/>
    <w:qFormat/>
    <w:uiPriority w:val="0"/>
    <w:rPr>
      <w:rFonts w:hint="eastAsia" w:ascii="宋体" w:hAnsi="宋体" w:eastAsia="宋体" w:cs="宋体"/>
      <w:color w:val="FF0000"/>
      <w:sz w:val="24"/>
      <w:szCs w:val="24"/>
      <w:u w:val="none"/>
    </w:rPr>
  </w:style>
  <w:style w:type="character" w:customStyle="1" w:styleId="42">
    <w:name w:val="font71"/>
    <w:basedOn w:val="24"/>
    <w:autoRedefine/>
    <w:qFormat/>
    <w:uiPriority w:val="0"/>
    <w:rPr>
      <w:rFonts w:hint="eastAsia" w:ascii="宋体" w:hAnsi="宋体" w:eastAsia="宋体" w:cs="宋体"/>
      <w:color w:val="FF0000"/>
      <w:sz w:val="24"/>
      <w:szCs w:val="24"/>
      <w:u w:val="none"/>
    </w:rPr>
  </w:style>
  <w:style w:type="character" w:customStyle="1" w:styleId="43">
    <w:name w:val="font61"/>
    <w:basedOn w:val="24"/>
    <w:autoRedefine/>
    <w:qFormat/>
    <w:uiPriority w:val="0"/>
    <w:rPr>
      <w:rFonts w:hint="eastAsia" w:ascii="宋体" w:hAnsi="宋体" w:eastAsia="宋体" w:cs="宋体"/>
      <w:color w:val="000000"/>
      <w:sz w:val="24"/>
      <w:szCs w:val="24"/>
      <w:u w:val="none"/>
    </w:rPr>
  </w:style>
  <w:style w:type="character" w:customStyle="1" w:styleId="44">
    <w:name w:val="font21"/>
    <w:basedOn w:val="24"/>
    <w:autoRedefine/>
    <w:qFormat/>
    <w:uiPriority w:val="0"/>
    <w:rPr>
      <w:rFonts w:hint="eastAsia" w:ascii="宋体" w:hAnsi="宋体" w:eastAsia="宋体" w:cs="宋体"/>
      <w:color w:val="FF0000"/>
      <w:sz w:val="24"/>
      <w:szCs w:val="24"/>
      <w:u w:val="none"/>
    </w:rPr>
  </w:style>
  <w:style w:type="character" w:customStyle="1" w:styleId="45">
    <w:name w:val="font41"/>
    <w:basedOn w:val="24"/>
    <w:autoRedefine/>
    <w:qFormat/>
    <w:uiPriority w:val="0"/>
    <w:rPr>
      <w:rFonts w:hint="eastAsia" w:ascii="宋体" w:hAnsi="宋体" w:eastAsia="宋体" w:cs="宋体"/>
      <w:color w:val="000000"/>
      <w:sz w:val="24"/>
      <w:szCs w:val="24"/>
      <w:u w:val="none"/>
    </w:rPr>
  </w:style>
  <w:style w:type="character" w:customStyle="1" w:styleId="46">
    <w:name w:val="font51"/>
    <w:basedOn w:val="24"/>
    <w:autoRedefine/>
    <w:qFormat/>
    <w:uiPriority w:val="0"/>
    <w:rPr>
      <w:rFonts w:hint="eastAsia" w:ascii="宋体" w:hAnsi="宋体" w:eastAsia="宋体" w:cs="宋体"/>
      <w:color w:val="FF0000"/>
      <w:sz w:val="24"/>
      <w:szCs w:val="24"/>
      <w:u w:val="none"/>
    </w:rPr>
  </w:style>
  <w:style w:type="paragraph" w:customStyle="1" w:styleId="47">
    <w:name w:val="样式 宋体"/>
    <w:basedOn w:val="1"/>
    <w:next w:val="1"/>
    <w:autoRedefine/>
    <w:qFormat/>
    <w:uiPriority w:val="0"/>
    <w:pPr>
      <w:widowControl/>
      <w:spacing w:line="240" w:lineRule="auto"/>
      <w:ind w:firstLine="0" w:firstLineChars="0"/>
    </w:pPr>
    <w:rPr>
      <w:rFonts w:ascii="宋体" w:hAnsi="Times New Roman"/>
      <w:color w:val="000000"/>
      <w:sz w:val="24"/>
      <w:szCs w:val="20"/>
    </w:rPr>
  </w:style>
  <w:style w:type="paragraph" w:customStyle="1" w:styleId="48">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9">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50">
    <w:name w:val="Plain Text"/>
    <w:basedOn w:val="51"/>
    <w:autoRedefine/>
    <w:qFormat/>
    <w:uiPriority w:val="0"/>
    <w:pPr>
      <w:numPr>
        <w:ilvl w:val="0"/>
        <w:numId w:val="2"/>
      </w:numPr>
      <w:autoSpaceDE w:val="0"/>
      <w:autoSpaceDN w:val="0"/>
      <w:adjustRightInd w:val="0"/>
      <w:ind w:left="0" w:firstLine="0"/>
      <w:textAlignment w:val="baseline"/>
    </w:pPr>
    <w:rPr>
      <w:rFonts w:ascii="宋体" w:hAnsi="Tms Rmn"/>
      <w:kern w:val="0"/>
      <w:sz w:val="21"/>
    </w:rPr>
  </w:style>
  <w:style w:type="paragraph" w:customStyle="1" w:styleId="5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52">
    <w:name w:val="UserStyle_0"/>
    <w:basedOn w:val="1"/>
    <w:next w:val="53"/>
    <w:autoRedefine/>
    <w:qFormat/>
    <w:uiPriority w:val="0"/>
    <w:pPr>
      <w:keepNext/>
      <w:keepLines/>
      <w:numPr>
        <w:ilvl w:val="0"/>
        <w:numId w:val="3"/>
      </w:numPr>
      <w:tabs>
        <w:tab w:val="left" w:pos="720"/>
      </w:tabs>
      <w:spacing w:before="120" w:after="120"/>
      <w:jc w:val="left"/>
    </w:pPr>
    <w:rPr>
      <w:rFonts w:ascii="Times New Roman" w:hAnsi="Times New Roman"/>
      <w:color w:val="000000"/>
      <w:sz w:val="30"/>
    </w:rPr>
  </w:style>
  <w:style w:type="paragraph" w:customStyle="1" w:styleId="53">
    <w:name w:val="UserStyle_1"/>
    <w:basedOn w:val="1"/>
    <w:autoRedefine/>
    <w:qFormat/>
    <w:uiPriority w:val="0"/>
    <w:pPr>
      <w:tabs>
        <w:tab w:val="left" w:pos="720"/>
      </w:tabs>
      <w:spacing w:line="360" w:lineRule="auto"/>
      <w:textAlignment w:val="baseline"/>
    </w:pPr>
    <w:rPr>
      <w:rFonts w:ascii="宋体" w:hAnsi="宋体"/>
      <w:color w:val="000000"/>
      <w:sz w:val="28"/>
      <w:lang w:val="zh-CN"/>
    </w:rPr>
  </w:style>
  <w:style w:type="paragraph" w:customStyle="1" w:styleId="54">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5">
    <w:name w:val="纯文本1"/>
    <w:basedOn w:val="1"/>
    <w:autoRedefine/>
    <w:qFormat/>
    <w:uiPriority w:val="0"/>
    <w:pPr>
      <w:adjustRightInd/>
    </w:pPr>
    <w:rPr>
      <w:rFonts w:ascii="宋体" w:hAnsi="Courier New"/>
      <w:kern w:val="0"/>
      <w:sz w:val="20"/>
      <w:szCs w:val="20"/>
    </w:rPr>
  </w:style>
  <w:style w:type="character" w:customStyle="1" w:styleId="56">
    <w:name w:val="font101"/>
    <w:basedOn w:val="24"/>
    <w:autoRedefine/>
    <w:qFormat/>
    <w:uiPriority w:val="0"/>
    <w:rPr>
      <w:rFonts w:ascii="Calibri" w:hAnsi="Calibri" w:cs="Calibri"/>
      <w:color w:val="000000"/>
      <w:sz w:val="20"/>
      <w:szCs w:val="20"/>
      <w:u w:val="none"/>
    </w:rPr>
  </w:style>
  <w:style w:type="character" w:customStyle="1" w:styleId="57">
    <w:name w:val="font112"/>
    <w:basedOn w:val="24"/>
    <w:autoRedefine/>
    <w:qFormat/>
    <w:uiPriority w:val="0"/>
    <w:rPr>
      <w:rFonts w:hint="eastAsia" w:ascii="宋体" w:hAnsi="宋体" w:eastAsia="宋体" w:cs="宋体"/>
      <w:color w:val="FF0000"/>
      <w:sz w:val="20"/>
      <w:szCs w:val="20"/>
      <w:u w:val="none"/>
    </w:rPr>
  </w:style>
  <w:style w:type="character" w:customStyle="1" w:styleId="58">
    <w:name w:val="font121"/>
    <w:basedOn w:val="24"/>
    <w:autoRedefine/>
    <w:qFormat/>
    <w:uiPriority w:val="0"/>
    <w:rPr>
      <w:rFonts w:hint="default" w:ascii="Calibri" w:hAnsi="Calibri" w:cs="Calibri"/>
      <w:color w:val="000000"/>
      <w:sz w:val="20"/>
      <w:szCs w:val="20"/>
      <w:u w:val="none"/>
    </w:rPr>
  </w:style>
  <w:style w:type="paragraph" w:customStyle="1" w:styleId="59">
    <w:name w:val="表格文字"/>
    <w:basedOn w:val="14"/>
    <w:next w:val="10"/>
    <w:autoRedefine/>
    <w:qFormat/>
    <w:uiPriority w:val="0"/>
    <w:pPr>
      <w:adjustRightInd w:val="0"/>
      <w:spacing w:line="420" w:lineRule="atLeast"/>
      <w:textAlignment w:val="baseline"/>
    </w:pPr>
    <w:rPr>
      <w:szCs w:val="24"/>
    </w:rPr>
  </w:style>
  <w:style w:type="paragraph" w:customStyle="1" w:styleId="6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61">
    <w:name w:val="索引 11"/>
    <w:basedOn w:val="1"/>
    <w:next w:val="1"/>
    <w:qFormat/>
    <w:uiPriority w:val="99"/>
    <w:pPr>
      <w:adjustRightInd/>
      <w:spacing w:line="360" w:lineRule="auto"/>
    </w:pPr>
    <w:rPr>
      <w:rFonts w:ascii="仿宋_GB2312" w:eastAsia="仿宋_GB2312"/>
      <w:sz w:val="24"/>
      <w:szCs w:val="20"/>
    </w:rPr>
  </w:style>
  <w:style w:type="paragraph" w:customStyle="1" w:styleId="62">
    <w:name w:val="纯文本3"/>
    <w:basedOn w:val="63"/>
    <w:qFormat/>
    <w:uiPriority w:val="0"/>
    <w:pPr>
      <w:widowControl/>
      <w:jc w:val="left"/>
    </w:pPr>
    <w:rPr>
      <w:rFonts w:ascii="宋体" w:hAnsi="Courier New"/>
    </w:rPr>
  </w:style>
  <w:style w:type="paragraph" w:customStyle="1" w:styleId="63">
    <w:name w:val="正文7"/>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19644</Words>
  <Characters>20960</Characters>
  <Lines>0</Lines>
  <Paragraphs>0</Paragraphs>
  <TotalTime>18</TotalTime>
  <ScaleCrop>false</ScaleCrop>
  <LinksUpToDate>false</LinksUpToDate>
  <CharactersWithSpaces>21433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2023-06-28T01:50:00Z</dcterms:created>
  <dc:creator>心雨</dc:creator>
  <cp:lastModifiedBy>NTKO</cp:lastModifiedBy>
  <cp:lastPrinted>2024-11-29T08:17:09Z</cp:lastPrinted>
  <dcterms:modified xsi:type="dcterms:W3CDTF">2024-11-29T08:24:08Z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2C1B47AB6B284FE1AEAF5DCF1A5FC8B2_13</vt:lpwstr>
  </property>
</Properties>
</file>