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1EE34D">
      <w:pPr>
        <w:pageBreakBefore w:val="0"/>
        <w:kinsoku/>
        <w:overflowPunct/>
        <w:topLinePunct w:val="0"/>
        <w:bidi w:val="0"/>
        <w:spacing w:line="360" w:lineRule="auto"/>
        <w:jc w:val="both"/>
        <w:rPr>
          <w:rFonts w:hint="eastAsia" w:ascii="仿宋" w:hAnsi="仿宋" w:eastAsia="仿宋" w:cs="仿宋"/>
          <w:color w:val="auto"/>
          <w:highlight w:val="none"/>
          <w:lang w:eastAsia="zh-CN"/>
        </w:rPr>
      </w:pPr>
    </w:p>
    <w:p w14:paraId="745E5A57">
      <w:pPr>
        <w:spacing w:line="240" w:lineRule="atLeast"/>
        <w:jc w:val="center"/>
        <w:outlineLvl w:val="0"/>
        <w:rPr>
          <w:rFonts w:hint="eastAsia" w:ascii="仿宋" w:hAnsi="仿宋" w:eastAsia="仿宋" w:cs="仿宋"/>
          <w:b/>
          <w:i w:val="0"/>
          <w:iCs w:val="0"/>
          <w:color w:val="auto"/>
          <w:sz w:val="48"/>
          <w:szCs w:val="48"/>
          <w:highlight w:val="none"/>
        </w:rPr>
      </w:pPr>
      <w:r>
        <w:rPr>
          <w:rFonts w:hint="eastAsia" w:ascii="仿宋" w:hAnsi="仿宋" w:eastAsia="仿宋" w:cs="仿宋"/>
          <w:b/>
          <w:i w:val="0"/>
          <w:iCs w:val="0"/>
          <w:color w:val="auto"/>
          <w:sz w:val="48"/>
          <w:szCs w:val="48"/>
          <w:highlight w:val="none"/>
          <w:lang w:eastAsia="zh-CN"/>
        </w:rPr>
        <w:t>嵊州市城乡制水有限公司流量计校验服务采购项目</w:t>
      </w:r>
    </w:p>
    <w:p w14:paraId="43DB155E">
      <w:pPr>
        <w:spacing w:line="240" w:lineRule="atLeast"/>
        <w:jc w:val="center"/>
        <w:outlineLvl w:val="0"/>
        <w:rPr>
          <w:rFonts w:hint="eastAsia" w:ascii="仿宋" w:hAnsi="仿宋" w:eastAsia="仿宋" w:cs="仿宋"/>
          <w:b/>
          <w:i w:val="0"/>
          <w:iCs w:val="0"/>
          <w:color w:val="auto"/>
          <w:sz w:val="72"/>
          <w:szCs w:val="72"/>
          <w:highlight w:val="none"/>
          <w:lang w:eastAsia="zh-CN"/>
        </w:rPr>
      </w:pPr>
    </w:p>
    <w:p w14:paraId="76396BC2">
      <w:pPr>
        <w:spacing w:line="240" w:lineRule="atLeast"/>
        <w:jc w:val="center"/>
        <w:outlineLvl w:val="0"/>
        <w:rPr>
          <w:rFonts w:hint="eastAsia" w:ascii="仿宋" w:hAnsi="仿宋" w:eastAsia="仿宋" w:cs="仿宋"/>
          <w:b/>
          <w:i w:val="0"/>
          <w:iCs w:val="0"/>
          <w:color w:val="auto"/>
          <w:sz w:val="72"/>
          <w:szCs w:val="72"/>
          <w:highlight w:val="none"/>
          <w:lang w:eastAsia="zh-CN"/>
        </w:rPr>
      </w:pPr>
    </w:p>
    <w:p w14:paraId="1A334278">
      <w:pPr>
        <w:spacing w:line="240" w:lineRule="atLeast"/>
        <w:jc w:val="center"/>
        <w:outlineLvl w:val="0"/>
        <w:rPr>
          <w:rFonts w:hint="eastAsia" w:ascii="仿宋" w:hAnsi="仿宋" w:eastAsia="仿宋" w:cs="仿宋"/>
          <w:b/>
          <w:i w:val="0"/>
          <w:iCs w:val="0"/>
          <w:color w:val="auto"/>
          <w:sz w:val="72"/>
          <w:szCs w:val="72"/>
          <w:highlight w:val="none"/>
          <w:lang w:eastAsia="zh-CN"/>
        </w:rPr>
      </w:pPr>
      <w:r>
        <w:rPr>
          <w:rFonts w:hint="eastAsia" w:ascii="仿宋" w:hAnsi="仿宋" w:eastAsia="仿宋" w:cs="仿宋"/>
          <w:b/>
          <w:i w:val="0"/>
          <w:iCs w:val="0"/>
          <w:color w:val="auto"/>
          <w:sz w:val="72"/>
          <w:szCs w:val="72"/>
          <w:highlight w:val="none"/>
          <w:lang w:eastAsia="zh-CN"/>
        </w:rPr>
        <w:t>公</w:t>
      </w:r>
    </w:p>
    <w:p w14:paraId="41FBC2AB">
      <w:pPr>
        <w:spacing w:line="240" w:lineRule="atLeast"/>
        <w:jc w:val="center"/>
        <w:outlineLvl w:val="0"/>
        <w:rPr>
          <w:rFonts w:hint="eastAsia" w:ascii="仿宋" w:hAnsi="仿宋" w:eastAsia="仿宋" w:cs="仿宋"/>
          <w:b/>
          <w:i w:val="0"/>
          <w:iCs w:val="0"/>
          <w:color w:val="auto"/>
          <w:sz w:val="72"/>
          <w:szCs w:val="72"/>
          <w:highlight w:val="none"/>
          <w:lang w:eastAsia="zh-CN"/>
        </w:rPr>
      </w:pPr>
      <w:r>
        <w:rPr>
          <w:rFonts w:hint="eastAsia" w:ascii="仿宋" w:hAnsi="仿宋" w:eastAsia="仿宋" w:cs="仿宋"/>
          <w:b/>
          <w:i w:val="0"/>
          <w:iCs w:val="0"/>
          <w:color w:val="auto"/>
          <w:sz w:val="72"/>
          <w:szCs w:val="72"/>
          <w:highlight w:val="none"/>
          <w:lang w:eastAsia="zh-CN"/>
        </w:rPr>
        <w:t>开</w:t>
      </w:r>
    </w:p>
    <w:p w14:paraId="668197C7">
      <w:pPr>
        <w:spacing w:line="240" w:lineRule="atLeast"/>
        <w:jc w:val="center"/>
        <w:outlineLvl w:val="0"/>
        <w:rPr>
          <w:rFonts w:hint="eastAsia" w:ascii="仿宋" w:hAnsi="仿宋" w:eastAsia="仿宋" w:cs="仿宋"/>
          <w:b/>
          <w:i w:val="0"/>
          <w:iCs w:val="0"/>
          <w:color w:val="auto"/>
          <w:sz w:val="72"/>
          <w:szCs w:val="72"/>
          <w:highlight w:val="none"/>
          <w:lang w:eastAsia="zh-CN"/>
        </w:rPr>
      </w:pPr>
      <w:r>
        <w:rPr>
          <w:rFonts w:hint="eastAsia" w:ascii="仿宋" w:hAnsi="仿宋" w:eastAsia="仿宋" w:cs="仿宋"/>
          <w:b/>
          <w:i w:val="0"/>
          <w:iCs w:val="0"/>
          <w:color w:val="auto"/>
          <w:sz w:val="72"/>
          <w:szCs w:val="72"/>
          <w:highlight w:val="none"/>
          <w:lang w:eastAsia="zh-CN"/>
        </w:rPr>
        <w:t>招</w:t>
      </w:r>
    </w:p>
    <w:p w14:paraId="7EA3A9A6">
      <w:pPr>
        <w:spacing w:line="240" w:lineRule="atLeast"/>
        <w:jc w:val="center"/>
        <w:outlineLvl w:val="0"/>
        <w:rPr>
          <w:rFonts w:hint="eastAsia" w:ascii="仿宋" w:hAnsi="仿宋" w:eastAsia="仿宋" w:cs="仿宋"/>
          <w:b/>
          <w:i w:val="0"/>
          <w:iCs w:val="0"/>
          <w:color w:val="auto"/>
          <w:sz w:val="72"/>
          <w:szCs w:val="72"/>
          <w:highlight w:val="none"/>
          <w:lang w:eastAsia="zh-CN"/>
        </w:rPr>
      </w:pPr>
      <w:r>
        <w:rPr>
          <w:rFonts w:hint="eastAsia" w:ascii="仿宋" w:hAnsi="仿宋" w:eastAsia="仿宋" w:cs="仿宋"/>
          <w:b/>
          <w:i w:val="0"/>
          <w:iCs w:val="0"/>
          <w:color w:val="auto"/>
          <w:sz w:val="72"/>
          <w:szCs w:val="72"/>
          <w:highlight w:val="none"/>
          <w:lang w:eastAsia="zh-CN"/>
        </w:rPr>
        <w:t>标</w:t>
      </w:r>
    </w:p>
    <w:p w14:paraId="1C3224CD">
      <w:pPr>
        <w:spacing w:line="240" w:lineRule="atLeast"/>
        <w:jc w:val="center"/>
        <w:outlineLvl w:val="0"/>
        <w:rPr>
          <w:rFonts w:hint="eastAsia" w:ascii="仿宋" w:hAnsi="仿宋" w:eastAsia="仿宋" w:cs="仿宋"/>
          <w:b/>
          <w:i w:val="0"/>
          <w:iCs w:val="0"/>
          <w:color w:val="auto"/>
          <w:sz w:val="72"/>
          <w:szCs w:val="72"/>
          <w:highlight w:val="none"/>
        </w:rPr>
      </w:pPr>
      <w:r>
        <w:rPr>
          <w:rFonts w:hint="eastAsia" w:ascii="仿宋" w:hAnsi="仿宋" w:eastAsia="仿宋" w:cs="仿宋"/>
          <w:b/>
          <w:i w:val="0"/>
          <w:iCs w:val="0"/>
          <w:color w:val="auto"/>
          <w:sz w:val="72"/>
          <w:szCs w:val="72"/>
          <w:highlight w:val="none"/>
        </w:rPr>
        <w:t>文</w:t>
      </w:r>
    </w:p>
    <w:p w14:paraId="648714E7">
      <w:pPr>
        <w:spacing w:line="240" w:lineRule="atLeast"/>
        <w:jc w:val="center"/>
        <w:outlineLvl w:val="0"/>
        <w:rPr>
          <w:rFonts w:hint="eastAsia" w:ascii="仿宋" w:hAnsi="仿宋" w:eastAsia="仿宋" w:cs="仿宋"/>
          <w:b/>
          <w:i w:val="0"/>
          <w:iCs w:val="0"/>
          <w:color w:val="auto"/>
          <w:sz w:val="72"/>
          <w:szCs w:val="72"/>
          <w:highlight w:val="none"/>
        </w:rPr>
      </w:pPr>
      <w:r>
        <w:rPr>
          <w:rFonts w:hint="eastAsia" w:ascii="仿宋" w:hAnsi="仿宋" w:eastAsia="仿宋" w:cs="仿宋"/>
          <w:b/>
          <w:i w:val="0"/>
          <w:iCs w:val="0"/>
          <w:color w:val="auto"/>
          <w:sz w:val="72"/>
          <w:szCs w:val="72"/>
          <w:highlight w:val="none"/>
        </w:rPr>
        <w:t>件</w:t>
      </w:r>
    </w:p>
    <w:p w14:paraId="1B5AF3C8">
      <w:pPr>
        <w:spacing w:line="240" w:lineRule="atLeast"/>
        <w:jc w:val="center"/>
        <w:outlineLvl w:val="0"/>
        <w:rPr>
          <w:rFonts w:hint="eastAsia" w:ascii="仿宋" w:hAnsi="仿宋" w:eastAsia="仿宋" w:cs="仿宋"/>
          <w:b/>
          <w:i w:val="0"/>
          <w:iCs w:val="0"/>
          <w:color w:val="auto"/>
          <w:sz w:val="72"/>
          <w:szCs w:val="72"/>
          <w:highlight w:val="none"/>
        </w:rPr>
      </w:pPr>
    </w:p>
    <w:p w14:paraId="7CE381F2">
      <w:pPr>
        <w:snapToGrid w:val="0"/>
        <w:spacing w:line="360" w:lineRule="auto"/>
        <w:jc w:val="center"/>
        <w:rPr>
          <w:rFonts w:hint="eastAsia" w:ascii="仿宋" w:hAnsi="仿宋" w:eastAsia="仿宋" w:cs="仿宋"/>
          <w:b/>
          <w:i w:val="0"/>
          <w:iCs w:val="0"/>
          <w:color w:val="auto"/>
          <w:sz w:val="44"/>
          <w:szCs w:val="44"/>
          <w:highlight w:val="none"/>
          <w:lang w:val="en-US" w:eastAsia="zh-CN"/>
        </w:rPr>
      </w:pPr>
    </w:p>
    <w:p w14:paraId="670A67C8">
      <w:pPr>
        <w:jc w:val="center"/>
        <w:rPr>
          <w:rFonts w:hint="default" w:ascii="仿宋" w:hAnsi="仿宋" w:eastAsia="仿宋" w:cs="仿宋"/>
          <w:b/>
          <w:bCs/>
          <w:i w:val="0"/>
          <w:iCs w:val="0"/>
          <w:color w:val="auto"/>
          <w:sz w:val="32"/>
          <w:szCs w:val="32"/>
          <w:highlight w:val="none"/>
          <w:lang w:val="en-US"/>
        </w:rPr>
      </w:pPr>
      <w:r>
        <w:rPr>
          <w:rFonts w:hint="eastAsia" w:ascii="仿宋" w:hAnsi="仿宋" w:eastAsia="仿宋" w:cs="仿宋"/>
          <w:b/>
          <w:bCs/>
          <w:i w:val="0"/>
          <w:iCs w:val="0"/>
          <w:color w:val="auto"/>
          <w:sz w:val="32"/>
          <w:szCs w:val="32"/>
          <w:highlight w:val="none"/>
          <w:lang w:eastAsia="zh-CN"/>
        </w:rPr>
        <w:t>项目</w:t>
      </w:r>
      <w:r>
        <w:rPr>
          <w:rFonts w:hint="eastAsia" w:ascii="仿宋" w:hAnsi="仿宋" w:eastAsia="仿宋" w:cs="仿宋"/>
          <w:b/>
          <w:bCs/>
          <w:i w:val="0"/>
          <w:iCs w:val="0"/>
          <w:color w:val="auto"/>
          <w:sz w:val="32"/>
          <w:szCs w:val="32"/>
          <w:highlight w:val="none"/>
        </w:rPr>
        <w:t>编号：HY-202517</w:t>
      </w:r>
    </w:p>
    <w:tbl>
      <w:tblPr>
        <w:tblStyle w:val="25"/>
        <w:tblW w:w="7801" w:type="dxa"/>
        <w:jc w:val="center"/>
        <w:tblLayout w:type="fixed"/>
        <w:tblCellMar>
          <w:top w:w="0" w:type="dxa"/>
          <w:left w:w="108" w:type="dxa"/>
          <w:bottom w:w="0" w:type="dxa"/>
          <w:right w:w="108" w:type="dxa"/>
        </w:tblCellMar>
      </w:tblPr>
      <w:tblGrid>
        <w:gridCol w:w="2356"/>
        <w:gridCol w:w="5445"/>
      </w:tblGrid>
      <w:tr w14:paraId="3BF221E3">
        <w:tblPrEx>
          <w:tblCellMar>
            <w:top w:w="0" w:type="dxa"/>
            <w:left w:w="108" w:type="dxa"/>
            <w:bottom w:w="0" w:type="dxa"/>
            <w:right w:w="108" w:type="dxa"/>
          </w:tblCellMar>
        </w:tblPrEx>
        <w:trPr>
          <w:trHeight w:val="454" w:hRule="atLeast"/>
          <w:jc w:val="center"/>
        </w:trPr>
        <w:tc>
          <w:tcPr>
            <w:tcW w:w="2356" w:type="dxa"/>
            <w:vAlign w:val="center"/>
          </w:tcPr>
          <w:p w14:paraId="26BB6FF8">
            <w:pPr>
              <w:keepNext w:val="0"/>
              <w:keepLines w:val="0"/>
              <w:suppressLineNumbers w:val="0"/>
              <w:spacing w:before="0" w:beforeAutospacing="0" w:after="100" w:afterAutospacing="1" w:line="440" w:lineRule="exact"/>
              <w:ind w:left="0" w:right="0"/>
              <w:jc w:val="left"/>
              <w:rPr>
                <w:rFonts w:hint="eastAsia" w:ascii="仿宋" w:hAnsi="仿宋" w:eastAsia="仿宋" w:cs="仿宋"/>
                <w:b/>
                <w:bCs/>
                <w:i w:val="0"/>
                <w:iCs w:val="0"/>
                <w:color w:val="auto"/>
                <w:sz w:val="32"/>
                <w:szCs w:val="32"/>
                <w:highlight w:val="none"/>
              </w:rPr>
            </w:pPr>
            <w:r>
              <w:rPr>
                <w:rFonts w:hint="eastAsia" w:ascii="仿宋" w:hAnsi="仿宋" w:eastAsia="仿宋" w:cs="仿宋"/>
                <w:b/>
                <w:bCs/>
                <w:i w:val="0"/>
                <w:iCs w:val="0"/>
                <w:color w:val="auto"/>
                <w:spacing w:val="80"/>
                <w:kern w:val="0"/>
                <w:sz w:val="32"/>
                <w:szCs w:val="32"/>
                <w:highlight w:val="none"/>
                <w:fitText w:val="2240" w:id="582037043"/>
              </w:rPr>
              <w:t>采购单位</w:t>
            </w:r>
            <w:r>
              <w:rPr>
                <w:rFonts w:hint="eastAsia" w:ascii="仿宋" w:hAnsi="仿宋" w:eastAsia="仿宋" w:cs="仿宋"/>
                <w:b/>
                <w:bCs/>
                <w:i w:val="0"/>
                <w:iCs w:val="0"/>
                <w:color w:val="auto"/>
                <w:spacing w:val="0"/>
                <w:kern w:val="0"/>
                <w:sz w:val="32"/>
                <w:szCs w:val="32"/>
                <w:highlight w:val="none"/>
                <w:fitText w:val="2240" w:id="582037043"/>
              </w:rPr>
              <w:t>：</w:t>
            </w:r>
          </w:p>
        </w:tc>
        <w:tc>
          <w:tcPr>
            <w:tcW w:w="5445" w:type="dxa"/>
            <w:vAlign w:val="center"/>
          </w:tcPr>
          <w:p w14:paraId="0EACD41D">
            <w:pPr>
              <w:keepNext w:val="0"/>
              <w:keepLines w:val="0"/>
              <w:suppressLineNumbers w:val="0"/>
              <w:spacing w:before="0" w:beforeAutospacing="0" w:after="0" w:afterAutospacing="0" w:line="320" w:lineRule="exact"/>
              <w:ind w:left="0" w:right="0"/>
              <w:outlineLvl w:val="0"/>
              <w:rPr>
                <w:rFonts w:hint="eastAsia" w:ascii="仿宋" w:hAnsi="仿宋" w:eastAsia="仿宋" w:cs="仿宋"/>
                <w:b/>
                <w:bCs/>
                <w:i w:val="0"/>
                <w:iCs w:val="0"/>
                <w:color w:val="auto"/>
                <w:sz w:val="32"/>
                <w:szCs w:val="32"/>
                <w:highlight w:val="none"/>
              </w:rPr>
            </w:pPr>
            <w:r>
              <w:rPr>
                <w:rFonts w:hint="eastAsia" w:ascii="仿宋" w:hAnsi="仿宋" w:eastAsia="仿宋" w:cs="仿宋"/>
                <w:b/>
                <w:bCs/>
                <w:i w:val="0"/>
                <w:iCs w:val="0"/>
                <w:color w:val="auto"/>
                <w:sz w:val="32"/>
                <w:szCs w:val="32"/>
                <w:highlight w:val="none"/>
                <w:lang w:eastAsia="zh-CN"/>
              </w:rPr>
              <w:t>嵊州市城乡制水有限公司</w:t>
            </w:r>
          </w:p>
        </w:tc>
      </w:tr>
      <w:tr w14:paraId="412648DF">
        <w:tblPrEx>
          <w:tblCellMar>
            <w:top w:w="0" w:type="dxa"/>
            <w:left w:w="108" w:type="dxa"/>
            <w:bottom w:w="0" w:type="dxa"/>
            <w:right w:w="108" w:type="dxa"/>
          </w:tblCellMar>
        </w:tblPrEx>
        <w:trPr>
          <w:trHeight w:val="454" w:hRule="atLeast"/>
          <w:jc w:val="center"/>
        </w:trPr>
        <w:tc>
          <w:tcPr>
            <w:tcW w:w="2356" w:type="dxa"/>
            <w:vAlign w:val="center"/>
          </w:tcPr>
          <w:p w14:paraId="01818A89">
            <w:pPr>
              <w:keepNext w:val="0"/>
              <w:keepLines w:val="0"/>
              <w:suppressLineNumbers w:val="0"/>
              <w:spacing w:before="0" w:beforeAutospacing="0" w:after="100" w:afterAutospacing="1" w:line="440" w:lineRule="exact"/>
              <w:ind w:left="0" w:right="0"/>
              <w:jc w:val="left"/>
              <w:rPr>
                <w:rFonts w:hint="eastAsia" w:ascii="仿宋" w:hAnsi="仿宋" w:eastAsia="仿宋" w:cs="仿宋"/>
                <w:b/>
                <w:bCs/>
                <w:i w:val="0"/>
                <w:iCs w:val="0"/>
                <w:color w:val="auto"/>
                <w:sz w:val="32"/>
                <w:szCs w:val="32"/>
                <w:highlight w:val="none"/>
              </w:rPr>
            </w:pPr>
            <w:r>
              <w:rPr>
                <w:rFonts w:hint="eastAsia" w:ascii="仿宋" w:hAnsi="仿宋" w:eastAsia="仿宋" w:cs="仿宋"/>
                <w:b/>
                <w:bCs/>
                <w:i w:val="0"/>
                <w:iCs w:val="0"/>
                <w:color w:val="auto"/>
                <w:kern w:val="0"/>
                <w:sz w:val="32"/>
                <w:szCs w:val="32"/>
                <w:highlight w:val="none"/>
              </w:rPr>
              <w:t>采购代理机构</w:t>
            </w:r>
            <w:r>
              <w:rPr>
                <w:rFonts w:hint="eastAsia" w:ascii="仿宋" w:hAnsi="仿宋" w:eastAsia="仿宋" w:cs="仿宋"/>
                <w:b/>
                <w:bCs/>
                <w:i w:val="0"/>
                <w:iCs w:val="0"/>
                <w:color w:val="auto"/>
                <w:sz w:val="32"/>
                <w:szCs w:val="32"/>
                <w:highlight w:val="none"/>
              </w:rPr>
              <w:t>：</w:t>
            </w:r>
          </w:p>
        </w:tc>
        <w:tc>
          <w:tcPr>
            <w:tcW w:w="5445" w:type="dxa"/>
            <w:vAlign w:val="center"/>
          </w:tcPr>
          <w:p w14:paraId="4A279AB2">
            <w:pPr>
              <w:keepNext w:val="0"/>
              <w:keepLines w:val="0"/>
              <w:suppressLineNumbers w:val="0"/>
              <w:spacing w:before="0" w:beforeAutospacing="0" w:after="100" w:afterAutospacing="1" w:line="440" w:lineRule="exact"/>
              <w:ind w:left="0" w:right="0"/>
              <w:rPr>
                <w:rFonts w:hint="eastAsia" w:ascii="仿宋" w:hAnsi="仿宋" w:eastAsia="仿宋" w:cs="仿宋"/>
                <w:b/>
                <w:bCs/>
                <w:i w:val="0"/>
                <w:iCs w:val="0"/>
                <w:color w:val="auto"/>
                <w:sz w:val="32"/>
                <w:szCs w:val="32"/>
                <w:highlight w:val="none"/>
                <w:lang w:val="en-US" w:eastAsia="zh-CN"/>
              </w:rPr>
            </w:pPr>
            <w:r>
              <w:rPr>
                <w:rFonts w:hint="eastAsia" w:ascii="仿宋" w:hAnsi="仿宋" w:eastAsia="仿宋" w:cs="仿宋"/>
                <w:b/>
                <w:bCs/>
                <w:i w:val="0"/>
                <w:iCs w:val="0"/>
                <w:color w:val="auto"/>
                <w:sz w:val="32"/>
                <w:szCs w:val="32"/>
                <w:highlight w:val="none"/>
                <w:lang w:val="en-US" w:eastAsia="zh-CN"/>
              </w:rPr>
              <w:t>浙江华元工程咨询有限公司</w:t>
            </w:r>
          </w:p>
        </w:tc>
      </w:tr>
      <w:tr w14:paraId="6AFCA35E">
        <w:tblPrEx>
          <w:tblCellMar>
            <w:top w:w="0" w:type="dxa"/>
            <w:left w:w="108" w:type="dxa"/>
            <w:bottom w:w="0" w:type="dxa"/>
            <w:right w:w="108" w:type="dxa"/>
          </w:tblCellMar>
        </w:tblPrEx>
        <w:trPr>
          <w:trHeight w:val="454" w:hRule="atLeast"/>
          <w:jc w:val="center"/>
        </w:trPr>
        <w:tc>
          <w:tcPr>
            <w:tcW w:w="2356" w:type="dxa"/>
            <w:vAlign w:val="center"/>
          </w:tcPr>
          <w:p w14:paraId="013A7CB1">
            <w:pPr>
              <w:keepNext w:val="0"/>
              <w:keepLines w:val="0"/>
              <w:suppressLineNumbers w:val="0"/>
              <w:spacing w:before="0" w:beforeAutospacing="0" w:after="100" w:afterAutospacing="1" w:line="440" w:lineRule="exact"/>
              <w:ind w:right="0" w:firstLine="1285" w:firstLineChars="400"/>
              <w:jc w:val="left"/>
              <w:rPr>
                <w:rFonts w:hint="eastAsia" w:ascii="仿宋" w:hAnsi="仿宋" w:eastAsia="仿宋" w:cs="仿宋"/>
                <w:b/>
                <w:bCs/>
                <w:i w:val="0"/>
                <w:iCs w:val="0"/>
                <w:color w:val="auto"/>
                <w:kern w:val="0"/>
                <w:sz w:val="32"/>
                <w:szCs w:val="32"/>
                <w:highlight w:val="none"/>
                <w:lang w:eastAsia="zh-CN"/>
              </w:rPr>
            </w:pPr>
            <w:r>
              <w:rPr>
                <w:rFonts w:hint="eastAsia" w:ascii="仿宋" w:hAnsi="仿宋" w:eastAsia="仿宋" w:cs="仿宋"/>
                <w:b/>
                <w:bCs/>
                <w:i w:val="0"/>
                <w:iCs w:val="0"/>
                <w:color w:val="auto"/>
                <w:kern w:val="0"/>
                <w:sz w:val="32"/>
                <w:szCs w:val="32"/>
                <w:highlight w:val="none"/>
                <w:lang w:eastAsia="zh-CN"/>
              </w:rPr>
              <w:t>日期：</w:t>
            </w:r>
          </w:p>
        </w:tc>
        <w:tc>
          <w:tcPr>
            <w:tcW w:w="5445" w:type="dxa"/>
            <w:vAlign w:val="center"/>
          </w:tcPr>
          <w:p w14:paraId="04678453">
            <w:pPr>
              <w:keepNext w:val="0"/>
              <w:keepLines w:val="0"/>
              <w:suppressLineNumbers w:val="0"/>
              <w:spacing w:before="0" w:beforeAutospacing="0" w:after="100" w:afterAutospacing="1" w:line="440" w:lineRule="exact"/>
              <w:ind w:left="0" w:right="0"/>
              <w:jc w:val="left"/>
              <w:rPr>
                <w:rFonts w:hint="eastAsia" w:ascii="仿宋" w:hAnsi="仿宋" w:eastAsia="仿宋" w:cs="仿宋"/>
                <w:b/>
                <w:bCs/>
                <w:i w:val="0"/>
                <w:iCs w:val="0"/>
                <w:color w:val="auto"/>
                <w:kern w:val="0"/>
                <w:sz w:val="32"/>
                <w:szCs w:val="32"/>
                <w:highlight w:val="none"/>
                <w:lang w:val="en-US" w:eastAsia="zh-CN"/>
              </w:rPr>
            </w:pPr>
            <w:r>
              <w:rPr>
                <w:rFonts w:hint="eastAsia" w:ascii="仿宋" w:hAnsi="仿宋" w:eastAsia="仿宋" w:cs="仿宋"/>
                <w:b/>
                <w:bCs/>
                <w:i w:val="0"/>
                <w:iCs w:val="0"/>
                <w:color w:val="auto"/>
                <w:kern w:val="0"/>
                <w:sz w:val="32"/>
                <w:szCs w:val="32"/>
                <w:highlight w:val="none"/>
                <w:lang w:val="en-US" w:eastAsia="zh-CN"/>
              </w:rPr>
              <w:t>2025年3月</w:t>
            </w:r>
          </w:p>
        </w:tc>
      </w:tr>
      <w:tr w14:paraId="6AABE002">
        <w:tblPrEx>
          <w:tblCellMar>
            <w:top w:w="0" w:type="dxa"/>
            <w:left w:w="108" w:type="dxa"/>
            <w:bottom w:w="0" w:type="dxa"/>
            <w:right w:w="108" w:type="dxa"/>
          </w:tblCellMar>
        </w:tblPrEx>
        <w:trPr>
          <w:trHeight w:val="454" w:hRule="atLeast"/>
          <w:jc w:val="center"/>
        </w:trPr>
        <w:tc>
          <w:tcPr>
            <w:tcW w:w="7801" w:type="dxa"/>
            <w:gridSpan w:val="2"/>
            <w:vAlign w:val="center"/>
          </w:tcPr>
          <w:p w14:paraId="0396DBE2">
            <w:pPr>
              <w:keepNext w:val="0"/>
              <w:keepLines w:val="0"/>
              <w:suppressLineNumbers w:val="0"/>
              <w:spacing w:before="0" w:beforeAutospacing="0" w:after="100" w:afterAutospacing="1" w:line="440" w:lineRule="exact"/>
              <w:ind w:left="0" w:right="0"/>
              <w:jc w:val="center"/>
              <w:rPr>
                <w:rFonts w:hint="eastAsia" w:ascii="仿宋" w:hAnsi="仿宋" w:eastAsia="仿宋" w:cs="仿宋"/>
                <w:b/>
                <w:bCs/>
                <w:i w:val="0"/>
                <w:iCs w:val="0"/>
                <w:color w:val="auto"/>
                <w:sz w:val="32"/>
                <w:szCs w:val="32"/>
                <w:highlight w:val="none"/>
              </w:rPr>
            </w:pPr>
          </w:p>
        </w:tc>
      </w:tr>
    </w:tbl>
    <w:p w14:paraId="571CB62E">
      <w:pPr>
        <w:tabs>
          <w:tab w:val="left" w:pos="2268"/>
        </w:tabs>
        <w:spacing w:line="360" w:lineRule="auto"/>
        <w:jc w:val="center"/>
        <w:rPr>
          <w:rFonts w:hint="eastAsia" w:ascii="仿宋" w:hAnsi="仿宋" w:eastAsia="仿宋" w:cs="仿宋"/>
          <w:i w:val="0"/>
          <w:iCs w:val="0"/>
          <w:color w:val="auto"/>
          <w:sz w:val="24"/>
          <w:highlight w:val="none"/>
        </w:rPr>
        <w:sectPr>
          <w:headerReference r:id="rId5" w:type="first"/>
          <w:footerReference r:id="rId7" w:type="first"/>
          <w:headerReference r:id="rId3" w:type="default"/>
          <w:headerReference r:id="rId4" w:type="even"/>
          <w:footerReference r:id="rId6" w:type="even"/>
          <w:pgSz w:w="11906" w:h="16838"/>
          <w:pgMar w:top="1814" w:right="1474" w:bottom="1814" w:left="1474" w:header="851" w:footer="992" w:gutter="0"/>
          <w:cols w:space="720" w:num="1"/>
          <w:docGrid w:linePitch="312" w:charSpace="0"/>
        </w:sectPr>
      </w:pPr>
    </w:p>
    <w:p w14:paraId="2969ED40">
      <w:pPr>
        <w:pageBreakBefore w:val="0"/>
        <w:kinsoku/>
        <w:overflowPunct/>
        <w:topLinePunct w:val="0"/>
        <w:bidi w:val="0"/>
        <w:spacing w:before="0" w:after="0" w:line="360" w:lineRule="auto"/>
        <w:ind w:left="0" w:leftChars="0" w:right="0" w:rightChars="0" w:firstLine="0" w:firstLineChars="0"/>
        <w:jc w:val="center"/>
        <w:rPr>
          <w:rFonts w:hint="eastAsia" w:ascii="仿宋" w:hAnsi="仿宋" w:eastAsia="仿宋" w:cs="仿宋"/>
          <w:b/>
          <w:bCs/>
          <w:color w:val="auto"/>
          <w:sz w:val="32"/>
          <w:szCs w:val="32"/>
          <w:highlight w:val="none"/>
        </w:rPr>
      </w:pPr>
    </w:p>
    <w:p w14:paraId="0B6E1ED7">
      <w:pPr>
        <w:pageBreakBefore w:val="0"/>
        <w:kinsoku/>
        <w:overflowPunct/>
        <w:topLinePunct w:val="0"/>
        <w:bidi w:val="0"/>
        <w:spacing w:before="0" w:after="0" w:line="360" w:lineRule="auto"/>
        <w:ind w:left="0" w:leftChars="0" w:right="0" w:rightChars="0" w:firstLine="0" w:firstLineChars="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rPr>
        <w:t>录</w:t>
      </w:r>
    </w:p>
    <w:p w14:paraId="34D29B5F">
      <w:pPr>
        <w:pStyle w:val="45"/>
        <w:pageBreakBefore w:val="0"/>
        <w:tabs>
          <w:tab w:val="right" w:leader="dot" w:pos="9070"/>
        </w:tabs>
        <w:kinsoku/>
        <w:overflowPunct/>
        <w:topLinePunct w:val="0"/>
        <w:bidi w:val="0"/>
        <w:spacing w:line="360" w:lineRule="auto"/>
        <w:rPr>
          <w:rFonts w:hint="eastAsia" w:ascii="仿宋" w:hAnsi="仿宋" w:eastAsia="仿宋" w:cs="仿宋"/>
          <w:color w:val="auto"/>
          <w:highlight w:val="none"/>
        </w:rPr>
      </w:pPr>
      <w:r>
        <w:rPr>
          <w:rFonts w:hint="eastAsia" w:ascii="仿宋" w:hAnsi="仿宋" w:eastAsia="仿宋" w:cs="仿宋"/>
          <w:b/>
          <w:color w:val="auto"/>
          <w:sz w:val="32"/>
          <w:szCs w:val="32"/>
          <w:highlight w:val="none"/>
        </w:rPr>
        <w:fldChar w:fldCharType="begin"/>
      </w:r>
      <w:r>
        <w:rPr>
          <w:rFonts w:hint="eastAsia" w:ascii="仿宋" w:hAnsi="仿宋" w:eastAsia="仿宋" w:cs="仿宋"/>
          <w:b/>
          <w:color w:val="auto"/>
          <w:sz w:val="32"/>
          <w:szCs w:val="32"/>
          <w:highlight w:val="none"/>
        </w:rPr>
        <w:instrText xml:space="preserve">TOC \o "1-1" \h \u </w:instrText>
      </w:r>
      <w:r>
        <w:rPr>
          <w:rFonts w:hint="eastAsia" w:ascii="仿宋" w:hAnsi="仿宋" w:eastAsia="仿宋" w:cs="仿宋"/>
          <w:b/>
          <w:color w:val="auto"/>
          <w:sz w:val="32"/>
          <w:szCs w:val="32"/>
          <w:highlight w:val="none"/>
        </w:rPr>
        <w:fldChar w:fldCharType="separate"/>
      </w:r>
    </w:p>
    <w:p w14:paraId="58FE9C50">
      <w:pPr>
        <w:pStyle w:val="45"/>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fldChar w:fldCharType="begin"/>
      </w:r>
      <w:r>
        <w:rPr>
          <w:rFonts w:hint="eastAsia" w:ascii="仿宋" w:hAnsi="仿宋" w:eastAsia="仿宋" w:cs="仿宋"/>
          <w:color w:val="auto"/>
          <w:sz w:val="30"/>
          <w:szCs w:val="30"/>
          <w:highlight w:val="none"/>
        </w:rPr>
        <w:instrText xml:space="preserve"> HYPERLINK \l _Toc2260 </w:instrText>
      </w:r>
      <w:r>
        <w:rPr>
          <w:rFonts w:hint="eastAsia" w:ascii="仿宋" w:hAnsi="仿宋" w:eastAsia="仿宋" w:cs="仿宋"/>
          <w:color w:val="auto"/>
          <w:sz w:val="30"/>
          <w:szCs w:val="30"/>
          <w:highlight w:val="none"/>
        </w:rPr>
        <w:fldChar w:fldCharType="separate"/>
      </w:r>
      <w:r>
        <w:rPr>
          <w:rFonts w:hint="eastAsia" w:ascii="仿宋" w:hAnsi="仿宋" w:eastAsia="仿宋" w:cs="仿宋"/>
          <w:color w:val="auto"/>
          <w:sz w:val="30"/>
          <w:szCs w:val="30"/>
          <w:highlight w:val="none"/>
        </w:rPr>
        <w:t>第一</w:t>
      </w:r>
      <w:r>
        <w:rPr>
          <w:rFonts w:hint="eastAsia" w:ascii="仿宋" w:hAnsi="仿宋" w:eastAsia="仿宋" w:cs="仿宋"/>
          <w:color w:val="auto"/>
          <w:sz w:val="30"/>
          <w:szCs w:val="30"/>
          <w:highlight w:val="none"/>
          <w:lang w:val="en-US" w:eastAsia="zh-CN"/>
        </w:rPr>
        <w:t>章</w:t>
      </w:r>
      <w:r>
        <w:rPr>
          <w:rFonts w:hint="eastAsia" w:ascii="仿宋" w:hAnsi="仿宋" w:eastAsia="仿宋" w:cs="仿宋"/>
          <w:color w:val="auto"/>
          <w:sz w:val="30"/>
          <w:szCs w:val="30"/>
          <w:highlight w:val="none"/>
        </w:rPr>
        <w:t xml:space="preserve"> </w:t>
      </w:r>
      <w:r>
        <w:rPr>
          <w:rFonts w:hint="eastAsia" w:ascii="仿宋" w:hAnsi="仿宋" w:eastAsia="仿宋" w:cs="仿宋"/>
          <w:color w:val="auto"/>
          <w:sz w:val="30"/>
          <w:szCs w:val="30"/>
          <w:highlight w:val="none"/>
          <w:lang w:eastAsia="zh-CN"/>
        </w:rPr>
        <w:t>采购</w:t>
      </w:r>
      <w:r>
        <w:rPr>
          <w:rFonts w:hint="eastAsia" w:ascii="仿宋" w:hAnsi="仿宋" w:eastAsia="仿宋" w:cs="仿宋"/>
          <w:color w:val="auto"/>
          <w:sz w:val="30"/>
          <w:szCs w:val="30"/>
          <w:highlight w:val="none"/>
        </w:rPr>
        <w:t>公告</w:t>
      </w:r>
      <w:r>
        <w:rPr>
          <w:rFonts w:hint="eastAsia" w:ascii="仿宋" w:hAnsi="仿宋" w:eastAsia="仿宋" w:cs="仿宋"/>
          <w:color w:val="auto"/>
          <w:sz w:val="30"/>
          <w:szCs w:val="30"/>
          <w:highlight w:val="none"/>
        </w:rPr>
        <w:fldChar w:fldCharType="end"/>
      </w:r>
    </w:p>
    <w:p w14:paraId="4AE039A6">
      <w:pPr>
        <w:pStyle w:val="45"/>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fldChar w:fldCharType="begin"/>
      </w:r>
      <w:r>
        <w:rPr>
          <w:rFonts w:hint="eastAsia" w:ascii="仿宋" w:hAnsi="仿宋" w:eastAsia="仿宋" w:cs="仿宋"/>
          <w:color w:val="auto"/>
          <w:sz w:val="30"/>
          <w:szCs w:val="30"/>
          <w:highlight w:val="none"/>
        </w:rPr>
        <w:instrText xml:space="preserve"> HYPERLINK \l _Toc15391 </w:instrText>
      </w:r>
      <w:r>
        <w:rPr>
          <w:rFonts w:hint="eastAsia" w:ascii="仿宋" w:hAnsi="仿宋" w:eastAsia="仿宋" w:cs="仿宋"/>
          <w:color w:val="auto"/>
          <w:sz w:val="30"/>
          <w:szCs w:val="30"/>
          <w:highlight w:val="none"/>
        </w:rPr>
        <w:fldChar w:fldCharType="separate"/>
      </w:r>
      <w:r>
        <w:rPr>
          <w:rFonts w:hint="eastAsia" w:ascii="仿宋" w:hAnsi="仿宋" w:eastAsia="仿宋" w:cs="仿宋"/>
          <w:color w:val="auto"/>
          <w:sz w:val="30"/>
          <w:szCs w:val="30"/>
          <w:highlight w:val="none"/>
        </w:rPr>
        <w:t>第二</w:t>
      </w:r>
      <w:r>
        <w:rPr>
          <w:rFonts w:hint="eastAsia" w:ascii="仿宋" w:hAnsi="仿宋" w:eastAsia="仿宋" w:cs="仿宋"/>
          <w:color w:val="auto"/>
          <w:sz w:val="30"/>
          <w:szCs w:val="30"/>
          <w:highlight w:val="none"/>
          <w:lang w:val="en-US" w:eastAsia="zh-CN"/>
        </w:rPr>
        <w:t>章</w:t>
      </w:r>
      <w:r>
        <w:rPr>
          <w:rFonts w:hint="eastAsia" w:ascii="仿宋" w:hAnsi="仿宋" w:eastAsia="仿宋" w:cs="仿宋"/>
          <w:color w:val="auto"/>
          <w:sz w:val="30"/>
          <w:szCs w:val="30"/>
          <w:highlight w:val="none"/>
        </w:rPr>
        <w:t xml:space="preserve"> 投标人须知</w:t>
      </w:r>
      <w:r>
        <w:rPr>
          <w:rFonts w:hint="eastAsia" w:ascii="仿宋" w:hAnsi="仿宋" w:eastAsia="仿宋" w:cs="仿宋"/>
          <w:color w:val="auto"/>
          <w:sz w:val="30"/>
          <w:szCs w:val="30"/>
          <w:highlight w:val="none"/>
        </w:rPr>
        <w:fldChar w:fldCharType="end"/>
      </w:r>
    </w:p>
    <w:p w14:paraId="40A7DF7B">
      <w:pPr>
        <w:pStyle w:val="45"/>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fldChar w:fldCharType="begin"/>
      </w:r>
      <w:r>
        <w:rPr>
          <w:rFonts w:hint="eastAsia" w:ascii="仿宋" w:hAnsi="仿宋" w:eastAsia="仿宋" w:cs="仿宋"/>
          <w:color w:val="auto"/>
          <w:sz w:val="30"/>
          <w:szCs w:val="30"/>
          <w:highlight w:val="none"/>
        </w:rPr>
        <w:instrText xml:space="preserve"> HYPERLINK \l _Toc872 </w:instrText>
      </w:r>
      <w:r>
        <w:rPr>
          <w:rFonts w:hint="eastAsia" w:ascii="仿宋" w:hAnsi="仿宋" w:eastAsia="仿宋" w:cs="仿宋"/>
          <w:color w:val="auto"/>
          <w:sz w:val="30"/>
          <w:szCs w:val="30"/>
          <w:highlight w:val="none"/>
        </w:rPr>
        <w:fldChar w:fldCharType="separate"/>
      </w:r>
      <w:r>
        <w:rPr>
          <w:rFonts w:hint="eastAsia" w:ascii="仿宋" w:hAnsi="仿宋" w:eastAsia="仿宋" w:cs="仿宋"/>
          <w:bCs/>
          <w:color w:val="auto"/>
          <w:sz w:val="30"/>
          <w:szCs w:val="30"/>
          <w:highlight w:val="none"/>
        </w:rPr>
        <w:t xml:space="preserve">第三章 </w:t>
      </w:r>
      <w:r>
        <w:rPr>
          <w:rFonts w:hint="eastAsia" w:ascii="仿宋" w:hAnsi="仿宋" w:eastAsia="仿宋" w:cs="仿宋"/>
          <w:bCs/>
          <w:color w:val="auto"/>
          <w:sz w:val="30"/>
          <w:szCs w:val="30"/>
          <w:highlight w:val="none"/>
          <w:lang w:val="en-US" w:eastAsia="zh-CN"/>
        </w:rPr>
        <w:t>采购需求</w:t>
      </w:r>
      <w:r>
        <w:rPr>
          <w:rFonts w:hint="eastAsia" w:ascii="仿宋" w:hAnsi="仿宋" w:eastAsia="仿宋" w:cs="仿宋"/>
          <w:color w:val="auto"/>
          <w:sz w:val="30"/>
          <w:szCs w:val="30"/>
          <w:highlight w:val="none"/>
        </w:rPr>
        <w:fldChar w:fldCharType="end"/>
      </w:r>
    </w:p>
    <w:p w14:paraId="738365FD">
      <w:pPr>
        <w:pStyle w:val="45"/>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fldChar w:fldCharType="begin"/>
      </w:r>
      <w:r>
        <w:rPr>
          <w:rFonts w:hint="eastAsia" w:ascii="仿宋" w:hAnsi="仿宋" w:eastAsia="仿宋" w:cs="仿宋"/>
          <w:color w:val="auto"/>
          <w:sz w:val="30"/>
          <w:szCs w:val="30"/>
          <w:highlight w:val="none"/>
        </w:rPr>
        <w:instrText xml:space="preserve"> HYPERLINK \l _Toc13216 </w:instrText>
      </w:r>
      <w:r>
        <w:rPr>
          <w:rFonts w:hint="eastAsia" w:ascii="仿宋" w:hAnsi="仿宋" w:eastAsia="仿宋" w:cs="仿宋"/>
          <w:color w:val="auto"/>
          <w:sz w:val="30"/>
          <w:szCs w:val="30"/>
          <w:highlight w:val="none"/>
        </w:rPr>
        <w:fldChar w:fldCharType="separate"/>
      </w:r>
      <w:r>
        <w:rPr>
          <w:rFonts w:hint="eastAsia" w:ascii="仿宋" w:hAnsi="仿宋" w:eastAsia="仿宋" w:cs="仿宋"/>
          <w:color w:val="auto"/>
          <w:kern w:val="1"/>
          <w:sz w:val="30"/>
          <w:szCs w:val="30"/>
          <w:highlight w:val="none"/>
          <w:lang w:val="en-US" w:eastAsia="zh-CN"/>
        </w:rPr>
        <w:t>第四章 评标办法</w:t>
      </w:r>
      <w:r>
        <w:rPr>
          <w:rFonts w:hint="eastAsia" w:ascii="仿宋" w:hAnsi="仿宋" w:eastAsia="仿宋" w:cs="仿宋"/>
          <w:color w:val="auto"/>
          <w:sz w:val="30"/>
          <w:szCs w:val="30"/>
          <w:highlight w:val="none"/>
        </w:rPr>
        <w:fldChar w:fldCharType="end"/>
      </w:r>
    </w:p>
    <w:p w14:paraId="5E1D0418">
      <w:pPr>
        <w:pStyle w:val="45"/>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fldChar w:fldCharType="begin"/>
      </w:r>
      <w:r>
        <w:rPr>
          <w:rFonts w:hint="eastAsia" w:ascii="仿宋" w:hAnsi="仿宋" w:eastAsia="仿宋" w:cs="仿宋"/>
          <w:color w:val="auto"/>
          <w:sz w:val="30"/>
          <w:szCs w:val="30"/>
          <w:highlight w:val="none"/>
        </w:rPr>
        <w:instrText xml:space="preserve"> HYPERLINK \l _Toc8096 </w:instrText>
      </w:r>
      <w:r>
        <w:rPr>
          <w:rFonts w:hint="eastAsia" w:ascii="仿宋" w:hAnsi="仿宋" w:eastAsia="仿宋" w:cs="仿宋"/>
          <w:color w:val="auto"/>
          <w:sz w:val="30"/>
          <w:szCs w:val="30"/>
          <w:highlight w:val="none"/>
        </w:rPr>
        <w:fldChar w:fldCharType="separate"/>
      </w:r>
      <w:r>
        <w:rPr>
          <w:rFonts w:hint="eastAsia" w:ascii="仿宋" w:hAnsi="仿宋" w:eastAsia="仿宋" w:cs="仿宋"/>
          <w:bCs/>
          <w:color w:val="auto"/>
          <w:sz w:val="30"/>
          <w:szCs w:val="30"/>
          <w:highlight w:val="none"/>
        </w:rPr>
        <w:t>第五章 合同主要条款</w:t>
      </w:r>
      <w:r>
        <w:rPr>
          <w:rFonts w:hint="eastAsia" w:ascii="仿宋" w:hAnsi="仿宋" w:eastAsia="仿宋" w:cs="仿宋"/>
          <w:color w:val="auto"/>
          <w:sz w:val="30"/>
          <w:szCs w:val="30"/>
          <w:highlight w:val="none"/>
        </w:rPr>
        <w:fldChar w:fldCharType="end"/>
      </w:r>
    </w:p>
    <w:p w14:paraId="7FAEF63C">
      <w:pPr>
        <w:pStyle w:val="45"/>
        <w:keepNext w:val="0"/>
        <w:keepLines w:val="0"/>
        <w:pageBreakBefore w:val="0"/>
        <w:widowControl/>
        <w:tabs>
          <w:tab w:val="right" w:leader="dot" w:pos="9070"/>
        </w:tabs>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fldChar w:fldCharType="begin"/>
      </w:r>
      <w:r>
        <w:rPr>
          <w:rFonts w:hint="eastAsia" w:ascii="仿宋" w:hAnsi="仿宋" w:eastAsia="仿宋" w:cs="仿宋"/>
          <w:color w:val="auto"/>
          <w:sz w:val="30"/>
          <w:szCs w:val="30"/>
          <w:highlight w:val="none"/>
        </w:rPr>
        <w:instrText xml:space="preserve"> HYPERLINK \l _Toc8187 </w:instrText>
      </w:r>
      <w:r>
        <w:rPr>
          <w:rFonts w:hint="eastAsia" w:ascii="仿宋" w:hAnsi="仿宋" w:eastAsia="仿宋" w:cs="仿宋"/>
          <w:color w:val="auto"/>
          <w:sz w:val="30"/>
          <w:szCs w:val="30"/>
          <w:highlight w:val="none"/>
        </w:rPr>
        <w:fldChar w:fldCharType="separate"/>
      </w:r>
      <w:r>
        <w:rPr>
          <w:rFonts w:hint="eastAsia" w:ascii="仿宋" w:hAnsi="仿宋" w:eastAsia="仿宋" w:cs="仿宋"/>
          <w:color w:val="auto"/>
          <w:sz w:val="30"/>
          <w:szCs w:val="30"/>
          <w:highlight w:val="none"/>
        </w:rPr>
        <w:t>第六章 投标文件格式</w:t>
      </w:r>
      <w:r>
        <w:rPr>
          <w:rFonts w:hint="eastAsia" w:ascii="仿宋" w:hAnsi="仿宋" w:eastAsia="仿宋" w:cs="仿宋"/>
          <w:color w:val="auto"/>
          <w:sz w:val="30"/>
          <w:szCs w:val="30"/>
          <w:highlight w:val="none"/>
        </w:rPr>
        <w:fldChar w:fldCharType="end"/>
      </w:r>
    </w:p>
    <w:p w14:paraId="710F4094">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r>
        <w:rPr>
          <w:rFonts w:hint="eastAsia" w:ascii="仿宋" w:hAnsi="仿宋" w:eastAsia="仿宋" w:cs="仿宋"/>
          <w:color w:val="auto"/>
          <w:szCs w:val="32"/>
          <w:highlight w:val="none"/>
        </w:rPr>
        <w:fldChar w:fldCharType="end"/>
      </w:r>
    </w:p>
    <w:p w14:paraId="471FC4D4">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1782817B">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0C75A39B">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55453E01">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1E645012">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72D65CF9">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642869E1">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0E90F2DD">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4ED3BB72">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3E69D46A">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14EEB169">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39883794">
      <w:pPr>
        <w:pageBreakBefore w:val="0"/>
        <w:kinsoku/>
        <w:overflowPunct/>
        <w:topLinePunct w:val="0"/>
        <w:bidi w:val="0"/>
        <w:adjustRightInd/>
        <w:spacing w:line="360" w:lineRule="auto"/>
        <w:jc w:val="center"/>
        <w:outlineLvl w:val="9"/>
        <w:rPr>
          <w:rFonts w:hint="eastAsia" w:ascii="仿宋" w:hAnsi="仿宋" w:eastAsia="仿宋" w:cs="仿宋"/>
          <w:b/>
          <w:color w:val="auto"/>
          <w:sz w:val="32"/>
          <w:szCs w:val="32"/>
          <w:highlight w:val="none"/>
        </w:rPr>
      </w:pPr>
    </w:p>
    <w:p w14:paraId="185BB104">
      <w:pPr>
        <w:pageBreakBefore w:val="0"/>
        <w:kinsoku/>
        <w:overflowPunct/>
        <w:topLinePunct w:val="0"/>
        <w:bidi w:val="0"/>
        <w:adjustRightInd/>
        <w:spacing w:line="360" w:lineRule="auto"/>
        <w:jc w:val="center"/>
        <w:outlineLvl w:val="0"/>
        <w:rPr>
          <w:rFonts w:hint="eastAsia" w:ascii="仿宋" w:hAnsi="仿宋" w:eastAsia="仿宋" w:cs="仿宋"/>
          <w:b/>
          <w:color w:val="auto"/>
          <w:sz w:val="32"/>
          <w:szCs w:val="32"/>
          <w:highlight w:val="none"/>
        </w:rPr>
        <w:sectPr>
          <w:footerReference r:id="rId10" w:type="first"/>
          <w:headerReference r:id="rId8" w:type="default"/>
          <w:footerReference r:id="rId9" w:type="default"/>
          <w:pgSz w:w="11906" w:h="16838"/>
          <w:pgMar w:top="1134" w:right="1417" w:bottom="1134" w:left="1417" w:header="851" w:footer="992" w:gutter="0"/>
          <w:pgNumType w:fmt="decimal" w:start="1"/>
          <w:cols w:space="720" w:num="1"/>
          <w:docGrid w:linePitch="312" w:charSpace="0"/>
        </w:sectPr>
      </w:pPr>
      <w:bookmarkStart w:id="0" w:name="_Toc2260"/>
    </w:p>
    <w:p w14:paraId="63577ED5">
      <w:pPr>
        <w:pageBreakBefore w:val="0"/>
        <w:kinsoku/>
        <w:overflowPunct/>
        <w:topLinePunct w:val="0"/>
        <w:bidi w:val="0"/>
        <w:adjustRightInd/>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第一</w:t>
      </w:r>
      <w:r>
        <w:rPr>
          <w:rFonts w:hint="eastAsia" w:ascii="仿宋" w:hAnsi="仿宋" w:eastAsia="仿宋" w:cs="仿宋"/>
          <w:b/>
          <w:color w:val="auto"/>
          <w:sz w:val="32"/>
          <w:szCs w:val="32"/>
          <w:highlight w:val="none"/>
          <w:lang w:val="en-US" w:eastAsia="zh-CN"/>
        </w:rPr>
        <w:t>章</w:t>
      </w:r>
      <w:r>
        <w:rPr>
          <w:rFonts w:hint="eastAsia" w:ascii="仿宋" w:hAnsi="仿宋" w:eastAsia="仿宋" w:cs="仿宋"/>
          <w:b/>
          <w:color w:val="auto"/>
          <w:sz w:val="32"/>
          <w:szCs w:val="32"/>
          <w:highlight w:val="none"/>
        </w:rPr>
        <w:t xml:space="preserve"> </w:t>
      </w:r>
      <w:r>
        <w:rPr>
          <w:rFonts w:hint="eastAsia" w:ascii="仿宋" w:hAnsi="仿宋" w:eastAsia="仿宋" w:cs="仿宋"/>
          <w:b/>
          <w:color w:val="auto"/>
          <w:sz w:val="32"/>
          <w:szCs w:val="32"/>
          <w:highlight w:val="none"/>
          <w:lang w:eastAsia="zh-CN"/>
        </w:rPr>
        <w:t>采购</w:t>
      </w:r>
      <w:r>
        <w:rPr>
          <w:rFonts w:hint="eastAsia" w:ascii="仿宋" w:hAnsi="仿宋" w:eastAsia="仿宋" w:cs="仿宋"/>
          <w:b/>
          <w:color w:val="auto"/>
          <w:sz w:val="32"/>
          <w:szCs w:val="32"/>
          <w:highlight w:val="none"/>
        </w:rPr>
        <w:t>公告</w:t>
      </w:r>
      <w:bookmarkEnd w:id="0"/>
    </w:p>
    <w:p w14:paraId="2BF6D258">
      <w:pPr>
        <w:pageBreakBefore w:val="0"/>
        <w:pBdr>
          <w:top w:val="single" w:color="auto" w:sz="4" w:space="1"/>
          <w:left w:val="single" w:color="auto" w:sz="4" w:space="4"/>
          <w:bottom w:val="single" w:color="auto" w:sz="4" w:space="1"/>
          <w:right w:val="single" w:color="auto" w:sz="4" w:space="4"/>
        </w:pBdr>
        <w:kinsoku/>
        <w:overflowPunct/>
        <w:topLinePunct w:val="0"/>
        <w:bidi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761206B7">
      <w:pPr>
        <w:pageBreakBefore w:val="0"/>
        <w:pBdr>
          <w:top w:val="single" w:color="auto" w:sz="4" w:space="1"/>
          <w:left w:val="single" w:color="auto" w:sz="4" w:space="4"/>
          <w:bottom w:val="single" w:color="auto" w:sz="4" w:space="1"/>
          <w:right w:val="single" w:color="auto" w:sz="4" w:space="4"/>
        </w:pBdr>
        <w:kinsoku/>
        <w:overflowPunct/>
        <w:topLinePunct w:val="0"/>
        <w:bidi w:val="0"/>
        <w:spacing w:line="360" w:lineRule="auto"/>
        <w:ind w:firstLine="480" w:firstLineChars="200"/>
        <w:rPr>
          <w:rFonts w:hint="eastAsia" w:ascii="仿宋" w:hAnsi="仿宋" w:eastAsia="仿宋" w:cs="仿宋"/>
          <w:b w:val="0"/>
          <w:bCs w:val="0"/>
          <w:color w:val="auto"/>
          <w:sz w:val="24"/>
          <w:szCs w:val="24"/>
          <w:highlight w:val="none"/>
          <w:u w:val="single"/>
        </w:rPr>
      </w:pPr>
      <w:r>
        <w:rPr>
          <w:rFonts w:hint="eastAsia" w:ascii="仿宋" w:hAnsi="仿宋" w:eastAsia="仿宋" w:cs="仿宋"/>
          <w:b w:val="0"/>
          <w:bCs w:val="0"/>
          <w:color w:val="auto"/>
          <w:sz w:val="24"/>
          <w:szCs w:val="24"/>
          <w:highlight w:val="none"/>
          <w:u w:val="single"/>
          <w:lang w:eastAsia="zh-CN"/>
        </w:rPr>
        <w:t>嵊州市城乡制水有限公司流量计校验服务采购项目</w:t>
      </w:r>
      <w:r>
        <w:rPr>
          <w:rFonts w:hint="eastAsia" w:ascii="仿宋" w:hAnsi="仿宋" w:eastAsia="仿宋" w:cs="仿宋"/>
          <w:b w:val="0"/>
          <w:bCs w:val="0"/>
          <w:color w:val="auto"/>
          <w:sz w:val="24"/>
          <w:szCs w:val="24"/>
          <w:highlight w:val="none"/>
          <w:lang w:eastAsia="zh-CN"/>
        </w:rPr>
        <w:t>采购</w:t>
      </w:r>
      <w:r>
        <w:rPr>
          <w:rFonts w:hint="eastAsia" w:ascii="仿宋" w:hAnsi="仿宋" w:eastAsia="仿宋" w:cs="仿宋"/>
          <w:b w:val="0"/>
          <w:bCs w:val="0"/>
          <w:color w:val="auto"/>
          <w:sz w:val="24"/>
          <w:szCs w:val="24"/>
          <w:highlight w:val="none"/>
        </w:rPr>
        <w:t>项目的潜在投标人应在</w:t>
      </w:r>
      <w:r>
        <w:rPr>
          <w:rFonts w:hint="eastAsia" w:ascii="仿宋" w:hAnsi="仿宋" w:eastAsia="仿宋" w:cs="仿宋"/>
          <w:b w:val="0"/>
          <w:bCs w:val="0"/>
          <w:color w:val="auto"/>
          <w:sz w:val="24"/>
          <w:szCs w:val="24"/>
          <w:highlight w:val="none"/>
          <w:lang w:eastAsia="zh-CN"/>
        </w:rPr>
        <w:t>乐采云</w:t>
      </w:r>
      <w:r>
        <w:rPr>
          <w:rFonts w:hint="eastAsia" w:ascii="仿宋" w:hAnsi="仿宋" w:eastAsia="仿宋" w:cs="仿宋"/>
          <w:b w:val="0"/>
          <w:bCs w:val="0"/>
          <w:color w:val="auto"/>
          <w:sz w:val="24"/>
          <w:szCs w:val="24"/>
          <w:highlight w:val="none"/>
        </w:rPr>
        <w:t>平台（</w:t>
      </w:r>
      <w:r>
        <w:rPr>
          <w:rFonts w:hint="eastAsia" w:ascii="仿宋" w:hAnsi="仿宋" w:eastAsia="仿宋" w:cs="仿宋"/>
          <w:b w:val="0"/>
          <w:bCs w:val="0"/>
          <w:color w:val="auto"/>
          <w:sz w:val="24"/>
          <w:szCs w:val="24"/>
          <w:highlight w:val="none"/>
        </w:rPr>
        <w:fldChar w:fldCharType="begin"/>
      </w:r>
      <w:r>
        <w:rPr>
          <w:rFonts w:hint="eastAsia" w:ascii="仿宋" w:hAnsi="仿宋" w:eastAsia="仿宋" w:cs="仿宋"/>
          <w:b w:val="0"/>
          <w:bCs w:val="0"/>
          <w:color w:val="auto"/>
          <w:sz w:val="24"/>
          <w:szCs w:val="24"/>
          <w:highlight w:val="none"/>
        </w:rPr>
        <w:instrText xml:space="preserve"> HYPERLINK "https://www.zcygov.cn/）获取（下载）招标文件，并于2021年" </w:instrText>
      </w:r>
      <w:r>
        <w:rPr>
          <w:rFonts w:hint="eastAsia" w:ascii="仿宋" w:hAnsi="仿宋" w:eastAsia="仿宋" w:cs="仿宋"/>
          <w:b w:val="0"/>
          <w:bCs w:val="0"/>
          <w:color w:val="auto"/>
          <w:sz w:val="24"/>
          <w:szCs w:val="24"/>
          <w:highlight w:val="none"/>
        </w:rPr>
        <w:fldChar w:fldCharType="separate"/>
      </w:r>
      <w:r>
        <w:rPr>
          <w:rStyle w:val="29"/>
          <w:rFonts w:hint="eastAsia" w:ascii="仿宋" w:hAnsi="仿宋" w:eastAsia="仿宋" w:cs="仿宋"/>
          <w:b w:val="0"/>
          <w:bCs w:val="0"/>
          <w:snapToGrid/>
          <w:color w:val="auto"/>
          <w:kern w:val="2"/>
          <w:sz w:val="24"/>
          <w:szCs w:val="24"/>
          <w:highlight w:val="none"/>
        </w:rPr>
        <w:t>https://www.</w:t>
      </w:r>
      <w:r>
        <w:rPr>
          <w:rStyle w:val="29"/>
          <w:rFonts w:hint="eastAsia" w:ascii="仿宋" w:hAnsi="仿宋" w:eastAsia="仿宋" w:cs="仿宋"/>
          <w:b w:val="0"/>
          <w:bCs w:val="0"/>
          <w:snapToGrid/>
          <w:color w:val="auto"/>
          <w:kern w:val="2"/>
          <w:sz w:val="24"/>
          <w:szCs w:val="24"/>
          <w:highlight w:val="none"/>
          <w:lang w:eastAsia="zh-CN"/>
        </w:rPr>
        <w:t>lecaiyun.com</w:t>
      </w:r>
      <w:r>
        <w:rPr>
          <w:rStyle w:val="29"/>
          <w:rFonts w:hint="eastAsia" w:ascii="仿宋" w:hAnsi="仿宋" w:eastAsia="仿宋" w:cs="仿宋"/>
          <w:b w:val="0"/>
          <w:bCs w:val="0"/>
          <w:snapToGrid/>
          <w:color w:val="auto"/>
          <w:kern w:val="2"/>
          <w:sz w:val="24"/>
          <w:szCs w:val="24"/>
          <w:highlight w:val="none"/>
        </w:rPr>
        <w:t>/）获取（下载）</w:t>
      </w:r>
      <w:r>
        <w:rPr>
          <w:rStyle w:val="29"/>
          <w:rFonts w:hint="eastAsia" w:ascii="仿宋" w:hAnsi="仿宋" w:eastAsia="仿宋" w:cs="仿宋"/>
          <w:b w:val="0"/>
          <w:bCs w:val="0"/>
          <w:snapToGrid/>
          <w:color w:val="auto"/>
          <w:kern w:val="2"/>
          <w:sz w:val="24"/>
          <w:szCs w:val="24"/>
          <w:highlight w:val="none"/>
          <w:lang w:eastAsia="zh-CN"/>
        </w:rPr>
        <w:t>采购</w:t>
      </w:r>
      <w:r>
        <w:rPr>
          <w:rStyle w:val="29"/>
          <w:rFonts w:hint="eastAsia" w:ascii="仿宋" w:hAnsi="仿宋" w:eastAsia="仿宋" w:cs="仿宋"/>
          <w:b w:val="0"/>
          <w:bCs w:val="0"/>
          <w:snapToGrid/>
          <w:color w:val="auto"/>
          <w:kern w:val="2"/>
          <w:sz w:val="24"/>
          <w:szCs w:val="24"/>
          <w:highlight w:val="none"/>
        </w:rPr>
        <w:t>文件，并于</w:t>
      </w:r>
      <w:r>
        <w:rPr>
          <w:rFonts w:hint="eastAsia" w:ascii="仿宋" w:hAnsi="仿宋" w:eastAsia="仿宋" w:cs="仿宋"/>
          <w:b w:val="0"/>
          <w:bCs w:val="0"/>
          <w:color w:val="auto"/>
          <w:sz w:val="24"/>
          <w:szCs w:val="24"/>
          <w:highlight w:val="none"/>
          <w:u w:val="single"/>
          <w:lang w:eastAsia="zh-CN"/>
        </w:rPr>
        <w:t>2025年</w:t>
      </w:r>
      <w:r>
        <w:rPr>
          <w:rFonts w:hint="eastAsia" w:ascii="仿宋" w:hAnsi="仿宋" w:eastAsia="仿宋" w:cs="仿宋"/>
          <w:b w:val="0"/>
          <w:bCs w:val="0"/>
          <w:color w:val="auto"/>
          <w:sz w:val="24"/>
          <w:szCs w:val="24"/>
          <w:highlight w:val="none"/>
          <w:u w:val="single"/>
          <w:lang w:val="en-US" w:eastAsia="zh-CN"/>
        </w:rPr>
        <w:t>4月17日09</w:t>
      </w:r>
      <w:r>
        <w:rPr>
          <w:rFonts w:hint="eastAsia" w:ascii="仿宋" w:hAnsi="仿宋" w:eastAsia="仿宋" w:cs="仿宋"/>
          <w:b w:val="0"/>
          <w:bCs w:val="0"/>
          <w:color w:val="auto"/>
          <w:sz w:val="24"/>
          <w:szCs w:val="24"/>
          <w:highlight w:val="none"/>
          <w:u w:val="single"/>
        </w:rPr>
        <w:t>点</w:t>
      </w:r>
      <w:r>
        <w:rPr>
          <w:rFonts w:hint="eastAsia" w:ascii="仿宋" w:hAnsi="仿宋" w:eastAsia="仿宋" w:cs="仿宋"/>
          <w:b w:val="0"/>
          <w:bCs w:val="0"/>
          <w:color w:val="auto"/>
          <w:sz w:val="24"/>
          <w:szCs w:val="24"/>
          <w:highlight w:val="none"/>
          <w:u w:val="single"/>
          <w:lang w:val="en-US" w:eastAsia="zh-CN"/>
        </w:rPr>
        <w:t>00</w:t>
      </w:r>
      <w:r>
        <w:rPr>
          <w:rFonts w:hint="eastAsia" w:ascii="仿宋" w:hAnsi="仿宋" w:eastAsia="仿宋" w:cs="仿宋"/>
          <w:b w:val="0"/>
          <w:bCs w:val="0"/>
          <w:color w:val="auto"/>
          <w:sz w:val="24"/>
          <w:szCs w:val="24"/>
          <w:highlight w:val="none"/>
          <w:u w:val="single"/>
        </w:rPr>
        <w:t>分00秒</w:t>
      </w:r>
      <w:r>
        <w:rPr>
          <w:rFonts w:hint="eastAsia" w:ascii="仿宋" w:hAnsi="仿宋" w:eastAsia="仿宋" w:cs="仿宋"/>
          <w:b w:val="0"/>
          <w:bCs w:val="0"/>
          <w:color w:val="auto"/>
          <w:sz w:val="24"/>
          <w:szCs w:val="24"/>
          <w:highlight w:val="none"/>
          <w:u w:val="single"/>
        </w:rPr>
        <w:fldChar w:fldCharType="end"/>
      </w:r>
      <w:r>
        <w:rPr>
          <w:rFonts w:hint="eastAsia" w:ascii="仿宋" w:hAnsi="仿宋" w:eastAsia="仿宋" w:cs="仿宋"/>
          <w:b w:val="0"/>
          <w:bCs w:val="0"/>
          <w:color w:val="auto"/>
          <w:sz w:val="24"/>
          <w:szCs w:val="24"/>
          <w:highlight w:val="none"/>
        </w:rPr>
        <w:t>（北京时间）前递交（上传）投标文件。</w:t>
      </w:r>
    </w:p>
    <w:p w14:paraId="05B21CD4">
      <w:pPr>
        <w:pageBreakBefore w:val="0"/>
        <w:kinsoku/>
        <w:overflowPunct/>
        <w:topLinePunct w:val="0"/>
        <w:bidi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一、项目基本情况                                            </w:t>
      </w:r>
    </w:p>
    <w:p w14:paraId="03CB1D04">
      <w:pPr>
        <w:pageBreakBefore w:val="0"/>
        <w:kinsoku/>
        <w:overflowPunct/>
        <w:topLinePunct w:val="0"/>
        <w:bidi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color w:val="auto"/>
          <w:sz w:val="24"/>
          <w:szCs w:val="24"/>
          <w:highlight w:val="none"/>
        </w:rPr>
        <w:t>项目编号：HY-202517</w:t>
      </w:r>
    </w:p>
    <w:p w14:paraId="500A7585">
      <w:pPr>
        <w:pageBreakBefore w:val="0"/>
        <w:kinsoku/>
        <w:overflowPunct/>
        <w:topLinePunct w:val="0"/>
        <w:bidi w:val="0"/>
        <w:spacing w:line="360" w:lineRule="auto"/>
        <w:ind w:firstLine="480"/>
        <w:rPr>
          <w:rFonts w:hint="eastAsia" w:ascii="仿宋" w:hAnsi="仿宋" w:eastAsia="仿宋" w:cs="仿宋"/>
          <w:b w:val="0"/>
          <w:bCs w:val="0"/>
          <w:color w:val="auto"/>
          <w:sz w:val="24"/>
          <w:szCs w:val="24"/>
          <w:highlight w:val="none"/>
          <w:u w:val="single"/>
          <w:lang w:eastAsia="zh-CN"/>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项目名称：</w:t>
      </w:r>
      <w:r>
        <w:rPr>
          <w:rFonts w:hint="eastAsia" w:ascii="仿宋" w:hAnsi="仿宋" w:eastAsia="仿宋" w:cs="仿宋"/>
          <w:b w:val="0"/>
          <w:bCs w:val="0"/>
          <w:color w:val="auto"/>
          <w:sz w:val="24"/>
          <w:szCs w:val="24"/>
          <w:highlight w:val="none"/>
          <w:u w:val="single"/>
          <w:lang w:eastAsia="zh-CN"/>
        </w:rPr>
        <w:t>嵊州市城乡制水有限公司流量计校验服务采购项目</w:t>
      </w:r>
      <w:bookmarkStart w:id="31" w:name="_GoBack"/>
      <w:bookmarkEnd w:id="31"/>
    </w:p>
    <w:p w14:paraId="26F54A3A">
      <w:pPr>
        <w:pageBreakBefore w:val="0"/>
        <w:kinsoku/>
        <w:overflowPunct/>
        <w:topLinePunct w:val="0"/>
        <w:bidi w:val="0"/>
        <w:spacing w:line="360" w:lineRule="auto"/>
        <w:ind w:firstLine="480"/>
        <w:rPr>
          <w:rFonts w:hint="default" w:ascii="仿宋" w:hAnsi="仿宋" w:eastAsia="仿宋" w:cs="仿宋"/>
          <w:color w:val="auto"/>
          <w:sz w:val="24"/>
          <w:szCs w:val="24"/>
          <w:highlight w:val="none"/>
          <w:u w:val="none"/>
          <w:lang w:val="en-US"/>
        </w:rPr>
      </w:pPr>
      <w:r>
        <w:rPr>
          <w:rFonts w:hint="eastAsia" w:ascii="仿宋" w:hAnsi="仿宋" w:eastAsia="仿宋" w:cs="仿宋"/>
          <w:b/>
          <w:color w:val="auto"/>
          <w:sz w:val="24"/>
          <w:szCs w:val="24"/>
          <w:highlight w:val="none"/>
          <w:shd w:val="clear" w:color="auto" w:fill="auto"/>
          <w:lang w:val="en-US" w:eastAsia="zh-CN"/>
        </w:rPr>
        <w:t>3.</w:t>
      </w:r>
      <w:r>
        <w:rPr>
          <w:rFonts w:hint="eastAsia" w:ascii="仿宋" w:hAnsi="仿宋" w:eastAsia="仿宋" w:cs="仿宋"/>
          <w:b/>
          <w:color w:val="auto"/>
          <w:sz w:val="24"/>
          <w:szCs w:val="24"/>
          <w:highlight w:val="none"/>
          <w:shd w:val="clear" w:color="auto" w:fill="auto"/>
        </w:rPr>
        <w:t>预算金额（元</w:t>
      </w:r>
      <w:r>
        <w:rPr>
          <w:rFonts w:hint="eastAsia" w:ascii="仿宋" w:hAnsi="仿宋" w:eastAsia="仿宋" w:cs="仿宋"/>
          <w:b/>
          <w:color w:val="auto"/>
          <w:sz w:val="24"/>
          <w:szCs w:val="24"/>
          <w:highlight w:val="none"/>
          <w:u w:val="none"/>
          <w:shd w:val="clear" w:color="auto" w:fill="auto"/>
        </w:rPr>
        <w:t>）：</w:t>
      </w:r>
      <w:r>
        <w:rPr>
          <w:rFonts w:hint="eastAsia" w:ascii="仿宋" w:hAnsi="仿宋" w:eastAsia="仿宋" w:cs="仿宋"/>
          <w:b/>
          <w:color w:val="auto"/>
          <w:sz w:val="24"/>
          <w:szCs w:val="24"/>
          <w:highlight w:val="none"/>
          <w:u w:val="none"/>
          <w:shd w:val="clear" w:color="auto" w:fill="auto"/>
          <w:lang w:val="en-US" w:eastAsia="zh-CN"/>
        </w:rPr>
        <w:t>789000.00</w:t>
      </w:r>
    </w:p>
    <w:p w14:paraId="35B0F38E">
      <w:pPr>
        <w:pStyle w:val="6"/>
        <w:pageBreakBefore w:val="0"/>
        <w:kinsoku/>
        <w:overflowPunct/>
        <w:topLinePunct w:val="0"/>
        <w:bidi w:val="0"/>
        <w:spacing w:line="360" w:lineRule="auto"/>
        <w:ind w:firstLine="480"/>
        <w:rPr>
          <w:rFonts w:hint="default" w:ascii="仿宋" w:hAnsi="仿宋" w:eastAsia="仿宋" w:cs="仿宋"/>
          <w:b/>
          <w:bCs/>
          <w:color w:val="auto"/>
          <w:sz w:val="21"/>
          <w:szCs w:val="21"/>
          <w:highlight w:val="none"/>
          <w:u w:val="none"/>
          <w:lang w:val="en-US" w:eastAsia="zh-CN"/>
        </w:rPr>
      </w:pPr>
      <w:r>
        <w:rPr>
          <w:rFonts w:hint="eastAsia" w:ascii="仿宋" w:hAnsi="仿宋" w:eastAsia="仿宋" w:cs="仿宋"/>
          <w:b/>
          <w:color w:val="auto"/>
          <w:sz w:val="24"/>
          <w:szCs w:val="24"/>
          <w:highlight w:val="none"/>
          <w:u w:val="none"/>
          <w:lang w:val="en-US" w:eastAsia="zh-CN"/>
        </w:rPr>
        <w:t>4.</w:t>
      </w:r>
      <w:r>
        <w:rPr>
          <w:rFonts w:hint="eastAsia" w:ascii="仿宋" w:hAnsi="仿宋" w:eastAsia="仿宋" w:cs="仿宋"/>
          <w:b/>
          <w:snapToGrid/>
          <w:color w:val="auto"/>
          <w:kern w:val="2"/>
          <w:sz w:val="24"/>
          <w:szCs w:val="24"/>
          <w:highlight w:val="none"/>
          <w:u w:val="none"/>
          <w:shd w:val="clear" w:color="auto" w:fill="auto"/>
          <w:lang w:val="en-US" w:eastAsia="zh-CN" w:bidi="ar-SA"/>
        </w:rPr>
        <w:t>最高限价</w:t>
      </w:r>
      <w:r>
        <w:rPr>
          <w:rFonts w:hint="eastAsia" w:ascii="仿宋" w:hAnsi="仿宋" w:eastAsia="仿宋" w:cs="仿宋"/>
          <w:b/>
          <w:color w:val="auto"/>
          <w:sz w:val="24"/>
          <w:szCs w:val="24"/>
          <w:highlight w:val="none"/>
          <w:shd w:val="clear" w:color="auto" w:fill="auto"/>
        </w:rPr>
        <w:t>（元</w:t>
      </w:r>
      <w:r>
        <w:rPr>
          <w:rFonts w:hint="eastAsia" w:ascii="仿宋" w:hAnsi="仿宋" w:eastAsia="仿宋" w:cs="仿宋"/>
          <w:b/>
          <w:color w:val="auto"/>
          <w:sz w:val="24"/>
          <w:szCs w:val="24"/>
          <w:highlight w:val="none"/>
          <w:u w:val="none"/>
          <w:shd w:val="clear" w:color="auto" w:fill="auto"/>
        </w:rPr>
        <w:t>）</w:t>
      </w:r>
      <w:r>
        <w:rPr>
          <w:rFonts w:hint="eastAsia" w:ascii="仿宋" w:hAnsi="仿宋" w:eastAsia="仿宋" w:cs="仿宋"/>
          <w:color w:val="auto"/>
          <w:sz w:val="21"/>
          <w:szCs w:val="21"/>
          <w:highlight w:val="none"/>
          <w:u w:val="none"/>
          <w:lang w:val="en-US" w:eastAsia="zh-CN"/>
        </w:rPr>
        <w:t>：</w:t>
      </w:r>
      <w:r>
        <w:rPr>
          <w:rFonts w:hint="eastAsia" w:ascii="仿宋" w:hAnsi="仿宋" w:eastAsia="仿宋" w:cs="仿宋"/>
          <w:b/>
          <w:snapToGrid/>
          <w:color w:val="auto"/>
          <w:kern w:val="2"/>
          <w:sz w:val="24"/>
          <w:szCs w:val="24"/>
          <w:highlight w:val="none"/>
          <w:u w:val="none"/>
          <w:shd w:val="clear" w:color="auto" w:fill="auto"/>
          <w:lang w:val="en-US" w:eastAsia="zh-CN" w:bidi="ar-SA"/>
        </w:rPr>
        <w:t>789000.00</w:t>
      </w:r>
    </w:p>
    <w:p w14:paraId="5579D2F0">
      <w:pPr>
        <w:pStyle w:val="6"/>
        <w:pageBreakBefore w:val="0"/>
        <w:kinsoku/>
        <w:overflowPunct/>
        <w:topLinePunct w:val="0"/>
        <w:bidi w:val="0"/>
        <w:spacing w:line="360" w:lineRule="auto"/>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5.</w:t>
      </w:r>
      <w:r>
        <w:rPr>
          <w:rFonts w:hint="eastAsia" w:ascii="仿宋" w:hAnsi="仿宋" w:eastAsia="仿宋" w:cs="仿宋"/>
          <w:b/>
          <w:color w:val="auto"/>
          <w:sz w:val="24"/>
          <w:szCs w:val="24"/>
          <w:highlight w:val="none"/>
        </w:rPr>
        <w:t>采购需求：</w:t>
      </w:r>
    </w:p>
    <w:tbl>
      <w:tblPr>
        <w:tblStyle w:val="25"/>
        <w:tblW w:w="9696" w:type="dxa"/>
        <w:tblInd w:w="-9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05"/>
        <w:gridCol w:w="3397"/>
        <w:gridCol w:w="808"/>
        <w:gridCol w:w="966"/>
        <w:gridCol w:w="1409"/>
        <w:gridCol w:w="2311"/>
      </w:tblGrid>
      <w:tr w14:paraId="1A84C16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966" w:hRule="atLeast"/>
        </w:trPr>
        <w:tc>
          <w:tcPr>
            <w:tcW w:w="805" w:type="dxa"/>
            <w:tcBorders>
              <w:top w:val="single" w:color="000000" w:sz="4" w:space="0"/>
              <w:left w:val="single" w:color="000000" w:sz="4" w:space="0"/>
              <w:bottom w:val="single" w:color="000000" w:sz="4" w:space="0"/>
              <w:right w:val="single" w:color="000000" w:sz="4" w:space="0"/>
            </w:tcBorders>
            <w:vAlign w:val="center"/>
          </w:tcPr>
          <w:p w14:paraId="33123B04">
            <w:pPr>
              <w:pageBreakBefore w:val="0"/>
              <w:kinsoku/>
              <w:overflowPunct/>
              <w:topLinePunct w:val="0"/>
              <w:bidi w:val="0"/>
              <w:snapToGrid w:val="0"/>
              <w:spacing w:line="360" w:lineRule="auto"/>
              <w:jc w:val="center"/>
              <w:rPr>
                <w:rStyle w:val="36"/>
                <w:rFonts w:hint="eastAsia" w:ascii="仿宋" w:hAnsi="仿宋" w:eastAsia="仿宋" w:cs="仿宋"/>
                <w:bCs/>
                <w:color w:val="auto"/>
                <w:sz w:val="24"/>
                <w:highlight w:val="none"/>
                <w:lang w:eastAsia="zh-CN"/>
              </w:rPr>
            </w:pPr>
            <w:r>
              <w:rPr>
                <w:rStyle w:val="36"/>
                <w:rFonts w:hint="eastAsia" w:ascii="仿宋" w:hAnsi="仿宋" w:eastAsia="仿宋" w:cs="仿宋"/>
                <w:bCs/>
                <w:color w:val="auto"/>
                <w:sz w:val="24"/>
                <w:highlight w:val="none"/>
                <w:lang w:val="en-US" w:eastAsia="zh-CN"/>
              </w:rPr>
              <w:t>标段</w:t>
            </w:r>
          </w:p>
        </w:tc>
        <w:tc>
          <w:tcPr>
            <w:tcW w:w="3397" w:type="dxa"/>
            <w:tcBorders>
              <w:top w:val="single" w:color="000000" w:sz="4" w:space="0"/>
              <w:left w:val="single" w:color="000000" w:sz="4" w:space="0"/>
              <w:bottom w:val="single" w:color="000000" w:sz="4" w:space="0"/>
              <w:right w:val="single" w:color="000000" w:sz="4" w:space="0"/>
            </w:tcBorders>
            <w:vAlign w:val="center"/>
          </w:tcPr>
          <w:p w14:paraId="01C821CA">
            <w:pPr>
              <w:pageBreakBefore w:val="0"/>
              <w:kinsoku/>
              <w:overflowPunct/>
              <w:topLinePunct w:val="0"/>
              <w:bidi w:val="0"/>
              <w:snapToGrid w:val="0"/>
              <w:spacing w:line="360" w:lineRule="auto"/>
              <w:jc w:val="center"/>
              <w:rPr>
                <w:rStyle w:val="36"/>
                <w:rFonts w:hint="eastAsia" w:ascii="仿宋" w:hAnsi="仿宋" w:eastAsia="仿宋" w:cs="仿宋"/>
                <w:bCs/>
                <w:color w:val="auto"/>
                <w:sz w:val="24"/>
                <w:highlight w:val="none"/>
                <w:lang w:val="en-US" w:eastAsia="zh-CN"/>
              </w:rPr>
            </w:pPr>
            <w:r>
              <w:rPr>
                <w:rFonts w:hint="eastAsia" w:ascii="仿宋" w:hAnsi="仿宋" w:eastAsia="仿宋" w:cs="仿宋"/>
                <w:color w:val="auto"/>
                <w:sz w:val="21"/>
                <w:szCs w:val="21"/>
                <w:highlight w:val="none"/>
                <w:u w:val="none"/>
                <w:vertAlign w:val="baseline"/>
                <w:lang w:val="en-US" w:eastAsia="zh-CN"/>
              </w:rPr>
              <w:t>采购内容</w:t>
            </w:r>
          </w:p>
        </w:tc>
        <w:tc>
          <w:tcPr>
            <w:tcW w:w="808" w:type="dxa"/>
            <w:tcBorders>
              <w:top w:val="single" w:color="000000" w:sz="4" w:space="0"/>
              <w:left w:val="single" w:color="000000" w:sz="4" w:space="0"/>
              <w:bottom w:val="single" w:color="000000" w:sz="4" w:space="0"/>
              <w:right w:val="single" w:color="000000" w:sz="4" w:space="0"/>
            </w:tcBorders>
            <w:vAlign w:val="center"/>
          </w:tcPr>
          <w:p w14:paraId="4BD2A41A">
            <w:pPr>
              <w:pageBreakBefore w:val="0"/>
              <w:kinsoku/>
              <w:overflowPunct/>
              <w:topLinePunct w:val="0"/>
              <w:bidi w:val="0"/>
              <w:snapToGrid w:val="0"/>
              <w:spacing w:line="360" w:lineRule="auto"/>
              <w:jc w:val="center"/>
              <w:rPr>
                <w:rFonts w:hint="eastAsia" w:ascii="仿宋" w:hAnsi="仿宋" w:eastAsia="仿宋" w:cs="仿宋"/>
                <w:bCs/>
                <w:color w:val="auto"/>
                <w:kern w:val="2"/>
                <w:sz w:val="24"/>
                <w:szCs w:val="24"/>
                <w:highlight w:val="none"/>
                <w:lang w:val="en-US" w:eastAsia="zh-CN" w:bidi="ar-SA"/>
              </w:rPr>
            </w:pPr>
            <w:r>
              <w:rPr>
                <w:rStyle w:val="36"/>
                <w:rFonts w:hint="eastAsia" w:ascii="仿宋" w:hAnsi="仿宋" w:eastAsia="仿宋" w:cs="仿宋"/>
                <w:bCs/>
                <w:color w:val="auto"/>
                <w:sz w:val="24"/>
                <w:highlight w:val="none"/>
              </w:rPr>
              <w:t>数量</w:t>
            </w:r>
          </w:p>
        </w:tc>
        <w:tc>
          <w:tcPr>
            <w:tcW w:w="966" w:type="dxa"/>
            <w:tcBorders>
              <w:top w:val="single" w:color="000000" w:sz="4" w:space="0"/>
              <w:left w:val="single" w:color="000000" w:sz="4" w:space="0"/>
              <w:bottom w:val="single" w:color="000000" w:sz="4" w:space="0"/>
              <w:right w:val="single" w:color="000000" w:sz="4" w:space="0"/>
            </w:tcBorders>
            <w:vAlign w:val="center"/>
          </w:tcPr>
          <w:p w14:paraId="0A7B6007">
            <w:pPr>
              <w:pageBreakBefore w:val="0"/>
              <w:kinsoku/>
              <w:overflowPunct/>
              <w:topLinePunct w:val="0"/>
              <w:bidi w:val="0"/>
              <w:snapToGrid w:val="0"/>
              <w:spacing w:line="360" w:lineRule="auto"/>
              <w:jc w:val="center"/>
              <w:rPr>
                <w:rStyle w:val="36"/>
                <w:rFonts w:hint="eastAsia" w:ascii="仿宋" w:hAnsi="仿宋" w:eastAsia="仿宋" w:cs="仿宋"/>
                <w:bCs/>
                <w:color w:val="auto"/>
                <w:sz w:val="24"/>
                <w:highlight w:val="none"/>
                <w:lang w:val="en-US" w:eastAsia="zh-CN"/>
              </w:rPr>
            </w:pPr>
            <w:r>
              <w:rPr>
                <w:rStyle w:val="36"/>
                <w:rFonts w:hint="eastAsia" w:ascii="仿宋" w:hAnsi="仿宋" w:eastAsia="仿宋" w:cs="仿宋"/>
                <w:bCs/>
                <w:color w:val="auto"/>
                <w:sz w:val="24"/>
                <w:highlight w:val="none"/>
                <w:lang w:val="en-US" w:eastAsia="zh-CN"/>
              </w:rPr>
              <w:t>单位</w:t>
            </w:r>
          </w:p>
        </w:tc>
        <w:tc>
          <w:tcPr>
            <w:tcW w:w="1409" w:type="dxa"/>
            <w:tcBorders>
              <w:top w:val="single" w:color="000000" w:sz="4" w:space="0"/>
              <w:left w:val="single" w:color="000000" w:sz="4" w:space="0"/>
              <w:bottom w:val="single" w:color="000000" w:sz="4" w:space="0"/>
              <w:right w:val="single" w:color="000000" w:sz="4" w:space="0"/>
            </w:tcBorders>
            <w:vAlign w:val="center"/>
          </w:tcPr>
          <w:p w14:paraId="65E9A914">
            <w:pPr>
              <w:pageBreakBefore w:val="0"/>
              <w:kinsoku/>
              <w:overflowPunct/>
              <w:topLinePunct w:val="0"/>
              <w:bidi w:val="0"/>
              <w:snapToGrid w:val="0"/>
              <w:spacing w:line="360" w:lineRule="auto"/>
              <w:jc w:val="center"/>
              <w:rPr>
                <w:rStyle w:val="36"/>
                <w:rFonts w:hint="eastAsia" w:ascii="仿宋" w:hAnsi="仿宋" w:eastAsia="仿宋" w:cs="仿宋"/>
                <w:bCs/>
                <w:color w:val="auto"/>
                <w:sz w:val="24"/>
                <w:highlight w:val="none"/>
              </w:rPr>
            </w:pPr>
            <w:r>
              <w:rPr>
                <w:rStyle w:val="36"/>
                <w:rFonts w:hint="eastAsia" w:ascii="仿宋" w:hAnsi="仿宋" w:eastAsia="仿宋" w:cs="仿宋"/>
                <w:bCs/>
                <w:color w:val="auto"/>
                <w:sz w:val="24"/>
                <w:highlight w:val="none"/>
              </w:rPr>
              <w:t>预算价</w:t>
            </w:r>
          </w:p>
          <w:p w14:paraId="35AA7B37">
            <w:pPr>
              <w:pageBreakBefore w:val="0"/>
              <w:kinsoku/>
              <w:overflowPunct/>
              <w:topLinePunct w:val="0"/>
              <w:bidi w:val="0"/>
              <w:snapToGrid w:val="0"/>
              <w:spacing w:line="360" w:lineRule="auto"/>
              <w:jc w:val="center"/>
              <w:rPr>
                <w:rStyle w:val="36"/>
                <w:rFonts w:hint="eastAsia" w:ascii="仿宋" w:hAnsi="仿宋" w:eastAsia="仿宋" w:cs="仿宋"/>
                <w:bCs/>
                <w:color w:val="auto"/>
                <w:sz w:val="24"/>
                <w:highlight w:val="none"/>
              </w:rPr>
            </w:pPr>
            <w:r>
              <w:rPr>
                <w:rStyle w:val="36"/>
                <w:rFonts w:hint="eastAsia" w:ascii="仿宋" w:hAnsi="仿宋" w:eastAsia="仿宋" w:cs="仿宋"/>
                <w:bCs/>
                <w:color w:val="auto"/>
                <w:sz w:val="24"/>
                <w:highlight w:val="none"/>
              </w:rPr>
              <w:t>(元）</w:t>
            </w:r>
          </w:p>
        </w:tc>
        <w:tc>
          <w:tcPr>
            <w:tcW w:w="2311" w:type="dxa"/>
            <w:tcBorders>
              <w:top w:val="single" w:color="000000" w:sz="4" w:space="0"/>
              <w:left w:val="single" w:color="000000" w:sz="4" w:space="0"/>
              <w:bottom w:val="single" w:color="000000" w:sz="4" w:space="0"/>
              <w:right w:val="single" w:color="000000" w:sz="4" w:space="0"/>
            </w:tcBorders>
            <w:vAlign w:val="center"/>
          </w:tcPr>
          <w:p w14:paraId="0600848E">
            <w:pPr>
              <w:pageBreakBefore w:val="0"/>
              <w:kinsoku/>
              <w:overflowPunct/>
              <w:topLinePunct w:val="0"/>
              <w:bidi w:val="0"/>
              <w:snapToGrid w:val="0"/>
              <w:spacing w:line="360" w:lineRule="auto"/>
              <w:jc w:val="center"/>
              <w:rPr>
                <w:rFonts w:hint="eastAsia" w:ascii="仿宋" w:hAnsi="仿宋" w:eastAsia="仿宋" w:cs="仿宋"/>
                <w:bCs/>
                <w:color w:val="auto"/>
                <w:kern w:val="2"/>
                <w:sz w:val="24"/>
                <w:szCs w:val="24"/>
                <w:highlight w:val="none"/>
                <w:lang w:val="en-US" w:eastAsia="zh-CN" w:bidi="ar-SA"/>
              </w:rPr>
            </w:pPr>
            <w:r>
              <w:rPr>
                <w:rStyle w:val="36"/>
                <w:rFonts w:hint="eastAsia" w:ascii="仿宋" w:hAnsi="仿宋" w:eastAsia="仿宋" w:cs="仿宋"/>
                <w:bCs/>
                <w:color w:val="auto"/>
                <w:sz w:val="24"/>
                <w:highlight w:val="none"/>
              </w:rPr>
              <w:t>简要技术要求、用途</w:t>
            </w:r>
          </w:p>
        </w:tc>
      </w:tr>
      <w:tr w14:paraId="3DA60B7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291" w:hRule="atLeast"/>
        </w:trPr>
        <w:tc>
          <w:tcPr>
            <w:tcW w:w="805" w:type="dxa"/>
            <w:tcBorders>
              <w:top w:val="single" w:color="000000" w:sz="4" w:space="0"/>
              <w:left w:val="single" w:color="000000" w:sz="4" w:space="0"/>
              <w:bottom w:val="single" w:color="000000" w:sz="4" w:space="0"/>
              <w:right w:val="single" w:color="000000" w:sz="4" w:space="0"/>
            </w:tcBorders>
            <w:vAlign w:val="center"/>
          </w:tcPr>
          <w:p w14:paraId="3DB69696">
            <w:pPr>
              <w:pageBreakBefore w:val="0"/>
              <w:kinsoku/>
              <w:overflowPunct/>
              <w:topLinePunct w:val="0"/>
              <w:bidi w:val="0"/>
              <w:snapToGrid w:val="0"/>
              <w:spacing w:line="360" w:lineRule="auto"/>
              <w:jc w:val="center"/>
              <w:rPr>
                <w:rStyle w:val="36"/>
                <w:rFonts w:hint="eastAsia" w:ascii="仿宋" w:hAnsi="仿宋" w:eastAsia="仿宋" w:cs="仿宋"/>
                <w:color w:val="auto"/>
                <w:sz w:val="24"/>
                <w:highlight w:val="none"/>
                <w:lang w:eastAsia="zh-CN"/>
              </w:rPr>
            </w:pPr>
            <w:r>
              <w:rPr>
                <w:rStyle w:val="36"/>
                <w:rFonts w:hint="eastAsia" w:ascii="仿宋" w:hAnsi="仿宋" w:eastAsia="仿宋" w:cs="仿宋"/>
                <w:color w:val="auto"/>
                <w:sz w:val="24"/>
                <w:highlight w:val="none"/>
                <w:lang w:val="en-US" w:eastAsia="zh-CN"/>
              </w:rPr>
              <w:t>1</w:t>
            </w:r>
          </w:p>
        </w:tc>
        <w:tc>
          <w:tcPr>
            <w:tcW w:w="3397" w:type="dxa"/>
            <w:tcBorders>
              <w:top w:val="single" w:color="000000" w:sz="4" w:space="0"/>
              <w:left w:val="single" w:color="000000" w:sz="4" w:space="0"/>
              <w:bottom w:val="single" w:color="000000" w:sz="4" w:space="0"/>
              <w:right w:val="single" w:color="000000" w:sz="4" w:space="0"/>
            </w:tcBorders>
            <w:vAlign w:val="center"/>
          </w:tcPr>
          <w:p w14:paraId="707621D4">
            <w:pPr>
              <w:pageBreakBefore w:val="0"/>
              <w:kinsoku/>
              <w:overflowPunct/>
              <w:topLinePunct w:val="0"/>
              <w:bidi w:val="0"/>
              <w:snapToGrid w:val="0"/>
              <w:spacing w:line="360" w:lineRule="auto"/>
              <w:jc w:val="center"/>
              <w:rPr>
                <w:rStyle w:val="36"/>
                <w:rFonts w:hint="eastAsia" w:ascii="仿宋" w:hAnsi="仿宋" w:eastAsia="仿宋" w:cs="仿宋"/>
                <w:color w:val="auto"/>
                <w:sz w:val="24"/>
                <w:highlight w:val="none"/>
                <w:lang w:eastAsia="zh-CN"/>
              </w:rPr>
            </w:pPr>
            <w:r>
              <w:rPr>
                <w:rStyle w:val="36"/>
                <w:rFonts w:hint="eastAsia" w:ascii="仿宋" w:hAnsi="仿宋" w:eastAsia="仿宋" w:cs="仿宋"/>
                <w:color w:val="auto"/>
                <w:sz w:val="24"/>
                <w:highlight w:val="none"/>
                <w:lang w:eastAsia="zh-CN"/>
              </w:rPr>
              <w:t>嵊州市城乡制水有限公司流量计校验服务采购项目</w:t>
            </w:r>
          </w:p>
        </w:tc>
        <w:tc>
          <w:tcPr>
            <w:tcW w:w="808" w:type="dxa"/>
            <w:tcBorders>
              <w:top w:val="single" w:color="000000" w:sz="4" w:space="0"/>
              <w:left w:val="single" w:color="000000" w:sz="4" w:space="0"/>
              <w:bottom w:val="single" w:color="000000" w:sz="4" w:space="0"/>
              <w:right w:val="single" w:color="000000" w:sz="4" w:space="0"/>
            </w:tcBorders>
            <w:vAlign w:val="center"/>
          </w:tcPr>
          <w:p w14:paraId="6732A1C6">
            <w:pPr>
              <w:pageBreakBefore w:val="0"/>
              <w:kinsoku/>
              <w:overflowPunct/>
              <w:topLinePunct w:val="0"/>
              <w:bidi w:val="0"/>
              <w:snapToGrid w:val="0"/>
              <w:spacing w:line="360" w:lineRule="auto"/>
              <w:jc w:val="center"/>
              <w:rPr>
                <w:rFonts w:hint="eastAsia" w:ascii="仿宋" w:hAnsi="仿宋" w:eastAsia="仿宋" w:cs="仿宋"/>
                <w:color w:val="auto"/>
                <w:kern w:val="2"/>
                <w:sz w:val="24"/>
                <w:szCs w:val="24"/>
                <w:highlight w:val="none"/>
                <w:lang w:val="en-US" w:eastAsia="zh-CN" w:bidi="ar-SA"/>
              </w:rPr>
            </w:pPr>
            <w:r>
              <w:rPr>
                <w:rStyle w:val="36"/>
                <w:rFonts w:hint="eastAsia" w:ascii="仿宋" w:hAnsi="仿宋" w:eastAsia="仿宋" w:cs="仿宋"/>
                <w:color w:val="auto"/>
                <w:sz w:val="24"/>
                <w:highlight w:val="none"/>
                <w:lang w:val="en-US" w:eastAsia="zh-CN"/>
              </w:rPr>
              <w:t>1</w:t>
            </w:r>
          </w:p>
        </w:tc>
        <w:tc>
          <w:tcPr>
            <w:tcW w:w="966" w:type="dxa"/>
            <w:tcBorders>
              <w:top w:val="single" w:color="000000" w:sz="4" w:space="0"/>
              <w:left w:val="single" w:color="000000" w:sz="4" w:space="0"/>
              <w:bottom w:val="single" w:color="000000" w:sz="4" w:space="0"/>
              <w:right w:val="single" w:color="000000" w:sz="4" w:space="0"/>
            </w:tcBorders>
            <w:vAlign w:val="center"/>
          </w:tcPr>
          <w:p w14:paraId="1337EBB5">
            <w:pPr>
              <w:pageBreakBefore w:val="0"/>
              <w:kinsoku/>
              <w:overflowPunct/>
              <w:topLinePunct w:val="0"/>
              <w:bidi w:val="0"/>
              <w:snapToGrid w:val="0"/>
              <w:spacing w:line="360" w:lineRule="auto"/>
              <w:jc w:val="center"/>
              <w:rPr>
                <w:rStyle w:val="36"/>
                <w:rFonts w:hint="eastAsia" w:ascii="仿宋" w:hAnsi="仿宋" w:eastAsia="仿宋" w:cs="仿宋"/>
                <w:color w:val="auto"/>
                <w:sz w:val="24"/>
                <w:highlight w:val="none"/>
                <w:lang w:eastAsia="zh-CN"/>
              </w:rPr>
            </w:pPr>
            <w:r>
              <w:rPr>
                <w:rStyle w:val="36"/>
                <w:rFonts w:hint="eastAsia" w:ascii="仿宋" w:hAnsi="仿宋" w:eastAsia="仿宋" w:cs="仿宋"/>
                <w:color w:val="auto"/>
                <w:sz w:val="24"/>
                <w:highlight w:val="none"/>
                <w:lang w:val="en-US" w:eastAsia="zh-CN"/>
              </w:rPr>
              <w:t>项</w:t>
            </w:r>
          </w:p>
        </w:tc>
        <w:tc>
          <w:tcPr>
            <w:tcW w:w="1409" w:type="dxa"/>
            <w:tcBorders>
              <w:top w:val="single" w:color="000000" w:sz="4" w:space="0"/>
              <w:left w:val="single" w:color="000000" w:sz="4" w:space="0"/>
              <w:bottom w:val="single" w:color="000000" w:sz="4" w:space="0"/>
              <w:right w:val="single" w:color="000000" w:sz="4" w:space="0"/>
            </w:tcBorders>
            <w:vAlign w:val="center"/>
          </w:tcPr>
          <w:p w14:paraId="267F8151">
            <w:pPr>
              <w:pageBreakBefore w:val="0"/>
              <w:kinsoku/>
              <w:overflowPunct/>
              <w:topLinePunct w:val="0"/>
              <w:bidi w:val="0"/>
              <w:snapToGrid w:val="0"/>
              <w:spacing w:line="360" w:lineRule="auto"/>
              <w:jc w:val="center"/>
              <w:rPr>
                <w:rStyle w:val="36"/>
                <w:rFonts w:hint="default" w:ascii="仿宋" w:hAnsi="仿宋" w:eastAsia="仿宋" w:cs="仿宋"/>
                <w:color w:val="auto"/>
                <w:szCs w:val="24"/>
                <w:highlight w:val="none"/>
                <w:lang w:val="en-US" w:eastAsia="zh-CN"/>
              </w:rPr>
            </w:pPr>
            <w:r>
              <w:rPr>
                <w:rStyle w:val="36"/>
                <w:rFonts w:hint="eastAsia" w:ascii="仿宋" w:hAnsi="仿宋" w:eastAsia="仿宋" w:cs="仿宋"/>
                <w:color w:val="auto"/>
                <w:szCs w:val="24"/>
                <w:highlight w:val="none"/>
                <w:lang w:val="en-US" w:eastAsia="zh-CN"/>
              </w:rPr>
              <w:t>789000.00</w:t>
            </w:r>
          </w:p>
        </w:tc>
        <w:tc>
          <w:tcPr>
            <w:tcW w:w="2311" w:type="dxa"/>
            <w:tcBorders>
              <w:top w:val="single" w:color="000000" w:sz="4" w:space="0"/>
              <w:left w:val="single" w:color="000000" w:sz="4" w:space="0"/>
              <w:bottom w:val="single" w:color="000000" w:sz="4" w:space="0"/>
              <w:right w:val="single" w:color="000000" w:sz="4" w:space="0"/>
            </w:tcBorders>
            <w:vAlign w:val="center"/>
          </w:tcPr>
          <w:p w14:paraId="4107E683">
            <w:pPr>
              <w:pageBreakBefore w:val="0"/>
              <w:kinsoku/>
              <w:overflowPunct/>
              <w:topLinePunct w:val="0"/>
              <w:bidi w:val="0"/>
              <w:snapToGrid w:val="0"/>
              <w:spacing w:line="360" w:lineRule="auto"/>
              <w:jc w:val="center"/>
              <w:rPr>
                <w:rStyle w:val="36"/>
                <w:rFonts w:hint="eastAsia" w:ascii="仿宋" w:hAnsi="仿宋" w:eastAsia="仿宋" w:cs="仿宋"/>
                <w:color w:val="auto"/>
                <w:sz w:val="24"/>
                <w:highlight w:val="none"/>
              </w:rPr>
            </w:pPr>
            <w:r>
              <w:rPr>
                <w:rStyle w:val="36"/>
                <w:rFonts w:hint="eastAsia" w:ascii="仿宋" w:hAnsi="仿宋" w:eastAsia="仿宋" w:cs="仿宋"/>
                <w:color w:val="auto"/>
                <w:sz w:val="24"/>
                <w:highlight w:val="none"/>
              </w:rPr>
              <w:t>详见</w:t>
            </w:r>
          </w:p>
          <w:p w14:paraId="371C94EF">
            <w:pPr>
              <w:pageBreakBefore w:val="0"/>
              <w:kinsoku/>
              <w:overflowPunct/>
              <w:topLinePunct w:val="0"/>
              <w:bidi w:val="0"/>
              <w:snapToGrid w:val="0"/>
              <w:spacing w:line="360" w:lineRule="auto"/>
              <w:jc w:val="center"/>
              <w:rPr>
                <w:rFonts w:hint="eastAsia" w:ascii="仿宋" w:hAnsi="仿宋" w:eastAsia="仿宋" w:cs="仿宋"/>
                <w:color w:val="auto"/>
                <w:kern w:val="2"/>
                <w:sz w:val="24"/>
                <w:szCs w:val="24"/>
                <w:highlight w:val="none"/>
                <w:lang w:val="en-US" w:eastAsia="zh-CN" w:bidi="ar-SA"/>
              </w:rPr>
            </w:pPr>
            <w:r>
              <w:rPr>
                <w:rStyle w:val="36"/>
                <w:rFonts w:hint="eastAsia" w:ascii="仿宋" w:hAnsi="仿宋" w:eastAsia="仿宋" w:cs="仿宋"/>
                <w:color w:val="auto"/>
                <w:sz w:val="24"/>
                <w:highlight w:val="none"/>
              </w:rPr>
              <w:t>采购需求</w:t>
            </w:r>
          </w:p>
        </w:tc>
      </w:tr>
    </w:tbl>
    <w:p w14:paraId="065756E7">
      <w:pPr>
        <w:pStyle w:val="35"/>
        <w:pageBreakBefore w:val="0"/>
        <w:kinsoku/>
        <w:overflowPunct/>
        <w:topLinePunct w:val="0"/>
        <w:bidi w:val="0"/>
        <w:spacing w:line="360" w:lineRule="auto"/>
        <w:ind w:left="0" w:leftChars="0" w:firstLine="482" w:firstLineChars="200"/>
        <w:outlineLvl w:val="2"/>
        <w:rPr>
          <w:rFonts w:hint="eastAsia" w:ascii="仿宋" w:hAnsi="仿宋" w:eastAsia="仿宋" w:cs="仿宋"/>
          <w:color w:val="auto"/>
          <w:highlight w:val="none"/>
          <w:lang w:val="en-US"/>
        </w:rPr>
      </w:pPr>
      <w:r>
        <w:rPr>
          <w:rFonts w:hint="eastAsia" w:ascii="仿宋" w:hAnsi="仿宋" w:eastAsia="仿宋" w:cs="仿宋"/>
          <w:b/>
          <w:color w:val="auto"/>
          <w:highlight w:val="none"/>
          <w:lang w:val="en-US" w:eastAsia="zh-CN"/>
        </w:rPr>
        <w:t>6.</w:t>
      </w:r>
      <w:r>
        <w:rPr>
          <w:rFonts w:hint="eastAsia" w:ascii="仿宋" w:hAnsi="仿宋" w:eastAsia="仿宋" w:cs="仿宋"/>
          <w:b/>
          <w:color w:val="auto"/>
          <w:highlight w:val="none"/>
        </w:rPr>
        <w:t>合同履约期限：</w:t>
      </w:r>
      <w:r>
        <w:rPr>
          <w:rFonts w:hint="eastAsia" w:ascii="仿宋" w:hAnsi="仿宋" w:eastAsia="仿宋" w:cs="仿宋"/>
          <w:b/>
          <w:color w:val="auto"/>
          <w:highlight w:val="none"/>
          <w:lang w:val="en-US" w:eastAsia="zh-CN"/>
        </w:rPr>
        <w:t>详见采购文件。</w:t>
      </w:r>
    </w:p>
    <w:p w14:paraId="53A96D40">
      <w:pPr>
        <w:pStyle w:val="6"/>
        <w:pageBreakBefore w:val="0"/>
        <w:kinsoku/>
        <w:overflowPunct/>
        <w:topLinePunct w:val="0"/>
        <w:bidi w:val="0"/>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本项目</w:t>
      </w:r>
      <w:r>
        <w:rPr>
          <w:rFonts w:hint="eastAsia" w:ascii="仿宋" w:hAnsi="仿宋" w:eastAsia="仿宋" w:cs="仿宋"/>
          <w:b/>
          <w:color w:val="auto"/>
          <w:sz w:val="24"/>
          <w:highlight w:val="none"/>
          <w:lang w:val="en-US" w:eastAsia="zh-CN"/>
        </w:rPr>
        <w:t>不</w:t>
      </w:r>
      <w:r>
        <w:rPr>
          <w:rFonts w:hint="eastAsia" w:ascii="仿宋" w:hAnsi="仿宋" w:eastAsia="仿宋" w:cs="仿宋"/>
          <w:b/>
          <w:color w:val="auto"/>
          <w:sz w:val="24"/>
          <w:highlight w:val="none"/>
        </w:rPr>
        <w:t>接受联合体投标</w:t>
      </w:r>
      <w:r>
        <w:rPr>
          <w:rFonts w:hint="eastAsia" w:ascii="仿宋" w:hAnsi="仿宋" w:eastAsia="仿宋" w:cs="仿宋"/>
          <w:color w:val="auto"/>
          <w:kern w:val="0"/>
          <w:sz w:val="24"/>
          <w:highlight w:val="none"/>
        </w:rPr>
        <w:t>。</w:t>
      </w:r>
    </w:p>
    <w:p w14:paraId="0D6653D8">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13BE960B">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具有独立承担民事责任的能力。</w:t>
      </w:r>
    </w:p>
    <w:p w14:paraId="4AF89C26">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kern w:val="0"/>
          <w:sz w:val="24"/>
          <w:szCs w:val="24"/>
          <w:highlight w:val="none"/>
          <w:lang w:val="en-US" w:eastAsia="zh-CN"/>
        </w:rPr>
        <w:t>2.具有良好的商业信誉。</w:t>
      </w:r>
    </w:p>
    <w:p w14:paraId="760D01CA">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3.具有履行合同所必需的设备和专业技术、售后保障等能力。</w:t>
      </w:r>
    </w:p>
    <w:p w14:paraId="6B6745B9">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4.有依法缴纳税收和社会保障资金的良好记录。</w:t>
      </w:r>
    </w:p>
    <w:p w14:paraId="5E4F83E2">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5.参加采购活动前三年内，没有重大违法记录、严重失信行为和行贿记录。</w:t>
      </w:r>
    </w:p>
    <w:p w14:paraId="59402AA5">
      <w:pPr>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6.法律、行政法规规定的其他条件。</w:t>
      </w:r>
    </w:p>
    <w:p w14:paraId="46F68DA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7.本次采购不接受联合体投标。</w:t>
      </w:r>
    </w:p>
    <w:p w14:paraId="41EA4F9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本项目的特定资格要求：须具备国家行政主管部门或部委认定的流量实验室法定计量授权或专项计量授权资质（被授权范围必须包含大口径流量计量器具）或具有CMA或CNAS关于在线流量计校验的相关资质认证证书；</w:t>
      </w:r>
    </w:p>
    <w:p w14:paraId="0782C78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u w:val="none"/>
          <w:lang w:val="en-US" w:eastAsia="zh-CN"/>
        </w:rPr>
        <w:t>9.</w:t>
      </w:r>
      <w:r>
        <w:rPr>
          <w:rFonts w:hint="eastAsia" w:ascii="仿宋" w:hAnsi="仿宋" w:eastAsia="仿宋" w:cs="仿宋"/>
          <w:i w:val="0"/>
          <w:iCs w:val="0"/>
          <w:caps w:val="0"/>
          <w:color w:val="auto"/>
          <w:spacing w:val="0"/>
          <w:sz w:val="24"/>
          <w:szCs w:val="24"/>
          <w:highlight w:val="none"/>
          <w:shd w:val="clear" w:color="auto" w:fill="FFFFFF"/>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49FCA3C5">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三、获取</w:t>
      </w:r>
      <w:r>
        <w:rPr>
          <w:rFonts w:hint="eastAsia" w:ascii="仿宋" w:hAnsi="仿宋" w:eastAsia="仿宋" w:cs="仿宋"/>
          <w:b/>
          <w:color w:val="auto"/>
          <w:sz w:val="24"/>
          <w:highlight w:val="none"/>
          <w:lang w:eastAsia="zh-CN"/>
        </w:rPr>
        <w:t>采购</w:t>
      </w:r>
      <w:r>
        <w:rPr>
          <w:rFonts w:hint="eastAsia" w:ascii="仿宋" w:hAnsi="仿宋" w:eastAsia="仿宋" w:cs="仿宋"/>
          <w:b/>
          <w:color w:val="auto"/>
          <w:sz w:val="24"/>
          <w:highlight w:val="none"/>
        </w:rPr>
        <w:t xml:space="preserve">文件 </w:t>
      </w:r>
    </w:p>
    <w:p w14:paraId="3238D492">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时间：</w:t>
      </w:r>
      <w:r>
        <w:rPr>
          <w:rFonts w:hint="eastAsia" w:ascii="仿宋" w:hAnsi="仿宋" w:eastAsia="仿宋" w:cs="仿宋"/>
          <w:b/>
          <w:color w:val="auto"/>
          <w:sz w:val="24"/>
          <w:highlight w:val="none"/>
          <w:u w:val="single"/>
          <w:lang w:val="en-US" w:eastAsia="zh-CN"/>
        </w:rPr>
        <w:t xml:space="preserve"> </w:t>
      </w:r>
      <w:r>
        <w:rPr>
          <w:rFonts w:hint="eastAsia" w:ascii="仿宋" w:hAnsi="仿宋" w:eastAsia="仿宋" w:cs="仿宋"/>
          <w:color w:val="auto"/>
          <w:sz w:val="24"/>
          <w:highlight w:val="none"/>
          <w:u w:val="single"/>
          <w:lang w:eastAsia="zh-CN"/>
        </w:rPr>
        <w:t>2025年</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szCs w:val="24"/>
          <w:highlight w:val="none"/>
          <w:u w:val="single"/>
          <w:lang w:val="en-US" w:eastAsia="zh-CN"/>
        </w:rPr>
        <w:t>月27日</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lang w:eastAsia="zh-CN"/>
        </w:rPr>
        <w:t>2025年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szCs w:val="24"/>
          <w:highlight w:val="none"/>
          <w:u w:val="single"/>
          <w:lang w:val="en-US" w:eastAsia="zh-CN"/>
        </w:rPr>
        <w:t>月17日</w:t>
      </w:r>
      <w:r>
        <w:rPr>
          <w:rFonts w:hint="eastAsia" w:ascii="仿宋" w:hAnsi="仿宋" w:eastAsia="仿宋" w:cs="仿宋"/>
          <w:color w:val="auto"/>
          <w:sz w:val="24"/>
          <w:highlight w:val="none"/>
        </w:rPr>
        <w:t>，每天上午00:00至12:00 ，下午12:00至23:59（北京时间，线上获取法定节假日均可）</w:t>
      </w:r>
      <w:r>
        <w:rPr>
          <w:rFonts w:hint="eastAsia" w:ascii="仿宋" w:hAnsi="仿宋" w:eastAsia="仿宋" w:cs="仿宋"/>
          <w:color w:val="auto"/>
          <w:sz w:val="24"/>
          <w:highlight w:val="none"/>
          <w:lang w:eastAsia="zh-CN"/>
        </w:rPr>
        <w:t>。</w:t>
      </w:r>
    </w:p>
    <w:p w14:paraId="4BE89E65">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平台（https://www.</w:t>
      </w:r>
      <w:r>
        <w:rPr>
          <w:rFonts w:hint="eastAsia" w:ascii="仿宋" w:hAnsi="仿宋" w:eastAsia="仿宋" w:cs="仿宋"/>
          <w:color w:val="auto"/>
          <w:sz w:val="24"/>
          <w:highlight w:val="none"/>
          <w:lang w:eastAsia="zh-CN"/>
        </w:rPr>
        <w:t>lecaiyun.com</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14302154">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平台https://www.</w:t>
      </w:r>
      <w:r>
        <w:rPr>
          <w:rFonts w:hint="eastAsia" w:ascii="仿宋" w:hAnsi="仿宋" w:eastAsia="仿宋" w:cs="仿宋"/>
          <w:color w:val="auto"/>
          <w:sz w:val="24"/>
          <w:highlight w:val="none"/>
          <w:lang w:eastAsia="zh-CN"/>
        </w:rPr>
        <w:t>lecaiyun.com</w:t>
      </w:r>
      <w:r>
        <w:rPr>
          <w:rFonts w:hint="eastAsia" w:ascii="仿宋" w:hAnsi="仿宋" w:eastAsia="仿宋" w:cs="仿宋"/>
          <w:color w:val="auto"/>
          <w:sz w:val="24"/>
          <w:highlight w:val="none"/>
        </w:rPr>
        <w:t xml:space="preserve">/在线申请获取采购文件（进入“项目采购”应用，在获取采购文件菜单中选择项目，申请获取采购文件）。 </w:t>
      </w:r>
    </w:p>
    <w:p w14:paraId="33FE9F06">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2DF26631">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399A2E69">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lang w:eastAsia="zh-CN"/>
        </w:rPr>
        <w:t>2025年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szCs w:val="24"/>
          <w:highlight w:val="none"/>
          <w:u w:val="single"/>
          <w:lang w:val="en-US" w:eastAsia="zh-CN"/>
        </w:rPr>
        <w:t>月17日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3FE85C00">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平台（https://www.</w:t>
      </w:r>
      <w:r>
        <w:rPr>
          <w:rFonts w:hint="eastAsia" w:ascii="仿宋" w:hAnsi="仿宋" w:eastAsia="仿宋" w:cs="仿宋"/>
          <w:color w:val="auto"/>
          <w:sz w:val="24"/>
          <w:highlight w:val="none"/>
          <w:lang w:eastAsia="zh-CN"/>
        </w:rPr>
        <w:t>lecaiyun.com</w:t>
      </w:r>
      <w:r>
        <w:rPr>
          <w:rFonts w:hint="eastAsia" w:ascii="仿宋" w:hAnsi="仿宋" w:eastAsia="仿宋" w:cs="仿宋"/>
          <w:color w:val="auto"/>
          <w:sz w:val="24"/>
          <w:highlight w:val="none"/>
        </w:rPr>
        <w:t xml:space="preserve">/） </w:t>
      </w:r>
    </w:p>
    <w:p w14:paraId="10859B14">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lang w:eastAsia="zh-CN"/>
        </w:rPr>
        <w:t>2025年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szCs w:val="24"/>
          <w:highlight w:val="none"/>
          <w:u w:val="single"/>
          <w:lang w:val="en-US" w:eastAsia="zh-CN"/>
        </w:rPr>
        <w:t>月17日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p>
    <w:p w14:paraId="29BCBE60">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lang w:eastAsia="zh-CN"/>
        </w:rPr>
        <w:t>乐采云</w:t>
      </w:r>
      <w:r>
        <w:rPr>
          <w:rFonts w:hint="eastAsia" w:ascii="仿宋" w:hAnsi="仿宋" w:eastAsia="仿宋" w:cs="仿宋"/>
          <w:color w:val="auto"/>
          <w:sz w:val="24"/>
          <w:highlight w:val="none"/>
        </w:rPr>
        <w:t>平台（https://www.</w:t>
      </w:r>
      <w:r>
        <w:rPr>
          <w:rFonts w:hint="eastAsia" w:ascii="仿宋" w:hAnsi="仿宋" w:eastAsia="仿宋" w:cs="仿宋"/>
          <w:color w:val="auto"/>
          <w:sz w:val="24"/>
          <w:highlight w:val="none"/>
          <w:lang w:eastAsia="zh-CN"/>
        </w:rPr>
        <w:t>lecaiyun.com</w:t>
      </w:r>
      <w:r>
        <w:rPr>
          <w:rFonts w:hint="eastAsia" w:ascii="仿宋" w:hAnsi="仿宋" w:eastAsia="仿宋" w:cs="仿宋"/>
          <w:color w:val="auto"/>
          <w:sz w:val="24"/>
          <w:highlight w:val="none"/>
        </w:rPr>
        <w:t>/）</w:t>
      </w:r>
    </w:p>
    <w:p w14:paraId="149E6F0D">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五、投标保证金</w:t>
      </w:r>
    </w:p>
    <w:p w14:paraId="79E6C3CE">
      <w:pPr>
        <w:pageBreakBefore w:val="0"/>
        <w:kinsoku/>
        <w:overflowPunct/>
        <w:topLinePunct w:val="0"/>
        <w:bidi w:val="0"/>
        <w:spacing w:line="360" w:lineRule="auto"/>
        <w:ind w:firstLine="482" w:firstLineChars="200"/>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投标保证金额：</w:t>
      </w:r>
      <w:r>
        <w:rPr>
          <w:rFonts w:hint="eastAsia" w:ascii="仿宋" w:hAnsi="仿宋" w:eastAsia="仿宋" w:cs="仿宋"/>
          <w:color w:val="auto"/>
          <w:sz w:val="24"/>
          <w:highlight w:val="none"/>
          <w:lang w:eastAsia="zh-CN"/>
        </w:rPr>
        <w:t>人民币14000.00元（大写：壹万肆仟元）</w:t>
      </w:r>
      <w:r>
        <w:rPr>
          <w:rFonts w:hint="eastAsia" w:ascii="仿宋" w:hAnsi="仿宋" w:eastAsia="仿宋" w:cs="仿宋"/>
          <w:color w:val="auto"/>
          <w:sz w:val="24"/>
          <w:highlight w:val="none"/>
        </w:rPr>
        <w:t>。</w:t>
      </w:r>
    </w:p>
    <w:p w14:paraId="42B315CA">
      <w:pPr>
        <w:pageBreakBefore w:val="0"/>
        <w:kinsoku/>
        <w:overflowPunct/>
        <w:topLinePunct w:val="0"/>
        <w:bidi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pacing w:val="0"/>
          <w:kern w:val="2"/>
          <w:sz w:val="24"/>
          <w:szCs w:val="24"/>
          <w:highlight w:val="none"/>
          <w:lang w:val="en-US" w:eastAsia="zh-CN" w:bidi="ar-SA"/>
        </w:rPr>
        <w:t>投标人应于</w:t>
      </w:r>
      <w:r>
        <w:rPr>
          <w:rFonts w:hint="eastAsia" w:ascii="仿宋" w:hAnsi="仿宋" w:eastAsia="仿宋" w:cs="仿宋"/>
          <w:color w:val="auto"/>
          <w:spacing w:val="0"/>
          <w:kern w:val="2"/>
          <w:sz w:val="24"/>
          <w:szCs w:val="24"/>
          <w:highlight w:val="none"/>
          <w:u w:val="single"/>
          <w:lang w:val="en-US" w:eastAsia="zh-CN" w:bidi="ar-SA"/>
        </w:rPr>
        <w:t>2025年4月16日</w:t>
      </w:r>
      <w:r>
        <w:rPr>
          <w:rFonts w:hint="eastAsia" w:ascii="仿宋" w:hAnsi="仿宋" w:eastAsia="仿宋" w:cs="仿宋"/>
          <w:color w:val="auto"/>
          <w:spacing w:val="0"/>
          <w:kern w:val="2"/>
          <w:sz w:val="24"/>
          <w:szCs w:val="24"/>
          <w:highlight w:val="none"/>
          <w:lang w:val="en-US" w:eastAsia="zh-CN" w:bidi="ar-SA"/>
        </w:rPr>
        <w:t>16时前将投标保证金以电汇、转账、网上银行汇入指定账户，投标保证金以到账时间为准。</w:t>
      </w:r>
      <w:r>
        <w:rPr>
          <w:rFonts w:hint="eastAsia" w:ascii="仿宋" w:hAnsi="仿宋" w:eastAsia="仿宋" w:cs="仿宋"/>
          <w:b/>
          <w:bCs/>
          <w:color w:val="auto"/>
          <w:spacing w:val="0"/>
          <w:kern w:val="2"/>
          <w:sz w:val="24"/>
          <w:szCs w:val="24"/>
          <w:highlight w:val="none"/>
          <w:lang w:val="en-US" w:eastAsia="zh-CN" w:bidi="ar-SA"/>
        </w:rPr>
        <w:t>如因投标人自身原因，造成投标单位保证金未及时到账的，一律视为不响应招标文件，投标无效。投标人的投标保证金必须从其基本账户转出。</w:t>
      </w:r>
    </w:p>
    <w:p w14:paraId="160223C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开户名称：浙江华元工程咨询有限公司嵊州分公司；</w:t>
      </w:r>
    </w:p>
    <w:p w14:paraId="7B918788">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开户银行：工行嵊州城西支行；</w:t>
      </w:r>
    </w:p>
    <w:p w14:paraId="5E81D59D">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账号：1211026809200053379。</w:t>
      </w:r>
    </w:p>
    <w:p w14:paraId="0DA856C1">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六、</w:t>
      </w:r>
      <w:r>
        <w:rPr>
          <w:rFonts w:hint="eastAsia" w:ascii="仿宋" w:hAnsi="仿宋" w:eastAsia="仿宋" w:cs="仿宋"/>
          <w:b/>
          <w:color w:val="auto"/>
          <w:sz w:val="24"/>
          <w:highlight w:val="none"/>
        </w:rPr>
        <w:t xml:space="preserve">公告期限 </w:t>
      </w:r>
    </w:p>
    <w:p w14:paraId="45CC1F08">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4C6DEAE3">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rPr>
        <w:t>、其他补充事宜</w:t>
      </w:r>
    </w:p>
    <w:p w14:paraId="006CD3CD">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1.供应商认为</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文件使自己的权益受到损害的，可以自获取</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文件之日或者</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文件公告期限届满之日（公告期限届满后获取</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文件的，以公告期限届满之日为准）起7个工作日内，以书面形式向采购人和采购代理机构提出质疑。质疑供应商对采购人、采购代理机构的答复不满意或者采购人、采购代理机构未在规定的时间内作出答复的，可以在</w:t>
      </w:r>
      <w:r>
        <w:rPr>
          <w:rFonts w:hint="eastAsia" w:ascii="仿宋" w:hAnsi="仿宋" w:eastAsia="仿宋" w:cs="仿宋"/>
          <w:color w:val="auto"/>
          <w:sz w:val="24"/>
          <w:highlight w:val="none"/>
          <w:lang w:val="en-US" w:eastAsia="zh-CN"/>
        </w:rPr>
        <w:t>收到</w:t>
      </w:r>
      <w:r>
        <w:rPr>
          <w:rFonts w:hint="eastAsia" w:ascii="仿宋" w:hAnsi="仿宋" w:eastAsia="仿宋" w:cs="仿宋"/>
          <w:color w:val="auto"/>
          <w:sz w:val="24"/>
          <w:highlight w:val="none"/>
        </w:rPr>
        <w:t>答复</w:t>
      </w:r>
      <w:r>
        <w:rPr>
          <w:rFonts w:hint="eastAsia" w:ascii="仿宋" w:hAnsi="仿宋" w:eastAsia="仿宋" w:cs="仿宋"/>
          <w:color w:val="auto"/>
          <w:sz w:val="24"/>
          <w:highlight w:val="none"/>
          <w:lang w:val="en-US" w:eastAsia="zh-CN"/>
        </w:rPr>
        <w:t>之日或答复</w:t>
      </w:r>
      <w:r>
        <w:rPr>
          <w:rFonts w:hint="eastAsia" w:ascii="仿宋" w:hAnsi="仿宋" w:eastAsia="仿宋" w:cs="仿宋"/>
          <w:color w:val="auto"/>
          <w:sz w:val="24"/>
          <w:highlight w:val="none"/>
        </w:rPr>
        <w:t>期满后</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个工作日内向</w:t>
      </w:r>
      <w:r>
        <w:rPr>
          <w:rFonts w:hint="eastAsia" w:ascii="仿宋" w:hAnsi="仿宋" w:eastAsia="仿宋" w:cs="仿宋"/>
          <w:color w:val="auto"/>
          <w:sz w:val="24"/>
          <w:highlight w:val="none"/>
          <w:lang w:val="en-US" w:eastAsia="zh-CN"/>
        </w:rPr>
        <w:t>依法向采购人主管部门</w:t>
      </w:r>
      <w:r>
        <w:rPr>
          <w:rFonts w:hint="eastAsia" w:ascii="仿宋" w:hAnsi="仿宋" w:eastAsia="仿宋" w:cs="仿宋"/>
          <w:color w:val="auto"/>
          <w:sz w:val="24"/>
          <w:highlight w:val="none"/>
        </w:rPr>
        <w:t>投诉。</w:t>
      </w:r>
    </w:p>
    <w:p w14:paraId="1A8E22B5">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2.其他事项：</w:t>
      </w:r>
      <w:r>
        <w:rPr>
          <w:rFonts w:hint="eastAsia" w:ascii="仿宋" w:hAnsi="仿宋" w:eastAsia="仿宋" w:cs="仿宋"/>
          <w:i w:val="0"/>
          <w:iCs w:val="0"/>
          <w:caps w:val="0"/>
          <w:color w:val="auto"/>
          <w:spacing w:val="0"/>
          <w:sz w:val="24"/>
          <w:szCs w:val="24"/>
          <w:highlight w:val="none"/>
        </w:rPr>
        <w:t>供应商首次使用乐采云平台需要注册账号（注册的账号为政采云账号）。</w:t>
      </w:r>
      <w:r>
        <w:rPr>
          <w:rFonts w:hint="eastAsia" w:ascii="仿宋" w:hAnsi="仿宋" w:eastAsia="仿宋" w:cs="仿宋"/>
          <w:color w:val="auto"/>
          <w:sz w:val="24"/>
          <w:highlight w:val="none"/>
        </w:rPr>
        <w:t>（1）电子招投标的说明：①电子招投标：本项目以数据电文形式，依托“</w:t>
      </w:r>
      <w:r>
        <w:rPr>
          <w:rFonts w:hint="eastAsia" w:ascii="仿宋" w:hAnsi="仿宋" w:eastAsia="仿宋" w:cs="仿宋"/>
          <w:color w:val="auto"/>
          <w:sz w:val="24"/>
          <w:highlight w:val="none"/>
          <w:lang w:val="en-US" w:eastAsia="zh-CN"/>
        </w:rPr>
        <w:t>乐采</w:t>
      </w:r>
      <w:r>
        <w:rPr>
          <w:rFonts w:hint="eastAsia" w:ascii="仿宋" w:hAnsi="仿宋" w:eastAsia="仿宋" w:cs="仿宋"/>
          <w:color w:val="auto"/>
          <w:sz w:val="24"/>
          <w:highlight w:val="none"/>
        </w:rPr>
        <w:t>云平台（www.</w:t>
      </w:r>
      <w:r>
        <w:rPr>
          <w:rFonts w:hint="eastAsia" w:ascii="仿宋" w:hAnsi="仿宋" w:eastAsia="仿宋" w:cs="仿宋"/>
          <w:color w:val="auto"/>
          <w:sz w:val="24"/>
          <w:highlight w:val="none"/>
          <w:lang w:eastAsia="zh-CN"/>
        </w:rPr>
        <w:t>lecaiyun.com</w:t>
      </w:r>
      <w:r>
        <w:rPr>
          <w:rFonts w:hint="eastAsia" w:ascii="仿宋" w:hAnsi="仿宋" w:eastAsia="仿宋" w:cs="仿宋"/>
          <w:color w:val="auto"/>
          <w:sz w:val="24"/>
          <w:highlight w:val="none"/>
        </w:rPr>
        <w:t>）”进行招投标活动，不接受纸质投标文件；②投标准备：注册账号--点击“商家入驻”，进行采购供应商资料填写；申领CA数字证书---申领流程详见“浙江政府采购网-下载专区-电子交易客户端-CA驱动和申领流程”；安装“</w:t>
      </w:r>
      <w:r>
        <w:rPr>
          <w:rFonts w:hint="eastAsia" w:ascii="仿宋" w:hAnsi="仿宋" w:eastAsia="仿宋" w:cs="仿宋"/>
          <w:color w:val="auto"/>
          <w:sz w:val="24"/>
          <w:highlight w:val="none"/>
          <w:lang w:val="en-US" w:eastAsia="zh-CN"/>
        </w:rPr>
        <w:t>乐</w:t>
      </w:r>
      <w:r>
        <w:rPr>
          <w:rFonts w:hint="eastAsia" w:ascii="仿宋" w:hAnsi="仿宋" w:eastAsia="仿宋" w:cs="仿宋"/>
          <w:color w:val="auto"/>
          <w:sz w:val="24"/>
          <w:highlight w:val="none"/>
          <w:lang w:eastAsia="zh-CN"/>
        </w:rPr>
        <w:t>采云</w:t>
      </w:r>
      <w:r>
        <w:rPr>
          <w:rFonts w:hint="eastAsia" w:ascii="仿宋" w:hAnsi="仿宋" w:eastAsia="仿宋" w:cs="仿宋"/>
          <w:color w:val="auto"/>
          <w:sz w:val="24"/>
          <w:highlight w:val="none"/>
        </w:rPr>
        <w:t>电</w:t>
      </w:r>
      <w:r>
        <w:rPr>
          <w:rFonts w:hint="eastAsia" w:ascii="仿宋" w:hAnsi="仿宋" w:eastAsia="仿宋" w:cs="仿宋"/>
          <w:b w:val="0"/>
          <w:bCs w:val="0"/>
          <w:color w:val="auto"/>
          <w:sz w:val="24"/>
          <w:highlight w:val="none"/>
        </w:rPr>
        <w:t>子交易客户端”----前往“浙江政府采购网-下载专区-电子交易客户端”进行下载并安装；③</w:t>
      </w:r>
      <w:r>
        <w:rPr>
          <w:rFonts w:hint="eastAsia" w:ascii="仿宋" w:hAnsi="仿宋" w:eastAsia="仿宋" w:cs="仿宋"/>
          <w:b w:val="0"/>
          <w:bCs w:val="0"/>
          <w:color w:val="auto"/>
          <w:sz w:val="24"/>
          <w:highlight w:val="none"/>
          <w:lang w:eastAsia="zh-CN"/>
        </w:rPr>
        <w:t>采购</w:t>
      </w:r>
      <w:r>
        <w:rPr>
          <w:rFonts w:hint="eastAsia" w:ascii="仿宋" w:hAnsi="仿宋" w:eastAsia="仿宋" w:cs="仿宋"/>
          <w:b w:val="0"/>
          <w:bCs w:val="0"/>
          <w:color w:val="auto"/>
          <w:sz w:val="24"/>
          <w:highlight w:val="none"/>
        </w:rPr>
        <w:t>文件的获取：使用账号登录或者使用CA登录</w:t>
      </w:r>
      <w:r>
        <w:rPr>
          <w:rFonts w:hint="eastAsia" w:ascii="仿宋" w:hAnsi="仿宋" w:eastAsia="仿宋" w:cs="仿宋"/>
          <w:b w:val="0"/>
          <w:bCs w:val="0"/>
          <w:color w:val="auto"/>
          <w:sz w:val="24"/>
          <w:highlight w:val="none"/>
          <w:lang w:eastAsia="zh-CN"/>
        </w:rPr>
        <w:t>乐采云</w:t>
      </w:r>
      <w:r>
        <w:rPr>
          <w:rFonts w:hint="eastAsia" w:ascii="仿宋" w:hAnsi="仿宋" w:eastAsia="仿宋" w:cs="仿宋"/>
          <w:b w:val="0"/>
          <w:bCs w:val="0"/>
          <w:color w:val="auto"/>
          <w:sz w:val="24"/>
          <w:highlight w:val="none"/>
        </w:rPr>
        <w:t>平台（www.</w:t>
      </w:r>
      <w:r>
        <w:rPr>
          <w:rFonts w:hint="eastAsia" w:ascii="仿宋" w:hAnsi="仿宋" w:eastAsia="仿宋" w:cs="仿宋"/>
          <w:b w:val="0"/>
          <w:bCs w:val="0"/>
          <w:color w:val="auto"/>
          <w:sz w:val="24"/>
          <w:highlight w:val="none"/>
          <w:lang w:eastAsia="zh-CN"/>
        </w:rPr>
        <w:t>lecaiyun.com</w:t>
      </w:r>
      <w:r>
        <w:rPr>
          <w:rFonts w:hint="eastAsia" w:ascii="仿宋" w:hAnsi="仿宋" w:eastAsia="仿宋" w:cs="仿宋"/>
          <w:b w:val="0"/>
          <w:bCs w:val="0"/>
          <w:color w:val="auto"/>
          <w:sz w:val="24"/>
          <w:highlight w:val="none"/>
        </w:rPr>
        <w:t>）；进入“项目采购”应用，在获取采购文件菜单中选择项目，获取</w:t>
      </w:r>
      <w:r>
        <w:rPr>
          <w:rFonts w:hint="eastAsia" w:ascii="仿宋" w:hAnsi="仿宋" w:eastAsia="仿宋" w:cs="仿宋"/>
          <w:b w:val="0"/>
          <w:bCs w:val="0"/>
          <w:color w:val="auto"/>
          <w:sz w:val="24"/>
          <w:highlight w:val="none"/>
          <w:lang w:eastAsia="zh-CN"/>
        </w:rPr>
        <w:t>采购</w:t>
      </w:r>
      <w:r>
        <w:rPr>
          <w:rFonts w:hint="eastAsia" w:ascii="仿宋" w:hAnsi="仿宋" w:eastAsia="仿宋" w:cs="仿宋"/>
          <w:b w:val="0"/>
          <w:bCs w:val="0"/>
          <w:color w:val="auto"/>
          <w:sz w:val="24"/>
          <w:highlight w:val="none"/>
        </w:rPr>
        <w:t>文件；④投标文件的制作：在“</w:t>
      </w:r>
      <w:r>
        <w:rPr>
          <w:rFonts w:hint="eastAsia" w:ascii="仿宋" w:hAnsi="仿宋" w:eastAsia="仿宋" w:cs="仿宋"/>
          <w:b w:val="0"/>
          <w:bCs w:val="0"/>
          <w:color w:val="auto"/>
          <w:sz w:val="24"/>
          <w:highlight w:val="none"/>
          <w:lang w:eastAsia="zh-CN"/>
        </w:rPr>
        <w:t>政采云电子交易客户端</w:t>
      </w:r>
      <w:r>
        <w:rPr>
          <w:rFonts w:hint="eastAsia" w:ascii="仿宋" w:hAnsi="仿宋" w:eastAsia="仿宋" w:cs="仿宋"/>
          <w:b w:val="0"/>
          <w:bCs w:val="0"/>
          <w:color w:val="auto"/>
          <w:sz w:val="24"/>
          <w:highlight w:val="none"/>
        </w:rPr>
        <w:t>”中完成“填写基本信息”、“导入投标文件”、“标书关联”、“标书检查”、“电子签名”、“生成电子标书”等操作；⑤采购人、采购机构将依托</w:t>
      </w:r>
      <w:r>
        <w:rPr>
          <w:rFonts w:hint="eastAsia" w:ascii="仿宋" w:hAnsi="仿宋" w:eastAsia="仿宋" w:cs="仿宋"/>
          <w:b w:val="0"/>
          <w:bCs w:val="0"/>
          <w:color w:val="auto"/>
          <w:sz w:val="24"/>
          <w:highlight w:val="none"/>
          <w:lang w:eastAsia="zh-CN"/>
        </w:rPr>
        <w:t>乐采云</w:t>
      </w:r>
      <w:r>
        <w:rPr>
          <w:rFonts w:hint="eastAsia" w:ascii="仿宋" w:hAnsi="仿宋" w:eastAsia="仿宋" w:cs="仿宋"/>
          <w:b w:val="0"/>
          <w:bCs w:val="0"/>
          <w:color w:val="auto"/>
          <w:sz w:val="24"/>
          <w:highlight w:val="none"/>
        </w:rPr>
        <w:t>平台完成本项目的电子交易活动，平台不接受未按上述方式获取</w:t>
      </w:r>
      <w:r>
        <w:rPr>
          <w:rFonts w:hint="eastAsia" w:ascii="仿宋" w:hAnsi="仿宋" w:eastAsia="仿宋" w:cs="仿宋"/>
          <w:b w:val="0"/>
          <w:bCs w:val="0"/>
          <w:color w:val="auto"/>
          <w:sz w:val="24"/>
          <w:highlight w:val="none"/>
          <w:lang w:eastAsia="zh-CN"/>
        </w:rPr>
        <w:t>采购</w:t>
      </w:r>
      <w:r>
        <w:rPr>
          <w:rFonts w:hint="eastAsia" w:ascii="仿宋" w:hAnsi="仿宋" w:eastAsia="仿宋" w:cs="仿宋"/>
          <w:b w:val="0"/>
          <w:bCs w:val="0"/>
          <w:color w:val="auto"/>
          <w:sz w:val="24"/>
          <w:highlight w:val="none"/>
        </w:rPr>
        <w:t>文件的供应商进行投标活动； ⑥对未按上述方式获取</w:t>
      </w:r>
      <w:r>
        <w:rPr>
          <w:rFonts w:hint="eastAsia" w:ascii="仿宋" w:hAnsi="仿宋" w:eastAsia="仿宋" w:cs="仿宋"/>
          <w:b w:val="0"/>
          <w:bCs w:val="0"/>
          <w:color w:val="auto"/>
          <w:sz w:val="24"/>
          <w:highlight w:val="none"/>
          <w:lang w:eastAsia="zh-CN"/>
        </w:rPr>
        <w:t>采购</w:t>
      </w:r>
      <w:r>
        <w:rPr>
          <w:rFonts w:hint="eastAsia" w:ascii="仿宋" w:hAnsi="仿宋" w:eastAsia="仿宋" w:cs="仿宋"/>
          <w:b w:val="0"/>
          <w:bCs w:val="0"/>
          <w:color w:val="auto"/>
          <w:sz w:val="24"/>
          <w:highlight w:val="none"/>
        </w:rPr>
        <w:t>文件的供应商对该文件提出的质疑，采购人或采购代理机构将不予处理；⑦不提供</w:t>
      </w:r>
      <w:r>
        <w:rPr>
          <w:rFonts w:hint="eastAsia" w:ascii="仿宋" w:hAnsi="仿宋" w:eastAsia="仿宋" w:cs="仿宋"/>
          <w:b w:val="0"/>
          <w:bCs w:val="0"/>
          <w:color w:val="auto"/>
          <w:sz w:val="24"/>
          <w:highlight w:val="none"/>
          <w:lang w:eastAsia="zh-CN"/>
        </w:rPr>
        <w:t>采购</w:t>
      </w:r>
      <w:r>
        <w:rPr>
          <w:rFonts w:hint="eastAsia" w:ascii="仿宋" w:hAnsi="仿宋" w:eastAsia="仿宋" w:cs="仿宋"/>
          <w:b w:val="0"/>
          <w:bCs w:val="0"/>
          <w:color w:val="auto"/>
          <w:sz w:val="24"/>
          <w:highlight w:val="none"/>
        </w:rPr>
        <w:t>文件纸质版；⑧投标文件的传输递交：投标人在投标截止时间前将加密的投标文件上传至</w:t>
      </w:r>
      <w:r>
        <w:rPr>
          <w:rFonts w:hint="eastAsia" w:ascii="仿宋" w:hAnsi="仿宋" w:eastAsia="仿宋" w:cs="仿宋"/>
          <w:b w:val="0"/>
          <w:bCs w:val="0"/>
          <w:color w:val="auto"/>
          <w:sz w:val="24"/>
          <w:highlight w:val="none"/>
          <w:lang w:eastAsia="zh-CN"/>
        </w:rPr>
        <w:t>乐采云</w:t>
      </w:r>
      <w:r>
        <w:rPr>
          <w:rFonts w:hint="eastAsia" w:ascii="仿宋" w:hAnsi="仿宋" w:eastAsia="仿宋" w:cs="仿宋"/>
          <w:b w:val="0"/>
          <w:bCs w:val="0"/>
          <w:color w:val="auto"/>
          <w:sz w:val="24"/>
          <w:highlight w:val="none"/>
        </w:rPr>
        <w:t>平台，还可以在投标截止时间前直接提交或者以</w:t>
      </w:r>
      <w:r>
        <w:rPr>
          <w:rFonts w:hint="eastAsia" w:ascii="仿宋" w:hAnsi="仿宋" w:eastAsia="仿宋" w:cs="仿宋"/>
          <w:b w:val="0"/>
          <w:bCs w:val="0"/>
          <w:color w:val="auto"/>
          <w:sz w:val="24"/>
          <w:highlight w:val="none"/>
          <w:lang w:val="en-US" w:eastAsia="zh-CN"/>
        </w:rPr>
        <w:t>顺丰快递（建议）</w:t>
      </w:r>
      <w:r>
        <w:rPr>
          <w:rFonts w:hint="eastAsia" w:ascii="仿宋" w:hAnsi="仿宋" w:eastAsia="仿宋" w:cs="仿宋"/>
          <w:b w:val="0"/>
          <w:bCs w:val="0"/>
          <w:color w:val="auto"/>
          <w:sz w:val="24"/>
          <w:highlight w:val="none"/>
        </w:rPr>
        <w:t>方式递交备份投标文件1份。⑨投标文件的解密：投标人按照平台提示和</w:t>
      </w:r>
      <w:r>
        <w:rPr>
          <w:rFonts w:hint="eastAsia" w:ascii="仿宋" w:hAnsi="仿宋" w:eastAsia="仿宋" w:cs="仿宋"/>
          <w:b w:val="0"/>
          <w:bCs w:val="0"/>
          <w:color w:val="auto"/>
          <w:sz w:val="24"/>
          <w:highlight w:val="none"/>
          <w:lang w:eastAsia="zh-CN"/>
        </w:rPr>
        <w:t>采购</w:t>
      </w:r>
      <w:r>
        <w:rPr>
          <w:rFonts w:hint="eastAsia" w:ascii="仿宋" w:hAnsi="仿宋" w:eastAsia="仿宋" w:cs="仿宋"/>
          <w:b w:val="0"/>
          <w:bCs w:val="0"/>
          <w:color w:val="auto"/>
          <w:sz w:val="24"/>
          <w:highlight w:val="none"/>
        </w:rPr>
        <w:t>文件的规定在半小时内完成在线解密。通过</w:t>
      </w:r>
      <w:r>
        <w:rPr>
          <w:rFonts w:hint="eastAsia" w:ascii="仿宋" w:hAnsi="仿宋" w:eastAsia="仿宋" w:cs="仿宋"/>
          <w:b w:val="0"/>
          <w:bCs w:val="0"/>
          <w:color w:val="auto"/>
          <w:sz w:val="24"/>
          <w:highlight w:val="none"/>
          <w:lang w:eastAsia="zh-CN"/>
        </w:rPr>
        <w:t>乐采云</w:t>
      </w:r>
      <w:r>
        <w:rPr>
          <w:rFonts w:hint="eastAsia" w:ascii="仿宋" w:hAnsi="仿宋" w:eastAsia="仿宋" w:cs="仿宋"/>
          <w:b w:val="0"/>
          <w:bCs w:val="0"/>
          <w:color w:val="auto"/>
          <w:sz w:val="24"/>
          <w:highlight w:val="none"/>
        </w:rPr>
        <w:t>平台（www.</w:t>
      </w:r>
      <w:r>
        <w:rPr>
          <w:rFonts w:hint="eastAsia" w:ascii="仿宋" w:hAnsi="仿宋" w:eastAsia="仿宋" w:cs="仿宋"/>
          <w:b w:val="0"/>
          <w:bCs w:val="0"/>
          <w:color w:val="auto"/>
          <w:sz w:val="24"/>
          <w:highlight w:val="none"/>
          <w:lang w:eastAsia="zh-CN"/>
        </w:rPr>
        <w:t>lecaiyun.com</w:t>
      </w:r>
      <w:r>
        <w:rPr>
          <w:rFonts w:hint="eastAsia" w:ascii="仿宋" w:hAnsi="仿宋" w:eastAsia="仿宋" w:cs="仿宋"/>
          <w:b w:val="0"/>
          <w:bCs w:val="0"/>
          <w:color w:val="auto"/>
          <w:sz w:val="24"/>
          <w:highlight w:val="none"/>
        </w:rPr>
        <w:t>）上传递交的投标文件无法按时解密，投标供应商递交了备份投标文件的，以备份投标文件为依据，否则视为投标文件撤回。通过“</w:t>
      </w:r>
      <w:r>
        <w:rPr>
          <w:rFonts w:hint="eastAsia" w:ascii="仿宋" w:hAnsi="仿宋" w:eastAsia="仿宋" w:cs="仿宋"/>
          <w:b w:val="0"/>
          <w:bCs w:val="0"/>
          <w:color w:val="auto"/>
          <w:sz w:val="24"/>
          <w:highlight w:val="none"/>
          <w:lang w:val="en-US" w:eastAsia="zh-CN"/>
        </w:rPr>
        <w:t>乐采</w:t>
      </w:r>
      <w:r>
        <w:rPr>
          <w:rFonts w:hint="eastAsia" w:ascii="仿宋" w:hAnsi="仿宋" w:eastAsia="仿宋" w:cs="仿宋"/>
          <w:b w:val="0"/>
          <w:bCs w:val="0"/>
          <w:color w:val="auto"/>
          <w:sz w:val="24"/>
          <w:highlight w:val="none"/>
        </w:rPr>
        <w:t>云平台”上传递交的投标文件已按时解密的，备份投标文件自动失效。投标人仅提交备份投标文件，没有在</w:t>
      </w:r>
      <w:r>
        <w:rPr>
          <w:rFonts w:hint="eastAsia" w:ascii="仿宋" w:hAnsi="仿宋" w:eastAsia="仿宋" w:cs="仿宋"/>
          <w:b w:val="0"/>
          <w:bCs w:val="0"/>
          <w:color w:val="auto"/>
          <w:sz w:val="24"/>
          <w:highlight w:val="none"/>
          <w:lang w:val="en-US" w:eastAsia="zh-CN"/>
        </w:rPr>
        <w:t>乐采云</w:t>
      </w:r>
      <w:r>
        <w:rPr>
          <w:rFonts w:hint="eastAsia" w:ascii="仿宋" w:hAnsi="仿宋" w:eastAsia="仿宋" w:cs="仿宋"/>
          <w:b w:val="0"/>
          <w:bCs w:val="0"/>
          <w:color w:val="auto"/>
          <w:sz w:val="24"/>
          <w:highlight w:val="none"/>
        </w:rPr>
        <w:t>电子交易平台传输递交投标文件的，投标无效；⑩具体操作指南：详见</w:t>
      </w:r>
      <w:r>
        <w:rPr>
          <w:rFonts w:hint="eastAsia" w:ascii="仿宋" w:hAnsi="仿宋" w:eastAsia="仿宋" w:cs="仿宋"/>
          <w:b w:val="0"/>
          <w:bCs w:val="0"/>
          <w:color w:val="auto"/>
          <w:sz w:val="24"/>
          <w:highlight w:val="none"/>
          <w:lang w:val="en-US" w:eastAsia="zh-CN"/>
        </w:rPr>
        <w:t>乐采</w:t>
      </w:r>
      <w:r>
        <w:rPr>
          <w:rFonts w:hint="eastAsia" w:ascii="仿宋" w:hAnsi="仿宋" w:eastAsia="仿宋" w:cs="仿宋"/>
          <w:b w:val="0"/>
          <w:bCs w:val="0"/>
          <w:color w:val="auto"/>
          <w:sz w:val="24"/>
          <w:highlight w:val="none"/>
          <w:lang w:eastAsia="zh-CN"/>
        </w:rPr>
        <w:t>云</w:t>
      </w:r>
      <w:r>
        <w:rPr>
          <w:rFonts w:hint="eastAsia" w:ascii="仿宋" w:hAnsi="仿宋" w:eastAsia="仿宋" w:cs="仿宋"/>
          <w:b w:val="0"/>
          <w:bCs w:val="0"/>
          <w:color w:val="auto"/>
          <w:sz w:val="24"/>
          <w:highlight w:val="none"/>
        </w:rPr>
        <w:t>平台“服务中心-帮助文档-项目采购-操作流程-电子招投标-政府采购项目电子交易管理操作指南-供应商”。</w:t>
      </w:r>
    </w:p>
    <w:p w14:paraId="2664A312">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4C348915">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6A67EFAF">
      <w:pPr>
        <w:keepNext w:val="0"/>
        <w:keepLines w:val="0"/>
        <w:pageBreakBefore w:val="0"/>
        <w:widowControl w:val="0"/>
        <w:kinsoku/>
        <w:wordWrap/>
        <w:overflowPunct/>
        <w:topLinePunct w:val="0"/>
        <w:autoSpaceDE/>
        <w:autoSpaceDN/>
        <w:bidi w:val="0"/>
        <w:snapToGrid/>
        <w:spacing w:line="360" w:lineRule="auto"/>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采购人：嵊州市城乡制水有限公司</w:t>
      </w:r>
    </w:p>
    <w:p w14:paraId="6F255C69">
      <w:pPr>
        <w:keepNext w:val="0"/>
        <w:keepLines w:val="0"/>
        <w:pageBreakBefore w:val="0"/>
        <w:widowControl w:val="0"/>
        <w:kinsoku/>
        <w:wordWrap/>
        <w:overflowPunct/>
        <w:topLinePunct w:val="0"/>
        <w:autoSpaceDE/>
        <w:autoSpaceDN/>
        <w:bidi w:val="0"/>
        <w:snapToGrid/>
        <w:spacing w:line="360" w:lineRule="auto"/>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采购人地址：浙江省绍兴市嵊州市剡湖街道环城西路88号        </w:t>
      </w:r>
    </w:p>
    <w:p w14:paraId="5C519FF4">
      <w:pPr>
        <w:keepNext w:val="0"/>
        <w:keepLines w:val="0"/>
        <w:pageBreakBefore w:val="0"/>
        <w:widowControl w:val="0"/>
        <w:kinsoku/>
        <w:wordWrap/>
        <w:overflowPunct/>
        <w:topLinePunct w:val="0"/>
        <w:autoSpaceDE/>
        <w:autoSpaceDN/>
        <w:bidi w:val="0"/>
        <w:snapToGrid/>
        <w:spacing w:line="360" w:lineRule="auto"/>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联 系 人：周彬峰</w:t>
      </w:r>
    </w:p>
    <w:p w14:paraId="264EC52C">
      <w:pPr>
        <w:keepNext w:val="0"/>
        <w:keepLines w:val="0"/>
        <w:pageBreakBefore w:val="0"/>
        <w:widowControl w:val="0"/>
        <w:kinsoku/>
        <w:wordWrap/>
        <w:overflowPunct/>
        <w:topLinePunct w:val="0"/>
        <w:autoSpaceDE/>
        <w:autoSpaceDN/>
        <w:bidi w:val="0"/>
        <w:snapToGrid/>
        <w:spacing w:line="360" w:lineRule="auto"/>
        <w:ind w:firstLine="48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联系电话：18358359653 </w:t>
      </w:r>
    </w:p>
    <w:p w14:paraId="4CB4CA60">
      <w:pPr>
        <w:keepNext w:val="0"/>
        <w:keepLines w:val="0"/>
        <w:pageBreakBefore w:val="0"/>
        <w:widowControl w:val="0"/>
        <w:kinsoku/>
        <w:wordWrap/>
        <w:overflowPunct/>
        <w:topLinePunct w:val="0"/>
        <w:autoSpaceDE/>
        <w:autoSpaceDN/>
        <w:bidi w:val="0"/>
        <w:snapToGrid/>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7202FEAE">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 浙江华元工程咨询有限公司</w:t>
      </w:r>
    </w:p>
    <w:p w14:paraId="142898AA">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 嵊州市三江街道兴旺街288-20号七楼　 </w:t>
      </w:r>
    </w:p>
    <w:p w14:paraId="1FB1A293">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项目联系人：谢</w:t>
      </w:r>
      <w:r>
        <w:rPr>
          <w:rFonts w:hint="eastAsia" w:ascii="仿宋" w:hAnsi="仿宋" w:eastAsia="仿宋" w:cs="仿宋"/>
          <w:color w:val="auto"/>
          <w:sz w:val="24"/>
          <w:highlight w:val="none"/>
          <w:lang w:val="en-US" w:eastAsia="zh-CN"/>
        </w:rPr>
        <w:t>工</w:t>
      </w:r>
      <w:r>
        <w:rPr>
          <w:rFonts w:hint="eastAsia" w:ascii="仿宋" w:hAnsi="仿宋" w:eastAsia="仿宋" w:cs="仿宋"/>
          <w:color w:val="auto"/>
          <w:sz w:val="24"/>
          <w:highlight w:val="none"/>
        </w:rPr>
        <w:t xml:space="preserve">        </w:t>
      </w:r>
    </w:p>
    <w:p w14:paraId="52CF1A28">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项目联系方式（询问）：17758156314（办公室）</w:t>
      </w:r>
    </w:p>
    <w:p w14:paraId="61A5764D">
      <w:pPr>
        <w:keepNext w:val="0"/>
        <w:keepLines w:val="0"/>
        <w:pageBreakBefore w:val="0"/>
        <w:widowControl w:val="0"/>
        <w:kinsoku/>
        <w:wordWrap/>
        <w:overflowPunct/>
        <w:topLinePunct w:val="0"/>
        <w:autoSpaceDE/>
        <w:autoSpaceDN/>
        <w:bidi w:val="0"/>
        <w:snapToGrid/>
        <w:spacing w:line="360" w:lineRule="auto"/>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若对项目采购电子交易系统操作有疑问，可登录</w:t>
      </w:r>
      <w:r>
        <w:rPr>
          <w:rFonts w:hint="eastAsia" w:ascii="仿宋" w:hAnsi="仿宋" w:eastAsia="仿宋" w:cs="仿宋"/>
          <w:color w:val="auto"/>
          <w:sz w:val="22"/>
          <w:szCs w:val="22"/>
          <w:highlight w:val="none"/>
          <w:lang w:eastAsia="zh-CN"/>
        </w:rPr>
        <w:t>乐采云</w:t>
      </w:r>
      <w:r>
        <w:rPr>
          <w:rFonts w:hint="eastAsia" w:ascii="仿宋" w:hAnsi="仿宋" w:eastAsia="仿宋" w:cs="仿宋"/>
          <w:color w:val="auto"/>
          <w:sz w:val="22"/>
          <w:szCs w:val="22"/>
          <w:highlight w:val="none"/>
        </w:rPr>
        <w:t>（https://www.lecaiyun.com/），点击右侧咨询小采，获取采小蜜智能服务管家帮助，或拨打</w:t>
      </w:r>
      <w:r>
        <w:rPr>
          <w:rFonts w:hint="eastAsia" w:ascii="仿宋" w:hAnsi="仿宋" w:eastAsia="仿宋" w:cs="仿宋"/>
          <w:color w:val="auto"/>
          <w:sz w:val="22"/>
          <w:szCs w:val="22"/>
          <w:highlight w:val="none"/>
          <w:lang w:eastAsia="zh-CN"/>
        </w:rPr>
        <w:t>乐采云</w:t>
      </w:r>
      <w:r>
        <w:rPr>
          <w:rFonts w:hint="eastAsia" w:ascii="仿宋" w:hAnsi="仿宋" w:eastAsia="仿宋" w:cs="仿宋"/>
          <w:color w:val="auto"/>
          <w:sz w:val="22"/>
          <w:szCs w:val="22"/>
          <w:highlight w:val="none"/>
        </w:rPr>
        <w:t>服务热线</w:t>
      </w:r>
      <w:r>
        <w:rPr>
          <w:rFonts w:hint="eastAsia" w:ascii="仿宋" w:hAnsi="仿宋" w:eastAsia="仿宋" w:cs="仿宋"/>
          <w:color w:val="auto"/>
          <w:sz w:val="22"/>
          <w:szCs w:val="22"/>
          <w:highlight w:val="none"/>
          <w:lang w:val="en-US" w:eastAsia="zh-CN"/>
        </w:rPr>
        <w:t>95763</w:t>
      </w:r>
      <w:r>
        <w:rPr>
          <w:rFonts w:hint="eastAsia" w:ascii="仿宋" w:hAnsi="仿宋" w:eastAsia="仿宋" w:cs="仿宋"/>
          <w:color w:val="auto"/>
          <w:sz w:val="22"/>
          <w:szCs w:val="22"/>
          <w:highlight w:val="none"/>
        </w:rPr>
        <w:t>获取热线服务帮助。</w:t>
      </w:r>
    </w:p>
    <w:p w14:paraId="77B5A682">
      <w:pPr>
        <w:keepNext w:val="0"/>
        <w:keepLines w:val="0"/>
        <w:pageBreakBefore w:val="0"/>
        <w:widowControl w:val="0"/>
        <w:kinsoku/>
        <w:wordWrap/>
        <w:overflowPunct/>
        <w:topLinePunct w:val="0"/>
        <w:autoSpaceDE/>
        <w:autoSpaceDN/>
        <w:bidi w:val="0"/>
        <w:snapToGrid/>
        <w:spacing w:line="360" w:lineRule="auto"/>
        <w:ind w:firstLine="440" w:firstLineChars="200"/>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CA问题联系电话（人工）：汇信CA 400-888-4636；天谷CA 400-087-8198。</w:t>
      </w:r>
    </w:p>
    <w:p w14:paraId="0DA05CC6">
      <w:pPr>
        <w:pStyle w:val="2"/>
        <w:pageBreakBefore w:val="0"/>
        <w:kinsoku/>
        <w:overflowPunct/>
        <w:topLinePunct w:val="0"/>
        <w:bidi w:val="0"/>
        <w:spacing w:line="360" w:lineRule="auto"/>
        <w:jc w:val="both"/>
        <w:outlineLvl w:val="9"/>
        <w:rPr>
          <w:rFonts w:hint="eastAsia" w:ascii="仿宋" w:hAnsi="仿宋" w:eastAsia="仿宋" w:cs="仿宋"/>
          <w:b w:val="0"/>
          <w:bCs w:val="0"/>
          <w:color w:val="auto"/>
          <w:sz w:val="28"/>
          <w:szCs w:val="28"/>
          <w:highlight w:val="none"/>
          <w:lang w:val="en-US" w:eastAsia="zh-CN"/>
        </w:rPr>
      </w:pPr>
    </w:p>
    <w:p w14:paraId="505DA9FA">
      <w:pPr>
        <w:pageBreakBefore w:val="0"/>
        <w:kinsoku/>
        <w:overflowPunct/>
        <w:topLinePunct w:val="0"/>
        <w:bidi w:val="0"/>
        <w:spacing w:line="360" w:lineRule="auto"/>
        <w:rPr>
          <w:rFonts w:hint="eastAsia" w:ascii="仿宋" w:hAnsi="仿宋" w:eastAsia="仿宋" w:cs="仿宋"/>
          <w:color w:val="auto"/>
          <w:highlight w:val="none"/>
        </w:rPr>
      </w:pPr>
    </w:p>
    <w:p w14:paraId="17D569D9">
      <w:pPr>
        <w:pageBreakBefore w:val="0"/>
        <w:kinsoku/>
        <w:overflowPunct/>
        <w:topLinePunct w:val="0"/>
        <w:bidi w:val="0"/>
        <w:spacing w:line="360" w:lineRule="auto"/>
        <w:rPr>
          <w:rFonts w:hint="eastAsia" w:ascii="仿宋" w:hAnsi="仿宋" w:eastAsia="仿宋" w:cs="仿宋"/>
          <w:b/>
          <w:color w:val="auto"/>
          <w:sz w:val="32"/>
          <w:szCs w:val="32"/>
          <w:highlight w:val="none"/>
        </w:rPr>
      </w:pPr>
      <w:bookmarkStart w:id="1" w:name="_Toc32071"/>
      <w:bookmarkStart w:id="2" w:name="_Toc15391"/>
      <w:r>
        <w:rPr>
          <w:rFonts w:hint="eastAsia" w:ascii="仿宋" w:hAnsi="仿宋" w:eastAsia="仿宋" w:cs="仿宋"/>
          <w:b/>
          <w:color w:val="auto"/>
          <w:sz w:val="32"/>
          <w:szCs w:val="32"/>
          <w:highlight w:val="none"/>
        </w:rPr>
        <w:br w:type="page"/>
      </w:r>
    </w:p>
    <w:p w14:paraId="3D2381EF">
      <w:pPr>
        <w:pageBreakBefore w:val="0"/>
        <w:kinsoku/>
        <w:overflowPunct/>
        <w:topLinePunct w:val="0"/>
        <w:bidi w:val="0"/>
        <w:adjustRightInd/>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第二</w:t>
      </w:r>
      <w:r>
        <w:rPr>
          <w:rFonts w:hint="eastAsia" w:ascii="仿宋" w:hAnsi="仿宋" w:eastAsia="仿宋" w:cs="仿宋"/>
          <w:b/>
          <w:color w:val="auto"/>
          <w:sz w:val="32"/>
          <w:szCs w:val="32"/>
          <w:highlight w:val="none"/>
          <w:lang w:val="en-US" w:eastAsia="zh-CN"/>
        </w:rPr>
        <w:t>章</w:t>
      </w:r>
      <w:r>
        <w:rPr>
          <w:rFonts w:hint="eastAsia" w:ascii="仿宋" w:hAnsi="仿宋" w:eastAsia="仿宋" w:cs="仿宋"/>
          <w:b/>
          <w:color w:val="auto"/>
          <w:sz w:val="32"/>
          <w:szCs w:val="32"/>
          <w:highlight w:val="none"/>
        </w:rPr>
        <w:t xml:space="preserve"> 投标人须知</w:t>
      </w:r>
      <w:bookmarkEnd w:id="1"/>
      <w:bookmarkEnd w:id="2"/>
    </w:p>
    <w:p w14:paraId="46B5CEBC">
      <w:pPr>
        <w:pageBreakBefore w:val="0"/>
        <w:kinsoku/>
        <w:overflowPunct/>
        <w:topLinePunct w:val="0"/>
        <w:bidi w:val="0"/>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lang w:val="en-US" w:eastAsia="zh-CN"/>
        </w:rPr>
        <w:t>一、</w:t>
      </w:r>
      <w:r>
        <w:rPr>
          <w:rFonts w:hint="eastAsia" w:ascii="仿宋" w:hAnsi="仿宋" w:eastAsia="仿宋" w:cs="仿宋"/>
          <w:b/>
          <w:color w:val="auto"/>
          <w:sz w:val="32"/>
          <w:szCs w:val="20"/>
          <w:highlight w:val="none"/>
        </w:rPr>
        <w:t>前附表</w:t>
      </w:r>
    </w:p>
    <w:tbl>
      <w:tblPr>
        <w:tblStyle w:val="25"/>
        <w:tblW w:w="93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8519"/>
      </w:tblGrid>
      <w:tr w14:paraId="5FD63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861" w:type="dxa"/>
            <w:vAlign w:val="center"/>
          </w:tcPr>
          <w:p w14:paraId="49DB8FBA">
            <w:pPr>
              <w:pageBreakBefore w:val="0"/>
              <w:kinsoku/>
              <w:wordWrap/>
              <w:overflowPunct/>
              <w:topLinePunct w:val="0"/>
              <w:bidi w:val="0"/>
              <w:adjustRightInd/>
              <w:spacing w:before="156" w:beforeLines="50" w:after="93" w:afterLines="3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8519" w:type="dxa"/>
            <w:vAlign w:val="center"/>
          </w:tcPr>
          <w:p w14:paraId="568CD0E8">
            <w:pPr>
              <w:pageBreakBefore w:val="0"/>
              <w:kinsoku/>
              <w:wordWrap/>
              <w:overflowPunct/>
              <w:topLinePunct w:val="0"/>
              <w:bidi w:val="0"/>
              <w:adjustRightInd/>
              <w:spacing w:before="156" w:beforeLines="50" w:after="93" w:afterLines="3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6195E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861" w:type="dxa"/>
            <w:vAlign w:val="center"/>
          </w:tcPr>
          <w:p w14:paraId="4D4C2D71">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8519" w:type="dxa"/>
            <w:vAlign w:val="center"/>
          </w:tcPr>
          <w:p w14:paraId="75F9FFC4">
            <w:pPr>
              <w:pageBreakBefore w:val="0"/>
              <w:kinsoku/>
              <w:wordWrap/>
              <w:overflowPunct/>
              <w:topLinePunct w:val="0"/>
              <w:bidi w:val="0"/>
              <w:adjustRightInd/>
              <w:spacing w:line="360" w:lineRule="auto"/>
              <w:rPr>
                <w:rFonts w:hint="eastAsia" w:ascii="仿宋" w:hAnsi="仿宋" w:eastAsia="仿宋" w:cs="仿宋"/>
                <w:b w:val="0"/>
                <w:color w:val="auto"/>
                <w:sz w:val="24"/>
                <w:szCs w:val="24"/>
                <w:highlight w:val="none"/>
                <w:lang w:eastAsia="zh-CN"/>
              </w:rPr>
            </w:pPr>
            <w:r>
              <w:rPr>
                <w:rFonts w:hint="eastAsia" w:ascii="仿宋" w:hAnsi="仿宋" w:eastAsia="仿宋" w:cs="仿宋"/>
                <w:b w:val="0"/>
                <w:color w:val="auto"/>
                <w:sz w:val="24"/>
                <w:szCs w:val="24"/>
                <w:highlight w:val="none"/>
              </w:rPr>
              <w:t>项目名称</w:t>
            </w:r>
            <w:r>
              <w:rPr>
                <w:rFonts w:hint="eastAsia" w:ascii="仿宋" w:hAnsi="仿宋" w:eastAsia="仿宋" w:cs="仿宋"/>
                <w:bCs/>
                <w:color w:val="auto"/>
                <w:sz w:val="24"/>
                <w:szCs w:val="24"/>
                <w:highlight w:val="none"/>
              </w:rPr>
              <w:t>：</w:t>
            </w:r>
            <w:r>
              <w:rPr>
                <w:rFonts w:hint="eastAsia" w:ascii="仿宋" w:hAnsi="仿宋" w:eastAsia="仿宋" w:cs="仿宋"/>
                <w:b w:val="0"/>
                <w:color w:val="auto"/>
                <w:sz w:val="24"/>
                <w:szCs w:val="24"/>
                <w:highlight w:val="none"/>
                <w:lang w:eastAsia="zh-CN"/>
              </w:rPr>
              <w:t>嵊州市城乡制水有限公司流量计校验服务采购项目</w:t>
            </w:r>
          </w:p>
          <w:p w14:paraId="5C521CBB">
            <w:pPr>
              <w:pageBreakBefore w:val="0"/>
              <w:kinsoku/>
              <w:wordWrap/>
              <w:overflowPunct/>
              <w:topLinePunct w:val="0"/>
              <w:bidi w:val="0"/>
              <w:adjustRightInd/>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项目的实施范围及内容：详见第三部分</w:t>
            </w:r>
            <w:r>
              <w:rPr>
                <w:rFonts w:hint="eastAsia" w:ascii="仿宋" w:hAnsi="仿宋" w:eastAsia="仿宋" w:cs="仿宋"/>
                <w:color w:val="auto"/>
                <w:sz w:val="24"/>
                <w:szCs w:val="24"/>
                <w:highlight w:val="none"/>
                <w:lang w:eastAsia="zh-CN"/>
              </w:rPr>
              <w:t>采购</w:t>
            </w:r>
            <w:r>
              <w:rPr>
                <w:rFonts w:hint="eastAsia" w:ascii="仿宋" w:hAnsi="仿宋" w:eastAsia="仿宋" w:cs="仿宋"/>
                <w:color w:val="auto"/>
                <w:sz w:val="24"/>
                <w:szCs w:val="24"/>
                <w:highlight w:val="none"/>
              </w:rPr>
              <w:t>项目内容及要求</w:t>
            </w:r>
          </w:p>
        </w:tc>
      </w:tr>
      <w:tr w14:paraId="3812A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61" w:type="dxa"/>
            <w:vAlign w:val="center"/>
          </w:tcPr>
          <w:p w14:paraId="773A5FAC">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8519" w:type="dxa"/>
            <w:vAlign w:val="center"/>
          </w:tcPr>
          <w:p w14:paraId="6BE3B3C8">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投标</w:t>
            </w:r>
            <w:r>
              <w:rPr>
                <w:rFonts w:hint="eastAsia" w:ascii="仿宋" w:hAnsi="仿宋" w:eastAsia="仿宋" w:cs="仿宋"/>
                <w:bCs/>
                <w:color w:val="auto"/>
                <w:sz w:val="24"/>
                <w:szCs w:val="24"/>
                <w:highlight w:val="none"/>
              </w:rPr>
              <w:t>有效期：</w:t>
            </w:r>
            <w:r>
              <w:rPr>
                <w:rFonts w:hint="eastAsia" w:ascii="仿宋" w:hAnsi="仿宋" w:eastAsia="仿宋" w:cs="仿宋"/>
                <w:color w:val="auto"/>
                <w:sz w:val="24"/>
                <w:szCs w:val="24"/>
                <w:highlight w:val="none"/>
              </w:rPr>
              <w:t>自</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截止日起90天。</w:t>
            </w:r>
          </w:p>
        </w:tc>
      </w:tr>
      <w:tr w14:paraId="55A39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61" w:type="dxa"/>
            <w:vAlign w:val="center"/>
          </w:tcPr>
          <w:p w14:paraId="3A75782A">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8519" w:type="dxa"/>
            <w:vAlign w:val="center"/>
          </w:tcPr>
          <w:p w14:paraId="350DA9D6">
            <w:pPr>
              <w:pageBreakBefore w:val="0"/>
              <w:kinsoku/>
              <w:overflowPunct/>
              <w:topLinePunct w:val="0"/>
              <w:bidi w:val="0"/>
              <w:spacing w:line="360" w:lineRule="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投标保证金额：</w:t>
            </w:r>
            <w:r>
              <w:rPr>
                <w:rFonts w:hint="eastAsia" w:ascii="仿宋" w:hAnsi="仿宋" w:eastAsia="仿宋" w:cs="仿宋"/>
                <w:color w:val="auto"/>
                <w:sz w:val="24"/>
                <w:highlight w:val="none"/>
                <w:lang w:val="en-US" w:eastAsia="zh-CN"/>
              </w:rPr>
              <w:t>人民币14000.00元（大写：壹万肆仟元）；</w:t>
            </w:r>
          </w:p>
          <w:p w14:paraId="2446AC59">
            <w:pPr>
              <w:keepNext w:val="0"/>
              <w:keepLines w:val="0"/>
              <w:pageBreakBefore w:val="0"/>
              <w:numPr>
                <w:ilvl w:val="0"/>
                <w:numId w:val="0"/>
              </w:numPr>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应于2025年4月16日16：00时前将投标保证金以电汇、转账、网上银行汇入指定账户，投标保证金以到账时间为准。如因投标人自身原因，造成投标单位保证金未及时到账的，一律视为不响应招标文件，投标无效。投标人的投标保证金必须从其基本账户转出。</w:t>
            </w:r>
          </w:p>
          <w:p w14:paraId="56C15CCB">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开户名称：浙江华元工程咨询有限公司嵊州分公司；</w:t>
            </w:r>
          </w:p>
          <w:p w14:paraId="6C02BDBF">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开户银行：工行嵊州城西支行；</w:t>
            </w:r>
          </w:p>
          <w:p w14:paraId="2F102E8C">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账号：1211026809200053379。</w:t>
            </w:r>
          </w:p>
          <w:p w14:paraId="5BC792B9">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val="en-US" w:eastAsia="zh-CN"/>
              </w:rPr>
              <w:t>投标保证金的退还：未中标的投标人的投标保证金将在中标通知书发出之日起3个工作日内退还，中标供应商的投标保证金在中标供应商与招标人签订采购合同后5个工作日内退还。</w:t>
            </w:r>
          </w:p>
        </w:tc>
      </w:tr>
      <w:tr w14:paraId="5F932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trPr>
        <w:tc>
          <w:tcPr>
            <w:tcW w:w="861" w:type="dxa"/>
            <w:vAlign w:val="center"/>
          </w:tcPr>
          <w:p w14:paraId="01C02436">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8519" w:type="dxa"/>
            <w:vAlign w:val="center"/>
          </w:tcPr>
          <w:p w14:paraId="60F62ECB">
            <w:pPr>
              <w:pageBreakBefore w:val="0"/>
              <w:kinsoku/>
              <w:wordWrap/>
              <w:overflowPunct/>
              <w:topLinePunct w:val="0"/>
              <w:bidi w:val="0"/>
              <w:adjustRightInd/>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放弃投标函：报名后不参加投标的供应商，须在投标截止时间前三个工作日向采购代理机构提供书面说明并加盖公章。</w:t>
            </w:r>
          </w:p>
        </w:tc>
      </w:tr>
      <w:tr w14:paraId="451E6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861" w:type="dxa"/>
            <w:vAlign w:val="center"/>
          </w:tcPr>
          <w:p w14:paraId="213F70ED">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8519" w:type="dxa"/>
            <w:vAlign w:val="center"/>
          </w:tcPr>
          <w:p w14:paraId="205DC8C2">
            <w:pPr>
              <w:pageBreakBefore w:val="0"/>
              <w:kinsoku/>
              <w:wordWrap/>
              <w:overflowPunct/>
              <w:topLinePunct w:val="0"/>
              <w:bidi w:val="0"/>
              <w:adjustRightInd/>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投标文件组成：</w:t>
            </w:r>
            <w:r>
              <w:rPr>
                <w:rFonts w:hint="eastAsia" w:ascii="仿宋" w:hAnsi="仿宋" w:eastAsia="仿宋" w:cs="仿宋"/>
                <w:color w:val="auto"/>
                <w:sz w:val="24"/>
                <w:highlight w:val="none"/>
                <w:lang w:eastAsia="zh-CN"/>
              </w:rPr>
              <w:t>“资格文件”、</w:t>
            </w:r>
            <w:r>
              <w:rPr>
                <w:rFonts w:hint="eastAsia" w:ascii="仿宋" w:hAnsi="仿宋" w:eastAsia="仿宋" w:cs="仿宋"/>
                <w:color w:val="auto"/>
                <w:sz w:val="24"/>
                <w:highlight w:val="none"/>
              </w:rPr>
              <w:t>“资信技术文件”、“报价文件”</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w:t>
            </w:r>
            <w:r>
              <w:rPr>
                <w:rFonts w:hint="eastAsia" w:ascii="仿宋" w:hAnsi="仿宋" w:eastAsia="仿宋" w:cs="仿宋"/>
                <w:color w:val="auto"/>
                <w:sz w:val="24"/>
                <w:highlight w:val="none"/>
                <w:lang w:eastAsia="zh-CN"/>
              </w:rPr>
              <w:t>。</w:t>
            </w:r>
          </w:p>
        </w:tc>
      </w:tr>
      <w:tr w14:paraId="110F6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trPr>
        <w:tc>
          <w:tcPr>
            <w:tcW w:w="861" w:type="dxa"/>
            <w:vAlign w:val="center"/>
          </w:tcPr>
          <w:p w14:paraId="0486C5BD">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8519" w:type="dxa"/>
            <w:vAlign w:val="center"/>
          </w:tcPr>
          <w:p w14:paraId="47E1E2DC">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备份投标文件送达地点：嵊州市三江街道兴旺街288-20号7楼；备份投标文件签收人员谢</w:t>
            </w:r>
            <w:r>
              <w:rPr>
                <w:rFonts w:hint="eastAsia" w:ascii="仿宋" w:hAnsi="仿宋" w:eastAsia="仿宋" w:cs="仿宋"/>
                <w:color w:val="auto"/>
                <w:kern w:val="28"/>
                <w:sz w:val="24"/>
                <w:szCs w:val="24"/>
                <w:highlight w:val="none"/>
                <w:lang w:eastAsia="zh-CN"/>
              </w:rPr>
              <w:t>工</w:t>
            </w:r>
            <w:r>
              <w:rPr>
                <w:rFonts w:hint="eastAsia" w:ascii="仿宋" w:hAnsi="仿宋" w:eastAsia="仿宋" w:cs="仿宋"/>
                <w:color w:val="auto"/>
                <w:kern w:val="28"/>
                <w:sz w:val="24"/>
                <w:szCs w:val="24"/>
                <w:highlight w:val="none"/>
              </w:rPr>
              <w:t>，联系电话：13454570777。</w:t>
            </w:r>
          </w:p>
          <w:p w14:paraId="6F61B159">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采购人、采购机构不强制或变相强制投标人提交备份投标文件。</w:t>
            </w:r>
          </w:p>
        </w:tc>
      </w:tr>
      <w:tr w14:paraId="54DB1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861" w:type="dxa"/>
            <w:vAlign w:val="center"/>
          </w:tcPr>
          <w:p w14:paraId="49E7FE86">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8519" w:type="dxa"/>
            <w:vAlign w:val="center"/>
          </w:tcPr>
          <w:p w14:paraId="5C2EE110">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开标</w:t>
            </w:r>
            <w:r>
              <w:rPr>
                <w:rFonts w:hint="eastAsia" w:ascii="仿宋" w:hAnsi="仿宋" w:eastAsia="仿宋" w:cs="仿宋"/>
                <w:b/>
                <w:color w:val="auto"/>
                <w:sz w:val="24"/>
                <w:szCs w:val="24"/>
                <w:highlight w:val="none"/>
              </w:rPr>
              <w:t>截止时间：</w:t>
            </w:r>
            <w:r>
              <w:rPr>
                <w:rFonts w:hint="eastAsia" w:ascii="仿宋" w:hAnsi="仿宋" w:eastAsia="仿宋" w:cs="仿宋"/>
                <w:color w:val="auto"/>
                <w:sz w:val="24"/>
                <w:szCs w:val="24"/>
                <w:highlight w:val="none"/>
                <w:lang w:eastAsia="zh-CN"/>
              </w:rPr>
              <w:t>2025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17</w:t>
            </w: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lang w:val="en-US" w:eastAsia="zh-CN"/>
              </w:rPr>
              <w:t>09</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0时整。</w:t>
            </w:r>
          </w:p>
        </w:tc>
      </w:tr>
      <w:tr w14:paraId="52F75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861" w:type="dxa"/>
            <w:vAlign w:val="center"/>
          </w:tcPr>
          <w:p w14:paraId="508C8FC8">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p>
        </w:tc>
        <w:tc>
          <w:tcPr>
            <w:tcW w:w="8519" w:type="dxa"/>
            <w:vAlign w:val="center"/>
          </w:tcPr>
          <w:p w14:paraId="09A3F029">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b/>
                <w:color w:val="auto"/>
                <w:sz w:val="24"/>
                <w:szCs w:val="24"/>
                <w:highlight w:val="none"/>
              </w:rPr>
              <w:t>联系方式：</w:t>
            </w:r>
            <w:r>
              <w:rPr>
                <w:rFonts w:hint="eastAsia" w:ascii="仿宋" w:hAnsi="仿宋" w:eastAsia="仿宋" w:cs="仿宋"/>
                <w:color w:val="auto"/>
                <w:sz w:val="24"/>
                <w:szCs w:val="24"/>
                <w:highlight w:val="none"/>
                <w:lang w:eastAsia="zh-CN"/>
              </w:rPr>
              <w:t>嵊州市城乡制水有限公司</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 xml:space="preserve"> 周彬峰：18358359653 </w:t>
            </w:r>
            <w:r>
              <w:rPr>
                <w:rFonts w:hint="eastAsia" w:ascii="仿宋" w:hAnsi="仿宋" w:eastAsia="仿宋" w:cs="仿宋"/>
                <w:color w:val="auto"/>
                <w:sz w:val="24"/>
                <w:szCs w:val="24"/>
                <w:highlight w:val="none"/>
                <w:lang w:val="en-US" w:eastAsia="zh-CN"/>
              </w:rPr>
              <w:t xml:space="preserve"> </w:t>
            </w:r>
          </w:p>
          <w:p w14:paraId="17692A2F">
            <w:pPr>
              <w:pageBreakBefore w:val="0"/>
              <w:kinsoku/>
              <w:wordWrap/>
              <w:overflowPunct/>
              <w:topLinePunct w:val="0"/>
              <w:autoSpaceDE w:val="0"/>
              <w:autoSpaceDN w:val="0"/>
              <w:bidi w:val="0"/>
              <w:adjustRightInd/>
              <w:spacing w:line="360" w:lineRule="auto"/>
              <w:ind w:firstLine="1200" w:firstLineChars="5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浙江华元工程咨询有限公司</w:t>
            </w:r>
            <w:r>
              <w:rPr>
                <w:rFonts w:hint="eastAsia" w:ascii="仿宋" w:hAnsi="仿宋" w:eastAsia="仿宋" w:cs="仿宋"/>
                <w:color w:val="auto"/>
                <w:sz w:val="24"/>
                <w:szCs w:val="24"/>
                <w:highlight w:val="none"/>
              </w:rPr>
              <w:t xml:space="preserve">    谢</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工：</w:t>
            </w:r>
            <w:r>
              <w:rPr>
                <w:rFonts w:hint="eastAsia" w:ascii="仿宋" w:hAnsi="仿宋" w:eastAsia="仿宋" w:cs="仿宋"/>
                <w:color w:val="auto"/>
                <w:kern w:val="1"/>
                <w:sz w:val="24"/>
                <w:szCs w:val="24"/>
                <w:highlight w:val="none"/>
              </w:rPr>
              <w:t>17758156314</w:t>
            </w:r>
            <w:r>
              <w:rPr>
                <w:rFonts w:hint="eastAsia" w:ascii="仿宋" w:hAnsi="仿宋" w:eastAsia="仿宋" w:cs="仿宋"/>
                <w:color w:val="auto"/>
                <w:kern w:val="1"/>
                <w:sz w:val="24"/>
                <w:szCs w:val="24"/>
                <w:highlight w:val="none"/>
                <w:lang w:eastAsia="zh-CN"/>
              </w:rPr>
              <w:t>（</w:t>
            </w:r>
            <w:r>
              <w:rPr>
                <w:rFonts w:hint="eastAsia" w:ascii="仿宋" w:hAnsi="仿宋" w:eastAsia="仿宋" w:cs="仿宋"/>
                <w:color w:val="auto"/>
                <w:kern w:val="1"/>
                <w:sz w:val="24"/>
                <w:szCs w:val="24"/>
                <w:highlight w:val="none"/>
                <w:lang w:val="en-US" w:eastAsia="zh-CN"/>
              </w:rPr>
              <w:t>办公室</w:t>
            </w:r>
            <w:r>
              <w:rPr>
                <w:rFonts w:hint="eastAsia" w:ascii="仿宋" w:hAnsi="仿宋" w:eastAsia="仿宋" w:cs="仿宋"/>
                <w:color w:val="auto"/>
                <w:kern w:val="1"/>
                <w:sz w:val="24"/>
                <w:szCs w:val="24"/>
                <w:highlight w:val="none"/>
                <w:lang w:eastAsia="zh-CN"/>
              </w:rPr>
              <w:t>）</w:t>
            </w:r>
            <w:r>
              <w:rPr>
                <w:rFonts w:hint="eastAsia" w:ascii="仿宋" w:hAnsi="仿宋" w:eastAsia="仿宋" w:cs="仿宋"/>
                <w:color w:val="auto"/>
                <w:sz w:val="24"/>
                <w:szCs w:val="24"/>
                <w:highlight w:val="none"/>
              </w:rPr>
              <w:t xml:space="preserve"> </w:t>
            </w:r>
          </w:p>
        </w:tc>
      </w:tr>
      <w:tr w14:paraId="14B79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861" w:type="dxa"/>
            <w:vAlign w:val="center"/>
          </w:tcPr>
          <w:p w14:paraId="1F5A50AA">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p>
        </w:tc>
        <w:tc>
          <w:tcPr>
            <w:tcW w:w="8519" w:type="dxa"/>
            <w:vAlign w:val="center"/>
          </w:tcPr>
          <w:p w14:paraId="2D1212A1">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现场踏勘：本项目不组织统一现场踏勘，投标人自行联系采购人进行现场踏勘。</w:t>
            </w:r>
          </w:p>
        </w:tc>
      </w:tr>
      <w:tr w14:paraId="03D25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61" w:type="dxa"/>
            <w:vAlign w:val="center"/>
          </w:tcPr>
          <w:p w14:paraId="08E6C08B">
            <w:pPr>
              <w:pageBreakBefore w:val="0"/>
              <w:tabs>
                <w:tab w:val="left" w:pos="573"/>
              </w:tabs>
              <w:kinsoku/>
              <w:wordWrap/>
              <w:overflowPunct/>
              <w:topLinePunct w:val="0"/>
              <w:autoSpaceDE w:val="0"/>
              <w:autoSpaceDN w:val="0"/>
              <w:bidi w:val="0"/>
              <w:adjustRightInd/>
              <w:spacing w:line="360" w:lineRule="auto"/>
              <w:jc w:val="center"/>
              <w:textAlignment w:val="bottom"/>
              <w:rPr>
                <w:rFonts w:hint="eastAsia" w:ascii="仿宋" w:hAnsi="仿宋" w:eastAsia="仿宋" w:cs="仿宋"/>
                <w:b/>
                <w:color w:val="auto"/>
                <w:sz w:val="24"/>
                <w:szCs w:val="24"/>
                <w:highlight w:val="none"/>
                <w:lang w:eastAsia="zh-CN"/>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val="en-US" w:eastAsia="zh-CN"/>
              </w:rPr>
              <w:t>0</w:t>
            </w:r>
          </w:p>
        </w:tc>
        <w:tc>
          <w:tcPr>
            <w:tcW w:w="8519" w:type="dxa"/>
            <w:vAlign w:val="center"/>
          </w:tcPr>
          <w:p w14:paraId="05A0B03D">
            <w:pPr>
              <w:keepNext w:val="0"/>
              <w:keepLines w:val="0"/>
              <w:pageBreakBefore w:val="0"/>
              <w:widowControl w:val="0"/>
              <w:kinsoku/>
              <w:wordWrap/>
              <w:overflowPunct/>
              <w:topLinePunct w:val="0"/>
              <w:bidi w:val="0"/>
              <w:adjustRightInd w:val="0"/>
              <w:spacing w:line="360" w:lineRule="auto"/>
              <w:ind w:left="0" w:leftChars="0" w:right="0" w:rightChars="0"/>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支付方式：验收合格收到检测报告后三十日内付清所完成项目款项，付款时需开具全额增值税普通发票。</w:t>
            </w:r>
          </w:p>
        </w:tc>
      </w:tr>
      <w:tr w14:paraId="39647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61" w:type="dxa"/>
            <w:vAlign w:val="center"/>
          </w:tcPr>
          <w:p w14:paraId="4B76E49D">
            <w:pPr>
              <w:pageBreakBefore w:val="0"/>
              <w:tabs>
                <w:tab w:val="left" w:pos="573"/>
              </w:tabs>
              <w:kinsoku/>
              <w:wordWrap/>
              <w:overflowPunct/>
              <w:topLinePunct w:val="0"/>
              <w:autoSpaceDE w:val="0"/>
              <w:autoSpaceDN w:val="0"/>
              <w:bidi w:val="0"/>
              <w:adjustRightInd/>
              <w:spacing w:line="360" w:lineRule="auto"/>
              <w:jc w:val="center"/>
              <w:textAlignment w:val="bottom"/>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val="en-US" w:eastAsia="zh-CN"/>
              </w:rPr>
              <w:t>1</w:t>
            </w:r>
          </w:p>
        </w:tc>
        <w:tc>
          <w:tcPr>
            <w:tcW w:w="8519" w:type="dxa"/>
            <w:vAlign w:val="center"/>
          </w:tcPr>
          <w:p w14:paraId="5C898D0A">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b w:val="0"/>
                <w:bCs w:val="0"/>
                <w:color w:val="auto"/>
                <w:sz w:val="24"/>
                <w:szCs w:val="24"/>
                <w:highlight w:val="none"/>
              </w:rPr>
            </w:pPr>
            <w:r>
              <w:rPr>
                <w:rFonts w:hint="eastAsia" w:ascii="仿宋" w:hAnsi="仿宋" w:eastAsia="仿宋" w:cs="仿宋"/>
                <w:color w:val="auto"/>
                <w:sz w:val="24"/>
                <w:szCs w:val="24"/>
                <w:highlight w:val="none"/>
              </w:rPr>
              <w:t>履约保证金支付方式：电汇/汇票/本票等转账方式或银行保函方式。</w:t>
            </w:r>
          </w:p>
          <w:p w14:paraId="6D529C2C">
            <w:pPr>
              <w:pStyle w:val="16"/>
              <w:keepNext w:val="0"/>
              <w:keepLines w:val="0"/>
              <w:pageBreakBefore w:val="0"/>
              <w:widowControl w:val="0"/>
              <w:tabs>
                <w:tab w:val="left" w:pos="180"/>
              </w:tabs>
              <w:kinsoku/>
              <w:wordWrap/>
              <w:overflowPunct/>
              <w:topLinePunct w:val="0"/>
              <w:bidi w:val="0"/>
              <w:adjustRightInd w:val="0"/>
              <w:snapToGrid w:val="0"/>
              <w:spacing w:before="0" w:after="0" w:line="360" w:lineRule="auto"/>
              <w:rPr>
                <w:rFonts w:hint="eastAsia" w:ascii="仿宋" w:hAnsi="仿宋" w:eastAsia="仿宋" w:cs="仿宋"/>
                <w:b/>
                <w:color w:val="auto"/>
                <w:sz w:val="24"/>
                <w:szCs w:val="24"/>
                <w:highlight w:val="none"/>
                <w:lang w:eastAsia="zh-CN"/>
              </w:rPr>
            </w:pPr>
            <w:r>
              <w:rPr>
                <w:rFonts w:hint="eastAsia" w:ascii="仿宋" w:hAnsi="仿宋" w:eastAsia="仿宋" w:cs="仿宋"/>
                <w:b w:val="0"/>
                <w:bCs w:val="0"/>
                <w:color w:val="auto"/>
                <w:sz w:val="24"/>
                <w:szCs w:val="24"/>
                <w:highlight w:val="none"/>
              </w:rPr>
              <w:t>履约保证金：</w:t>
            </w:r>
            <w:r>
              <w:rPr>
                <w:rFonts w:hint="eastAsia" w:ascii="仿宋" w:hAnsi="仿宋" w:eastAsia="仿宋" w:cs="仿宋"/>
                <w:color w:val="auto"/>
                <w:kern w:val="2"/>
                <w:sz w:val="24"/>
                <w:szCs w:val="24"/>
                <w:highlight w:val="none"/>
                <w:lang w:val="en-US" w:eastAsia="zh-CN" w:bidi="ar-SA"/>
              </w:rPr>
              <w:t>履约保证金按合同金额的1%计取。中标单位在中标通知书发出后5个工作日内向采购人递交履约保证金，履约保证金待项目完工验收合格后30日内无息退回。</w:t>
            </w:r>
          </w:p>
        </w:tc>
      </w:tr>
      <w:tr w14:paraId="33D1D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861" w:type="dxa"/>
            <w:vAlign w:val="center"/>
          </w:tcPr>
          <w:p w14:paraId="0290F6B3">
            <w:pPr>
              <w:pageBreakBefore w:val="0"/>
              <w:kinsoku/>
              <w:overflowPunct/>
              <w:topLinePunct w:val="0"/>
              <w:autoSpaceDE w:val="0"/>
              <w:autoSpaceDN w:val="0"/>
              <w:bidi w:val="0"/>
              <w:spacing w:line="360" w:lineRule="auto"/>
              <w:jc w:val="center"/>
              <w:textAlignment w:val="center"/>
              <w:rPr>
                <w:rFonts w:hint="eastAsia" w:ascii="仿宋" w:hAnsi="仿宋" w:eastAsia="仿宋" w:cs="仿宋"/>
                <w:bCs/>
                <w:color w:val="auto"/>
                <w:sz w:val="24"/>
                <w:szCs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p>
        </w:tc>
        <w:tc>
          <w:tcPr>
            <w:tcW w:w="8519" w:type="dxa"/>
            <w:vAlign w:val="center"/>
          </w:tcPr>
          <w:p w14:paraId="01360E5B">
            <w:pPr>
              <w:keepNext w:val="0"/>
              <w:keepLines w:val="0"/>
              <w:pageBreakBefore w:val="0"/>
              <w:widowControl w:val="0"/>
              <w:kinsoku/>
              <w:wordWrap/>
              <w:overflowPunct/>
              <w:topLinePunct w:val="0"/>
              <w:bidi w:val="0"/>
              <w:adjustRightInd w:val="0"/>
              <w:spacing w:line="360" w:lineRule="auto"/>
              <w:ind w:left="0" w:leftChars="0" w:right="0" w:rightChars="0"/>
              <w:rPr>
                <w:rFonts w:hint="eastAsia" w:ascii="仿宋" w:hAnsi="仿宋" w:eastAsia="仿宋" w:cs="仿宋"/>
                <w:snapToGrid w:val="0"/>
                <w:color w:val="auto"/>
                <w:kern w:val="28"/>
                <w:sz w:val="24"/>
                <w:highlight w:val="none"/>
                <w:lang w:eastAsia="zh-CN"/>
              </w:rPr>
            </w:pPr>
            <w:r>
              <w:rPr>
                <w:rFonts w:hint="eastAsia" w:ascii="仿宋" w:hAnsi="仿宋" w:eastAsia="仿宋" w:cs="仿宋"/>
                <w:b/>
                <w:bCs/>
                <w:color w:val="auto"/>
                <w:sz w:val="24"/>
                <w:szCs w:val="24"/>
                <w:highlight w:val="none"/>
                <w:lang w:val="en-US" w:eastAsia="zh-CN"/>
              </w:rPr>
              <w:t>项目属性与核心产品</w:t>
            </w:r>
            <w:r>
              <w:rPr>
                <w:rFonts w:hint="eastAsia" w:ascii="仿宋" w:hAnsi="仿宋" w:eastAsia="仿宋" w:cs="仿宋"/>
                <w:snapToGrid w:val="0"/>
                <w:color w:val="auto"/>
                <w:kern w:val="28"/>
                <w:sz w:val="24"/>
                <w:highlight w:val="none"/>
                <w:lang w:eastAsia="zh-CN"/>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snapToGrid w:val="0"/>
                <w:color w:val="auto"/>
                <w:kern w:val="28"/>
                <w:sz w:val="24"/>
                <w:highlight w:val="none"/>
                <w:lang w:eastAsia="zh-CN"/>
              </w:rPr>
              <w:t>A货物类，单一产品或核心产品为：</w:t>
            </w:r>
            <w:r>
              <w:rPr>
                <w:rFonts w:hint="eastAsia" w:ascii="仿宋" w:hAnsi="仿宋" w:eastAsia="仿宋" w:cs="仿宋"/>
                <w:snapToGrid w:val="0"/>
                <w:color w:val="auto"/>
                <w:kern w:val="28"/>
                <w:sz w:val="24"/>
                <w:highlight w:val="none"/>
                <w:u w:val="single"/>
                <w:lang w:val="en-US" w:eastAsia="zh-CN"/>
              </w:rPr>
              <w:t xml:space="preserve">    </w:t>
            </w:r>
            <w:r>
              <w:rPr>
                <w:rFonts w:hint="eastAsia" w:ascii="仿宋" w:hAnsi="仿宋" w:eastAsia="仿宋" w:cs="仿宋"/>
                <w:snapToGrid w:val="0"/>
                <w:color w:val="auto"/>
                <w:kern w:val="28"/>
                <w:sz w:val="24"/>
                <w:highlight w:val="none"/>
                <w:lang w:eastAsia="zh-CN"/>
              </w:rPr>
              <w:t>。</w:t>
            </w:r>
          </w:p>
          <w:p w14:paraId="2AF254F8">
            <w:pPr>
              <w:keepNext w:val="0"/>
              <w:keepLines w:val="0"/>
              <w:pageBreakBefore w:val="0"/>
              <w:widowControl w:val="0"/>
              <w:kinsoku/>
              <w:wordWrap/>
              <w:overflowPunct/>
              <w:topLinePunct w:val="0"/>
              <w:bidi w:val="0"/>
              <w:adjustRightInd w:val="0"/>
              <w:spacing w:line="360" w:lineRule="auto"/>
              <w:ind w:left="0" w:leftChars="0" w:right="0" w:rightChars="0" w:firstLine="2009" w:firstLineChars="1000"/>
              <w:rPr>
                <w:rFonts w:hint="eastAsia" w:ascii="仿宋" w:hAnsi="仿宋" w:eastAsia="仿宋" w:cs="仿宋"/>
                <w:b w:val="0"/>
                <w:bCs w:val="0"/>
                <w:color w:val="auto"/>
                <w:sz w:val="24"/>
                <w:szCs w:val="24"/>
                <w:highlight w:val="none"/>
              </w:rPr>
            </w:pPr>
            <w:r>
              <w:rPr>
                <w:rFonts w:hint="eastAsia" w:ascii="仿宋" w:hAnsi="仿宋" w:eastAsia="仿宋" w:cs="仿宋"/>
                <w:b/>
                <w:color w:val="auto"/>
                <w:spacing w:val="-20"/>
                <w:sz w:val="24"/>
                <w:highlight w:val="none"/>
                <w:lang w:val="en-US" w:eastAsia="zh-CN"/>
              </w:rPr>
              <w:t xml:space="preserve">  </w:t>
            </w:r>
            <w:r>
              <w:rPr>
                <w:rFonts w:hint="eastAsia" w:ascii="仿宋" w:hAnsi="仿宋" w:eastAsia="仿宋" w:cs="仿宋"/>
                <w:snapToGrid w:val="0"/>
                <w:color w:val="auto"/>
                <w:kern w:val="28"/>
                <w:sz w:val="24"/>
                <w:highlight w:val="none"/>
                <w:lang w:eastAsia="zh-CN"/>
              </w:rPr>
              <w:t>☑B服务类。</w:t>
            </w:r>
          </w:p>
        </w:tc>
      </w:tr>
      <w:tr w14:paraId="57419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61" w:type="dxa"/>
            <w:vAlign w:val="center"/>
          </w:tcPr>
          <w:p w14:paraId="54C0846D">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p>
        </w:tc>
        <w:tc>
          <w:tcPr>
            <w:tcW w:w="8519" w:type="dxa"/>
            <w:vAlign w:val="center"/>
          </w:tcPr>
          <w:p w14:paraId="491DD103">
            <w:pPr>
              <w:keepNext w:val="0"/>
              <w:keepLines w:val="0"/>
              <w:numPr>
                <w:ilvl w:val="0"/>
                <w:numId w:val="0"/>
              </w:numPr>
              <w:suppressLineNumbers w:val="0"/>
              <w:adjustRightInd/>
              <w:spacing w:before="0" w:beforeAutospacing="0" w:after="0" w:afterAutospacing="0" w:line="440" w:lineRule="exact"/>
              <w:ind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①本项目代理服务费</w:t>
            </w:r>
            <w:r>
              <w:rPr>
                <w:rFonts w:hint="eastAsia" w:ascii="仿宋" w:hAnsi="仿宋" w:eastAsia="仿宋" w:cs="仿宋"/>
                <w:color w:val="auto"/>
                <w:sz w:val="24"/>
                <w:szCs w:val="24"/>
                <w:highlight w:val="none"/>
                <w:lang w:val="en-US" w:eastAsia="zh-CN"/>
              </w:rPr>
              <w:t>按照以下标准下浮40%收取（招标代理费按差额定率累进法计算）</w:t>
            </w:r>
            <w:r>
              <w:rPr>
                <w:rFonts w:hint="eastAsia" w:ascii="仿宋" w:hAnsi="仿宋" w:eastAsia="仿宋" w:cs="仿宋"/>
                <w:color w:val="auto"/>
                <w:sz w:val="24"/>
                <w:szCs w:val="24"/>
                <w:highlight w:val="none"/>
              </w:rPr>
              <w:t>：</w:t>
            </w:r>
          </w:p>
          <w:tbl>
            <w:tblPr>
              <w:tblStyle w:val="25"/>
              <w:tblW w:w="851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093"/>
              <w:gridCol w:w="2661"/>
              <w:gridCol w:w="2765"/>
            </w:tblGrid>
            <w:tr w14:paraId="11A277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892" w:hRule="atLeast"/>
                <w:jc w:val="center"/>
              </w:trPr>
              <w:tc>
                <w:tcPr>
                  <w:tcW w:w="3093" w:type="dxa"/>
                  <w:tcBorders>
                    <w:top w:val="single" w:color="000000" w:sz="4" w:space="0"/>
                    <w:left w:val="single" w:color="000000" w:sz="4" w:space="0"/>
                    <w:bottom w:val="single" w:color="000000" w:sz="4" w:space="0"/>
                    <w:right w:val="single" w:color="000000" w:sz="4" w:space="0"/>
                    <w:tl2br w:val="single" w:color="000000" w:sz="4" w:space="0"/>
                  </w:tcBorders>
                  <w:shd w:val="clear" w:color="auto" w:fill="auto"/>
                  <w:vAlign w:val="center"/>
                </w:tcPr>
                <w:p w14:paraId="35BE6302">
                  <w:pPr>
                    <w:keepNext w:val="0"/>
                    <w:keepLines w:val="0"/>
                    <w:widowControl/>
                    <w:suppressLineNumbers w:val="0"/>
                    <w:adjustRightInd/>
                    <w:spacing w:before="0" w:beforeAutospacing="0" w:after="0" w:afterAutospacing="0" w:line="440" w:lineRule="exact"/>
                    <w:ind w:left="0" w:right="0" w:firstLine="480" w:firstLineChars="200"/>
                    <w:jc w:val="left"/>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 xml:space="preserve">     服务类型金额（万元）        </w:t>
                  </w:r>
                </w:p>
              </w:tc>
              <w:tc>
                <w:tcPr>
                  <w:tcW w:w="26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3ACE9">
                  <w:pPr>
                    <w:keepNext w:val="0"/>
                    <w:keepLines w:val="0"/>
                    <w:widowControl/>
                    <w:suppressLineNumbers w:val="0"/>
                    <w:adjustRightInd/>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货物招标</w:t>
                  </w:r>
                </w:p>
              </w:tc>
              <w:tc>
                <w:tcPr>
                  <w:tcW w:w="2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392CF">
                  <w:pPr>
                    <w:keepNext w:val="0"/>
                    <w:keepLines w:val="0"/>
                    <w:widowControl/>
                    <w:suppressLineNumbers w:val="0"/>
                    <w:adjustRightInd/>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服务招标</w:t>
                  </w:r>
                </w:p>
              </w:tc>
            </w:tr>
            <w:tr w14:paraId="24137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2" w:hRule="atLeast"/>
                <w:jc w:val="center"/>
              </w:trPr>
              <w:tc>
                <w:tcPr>
                  <w:tcW w:w="30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91088">
                  <w:pPr>
                    <w:keepNext w:val="0"/>
                    <w:keepLines w:val="0"/>
                    <w:widowControl/>
                    <w:suppressLineNumbers w:val="0"/>
                    <w:adjustRightInd/>
                    <w:spacing w:before="0" w:beforeAutospacing="0" w:after="0" w:afterAutospacing="0" w:line="440" w:lineRule="exact"/>
                    <w:ind w:left="0" w:right="0"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100以下</w:t>
                  </w:r>
                </w:p>
              </w:tc>
              <w:tc>
                <w:tcPr>
                  <w:tcW w:w="26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99755">
                  <w:pPr>
                    <w:keepNext w:val="0"/>
                    <w:keepLines w:val="0"/>
                    <w:widowControl/>
                    <w:suppressLineNumbers w:val="0"/>
                    <w:adjustRightInd/>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1.5%</w:t>
                  </w:r>
                </w:p>
              </w:tc>
              <w:tc>
                <w:tcPr>
                  <w:tcW w:w="2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DD14F">
                  <w:pPr>
                    <w:keepNext w:val="0"/>
                    <w:keepLines w:val="0"/>
                    <w:widowControl/>
                    <w:suppressLineNumbers w:val="0"/>
                    <w:adjustRightInd/>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w:t>
                  </w:r>
                </w:p>
              </w:tc>
            </w:tr>
            <w:tr w14:paraId="05DF0F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30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06C0A">
                  <w:pPr>
                    <w:keepNext w:val="0"/>
                    <w:keepLines w:val="0"/>
                    <w:widowControl/>
                    <w:suppressLineNumbers w:val="0"/>
                    <w:adjustRightInd/>
                    <w:spacing w:before="0" w:beforeAutospacing="0" w:after="0" w:afterAutospacing="0" w:line="440" w:lineRule="exact"/>
                    <w:ind w:left="0" w:right="0"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100-500</w:t>
                  </w:r>
                </w:p>
              </w:tc>
              <w:tc>
                <w:tcPr>
                  <w:tcW w:w="26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2112D">
                  <w:pPr>
                    <w:keepNext w:val="0"/>
                    <w:keepLines w:val="0"/>
                    <w:widowControl/>
                    <w:suppressLineNumbers w:val="0"/>
                    <w:adjustRightInd/>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w:t>
                  </w:r>
                </w:p>
              </w:tc>
              <w:tc>
                <w:tcPr>
                  <w:tcW w:w="2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FCD66">
                  <w:pPr>
                    <w:keepNext w:val="0"/>
                    <w:keepLines w:val="0"/>
                    <w:widowControl/>
                    <w:suppressLineNumbers w:val="0"/>
                    <w:adjustRightInd/>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0.8%</w:t>
                  </w:r>
                </w:p>
              </w:tc>
            </w:tr>
          </w:tbl>
          <w:p w14:paraId="1C1727F1">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由中标（成交）供应商在领取中标（成交）通知书时支付。</w:t>
            </w:r>
          </w:p>
          <w:p w14:paraId="5B381FE7">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②中标服务费的交纳方式：</w:t>
            </w:r>
          </w:p>
          <w:p w14:paraId="3E2ED278">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用银行支票、汇票、电汇、现金等付款方式直接交纳中标服务费。</w:t>
            </w:r>
          </w:p>
          <w:p w14:paraId="6CE950B4">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公司名称:浙江华元工程咨询有限公司嵊州分公司</w:t>
            </w:r>
          </w:p>
          <w:p w14:paraId="66503DC5">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开户行:工行嵊州城西支行</w:t>
            </w:r>
          </w:p>
          <w:p w14:paraId="0890FC4B">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账号:1211026809200053379</w:t>
            </w:r>
          </w:p>
        </w:tc>
      </w:tr>
      <w:tr w14:paraId="7ABE6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61" w:type="dxa"/>
            <w:vAlign w:val="center"/>
          </w:tcPr>
          <w:p w14:paraId="2A0CBDE2">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w:t>
            </w:r>
          </w:p>
        </w:tc>
        <w:tc>
          <w:tcPr>
            <w:tcW w:w="8519" w:type="dxa"/>
            <w:vAlign w:val="center"/>
          </w:tcPr>
          <w:p w14:paraId="5839DD70">
            <w:pPr>
              <w:pageBreakBefore w:val="0"/>
              <w:kinsoku/>
              <w:wordWrap/>
              <w:overflowPunct/>
              <w:topLinePunct w:val="0"/>
              <w:autoSpaceDE w:val="0"/>
              <w:autoSpaceDN w:val="0"/>
              <w:bidi w:val="0"/>
              <w:adjustRightInd/>
              <w:spacing w:line="360" w:lineRule="auto"/>
              <w:textAlignment w:val="bottom"/>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在领取中标通知书时中标供应商需根据采购人要求提供纸质投标文件（与电子投标文件一致）至少三份，递交至代理机构，如与电子投标文件不符将影响中标供应商领取中标通知书。</w:t>
            </w:r>
          </w:p>
        </w:tc>
      </w:tr>
      <w:tr w14:paraId="0AD18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861" w:type="dxa"/>
            <w:vAlign w:val="center"/>
          </w:tcPr>
          <w:p w14:paraId="744B7DFD">
            <w:pPr>
              <w:pageBreakBefore w:val="0"/>
              <w:kinsoku/>
              <w:wordWrap/>
              <w:overflowPunct/>
              <w:topLinePunct w:val="0"/>
              <w:bidi w:val="0"/>
              <w:adjustRightInd/>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p>
        </w:tc>
        <w:tc>
          <w:tcPr>
            <w:tcW w:w="8519" w:type="dxa"/>
            <w:vAlign w:val="center"/>
          </w:tcPr>
          <w:p w14:paraId="24B230D8">
            <w:pPr>
              <w:pageBreakBefore w:val="0"/>
              <w:kinsoku/>
              <w:wordWrap/>
              <w:overflowPunct/>
              <w:topLinePunct w:val="0"/>
              <w:bidi w:val="0"/>
              <w:adjustRightInd/>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解</w:t>
            </w:r>
            <w:r>
              <w:rPr>
                <w:rFonts w:hint="eastAsia" w:ascii="仿宋" w:hAnsi="仿宋" w:eastAsia="仿宋" w:cs="仿宋"/>
                <w:b w:val="0"/>
                <w:bCs w:val="0"/>
                <w:color w:val="auto"/>
                <w:sz w:val="24"/>
                <w:szCs w:val="24"/>
                <w:highlight w:val="none"/>
              </w:rPr>
              <w:t>释：凡涉及本采购文件的解释权属于采购单位</w:t>
            </w:r>
            <w:r>
              <w:rPr>
                <w:rFonts w:hint="eastAsia" w:ascii="仿宋" w:hAnsi="仿宋" w:eastAsia="仿宋" w:cs="仿宋"/>
                <w:b w:val="0"/>
                <w:bCs w:val="0"/>
                <w:color w:val="auto"/>
                <w:sz w:val="24"/>
                <w:szCs w:val="24"/>
                <w:highlight w:val="none"/>
                <w:lang w:val="en-US" w:eastAsia="zh-CN"/>
              </w:rPr>
              <w:t>及采购代理机构</w:t>
            </w:r>
            <w:r>
              <w:rPr>
                <w:rFonts w:hint="eastAsia" w:ascii="仿宋" w:hAnsi="仿宋" w:eastAsia="仿宋" w:cs="仿宋"/>
                <w:b w:val="0"/>
                <w:bCs w:val="0"/>
                <w:color w:val="auto"/>
                <w:sz w:val="24"/>
                <w:szCs w:val="24"/>
                <w:highlight w:val="none"/>
              </w:rPr>
              <w:t>。</w:t>
            </w:r>
          </w:p>
        </w:tc>
      </w:tr>
      <w:tr w14:paraId="6A509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3" w:hRule="atLeast"/>
        </w:trPr>
        <w:tc>
          <w:tcPr>
            <w:tcW w:w="9380" w:type="dxa"/>
            <w:gridSpan w:val="2"/>
            <w:vAlign w:val="center"/>
          </w:tcPr>
          <w:p w14:paraId="35B7CB05">
            <w:pPr>
              <w:pageBreakBefore w:val="0"/>
              <w:kinsoku/>
              <w:wordWrap/>
              <w:overflowPunct/>
              <w:topLinePunct w:val="0"/>
              <w:bidi w:val="0"/>
              <w:adjustRightInd/>
              <w:spacing w:line="360" w:lineRule="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注：排名第一的预中标候选人放弃中标资格或因质疑、投诉被取消预中标资格或不能履行合同的，</w:t>
            </w:r>
            <w:r>
              <w:rPr>
                <w:rFonts w:hint="eastAsia" w:ascii="仿宋" w:hAnsi="仿宋" w:eastAsia="仿宋" w:cs="仿宋"/>
                <w:b w:val="0"/>
                <w:bCs w:val="0"/>
                <w:color w:val="auto"/>
                <w:sz w:val="24"/>
                <w:szCs w:val="24"/>
                <w:highlight w:val="none"/>
                <w:lang w:eastAsia="zh-CN"/>
              </w:rPr>
              <w:t>采购人</w:t>
            </w:r>
            <w:r>
              <w:rPr>
                <w:rFonts w:hint="eastAsia" w:ascii="仿宋" w:hAnsi="仿宋" w:eastAsia="仿宋" w:cs="仿宋"/>
                <w:b w:val="0"/>
                <w:bCs w:val="0"/>
                <w:color w:val="auto"/>
                <w:sz w:val="24"/>
                <w:szCs w:val="24"/>
                <w:highlight w:val="none"/>
                <w:lang w:val="en-US" w:eastAsia="zh-CN"/>
              </w:rPr>
              <w:t>应当</w:t>
            </w:r>
            <w:r>
              <w:rPr>
                <w:rFonts w:hint="eastAsia" w:ascii="仿宋" w:hAnsi="仿宋" w:eastAsia="仿宋" w:cs="仿宋"/>
                <w:b w:val="0"/>
                <w:bCs w:val="0"/>
                <w:color w:val="auto"/>
                <w:sz w:val="24"/>
                <w:szCs w:val="24"/>
                <w:highlight w:val="none"/>
              </w:rPr>
              <w:t>重新招标。</w:t>
            </w:r>
          </w:p>
        </w:tc>
      </w:tr>
    </w:tbl>
    <w:p w14:paraId="2EE75421">
      <w:pPr>
        <w:pStyle w:val="3"/>
        <w:pageBreakBefore w:val="0"/>
        <w:tabs>
          <w:tab w:val="clear" w:pos="432"/>
        </w:tabs>
        <w:kinsoku/>
        <w:overflowPunct/>
        <w:topLinePunct w:val="0"/>
        <w:bidi w:val="0"/>
        <w:spacing w:line="360" w:lineRule="auto"/>
        <w:jc w:val="center"/>
        <w:rPr>
          <w:rFonts w:hint="eastAsia" w:ascii="仿宋" w:hAnsi="仿宋" w:eastAsia="仿宋" w:cs="仿宋"/>
          <w:color w:val="auto"/>
          <w:sz w:val="32"/>
          <w:szCs w:val="32"/>
          <w:highlight w:val="none"/>
        </w:rPr>
      </w:pPr>
      <w:bookmarkStart w:id="3" w:name="_Toc54978890"/>
      <w:bookmarkStart w:id="4" w:name="_Toc31687"/>
      <w:bookmarkStart w:id="5" w:name="_Toc10076"/>
      <w:bookmarkStart w:id="6" w:name="_Toc872"/>
      <w:bookmarkStart w:id="7" w:name="_Toc12075"/>
      <w:r>
        <w:rPr>
          <w:rFonts w:hint="eastAsia" w:ascii="仿宋" w:hAnsi="仿宋" w:eastAsia="仿宋" w:cs="仿宋"/>
          <w:color w:val="auto"/>
          <w:sz w:val="32"/>
          <w:szCs w:val="32"/>
          <w:highlight w:val="none"/>
        </w:rPr>
        <w:t>二、总则</w:t>
      </w:r>
      <w:bookmarkEnd w:id="3"/>
    </w:p>
    <w:p w14:paraId="0B31BAFE">
      <w:pPr>
        <w:adjustRightInd w:val="0"/>
        <w:snapToGrid w:val="0"/>
        <w:spacing w:line="360" w:lineRule="auto"/>
        <w:ind w:firstLine="0" w:firstLineChars="0"/>
        <w:jc w:val="left"/>
        <w:outlineLvl w:val="1"/>
        <w:rPr>
          <w:rFonts w:hint="eastAsia" w:ascii="仿宋" w:hAnsi="仿宋" w:eastAsia="仿宋" w:cs="仿宋"/>
          <w:b/>
          <w:color w:val="auto"/>
          <w:sz w:val="24"/>
          <w:szCs w:val="24"/>
          <w:highlight w:val="none"/>
        </w:rPr>
      </w:pPr>
      <w:bookmarkStart w:id="8" w:name="_Toc82873325"/>
      <w:bookmarkStart w:id="9" w:name="_Toc82338242"/>
      <w:r>
        <w:rPr>
          <w:rFonts w:hint="eastAsia" w:ascii="仿宋" w:hAnsi="仿宋" w:eastAsia="仿宋" w:cs="仿宋"/>
          <w:b/>
          <w:color w:val="auto"/>
          <w:sz w:val="24"/>
          <w:szCs w:val="24"/>
          <w:highlight w:val="none"/>
        </w:rPr>
        <w:t>1.适用范围</w:t>
      </w:r>
    </w:p>
    <w:p w14:paraId="1C887E89">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本招标文件适用于该项目的招标、投标、开标、资格审查及信用信息查询、评标、定标、合同、验收等行为（法律、法规另有规定的，从其规定）。</w:t>
      </w:r>
    </w:p>
    <w:p w14:paraId="3A594B50">
      <w:pPr>
        <w:adjustRightInd/>
        <w:spacing w:line="360" w:lineRule="auto"/>
        <w:ind w:firstLine="0" w:firstLineChars="0"/>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2.定义</w:t>
      </w:r>
    </w:p>
    <w:p w14:paraId="61F64E7E">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2.1“采购人”系指招标公告中载明的本项目的采购人。</w:t>
      </w:r>
    </w:p>
    <w:p w14:paraId="558F27FA">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2.2“采购机构”系指招标公告中载明的本项目的采购机构。</w:t>
      </w:r>
    </w:p>
    <w:p w14:paraId="630ACB2C">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2.3“投标人”系指是指响应招标、参加投标竞争的法人、其他组织或者自然人。</w:t>
      </w:r>
    </w:p>
    <w:p w14:paraId="234C9671">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2.4“负责人”系指法人企业的法定负责人，或其他组织为法律、行政法规规定代表单位行使职权的主要负责人，或自然人本人。</w:t>
      </w:r>
    </w:p>
    <w:p w14:paraId="52F7C342">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2.5“电子签名”系指数据电文中以电子形式所含、所附用于识别签名人身份并表明签名人认可其中内容的数据；“公章”系指单位法定名称章。</w:t>
      </w:r>
    </w:p>
    <w:p w14:paraId="48709B46">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2.6“电子交易平台”是指本项目采购活动所依托的采购云平台（https://www.</w:t>
      </w:r>
      <w:r>
        <w:rPr>
          <w:rFonts w:hint="eastAsia" w:ascii="仿宋" w:hAnsi="仿宋" w:eastAsia="仿宋" w:cs="仿宋"/>
          <w:color w:val="auto"/>
          <w:sz w:val="24"/>
          <w:szCs w:val="24"/>
          <w:highlight w:val="none"/>
          <w:lang w:eastAsia="zh-CN"/>
        </w:rPr>
        <w:t>lecaiyun.com</w:t>
      </w:r>
      <w:r>
        <w:rPr>
          <w:rFonts w:hint="eastAsia" w:ascii="仿宋" w:hAnsi="仿宋" w:eastAsia="仿宋" w:cs="仿宋"/>
          <w:color w:val="auto"/>
          <w:sz w:val="24"/>
          <w:szCs w:val="24"/>
          <w:highlight w:val="none"/>
        </w:rPr>
        <w:t>/）。</w:t>
      </w:r>
    </w:p>
    <w:p w14:paraId="1072D6F9">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w:t>
      </w:r>
      <w:r>
        <w:rPr>
          <w:rFonts w:hint="eastAsia" w:ascii="宋体" w:hAnsi="宋体" w:eastAsia="宋体" w:cs="宋体"/>
          <w:color w:val="auto"/>
          <w:sz w:val="24"/>
          <w:szCs w:val="24"/>
          <w:highlight w:val="none"/>
        </w:rPr>
        <w:t>★</w:t>
      </w:r>
      <w:r>
        <w:rPr>
          <w:rFonts w:hint="eastAsia" w:ascii="仿宋" w:hAnsi="仿宋" w:eastAsia="仿宋" w:cs="仿宋"/>
          <w:color w:val="auto"/>
          <w:sz w:val="24"/>
          <w:szCs w:val="24"/>
          <w:highlight w:val="none"/>
        </w:rPr>
        <w:t>”系指实质性要求条款，“▲”系产品采购项目中单一产品或核心产品，“</w:t>
      </w: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sz w:val="24"/>
          <w:szCs w:val="24"/>
          <w:highlight w:val="none"/>
        </w:rPr>
        <w:t>”系指适用本项目的要求，“</w:t>
      </w:r>
      <w:r>
        <w:rPr>
          <w:rFonts w:hint="eastAsia" w:ascii="仿宋" w:hAnsi="仿宋" w:eastAsia="仿宋" w:cs="仿宋"/>
          <w:color w:val="auto"/>
          <w:kern w:val="0"/>
          <w:sz w:val="24"/>
          <w:szCs w:val="24"/>
          <w:highlight w:val="none"/>
          <w:lang w:val="en-US" w:eastAsia="zh-CN" w:bidi="ar-SA"/>
        </w:rPr>
        <w:t>☐</w:t>
      </w:r>
      <w:r>
        <w:rPr>
          <w:rFonts w:hint="eastAsia" w:ascii="仿宋" w:hAnsi="仿宋" w:eastAsia="仿宋" w:cs="仿宋"/>
          <w:color w:val="auto"/>
          <w:sz w:val="24"/>
          <w:szCs w:val="24"/>
          <w:highlight w:val="none"/>
        </w:rPr>
        <w:t>”系指不适用本项目的要求。</w:t>
      </w:r>
    </w:p>
    <w:p w14:paraId="3C06806E">
      <w:pPr>
        <w:adjustRightIn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3.采购项目需要落实的采购政策</w:t>
      </w:r>
    </w:p>
    <w:p w14:paraId="6273767D">
      <w:pPr>
        <w:adjustRightInd w:val="0"/>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3.1本项目原则上采购本国生产的货物、工程和服务，不允许采购进口产品。除非采购人采购进口产品，已经在采购活动开始前向</w:t>
      </w:r>
      <w:r>
        <w:rPr>
          <w:rFonts w:hint="eastAsia" w:ascii="仿宋" w:hAnsi="仿宋" w:eastAsia="仿宋" w:cs="仿宋"/>
          <w:color w:val="auto"/>
          <w:sz w:val="24"/>
          <w:szCs w:val="24"/>
          <w:highlight w:val="none"/>
          <w:lang w:eastAsia="zh-CN"/>
        </w:rPr>
        <w:t>监管</w:t>
      </w:r>
      <w:r>
        <w:rPr>
          <w:rFonts w:hint="eastAsia" w:ascii="仿宋" w:hAnsi="仿宋" w:eastAsia="仿宋" w:cs="仿宋"/>
          <w:color w:val="auto"/>
          <w:sz w:val="24"/>
          <w:szCs w:val="24"/>
          <w:highlight w:val="none"/>
        </w:rPr>
        <w:t>部门提出申请并获得</w:t>
      </w:r>
      <w:r>
        <w:rPr>
          <w:rFonts w:hint="eastAsia" w:ascii="仿宋" w:hAnsi="仿宋" w:eastAsia="仿宋" w:cs="仿宋"/>
          <w:color w:val="auto"/>
          <w:sz w:val="24"/>
          <w:szCs w:val="24"/>
          <w:highlight w:val="none"/>
          <w:lang w:eastAsia="zh-CN"/>
        </w:rPr>
        <w:t>监管</w:t>
      </w:r>
      <w:r>
        <w:rPr>
          <w:rFonts w:hint="eastAsia" w:ascii="仿宋" w:hAnsi="仿宋" w:eastAsia="仿宋" w:cs="仿宋"/>
          <w:color w:val="auto"/>
          <w:sz w:val="24"/>
          <w:szCs w:val="24"/>
          <w:highlight w:val="none"/>
        </w:rPr>
        <w:t>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1159EDF">
      <w:pPr>
        <w:adjustRightIn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4.询问、质疑、投诉</w:t>
      </w:r>
    </w:p>
    <w:p w14:paraId="2F5518D6">
      <w:pPr>
        <w:autoSpaceDE w:val="0"/>
        <w:autoSpaceDN w:val="0"/>
        <w:adjustRightInd w:val="0"/>
        <w:spacing w:line="360" w:lineRule="auto"/>
        <w:ind w:firstLine="240"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4.1供应商询问</w:t>
      </w:r>
    </w:p>
    <w:p w14:paraId="44687766">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A6C47EE">
      <w:pPr>
        <w:autoSpaceDE w:val="0"/>
        <w:autoSpaceDN w:val="0"/>
        <w:adjustRightInd w:val="0"/>
        <w:spacing w:line="360" w:lineRule="auto"/>
        <w:ind w:firstLine="240"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4.2供应商质疑</w:t>
      </w:r>
    </w:p>
    <w:p w14:paraId="0AFDE45D">
      <w:pPr>
        <w:widowControl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0"/>
          <w:sz w:val="24"/>
          <w:szCs w:val="21"/>
          <w:highlight w:val="none"/>
          <w:lang w:val="zh-CN" w:eastAsia="zh-CN" w:bidi="ar-SA"/>
        </w:rPr>
        <w:t>4.2</w:t>
      </w:r>
      <w:r>
        <w:rPr>
          <w:rFonts w:hint="eastAsia" w:ascii="仿宋" w:hAnsi="仿宋" w:eastAsia="仿宋" w:cs="仿宋"/>
          <w:snapToGrid w:val="0"/>
          <w:color w:val="auto"/>
          <w:kern w:val="2"/>
          <w:sz w:val="24"/>
          <w:szCs w:val="21"/>
          <w:highlight w:val="none"/>
          <w:lang w:val="en-US" w:eastAsia="zh-CN" w:bidi="ar-SA"/>
        </w:rPr>
        <w:t>.1提出质疑的供应商应当是参与所质疑项目采购活动的供应商。潜在供应商已依法获取其可质疑的招标文件的，可以对该文件提出质疑。</w:t>
      </w:r>
    </w:p>
    <w:p w14:paraId="32A6D445">
      <w:pPr>
        <w:widowControl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0"/>
          <w:sz w:val="24"/>
          <w:szCs w:val="21"/>
          <w:highlight w:val="none"/>
          <w:lang w:val="zh-CN" w:eastAsia="zh-CN" w:bidi="ar-SA"/>
        </w:rPr>
        <w:t>4.2</w:t>
      </w:r>
      <w:r>
        <w:rPr>
          <w:rFonts w:hint="eastAsia" w:ascii="仿宋" w:hAnsi="仿宋" w:eastAsia="仿宋" w:cs="仿宋"/>
          <w:snapToGrid w:val="0"/>
          <w:color w:val="auto"/>
          <w:kern w:val="2"/>
          <w:sz w:val="24"/>
          <w:szCs w:val="21"/>
          <w:highlight w:val="none"/>
          <w:lang w:val="en-US" w:eastAsia="zh-CN" w:bidi="ar-SA"/>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32C73C6">
      <w:pPr>
        <w:widowControl/>
        <w:adjustRightInd w:val="0"/>
        <w:snapToGrid w:val="0"/>
        <w:spacing w:line="360" w:lineRule="auto"/>
        <w:ind w:firstLine="480" w:firstLineChars="200"/>
        <w:jc w:val="both"/>
        <w:rPr>
          <w:rFonts w:hint="eastAsia" w:ascii="仿宋" w:hAnsi="仿宋" w:eastAsia="仿宋" w:cs="仿宋"/>
          <w:snapToGrid/>
          <w:color w:val="auto"/>
          <w:kern w:val="2"/>
          <w:sz w:val="24"/>
          <w:szCs w:val="20"/>
          <w:highlight w:val="none"/>
          <w:lang w:val="en-US" w:eastAsia="zh-CN" w:bidi="ar-SA"/>
        </w:rPr>
      </w:pPr>
      <w:r>
        <w:rPr>
          <w:rFonts w:hint="eastAsia" w:ascii="仿宋" w:hAnsi="仿宋" w:eastAsia="仿宋" w:cs="仿宋"/>
          <w:snapToGrid/>
          <w:color w:val="auto"/>
          <w:kern w:val="2"/>
          <w:sz w:val="24"/>
          <w:szCs w:val="20"/>
          <w:highlight w:val="none"/>
          <w:lang w:val="en-US" w:eastAsia="zh-CN" w:bidi="ar-SA"/>
        </w:rPr>
        <w:t>4.2.2.1对招标文件提出质疑的，质疑期限为供应商获得招标文件之日或者招标文件公告期限届满之日起计算。</w:t>
      </w:r>
    </w:p>
    <w:p w14:paraId="77FB1FA7">
      <w:pPr>
        <w:widowControl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2"/>
          <w:sz w:val="24"/>
          <w:szCs w:val="21"/>
          <w:highlight w:val="none"/>
          <w:lang w:val="en-US" w:eastAsia="zh-CN" w:bidi="ar-SA"/>
        </w:rPr>
        <w:t>4.2.2.2对采购过程提出质疑的，质疑期限为各采购程序环节结束之日起计算。对同一采购程序环节的质疑，供应商须一次性提出。</w:t>
      </w:r>
    </w:p>
    <w:p w14:paraId="73534914">
      <w:pPr>
        <w:widowControl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2"/>
          <w:sz w:val="24"/>
          <w:szCs w:val="21"/>
          <w:highlight w:val="none"/>
          <w:lang w:val="en-US" w:eastAsia="zh-CN" w:bidi="ar-SA"/>
        </w:rPr>
        <w:t>4.2.2.3对采购结果提出质疑的，质疑期限自采购结果公告期限届满之日起计算。</w:t>
      </w:r>
    </w:p>
    <w:p w14:paraId="34B8B3B0">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w:t>
      </w:r>
      <w:r>
        <w:rPr>
          <w:rFonts w:hint="eastAsia" w:ascii="仿宋" w:hAnsi="仿宋" w:eastAsia="仿宋" w:cs="仿宋"/>
          <w:snapToGrid w:val="0"/>
          <w:color w:val="auto"/>
          <w:kern w:val="2"/>
          <w:sz w:val="24"/>
          <w:szCs w:val="21"/>
          <w:highlight w:val="none"/>
          <w:lang w:val="en-US" w:eastAsia="zh-CN" w:bidi="ar-SA"/>
        </w:rPr>
        <w:t>供应商提出质疑应当提交质疑函和必要的证明材料。质疑函应当包括下列内容：</w:t>
      </w:r>
    </w:p>
    <w:p w14:paraId="7C40AF9F">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4.2.3.1供应商的姓名或者名称、地址、邮编、联系人及联系电话；</w:t>
      </w:r>
    </w:p>
    <w:p w14:paraId="117E0853">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4.2.3.2质疑项目的名称、编号；</w:t>
      </w:r>
    </w:p>
    <w:p w14:paraId="358F19CB">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4.2.3.3具体、明确的质疑事项和与质疑事项相关的请求；</w:t>
      </w:r>
    </w:p>
    <w:p w14:paraId="5768794D">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4.2.3.4事实依据；</w:t>
      </w:r>
    </w:p>
    <w:p w14:paraId="2D5E8576">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4.2.3.5必要的法律依据；</w:t>
      </w:r>
    </w:p>
    <w:p w14:paraId="131928F3">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4.2.3.6提出质疑的日期。</w:t>
      </w:r>
    </w:p>
    <w:p w14:paraId="630C778A">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供应商提交的质疑函需一式三份。供应商为自然人的，应当由本人签字；供应商为法人或者其他组织的，应当由法定代表人、主要负责人，或者其授权代表签字或者盖章，并加盖公章。</w:t>
      </w:r>
    </w:p>
    <w:p w14:paraId="6148AACA">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质疑函范本及制作说明详见附件1。</w:t>
      </w:r>
    </w:p>
    <w:p w14:paraId="11C02B09">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zh-CN" w:eastAsia="zh-CN"/>
        </w:rPr>
        <w:t>4.2</w:t>
      </w:r>
      <w:r>
        <w:rPr>
          <w:rFonts w:hint="eastAsia" w:ascii="仿宋" w:hAnsi="仿宋" w:eastAsia="仿宋" w:cs="仿宋"/>
          <w:color w:val="auto"/>
          <w:kern w:val="0"/>
          <w:sz w:val="24"/>
          <w:szCs w:val="24"/>
          <w:highlight w:val="none"/>
          <w:lang w:val="en-US" w:eastAsia="zh-CN"/>
        </w:rPr>
        <w:t>.4采购人或者采购机构应当在收到供应商的书面质疑后七个工作日内作出答复，并以书面形式通知质疑供应商和其他与质疑处理结果有利害关系的采购当事人，但答复的内容不得涉及商业秘密。</w:t>
      </w:r>
    </w:p>
    <w:p w14:paraId="203AB7B0">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zh-CN" w:eastAsia="zh-CN"/>
        </w:rPr>
        <w:t>4.2</w:t>
      </w:r>
      <w:r>
        <w:rPr>
          <w:rFonts w:hint="eastAsia" w:ascii="仿宋" w:hAnsi="仿宋" w:eastAsia="仿宋" w:cs="仿宋"/>
          <w:color w:val="auto"/>
          <w:kern w:val="0"/>
          <w:sz w:val="24"/>
          <w:szCs w:val="24"/>
          <w:highlight w:val="none"/>
          <w:lang w:val="en-US" w:eastAsia="zh-CN"/>
        </w:rPr>
        <w:t>.5询问或者质疑事项可能影响采购结果的，采购人应当暂停签订合同，已经签订合同的，应当中止履行合同。</w:t>
      </w:r>
    </w:p>
    <w:p w14:paraId="4C281F92">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zh-CN" w:eastAsia="zh-CN"/>
        </w:rPr>
      </w:pPr>
      <w:r>
        <w:rPr>
          <w:rFonts w:hint="eastAsia" w:ascii="仿宋" w:hAnsi="仿宋" w:eastAsia="仿宋" w:cs="仿宋"/>
          <w:color w:val="auto"/>
          <w:kern w:val="0"/>
          <w:sz w:val="24"/>
          <w:szCs w:val="24"/>
          <w:highlight w:val="none"/>
          <w:lang w:val="zh-CN" w:eastAsia="zh-CN"/>
        </w:rPr>
        <w:t>4.3供应商投诉</w:t>
      </w:r>
    </w:p>
    <w:p w14:paraId="658F8E54">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4.3.1质疑供应商对采购人、采购机构的答复不满意或者采购人、采购机构未在规定的时间内作出答复的，可以在答复期满后十五个工作日内向同级采购监督管理部门提出投诉。</w:t>
      </w:r>
    </w:p>
    <w:p w14:paraId="7D59C279">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w:t>
      </w:r>
      <w:r>
        <w:rPr>
          <w:rFonts w:hint="eastAsia" w:ascii="仿宋" w:hAnsi="仿宋" w:eastAsia="仿宋" w:cs="仿宋"/>
          <w:color w:val="auto"/>
          <w:kern w:val="0"/>
          <w:sz w:val="24"/>
          <w:szCs w:val="24"/>
          <w:highlight w:val="none"/>
          <w:lang w:val="zh-CN" w:eastAsia="zh-CN"/>
        </w:rPr>
        <w:t>2</w:t>
      </w:r>
      <w:r>
        <w:rPr>
          <w:rFonts w:hint="eastAsia" w:ascii="仿宋" w:hAnsi="仿宋" w:eastAsia="仿宋" w:cs="仿宋"/>
          <w:color w:val="auto"/>
          <w:kern w:val="0"/>
          <w:sz w:val="24"/>
          <w:szCs w:val="24"/>
          <w:highlight w:val="none"/>
          <w:lang w:val="en-US" w:eastAsia="zh-CN"/>
        </w:rPr>
        <w:t>供应商投诉的事项不得超出已质疑事项的范围，基于质疑答复内容提出的投诉事项除外。</w:t>
      </w:r>
    </w:p>
    <w:p w14:paraId="3BE4886F">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4.3.3供应商投诉应当有明确的请求和必要的证明材料。</w:t>
      </w:r>
    </w:p>
    <w:p w14:paraId="5F0A92EF">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4.3.5以联合体形式参加采购活动的，其投诉应当由组成联合体的所有供应商共同提出。</w:t>
      </w:r>
    </w:p>
    <w:p w14:paraId="36B2CF54">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投诉书范本及制作说明详见附件2。</w:t>
      </w:r>
    </w:p>
    <w:p w14:paraId="48F179CC">
      <w:pPr>
        <w:adjustRightInd/>
        <w:spacing w:line="360" w:lineRule="auto"/>
        <w:ind w:firstLine="0" w:firstLineChars="0"/>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14:paraId="5C242529">
      <w:pPr>
        <w:widowControl w:val="0"/>
        <w:adjustRightInd w:val="0"/>
        <w:spacing w:line="360" w:lineRule="auto"/>
        <w:ind w:firstLine="482"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5．招标文件的构成</w:t>
      </w:r>
    </w:p>
    <w:p w14:paraId="596781E3">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5.1招标文件包括下列文件及附件：</w:t>
      </w:r>
    </w:p>
    <w:p w14:paraId="4E055129">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5.1.1采购公告；</w:t>
      </w:r>
    </w:p>
    <w:p w14:paraId="71AA1BCB">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5.1.2投标人须知；</w:t>
      </w:r>
    </w:p>
    <w:p w14:paraId="25D48ACC">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5.1.3采购需求；</w:t>
      </w:r>
    </w:p>
    <w:p w14:paraId="6341D0D9">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5.1.4评标办法；</w:t>
      </w:r>
    </w:p>
    <w:p w14:paraId="149ED99A">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5.1.5合同主要条款；</w:t>
      </w:r>
    </w:p>
    <w:p w14:paraId="4D690D59">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1"/>
          <w:highlight w:val="none"/>
          <w:lang w:val="en-US" w:eastAsia="zh-CN" w:bidi="ar-SA"/>
        </w:rPr>
        <w:t>5.1.6</w:t>
      </w:r>
      <w:r>
        <w:rPr>
          <w:rFonts w:hint="eastAsia" w:ascii="仿宋" w:hAnsi="仿宋" w:eastAsia="仿宋" w:cs="仿宋"/>
          <w:snapToGrid w:val="0"/>
          <w:color w:val="auto"/>
          <w:kern w:val="2"/>
          <w:sz w:val="24"/>
          <w:szCs w:val="24"/>
          <w:highlight w:val="none"/>
          <w:lang w:val="en-US" w:eastAsia="zh-CN" w:bidi="ar-SA"/>
        </w:rPr>
        <w:t>投标文件格式。</w:t>
      </w:r>
    </w:p>
    <w:p w14:paraId="2985DAB2">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5.2与本项目有关的</w:t>
      </w:r>
      <w:r>
        <w:rPr>
          <w:rFonts w:hint="eastAsia" w:ascii="仿宋" w:hAnsi="仿宋" w:eastAsia="仿宋" w:cs="仿宋"/>
          <w:bCs/>
          <w:color w:val="auto"/>
          <w:sz w:val="24"/>
          <w:szCs w:val="24"/>
          <w:highlight w:val="none"/>
        </w:rPr>
        <w:t>澄清或者修改的内容为招标文件的组成部分</w:t>
      </w:r>
      <w:r>
        <w:rPr>
          <w:rFonts w:hint="eastAsia" w:ascii="仿宋" w:hAnsi="仿宋" w:eastAsia="仿宋" w:cs="仿宋"/>
          <w:color w:val="auto"/>
          <w:sz w:val="24"/>
          <w:szCs w:val="24"/>
          <w:highlight w:val="none"/>
        </w:rPr>
        <w:t>。</w:t>
      </w:r>
    </w:p>
    <w:p w14:paraId="4F8F35A2">
      <w:pPr>
        <w:widowControl w:val="0"/>
        <w:adjustRightInd w:val="0"/>
        <w:spacing w:line="360" w:lineRule="auto"/>
        <w:ind w:firstLine="482"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6.招标文件的澄清、修改</w:t>
      </w:r>
    </w:p>
    <w:p w14:paraId="7008403A">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6.1已获取招标文件的潜在投标人，若有问题需要澄清，应于投标截止时间前，以书面形式向采购机构提出。</w:t>
      </w:r>
    </w:p>
    <w:p w14:paraId="12BEFB07">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6.2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97B5400">
      <w:pPr>
        <w:adjustRightInd/>
        <w:spacing w:line="360" w:lineRule="auto"/>
        <w:ind w:firstLine="0" w:firstLineChars="0"/>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586A4680">
      <w:pPr>
        <w:widowControl w:val="0"/>
        <w:adjustRightInd w:val="0"/>
        <w:spacing w:line="360" w:lineRule="auto"/>
        <w:ind w:firstLine="482"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7.招标文件的获取</w:t>
      </w:r>
    </w:p>
    <w:p w14:paraId="449C0723">
      <w:pPr>
        <w:adjustRightInd w:val="0"/>
        <w:spacing w:line="360" w:lineRule="auto"/>
        <w:ind w:firstLine="480" w:firstLineChars="20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详见招标公告中获取招标文件的时间期限、地点、方式及招标文件售价。</w:t>
      </w:r>
    </w:p>
    <w:p w14:paraId="464B33A0">
      <w:pPr>
        <w:widowControl w:val="0"/>
        <w:adjustRightInd w:val="0"/>
        <w:spacing w:line="360" w:lineRule="auto"/>
        <w:ind w:firstLine="482"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8.开标前答疑会或现场考察</w:t>
      </w:r>
    </w:p>
    <w:p w14:paraId="0CAC3833">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采购人组织潜在投标人现场考察或者召开开标前答疑会的，潜在投标人按第二部分投标人须知前附表的规定参加现场考察或者开标前答疑会。</w:t>
      </w:r>
    </w:p>
    <w:p w14:paraId="7F9D93BC">
      <w:pPr>
        <w:widowControl w:val="0"/>
        <w:adjustRightInd w:val="0"/>
        <w:spacing w:line="360" w:lineRule="auto"/>
        <w:ind w:firstLine="482" w:firstLineChars="200"/>
        <w:jc w:val="both"/>
        <w:rPr>
          <w:rFonts w:hint="eastAsia" w:ascii="仿宋" w:hAnsi="仿宋" w:eastAsia="仿宋" w:cs="仿宋"/>
          <w:b/>
          <w:snapToGrid w:val="0"/>
          <w:color w:val="auto"/>
          <w:kern w:val="2"/>
          <w:sz w:val="21"/>
          <w:szCs w:val="24"/>
          <w:highlight w:val="none"/>
          <w:lang w:val="en-US" w:eastAsia="zh-CN" w:bidi="ar-SA"/>
        </w:rPr>
      </w:pPr>
      <w:r>
        <w:rPr>
          <w:rFonts w:hint="eastAsia" w:ascii="仿宋" w:hAnsi="仿宋" w:eastAsia="仿宋" w:cs="仿宋"/>
          <w:b/>
          <w:snapToGrid w:val="0"/>
          <w:color w:val="auto"/>
          <w:kern w:val="28"/>
          <w:sz w:val="24"/>
          <w:szCs w:val="24"/>
          <w:highlight w:val="none"/>
          <w:lang w:val="en-US" w:eastAsia="zh-CN" w:bidi="ar-SA"/>
        </w:rPr>
        <w:t>9.投标保证金</w:t>
      </w:r>
    </w:p>
    <w:p w14:paraId="3D966835">
      <w:pPr>
        <w:widowControl/>
        <w:adjustRightInd w:val="0"/>
        <w:snapToGrid w:val="0"/>
        <w:spacing w:line="360" w:lineRule="auto"/>
        <w:ind w:firstLine="470" w:firstLineChars="196"/>
        <w:jc w:val="both"/>
        <w:rPr>
          <w:rFonts w:hint="eastAsia" w:ascii="仿宋" w:hAnsi="仿宋" w:eastAsia="仿宋" w:cs="仿宋"/>
          <w:snapToGrid w:val="0"/>
          <w:color w:val="auto"/>
          <w:kern w:val="28"/>
          <w:sz w:val="24"/>
          <w:szCs w:val="20"/>
          <w:highlight w:val="none"/>
          <w:lang w:val="en-US" w:eastAsia="zh-CN" w:bidi="ar-SA"/>
        </w:rPr>
      </w:pPr>
      <w:r>
        <w:rPr>
          <w:rFonts w:hint="eastAsia" w:ascii="仿宋" w:hAnsi="仿宋" w:eastAsia="仿宋" w:cs="仿宋"/>
          <w:snapToGrid w:val="0"/>
          <w:color w:val="auto"/>
          <w:kern w:val="28"/>
          <w:sz w:val="24"/>
          <w:szCs w:val="20"/>
          <w:highlight w:val="none"/>
          <w:lang w:val="en-US" w:eastAsia="zh-CN" w:bidi="ar-SA"/>
        </w:rPr>
        <w:t>投标保证金：人民币14000.00元（大写：壹万肆仟元）</w:t>
      </w:r>
    </w:p>
    <w:p w14:paraId="7A81EE24">
      <w:pPr>
        <w:widowControl/>
        <w:adjustRightInd w:val="0"/>
        <w:snapToGrid w:val="0"/>
        <w:spacing w:line="360" w:lineRule="auto"/>
        <w:ind w:firstLine="470" w:firstLineChars="196"/>
        <w:jc w:val="both"/>
        <w:rPr>
          <w:rFonts w:hint="eastAsia" w:ascii="仿宋" w:hAnsi="仿宋" w:eastAsia="仿宋" w:cs="仿宋"/>
          <w:snapToGrid w:val="0"/>
          <w:color w:val="auto"/>
          <w:kern w:val="28"/>
          <w:sz w:val="24"/>
          <w:szCs w:val="20"/>
          <w:highlight w:val="none"/>
          <w:lang w:val="en-US" w:eastAsia="zh-CN" w:bidi="ar-SA"/>
        </w:rPr>
      </w:pPr>
      <w:r>
        <w:rPr>
          <w:rFonts w:hint="eastAsia" w:ascii="仿宋" w:hAnsi="仿宋" w:eastAsia="仿宋" w:cs="仿宋"/>
          <w:snapToGrid w:val="0"/>
          <w:color w:val="auto"/>
          <w:kern w:val="28"/>
          <w:sz w:val="24"/>
          <w:szCs w:val="20"/>
          <w:highlight w:val="none"/>
          <w:lang w:val="en-US" w:eastAsia="zh-CN" w:bidi="ar-SA"/>
        </w:rPr>
        <w:t>投标人应于2025年4月16日16时前将投标保证金以网上银行、电汇、汇票或转帐形式投标人的基本账户汇入指定帐户。</w:t>
      </w:r>
    </w:p>
    <w:p w14:paraId="280088D0">
      <w:pPr>
        <w:widowControl/>
        <w:adjustRightInd w:val="0"/>
        <w:snapToGrid w:val="0"/>
        <w:spacing w:line="360" w:lineRule="auto"/>
        <w:ind w:firstLine="470" w:firstLineChars="196"/>
        <w:jc w:val="both"/>
        <w:rPr>
          <w:rFonts w:hint="eastAsia" w:ascii="仿宋" w:hAnsi="仿宋" w:eastAsia="仿宋" w:cs="仿宋"/>
          <w:snapToGrid w:val="0"/>
          <w:color w:val="auto"/>
          <w:kern w:val="28"/>
          <w:sz w:val="24"/>
          <w:szCs w:val="20"/>
          <w:highlight w:val="none"/>
          <w:lang w:val="en-US" w:eastAsia="zh-CN" w:bidi="ar-SA"/>
        </w:rPr>
      </w:pPr>
      <w:r>
        <w:rPr>
          <w:rFonts w:hint="eastAsia" w:ascii="仿宋" w:hAnsi="仿宋" w:eastAsia="仿宋" w:cs="仿宋"/>
          <w:snapToGrid w:val="0"/>
          <w:color w:val="auto"/>
          <w:kern w:val="28"/>
          <w:sz w:val="24"/>
          <w:szCs w:val="20"/>
          <w:highlight w:val="none"/>
          <w:lang w:val="en-US" w:eastAsia="zh-CN" w:bidi="ar-SA"/>
        </w:rPr>
        <w:t>投标保证金的退还：未中标的投标人的投标保证金将在中标通知书发出之日起3个工作日内退还，中标人的投标保证金在中标人与招标人签订采购合同后5个工作日内退还。</w:t>
      </w:r>
    </w:p>
    <w:p w14:paraId="29ECB517">
      <w:pPr>
        <w:widowControl w:val="0"/>
        <w:adjustRightInd w:val="0"/>
        <w:spacing w:line="360" w:lineRule="auto"/>
        <w:ind w:firstLine="482"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10.投标文件的语言</w:t>
      </w:r>
    </w:p>
    <w:p w14:paraId="731517FF">
      <w:pPr>
        <w:autoSpaceDE w:val="0"/>
        <w:autoSpaceDN w:val="0"/>
        <w:adjustRightInd w:val="0"/>
        <w:spacing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投标文件及投标人与采购有关的来往通知、函件和文件均应使用中文。</w:t>
      </w:r>
    </w:p>
    <w:p w14:paraId="430B0E68">
      <w:pPr>
        <w:widowControl w:val="0"/>
        <w:adjustRightInd w:val="0"/>
        <w:spacing w:line="360" w:lineRule="auto"/>
        <w:ind w:firstLine="482"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11.投标文件的组成</w:t>
      </w:r>
    </w:p>
    <w:p w14:paraId="3D03080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b/>
          <w:color w:val="auto"/>
          <w:sz w:val="24"/>
          <w:szCs w:val="24"/>
          <w:highlight w:val="none"/>
        </w:rPr>
        <w:t>资格</w:t>
      </w:r>
      <w:r>
        <w:rPr>
          <w:rFonts w:hint="eastAsia" w:ascii="仿宋" w:hAnsi="仿宋" w:eastAsia="仿宋" w:cs="仿宋"/>
          <w:b/>
          <w:color w:val="auto"/>
          <w:sz w:val="24"/>
          <w:szCs w:val="24"/>
          <w:highlight w:val="none"/>
          <w:lang w:eastAsia="zh-CN"/>
        </w:rPr>
        <w:t>证明</w:t>
      </w:r>
      <w:r>
        <w:rPr>
          <w:rFonts w:hint="eastAsia" w:ascii="仿宋" w:hAnsi="仿宋" w:eastAsia="仿宋" w:cs="仿宋"/>
          <w:b/>
          <w:color w:val="auto"/>
          <w:sz w:val="24"/>
          <w:szCs w:val="24"/>
          <w:highlight w:val="none"/>
        </w:rPr>
        <w:t>文件</w:t>
      </w:r>
      <w:r>
        <w:rPr>
          <w:rFonts w:hint="eastAsia" w:ascii="仿宋" w:hAnsi="仿宋" w:eastAsia="仿宋" w:cs="仿宋"/>
          <w:color w:val="auto"/>
          <w:sz w:val="24"/>
          <w:szCs w:val="24"/>
          <w:highlight w:val="none"/>
        </w:rPr>
        <w:t>：</w:t>
      </w:r>
    </w:p>
    <w:p w14:paraId="0086C6F7">
      <w:pPr>
        <w:pageBreakBefore w:val="0"/>
        <w:widowControl/>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提供</w:t>
      </w: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lang w:val="zh-CN"/>
        </w:rPr>
        <w:t>营业执照</w:t>
      </w:r>
      <w:r>
        <w:rPr>
          <w:rFonts w:hint="eastAsia" w:ascii="仿宋" w:hAnsi="仿宋" w:eastAsia="仿宋" w:cs="仿宋"/>
          <w:color w:val="auto"/>
          <w:sz w:val="24"/>
          <w:szCs w:val="24"/>
          <w:highlight w:val="none"/>
          <w:lang w:val="en-US" w:eastAsia="zh-CN"/>
        </w:rPr>
        <w:t>扫描</w:t>
      </w:r>
      <w:r>
        <w:rPr>
          <w:rFonts w:hint="eastAsia" w:ascii="仿宋" w:hAnsi="仿宋" w:eastAsia="仿宋" w:cs="仿宋"/>
          <w:color w:val="auto"/>
          <w:sz w:val="24"/>
          <w:szCs w:val="24"/>
          <w:highlight w:val="none"/>
          <w:lang w:val="zh-CN"/>
        </w:rPr>
        <w:t>件；</w:t>
      </w:r>
    </w:p>
    <w:p w14:paraId="6A9F2A71">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lang w:val="en-US" w:eastAsia="zh-CN"/>
        </w:rPr>
        <w:t>11.1.2</w:t>
      </w:r>
      <w:r>
        <w:rPr>
          <w:rFonts w:hint="eastAsia" w:ascii="仿宋" w:hAnsi="仿宋" w:eastAsia="仿宋" w:cs="仿宋"/>
          <w:color w:val="auto"/>
          <w:sz w:val="24"/>
          <w:szCs w:val="24"/>
          <w:highlight w:val="none"/>
          <w:lang w:val="zh-CN"/>
        </w:rPr>
        <w:t>符合参加采购活动应当具备的一般条件的承诺函</w:t>
      </w:r>
      <w:r>
        <w:rPr>
          <w:rFonts w:hint="eastAsia" w:ascii="仿宋" w:hAnsi="仿宋" w:eastAsia="仿宋" w:cs="仿宋"/>
          <w:color w:val="auto"/>
          <w:sz w:val="24"/>
          <w:szCs w:val="24"/>
          <w:highlight w:val="none"/>
          <w:lang w:val="en-US" w:eastAsia="zh-CN"/>
        </w:rPr>
        <w:t>（格式见附件）</w:t>
      </w:r>
      <w:r>
        <w:rPr>
          <w:rFonts w:hint="eastAsia" w:ascii="仿宋" w:hAnsi="仿宋" w:eastAsia="仿宋" w:cs="仿宋"/>
          <w:color w:val="auto"/>
          <w:sz w:val="24"/>
          <w:szCs w:val="24"/>
          <w:highlight w:val="none"/>
          <w:lang w:val="zh-CN"/>
        </w:rPr>
        <w:t>；</w:t>
      </w:r>
    </w:p>
    <w:p w14:paraId="0025AD69">
      <w:pPr>
        <w:pageBreakBefore w:val="0"/>
        <w:kinsoku/>
        <w:wordWrap/>
        <w:overflowPunct/>
        <w:topLinePunct w:val="0"/>
        <w:bidi w:val="0"/>
        <w:adjustRightInd/>
        <w:spacing w:line="360" w:lineRule="auto"/>
        <w:ind w:firstLine="420"/>
        <w:textAlignment w:val="auto"/>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11.1.3</w:t>
      </w:r>
      <w:r>
        <w:rPr>
          <w:rFonts w:hint="eastAsia" w:ascii="仿宋" w:hAnsi="仿宋" w:eastAsia="仿宋" w:cs="仿宋"/>
          <w:color w:val="auto"/>
          <w:sz w:val="24"/>
          <w:szCs w:val="24"/>
          <w:highlight w:val="none"/>
        </w:rPr>
        <w:t>本项目的特定资格要求</w:t>
      </w:r>
      <w:r>
        <w:rPr>
          <w:rFonts w:hint="eastAsia" w:ascii="仿宋" w:hAnsi="仿宋" w:eastAsia="仿宋" w:cs="仿宋"/>
          <w:b w:val="0"/>
          <w:bCs/>
          <w:color w:val="auto"/>
          <w:sz w:val="24"/>
          <w:szCs w:val="24"/>
          <w:highlight w:val="none"/>
          <w:lang w:eastAsia="zh-CN"/>
        </w:rPr>
        <w:t>；</w:t>
      </w:r>
    </w:p>
    <w:p w14:paraId="36CAFBE9">
      <w:pPr>
        <w:pageBreakBefore w:val="0"/>
        <w:kinsoku/>
        <w:wordWrap/>
        <w:overflowPunct/>
        <w:topLinePunct w:val="0"/>
        <w:bidi w:val="0"/>
        <w:adjustRightInd/>
        <w:spacing w:line="360" w:lineRule="auto"/>
        <w:ind w:firstLine="42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11</w:t>
      </w:r>
      <w:r>
        <w:rPr>
          <w:rFonts w:hint="eastAsia" w:ascii="仿宋" w:hAnsi="仿宋" w:eastAsia="仿宋" w:cs="仿宋"/>
          <w:b/>
          <w:bCs w:val="0"/>
          <w:color w:val="auto"/>
          <w:sz w:val="24"/>
          <w:szCs w:val="24"/>
          <w:highlight w:val="none"/>
        </w:rPr>
        <w:t>.2</w:t>
      </w:r>
      <w:r>
        <w:rPr>
          <w:rFonts w:hint="eastAsia" w:ascii="仿宋" w:hAnsi="仿宋" w:eastAsia="仿宋" w:cs="仿宋"/>
          <w:b/>
          <w:bCs w:val="0"/>
          <w:color w:val="auto"/>
          <w:sz w:val="24"/>
          <w:szCs w:val="24"/>
          <w:highlight w:val="none"/>
          <w:lang w:eastAsia="zh-CN"/>
        </w:rPr>
        <w:t>商务</w:t>
      </w:r>
      <w:r>
        <w:rPr>
          <w:rFonts w:hint="eastAsia" w:ascii="仿宋" w:hAnsi="仿宋" w:eastAsia="仿宋" w:cs="仿宋"/>
          <w:b/>
          <w:bCs w:val="0"/>
          <w:color w:val="auto"/>
          <w:sz w:val="24"/>
          <w:szCs w:val="24"/>
          <w:highlight w:val="none"/>
        </w:rPr>
        <w:t>技术</w:t>
      </w:r>
      <w:r>
        <w:rPr>
          <w:rFonts w:hint="eastAsia" w:ascii="仿宋" w:hAnsi="仿宋" w:eastAsia="仿宋" w:cs="仿宋"/>
          <w:b/>
          <w:bCs w:val="0"/>
          <w:color w:val="auto"/>
          <w:sz w:val="24"/>
          <w:szCs w:val="24"/>
          <w:highlight w:val="none"/>
          <w:lang w:eastAsia="zh-CN"/>
        </w:rPr>
        <w:t>文件</w:t>
      </w:r>
    </w:p>
    <w:p w14:paraId="6D671F39">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11.2.</w:t>
      </w:r>
      <w:r>
        <w:rPr>
          <w:rFonts w:hint="eastAsia" w:ascii="仿宋" w:hAnsi="仿宋" w:eastAsia="仿宋" w:cs="仿宋"/>
          <w:color w:val="auto"/>
          <w:sz w:val="24"/>
          <w:szCs w:val="24"/>
          <w:highlight w:val="none"/>
          <w:lang w:val="zh-CN"/>
        </w:rPr>
        <w:t>1投标声明书（格式见附件）；</w:t>
      </w:r>
    </w:p>
    <w:p w14:paraId="4C175201">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11.2.2 </w:t>
      </w:r>
      <w:r>
        <w:rPr>
          <w:rFonts w:hint="eastAsia" w:ascii="仿宋" w:hAnsi="仿宋" w:eastAsia="仿宋" w:cs="仿宋"/>
          <w:color w:val="auto"/>
          <w:sz w:val="24"/>
          <w:szCs w:val="24"/>
          <w:highlight w:val="none"/>
          <w:lang w:val="zh-CN"/>
        </w:rPr>
        <w:t>营业执照扫描件；</w:t>
      </w:r>
    </w:p>
    <w:p w14:paraId="14951DB1">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11.2.3</w:t>
      </w:r>
      <w:r>
        <w:rPr>
          <w:rFonts w:hint="eastAsia" w:ascii="仿宋" w:hAnsi="仿宋" w:eastAsia="仿宋" w:cs="仿宋"/>
          <w:color w:val="auto"/>
          <w:sz w:val="24"/>
          <w:szCs w:val="24"/>
          <w:highlight w:val="none"/>
        </w:rPr>
        <w:t>法定代表人授权委托书</w:t>
      </w:r>
      <w:r>
        <w:rPr>
          <w:rFonts w:hint="eastAsia" w:ascii="仿宋" w:hAnsi="仿宋" w:eastAsia="仿宋" w:cs="仿宋"/>
          <w:color w:val="auto"/>
          <w:sz w:val="24"/>
          <w:szCs w:val="24"/>
          <w:highlight w:val="none"/>
          <w:lang w:val="en-US" w:eastAsia="zh-CN"/>
        </w:rPr>
        <w:t>或法定代表人身份证明</w:t>
      </w:r>
      <w:r>
        <w:rPr>
          <w:rFonts w:hint="eastAsia" w:ascii="仿宋" w:hAnsi="仿宋" w:eastAsia="仿宋" w:cs="仿宋"/>
          <w:color w:val="auto"/>
          <w:sz w:val="24"/>
          <w:szCs w:val="24"/>
          <w:highlight w:val="none"/>
          <w:lang w:val="zh-CN"/>
        </w:rPr>
        <w:t>；</w:t>
      </w:r>
    </w:p>
    <w:p w14:paraId="53C3FF8A">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11.2.4</w:t>
      </w:r>
      <w:r>
        <w:rPr>
          <w:rFonts w:hint="eastAsia" w:ascii="仿宋" w:hAnsi="仿宋" w:eastAsia="仿宋" w:cs="仿宋"/>
          <w:color w:val="auto"/>
          <w:sz w:val="24"/>
          <w:szCs w:val="24"/>
          <w:highlight w:val="none"/>
        </w:rPr>
        <w:t>评标标准相应的商务技术</w:t>
      </w:r>
      <w:r>
        <w:rPr>
          <w:rFonts w:hint="eastAsia" w:ascii="仿宋" w:hAnsi="仿宋" w:eastAsia="仿宋" w:cs="仿宋"/>
          <w:color w:val="auto"/>
          <w:sz w:val="24"/>
          <w:szCs w:val="24"/>
          <w:highlight w:val="none"/>
          <w:lang w:val="zh-CN"/>
        </w:rPr>
        <w:t>资料；</w:t>
      </w:r>
    </w:p>
    <w:p w14:paraId="0F152B32">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11.2.5</w:t>
      </w:r>
      <w:r>
        <w:rPr>
          <w:rFonts w:hint="eastAsia" w:ascii="仿宋" w:hAnsi="仿宋" w:eastAsia="仿宋" w:cs="仿宋"/>
          <w:color w:val="auto"/>
          <w:sz w:val="24"/>
          <w:szCs w:val="24"/>
          <w:highlight w:val="none"/>
          <w:lang w:val="zh-CN"/>
        </w:rPr>
        <w:t>商务资信响应表、</w:t>
      </w:r>
      <w:r>
        <w:rPr>
          <w:rFonts w:hint="eastAsia" w:ascii="仿宋" w:hAnsi="仿宋" w:eastAsia="仿宋" w:cs="仿宋"/>
          <w:color w:val="auto"/>
          <w:sz w:val="24"/>
          <w:szCs w:val="24"/>
          <w:highlight w:val="none"/>
          <w:lang w:val="en-US" w:eastAsia="zh-CN"/>
        </w:rPr>
        <w:t>商务技术</w:t>
      </w:r>
      <w:r>
        <w:rPr>
          <w:rFonts w:hint="eastAsia" w:ascii="仿宋" w:hAnsi="仿宋" w:eastAsia="仿宋" w:cs="仿宋"/>
          <w:color w:val="auto"/>
          <w:sz w:val="24"/>
          <w:szCs w:val="24"/>
          <w:highlight w:val="none"/>
          <w:lang w:val="zh-CN"/>
        </w:rPr>
        <w:t>偏离表；</w:t>
      </w:r>
    </w:p>
    <w:p w14:paraId="03016E58">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11.2.6</w:t>
      </w:r>
      <w:r>
        <w:rPr>
          <w:rFonts w:hint="eastAsia" w:ascii="仿宋" w:hAnsi="仿宋" w:eastAsia="仿宋" w:cs="仿宋"/>
          <w:color w:val="auto"/>
          <w:sz w:val="24"/>
          <w:szCs w:val="24"/>
          <w:highlight w:val="none"/>
          <w:lang w:val="zh-CN"/>
        </w:rPr>
        <w:t>廉政承诺书；</w:t>
      </w:r>
    </w:p>
    <w:p w14:paraId="626A306C">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11.2.7供应商根据评分细则相关内容自行编制</w:t>
      </w:r>
    </w:p>
    <w:p w14:paraId="1ACC151D">
      <w:pPr>
        <w:pageBreakBefore w:val="0"/>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11.2.8供应商认为需要的其他技术文件或说明</w:t>
      </w:r>
    </w:p>
    <w:p w14:paraId="2EC809E9">
      <w:pPr>
        <w:pageBreakBefore w:val="0"/>
        <w:kinsoku/>
        <w:wordWrap/>
        <w:overflowPunct/>
        <w:topLinePunct w:val="0"/>
        <w:bidi w:val="0"/>
        <w:adjustRightInd/>
        <w:spacing w:line="360" w:lineRule="auto"/>
        <w:ind w:firstLine="42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.3报价</w:t>
      </w:r>
      <w:r>
        <w:rPr>
          <w:rFonts w:hint="eastAsia" w:ascii="仿宋" w:hAnsi="仿宋" w:eastAsia="仿宋" w:cs="仿宋"/>
          <w:b/>
          <w:bCs/>
          <w:color w:val="auto"/>
          <w:sz w:val="24"/>
          <w:szCs w:val="24"/>
          <w:highlight w:val="none"/>
          <w:lang w:eastAsia="zh-CN"/>
        </w:rPr>
        <w:t>文件</w:t>
      </w:r>
    </w:p>
    <w:p w14:paraId="68EADD4F">
      <w:pPr>
        <w:pageBreakBefore w:val="0"/>
        <w:tabs>
          <w:tab w:val="left" w:pos="399"/>
        </w:tabs>
        <w:kinsoku/>
        <w:wordWrap/>
        <w:overflowPunct/>
        <w:topLinePunct w:val="0"/>
        <w:bidi w:val="0"/>
        <w:adjustRightInd/>
        <w:spacing w:line="360" w:lineRule="auto"/>
        <w:ind w:firstLine="420"/>
        <w:textAlignment w:val="auto"/>
        <w:rPr>
          <w:rFonts w:hint="eastAsia" w:ascii="仿宋" w:hAnsi="仿宋" w:eastAsia="仿宋" w:cs="仿宋"/>
          <w:b w:val="0"/>
          <w:bCs w:val="0"/>
          <w:color w:val="auto"/>
          <w:sz w:val="24"/>
          <w:szCs w:val="24"/>
          <w:highlight w:val="none"/>
          <w:lang w:val="zh-CN"/>
        </w:rPr>
      </w:pPr>
      <w:r>
        <w:rPr>
          <w:rFonts w:hint="eastAsia" w:ascii="仿宋" w:hAnsi="仿宋" w:eastAsia="仿宋" w:cs="仿宋"/>
          <w:b w:val="0"/>
          <w:bCs w:val="0"/>
          <w:color w:val="auto"/>
          <w:sz w:val="24"/>
          <w:szCs w:val="24"/>
          <w:highlight w:val="none"/>
          <w:lang w:val="en-US" w:eastAsia="zh-CN"/>
        </w:rPr>
        <w:t>11.3.1</w:t>
      </w:r>
      <w:r>
        <w:rPr>
          <w:rFonts w:hint="eastAsia" w:ascii="仿宋" w:hAnsi="仿宋" w:eastAsia="仿宋" w:cs="仿宋"/>
          <w:b w:val="0"/>
          <w:bCs w:val="0"/>
          <w:color w:val="auto"/>
          <w:sz w:val="24"/>
          <w:szCs w:val="24"/>
          <w:highlight w:val="none"/>
          <w:lang w:val="zh-CN"/>
        </w:rPr>
        <w:t>开标一览表（</w:t>
      </w:r>
      <w:r>
        <w:rPr>
          <w:rFonts w:hint="eastAsia" w:ascii="仿宋" w:hAnsi="仿宋" w:eastAsia="仿宋" w:cs="仿宋"/>
          <w:b w:val="0"/>
          <w:bCs w:val="0"/>
          <w:color w:val="auto"/>
          <w:sz w:val="24"/>
          <w:szCs w:val="24"/>
          <w:highlight w:val="none"/>
        </w:rPr>
        <w:t>格式见附件</w:t>
      </w:r>
      <w:r>
        <w:rPr>
          <w:rFonts w:hint="eastAsia" w:ascii="仿宋" w:hAnsi="仿宋" w:eastAsia="仿宋" w:cs="仿宋"/>
          <w:b w:val="0"/>
          <w:bCs w:val="0"/>
          <w:color w:val="auto"/>
          <w:sz w:val="24"/>
          <w:szCs w:val="24"/>
          <w:highlight w:val="none"/>
          <w:lang w:val="zh-CN"/>
        </w:rPr>
        <w:t>）；</w:t>
      </w:r>
    </w:p>
    <w:p w14:paraId="3E72133B">
      <w:pPr>
        <w:pageBreakBefore w:val="0"/>
        <w:tabs>
          <w:tab w:val="left" w:pos="399"/>
        </w:tabs>
        <w:kinsoku/>
        <w:wordWrap/>
        <w:overflowPunct/>
        <w:topLinePunct w:val="0"/>
        <w:bidi w:val="0"/>
        <w:adjustRightInd/>
        <w:spacing w:line="360" w:lineRule="auto"/>
        <w:ind w:firstLine="42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11.3.2投标报价明细表</w:t>
      </w:r>
      <w:r>
        <w:rPr>
          <w:rFonts w:hint="eastAsia" w:ascii="仿宋" w:hAnsi="仿宋" w:eastAsia="仿宋" w:cs="仿宋"/>
          <w:b w:val="0"/>
          <w:bCs w:val="0"/>
          <w:color w:val="auto"/>
          <w:sz w:val="24"/>
          <w:szCs w:val="24"/>
          <w:highlight w:val="none"/>
          <w:lang w:val="zh-CN"/>
        </w:rPr>
        <w:t>（</w:t>
      </w:r>
      <w:r>
        <w:rPr>
          <w:rFonts w:hint="eastAsia" w:ascii="仿宋" w:hAnsi="仿宋" w:eastAsia="仿宋" w:cs="仿宋"/>
          <w:b w:val="0"/>
          <w:bCs w:val="0"/>
          <w:color w:val="auto"/>
          <w:sz w:val="24"/>
          <w:szCs w:val="24"/>
          <w:highlight w:val="none"/>
        </w:rPr>
        <w:t>格式见附件</w:t>
      </w:r>
      <w:r>
        <w:rPr>
          <w:rFonts w:hint="eastAsia" w:ascii="仿宋" w:hAnsi="仿宋" w:eastAsia="仿宋" w:cs="仿宋"/>
          <w:b w:val="0"/>
          <w:bCs w:val="0"/>
          <w:color w:val="auto"/>
          <w:sz w:val="24"/>
          <w:szCs w:val="24"/>
          <w:highlight w:val="none"/>
          <w:lang w:val="zh-CN"/>
        </w:rPr>
        <w:t>）；</w:t>
      </w:r>
    </w:p>
    <w:p w14:paraId="5958199E">
      <w:pPr>
        <w:pageBreakBefore w:val="0"/>
        <w:tabs>
          <w:tab w:val="left" w:pos="399"/>
        </w:tabs>
        <w:kinsoku/>
        <w:wordWrap/>
        <w:overflowPunct/>
        <w:topLinePunct w:val="0"/>
        <w:bidi w:val="0"/>
        <w:adjustRightInd/>
        <w:spacing w:line="360" w:lineRule="auto"/>
        <w:ind w:firstLine="420"/>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lang w:val="en-US" w:eastAsia="zh-CN"/>
        </w:rPr>
        <w:t>11.3.3</w:t>
      </w:r>
      <w:r>
        <w:rPr>
          <w:rFonts w:hint="eastAsia" w:ascii="仿宋" w:hAnsi="仿宋" w:eastAsia="仿宋" w:cs="仿宋"/>
          <w:b w:val="0"/>
          <w:bCs w:val="0"/>
          <w:color w:val="auto"/>
          <w:sz w:val="24"/>
          <w:szCs w:val="24"/>
          <w:highlight w:val="none"/>
        </w:rPr>
        <w:t>投标人针对报价需要说明的其他文件和说明，格式自拟。</w:t>
      </w:r>
    </w:p>
    <w:p w14:paraId="79B49760">
      <w:pPr>
        <w:pageBreakBefore w:val="0"/>
        <w:tabs>
          <w:tab w:val="left" w:pos="399"/>
        </w:tabs>
        <w:kinsoku/>
        <w:wordWrap/>
        <w:overflowPunct/>
        <w:topLinePunct w:val="0"/>
        <w:bidi w:val="0"/>
        <w:adjustRightInd/>
        <w:spacing w:line="360" w:lineRule="auto"/>
        <w:ind w:firstLine="42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.4投标时提供的人员、业绩、荣誉、资质、项目案例等，必须为投标人本身所具有。</w:t>
      </w:r>
    </w:p>
    <w:bookmarkEnd w:id="8"/>
    <w:bookmarkEnd w:id="9"/>
    <w:p w14:paraId="4662B829">
      <w:pPr>
        <w:adjustRightInd w:val="0"/>
        <w:spacing w:line="360" w:lineRule="auto"/>
        <w:ind w:firstLine="723" w:firstLineChars="3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投标文件含有采购人不能接受的附加条件的，投标无效；</w:t>
      </w:r>
    </w:p>
    <w:p w14:paraId="5F4C73A7">
      <w:pPr>
        <w:adjustRightInd w:val="0"/>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szCs w:val="24"/>
          <w:highlight w:val="none"/>
        </w:rPr>
        <w:t>投标人提供虚假材料投标的，投标无效。</w:t>
      </w:r>
    </w:p>
    <w:p w14:paraId="60FC25E4">
      <w:pPr>
        <w:widowControl w:val="0"/>
        <w:adjustRightInd w:val="0"/>
        <w:snapToGrid w:val="0"/>
        <w:spacing w:before="0" w:line="360" w:lineRule="auto"/>
        <w:ind w:firstLine="0" w:firstLineChars="0"/>
        <w:jc w:val="both"/>
        <w:outlineLvl w:val="0"/>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12</w:t>
      </w:r>
      <w:r>
        <w:rPr>
          <w:rFonts w:hint="eastAsia" w:ascii="仿宋" w:hAnsi="仿宋" w:eastAsia="仿宋" w:cs="仿宋"/>
          <w:b/>
          <w:color w:val="auto"/>
          <w:kern w:val="0"/>
          <w:sz w:val="24"/>
          <w:szCs w:val="24"/>
          <w:highlight w:val="none"/>
          <w:lang w:val="zh-CN" w:eastAsia="zh-CN" w:bidi="ar-SA"/>
        </w:rPr>
        <w:t>.</w:t>
      </w:r>
      <w:r>
        <w:rPr>
          <w:rFonts w:hint="eastAsia" w:ascii="仿宋" w:hAnsi="仿宋" w:eastAsia="仿宋" w:cs="仿宋"/>
          <w:b/>
          <w:color w:val="auto"/>
          <w:kern w:val="2"/>
          <w:sz w:val="24"/>
          <w:szCs w:val="24"/>
          <w:highlight w:val="none"/>
          <w:lang w:val="en-US" w:eastAsia="zh-CN" w:bidi="ar-SA"/>
        </w:rPr>
        <w:t>投标文件的编制</w:t>
      </w:r>
    </w:p>
    <w:p w14:paraId="4387D6EA">
      <w:pPr>
        <w:adjustRightIn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lang w:val="zh-CN"/>
        </w:rPr>
        <w:t>12.1投标文件分为资格证明文件、商务技术文件、报价文件三部分。各投标人在编制投标文件时请按照招标文件第六部分规定的格式进行，混乱的编排导致投标文件被误读或评标委员会查找不到有效文件是投标人的风险。</w:t>
      </w:r>
    </w:p>
    <w:p w14:paraId="1FEAE9C1">
      <w:pPr>
        <w:adjustRightInd w:val="0"/>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12.2投标人进行电子投标应安装客户端软件—“乐采云电子交易客户端”，并按照招标文件和电子交易平台的要求编制并加密投标文件。投标人未按规定加密的投标文件，电子交易平台将拒收并提示。</w:t>
      </w:r>
    </w:p>
    <w:p w14:paraId="61354BA3">
      <w:pPr>
        <w:adjustRightInd w:val="0"/>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12.3使用“乐采云电子交易客户端”需要提前申领CA数字证书，申领流程请自行前往“浙江政府采购网-下载专区-电子交易客户端-CA驱动和申领流程”进行查阅。</w:t>
      </w:r>
    </w:p>
    <w:p w14:paraId="3BF05B6B">
      <w:pPr>
        <w:adjustRightInd w:val="0"/>
        <w:snapToGri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13.投标文件的签署、盖章</w:t>
      </w:r>
    </w:p>
    <w:p w14:paraId="79DA4701">
      <w:pPr>
        <w:widowControl w:val="0"/>
        <w:adjustRightInd w:val="0"/>
        <w:snapToGrid w:val="0"/>
        <w:spacing w:before="0" w:line="360" w:lineRule="auto"/>
        <w:ind w:firstLine="480" w:firstLineChars="200"/>
        <w:jc w:val="both"/>
        <w:rPr>
          <w:rFonts w:hint="eastAsia" w:ascii="仿宋" w:hAnsi="仿宋" w:eastAsia="仿宋" w:cs="仿宋"/>
          <w:b/>
          <w:color w:val="auto"/>
          <w:kern w:val="2"/>
          <w:sz w:val="24"/>
          <w:szCs w:val="20"/>
          <w:highlight w:val="none"/>
          <w:lang w:val="en-US" w:eastAsia="zh-CN" w:bidi="ar-SA"/>
        </w:rPr>
      </w:pPr>
      <w:r>
        <w:rPr>
          <w:rFonts w:hint="eastAsia" w:ascii="仿宋" w:hAnsi="仿宋" w:eastAsia="仿宋" w:cs="仿宋"/>
          <w:color w:val="auto"/>
          <w:kern w:val="2"/>
          <w:sz w:val="24"/>
          <w:szCs w:val="24"/>
          <w:highlight w:val="none"/>
          <w:lang w:val="en-US" w:eastAsia="zh-CN" w:bidi="ar-SA"/>
        </w:rPr>
        <w:t>13.1投标文件按照招标文件第六部分格式要</w:t>
      </w:r>
      <w:r>
        <w:rPr>
          <w:rFonts w:hint="eastAsia" w:ascii="仿宋" w:hAnsi="仿宋" w:eastAsia="仿宋" w:cs="仿宋"/>
          <w:color w:val="auto"/>
          <w:kern w:val="2"/>
          <w:sz w:val="24"/>
          <w:szCs w:val="20"/>
          <w:highlight w:val="none"/>
          <w:lang w:val="en-US" w:eastAsia="zh-CN" w:bidi="ar-SA"/>
        </w:rPr>
        <w:t>求进行签署、盖章。</w:t>
      </w:r>
      <w:r>
        <w:rPr>
          <w:rFonts w:hint="eastAsia" w:ascii="仿宋" w:hAnsi="仿宋" w:eastAsia="仿宋" w:cs="仿宋"/>
          <w:b/>
          <w:color w:val="auto"/>
          <w:kern w:val="2"/>
          <w:sz w:val="24"/>
          <w:szCs w:val="20"/>
          <w:highlight w:val="none"/>
          <w:lang w:val="en-US" w:eastAsia="zh-CN" w:bidi="ar-SA"/>
        </w:rPr>
        <w:t>★投标人的投标文件未按照招标文件要求签署、盖章的，其投标无效</w:t>
      </w:r>
      <w:r>
        <w:rPr>
          <w:rFonts w:hint="eastAsia" w:ascii="仿宋" w:hAnsi="仿宋" w:eastAsia="仿宋" w:cs="仿宋"/>
          <w:color w:val="auto"/>
          <w:kern w:val="2"/>
          <w:sz w:val="24"/>
          <w:szCs w:val="24"/>
          <w:highlight w:val="none"/>
          <w:lang w:val="en-US" w:eastAsia="zh-CN" w:bidi="ar-SA"/>
        </w:rPr>
        <w:t>。</w:t>
      </w:r>
    </w:p>
    <w:p w14:paraId="2B5C20A0">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13.2为确保网上操作合法、有效和安全，投标人应当在投标截止时间前完成在“采购云平台”的身份认证，确保在电子投标过程中能够对相关数据电文进行加密和使用电子签名。</w:t>
      </w:r>
    </w:p>
    <w:p w14:paraId="0594469A">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0"/>
          <w:highlight w:val="none"/>
          <w:lang w:val="en-US" w:eastAsia="zh-CN" w:bidi="ar-SA"/>
        </w:rPr>
        <w:t>13.3招标文件对投标文件签署、盖章的要求适用于电子签名。</w:t>
      </w:r>
    </w:p>
    <w:p w14:paraId="502428F2">
      <w:pPr>
        <w:widowControl w:val="0"/>
        <w:adjustRightInd w:val="0"/>
        <w:spacing w:before="0" w:line="360" w:lineRule="auto"/>
        <w:ind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14.投标文件的提交、补充、修改、撤回</w:t>
      </w:r>
    </w:p>
    <w:p w14:paraId="45FDDF2E">
      <w:pPr>
        <w:widowControl w:val="0"/>
        <w:adjustRightInd w:val="0"/>
        <w:spacing w:before="156" w:line="360"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9D9E827">
      <w:pPr>
        <w:widowControl w:val="0"/>
        <w:adjustRightInd w:val="0"/>
        <w:spacing w:before="0" w:line="360"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14.2电子交易平台收到投标文件，将妥善保存并即时向供应商发出确认回执通知。在投标截止时间前，除供应商补充、修改或者撤回投标文件外，任何单位和个人不得解密或提取投标文件。</w:t>
      </w:r>
    </w:p>
    <w:p w14:paraId="2D7F8598">
      <w:pPr>
        <w:widowControl w:val="0"/>
        <w:adjustRightInd w:val="0"/>
        <w:spacing w:before="0" w:line="360"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14.3采购人、采购机构可以视情况延长投标文件提交的截止时间。在上述情况下，采购机构与投标人以前在投标截止期方面的全部权利、责任和义务，将适用于延长至新的投标截止期。</w:t>
      </w:r>
    </w:p>
    <w:p w14:paraId="537A4D1B">
      <w:pPr>
        <w:widowControl w:val="0"/>
        <w:adjustRightInd w:val="0"/>
        <w:spacing w:line="360" w:lineRule="auto"/>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15.备份投标文件</w:t>
      </w:r>
    </w:p>
    <w:p w14:paraId="5F07C501">
      <w:pPr>
        <w:widowControl w:val="0"/>
        <w:adjustRightInd w:val="0"/>
        <w:spacing w:line="360" w:lineRule="auto"/>
        <w:ind w:firstLine="360" w:firstLineChars="15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15.1投标人在电子交易平台传输递交投标文件后，还可以在投标截止时间前直接提交或者以邮政快递方式递交备份投标文件1份，</w:t>
      </w:r>
      <w:r>
        <w:rPr>
          <w:rFonts w:hint="eastAsia" w:ascii="仿宋" w:hAnsi="仿宋" w:eastAsia="仿宋" w:cs="仿宋"/>
          <w:b/>
          <w:snapToGrid w:val="0"/>
          <w:color w:val="auto"/>
          <w:kern w:val="2"/>
          <w:sz w:val="24"/>
          <w:szCs w:val="24"/>
          <w:highlight w:val="none"/>
          <w:lang w:val="en-US" w:eastAsia="zh-CN" w:bidi="ar-SA"/>
        </w:rPr>
        <w:t>但采购人、采购机构不强制或变相强制投标人提交备份投标文件。</w:t>
      </w:r>
    </w:p>
    <w:p w14:paraId="58922E69">
      <w:pPr>
        <w:widowControl w:val="0"/>
        <w:adjustRightInd w:val="0"/>
        <w:spacing w:line="360" w:lineRule="auto"/>
        <w:ind w:firstLine="480"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15.2备份投标文件须在“乐采云投标客户端”制作生成，并储存在</w:t>
      </w:r>
      <w:r>
        <w:rPr>
          <w:rFonts w:hint="eastAsia" w:ascii="仿宋" w:hAnsi="仿宋" w:eastAsia="仿宋" w:cs="仿宋"/>
          <w:snapToGrid w:val="0"/>
          <w:color w:val="auto"/>
          <w:kern w:val="2"/>
          <w:sz w:val="24"/>
          <w:szCs w:val="21"/>
          <w:highlight w:val="none"/>
          <w:lang w:val="en-US" w:eastAsia="zh-CN" w:bidi="ar-SA"/>
        </w:rPr>
        <w:t>U盘</w:t>
      </w:r>
      <w:r>
        <w:rPr>
          <w:rFonts w:hint="eastAsia" w:ascii="仿宋" w:hAnsi="仿宋" w:eastAsia="仿宋" w:cs="仿宋"/>
          <w:snapToGrid w:val="0"/>
          <w:color w:val="auto"/>
          <w:kern w:val="2"/>
          <w:sz w:val="24"/>
          <w:szCs w:val="24"/>
          <w:highlight w:val="none"/>
          <w:lang w:val="en-US" w:eastAsia="zh-CN" w:bidi="ar-SA"/>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napToGrid w:val="0"/>
          <w:color w:val="auto"/>
          <w:kern w:val="2"/>
          <w:sz w:val="24"/>
          <w:szCs w:val="21"/>
          <w:highlight w:val="none"/>
          <w:lang w:val="en-US" w:eastAsia="zh-CN" w:bidi="ar-SA"/>
        </w:rPr>
        <w:t>不符合上述制作、</w:t>
      </w:r>
      <w:r>
        <w:rPr>
          <w:rFonts w:hint="eastAsia" w:ascii="仿宋" w:hAnsi="仿宋" w:eastAsia="仿宋" w:cs="仿宋"/>
          <w:b/>
          <w:snapToGrid w:val="0"/>
          <w:color w:val="auto"/>
          <w:kern w:val="2"/>
          <w:sz w:val="24"/>
          <w:szCs w:val="24"/>
          <w:highlight w:val="none"/>
          <w:lang w:val="en-US" w:eastAsia="zh-CN" w:bidi="ar-SA"/>
        </w:rPr>
        <w:t>存储、密封规定的备份投标文件将被视为无效或者被拒绝接收。</w:t>
      </w:r>
    </w:p>
    <w:p w14:paraId="7D8B32E9">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15.3直接提交备份投标文件的，投标人应于投标截止时间前在招标公告中载明的开标地点将备份投标文件提交给采购机构，采购机构将拒绝接受逾期送达的备份投标文件。</w:t>
      </w:r>
    </w:p>
    <w:p w14:paraId="025BFB01">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kern w:val="2"/>
          <w:sz w:val="24"/>
          <w:szCs w:val="24"/>
          <w:highlight w:val="none"/>
          <w:lang w:val="en-US" w:eastAsia="zh-CN" w:bidi="ar-SA"/>
        </w:rPr>
        <w:t>招标文件第二部分投标人须知前附表规定的备份投标文件送达地点；</w:t>
      </w:r>
      <w:r>
        <w:rPr>
          <w:rFonts w:hint="eastAsia" w:ascii="仿宋" w:hAnsi="仿宋" w:eastAsia="仿宋" w:cs="仿宋"/>
          <w:snapToGrid w:val="0"/>
          <w:color w:val="auto"/>
          <w:kern w:val="2"/>
          <w:sz w:val="24"/>
          <w:szCs w:val="24"/>
          <w:highlight w:val="none"/>
          <w:lang w:val="en-US" w:eastAsia="zh-CN" w:bidi="ar-SA"/>
        </w:rPr>
        <w:t>送达时间以签收人签收时间为准。采购机构将拒绝接受逾期送达的备份投标文件。邮寄过程中，电子备份投标文件发生泄露、遗失、损坏或延期送达等情况的，由投标人自行负责。</w:t>
      </w:r>
    </w:p>
    <w:p w14:paraId="14ED4BEE">
      <w:pPr>
        <w:widowControl w:val="0"/>
        <w:adjustRightInd w:val="0"/>
        <w:spacing w:line="360" w:lineRule="auto"/>
        <w:ind w:firstLine="479" w:firstLineChars="199"/>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15.5投标人仅提交备份投标文件，没有在电子交易平台传输递交投标文件的，投标无效。</w:t>
      </w:r>
    </w:p>
    <w:p w14:paraId="373BE555">
      <w:pPr>
        <w:widowControl w:val="0"/>
        <w:adjustRightInd w:val="0"/>
        <w:spacing w:before="0" w:line="360" w:lineRule="auto"/>
        <w:ind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16.投标文件的无效处理</w:t>
      </w:r>
    </w:p>
    <w:p w14:paraId="4DCC4BEF">
      <w:pPr>
        <w:pageBreakBefore w:val="0"/>
        <w:widowControl w:val="0"/>
        <w:kinsoku/>
        <w:wordWrap/>
        <w:overflowPunct/>
        <w:topLinePunct w:val="0"/>
        <w:autoSpaceDE/>
        <w:autoSpaceDN/>
        <w:bidi w:val="0"/>
        <w:adjustRightInd w:val="0"/>
        <w:spacing w:line="360" w:lineRule="auto"/>
        <w:ind w:left="546" w:leftChars="114" w:hanging="307" w:hangingChars="128"/>
        <w:jc w:val="both"/>
        <w:textAlignment w:val="auto"/>
        <w:rPr>
          <w:rFonts w:hint="eastAsia" w:ascii="仿宋" w:hAnsi="仿宋" w:eastAsia="仿宋" w:cs="仿宋"/>
          <w:color w:val="auto"/>
          <w:kern w:val="2"/>
          <w:sz w:val="24"/>
          <w:szCs w:val="21"/>
          <w:highlight w:val="none"/>
          <w:lang w:val="en-US" w:eastAsia="zh-CN" w:bidi="ar-SA"/>
        </w:rPr>
      </w:pPr>
      <w:r>
        <w:rPr>
          <w:rFonts w:hint="eastAsia" w:ascii="仿宋" w:hAnsi="仿宋" w:eastAsia="仿宋" w:cs="仿宋"/>
          <w:color w:val="auto"/>
          <w:kern w:val="2"/>
          <w:sz w:val="24"/>
          <w:szCs w:val="21"/>
          <w:highlight w:val="none"/>
          <w:lang w:val="en-US" w:eastAsia="zh-CN" w:bidi="ar-SA"/>
        </w:rPr>
        <w:t>有下列情况之一的，投标无效：</w:t>
      </w:r>
    </w:p>
    <w:p w14:paraId="6975FE6D">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1投标人不具备招标文件中规定的资格要求的（投标人未提供有效的资格文件的，视为投标人不具备招标文件中规定的资格要求）；</w:t>
      </w:r>
    </w:p>
    <w:p w14:paraId="2B2CA5C0">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2投标文件未按照招标文件要求签署、盖章的；</w:t>
      </w:r>
    </w:p>
    <w:p w14:paraId="183E89EE">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3采购人拟采购的产品属于政府强制采购的节能产品品目清单范围的，</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投标人未按招标文件要求提供国家确定的认证机构出具的、处于有效期之内的节能产品认证证书的；</w:t>
      </w:r>
    </w:p>
    <w:p w14:paraId="27AF9448">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4投标文件含有采购人不能接受的附加条件的；</w:t>
      </w:r>
    </w:p>
    <w:p w14:paraId="1B02F7C9">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5投标文件中承诺的投标有效期少于招标文件中载明的投标有效期的；</w:t>
      </w:r>
    </w:p>
    <w:p w14:paraId="4A5BDBA1">
      <w:pPr>
        <w:pageBreakBefore w:val="0"/>
        <w:kinsoku/>
        <w:wordWrap/>
        <w:overflowPunct/>
        <w:topLinePunct w:val="0"/>
        <w:autoSpaceDE/>
        <w:autoSpaceDN/>
        <w:bidi w:val="0"/>
        <w:adjustRightInd w:val="0"/>
        <w:snapToGrid w:val="0"/>
        <w:spacing w:line="360" w:lineRule="auto"/>
        <w:ind w:left="0" w:leftChars="0" w:firstLine="120" w:firstLineChars="5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6投标文件出现不是唯一的、有选择性投标报价的;</w:t>
      </w:r>
    </w:p>
    <w:p w14:paraId="6EC16FC6">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7投标报价超过招标文件中规定的预算金额或者最高限价的;</w:t>
      </w:r>
    </w:p>
    <w:p w14:paraId="2D43DC12">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8报价明显低于其他通过符合性审查投标人的报价，有可能影响产品质量或者不能诚信履约的，未能按要求提供书面说明或者提交相关证明材料，不能证明其报价合理性的;</w:t>
      </w:r>
    </w:p>
    <w:p w14:paraId="30367314">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9投标人对根据修正原则修正后的报价不确认的；</w:t>
      </w:r>
    </w:p>
    <w:p w14:paraId="038615EC">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10投标人提供虚假材料投标的；</w:t>
      </w:r>
    </w:p>
    <w:p w14:paraId="6EB347EF">
      <w:pPr>
        <w:pageBreakBefore w:val="0"/>
        <w:kinsoku/>
        <w:wordWrap/>
        <w:overflowPunct/>
        <w:topLinePunct w:val="0"/>
        <w:autoSpaceDE/>
        <w:autoSpaceDN/>
        <w:bidi w:val="0"/>
        <w:adjustRightInd w:val="0"/>
        <w:spacing w:line="360" w:lineRule="auto"/>
        <w:ind w:left="0" w:leftChars="0" w:firstLine="240" w:firstLineChars="1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11投标人有恶意串通、妨碍其他投标人的竞争行为、损害采购人或者其他投标人的合法权益情形的；</w:t>
      </w:r>
    </w:p>
    <w:p w14:paraId="038F75C0">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12投标人仅提交备份投标文件，没有在电子交易平台传输递交投标文件的，投标无效；</w:t>
      </w:r>
    </w:p>
    <w:p w14:paraId="5E632AA1">
      <w:pPr>
        <w:keepNext/>
        <w:keepLines/>
        <w:pageBreakBefore w:val="0"/>
        <w:widowControl w:val="0"/>
        <w:tabs>
          <w:tab w:val="left" w:pos="432"/>
        </w:tabs>
        <w:kinsoku/>
        <w:wordWrap/>
        <w:overflowPunct/>
        <w:topLinePunct w:val="0"/>
        <w:autoSpaceDE/>
        <w:autoSpaceDN/>
        <w:bidi w:val="0"/>
        <w:adjustRightInd/>
        <w:spacing w:line="360" w:lineRule="auto"/>
        <w:ind w:left="488" w:leftChars="228" w:hanging="9" w:hangingChars="4"/>
        <w:jc w:val="left"/>
        <w:textAlignment w:val="auto"/>
        <w:outlineLvl w:val="1"/>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16.1.13 投标文件不满足招标文件的其它实质性要求的；</w:t>
      </w:r>
    </w:p>
    <w:p w14:paraId="217BB81B">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14法律、法规、规章（适用本市的）及省级以上规范性文件（适用本市的）规定的其他无效情形。</w:t>
      </w:r>
    </w:p>
    <w:p w14:paraId="696284CB">
      <w:pPr>
        <w:pageBreakBefore w:val="0"/>
        <w:widowControl w:val="0"/>
        <w:kinsoku/>
        <w:wordWrap/>
        <w:overflowPunct/>
        <w:topLinePunct w:val="0"/>
        <w:autoSpaceDE/>
        <w:autoSpaceDN/>
        <w:bidi w:val="0"/>
        <w:adjustRightInd w:val="0"/>
        <w:snapToGrid w:val="0"/>
        <w:spacing w:line="360" w:lineRule="auto"/>
        <w:ind w:left="0" w:leftChars="0" w:firstLine="472" w:firstLineChars="196"/>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16.2废标。</w:t>
      </w:r>
      <w:r>
        <w:rPr>
          <w:rFonts w:hint="eastAsia" w:ascii="仿宋" w:hAnsi="仿宋" w:eastAsia="仿宋" w:cs="仿宋"/>
          <w:color w:val="auto"/>
          <w:kern w:val="2"/>
          <w:sz w:val="24"/>
          <w:szCs w:val="24"/>
          <w:highlight w:val="none"/>
          <w:lang w:val="en-US" w:eastAsia="zh-CN" w:bidi="ar-SA"/>
        </w:rPr>
        <w:t>根据《中华人民共和国政府采购法》第三十六条之规定，在采购中，出现下列情形之一的，应予废标：</w:t>
      </w:r>
    </w:p>
    <w:p w14:paraId="5FE67BE3">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16.2.1符合专业条件的供应商或者对招标文件作实质响应的供应商不足3家的；</w:t>
      </w:r>
    </w:p>
    <w:p w14:paraId="2F8EA51B">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16.2.2出现影响采购公正的违法、违规行为的；</w:t>
      </w:r>
    </w:p>
    <w:p w14:paraId="164B059B">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16.2.3投标人的报价均超过了采购预算，采购人不能支付的；</w:t>
      </w:r>
    </w:p>
    <w:p w14:paraId="3C4993E1">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16.2.4因重大变故，采购任务取消的。</w:t>
      </w:r>
    </w:p>
    <w:p w14:paraId="5B982659">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废标后，采购机构应当将废标理由通知所有投标人。</w:t>
      </w:r>
    </w:p>
    <w:p w14:paraId="79A5EFA2">
      <w:pPr>
        <w:widowControl w:val="0"/>
        <w:adjustRightInd w:val="0"/>
        <w:spacing w:before="0" w:line="360" w:lineRule="auto"/>
        <w:ind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17.投标有效期</w:t>
      </w:r>
    </w:p>
    <w:p w14:paraId="53EE91F9">
      <w:pPr>
        <w:adjustRightInd w:val="0"/>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宋体" w:hAnsi="宋体" w:eastAsia="宋体" w:cs="宋体"/>
          <w:color w:val="auto"/>
          <w:sz w:val="24"/>
          <w:szCs w:val="20"/>
          <w:highlight w:val="none"/>
        </w:rPr>
        <w:t>★</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470F6F2E">
      <w:pPr>
        <w:widowControl w:val="0"/>
        <w:adjustRightIn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17.2投标文件合格投递后，自投标截止日期起，在投标有效期内有效。</w:t>
      </w:r>
    </w:p>
    <w:p w14:paraId="55B626BE">
      <w:pPr>
        <w:widowControl w:val="0"/>
        <w:adjustRightIn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17.3在原定投标有效期满之前，如果出现特殊情况，采购机构可以以书面形式通知投标人延长投标有效期。投标人同意延长的，不得要求或被允许修改其投标文件，投标人拒绝延长的，其投标无效。</w:t>
      </w:r>
    </w:p>
    <w:p w14:paraId="5E1E0FAA">
      <w:pPr>
        <w:widowControl w:val="0"/>
        <w:adjustRightInd w:val="0"/>
        <w:spacing w:before="0" w:line="360" w:lineRule="auto"/>
        <w:ind w:left="0" w:leftChars="0" w:firstLine="0" w:firstLineChars="0"/>
        <w:jc w:val="center"/>
        <w:rPr>
          <w:rFonts w:hint="default" w:ascii="仿宋" w:hAnsi="仿宋" w:eastAsia="仿宋" w:cs="仿宋"/>
          <w:b/>
          <w:color w:val="auto"/>
          <w:kern w:val="2"/>
          <w:sz w:val="32"/>
          <w:szCs w:val="20"/>
          <w:highlight w:val="none"/>
          <w:lang w:val="en-US" w:eastAsia="zh-CN" w:bidi="ar-SA"/>
        </w:rPr>
      </w:pPr>
      <w:r>
        <w:rPr>
          <w:rFonts w:hint="eastAsia" w:ascii="仿宋" w:hAnsi="仿宋" w:eastAsia="仿宋" w:cs="仿宋"/>
          <w:b/>
          <w:color w:val="auto"/>
          <w:kern w:val="2"/>
          <w:sz w:val="32"/>
          <w:szCs w:val="20"/>
          <w:highlight w:val="none"/>
          <w:lang w:val="en-US" w:eastAsia="zh-CN" w:bidi="ar-SA"/>
        </w:rPr>
        <w:t>四、开标</w:t>
      </w:r>
    </w:p>
    <w:p w14:paraId="67981B86">
      <w:pPr>
        <w:widowControl w:val="0"/>
        <w:autoSpaceDE w:val="0"/>
        <w:autoSpaceDN w:val="0"/>
        <w:adjustRightInd w:val="0"/>
        <w:spacing w:before="0" w:line="360" w:lineRule="auto"/>
        <w:ind w:left="0" w:leftChars="0" w:firstLine="0" w:firstLineChars="0"/>
        <w:contextualSpacing/>
        <w:jc w:val="both"/>
        <w:rPr>
          <w:rFonts w:hint="eastAsia" w:ascii="仿宋" w:hAnsi="仿宋" w:eastAsia="仿宋" w:cs="仿宋"/>
          <w:color w:val="auto"/>
          <w:sz w:val="24"/>
          <w:szCs w:val="22"/>
          <w:highlight w:val="none"/>
          <w:lang w:val="en-US" w:eastAsia="zh-CN" w:bidi="ar-SA"/>
        </w:rPr>
      </w:pPr>
      <w:r>
        <w:rPr>
          <w:rFonts w:hint="eastAsia" w:ascii="仿宋" w:hAnsi="仿宋" w:eastAsia="仿宋" w:cs="仿宋"/>
          <w:b/>
          <w:color w:val="auto"/>
          <w:sz w:val="24"/>
          <w:szCs w:val="24"/>
          <w:highlight w:val="none"/>
          <w:lang w:val="en-US" w:eastAsia="zh-CN" w:bidi="ar-SA"/>
        </w:rPr>
        <w:t>18.开标</w:t>
      </w:r>
    </w:p>
    <w:p w14:paraId="0C1530C3">
      <w:pPr>
        <w:widowControl w:val="0"/>
        <w:autoSpaceDE w:val="0"/>
        <w:autoSpaceDN w:val="0"/>
        <w:adjustRightInd w:val="0"/>
        <w:spacing w:before="0" w:line="360" w:lineRule="auto"/>
        <w:ind w:left="0" w:firstLine="480" w:firstLineChars="200"/>
        <w:contextualSpacing/>
        <w:jc w:val="both"/>
        <w:rPr>
          <w:rFonts w:hint="eastAsia" w:ascii="仿宋" w:hAnsi="仿宋" w:eastAsia="仿宋" w:cs="仿宋"/>
          <w:color w:val="auto"/>
          <w:sz w:val="24"/>
          <w:szCs w:val="22"/>
          <w:highlight w:val="none"/>
          <w:lang w:val="en-US" w:eastAsia="zh-CN" w:bidi="ar-SA"/>
        </w:rPr>
      </w:pPr>
      <w:r>
        <w:rPr>
          <w:rFonts w:hint="eastAsia" w:ascii="仿宋" w:hAnsi="仿宋" w:eastAsia="仿宋" w:cs="仿宋"/>
          <w:color w:val="auto"/>
          <w:sz w:val="24"/>
          <w:szCs w:val="22"/>
          <w:highlight w:val="none"/>
          <w:lang w:val="en-US" w:eastAsia="zh-CN" w:bidi="ar-SA"/>
        </w:rPr>
        <w:t>18.1采购机构按照招标文件规定的时间通过电子交易平台组织开标，所有投标人均应当准时在线参加。投标人不足3家的，不得开标。</w:t>
      </w:r>
    </w:p>
    <w:p w14:paraId="5376E16D">
      <w:pPr>
        <w:widowControl w:val="0"/>
        <w:autoSpaceDE w:val="0"/>
        <w:autoSpaceDN w:val="0"/>
        <w:adjustRightInd w:val="0"/>
        <w:spacing w:before="0" w:line="360" w:lineRule="auto"/>
        <w:ind w:left="0" w:firstLine="240" w:firstLineChars="100"/>
        <w:contextualSpacing/>
        <w:jc w:val="both"/>
        <w:rPr>
          <w:rFonts w:hint="eastAsia" w:ascii="仿宋" w:hAnsi="仿宋" w:eastAsia="仿宋" w:cs="仿宋"/>
          <w:color w:val="auto"/>
          <w:sz w:val="24"/>
          <w:szCs w:val="22"/>
          <w:highlight w:val="none"/>
          <w:lang w:val="en-US" w:eastAsia="zh-CN" w:bidi="ar-SA"/>
        </w:rPr>
      </w:pPr>
      <w:r>
        <w:rPr>
          <w:rFonts w:hint="eastAsia" w:ascii="仿宋" w:hAnsi="仿宋" w:eastAsia="仿宋" w:cs="仿宋"/>
          <w:color w:val="auto"/>
          <w:sz w:val="24"/>
          <w:szCs w:val="22"/>
          <w:highlight w:val="none"/>
          <w:lang w:val="en-US" w:eastAsia="zh-CN" w:bidi="ar-SA"/>
        </w:rPr>
        <w:t>　18.2开标时，电子交易平台按开标时间自动提取所有投标文件。采购机构依托电子交易平台发起开始解密指令，投标人按照平台提示和招标文件的规定在半小时内完成在线解密。</w:t>
      </w:r>
    </w:p>
    <w:p w14:paraId="040ACF9A">
      <w:pPr>
        <w:widowControl w:val="0"/>
        <w:autoSpaceDE w:val="0"/>
        <w:autoSpaceDN w:val="0"/>
        <w:adjustRightInd w:val="0"/>
        <w:spacing w:before="0" w:line="360" w:lineRule="auto"/>
        <w:ind w:left="0" w:firstLine="240" w:firstLineChars="100"/>
        <w:contextualSpacing/>
        <w:jc w:val="both"/>
        <w:rPr>
          <w:rFonts w:hint="eastAsia" w:ascii="仿宋" w:hAnsi="仿宋" w:eastAsia="仿宋" w:cs="仿宋"/>
          <w:b/>
          <w:color w:val="auto"/>
          <w:sz w:val="24"/>
          <w:szCs w:val="22"/>
          <w:highlight w:val="none"/>
          <w:lang w:val="en-US" w:eastAsia="zh-CN" w:bidi="ar-SA"/>
        </w:rPr>
      </w:pPr>
      <w:r>
        <w:rPr>
          <w:rFonts w:hint="eastAsia" w:ascii="仿宋" w:hAnsi="仿宋" w:eastAsia="仿宋" w:cs="仿宋"/>
          <w:color w:val="auto"/>
          <w:sz w:val="24"/>
          <w:szCs w:val="22"/>
          <w:highlight w:val="none"/>
          <w:lang w:val="en-US" w:eastAsia="zh-CN" w:bidi="ar-SA"/>
        </w:rPr>
        <w:t>　18.3</w:t>
      </w:r>
      <w:r>
        <w:rPr>
          <w:rFonts w:hint="eastAsia" w:ascii="仿宋" w:hAnsi="仿宋" w:eastAsia="仿宋" w:cs="仿宋"/>
          <w:b/>
          <w:color w:val="auto"/>
          <w:sz w:val="24"/>
          <w:szCs w:val="22"/>
          <w:highlight w:val="none"/>
          <w:lang w:val="en-US" w:eastAsia="zh-CN" w:bidi="ar-SA"/>
        </w:rPr>
        <w:t>投标文件未按时解密，投标人提供了备份投标文件的，以备份投标文件作为依据，否则视为投标文件撤回。投标文件已按时解密的，备份投标文件自动失效。</w:t>
      </w:r>
    </w:p>
    <w:p w14:paraId="7F2FC07B">
      <w:pPr>
        <w:widowControl/>
        <w:adjustRightInd w:val="0"/>
        <w:spacing w:before="100" w:beforeAutospacing="1" w:after="240" w:line="360" w:lineRule="auto"/>
        <w:ind w:firstLine="0" w:firstLineChars="0"/>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14:paraId="0175AA99">
      <w:pPr>
        <w:widowControl w:val="0"/>
        <w:adjustRightInd w:val="0"/>
        <w:spacing w:before="0" w:line="360" w:lineRule="auto"/>
        <w:ind w:firstLine="480" w:firstLineChars="200"/>
        <w:jc w:val="both"/>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19.1依据法律、法规和招标文件规定，采购人或采购人代表或采购代理机构对投标人进行资格审查，以确定投标人是否具备投标资格。</w:t>
      </w:r>
    </w:p>
    <w:p w14:paraId="7DC89247">
      <w:pPr>
        <w:adjustRightInd w:val="0"/>
        <w:snapToGrid w:val="0"/>
        <w:spacing w:line="360" w:lineRule="auto"/>
        <w:ind w:firstLine="0" w:firstLineChars="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7294C0DC">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eastAsia="zh-CN"/>
        </w:rPr>
        <w:t>20</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p>
    <w:p w14:paraId="76587913">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20.</w:t>
      </w:r>
      <w:r>
        <w:rPr>
          <w:rFonts w:hint="eastAsia" w:ascii="仿宋" w:hAnsi="仿宋" w:eastAsia="仿宋" w:cs="仿宋"/>
          <w:b/>
          <w:color w:val="auto"/>
          <w:kern w:val="0"/>
          <w:sz w:val="24"/>
          <w:szCs w:val="24"/>
          <w:highlight w:val="none"/>
        </w:rPr>
        <w:t>1符合性审查。</w:t>
      </w:r>
      <w:r>
        <w:rPr>
          <w:rFonts w:hint="eastAsia" w:ascii="仿宋" w:hAnsi="仿宋" w:eastAsia="仿宋" w:cs="仿宋"/>
          <w:color w:val="auto"/>
          <w:kern w:val="0"/>
          <w:sz w:val="24"/>
          <w:szCs w:val="24"/>
          <w:highlight w:val="none"/>
        </w:rPr>
        <w:t>评标委员会应当对符合资格的投标人的投标文件进行符合性审查，以确定其是否满足招标文件的实质性要求。不满足招标文件的实质性要求的，投标无效。</w:t>
      </w:r>
    </w:p>
    <w:p w14:paraId="3CB22044">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20.</w:t>
      </w:r>
      <w:r>
        <w:rPr>
          <w:rFonts w:hint="eastAsia" w:ascii="仿宋" w:hAnsi="仿宋" w:eastAsia="仿宋" w:cs="仿宋"/>
          <w:b/>
          <w:color w:val="auto"/>
          <w:kern w:val="0"/>
          <w:sz w:val="24"/>
          <w:szCs w:val="24"/>
          <w:highlight w:val="none"/>
        </w:rPr>
        <w:t>2 比较与评价。</w:t>
      </w:r>
      <w:r>
        <w:rPr>
          <w:rFonts w:hint="eastAsia" w:ascii="仿宋" w:hAnsi="仿宋" w:eastAsia="仿宋" w:cs="仿宋"/>
          <w:color w:val="auto"/>
          <w:kern w:val="0"/>
          <w:sz w:val="24"/>
          <w:szCs w:val="24"/>
          <w:highlight w:val="none"/>
        </w:rPr>
        <w:t>评标委员会应当按照招标文件中规定的评标方法和标准，对符合性审查合格的投标文件进行商务和技术评估，综合比较与评价。</w:t>
      </w:r>
    </w:p>
    <w:p w14:paraId="3246F406">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20.</w:t>
      </w:r>
      <w:r>
        <w:rPr>
          <w:rFonts w:hint="eastAsia" w:ascii="仿宋" w:hAnsi="仿宋" w:eastAsia="仿宋" w:cs="仿宋"/>
          <w:b/>
          <w:color w:val="auto"/>
          <w:kern w:val="0"/>
          <w:sz w:val="24"/>
          <w:szCs w:val="24"/>
          <w:highlight w:val="none"/>
        </w:rPr>
        <w:t>3汇总商务技术得分。</w:t>
      </w:r>
      <w:r>
        <w:rPr>
          <w:rFonts w:hint="eastAsia" w:ascii="仿宋" w:hAnsi="仿宋" w:eastAsia="仿宋" w:cs="仿宋"/>
          <w:color w:val="auto"/>
          <w:kern w:val="0"/>
          <w:sz w:val="24"/>
          <w:szCs w:val="24"/>
          <w:highlight w:val="none"/>
        </w:rPr>
        <w:t>评标委员会各成员应当独立对每个投标人的商务和技术文件进行评价，并汇总商务技术得分情况。</w:t>
      </w:r>
    </w:p>
    <w:p w14:paraId="46A6422B">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eastAsia="zh-CN"/>
        </w:rPr>
        <w:t>20.</w:t>
      </w:r>
      <w:r>
        <w:rPr>
          <w:rFonts w:hint="eastAsia" w:ascii="仿宋" w:hAnsi="仿宋" w:eastAsia="仿宋" w:cs="仿宋"/>
          <w:b/>
          <w:color w:val="auto"/>
          <w:kern w:val="0"/>
          <w:sz w:val="24"/>
          <w:szCs w:val="24"/>
          <w:highlight w:val="none"/>
        </w:rPr>
        <w:t>4报价评审。</w:t>
      </w:r>
    </w:p>
    <w:p w14:paraId="6E03E3F7">
      <w:pPr>
        <w:pageBreakBefore w:val="0"/>
        <w:widowControl w:val="0"/>
        <w:kinsoku/>
        <w:wordWrap/>
        <w:overflowPunct/>
        <w:topLinePunct w:val="0"/>
        <w:autoSpaceDE/>
        <w:autoSpaceDN/>
        <w:bidi w:val="0"/>
        <w:adjustRightInd w:val="0"/>
        <w:spacing w:before="0" w:line="360" w:lineRule="auto"/>
        <w:ind w:left="0" w:leftChars="0" w:firstLine="508" w:firstLineChars="212"/>
        <w:jc w:val="both"/>
        <w:textAlignment w:val="auto"/>
        <w:rPr>
          <w:rFonts w:hint="eastAsia" w:ascii="仿宋" w:hAnsi="仿宋" w:eastAsia="仿宋" w:cs="仿宋"/>
          <w:color w:val="auto"/>
          <w:kern w:val="0"/>
          <w:sz w:val="24"/>
          <w:szCs w:val="20"/>
          <w:highlight w:val="none"/>
          <w:lang w:val="en-US" w:eastAsia="zh-CN" w:bidi="ar-SA"/>
        </w:rPr>
      </w:pPr>
      <w:r>
        <w:rPr>
          <w:rFonts w:hint="eastAsia" w:ascii="仿宋" w:hAnsi="仿宋" w:eastAsia="仿宋" w:cs="仿宋"/>
          <w:color w:val="auto"/>
          <w:kern w:val="0"/>
          <w:sz w:val="24"/>
          <w:szCs w:val="20"/>
          <w:highlight w:val="none"/>
          <w:lang w:val="en-US" w:eastAsia="zh-CN" w:bidi="ar-SA"/>
        </w:rPr>
        <w:t>20.4.1投标文件报价出现前后不一致的，按照下列规定修正：</w:t>
      </w:r>
    </w:p>
    <w:p w14:paraId="5154F302">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20.4.1.1投标文件中开标一览表(报价表)内容与投标文件中相应内容不一致的，以开标一览表(报价表)为准;</w:t>
      </w:r>
    </w:p>
    <w:p w14:paraId="03F37A16">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20.4.1.2大写金额和小写金额不一致的，以大写金额为准;</w:t>
      </w:r>
    </w:p>
    <w:p w14:paraId="6A67DB2D">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20.4.1.3单价金额小数点或者百分比有明显错位的，以开标一览表的总价为准，并修改单价;</w:t>
      </w:r>
    </w:p>
    <w:p w14:paraId="6D5CD42B">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20.4.1.4总价金额与按单价汇总金额不一致的，以单价金额计算结果为准。</w:t>
      </w:r>
    </w:p>
    <w:p w14:paraId="3724C192">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20.4.1.5同时出现两种以上不一致的，按照20.4.1规定的顺序修正。修正后的报价按照财政部第87号令 《政府采购货物和服务招标投标管理办法》第五十一条第二款的规定经投标人确认后产生约束力。</w:t>
      </w:r>
    </w:p>
    <w:p w14:paraId="51A195B7">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20.</w:t>
      </w:r>
      <w:r>
        <w:rPr>
          <w:rFonts w:hint="eastAsia" w:ascii="仿宋" w:hAnsi="仿宋" w:eastAsia="仿宋" w:cs="仿宋"/>
          <w:color w:val="auto"/>
          <w:kern w:val="0"/>
          <w:sz w:val="24"/>
          <w:szCs w:val="24"/>
          <w:highlight w:val="none"/>
        </w:rPr>
        <w:t>4.2投标文件出现不是唯一的、有选择性投标报价的，投标无效。</w:t>
      </w:r>
    </w:p>
    <w:p w14:paraId="11053394">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20.</w:t>
      </w:r>
      <w:r>
        <w:rPr>
          <w:rFonts w:hint="eastAsia" w:ascii="仿宋" w:hAnsi="仿宋" w:eastAsia="仿宋" w:cs="仿宋"/>
          <w:color w:val="auto"/>
          <w:kern w:val="0"/>
          <w:sz w:val="24"/>
          <w:szCs w:val="24"/>
          <w:highlight w:val="none"/>
        </w:rPr>
        <w:t>4.3投标报价超过招标文件中规定的预算金额或者最高限价的，投标无效。</w:t>
      </w:r>
    </w:p>
    <w:p w14:paraId="5551F202">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6E08560">
      <w:pPr>
        <w:pageBreakBefore w:val="0"/>
        <w:kinsoku/>
        <w:wordWrap/>
        <w:overflowPunct/>
        <w:topLinePunct w:val="0"/>
        <w:autoSpaceDE/>
        <w:autoSpaceDN/>
        <w:bidi w:val="0"/>
        <w:adjustRightInd w:val="0"/>
        <w:spacing w:line="360" w:lineRule="auto"/>
        <w:ind w:left="0" w:leftChars="0" w:firstLine="482"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20.</w:t>
      </w:r>
      <w:r>
        <w:rPr>
          <w:rFonts w:hint="eastAsia" w:ascii="仿宋" w:hAnsi="仿宋" w:eastAsia="仿宋" w:cs="仿宋"/>
          <w:b/>
          <w:color w:val="auto"/>
          <w:kern w:val="0"/>
          <w:sz w:val="24"/>
          <w:szCs w:val="24"/>
          <w:highlight w:val="none"/>
        </w:rPr>
        <w:t>5排序与推荐。</w:t>
      </w:r>
      <w:r>
        <w:rPr>
          <w:rFonts w:hint="eastAsia" w:ascii="仿宋" w:hAnsi="仿宋" w:eastAsia="仿宋" w:cs="仿宋"/>
          <w:color w:val="auto"/>
          <w:kern w:val="0"/>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63A3D5C">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83AEE46">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20.</w:t>
      </w:r>
      <w:r>
        <w:rPr>
          <w:rFonts w:hint="eastAsia" w:ascii="仿宋" w:hAnsi="仿宋" w:eastAsia="仿宋" w:cs="仿宋"/>
          <w:b/>
          <w:color w:val="auto"/>
          <w:kern w:val="0"/>
          <w:sz w:val="24"/>
          <w:szCs w:val="24"/>
          <w:highlight w:val="none"/>
        </w:rPr>
        <w:t>6编写评标报告。</w:t>
      </w:r>
      <w:r>
        <w:rPr>
          <w:rFonts w:hint="eastAsia" w:ascii="仿宋" w:hAnsi="仿宋" w:eastAsia="仿宋" w:cs="仿宋"/>
          <w:color w:val="auto"/>
          <w:kern w:val="0"/>
          <w:sz w:val="24"/>
          <w:szCs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277F371">
      <w:pPr>
        <w:adjustRightInd w:val="0"/>
        <w:snapToGrid w:val="0"/>
        <w:spacing w:line="360" w:lineRule="auto"/>
        <w:ind w:firstLine="0" w:firstLineChars="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六、定标</w:t>
      </w:r>
    </w:p>
    <w:p w14:paraId="6072E1A4">
      <w:pPr>
        <w:widowControl w:val="0"/>
        <w:adjustRightInd w:val="0"/>
        <w:spacing w:line="360" w:lineRule="auto"/>
        <w:ind w:left="479" w:hanging="479" w:hangingChars="199"/>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21.确定中标供应商</w:t>
      </w:r>
    </w:p>
    <w:p w14:paraId="0675386B">
      <w:pPr>
        <w:widowControl w:val="0"/>
        <w:adjustRightInd w:val="0"/>
        <w:snapToGrid w:val="0"/>
        <w:spacing w:before="0" w:line="360" w:lineRule="auto"/>
        <w:ind w:firstLine="480"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采购人将自收到评审报告之日起5个工作日内通过电子交易平台在评审报告推荐的中标候选人中按顺序确定中标供应商。</w:t>
      </w:r>
    </w:p>
    <w:p w14:paraId="744B3BE1">
      <w:pPr>
        <w:widowControl w:val="0"/>
        <w:adjustRightInd w:val="0"/>
        <w:snapToGrid w:val="0"/>
        <w:spacing w:before="0" w:line="360" w:lineRule="auto"/>
        <w:ind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22.中标通知与中标结果公告</w:t>
      </w:r>
    </w:p>
    <w:p w14:paraId="6CE78642">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22.1自中标人确定之日起2个工作日内，采购机构编制发布采购结果公告，同时通过电子交易平台或纸质形式向中标人发出中标通知书。</w:t>
      </w:r>
    </w:p>
    <w:p w14:paraId="0C69F13E">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22.2中标结果公告内容包括采购人及其委托的采购机构的名称、地址、联系方式，项目名称和项目编号，中标人名称、地址和中标金额，主要中标标的的名称、规格型号、数量、单价、服务要求，开标记录、中标公告期限以及评审专家名单、评分汇总及明细（具体信息以乐采云系统模板为准）。</w:t>
      </w:r>
    </w:p>
    <w:p w14:paraId="2C5BE738">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22.3公告期限为1个工作日。</w:t>
      </w:r>
    </w:p>
    <w:p w14:paraId="34E559FB">
      <w:pPr>
        <w:adjustRightInd w:val="0"/>
        <w:snapToGrid w:val="0"/>
        <w:spacing w:line="360" w:lineRule="auto"/>
        <w:ind w:left="120" w:leftChars="57" w:firstLine="482" w:firstLineChars="150"/>
        <w:jc w:val="center"/>
        <w:rPr>
          <w:rFonts w:hint="eastAsia" w:ascii="仿宋" w:hAnsi="仿宋" w:eastAsia="仿宋" w:cs="仿宋"/>
          <w:b/>
          <w:color w:val="auto"/>
          <w:sz w:val="32"/>
          <w:szCs w:val="24"/>
          <w:highlight w:val="none"/>
        </w:rPr>
      </w:pPr>
      <w:r>
        <w:rPr>
          <w:rFonts w:hint="eastAsia" w:ascii="仿宋" w:hAnsi="仿宋" w:eastAsia="仿宋" w:cs="仿宋"/>
          <w:b/>
          <w:color w:val="auto"/>
          <w:sz w:val="32"/>
          <w:szCs w:val="24"/>
          <w:highlight w:val="none"/>
        </w:rPr>
        <w:t>七、合同授予</w:t>
      </w:r>
    </w:p>
    <w:p w14:paraId="1E86BB5D">
      <w:pPr>
        <w:widowControl w:val="0"/>
        <w:adjustRightInd w:val="0"/>
        <w:spacing w:line="360" w:lineRule="auto"/>
        <w:ind w:left="479" w:hanging="479" w:hangingChars="199"/>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23.</w:t>
      </w:r>
      <w:r>
        <w:rPr>
          <w:rFonts w:hint="eastAsia" w:ascii="仿宋" w:hAnsi="仿宋" w:eastAsia="仿宋" w:cs="仿宋"/>
          <w:color w:val="auto"/>
          <w:kern w:val="2"/>
          <w:sz w:val="24"/>
          <w:szCs w:val="24"/>
          <w:highlight w:val="none"/>
          <w:lang w:val="en-US" w:eastAsia="zh-CN" w:bidi="ar-SA"/>
        </w:rPr>
        <w:t>合同主要条款详见第五部分拟签订的合同文本。</w:t>
      </w:r>
    </w:p>
    <w:p w14:paraId="7A9285FF">
      <w:pPr>
        <w:widowControl w:val="0"/>
        <w:adjustRightInd w:val="0"/>
        <w:spacing w:line="360" w:lineRule="auto"/>
        <w:ind w:left="479" w:hanging="479" w:hangingChars="199"/>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24.合同的签订</w:t>
      </w:r>
    </w:p>
    <w:p w14:paraId="74A63CEF">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24.1采购人与中标人应当通过电子交易平台在中标通知书发出之日起三十日内，按照招标文件确定的事项签订采购合同，并在合同签订之日起2个工作日内依法发布合同公告。</w:t>
      </w:r>
    </w:p>
    <w:p w14:paraId="69624269">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zh-CN" w:eastAsia="zh-CN" w:bidi="ar-SA"/>
        </w:rPr>
        <w:t>2</w:t>
      </w:r>
      <w:r>
        <w:rPr>
          <w:rFonts w:hint="eastAsia" w:ascii="仿宋" w:hAnsi="仿宋" w:eastAsia="仿宋" w:cs="仿宋"/>
          <w:color w:val="auto"/>
          <w:kern w:val="2"/>
          <w:sz w:val="24"/>
          <w:szCs w:val="20"/>
          <w:highlight w:val="none"/>
          <w:lang w:val="en-US" w:eastAsia="zh-CN" w:bidi="ar-SA"/>
        </w:rPr>
        <w:t>4</w:t>
      </w:r>
      <w:r>
        <w:rPr>
          <w:rFonts w:hint="eastAsia" w:ascii="仿宋" w:hAnsi="仿宋" w:eastAsia="仿宋" w:cs="仿宋"/>
          <w:color w:val="auto"/>
          <w:kern w:val="2"/>
          <w:sz w:val="24"/>
          <w:szCs w:val="20"/>
          <w:highlight w:val="none"/>
          <w:lang w:val="zh-CN" w:eastAsia="zh-CN" w:bidi="ar-SA"/>
        </w:rPr>
        <w:t>.2中标人按规定的日期、时间、地点，由法定代表人或其授权代表与采购人代表签订合同。如中标人为联合体的，由联合体成员各方法定代表人或其授权代表与采购人代表签订合同。</w:t>
      </w:r>
    </w:p>
    <w:p w14:paraId="68D202F2">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24.3如签订合同并生效后，供应商无故拒绝或延期，除按照合同条款处理外，列入不良行为记录一次，并给予通报。</w:t>
      </w:r>
    </w:p>
    <w:p w14:paraId="11AAC592">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24.4中标供应商拒绝与采购人签订合同的，采购人重新开展采购活动。</w:t>
      </w:r>
    </w:p>
    <w:p w14:paraId="2B71DEBF">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24.5采购合同由采购人与中标供应商根据招标文件、投标文件等内容的约定进行合同签订，并提交（代理机构或采购人）进行备案。</w:t>
      </w:r>
    </w:p>
    <w:p w14:paraId="0A088A46">
      <w:pPr>
        <w:widowControl w:val="0"/>
        <w:adjustRightInd w:val="0"/>
        <w:spacing w:line="360" w:lineRule="auto"/>
        <w:ind w:left="479" w:hanging="479" w:hangingChars="199"/>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25.履约保证金</w:t>
      </w:r>
    </w:p>
    <w:p w14:paraId="54523790">
      <w:pPr>
        <w:adjustRightInd w:val="0"/>
        <w:snapToGrid w:val="0"/>
        <w:spacing w:line="360" w:lineRule="auto"/>
        <w:ind w:firstLine="480" w:firstLineChars="20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履约保证金按合同金额的1%计取，中标单位中标通知书发出后5个工作日内向采购人递交履约保证金，履约保证金待项目完工验收合格且无违约问题后30日内无息退回。</w:t>
      </w:r>
    </w:p>
    <w:p w14:paraId="7EB55291">
      <w:pPr>
        <w:pageBreakBefore w:val="0"/>
        <w:kinsoku/>
        <w:wordWrap/>
        <w:overflowPunct/>
        <w:topLinePunct w:val="0"/>
        <w:bidi w:val="0"/>
        <w:adjustRightInd/>
        <w:snapToGrid w:val="0"/>
        <w:spacing w:line="360" w:lineRule="auto"/>
        <w:jc w:val="center"/>
        <w:textAlignment w:val="auto"/>
        <w:outlineLvl w:val="1"/>
        <w:rPr>
          <w:rFonts w:hint="eastAsia" w:ascii="仿宋" w:hAnsi="仿宋" w:eastAsia="仿宋" w:cs="仿宋"/>
          <w:b/>
          <w:bCs/>
          <w:color w:val="auto"/>
          <w:sz w:val="32"/>
          <w:szCs w:val="32"/>
          <w:highlight w:val="none"/>
          <w:lang w:val="en-US" w:eastAsia="zh-CN"/>
        </w:rPr>
      </w:pPr>
    </w:p>
    <w:p w14:paraId="19B28497">
      <w:pPr>
        <w:pageBreakBefore w:val="0"/>
        <w:kinsoku/>
        <w:wordWrap/>
        <w:overflowPunct/>
        <w:topLinePunct w:val="0"/>
        <w:bidi w:val="0"/>
        <w:adjustRightInd/>
        <w:snapToGrid w:val="0"/>
        <w:spacing w:line="360" w:lineRule="auto"/>
        <w:jc w:val="center"/>
        <w:textAlignment w:val="auto"/>
        <w:outlineLvl w:val="1"/>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八</w:t>
      </w: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rPr>
        <w:t>验收</w:t>
      </w:r>
    </w:p>
    <w:p w14:paraId="20F1337C">
      <w:pPr>
        <w:widowControl w:val="0"/>
        <w:adjustRightInd w:val="0"/>
        <w:spacing w:line="360" w:lineRule="auto"/>
        <w:ind w:left="479" w:hanging="479" w:hangingChars="199"/>
        <w:jc w:val="both"/>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26.验收</w:t>
      </w:r>
    </w:p>
    <w:p w14:paraId="061D8CF6">
      <w:pPr>
        <w:pageBreakBefore w:val="0"/>
        <w:kinsoku/>
        <w:wordWrap/>
        <w:overflowPunct/>
        <w:topLinePunct w:val="0"/>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6736CDC">
      <w:pPr>
        <w:pageBreakBefore w:val="0"/>
        <w:kinsoku/>
        <w:wordWrap/>
        <w:overflowPunct/>
        <w:topLinePunct w:val="0"/>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2采购人可以邀请第三方机构参与验收。第三方机构的意见作为验收书的参考资料一并存档。</w:t>
      </w:r>
    </w:p>
    <w:p w14:paraId="787E1DB1">
      <w:pPr>
        <w:pageBreakBefore w:val="0"/>
        <w:kinsoku/>
        <w:wordWrap/>
        <w:overflowPunct/>
        <w:topLinePunct w:val="0"/>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56C5DB8">
      <w:pPr>
        <w:pageBreakBefore w:val="0"/>
        <w:kinsoku/>
        <w:overflowPunct/>
        <w:topLinePunct w:val="0"/>
        <w:bidi w:val="0"/>
        <w:snapToGrid w:val="0"/>
        <w:spacing w:line="360" w:lineRule="auto"/>
        <w:ind w:firstLine="480" w:firstLineChars="200"/>
        <w:jc w:val="left"/>
        <w:outlineLvl w:val="0"/>
        <w:rPr>
          <w:rFonts w:hint="eastAsia" w:ascii="仿宋" w:hAnsi="仿宋" w:eastAsia="仿宋" w:cs="仿宋"/>
          <w:snapToGrid w:val="0"/>
          <w:color w:val="auto"/>
          <w:kern w:val="0"/>
          <w:sz w:val="24"/>
          <w:szCs w:val="24"/>
          <w:highlight w:val="none"/>
          <w:shd w:val="clear" w:color="auto" w:fill="F4B083"/>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采购法律法规规定的违法违规情形的，采购人应当及时报告本级</w:t>
      </w:r>
      <w:bookmarkStart w:id="10" w:name="_Hlt74707468"/>
      <w:bookmarkEnd w:id="10"/>
      <w:bookmarkStart w:id="11" w:name="_Hlt68072998"/>
      <w:bookmarkEnd w:id="11"/>
      <w:bookmarkStart w:id="12" w:name="_Hlt68072990"/>
      <w:bookmarkEnd w:id="12"/>
      <w:bookmarkStart w:id="13" w:name="_Hlt74714665"/>
      <w:bookmarkEnd w:id="13"/>
      <w:bookmarkStart w:id="14" w:name="_Hlt74729768"/>
      <w:bookmarkEnd w:id="14"/>
      <w:bookmarkStart w:id="15" w:name="_Hlt68057669"/>
      <w:bookmarkEnd w:id="15"/>
      <w:bookmarkStart w:id="16" w:name="_Hlt68403820"/>
      <w:bookmarkEnd w:id="16"/>
      <w:bookmarkStart w:id="17" w:name="_Hlt75236290"/>
      <w:bookmarkEnd w:id="17"/>
      <w:bookmarkStart w:id="18" w:name="_Hlt75236101"/>
      <w:bookmarkEnd w:id="18"/>
      <w:bookmarkStart w:id="19" w:name="_Hlt74730295"/>
      <w:bookmarkEnd w:id="19"/>
      <w:bookmarkStart w:id="20" w:name="_Hlt68073093"/>
      <w:bookmarkEnd w:id="20"/>
      <w:bookmarkStart w:id="21" w:name="_Hlt75236011"/>
      <w:bookmarkEnd w:id="21"/>
      <w:r>
        <w:rPr>
          <w:rFonts w:hint="eastAsia" w:ascii="仿宋" w:hAnsi="仿宋" w:eastAsia="仿宋" w:cs="仿宋"/>
          <w:color w:val="auto"/>
          <w:sz w:val="24"/>
          <w:szCs w:val="24"/>
          <w:highlight w:val="none"/>
          <w:lang w:val="en-US" w:eastAsia="zh-CN"/>
        </w:rPr>
        <w:t>相关主管部门。</w:t>
      </w:r>
    </w:p>
    <w:p w14:paraId="2E05D032">
      <w:pPr>
        <w:adjustRightInd w:val="0"/>
        <w:snapToGrid w:val="0"/>
        <w:spacing w:line="360" w:lineRule="auto"/>
        <w:ind w:firstLine="3357" w:firstLineChars="1045"/>
        <w:rPr>
          <w:rFonts w:hint="eastAsia" w:ascii="仿宋" w:hAnsi="仿宋" w:eastAsia="仿宋" w:cs="仿宋"/>
          <w:b/>
          <w:color w:val="auto"/>
          <w:sz w:val="32"/>
          <w:szCs w:val="24"/>
          <w:highlight w:val="none"/>
        </w:rPr>
      </w:pPr>
    </w:p>
    <w:p w14:paraId="2FF9803A">
      <w:pPr>
        <w:adjustRightInd w:val="0"/>
        <w:snapToGrid w:val="0"/>
        <w:spacing w:line="360" w:lineRule="auto"/>
        <w:ind w:firstLine="3357" w:firstLineChars="1045"/>
        <w:rPr>
          <w:rFonts w:hint="eastAsia" w:ascii="仿宋" w:hAnsi="仿宋" w:eastAsia="仿宋" w:cs="仿宋"/>
          <w:b/>
          <w:color w:val="auto"/>
          <w:sz w:val="24"/>
          <w:szCs w:val="24"/>
          <w:highlight w:val="none"/>
        </w:rPr>
      </w:pPr>
      <w:r>
        <w:rPr>
          <w:rFonts w:hint="eastAsia" w:ascii="仿宋" w:hAnsi="仿宋" w:eastAsia="仿宋" w:cs="仿宋"/>
          <w:b/>
          <w:color w:val="auto"/>
          <w:sz w:val="32"/>
          <w:szCs w:val="24"/>
          <w:highlight w:val="none"/>
          <w:lang w:val="en-US" w:eastAsia="zh-CN"/>
        </w:rPr>
        <w:t>九</w:t>
      </w:r>
      <w:r>
        <w:rPr>
          <w:rFonts w:hint="eastAsia" w:ascii="仿宋" w:hAnsi="仿宋" w:eastAsia="仿宋" w:cs="仿宋"/>
          <w:b/>
          <w:color w:val="auto"/>
          <w:sz w:val="32"/>
          <w:szCs w:val="24"/>
          <w:highlight w:val="none"/>
        </w:rPr>
        <w:t>、电子交易活动的中止</w:t>
      </w:r>
    </w:p>
    <w:p w14:paraId="31F7EEC2">
      <w:pPr>
        <w:widowControl w:val="0"/>
        <w:adjustRightInd w:val="0"/>
        <w:snapToGrid w:val="0"/>
        <w:spacing w:before="0" w:line="360" w:lineRule="auto"/>
        <w:ind w:firstLine="0" w:firstLineChars="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b/>
          <w:bCs/>
          <w:color w:val="auto"/>
          <w:kern w:val="2"/>
          <w:sz w:val="24"/>
          <w:szCs w:val="20"/>
          <w:highlight w:val="none"/>
          <w:lang w:val="en-US" w:eastAsia="zh-CN" w:bidi="ar-SA"/>
        </w:rPr>
        <w:t>27</w:t>
      </w:r>
      <w:r>
        <w:rPr>
          <w:rFonts w:hint="eastAsia" w:ascii="仿宋" w:hAnsi="仿宋" w:eastAsia="仿宋" w:cs="仿宋"/>
          <w:b/>
          <w:color w:val="auto"/>
          <w:kern w:val="2"/>
          <w:sz w:val="24"/>
          <w:szCs w:val="24"/>
          <w:highlight w:val="none"/>
          <w:lang w:val="en-US" w:eastAsia="zh-CN" w:bidi="ar-SA"/>
        </w:rPr>
        <w:t>.电子交易活动的中止。</w:t>
      </w:r>
      <w:r>
        <w:rPr>
          <w:rFonts w:hint="eastAsia" w:ascii="仿宋" w:hAnsi="仿宋" w:eastAsia="仿宋" w:cs="仿宋"/>
          <w:color w:val="auto"/>
          <w:kern w:val="2"/>
          <w:sz w:val="24"/>
          <w:szCs w:val="20"/>
          <w:highlight w:val="none"/>
          <w:lang w:val="en-US" w:eastAsia="zh-CN" w:bidi="ar-SA"/>
        </w:rPr>
        <w:t>采购过程中出现以下情形，导致电子交易平台无法正常运行，或者无法保证电子交易的公平、公正和安全时，采购机构可中止电子交易活动：</w:t>
      </w:r>
    </w:p>
    <w:p w14:paraId="381AD2BC">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27.1电子交易平台发生故障而无法登录访问的；</w:t>
      </w:r>
    </w:p>
    <w:p w14:paraId="712C1E6B">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27.2电子交易平台应用或数据库出现错误，不能进行正常操作的；</w:t>
      </w:r>
    </w:p>
    <w:p w14:paraId="2AB81F3D">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27.3电子交易平台发现严重安全漏洞，有潜在泄密危险的；</w:t>
      </w:r>
    </w:p>
    <w:p w14:paraId="10583FFC">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27.4病毒发作导致不能进行正常操作的；</w:t>
      </w:r>
    </w:p>
    <w:p w14:paraId="5AEE3C29">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27.5其他无法保证电子交易的公平、公正和安全的情况。</w:t>
      </w:r>
    </w:p>
    <w:p w14:paraId="5B009BE9">
      <w:pPr>
        <w:widowControl w:val="0"/>
        <w:numPr>
          <w:ilvl w:val="0"/>
          <w:numId w:val="0"/>
        </w:numPr>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28.出现以上情形，不影响采购公平、公正性的，采购组织机构可以待上述情形消除后继续组织电子交易活动，也可以决定某些环节以纸质形式进行；影响或可能影响采购公平、公正性的，应当重新采购。</w:t>
      </w:r>
    </w:p>
    <w:p w14:paraId="0B0A2340">
      <w:pPr>
        <w:ind w:firstLine="0" w:firstLineChars="0"/>
        <w:jc w:val="center"/>
        <w:outlineLvl w:val="0"/>
        <w:rPr>
          <w:rFonts w:hint="eastAsia" w:ascii="仿宋" w:hAnsi="仿宋" w:eastAsia="仿宋" w:cs="仿宋"/>
          <w:b/>
          <w:color w:val="auto"/>
          <w:sz w:val="36"/>
          <w:szCs w:val="36"/>
          <w:highlight w:val="none"/>
        </w:rPr>
        <w:sectPr>
          <w:footerReference r:id="rId11" w:type="default"/>
          <w:pgSz w:w="11906" w:h="16838"/>
          <w:pgMar w:top="1440" w:right="1417" w:bottom="1440" w:left="1417" w:header="851" w:footer="992" w:gutter="0"/>
          <w:pgNumType w:fmt="decimal" w:start="1"/>
          <w:cols w:space="720" w:num="1"/>
          <w:docGrid w:type="lines" w:linePitch="312" w:charSpace="0"/>
        </w:sectPr>
      </w:pPr>
    </w:p>
    <w:bookmarkEnd w:id="4"/>
    <w:bookmarkEnd w:id="5"/>
    <w:bookmarkEnd w:id="6"/>
    <w:bookmarkEnd w:id="7"/>
    <w:p w14:paraId="1816516F">
      <w:pPr>
        <w:pageBreakBefore w:val="0"/>
        <w:numPr>
          <w:ilvl w:val="0"/>
          <w:numId w:val="4"/>
        </w:numPr>
        <w:kinsoku/>
        <w:overflowPunct/>
        <w:topLinePunct w:val="0"/>
        <w:bidi w:val="0"/>
        <w:spacing w:line="360" w:lineRule="auto"/>
        <w:jc w:val="center"/>
        <w:rPr>
          <w:rFonts w:hint="eastAsia" w:ascii="仿宋" w:hAnsi="仿宋" w:eastAsia="仿宋" w:cs="仿宋"/>
          <w:b/>
          <w:bCs/>
          <w:color w:val="auto"/>
          <w:sz w:val="36"/>
          <w:szCs w:val="36"/>
          <w:highlight w:val="none"/>
          <w:lang w:val="en-US" w:eastAsia="zh-CN"/>
        </w:rPr>
      </w:pPr>
      <w:bookmarkStart w:id="22" w:name="_Toc1067"/>
      <w:bookmarkStart w:id="23" w:name="_Toc13216"/>
      <w:r>
        <w:rPr>
          <w:rFonts w:hint="eastAsia" w:ascii="仿宋" w:hAnsi="仿宋" w:eastAsia="仿宋" w:cs="仿宋"/>
          <w:b/>
          <w:bCs/>
          <w:color w:val="auto"/>
          <w:sz w:val="36"/>
          <w:szCs w:val="36"/>
          <w:highlight w:val="none"/>
          <w:lang w:val="en-US" w:eastAsia="zh-CN"/>
        </w:rPr>
        <w:t>采购需求</w:t>
      </w:r>
    </w:p>
    <w:p w14:paraId="5081EA87">
      <w:pPr>
        <w:pStyle w:val="30"/>
        <w:keepNext w:val="0"/>
        <w:keepLines w:val="0"/>
        <w:pageBreakBefore w:val="0"/>
        <w:numPr>
          <w:ilvl w:val="0"/>
          <w:numId w:val="5"/>
        </w:numPr>
        <w:kinsoku/>
        <w:wordWrap/>
        <w:overflowPunct/>
        <w:topLinePunct w:val="0"/>
        <w:bidi w:val="0"/>
        <w:spacing w:line="52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采购内容：</w:t>
      </w:r>
    </w:p>
    <w:p w14:paraId="761BC94A">
      <w:pPr>
        <w:spacing w:line="460" w:lineRule="exact"/>
        <w:ind w:firstLine="360" w:firstLineChars="15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根据嵊州市城乡制水有限公司流量计校验服务</w:t>
      </w:r>
      <w:r>
        <w:rPr>
          <w:rFonts w:hint="eastAsia" w:ascii="仿宋" w:hAnsi="仿宋" w:eastAsia="仿宋" w:cs="仿宋"/>
          <w:bCs/>
          <w:color w:val="auto"/>
          <w:sz w:val="24"/>
          <w:szCs w:val="24"/>
          <w:highlight w:val="none"/>
          <w:lang w:val="en-US" w:eastAsia="zh-CN"/>
        </w:rPr>
        <w:t>的管理要求，</w:t>
      </w:r>
      <w:r>
        <w:rPr>
          <w:rFonts w:hint="eastAsia" w:ascii="仿宋" w:hAnsi="仿宋" w:eastAsia="仿宋" w:cs="仿宋"/>
          <w:bCs/>
          <w:color w:val="auto"/>
          <w:sz w:val="24"/>
          <w:szCs w:val="24"/>
          <w:highlight w:val="none"/>
          <w:lang w:eastAsia="zh-CN"/>
        </w:rPr>
        <w:t>对</w:t>
      </w:r>
      <w:r>
        <w:rPr>
          <w:rFonts w:hint="eastAsia" w:ascii="仿宋" w:hAnsi="仿宋" w:eastAsia="仿宋" w:cs="仿宋"/>
          <w:bCs/>
          <w:color w:val="auto"/>
          <w:sz w:val="24"/>
          <w:szCs w:val="24"/>
          <w:highlight w:val="none"/>
          <w:lang w:val="en-US" w:eastAsia="zh-CN"/>
        </w:rPr>
        <w:t>流量计</w:t>
      </w:r>
      <w:r>
        <w:rPr>
          <w:rFonts w:hint="eastAsia" w:ascii="仿宋" w:hAnsi="仿宋" w:eastAsia="仿宋" w:cs="仿宋"/>
          <w:bCs/>
          <w:color w:val="auto"/>
          <w:sz w:val="24"/>
          <w:szCs w:val="24"/>
          <w:highlight w:val="none"/>
          <w:lang w:eastAsia="zh-CN"/>
        </w:rPr>
        <w:t>进行校准，并出具检测报告，</w:t>
      </w:r>
      <w:r>
        <w:rPr>
          <w:rFonts w:hint="eastAsia" w:ascii="仿宋" w:hAnsi="仿宋" w:eastAsia="仿宋" w:cs="仿宋"/>
          <w:bCs/>
          <w:color w:val="auto"/>
          <w:sz w:val="24"/>
          <w:szCs w:val="24"/>
          <w:highlight w:val="none"/>
          <w:lang w:val="en-US" w:eastAsia="zh-CN"/>
        </w:rPr>
        <w:t>对误差超过2%的进行修正</w:t>
      </w:r>
      <w:r>
        <w:rPr>
          <w:rFonts w:hint="eastAsia" w:ascii="仿宋" w:hAnsi="仿宋" w:eastAsia="仿宋" w:cs="仿宋"/>
          <w:bCs/>
          <w:color w:val="auto"/>
          <w:sz w:val="24"/>
          <w:szCs w:val="24"/>
          <w:highlight w:val="none"/>
          <w:lang w:eastAsia="zh-CN"/>
        </w:rPr>
        <w:t>。</w:t>
      </w:r>
    </w:p>
    <w:p w14:paraId="2CBA1909">
      <w:pPr>
        <w:spacing w:line="460" w:lineRule="exact"/>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lang w:eastAsia="zh-CN"/>
        </w:rPr>
        <w:t>以下为此次检测的电磁流量计、</w:t>
      </w:r>
      <w:r>
        <w:rPr>
          <w:rFonts w:hint="eastAsia" w:ascii="仿宋" w:hAnsi="仿宋" w:eastAsia="仿宋" w:cs="仿宋"/>
          <w:bCs/>
          <w:color w:val="auto"/>
          <w:sz w:val="24"/>
          <w:szCs w:val="24"/>
          <w:highlight w:val="none"/>
          <w:lang w:val="en-US" w:eastAsia="zh-CN"/>
        </w:rPr>
        <w:t>超声波流量计</w:t>
      </w:r>
      <w:r>
        <w:rPr>
          <w:rFonts w:hint="eastAsia" w:ascii="仿宋" w:hAnsi="仿宋" w:eastAsia="仿宋" w:cs="仿宋"/>
          <w:bCs/>
          <w:color w:val="auto"/>
          <w:sz w:val="24"/>
          <w:szCs w:val="24"/>
          <w:highlight w:val="none"/>
          <w:lang w:eastAsia="zh-CN"/>
        </w:rPr>
        <w:t>清单：</w:t>
      </w:r>
    </w:p>
    <w:p w14:paraId="3C4C2CA3">
      <w:pPr>
        <w:spacing w:line="312" w:lineRule="auto"/>
        <w:ind w:firstLine="482" w:firstLineChars="200"/>
        <w:jc w:val="left"/>
        <w:rPr>
          <w:rFonts w:hint="eastAsia" w:ascii="仿宋" w:hAnsi="仿宋" w:eastAsia="仿宋" w:cs="仿宋"/>
          <w:b/>
          <w:bCs/>
          <w:color w:val="auto"/>
          <w:sz w:val="24"/>
          <w:highlight w:val="none"/>
        </w:rPr>
      </w:pPr>
    </w:p>
    <w:tbl>
      <w:tblPr>
        <w:tblStyle w:val="25"/>
        <w:tblW w:w="939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96"/>
        <w:gridCol w:w="3096"/>
        <w:gridCol w:w="1296"/>
        <w:gridCol w:w="3456"/>
        <w:gridCol w:w="1296"/>
      </w:tblGrid>
      <w:tr w14:paraId="579F68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vMerge w:val="restart"/>
            <w:tcBorders>
              <w:top w:val="single" w:color="000000" w:sz="4" w:space="0"/>
              <w:left w:val="single" w:color="000000" w:sz="4" w:space="0"/>
              <w:bottom w:val="single" w:color="000000" w:sz="4" w:space="0"/>
              <w:right w:val="single" w:color="000000" w:sz="4" w:space="0"/>
            </w:tcBorders>
            <w:vAlign w:val="center"/>
          </w:tcPr>
          <w:p w14:paraId="3B93CF4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序号</w:t>
            </w:r>
          </w:p>
        </w:tc>
        <w:tc>
          <w:tcPr>
            <w:tcW w:w="3131" w:type="dxa"/>
            <w:vMerge w:val="restart"/>
            <w:tcBorders>
              <w:top w:val="single" w:color="000000" w:sz="4" w:space="0"/>
              <w:left w:val="single" w:color="000000" w:sz="4" w:space="0"/>
              <w:bottom w:val="single" w:color="000000" w:sz="4" w:space="0"/>
              <w:right w:val="single" w:color="000000" w:sz="4" w:space="0"/>
            </w:tcBorders>
            <w:vAlign w:val="center"/>
          </w:tcPr>
          <w:p w14:paraId="4F2E4C4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流量计名称</w:t>
            </w:r>
          </w:p>
        </w:tc>
        <w:tc>
          <w:tcPr>
            <w:tcW w:w="1285" w:type="dxa"/>
            <w:vMerge w:val="restart"/>
            <w:tcBorders>
              <w:top w:val="single" w:color="000000" w:sz="4" w:space="0"/>
              <w:left w:val="single" w:color="000000" w:sz="4" w:space="0"/>
              <w:bottom w:val="single" w:color="000000" w:sz="4" w:space="0"/>
              <w:right w:val="single" w:color="000000" w:sz="4" w:space="0"/>
            </w:tcBorders>
            <w:noWrap/>
            <w:vAlign w:val="center"/>
          </w:tcPr>
          <w:p w14:paraId="15B51AC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分类</w:t>
            </w:r>
          </w:p>
        </w:tc>
        <w:tc>
          <w:tcPr>
            <w:tcW w:w="3349" w:type="dxa"/>
            <w:vMerge w:val="restart"/>
            <w:tcBorders>
              <w:top w:val="single" w:color="000000" w:sz="4" w:space="0"/>
              <w:left w:val="single" w:color="000000" w:sz="4" w:space="0"/>
              <w:bottom w:val="single" w:color="000000" w:sz="4" w:space="0"/>
              <w:right w:val="single" w:color="000000" w:sz="4" w:space="0"/>
            </w:tcBorders>
            <w:vAlign w:val="center"/>
          </w:tcPr>
          <w:p w14:paraId="1BF7289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型号</w:t>
            </w:r>
          </w:p>
        </w:tc>
        <w:tc>
          <w:tcPr>
            <w:tcW w:w="1249" w:type="dxa"/>
            <w:vMerge w:val="restart"/>
            <w:tcBorders>
              <w:top w:val="single" w:color="000000" w:sz="4" w:space="0"/>
              <w:left w:val="single" w:color="000000" w:sz="4" w:space="0"/>
              <w:bottom w:val="single" w:color="000000" w:sz="4" w:space="0"/>
              <w:right w:val="single" w:color="000000" w:sz="4" w:space="0"/>
            </w:tcBorders>
            <w:vAlign w:val="center"/>
          </w:tcPr>
          <w:p w14:paraId="5E2CA2D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出厂编号</w:t>
            </w:r>
          </w:p>
        </w:tc>
      </w:tr>
      <w:tr w14:paraId="11E79E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383" w:type="dxa"/>
            <w:vMerge w:val="continue"/>
            <w:tcBorders>
              <w:top w:val="single" w:color="000000" w:sz="4" w:space="0"/>
              <w:left w:val="single" w:color="000000" w:sz="4" w:space="0"/>
              <w:bottom w:val="single" w:color="000000" w:sz="4" w:space="0"/>
              <w:right w:val="single" w:color="000000" w:sz="4" w:space="0"/>
            </w:tcBorders>
            <w:vAlign w:val="center"/>
          </w:tcPr>
          <w:p w14:paraId="6D6DA052">
            <w:pPr>
              <w:jc w:val="center"/>
              <w:rPr>
                <w:rFonts w:hint="eastAsia" w:ascii="宋体" w:hAnsi="宋体" w:eastAsia="宋体" w:cs="宋体"/>
                <w:i w:val="0"/>
                <w:iCs w:val="0"/>
                <w:color w:val="auto"/>
                <w:sz w:val="18"/>
                <w:szCs w:val="18"/>
                <w:highlight w:val="none"/>
                <w:u w:val="none"/>
              </w:rPr>
            </w:pPr>
          </w:p>
        </w:tc>
        <w:tc>
          <w:tcPr>
            <w:tcW w:w="3131" w:type="dxa"/>
            <w:vMerge w:val="continue"/>
            <w:tcBorders>
              <w:top w:val="single" w:color="000000" w:sz="4" w:space="0"/>
              <w:left w:val="single" w:color="000000" w:sz="4" w:space="0"/>
              <w:bottom w:val="single" w:color="000000" w:sz="4" w:space="0"/>
              <w:right w:val="single" w:color="000000" w:sz="4" w:space="0"/>
            </w:tcBorders>
            <w:vAlign w:val="center"/>
          </w:tcPr>
          <w:p w14:paraId="0C25D7CC">
            <w:pPr>
              <w:jc w:val="center"/>
              <w:rPr>
                <w:rFonts w:hint="eastAsia" w:ascii="宋体" w:hAnsi="宋体" w:eastAsia="宋体" w:cs="宋体"/>
                <w:i w:val="0"/>
                <w:iCs w:val="0"/>
                <w:color w:val="auto"/>
                <w:sz w:val="18"/>
                <w:szCs w:val="18"/>
                <w:highlight w:val="none"/>
                <w:u w:val="none"/>
              </w:rPr>
            </w:pPr>
          </w:p>
        </w:tc>
        <w:tc>
          <w:tcPr>
            <w:tcW w:w="1285" w:type="dxa"/>
            <w:vMerge w:val="continue"/>
            <w:tcBorders>
              <w:top w:val="single" w:color="000000" w:sz="4" w:space="0"/>
              <w:left w:val="single" w:color="000000" w:sz="4" w:space="0"/>
              <w:bottom w:val="single" w:color="000000" w:sz="4" w:space="0"/>
              <w:right w:val="single" w:color="000000" w:sz="4" w:space="0"/>
            </w:tcBorders>
            <w:noWrap/>
            <w:vAlign w:val="center"/>
          </w:tcPr>
          <w:p w14:paraId="7605FECD">
            <w:pPr>
              <w:jc w:val="center"/>
              <w:rPr>
                <w:rFonts w:hint="eastAsia" w:ascii="宋体" w:hAnsi="宋体" w:eastAsia="宋体" w:cs="宋体"/>
                <w:i w:val="0"/>
                <w:iCs w:val="0"/>
                <w:color w:val="auto"/>
                <w:sz w:val="18"/>
                <w:szCs w:val="18"/>
                <w:highlight w:val="none"/>
                <w:u w:val="none"/>
              </w:rPr>
            </w:pPr>
          </w:p>
        </w:tc>
        <w:tc>
          <w:tcPr>
            <w:tcW w:w="3349" w:type="dxa"/>
            <w:vMerge w:val="continue"/>
            <w:tcBorders>
              <w:top w:val="single" w:color="000000" w:sz="4" w:space="0"/>
              <w:left w:val="single" w:color="000000" w:sz="4" w:space="0"/>
              <w:bottom w:val="single" w:color="000000" w:sz="4" w:space="0"/>
              <w:right w:val="single" w:color="000000" w:sz="4" w:space="0"/>
            </w:tcBorders>
            <w:vAlign w:val="center"/>
          </w:tcPr>
          <w:p w14:paraId="6836F06E">
            <w:pPr>
              <w:jc w:val="center"/>
              <w:rPr>
                <w:rFonts w:hint="eastAsia" w:ascii="宋体" w:hAnsi="宋体" w:eastAsia="宋体" w:cs="宋体"/>
                <w:i w:val="0"/>
                <w:iCs w:val="0"/>
                <w:color w:val="auto"/>
                <w:sz w:val="18"/>
                <w:szCs w:val="18"/>
                <w:highlight w:val="none"/>
                <w:u w:val="none"/>
              </w:rPr>
            </w:pPr>
          </w:p>
        </w:tc>
        <w:tc>
          <w:tcPr>
            <w:tcW w:w="1249" w:type="dxa"/>
            <w:vMerge w:val="continue"/>
            <w:tcBorders>
              <w:top w:val="single" w:color="000000" w:sz="4" w:space="0"/>
              <w:left w:val="single" w:color="000000" w:sz="4" w:space="0"/>
              <w:bottom w:val="single" w:color="000000" w:sz="4" w:space="0"/>
              <w:right w:val="single" w:color="000000" w:sz="4" w:space="0"/>
            </w:tcBorders>
            <w:vAlign w:val="center"/>
          </w:tcPr>
          <w:p w14:paraId="4BA36E28">
            <w:pPr>
              <w:jc w:val="center"/>
              <w:rPr>
                <w:rFonts w:hint="eastAsia" w:ascii="宋体" w:hAnsi="宋体" w:eastAsia="宋体" w:cs="宋体"/>
                <w:i w:val="0"/>
                <w:iCs w:val="0"/>
                <w:color w:val="auto"/>
                <w:sz w:val="18"/>
                <w:szCs w:val="18"/>
                <w:highlight w:val="none"/>
                <w:u w:val="none"/>
              </w:rPr>
            </w:pPr>
          </w:p>
        </w:tc>
      </w:tr>
      <w:tr w14:paraId="1F031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EB22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A8E9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鹿胎山水厂一期原水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B8212F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A7E255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DFM-V-A-11-C-N/ISE6B45-10-V2 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525AD43">
            <w:pPr>
              <w:jc w:val="center"/>
              <w:rPr>
                <w:rFonts w:hint="eastAsia" w:ascii="宋体" w:hAnsi="宋体" w:eastAsia="宋体" w:cs="宋体"/>
                <w:i w:val="0"/>
                <w:iCs w:val="0"/>
                <w:color w:val="auto"/>
                <w:sz w:val="18"/>
                <w:szCs w:val="18"/>
                <w:highlight w:val="none"/>
                <w:u w:val="none"/>
              </w:rPr>
            </w:pPr>
          </w:p>
        </w:tc>
      </w:tr>
      <w:tr w14:paraId="0962D1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1D85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37E9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鹿胎山水厂二期原水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9C6AE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FFFAF4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DFM-V-A-22-C-N/ISE6B45-10-V2 DN1200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F36D000">
            <w:pPr>
              <w:jc w:val="center"/>
              <w:rPr>
                <w:rFonts w:hint="eastAsia" w:ascii="宋体" w:hAnsi="宋体" w:eastAsia="宋体" w:cs="宋体"/>
                <w:i w:val="0"/>
                <w:iCs w:val="0"/>
                <w:color w:val="auto"/>
                <w:sz w:val="18"/>
                <w:szCs w:val="18"/>
                <w:highlight w:val="none"/>
                <w:u w:val="none"/>
              </w:rPr>
            </w:pPr>
          </w:p>
        </w:tc>
      </w:tr>
      <w:tr w14:paraId="42F52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CBAF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EF58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鹿胎山水厂一期出厂水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3E24D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超声流量计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7E772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DFM-V-A-22-C-N/ISE6B45-10-V2 DN1200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92FABFE">
            <w:pPr>
              <w:jc w:val="center"/>
              <w:rPr>
                <w:rFonts w:hint="eastAsia" w:ascii="宋体" w:hAnsi="宋体" w:eastAsia="宋体" w:cs="宋体"/>
                <w:i w:val="0"/>
                <w:iCs w:val="0"/>
                <w:color w:val="auto"/>
                <w:sz w:val="18"/>
                <w:szCs w:val="18"/>
                <w:highlight w:val="none"/>
                <w:u w:val="none"/>
              </w:rPr>
            </w:pPr>
          </w:p>
        </w:tc>
      </w:tr>
      <w:tr w14:paraId="38C37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6CB5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9E87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鹿胎山水厂二期出厂水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E650DB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超声流量计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DDC85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昌民 5声道                  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C1EBCA7">
            <w:pPr>
              <w:jc w:val="center"/>
              <w:rPr>
                <w:rFonts w:hint="eastAsia" w:ascii="宋体" w:hAnsi="宋体" w:eastAsia="宋体" w:cs="宋体"/>
                <w:i w:val="0"/>
                <w:iCs w:val="0"/>
                <w:color w:val="auto"/>
                <w:sz w:val="18"/>
                <w:szCs w:val="18"/>
                <w:highlight w:val="none"/>
                <w:u w:val="none"/>
              </w:rPr>
            </w:pPr>
          </w:p>
        </w:tc>
      </w:tr>
      <w:tr w14:paraId="6D9E9A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D844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4104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鹿胎山水厂城隍山出厂水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82DD2A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0FC7F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KEF-N                       DN200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58020C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24030103714</w:t>
            </w:r>
          </w:p>
        </w:tc>
      </w:tr>
      <w:tr w14:paraId="62A79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93D7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65DB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鹿胎山水厂一期1号滤后水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80466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超声流量计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78A98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DFM-V-A-22-C-N/ISE6B45-10-V2 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1AF858B">
            <w:pPr>
              <w:jc w:val="center"/>
              <w:rPr>
                <w:rFonts w:hint="eastAsia" w:ascii="宋体" w:hAnsi="宋体" w:eastAsia="宋体" w:cs="宋体"/>
                <w:i w:val="0"/>
                <w:iCs w:val="0"/>
                <w:color w:val="auto"/>
                <w:sz w:val="18"/>
                <w:szCs w:val="18"/>
                <w:highlight w:val="none"/>
                <w:u w:val="none"/>
              </w:rPr>
            </w:pPr>
          </w:p>
        </w:tc>
      </w:tr>
      <w:tr w14:paraId="7D906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C11F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4A2C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鹿胎山水厂一期2号滤后水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4B1F6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超声流量计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BB073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DFM-V-A-22-C-N/ISE6B45-10-V2 DN700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78EA347">
            <w:pPr>
              <w:jc w:val="center"/>
              <w:rPr>
                <w:rFonts w:hint="eastAsia" w:ascii="宋体" w:hAnsi="宋体" w:eastAsia="宋体" w:cs="宋体"/>
                <w:i w:val="0"/>
                <w:iCs w:val="0"/>
                <w:color w:val="auto"/>
                <w:sz w:val="18"/>
                <w:szCs w:val="18"/>
                <w:highlight w:val="none"/>
                <w:u w:val="none"/>
              </w:rPr>
            </w:pPr>
          </w:p>
        </w:tc>
      </w:tr>
      <w:tr w14:paraId="6CA6DD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3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FD9E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75F6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鹿胎山水厂二期滤后水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C6F71E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超声流量计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8B85E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DFM-V-A-22-C-N/ISE6B45-10-V2 DN1000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94ECFAC">
            <w:pPr>
              <w:jc w:val="center"/>
              <w:rPr>
                <w:rFonts w:hint="eastAsia" w:ascii="宋体" w:hAnsi="宋体" w:eastAsia="宋体" w:cs="宋体"/>
                <w:i w:val="0"/>
                <w:iCs w:val="0"/>
                <w:color w:val="auto"/>
                <w:sz w:val="18"/>
                <w:szCs w:val="18"/>
                <w:highlight w:val="none"/>
                <w:u w:val="none"/>
              </w:rPr>
            </w:pPr>
          </w:p>
        </w:tc>
      </w:tr>
      <w:tr w14:paraId="6B4196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nil"/>
              <w:left w:val="single" w:color="000000" w:sz="4" w:space="0"/>
              <w:bottom w:val="single" w:color="000000" w:sz="4" w:space="0"/>
              <w:right w:val="nil"/>
            </w:tcBorders>
            <w:noWrap/>
            <w:vAlign w:val="center"/>
          </w:tcPr>
          <w:p w14:paraId="6339CA9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5CF4CF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第三水厂原水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C638E1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D59348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E+H  DN1000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6A4B6F7">
            <w:pPr>
              <w:jc w:val="center"/>
              <w:rPr>
                <w:rFonts w:hint="eastAsia" w:ascii="宋体" w:hAnsi="宋体" w:eastAsia="宋体" w:cs="宋体"/>
                <w:i w:val="0"/>
                <w:iCs w:val="0"/>
                <w:color w:val="auto"/>
                <w:sz w:val="18"/>
                <w:szCs w:val="18"/>
                <w:highlight w:val="none"/>
                <w:u w:val="none"/>
              </w:rPr>
            </w:pPr>
          </w:p>
        </w:tc>
      </w:tr>
      <w:tr w14:paraId="054FDD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nil"/>
            </w:tcBorders>
            <w:noWrap/>
            <w:vAlign w:val="center"/>
          </w:tcPr>
          <w:p w14:paraId="05A08E0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FA0B6B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第三水厂滤后水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E5732B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648D9B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E+H  DN1000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0758FEB">
            <w:pPr>
              <w:jc w:val="center"/>
              <w:rPr>
                <w:rFonts w:hint="eastAsia" w:ascii="宋体" w:hAnsi="宋体" w:eastAsia="宋体" w:cs="宋体"/>
                <w:i w:val="0"/>
                <w:iCs w:val="0"/>
                <w:color w:val="auto"/>
                <w:sz w:val="18"/>
                <w:szCs w:val="18"/>
                <w:highlight w:val="none"/>
                <w:u w:val="none"/>
              </w:rPr>
            </w:pPr>
          </w:p>
        </w:tc>
      </w:tr>
      <w:tr w14:paraId="4A5E1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nil"/>
            </w:tcBorders>
            <w:noWrap/>
            <w:vAlign w:val="center"/>
          </w:tcPr>
          <w:p w14:paraId="781741F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CB60BD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第三水厂出厂水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C1F0D8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DDDC55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E+H  DN1000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0613DB6">
            <w:pPr>
              <w:jc w:val="center"/>
              <w:rPr>
                <w:rFonts w:hint="eastAsia" w:ascii="宋体" w:hAnsi="宋体" w:eastAsia="宋体" w:cs="宋体"/>
                <w:i w:val="0"/>
                <w:iCs w:val="0"/>
                <w:color w:val="auto"/>
                <w:sz w:val="18"/>
                <w:szCs w:val="18"/>
                <w:highlight w:val="none"/>
                <w:u w:val="none"/>
              </w:rPr>
            </w:pPr>
          </w:p>
        </w:tc>
      </w:tr>
      <w:tr w14:paraId="2FD5A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nil"/>
            </w:tcBorders>
            <w:shd w:val="clear" w:color="auto" w:fill="auto"/>
            <w:noWrap/>
            <w:vAlign w:val="center"/>
          </w:tcPr>
          <w:p w14:paraId="4F47E03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94AA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艇湖水厂取水泵房</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72161E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37B5C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SIEMENS-SITRANS-F-M-MAG-6000   DN900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F4185CE">
            <w:pPr>
              <w:jc w:val="center"/>
              <w:rPr>
                <w:rFonts w:hint="eastAsia" w:ascii="宋体" w:hAnsi="宋体" w:eastAsia="宋体" w:cs="宋体"/>
                <w:i w:val="0"/>
                <w:iCs w:val="0"/>
                <w:color w:val="auto"/>
                <w:sz w:val="18"/>
                <w:szCs w:val="18"/>
                <w:highlight w:val="none"/>
                <w:u w:val="none"/>
              </w:rPr>
            </w:pPr>
          </w:p>
        </w:tc>
      </w:tr>
      <w:tr w14:paraId="6772D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nil"/>
              <w:right w:val="nil"/>
            </w:tcBorders>
            <w:shd w:val="clear" w:color="auto" w:fill="auto"/>
            <w:noWrap/>
            <w:vAlign w:val="center"/>
          </w:tcPr>
          <w:p w14:paraId="09F7423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F110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艇湖水厂综合池南池进水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0D5DA3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4080A9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SIEMENS-SITRANS-F-M-MAG-6000   DN600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5377D6E">
            <w:pPr>
              <w:jc w:val="center"/>
              <w:rPr>
                <w:rFonts w:hint="eastAsia" w:ascii="宋体" w:hAnsi="宋体" w:eastAsia="宋体" w:cs="宋体"/>
                <w:i w:val="0"/>
                <w:iCs w:val="0"/>
                <w:color w:val="auto"/>
                <w:sz w:val="18"/>
                <w:szCs w:val="18"/>
                <w:highlight w:val="none"/>
                <w:u w:val="none"/>
              </w:rPr>
            </w:pPr>
          </w:p>
        </w:tc>
      </w:tr>
      <w:tr w14:paraId="6AF61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nil"/>
              <w:right w:val="nil"/>
            </w:tcBorders>
            <w:shd w:val="clear" w:color="auto" w:fill="auto"/>
            <w:noWrap/>
            <w:vAlign w:val="center"/>
          </w:tcPr>
          <w:p w14:paraId="2B0289C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94F2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艇湖水厂综合池北池进水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98474C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CBE644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SIEMENS-SITRANS-F-M-MAG-6000   DN600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899F3AD">
            <w:pPr>
              <w:jc w:val="center"/>
              <w:rPr>
                <w:rFonts w:hint="eastAsia" w:ascii="宋体" w:hAnsi="宋体" w:eastAsia="宋体" w:cs="宋体"/>
                <w:i w:val="0"/>
                <w:iCs w:val="0"/>
                <w:color w:val="auto"/>
                <w:sz w:val="18"/>
                <w:szCs w:val="18"/>
                <w:highlight w:val="none"/>
                <w:u w:val="none"/>
              </w:rPr>
            </w:pPr>
          </w:p>
        </w:tc>
      </w:tr>
      <w:tr w14:paraId="477B4A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FBE1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09EE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艇湖水厂1号出厂水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51FE5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1AA470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SIEMENS-SITRANS-F-M-MAG-6000   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4A7CF51">
            <w:pPr>
              <w:jc w:val="center"/>
              <w:rPr>
                <w:rFonts w:hint="eastAsia" w:ascii="宋体" w:hAnsi="宋体" w:eastAsia="宋体" w:cs="宋体"/>
                <w:i w:val="0"/>
                <w:iCs w:val="0"/>
                <w:color w:val="auto"/>
                <w:sz w:val="18"/>
                <w:szCs w:val="18"/>
                <w:highlight w:val="none"/>
                <w:u w:val="none"/>
              </w:rPr>
            </w:pPr>
          </w:p>
        </w:tc>
      </w:tr>
      <w:tr w14:paraId="6876A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42FB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232D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艇湖水厂2号出厂水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3C281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43E8BF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SIEMENS-SITRANS-F-M-MAG-6000   DN800</w:t>
            </w:r>
          </w:p>
        </w:tc>
        <w:tc>
          <w:tcPr>
            <w:tcW w:w="1249" w:type="dxa"/>
            <w:tcBorders>
              <w:top w:val="single" w:color="000000" w:sz="4" w:space="0"/>
              <w:left w:val="single" w:color="000000" w:sz="4" w:space="0"/>
              <w:bottom w:val="single" w:color="000000" w:sz="4" w:space="0"/>
              <w:right w:val="single" w:color="000000" w:sz="4" w:space="0"/>
            </w:tcBorders>
            <w:vAlign w:val="center"/>
          </w:tcPr>
          <w:p w14:paraId="08391DF7">
            <w:pPr>
              <w:jc w:val="center"/>
              <w:rPr>
                <w:rFonts w:hint="eastAsia" w:ascii="宋体" w:hAnsi="宋体" w:eastAsia="宋体" w:cs="宋体"/>
                <w:i w:val="0"/>
                <w:iCs w:val="0"/>
                <w:color w:val="auto"/>
                <w:sz w:val="18"/>
                <w:szCs w:val="18"/>
                <w:highlight w:val="none"/>
                <w:u w:val="none"/>
              </w:rPr>
            </w:pPr>
          </w:p>
        </w:tc>
      </w:tr>
      <w:tr w14:paraId="0084B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62D6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BC0A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凤凰窠原水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5AFED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474021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XFE-FBCJG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30C4911">
            <w:pPr>
              <w:jc w:val="center"/>
              <w:rPr>
                <w:rFonts w:hint="eastAsia" w:ascii="宋体" w:hAnsi="宋体" w:eastAsia="宋体" w:cs="宋体"/>
                <w:i w:val="0"/>
                <w:iCs w:val="0"/>
                <w:color w:val="auto"/>
                <w:sz w:val="18"/>
                <w:szCs w:val="18"/>
                <w:highlight w:val="none"/>
                <w:u w:val="none"/>
              </w:rPr>
            </w:pPr>
          </w:p>
        </w:tc>
      </w:tr>
      <w:tr w14:paraId="64E37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17A7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75F8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凤凰窠原水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E07F07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8D7B7B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KEFN-150-103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324E845">
            <w:pPr>
              <w:jc w:val="center"/>
              <w:rPr>
                <w:rFonts w:hint="eastAsia" w:ascii="宋体" w:hAnsi="宋体" w:eastAsia="宋体" w:cs="宋体"/>
                <w:i w:val="0"/>
                <w:iCs w:val="0"/>
                <w:color w:val="auto"/>
                <w:sz w:val="18"/>
                <w:szCs w:val="18"/>
                <w:highlight w:val="none"/>
                <w:u w:val="none"/>
              </w:rPr>
            </w:pPr>
          </w:p>
        </w:tc>
      </w:tr>
      <w:tr w14:paraId="1DEBA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C966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157E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凤凰窠出厂水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45B5E1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3D6192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KEFN-100-103  DN100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EC535C4">
            <w:pPr>
              <w:jc w:val="center"/>
              <w:rPr>
                <w:rFonts w:hint="eastAsia" w:ascii="宋体" w:hAnsi="宋体" w:eastAsia="宋体" w:cs="宋体"/>
                <w:i w:val="0"/>
                <w:iCs w:val="0"/>
                <w:color w:val="auto"/>
                <w:sz w:val="18"/>
                <w:szCs w:val="18"/>
                <w:highlight w:val="none"/>
                <w:u w:val="none"/>
              </w:rPr>
            </w:pPr>
          </w:p>
        </w:tc>
      </w:tr>
      <w:tr w14:paraId="31C9BA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8010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2629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凤凰窠出厂水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045A8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机械流量计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722A1F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DN100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BDA776E">
            <w:pPr>
              <w:jc w:val="center"/>
              <w:rPr>
                <w:rFonts w:hint="eastAsia" w:ascii="宋体" w:hAnsi="宋体" w:eastAsia="宋体" w:cs="宋体"/>
                <w:i w:val="0"/>
                <w:iCs w:val="0"/>
                <w:color w:val="auto"/>
                <w:sz w:val="18"/>
                <w:szCs w:val="18"/>
                <w:highlight w:val="none"/>
                <w:u w:val="none"/>
              </w:rPr>
            </w:pPr>
          </w:p>
        </w:tc>
      </w:tr>
      <w:tr w14:paraId="3F6AD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F3BA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3B79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东湖水厂原水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1AF97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427220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OPTIFLUX2050W   DN300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2A9A8A5">
            <w:pPr>
              <w:jc w:val="center"/>
              <w:rPr>
                <w:rFonts w:hint="eastAsia" w:ascii="宋体" w:hAnsi="宋体" w:eastAsia="宋体" w:cs="宋体"/>
                <w:i w:val="0"/>
                <w:iCs w:val="0"/>
                <w:color w:val="auto"/>
                <w:sz w:val="18"/>
                <w:szCs w:val="18"/>
                <w:highlight w:val="none"/>
                <w:u w:val="none"/>
              </w:rPr>
            </w:pPr>
          </w:p>
        </w:tc>
      </w:tr>
      <w:tr w14:paraId="283BAD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4AC3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AAE2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东湖水厂出厂水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8B3A3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74BF33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OPTIFLUX2050W   DN300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44888B2">
            <w:pPr>
              <w:jc w:val="center"/>
              <w:rPr>
                <w:rFonts w:hint="eastAsia" w:ascii="宋体" w:hAnsi="宋体" w:eastAsia="宋体" w:cs="宋体"/>
                <w:i w:val="0"/>
                <w:iCs w:val="0"/>
                <w:color w:val="auto"/>
                <w:sz w:val="18"/>
                <w:szCs w:val="18"/>
                <w:highlight w:val="none"/>
                <w:u w:val="none"/>
              </w:rPr>
            </w:pPr>
          </w:p>
        </w:tc>
      </w:tr>
      <w:tr w14:paraId="0E441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A41E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C681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剡源水厂原水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D8372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2CB74A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XFE-FBCJG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D963AD2">
            <w:pPr>
              <w:jc w:val="center"/>
              <w:rPr>
                <w:rFonts w:hint="eastAsia" w:ascii="宋体" w:hAnsi="宋体" w:eastAsia="宋体" w:cs="宋体"/>
                <w:i w:val="0"/>
                <w:iCs w:val="0"/>
                <w:color w:val="auto"/>
                <w:sz w:val="18"/>
                <w:szCs w:val="18"/>
                <w:highlight w:val="none"/>
                <w:u w:val="none"/>
              </w:rPr>
            </w:pPr>
          </w:p>
        </w:tc>
      </w:tr>
      <w:tr w14:paraId="30E4F6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4314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1CA1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剡源水厂出厂水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D017B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99EB5D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YYDG-F1-A400TX2LC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2B5F8B7">
            <w:pPr>
              <w:jc w:val="center"/>
              <w:rPr>
                <w:rFonts w:hint="eastAsia" w:ascii="宋体" w:hAnsi="宋体" w:eastAsia="宋体" w:cs="宋体"/>
                <w:i w:val="0"/>
                <w:iCs w:val="0"/>
                <w:color w:val="auto"/>
                <w:sz w:val="18"/>
                <w:szCs w:val="18"/>
                <w:highlight w:val="none"/>
                <w:u w:val="none"/>
              </w:rPr>
            </w:pPr>
          </w:p>
        </w:tc>
      </w:tr>
      <w:tr w14:paraId="5588DF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008A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B907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张村水厂原水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F60CB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589EF8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1DADA17">
            <w:pPr>
              <w:jc w:val="center"/>
              <w:rPr>
                <w:rFonts w:hint="eastAsia" w:ascii="宋体" w:hAnsi="宋体" w:eastAsia="宋体" w:cs="宋体"/>
                <w:i w:val="0"/>
                <w:iCs w:val="0"/>
                <w:color w:val="auto"/>
                <w:sz w:val="18"/>
                <w:szCs w:val="18"/>
                <w:highlight w:val="none"/>
                <w:u w:val="none"/>
              </w:rPr>
            </w:pPr>
          </w:p>
        </w:tc>
      </w:tr>
      <w:tr w14:paraId="307FED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DC34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F5F3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张村水厂出厂水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50C69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70FEDB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YYDG-F1-A400TX2LC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C68F3B9">
            <w:pPr>
              <w:jc w:val="center"/>
              <w:rPr>
                <w:rFonts w:hint="eastAsia" w:ascii="宋体" w:hAnsi="宋体" w:eastAsia="宋体" w:cs="宋体"/>
                <w:i w:val="0"/>
                <w:iCs w:val="0"/>
                <w:color w:val="auto"/>
                <w:sz w:val="18"/>
                <w:szCs w:val="18"/>
                <w:highlight w:val="none"/>
                <w:u w:val="none"/>
              </w:rPr>
            </w:pPr>
          </w:p>
        </w:tc>
      </w:tr>
      <w:tr w14:paraId="1D165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3245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6DE0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张村水厂出厂水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AC43FD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1AB5E8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YYDG-F3-A150TX2LC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4045FA5">
            <w:pPr>
              <w:jc w:val="center"/>
              <w:rPr>
                <w:rFonts w:hint="eastAsia" w:ascii="宋体" w:hAnsi="宋体" w:eastAsia="宋体" w:cs="宋体"/>
                <w:i w:val="0"/>
                <w:iCs w:val="0"/>
                <w:color w:val="auto"/>
                <w:sz w:val="18"/>
                <w:szCs w:val="18"/>
                <w:highlight w:val="none"/>
                <w:u w:val="none"/>
              </w:rPr>
            </w:pPr>
          </w:p>
        </w:tc>
      </w:tr>
      <w:tr w14:paraId="3B080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D728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228B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张村水厂出厂水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6A0F81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EECC4A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YYDG-F3-A150TX2LC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00A3193">
            <w:pPr>
              <w:jc w:val="center"/>
              <w:rPr>
                <w:rFonts w:hint="eastAsia" w:ascii="宋体" w:hAnsi="宋体" w:eastAsia="宋体" w:cs="宋体"/>
                <w:i w:val="0"/>
                <w:iCs w:val="0"/>
                <w:color w:val="auto"/>
                <w:sz w:val="18"/>
                <w:szCs w:val="18"/>
                <w:highlight w:val="none"/>
                <w:u w:val="none"/>
              </w:rPr>
            </w:pPr>
          </w:p>
        </w:tc>
      </w:tr>
      <w:tr w14:paraId="30AF0F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BDC4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90E9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民胜水厂原水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2C4C3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超声波流量计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6A3340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XFU-2000A-W01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DEC81ED">
            <w:pPr>
              <w:jc w:val="center"/>
              <w:rPr>
                <w:rFonts w:hint="eastAsia" w:ascii="宋体" w:hAnsi="宋体" w:eastAsia="宋体" w:cs="宋体"/>
                <w:i w:val="0"/>
                <w:iCs w:val="0"/>
                <w:color w:val="auto"/>
                <w:sz w:val="18"/>
                <w:szCs w:val="18"/>
                <w:highlight w:val="none"/>
                <w:u w:val="none"/>
              </w:rPr>
            </w:pPr>
          </w:p>
        </w:tc>
      </w:tr>
      <w:tr w14:paraId="57363E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AA60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8E151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民胜水厂出厂水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933A1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457838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YYDG-F3-A250TX2LC  DN250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F7644A7">
            <w:pPr>
              <w:jc w:val="center"/>
              <w:rPr>
                <w:rFonts w:hint="eastAsia" w:ascii="宋体" w:hAnsi="宋体" w:eastAsia="宋体" w:cs="宋体"/>
                <w:i w:val="0"/>
                <w:iCs w:val="0"/>
                <w:color w:val="auto"/>
                <w:sz w:val="18"/>
                <w:szCs w:val="18"/>
                <w:highlight w:val="none"/>
                <w:u w:val="none"/>
              </w:rPr>
            </w:pPr>
          </w:p>
        </w:tc>
      </w:tr>
      <w:tr w14:paraId="6C458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51F9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3551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东风水厂原水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E9172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FAF553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YYDG-F3-A250TX2LC  DN250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49168C5">
            <w:pPr>
              <w:jc w:val="center"/>
              <w:rPr>
                <w:rFonts w:hint="eastAsia" w:ascii="宋体" w:hAnsi="宋体" w:eastAsia="宋体" w:cs="宋体"/>
                <w:i w:val="0"/>
                <w:iCs w:val="0"/>
                <w:color w:val="auto"/>
                <w:sz w:val="18"/>
                <w:szCs w:val="18"/>
                <w:highlight w:val="none"/>
                <w:u w:val="none"/>
              </w:rPr>
            </w:pPr>
          </w:p>
        </w:tc>
      </w:tr>
      <w:tr w14:paraId="1C830A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459F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2899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东风水厂出厂水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C65F2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333FC2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YYDG-F3-A200TX2LC  DN200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D85D21A">
            <w:pPr>
              <w:jc w:val="center"/>
              <w:rPr>
                <w:rFonts w:hint="eastAsia" w:ascii="宋体" w:hAnsi="宋体" w:eastAsia="宋体" w:cs="宋体"/>
                <w:i w:val="0"/>
                <w:iCs w:val="0"/>
                <w:color w:val="auto"/>
                <w:sz w:val="18"/>
                <w:szCs w:val="18"/>
                <w:highlight w:val="none"/>
                <w:u w:val="none"/>
              </w:rPr>
            </w:pPr>
          </w:p>
        </w:tc>
      </w:tr>
      <w:tr w14:paraId="6CB28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FC3D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AC9D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东风水厂出厂水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40CD9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8B40A8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YYDG-F3-A200TX2LC  DN200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3ED3969">
            <w:pPr>
              <w:jc w:val="center"/>
              <w:rPr>
                <w:rFonts w:hint="eastAsia" w:ascii="宋体" w:hAnsi="宋体" w:eastAsia="宋体" w:cs="宋体"/>
                <w:i w:val="0"/>
                <w:iCs w:val="0"/>
                <w:color w:val="auto"/>
                <w:sz w:val="18"/>
                <w:szCs w:val="18"/>
                <w:highlight w:val="none"/>
                <w:u w:val="none"/>
              </w:rPr>
            </w:pPr>
          </w:p>
        </w:tc>
      </w:tr>
      <w:tr w14:paraId="1C355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029A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0F01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东大湾水厂原水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FC548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34BFCC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YYDG-F3-A250TX2LC  DN250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620424E">
            <w:pPr>
              <w:jc w:val="center"/>
              <w:rPr>
                <w:rFonts w:hint="eastAsia" w:ascii="宋体" w:hAnsi="宋体" w:eastAsia="宋体" w:cs="宋体"/>
                <w:i w:val="0"/>
                <w:iCs w:val="0"/>
                <w:color w:val="auto"/>
                <w:sz w:val="18"/>
                <w:szCs w:val="18"/>
                <w:highlight w:val="none"/>
                <w:u w:val="none"/>
              </w:rPr>
            </w:pPr>
          </w:p>
        </w:tc>
      </w:tr>
      <w:tr w14:paraId="3A7B3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9BF7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7F18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东大湾水厂出厂水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68D0A2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B80EF0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YYDG-F3-A150TX2LC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DF188A8">
            <w:pPr>
              <w:jc w:val="center"/>
              <w:rPr>
                <w:rFonts w:hint="eastAsia" w:ascii="宋体" w:hAnsi="宋体" w:eastAsia="宋体" w:cs="宋体"/>
                <w:i w:val="0"/>
                <w:iCs w:val="0"/>
                <w:color w:val="auto"/>
                <w:sz w:val="18"/>
                <w:szCs w:val="18"/>
                <w:highlight w:val="none"/>
                <w:u w:val="none"/>
              </w:rPr>
            </w:pPr>
          </w:p>
        </w:tc>
      </w:tr>
      <w:tr w14:paraId="67952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8C66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8262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东大湾水厂出厂水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97BE4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D4E3EC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8402B78">
            <w:pPr>
              <w:jc w:val="center"/>
              <w:rPr>
                <w:rFonts w:hint="eastAsia" w:ascii="宋体" w:hAnsi="宋体" w:eastAsia="宋体" w:cs="宋体"/>
                <w:i w:val="0"/>
                <w:iCs w:val="0"/>
                <w:color w:val="auto"/>
                <w:sz w:val="18"/>
                <w:szCs w:val="18"/>
                <w:highlight w:val="none"/>
                <w:u w:val="none"/>
              </w:rPr>
            </w:pPr>
          </w:p>
        </w:tc>
      </w:tr>
      <w:tr w14:paraId="4317D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EA48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A66D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上东水厂原水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1CB805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74BBB3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EMF8607-300N-14012SDN300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7C0B0F">
            <w:pPr>
              <w:jc w:val="center"/>
              <w:rPr>
                <w:rFonts w:hint="eastAsia" w:ascii="宋体" w:hAnsi="宋体" w:eastAsia="宋体" w:cs="宋体"/>
                <w:i w:val="0"/>
                <w:iCs w:val="0"/>
                <w:color w:val="auto"/>
                <w:sz w:val="18"/>
                <w:szCs w:val="18"/>
                <w:highlight w:val="none"/>
                <w:u w:val="none"/>
              </w:rPr>
            </w:pPr>
          </w:p>
        </w:tc>
      </w:tr>
      <w:tr w14:paraId="41F4E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AE27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50D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上东水厂出厂水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82C4E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DA37BA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EMF8607-300N-14012SDN300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F8B26D1">
            <w:pPr>
              <w:jc w:val="center"/>
              <w:rPr>
                <w:rFonts w:hint="eastAsia" w:ascii="宋体" w:hAnsi="宋体" w:eastAsia="宋体" w:cs="宋体"/>
                <w:i w:val="0"/>
                <w:iCs w:val="0"/>
                <w:color w:val="auto"/>
                <w:sz w:val="18"/>
                <w:szCs w:val="18"/>
                <w:highlight w:val="none"/>
                <w:u w:val="none"/>
              </w:rPr>
            </w:pPr>
          </w:p>
        </w:tc>
      </w:tr>
      <w:tr w14:paraId="2AC24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5FB1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C4AF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黄泽水厂原水</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6727C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超声波流量计(水利局）</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7BE463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XFU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DEE57D7">
            <w:pPr>
              <w:jc w:val="center"/>
              <w:rPr>
                <w:rFonts w:hint="eastAsia" w:ascii="宋体" w:hAnsi="宋体" w:eastAsia="宋体" w:cs="宋体"/>
                <w:i w:val="0"/>
                <w:iCs w:val="0"/>
                <w:color w:val="auto"/>
                <w:sz w:val="18"/>
                <w:szCs w:val="18"/>
                <w:highlight w:val="none"/>
                <w:u w:val="none"/>
              </w:rPr>
            </w:pPr>
          </w:p>
        </w:tc>
      </w:tr>
      <w:tr w14:paraId="3BAE1A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EA77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8AC9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黄泽水厂原水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3E6CB3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机械流量计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E86559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CFBA830">
            <w:pPr>
              <w:jc w:val="center"/>
              <w:rPr>
                <w:rFonts w:hint="eastAsia" w:ascii="宋体" w:hAnsi="宋体" w:eastAsia="宋体" w:cs="宋体"/>
                <w:i w:val="0"/>
                <w:iCs w:val="0"/>
                <w:color w:val="auto"/>
                <w:sz w:val="18"/>
                <w:szCs w:val="18"/>
                <w:highlight w:val="none"/>
                <w:u w:val="none"/>
              </w:rPr>
            </w:pPr>
          </w:p>
        </w:tc>
      </w:tr>
      <w:tr w14:paraId="5B605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2926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7FF9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黄泽水厂出厂水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E032A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F679CC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YYDG-F3-A200TX2LC  DN200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EBD2B56">
            <w:pPr>
              <w:jc w:val="center"/>
              <w:rPr>
                <w:rFonts w:hint="eastAsia" w:ascii="宋体" w:hAnsi="宋体" w:eastAsia="宋体" w:cs="宋体"/>
                <w:i w:val="0"/>
                <w:iCs w:val="0"/>
                <w:color w:val="auto"/>
                <w:sz w:val="18"/>
                <w:szCs w:val="18"/>
                <w:highlight w:val="none"/>
                <w:u w:val="none"/>
              </w:rPr>
            </w:pPr>
          </w:p>
        </w:tc>
      </w:tr>
      <w:tr w14:paraId="51F364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2FD6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959A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黄泽水厂出厂水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BA9F3E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2C91BD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YYC-F2-400A2TSZ20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2C92F3F">
            <w:pPr>
              <w:jc w:val="center"/>
              <w:rPr>
                <w:rFonts w:hint="eastAsia" w:ascii="宋体" w:hAnsi="宋体" w:eastAsia="宋体" w:cs="宋体"/>
                <w:i w:val="0"/>
                <w:iCs w:val="0"/>
                <w:color w:val="auto"/>
                <w:sz w:val="18"/>
                <w:szCs w:val="18"/>
                <w:highlight w:val="none"/>
                <w:u w:val="none"/>
              </w:rPr>
            </w:pPr>
          </w:p>
        </w:tc>
      </w:tr>
      <w:tr w14:paraId="3BBFF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FD44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563D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金庭水厂原水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41641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6ACFB6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IFC050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FEB8629">
            <w:pPr>
              <w:jc w:val="center"/>
              <w:rPr>
                <w:rFonts w:hint="eastAsia" w:ascii="宋体" w:hAnsi="宋体" w:eastAsia="宋体" w:cs="宋体"/>
                <w:i w:val="0"/>
                <w:iCs w:val="0"/>
                <w:color w:val="auto"/>
                <w:sz w:val="18"/>
                <w:szCs w:val="18"/>
                <w:highlight w:val="none"/>
                <w:u w:val="none"/>
              </w:rPr>
            </w:pPr>
          </w:p>
        </w:tc>
      </w:tr>
      <w:tr w14:paraId="68480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26D3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BA09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金庭水厂原水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C3860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3AF999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IFC050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F22E262">
            <w:pPr>
              <w:jc w:val="center"/>
              <w:rPr>
                <w:rFonts w:hint="eastAsia" w:ascii="宋体" w:hAnsi="宋体" w:eastAsia="宋体" w:cs="宋体"/>
                <w:i w:val="0"/>
                <w:iCs w:val="0"/>
                <w:color w:val="auto"/>
                <w:sz w:val="18"/>
                <w:szCs w:val="18"/>
                <w:highlight w:val="none"/>
                <w:u w:val="none"/>
              </w:rPr>
            </w:pPr>
          </w:p>
        </w:tc>
      </w:tr>
      <w:tr w14:paraId="2D10FB5A">
        <w:tblPrEx>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D4D9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8E9D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金庭水厂出厂水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35E2C6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BCD048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IFC050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CD32F5B">
            <w:pPr>
              <w:jc w:val="center"/>
              <w:rPr>
                <w:rFonts w:hint="eastAsia" w:ascii="宋体" w:hAnsi="宋体" w:eastAsia="宋体" w:cs="宋体"/>
                <w:i w:val="0"/>
                <w:iCs w:val="0"/>
                <w:color w:val="auto"/>
                <w:sz w:val="18"/>
                <w:szCs w:val="18"/>
                <w:highlight w:val="none"/>
                <w:u w:val="none"/>
              </w:rPr>
            </w:pPr>
          </w:p>
        </w:tc>
      </w:tr>
      <w:tr w14:paraId="2CC7F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BE8B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7C77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金庭水厂出厂水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956B71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DFD56E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YYDG-F3-A250TX2LC  DN250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D6D8D70">
            <w:pPr>
              <w:jc w:val="center"/>
              <w:rPr>
                <w:rFonts w:hint="eastAsia" w:ascii="宋体" w:hAnsi="宋体" w:eastAsia="宋体" w:cs="宋体"/>
                <w:i w:val="0"/>
                <w:iCs w:val="0"/>
                <w:color w:val="auto"/>
                <w:sz w:val="18"/>
                <w:szCs w:val="18"/>
                <w:highlight w:val="none"/>
                <w:u w:val="none"/>
              </w:rPr>
            </w:pPr>
          </w:p>
        </w:tc>
      </w:tr>
      <w:tr w14:paraId="3E13B0D4">
        <w:tblPrEx>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F808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0383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三界水厂原水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1745C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B341B7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DN600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9C537CD">
            <w:pPr>
              <w:jc w:val="center"/>
              <w:rPr>
                <w:rFonts w:hint="eastAsia" w:ascii="宋体" w:hAnsi="宋体" w:eastAsia="宋体" w:cs="宋体"/>
                <w:i w:val="0"/>
                <w:iCs w:val="0"/>
                <w:color w:val="auto"/>
                <w:sz w:val="18"/>
                <w:szCs w:val="18"/>
                <w:highlight w:val="none"/>
                <w:u w:val="none"/>
              </w:rPr>
            </w:pPr>
          </w:p>
        </w:tc>
      </w:tr>
      <w:tr w14:paraId="691ACFBA">
        <w:tblPrEx>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9D77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3FCC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三界水厂出厂水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AA90F5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34BB0D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BFG-400B2C1D3H4L2/132651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E2720AC">
            <w:pPr>
              <w:jc w:val="center"/>
              <w:rPr>
                <w:rFonts w:hint="eastAsia" w:ascii="宋体" w:hAnsi="宋体" w:eastAsia="宋体" w:cs="宋体"/>
                <w:i w:val="0"/>
                <w:iCs w:val="0"/>
                <w:color w:val="auto"/>
                <w:sz w:val="18"/>
                <w:szCs w:val="18"/>
                <w:highlight w:val="none"/>
                <w:u w:val="none"/>
              </w:rPr>
            </w:pPr>
          </w:p>
        </w:tc>
      </w:tr>
      <w:tr w14:paraId="62249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7383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27E2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三界水厂出厂水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9AA5D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CA6BCC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A488C02">
            <w:pPr>
              <w:jc w:val="center"/>
              <w:rPr>
                <w:rFonts w:hint="eastAsia" w:ascii="宋体" w:hAnsi="宋体" w:eastAsia="宋体" w:cs="宋体"/>
                <w:i w:val="0"/>
                <w:iCs w:val="0"/>
                <w:color w:val="auto"/>
                <w:sz w:val="18"/>
                <w:szCs w:val="18"/>
                <w:highlight w:val="none"/>
                <w:u w:val="none"/>
              </w:rPr>
            </w:pPr>
          </w:p>
        </w:tc>
      </w:tr>
      <w:tr w14:paraId="6428D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547F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18D6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三界水厂出厂水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66AAB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AF67F3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YYC-F2-400A2TSZ20/CF622046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14AC5C8">
            <w:pPr>
              <w:jc w:val="center"/>
              <w:rPr>
                <w:rFonts w:hint="eastAsia" w:ascii="宋体" w:hAnsi="宋体" w:eastAsia="宋体" w:cs="宋体"/>
                <w:i w:val="0"/>
                <w:iCs w:val="0"/>
                <w:color w:val="auto"/>
                <w:sz w:val="18"/>
                <w:szCs w:val="18"/>
                <w:highlight w:val="none"/>
                <w:u w:val="none"/>
              </w:rPr>
            </w:pPr>
          </w:p>
        </w:tc>
      </w:tr>
      <w:tr w14:paraId="2E696F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101E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EF79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三界水厂出厂水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49A80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5CD81F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KDCS18-21/21898178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9D07ADD">
            <w:pPr>
              <w:jc w:val="center"/>
              <w:rPr>
                <w:rFonts w:hint="eastAsia" w:ascii="宋体" w:hAnsi="宋体" w:eastAsia="宋体" w:cs="宋体"/>
                <w:i w:val="0"/>
                <w:iCs w:val="0"/>
                <w:color w:val="auto"/>
                <w:sz w:val="18"/>
                <w:szCs w:val="18"/>
                <w:highlight w:val="none"/>
                <w:u w:val="none"/>
              </w:rPr>
            </w:pPr>
          </w:p>
        </w:tc>
      </w:tr>
      <w:tr w14:paraId="31C5F3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25E7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52BC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三界水厂出厂水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02B02D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C3E74E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BFG-B2C1D3H412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28D7970">
            <w:pPr>
              <w:jc w:val="center"/>
              <w:rPr>
                <w:rFonts w:hint="eastAsia" w:ascii="宋体" w:hAnsi="宋体" w:eastAsia="宋体" w:cs="宋体"/>
                <w:i w:val="0"/>
                <w:iCs w:val="0"/>
                <w:color w:val="auto"/>
                <w:sz w:val="18"/>
                <w:szCs w:val="18"/>
                <w:highlight w:val="none"/>
                <w:u w:val="none"/>
              </w:rPr>
            </w:pPr>
          </w:p>
        </w:tc>
      </w:tr>
      <w:tr w14:paraId="54876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5B45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EED4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富润水厂原水</w:t>
            </w:r>
          </w:p>
        </w:tc>
        <w:tc>
          <w:tcPr>
            <w:tcW w:w="128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7909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超声波流量计(水利局）</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D7F76F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XFU-2000A-W01      DN150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18C14F8">
            <w:pPr>
              <w:jc w:val="center"/>
              <w:rPr>
                <w:rFonts w:hint="eastAsia" w:ascii="宋体" w:hAnsi="宋体" w:eastAsia="宋体" w:cs="宋体"/>
                <w:i w:val="0"/>
                <w:iCs w:val="0"/>
                <w:color w:val="auto"/>
                <w:sz w:val="18"/>
                <w:szCs w:val="18"/>
                <w:highlight w:val="none"/>
                <w:u w:val="none"/>
              </w:rPr>
            </w:pPr>
          </w:p>
        </w:tc>
      </w:tr>
      <w:tr w14:paraId="5D72E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B356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043B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富润水厂原水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EF0A3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15261B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YYDG-F3-A100TX2LC  DN100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7AD70A5">
            <w:pPr>
              <w:jc w:val="center"/>
              <w:rPr>
                <w:rFonts w:hint="eastAsia" w:ascii="宋体" w:hAnsi="宋体" w:eastAsia="宋体" w:cs="宋体"/>
                <w:i w:val="0"/>
                <w:iCs w:val="0"/>
                <w:color w:val="auto"/>
                <w:sz w:val="18"/>
                <w:szCs w:val="18"/>
                <w:highlight w:val="none"/>
                <w:u w:val="none"/>
              </w:rPr>
            </w:pPr>
          </w:p>
        </w:tc>
      </w:tr>
      <w:tr w14:paraId="6462CE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4184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E7EF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富润水厂出厂水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CEEC6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0C0AF6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YYDG-F3-A100TX2LC  DN100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5EE76AE">
            <w:pPr>
              <w:jc w:val="center"/>
              <w:rPr>
                <w:rFonts w:hint="eastAsia" w:ascii="宋体" w:hAnsi="宋体" w:eastAsia="宋体" w:cs="宋体"/>
                <w:i w:val="0"/>
                <w:iCs w:val="0"/>
                <w:color w:val="auto"/>
                <w:sz w:val="18"/>
                <w:szCs w:val="18"/>
                <w:highlight w:val="none"/>
                <w:u w:val="none"/>
              </w:rPr>
            </w:pPr>
          </w:p>
        </w:tc>
      </w:tr>
      <w:tr w14:paraId="18A136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3888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57A7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广利水厂原水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FDC4F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6B042C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YYDG-F3-A250TX2LC  DN250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56BC5FC">
            <w:pPr>
              <w:jc w:val="center"/>
              <w:rPr>
                <w:rFonts w:hint="eastAsia" w:ascii="宋体" w:hAnsi="宋体" w:eastAsia="宋体" w:cs="宋体"/>
                <w:i w:val="0"/>
                <w:iCs w:val="0"/>
                <w:color w:val="auto"/>
                <w:sz w:val="18"/>
                <w:szCs w:val="18"/>
                <w:highlight w:val="none"/>
                <w:u w:val="none"/>
              </w:rPr>
            </w:pPr>
          </w:p>
        </w:tc>
      </w:tr>
      <w:tr w14:paraId="102916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2668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A6E3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广利水厂出厂水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ACDE8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F82754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YYDG-F3-A250TX2LC  DN250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9200402">
            <w:pPr>
              <w:jc w:val="center"/>
              <w:rPr>
                <w:rFonts w:hint="eastAsia" w:ascii="宋体" w:hAnsi="宋体" w:eastAsia="宋体" w:cs="宋体"/>
                <w:i w:val="0"/>
                <w:iCs w:val="0"/>
                <w:color w:val="auto"/>
                <w:sz w:val="18"/>
                <w:szCs w:val="18"/>
                <w:highlight w:val="none"/>
                <w:u w:val="none"/>
              </w:rPr>
            </w:pPr>
          </w:p>
        </w:tc>
      </w:tr>
      <w:tr w14:paraId="7E281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5155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55DF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广利水厂出厂水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090C0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A394D3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YYDG-F3-A400TX2LC  DN400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7A5450F">
            <w:pPr>
              <w:jc w:val="center"/>
              <w:rPr>
                <w:rFonts w:hint="eastAsia" w:ascii="宋体" w:hAnsi="宋体" w:eastAsia="宋体" w:cs="宋体"/>
                <w:i w:val="0"/>
                <w:iCs w:val="0"/>
                <w:color w:val="auto"/>
                <w:sz w:val="18"/>
                <w:szCs w:val="18"/>
                <w:highlight w:val="none"/>
                <w:u w:val="none"/>
              </w:rPr>
            </w:pPr>
          </w:p>
        </w:tc>
      </w:tr>
      <w:tr w14:paraId="031E84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5A2D3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FC0F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富西水厂原水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E0CF62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3ABE14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DN500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40A561B">
            <w:pPr>
              <w:jc w:val="center"/>
              <w:rPr>
                <w:rFonts w:hint="eastAsia" w:ascii="宋体" w:hAnsi="宋体" w:eastAsia="宋体" w:cs="宋体"/>
                <w:i w:val="0"/>
                <w:iCs w:val="0"/>
                <w:color w:val="auto"/>
                <w:sz w:val="18"/>
                <w:szCs w:val="18"/>
                <w:highlight w:val="none"/>
                <w:u w:val="none"/>
              </w:rPr>
            </w:pPr>
          </w:p>
        </w:tc>
      </w:tr>
      <w:tr w14:paraId="35672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D03C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2B61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富西水厂出厂水（石璜）</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6CC2C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59FCA5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DN500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642EE78">
            <w:pPr>
              <w:jc w:val="center"/>
              <w:rPr>
                <w:rFonts w:hint="eastAsia" w:ascii="宋体" w:hAnsi="宋体" w:eastAsia="宋体" w:cs="宋体"/>
                <w:i w:val="0"/>
                <w:iCs w:val="0"/>
                <w:color w:val="auto"/>
                <w:sz w:val="18"/>
                <w:szCs w:val="18"/>
                <w:highlight w:val="none"/>
                <w:u w:val="none"/>
              </w:rPr>
            </w:pPr>
          </w:p>
        </w:tc>
      </w:tr>
      <w:tr w14:paraId="52EC7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8524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130D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富西水厂出厂水（崇仁）</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23121A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E8F8D38">
            <w:pPr>
              <w:keepNext w:val="0"/>
              <w:keepLines w:val="0"/>
              <w:widowControl/>
              <w:suppressLineNumbers w:val="0"/>
              <w:jc w:val="left"/>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DN600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5B58E8C">
            <w:pPr>
              <w:jc w:val="center"/>
              <w:rPr>
                <w:rFonts w:hint="eastAsia" w:ascii="宋体" w:hAnsi="宋体" w:eastAsia="宋体" w:cs="宋体"/>
                <w:i w:val="0"/>
                <w:iCs w:val="0"/>
                <w:color w:val="auto"/>
                <w:sz w:val="18"/>
                <w:szCs w:val="18"/>
                <w:highlight w:val="none"/>
                <w:u w:val="none"/>
              </w:rPr>
            </w:pPr>
          </w:p>
        </w:tc>
      </w:tr>
      <w:tr w14:paraId="065CA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72DB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88C7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第四水厂钦寸水库原水（发电站）</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6F5D3E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121EAC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DN500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1479804">
            <w:pPr>
              <w:jc w:val="center"/>
              <w:rPr>
                <w:rFonts w:hint="eastAsia" w:ascii="宋体" w:hAnsi="宋体" w:eastAsia="宋体" w:cs="宋体"/>
                <w:i w:val="0"/>
                <w:iCs w:val="0"/>
                <w:color w:val="auto"/>
                <w:sz w:val="18"/>
                <w:szCs w:val="18"/>
                <w:highlight w:val="none"/>
                <w:u w:val="none"/>
              </w:rPr>
            </w:pPr>
          </w:p>
        </w:tc>
      </w:tr>
      <w:tr w14:paraId="1AE75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77FD9">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6EF5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第四水厂钦寸水库原水（发电站外）</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52F463A">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1ECC9D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DN500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7213303">
            <w:pPr>
              <w:jc w:val="center"/>
              <w:rPr>
                <w:rFonts w:hint="eastAsia" w:ascii="宋体" w:hAnsi="宋体" w:eastAsia="宋体" w:cs="宋体"/>
                <w:i w:val="0"/>
                <w:iCs w:val="0"/>
                <w:color w:val="auto"/>
                <w:sz w:val="18"/>
                <w:szCs w:val="18"/>
                <w:highlight w:val="none"/>
                <w:u w:val="none"/>
              </w:rPr>
            </w:pPr>
          </w:p>
        </w:tc>
      </w:tr>
      <w:tr w14:paraId="225BD14B">
        <w:tblPrEx>
          <w:tblCellMar>
            <w:top w:w="0" w:type="dxa"/>
            <w:left w:w="108" w:type="dxa"/>
            <w:bottom w:w="0" w:type="dxa"/>
            <w:right w:w="108" w:type="dxa"/>
          </w:tblCellMar>
        </w:tblPrEx>
        <w:trPr>
          <w:trHeight w:val="46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B429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2FB5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第四水厂钦寸水库原水（广溪段）</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870389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BD10ED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DN1000   </w:t>
            </w:r>
          </w:p>
        </w:tc>
        <w:tc>
          <w:tcPr>
            <w:tcW w:w="1249" w:type="dxa"/>
            <w:tcBorders>
              <w:top w:val="single" w:color="000000" w:sz="4" w:space="0"/>
              <w:left w:val="single" w:color="000000" w:sz="4" w:space="0"/>
              <w:bottom w:val="single" w:color="000000" w:sz="4" w:space="0"/>
              <w:right w:val="single" w:color="000000" w:sz="4" w:space="0"/>
            </w:tcBorders>
            <w:vAlign w:val="center"/>
          </w:tcPr>
          <w:p w14:paraId="4C1FEC0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管道未使用，电未通</w:t>
            </w:r>
          </w:p>
        </w:tc>
      </w:tr>
      <w:tr w14:paraId="6BEB6928">
        <w:tblPrEx>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00E5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FF4E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第四水厂钦村水库原水（石桥头段）</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975D7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E88D05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KEF-N         DN1000  </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EE2CCC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24030105691</w:t>
            </w:r>
          </w:p>
        </w:tc>
      </w:tr>
      <w:tr w14:paraId="11D046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F3AF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DF807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第四水厂进水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3337E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8CA595E">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DN1000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FE2216C">
            <w:pPr>
              <w:jc w:val="center"/>
              <w:rPr>
                <w:rFonts w:hint="eastAsia" w:ascii="宋体" w:hAnsi="宋体" w:eastAsia="宋体" w:cs="宋体"/>
                <w:i w:val="0"/>
                <w:iCs w:val="0"/>
                <w:color w:val="auto"/>
                <w:sz w:val="18"/>
                <w:szCs w:val="18"/>
                <w:highlight w:val="none"/>
                <w:u w:val="none"/>
              </w:rPr>
            </w:pPr>
          </w:p>
        </w:tc>
      </w:tr>
      <w:tr w14:paraId="34B0A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80B50">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C74ED">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第四水厂滤后水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2C4B3C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A3D429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DN1000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9DC1E61">
            <w:pPr>
              <w:jc w:val="center"/>
              <w:rPr>
                <w:rFonts w:hint="eastAsia" w:ascii="宋体" w:hAnsi="宋体" w:eastAsia="宋体" w:cs="宋体"/>
                <w:i w:val="0"/>
                <w:iCs w:val="0"/>
                <w:color w:val="auto"/>
                <w:sz w:val="18"/>
                <w:szCs w:val="18"/>
                <w:highlight w:val="none"/>
                <w:u w:val="none"/>
              </w:rPr>
            </w:pPr>
          </w:p>
        </w:tc>
      </w:tr>
      <w:tr w14:paraId="07D1E8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C68B5">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DB76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2593B9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8BD804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DN1000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40F10DA">
            <w:pPr>
              <w:jc w:val="center"/>
              <w:rPr>
                <w:rFonts w:hint="eastAsia" w:ascii="宋体" w:hAnsi="宋体" w:eastAsia="宋体" w:cs="宋体"/>
                <w:i w:val="0"/>
                <w:iCs w:val="0"/>
                <w:color w:val="auto"/>
                <w:sz w:val="18"/>
                <w:szCs w:val="18"/>
                <w:highlight w:val="none"/>
                <w:u w:val="none"/>
              </w:rPr>
            </w:pPr>
          </w:p>
        </w:tc>
      </w:tr>
      <w:tr w14:paraId="67F6E1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4BF0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FF11F">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第四水厂渔溪坑水库原水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AEAD607">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BD8F1C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            DN600     </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91F86DD">
            <w:pPr>
              <w:jc w:val="center"/>
              <w:rPr>
                <w:rFonts w:hint="eastAsia" w:ascii="宋体" w:hAnsi="宋体" w:eastAsia="宋体" w:cs="宋体"/>
                <w:i w:val="0"/>
                <w:iCs w:val="0"/>
                <w:color w:val="auto"/>
                <w:sz w:val="18"/>
                <w:szCs w:val="18"/>
                <w:highlight w:val="none"/>
                <w:u w:val="none"/>
              </w:rPr>
            </w:pPr>
          </w:p>
        </w:tc>
      </w:tr>
      <w:tr w14:paraId="3E5209A1">
        <w:tblPrEx>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7DFCEC">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4FC63">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第四水厂渔溪坑水库原水（庙山段）</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F8AEEB">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4C35B7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 xml:space="preserve">KEF-N         DN600  </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0A9075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24030104646</w:t>
            </w:r>
          </w:p>
        </w:tc>
      </w:tr>
      <w:tr w14:paraId="079EEA67">
        <w:tblPrEx>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B4238">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A87C4">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第四水厂上东水库原水（麻车段）</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6F02C2">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424B146">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31F3BF1">
            <w:pPr>
              <w:keepNext w:val="0"/>
              <w:keepLines w:val="0"/>
              <w:widowControl/>
              <w:suppressLineNumbers w:val="0"/>
              <w:jc w:val="center"/>
              <w:textAlignment w:val="center"/>
              <w:rPr>
                <w:rFonts w:hint="eastAsia" w:ascii="宋体" w:hAnsi="宋体" w:eastAsia="宋体" w:cs="宋体"/>
                <w:i w:val="0"/>
                <w:iCs w:val="0"/>
                <w:color w:val="auto"/>
                <w:sz w:val="18"/>
                <w:szCs w:val="18"/>
                <w:highlight w:val="none"/>
                <w:u w:val="none"/>
              </w:rPr>
            </w:pPr>
            <w:r>
              <w:rPr>
                <w:rFonts w:hint="eastAsia" w:ascii="宋体" w:hAnsi="宋体" w:eastAsia="宋体" w:cs="宋体"/>
                <w:i w:val="0"/>
                <w:iCs w:val="0"/>
                <w:color w:val="auto"/>
                <w:kern w:val="0"/>
                <w:sz w:val="18"/>
                <w:szCs w:val="18"/>
                <w:highlight w:val="none"/>
                <w:u w:val="none"/>
                <w:lang w:val="en-US" w:eastAsia="zh-CN"/>
              </w:rPr>
              <w:t>原水管未通水</w:t>
            </w:r>
          </w:p>
        </w:tc>
      </w:tr>
      <w:tr w14:paraId="62E363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4CCD7">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56D6C">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长乐水厂原水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FA1509">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3170045">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 xml:space="preserve">E+H </w:t>
            </w:r>
            <w:r>
              <w:rPr>
                <w:rFonts w:hint="eastAsia" w:ascii="宋体" w:hAnsi="宋体" w:eastAsia="宋体" w:cs="宋体"/>
                <w:i w:val="0"/>
                <w:iCs w:val="0"/>
                <w:color w:val="auto"/>
                <w:kern w:val="0"/>
                <w:sz w:val="18"/>
                <w:szCs w:val="18"/>
                <w:highlight w:val="none"/>
                <w:u w:val="none"/>
                <w:lang w:val="en-US" w:eastAsia="zh-CN"/>
              </w:rPr>
              <w:t xml:space="preserve">分体式 </w:t>
            </w:r>
            <w:r>
              <w:rPr>
                <w:rFonts w:hint="default" w:ascii="宋体" w:hAnsi="宋体" w:eastAsia="宋体" w:cs="宋体"/>
                <w:i w:val="0"/>
                <w:iCs w:val="0"/>
                <w:color w:val="auto"/>
                <w:kern w:val="0"/>
                <w:sz w:val="18"/>
                <w:szCs w:val="18"/>
                <w:highlight w:val="none"/>
                <w:u w:val="none"/>
                <w:lang w:val="en-US" w:eastAsia="zh-CN"/>
              </w:rPr>
              <w:t>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5454536">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p>
        </w:tc>
      </w:tr>
      <w:tr w14:paraId="3F3039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25BE6">
            <w:pPr>
              <w:keepNext w:val="0"/>
              <w:keepLines w:val="0"/>
              <w:widowControl/>
              <w:suppressLineNumbers w:val="0"/>
              <w:jc w:val="center"/>
              <w:textAlignment w:val="center"/>
              <w:rPr>
                <w:rFonts w:hint="default"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DEBF6">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长乐水厂滤后水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6C946F">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88A3BF8">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E+H 分体式 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E83BAFE">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p>
        </w:tc>
      </w:tr>
      <w:tr w14:paraId="051F2D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FDECE">
            <w:pPr>
              <w:keepNext w:val="0"/>
              <w:keepLines w:val="0"/>
              <w:widowControl/>
              <w:suppressLineNumbers w:val="0"/>
              <w:jc w:val="center"/>
              <w:textAlignment w:val="center"/>
              <w:rPr>
                <w:rFonts w:hint="default"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E474A">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长乐水厂出厂水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81C4F0">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1355224">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E+H 分体式 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87703DE">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p>
        </w:tc>
      </w:tr>
      <w:tr w14:paraId="18849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16073">
            <w:pPr>
              <w:keepNext w:val="0"/>
              <w:keepLines w:val="0"/>
              <w:widowControl/>
              <w:suppressLineNumbers w:val="0"/>
              <w:jc w:val="center"/>
              <w:textAlignment w:val="center"/>
              <w:rPr>
                <w:rFonts w:hint="default"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D3245">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第四水厂上东水库原水（北漳段）</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9F4FF8">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F8F2110">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DN800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11D8A50">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p>
        </w:tc>
      </w:tr>
      <w:tr w14:paraId="2598B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4C2F2">
            <w:pPr>
              <w:keepNext w:val="0"/>
              <w:keepLines w:val="0"/>
              <w:widowControl/>
              <w:suppressLineNumbers w:val="0"/>
              <w:jc w:val="center"/>
              <w:textAlignment w:val="center"/>
              <w:rPr>
                <w:rFonts w:hint="default" w:ascii="宋体" w:hAnsi="宋体" w:eastAsia="宋体" w:cs="宋体"/>
                <w:i w:val="0"/>
                <w:iCs w:val="0"/>
                <w:color w:val="auto"/>
                <w:kern w:val="0"/>
                <w:sz w:val="18"/>
                <w:szCs w:val="18"/>
                <w:highlight w:val="none"/>
                <w:u w:val="none"/>
                <w:lang w:val="en-US" w:eastAsia="zh-CN"/>
              </w:rPr>
            </w:pPr>
            <w:r>
              <w:rPr>
                <w:rFonts w:hint="eastAsia" w:ascii="宋体" w:hAnsi="宋体" w:cs="宋体"/>
                <w:i w:val="0"/>
                <w:iCs w:val="0"/>
                <w:color w:val="auto"/>
                <w:kern w:val="0"/>
                <w:sz w:val="18"/>
                <w:szCs w:val="18"/>
                <w:highlight w:val="none"/>
                <w:u w:val="none"/>
                <w:lang w:val="en-US" w:eastAsia="zh-CN"/>
              </w:rPr>
              <w:t xml:space="preserve">76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C6FA7">
            <w:pPr>
              <w:keepNext w:val="0"/>
              <w:keepLines w:val="0"/>
              <w:widowControl/>
              <w:suppressLineNumbers w:val="0"/>
              <w:jc w:val="center"/>
              <w:textAlignment w:val="center"/>
              <w:rPr>
                <w:rFonts w:hint="default" w:ascii="宋体" w:hAnsi="宋体" w:eastAsia="宋体" w:cs="宋体"/>
                <w:i w:val="0"/>
                <w:iCs w:val="0"/>
                <w:color w:val="auto"/>
                <w:kern w:val="0"/>
                <w:sz w:val="18"/>
                <w:szCs w:val="18"/>
                <w:highlight w:val="none"/>
                <w:u w:val="none"/>
                <w:lang w:val="en-US" w:eastAsia="zh-CN"/>
              </w:rPr>
            </w:pPr>
            <w:r>
              <w:rPr>
                <w:rFonts w:hint="eastAsia" w:ascii="宋体" w:hAnsi="宋体" w:cs="宋体"/>
                <w:i w:val="0"/>
                <w:iCs w:val="0"/>
                <w:color w:val="auto"/>
                <w:kern w:val="0"/>
                <w:sz w:val="18"/>
                <w:szCs w:val="18"/>
                <w:highlight w:val="none"/>
                <w:u w:val="none"/>
                <w:lang w:val="en-US" w:eastAsia="zh-CN"/>
              </w:rPr>
              <w:t>钦寸水库生态水</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1653D89">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r>
              <w:rPr>
                <w:rFonts w:hint="eastAsia" w:ascii="宋体" w:hAnsi="宋体" w:eastAsia="宋体" w:cs="宋体"/>
                <w:i w:val="0"/>
                <w:iCs w:val="0"/>
                <w:color w:val="auto"/>
                <w:kern w:val="0"/>
                <w:sz w:val="18"/>
                <w:szCs w:val="18"/>
                <w:highlight w:val="none"/>
                <w:u w:val="none"/>
                <w:lang w:val="en-US" w:eastAsia="zh-CN"/>
              </w:rPr>
              <w:t>电磁流量计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0ED5200">
            <w:pPr>
              <w:keepNext w:val="0"/>
              <w:keepLines w:val="0"/>
              <w:widowControl/>
              <w:suppressLineNumbers w:val="0"/>
              <w:jc w:val="center"/>
              <w:textAlignment w:val="center"/>
              <w:rPr>
                <w:rFonts w:hint="default" w:ascii="宋体" w:hAnsi="宋体" w:eastAsia="宋体" w:cs="宋体"/>
                <w:i w:val="0"/>
                <w:iCs w:val="0"/>
                <w:color w:val="auto"/>
                <w:kern w:val="0"/>
                <w:sz w:val="18"/>
                <w:szCs w:val="18"/>
                <w:highlight w:val="none"/>
                <w:u w:val="none"/>
                <w:lang w:val="en-US" w:eastAsia="zh-CN"/>
              </w:rPr>
            </w:pPr>
            <w:r>
              <w:rPr>
                <w:rFonts w:hint="default" w:ascii="宋体" w:hAnsi="宋体" w:eastAsia="宋体" w:cs="宋体"/>
                <w:i w:val="0"/>
                <w:iCs w:val="0"/>
                <w:color w:val="auto"/>
                <w:kern w:val="0"/>
                <w:sz w:val="18"/>
                <w:szCs w:val="18"/>
                <w:highlight w:val="none"/>
                <w:u w:val="none"/>
                <w:lang w:val="en-US" w:eastAsia="zh-CN"/>
              </w:rPr>
              <w:t>DN</w:t>
            </w:r>
            <w:r>
              <w:rPr>
                <w:rFonts w:hint="eastAsia" w:ascii="宋体" w:hAnsi="宋体" w:cs="宋体"/>
                <w:i w:val="0"/>
                <w:iCs w:val="0"/>
                <w:color w:val="auto"/>
                <w:kern w:val="0"/>
                <w:sz w:val="18"/>
                <w:szCs w:val="18"/>
                <w:highlight w:val="none"/>
                <w:u w:val="none"/>
                <w:lang w:val="en-US" w:eastAsia="zh-CN"/>
              </w:rPr>
              <w:t>5</w:t>
            </w:r>
            <w:r>
              <w:rPr>
                <w:rFonts w:hint="default" w:ascii="宋体" w:hAnsi="宋体" w:eastAsia="宋体" w:cs="宋体"/>
                <w:i w:val="0"/>
                <w:iCs w:val="0"/>
                <w:color w:val="auto"/>
                <w:kern w:val="0"/>
                <w:sz w:val="18"/>
                <w:szCs w:val="18"/>
                <w:highlight w:val="none"/>
                <w:u w:val="none"/>
                <w:lang w:val="en-US" w:eastAsia="zh-CN"/>
              </w:rPr>
              <w:t>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73B698F">
            <w:pPr>
              <w:keepNext w:val="0"/>
              <w:keepLines w:val="0"/>
              <w:widowControl/>
              <w:suppressLineNumbers w:val="0"/>
              <w:jc w:val="center"/>
              <w:textAlignment w:val="center"/>
              <w:rPr>
                <w:rFonts w:hint="eastAsia" w:ascii="宋体" w:hAnsi="宋体" w:eastAsia="宋体" w:cs="宋体"/>
                <w:i w:val="0"/>
                <w:iCs w:val="0"/>
                <w:color w:val="auto"/>
                <w:kern w:val="0"/>
                <w:sz w:val="18"/>
                <w:szCs w:val="18"/>
                <w:highlight w:val="none"/>
                <w:u w:val="none"/>
                <w:lang w:val="en-US" w:eastAsia="zh-CN"/>
              </w:rPr>
            </w:pPr>
          </w:p>
        </w:tc>
      </w:tr>
    </w:tbl>
    <w:p w14:paraId="7E63B1F2">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textAlignment w:val="auto"/>
        <w:rPr>
          <w:rFonts w:hint="eastAsia" w:ascii="仿宋" w:hAnsi="仿宋" w:eastAsia="仿宋" w:cs="仿宋"/>
          <w:b/>
          <w:color w:val="auto"/>
          <w:sz w:val="22"/>
          <w:szCs w:val="22"/>
          <w:highlight w:val="none"/>
          <w:lang w:val="en-US" w:eastAsia="zh-CN" w:bidi="ar-SA"/>
        </w:rPr>
      </w:pPr>
      <w:r>
        <w:rPr>
          <w:rFonts w:hint="eastAsia" w:ascii="仿宋" w:hAnsi="仿宋" w:eastAsia="仿宋" w:cs="仿宋"/>
          <w:b/>
          <w:color w:val="auto"/>
          <w:sz w:val="22"/>
          <w:szCs w:val="22"/>
          <w:highlight w:val="none"/>
          <w:lang w:val="en-US" w:eastAsia="zh-CN" w:bidi="ar-SA"/>
        </w:rPr>
        <w:t>注：1、以上清单所列内容并非全部按期校验，可能只校验其中几台，投标人自行注意投标风险。</w:t>
      </w:r>
    </w:p>
    <w:p w14:paraId="643F70B0">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ind w:firstLine="442" w:firstLineChars="200"/>
        <w:textAlignment w:val="auto"/>
        <w:rPr>
          <w:rFonts w:hint="eastAsia" w:ascii="仿宋" w:hAnsi="仿宋" w:eastAsia="仿宋" w:cs="仿宋"/>
          <w:b/>
          <w:color w:val="auto"/>
          <w:sz w:val="22"/>
          <w:szCs w:val="22"/>
          <w:highlight w:val="none"/>
          <w:lang w:val="en-US" w:eastAsia="zh-CN" w:bidi="ar-SA"/>
        </w:rPr>
      </w:pPr>
      <w:r>
        <w:rPr>
          <w:rFonts w:hint="eastAsia" w:ascii="仿宋" w:hAnsi="仿宋" w:eastAsia="仿宋" w:cs="仿宋"/>
          <w:b/>
          <w:color w:val="auto"/>
          <w:sz w:val="22"/>
          <w:szCs w:val="22"/>
          <w:highlight w:val="none"/>
          <w:lang w:val="en-US" w:eastAsia="zh-CN" w:bidi="ar-SA"/>
        </w:rPr>
        <w:t>2、如有新增内容，费用按相同口径报价结算。</w:t>
      </w:r>
    </w:p>
    <w:p w14:paraId="461468CC">
      <w:pPr>
        <w:keepNext w:val="0"/>
        <w:keepLines w:val="0"/>
        <w:pageBreakBefore w:val="0"/>
        <w:widowControl w:val="0"/>
        <w:numPr>
          <w:ilvl w:val="0"/>
          <w:numId w:val="0"/>
        </w:numPr>
        <w:kinsoku/>
        <w:wordWrap/>
        <w:overflowPunct/>
        <w:topLinePunct w:val="0"/>
        <w:autoSpaceDE w:val="0"/>
        <w:autoSpaceDN w:val="0"/>
        <w:bidi w:val="0"/>
        <w:adjustRightInd w:val="0"/>
        <w:spacing w:line="520" w:lineRule="exact"/>
        <w:textAlignment w:val="auto"/>
        <w:rPr>
          <w:rFonts w:hint="default" w:ascii="仿宋" w:hAnsi="仿宋" w:eastAsia="仿宋" w:cs="仿宋"/>
          <w:b/>
          <w:color w:val="auto"/>
          <w:sz w:val="24"/>
          <w:szCs w:val="24"/>
          <w:highlight w:val="none"/>
          <w:lang w:val="en-US" w:eastAsia="zh-CN" w:bidi="ar-SA"/>
        </w:rPr>
      </w:pPr>
      <w:r>
        <w:rPr>
          <w:rFonts w:hint="eastAsia" w:ascii="仿宋" w:hAnsi="仿宋" w:eastAsia="仿宋" w:cs="仿宋"/>
          <w:b/>
          <w:color w:val="auto"/>
          <w:sz w:val="24"/>
          <w:szCs w:val="24"/>
          <w:highlight w:val="none"/>
          <w:lang w:val="en-US" w:eastAsia="zh-CN" w:bidi="ar-SA"/>
        </w:rPr>
        <w:t>2、</w:t>
      </w:r>
      <w:r>
        <w:rPr>
          <w:rFonts w:hint="default" w:ascii="仿宋" w:hAnsi="仿宋" w:eastAsia="仿宋" w:cs="仿宋"/>
          <w:b/>
          <w:color w:val="auto"/>
          <w:sz w:val="24"/>
          <w:szCs w:val="24"/>
          <w:highlight w:val="none"/>
          <w:lang w:val="en-US" w:eastAsia="zh-CN" w:bidi="ar-SA"/>
        </w:rPr>
        <w:t>采购单价最高限价</w:t>
      </w:r>
    </w:p>
    <w:tbl>
      <w:tblPr>
        <w:tblStyle w:val="25"/>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9"/>
        <w:gridCol w:w="2255"/>
        <w:gridCol w:w="2093"/>
        <w:gridCol w:w="1039"/>
        <w:gridCol w:w="1421"/>
        <w:gridCol w:w="1230"/>
      </w:tblGrid>
      <w:tr w14:paraId="592B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1039" w:type="dxa"/>
            <w:vAlign w:val="center"/>
          </w:tcPr>
          <w:p w14:paraId="7279C270">
            <w:pPr>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bCs/>
                <w:color w:val="auto"/>
                <w:sz w:val="18"/>
                <w:szCs w:val="18"/>
                <w:highlight w:val="none"/>
              </w:rPr>
            </w:pPr>
            <w:r>
              <w:rPr>
                <w:rFonts w:hint="eastAsia" w:ascii="仿宋" w:hAnsi="仿宋" w:eastAsia="仿宋" w:cs="仿宋"/>
                <w:b/>
                <w:bCs/>
                <w:i w:val="0"/>
                <w:iCs w:val="0"/>
                <w:color w:val="auto"/>
                <w:kern w:val="0"/>
                <w:sz w:val="18"/>
                <w:szCs w:val="18"/>
                <w:highlight w:val="none"/>
                <w:lang w:val="en-US" w:eastAsia="zh-CN"/>
              </w:rPr>
              <w:t>序号</w:t>
            </w:r>
          </w:p>
        </w:tc>
        <w:tc>
          <w:tcPr>
            <w:tcW w:w="2255" w:type="dxa"/>
            <w:vAlign w:val="center"/>
          </w:tcPr>
          <w:p w14:paraId="10976455">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bCs/>
                <w:i w:val="0"/>
                <w:iCs w:val="0"/>
                <w:color w:val="auto"/>
                <w:kern w:val="0"/>
                <w:sz w:val="18"/>
                <w:szCs w:val="18"/>
                <w:highlight w:val="none"/>
                <w:lang w:val="en-US" w:eastAsia="zh-CN"/>
              </w:rPr>
            </w:pPr>
            <w:r>
              <w:rPr>
                <w:rFonts w:hint="eastAsia" w:ascii="仿宋" w:hAnsi="仿宋" w:eastAsia="仿宋" w:cs="仿宋"/>
                <w:b/>
                <w:bCs/>
                <w:i w:val="0"/>
                <w:iCs w:val="0"/>
                <w:color w:val="auto"/>
                <w:kern w:val="0"/>
                <w:sz w:val="18"/>
                <w:szCs w:val="18"/>
                <w:highlight w:val="none"/>
                <w:lang w:val="en-US" w:eastAsia="zh-CN"/>
              </w:rPr>
              <w:t>名称</w:t>
            </w:r>
          </w:p>
        </w:tc>
        <w:tc>
          <w:tcPr>
            <w:tcW w:w="2093" w:type="dxa"/>
            <w:vAlign w:val="center"/>
          </w:tcPr>
          <w:p w14:paraId="758AA0CE">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bCs/>
                <w:i w:val="0"/>
                <w:iCs w:val="0"/>
                <w:color w:val="auto"/>
                <w:kern w:val="0"/>
                <w:sz w:val="18"/>
                <w:szCs w:val="18"/>
                <w:highlight w:val="none"/>
                <w:lang w:val="en-US" w:eastAsia="zh-CN"/>
              </w:rPr>
            </w:pPr>
            <w:r>
              <w:rPr>
                <w:rFonts w:hint="eastAsia" w:ascii="仿宋" w:hAnsi="仿宋" w:eastAsia="仿宋" w:cs="仿宋"/>
                <w:b/>
                <w:bCs/>
                <w:i w:val="0"/>
                <w:iCs w:val="0"/>
                <w:color w:val="auto"/>
                <w:kern w:val="0"/>
                <w:sz w:val="18"/>
                <w:szCs w:val="18"/>
                <w:highlight w:val="none"/>
                <w:lang w:val="en-US" w:eastAsia="zh-CN"/>
              </w:rPr>
              <w:t>规格型号</w:t>
            </w:r>
          </w:p>
          <w:p w14:paraId="79625A9A">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bCs/>
                <w:color w:val="auto"/>
                <w:sz w:val="18"/>
                <w:szCs w:val="18"/>
                <w:highlight w:val="none"/>
                <w:lang w:val="en-US" w:eastAsia="zh-CN"/>
              </w:rPr>
            </w:pPr>
            <w:r>
              <w:rPr>
                <w:rFonts w:hint="eastAsia" w:ascii="仿宋" w:hAnsi="仿宋" w:eastAsia="仿宋" w:cs="仿宋"/>
                <w:b/>
                <w:bCs/>
                <w:i w:val="0"/>
                <w:iCs w:val="0"/>
                <w:color w:val="auto"/>
                <w:kern w:val="0"/>
                <w:sz w:val="18"/>
                <w:szCs w:val="18"/>
                <w:highlight w:val="none"/>
                <w:lang w:val="en-US" w:eastAsia="zh-CN"/>
              </w:rPr>
              <w:t>（口径：mm）</w:t>
            </w:r>
          </w:p>
        </w:tc>
        <w:tc>
          <w:tcPr>
            <w:tcW w:w="1039" w:type="dxa"/>
            <w:vAlign w:val="center"/>
          </w:tcPr>
          <w:p w14:paraId="76B18B1B">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bCs/>
                <w:i w:val="0"/>
                <w:iCs w:val="0"/>
                <w:color w:val="auto"/>
                <w:kern w:val="0"/>
                <w:sz w:val="18"/>
                <w:szCs w:val="18"/>
                <w:highlight w:val="none"/>
                <w:lang w:val="en-US" w:eastAsia="zh-CN"/>
              </w:rPr>
            </w:pPr>
            <w:r>
              <w:rPr>
                <w:rFonts w:hint="eastAsia" w:ascii="仿宋" w:hAnsi="仿宋" w:eastAsia="仿宋" w:cs="仿宋"/>
                <w:b/>
                <w:bCs/>
                <w:i w:val="0"/>
                <w:iCs w:val="0"/>
                <w:color w:val="auto"/>
                <w:kern w:val="0"/>
                <w:sz w:val="18"/>
                <w:szCs w:val="18"/>
                <w:highlight w:val="none"/>
                <w:lang w:val="en-US" w:eastAsia="zh-CN"/>
              </w:rPr>
              <w:t>单位</w:t>
            </w:r>
          </w:p>
        </w:tc>
        <w:tc>
          <w:tcPr>
            <w:tcW w:w="1421" w:type="dxa"/>
            <w:vAlign w:val="center"/>
          </w:tcPr>
          <w:p w14:paraId="4615DF92">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bCs/>
                <w:color w:val="auto"/>
                <w:sz w:val="18"/>
                <w:szCs w:val="18"/>
                <w:highlight w:val="none"/>
                <w:lang w:val="en-US" w:eastAsia="zh-CN"/>
              </w:rPr>
            </w:pPr>
            <w:r>
              <w:rPr>
                <w:rFonts w:hint="eastAsia" w:ascii="仿宋" w:hAnsi="仿宋" w:eastAsia="仿宋" w:cs="仿宋"/>
                <w:b/>
                <w:bCs/>
                <w:color w:val="auto"/>
                <w:sz w:val="18"/>
                <w:szCs w:val="18"/>
                <w:highlight w:val="none"/>
                <w:lang w:val="en-US" w:eastAsia="zh-CN"/>
              </w:rPr>
              <w:t>单价最高限价</w:t>
            </w:r>
          </w:p>
        </w:tc>
        <w:tc>
          <w:tcPr>
            <w:tcW w:w="1230" w:type="dxa"/>
            <w:vAlign w:val="center"/>
          </w:tcPr>
          <w:p w14:paraId="025FA778">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18"/>
                <w:szCs w:val="18"/>
                <w:highlight w:val="none"/>
                <w:lang w:val="en-US" w:eastAsia="zh-CN"/>
              </w:rPr>
            </w:pPr>
            <w:r>
              <w:rPr>
                <w:rFonts w:hint="eastAsia" w:ascii="仿宋" w:hAnsi="仿宋" w:eastAsia="仿宋" w:cs="仿宋"/>
                <w:b/>
                <w:color w:val="auto"/>
                <w:sz w:val="18"/>
                <w:szCs w:val="18"/>
                <w:highlight w:val="none"/>
                <w:lang w:val="en-US" w:eastAsia="zh-CN"/>
              </w:rPr>
              <w:t>备注</w:t>
            </w:r>
          </w:p>
        </w:tc>
      </w:tr>
      <w:tr w14:paraId="08518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039" w:type="dxa"/>
            <w:vAlign w:val="center"/>
          </w:tcPr>
          <w:p w14:paraId="5F8532EC">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rPr>
                <w:rFonts w:hint="eastAsia" w:ascii="仿宋" w:hAnsi="仿宋" w:eastAsia="仿宋" w:cs="仿宋"/>
                <w:i w:val="0"/>
                <w:iCs w:val="0"/>
                <w:color w:val="auto"/>
                <w:kern w:val="0"/>
                <w:sz w:val="18"/>
                <w:szCs w:val="18"/>
                <w:highlight w:val="none"/>
                <w:u w:val="none"/>
                <w:lang w:val="en-US" w:eastAsia="zh-CN"/>
              </w:rPr>
            </w:pPr>
            <w:r>
              <w:rPr>
                <w:rFonts w:hint="eastAsia" w:ascii="仿宋" w:hAnsi="仿宋" w:eastAsia="仿宋" w:cs="仿宋"/>
                <w:i w:val="0"/>
                <w:iCs w:val="0"/>
                <w:color w:val="auto"/>
                <w:kern w:val="0"/>
                <w:sz w:val="18"/>
                <w:szCs w:val="18"/>
                <w:highlight w:val="none"/>
                <w:u w:val="none"/>
                <w:lang w:val="en-US" w:eastAsia="zh-CN"/>
              </w:rPr>
              <w:t>1</w:t>
            </w:r>
          </w:p>
        </w:tc>
        <w:tc>
          <w:tcPr>
            <w:tcW w:w="2255" w:type="dxa"/>
            <w:vMerge w:val="restart"/>
            <w:vAlign w:val="center"/>
          </w:tcPr>
          <w:p w14:paraId="433D87D9">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kern w:val="2"/>
                <w:sz w:val="18"/>
                <w:szCs w:val="18"/>
                <w:highlight w:val="none"/>
                <w:lang w:val="en-US" w:eastAsia="zh-CN" w:bidi="ar-SA"/>
              </w:rPr>
            </w:pPr>
            <w:r>
              <w:rPr>
                <w:rFonts w:hint="eastAsia" w:ascii="仿宋" w:hAnsi="仿宋" w:eastAsia="仿宋" w:cs="仿宋"/>
                <w:b/>
                <w:color w:val="auto"/>
                <w:kern w:val="2"/>
                <w:sz w:val="18"/>
                <w:szCs w:val="18"/>
                <w:highlight w:val="none"/>
                <w:lang w:val="en-US" w:eastAsia="zh-CN" w:bidi="ar-SA"/>
              </w:rPr>
              <w:t>流量计在线检测</w:t>
            </w:r>
          </w:p>
        </w:tc>
        <w:tc>
          <w:tcPr>
            <w:tcW w:w="2093" w:type="dxa"/>
            <w:vAlign w:val="center"/>
          </w:tcPr>
          <w:p w14:paraId="69E4503E">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kern w:val="2"/>
                <w:sz w:val="18"/>
                <w:szCs w:val="18"/>
                <w:highlight w:val="none"/>
                <w:lang w:val="en-US" w:eastAsia="zh-CN" w:bidi="ar-SA"/>
              </w:rPr>
            </w:pPr>
            <w:r>
              <w:rPr>
                <w:rFonts w:hint="eastAsia" w:ascii="仿宋" w:hAnsi="仿宋" w:eastAsia="仿宋" w:cs="仿宋"/>
                <w:b/>
                <w:color w:val="auto"/>
                <w:kern w:val="2"/>
                <w:sz w:val="18"/>
                <w:szCs w:val="18"/>
                <w:highlight w:val="none"/>
                <w:lang w:val="en-US" w:eastAsia="zh-CN" w:bidi="ar-SA"/>
              </w:rPr>
              <w:t>≤200</w:t>
            </w:r>
          </w:p>
        </w:tc>
        <w:tc>
          <w:tcPr>
            <w:tcW w:w="1039" w:type="dxa"/>
            <w:vAlign w:val="center"/>
          </w:tcPr>
          <w:p w14:paraId="5129A0FB">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val="0"/>
                <w:bCs/>
                <w:color w:val="auto"/>
                <w:kern w:val="2"/>
                <w:sz w:val="18"/>
                <w:szCs w:val="18"/>
                <w:highlight w:val="none"/>
                <w:lang w:val="en-US" w:eastAsia="zh-CN" w:bidi="ar-SA"/>
              </w:rPr>
            </w:pPr>
            <w:r>
              <w:rPr>
                <w:rFonts w:hint="eastAsia" w:ascii="仿宋" w:hAnsi="仿宋" w:eastAsia="仿宋" w:cs="仿宋"/>
                <w:b w:val="0"/>
                <w:bCs/>
                <w:color w:val="auto"/>
                <w:kern w:val="2"/>
                <w:sz w:val="18"/>
                <w:szCs w:val="18"/>
                <w:highlight w:val="none"/>
                <w:lang w:val="en-US" w:eastAsia="zh-CN" w:bidi="ar-SA"/>
              </w:rPr>
              <w:t>台</w:t>
            </w:r>
          </w:p>
        </w:tc>
        <w:tc>
          <w:tcPr>
            <w:tcW w:w="1421" w:type="dxa"/>
            <w:vAlign w:val="center"/>
          </w:tcPr>
          <w:p w14:paraId="3E926155">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rPr>
                <w:rFonts w:hint="eastAsia" w:ascii="仿宋" w:hAnsi="仿宋" w:eastAsia="仿宋" w:cs="仿宋"/>
                <w:b w:val="0"/>
                <w:bCs/>
                <w:color w:val="auto"/>
                <w:kern w:val="2"/>
                <w:sz w:val="18"/>
                <w:szCs w:val="18"/>
                <w:highlight w:val="none"/>
                <w:lang w:val="en-US" w:eastAsia="zh-CN" w:bidi="ar-SA"/>
              </w:rPr>
            </w:pPr>
            <w:r>
              <w:rPr>
                <w:rFonts w:hint="eastAsia" w:ascii="仿宋" w:hAnsi="仿宋" w:eastAsia="仿宋" w:cs="仿宋"/>
                <w:b w:val="0"/>
                <w:bCs/>
                <w:color w:val="auto"/>
                <w:kern w:val="2"/>
                <w:sz w:val="18"/>
                <w:szCs w:val="18"/>
                <w:highlight w:val="none"/>
                <w:lang w:val="en-US" w:eastAsia="zh-CN" w:bidi="ar-SA"/>
              </w:rPr>
              <w:t>2657.89</w:t>
            </w:r>
          </w:p>
        </w:tc>
        <w:tc>
          <w:tcPr>
            <w:tcW w:w="1230" w:type="dxa"/>
            <w:vAlign w:val="center"/>
          </w:tcPr>
          <w:p w14:paraId="29E86FCE">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18"/>
                <w:szCs w:val="18"/>
                <w:highlight w:val="none"/>
                <w:lang w:val="en-US" w:eastAsia="zh-CN" w:bidi="ar-SA"/>
              </w:rPr>
            </w:pPr>
          </w:p>
        </w:tc>
      </w:tr>
      <w:tr w14:paraId="777F9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039" w:type="dxa"/>
            <w:vAlign w:val="center"/>
          </w:tcPr>
          <w:p w14:paraId="1A549153">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rPr>
                <w:rFonts w:hint="eastAsia" w:ascii="仿宋" w:hAnsi="仿宋" w:eastAsia="仿宋" w:cs="仿宋"/>
                <w:i w:val="0"/>
                <w:iCs w:val="0"/>
                <w:color w:val="auto"/>
                <w:kern w:val="0"/>
                <w:sz w:val="18"/>
                <w:szCs w:val="18"/>
                <w:highlight w:val="none"/>
                <w:u w:val="none"/>
                <w:lang w:val="en-US" w:eastAsia="zh-CN"/>
              </w:rPr>
            </w:pPr>
            <w:r>
              <w:rPr>
                <w:rFonts w:hint="eastAsia" w:ascii="仿宋" w:hAnsi="仿宋" w:eastAsia="仿宋" w:cs="仿宋"/>
                <w:i w:val="0"/>
                <w:iCs w:val="0"/>
                <w:color w:val="auto"/>
                <w:kern w:val="0"/>
                <w:sz w:val="18"/>
                <w:szCs w:val="18"/>
                <w:highlight w:val="none"/>
                <w:u w:val="none"/>
                <w:lang w:val="en-US" w:eastAsia="zh-CN"/>
              </w:rPr>
              <w:t>2</w:t>
            </w:r>
          </w:p>
        </w:tc>
        <w:tc>
          <w:tcPr>
            <w:tcW w:w="2255" w:type="dxa"/>
            <w:vMerge w:val="continue"/>
            <w:vAlign w:val="center"/>
          </w:tcPr>
          <w:p w14:paraId="0D6D2288">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kern w:val="2"/>
                <w:sz w:val="18"/>
                <w:szCs w:val="18"/>
                <w:highlight w:val="none"/>
                <w:lang w:val="en-US" w:eastAsia="zh-CN" w:bidi="ar-SA"/>
              </w:rPr>
            </w:pPr>
          </w:p>
        </w:tc>
        <w:tc>
          <w:tcPr>
            <w:tcW w:w="2093" w:type="dxa"/>
            <w:vAlign w:val="center"/>
          </w:tcPr>
          <w:p w14:paraId="110F2981">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kern w:val="2"/>
                <w:sz w:val="18"/>
                <w:szCs w:val="18"/>
                <w:highlight w:val="none"/>
                <w:lang w:val="en-US" w:eastAsia="zh-CN" w:bidi="ar-SA"/>
              </w:rPr>
            </w:pPr>
            <w:r>
              <w:rPr>
                <w:rFonts w:hint="eastAsia" w:ascii="仿宋" w:hAnsi="仿宋" w:eastAsia="仿宋" w:cs="仿宋"/>
                <w:b/>
                <w:color w:val="auto"/>
                <w:kern w:val="2"/>
                <w:sz w:val="18"/>
                <w:szCs w:val="18"/>
                <w:highlight w:val="none"/>
                <w:lang w:val="en-US" w:eastAsia="zh-CN" w:bidi="ar-SA"/>
              </w:rPr>
              <w:t>1000&lt;口径&gt;200</w:t>
            </w:r>
          </w:p>
        </w:tc>
        <w:tc>
          <w:tcPr>
            <w:tcW w:w="1039" w:type="dxa"/>
            <w:vAlign w:val="center"/>
          </w:tcPr>
          <w:p w14:paraId="47153E53">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val="0"/>
                <w:bCs/>
                <w:color w:val="auto"/>
                <w:kern w:val="2"/>
                <w:sz w:val="18"/>
                <w:szCs w:val="18"/>
                <w:highlight w:val="none"/>
                <w:lang w:val="en-US" w:eastAsia="zh-CN" w:bidi="ar-SA"/>
              </w:rPr>
            </w:pPr>
            <w:r>
              <w:rPr>
                <w:rFonts w:hint="eastAsia" w:ascii="仿宋" w:hAnsi="仿宋" w:eastAsia="仿宋" w:cs="仿宋"/>
                <w:b w:val="0"/>
                <w:bCs/>
                <w:color w:val="auto"/>
                <w:sz w:val="18"/>
                <w:szCs w:val="18"/>
                <w:highlight w:val="none"/>
              </w:rPr>
              <w:t>台</w:t>
            </w:r>
          </w:p>
        </w:tc>
        <w:tc>
          <w:tcPr>
            <w:tcW w:w="1421" w:type="dxa"/>
            <w:vAlign w:val="center"/>
          </w:tcPr>
          <w:p w14:paraId="4F46C9C4">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rPr>
                <w:rFonts w:hint="eastAsia" w:ascii="仿宋" w:hAnsi="仿宋" w:eastAsia="仿宋" w:cs="仿宋"/>
                <w:b w:val="0"/>
                <w:bCs/>
                <w:color w:val="auto"/>
                <w:kern w:val="2"/>
                <w:sz w:val="18"/>
                <w:szCs w:val="18"/>
                <w:highlight w:val="none"/>
                <w:lang w:val="en-US" w:eastAsia="zh-CN" w:bidi="ar-SA"/>
              </w:rPr>
            </w:pPr>
            <w:r>
              <w:rPr>
                <w:rFonts w:hint="eastAsia" w:ascii="仿宋" w:hAnsi="仿宋" w:eastAsia="仿宋" w:cs="仿宋"/>
                <w:b w:val="0"/>
                <w:bCs/>
                <w:color w:val="auto"/>
                <w:kern w:val="2"/>
                <w:sz w:val="18"/>
                <w:szCs w:val="18"/>
                <w:highlight w:val="none"/>
                <w:lang w:val="en-US" w:eastAsia="zh-CN" w:bidi="ar-SA"/>
              </w:rPr>
              <w:t>3543.48</w:t>
            </w:r>
          </w:p>
        </w:tc>
        <w:tc>
          <w:tcPr>
            <w:tcW w:w="1230" w:type="dxa"/>
            <w:vAlign w:val="center"/>
          </w:tcPr>
          <w:p w14:paraId="6C9330E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18"/>
                <w:szCs w:val="18"/>
                <w:highlight w:val="none"/>
                <w:lang w:val="en-US" w:eastAsia="zh-CN" w:bidi="ar-SA"/>
              </w:rPr>
            </w:pPr>
          </w:p>
        </w:tc>
      </w:tr>
      <w:tr w14:paraId="227DF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1039" w:type="dxa"/>
            <w:vAlign w:val="center"/>
          </w:tcPr>
          <w:p w14:paraId="34B0749C">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rPr>
                <w:rFonts w:hint="eastAsia" w:ascii="仿宋" w:hAnsi="仿宋" w:eastAsia="仿宋" w:cs="仿宋"/>
                <w:i w:val="0"/>
                <w:iCs w:val="0"/>
                <w:color w:val="auto"/>
                <w:kern w:val="0"/>
                <w:sz w:val="18"/>
                <w:szCs w:val="18"/>
                <w:highlight w:val="none"/>
                <w:u w:val="none"/>
                <w:lang w:val="en-US" w:eastAsia="zh-CN"/>
              </w:rPr>
            </w:pPr>
            <w:r>
              <w:rPr>
                <w:rFonts w:hint="eastAsia" w:ascii="仿宋" w:hAnsi="仿宋" w:eastAsia="仿宋" w:cs="仿宋"/>
                <w:i w:val="0"/>
                <w:iCs w:val="0"/>
                <w:color w:val="auto"/>
                <w:kern w:val="0"/>
                <w:sz w:val="18"/>
                <w:szCs w:val="18"/>
                <w:highlight w:val="none"/>
                <w:u w:val="none"/>
                <w:lang w:val="en-US" w:eastAsia="zh-CN"/>
              </w:rPr>
              <w:t>3</w:t>
            </w:r>
          </w:p>
        </w:tc>
        <w:tc>
          <w:tcPr>
            <w:tcW w:w="2255" w:type="dxa"/>
            <w:vMerge w:val="continue"/>
            <w:vAlign w:val="center"/>
          </w:tcPr>
          <w:p w14:paraId="01A12115">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kern w:val="2"/>
                <w:sz w:val="18"/>
                <w:szCs w:val="18"/>
                <w:highlight w:val="none"/>
                <w:lang w:val="en-US" w:eastAsia="zh-CN" w:bidi="ar-SA"/>
              </w:rPr>
            </w:pPr>
          </w:p>
        </w:tc>
        <w:tc>
          <w:tcPr>
            <w:tcW w:w="2093" w:type="dxa"/>
            <w:vAlign w:val="center"/>
          </w:tcPr>
          <w:p w14:paraId="7FD2B9C6">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kern w:val="2"/>
                <w:sz w:val="18"/>
                <w:szCs w:val="18"/>
                <w:highlight w:val="none"/>
                <w:lang w:val="en-US" w:eastAsia="zh-CN" w:bidi="ar-SA"/>
              </w:rPr>
            </w:pPr>
            <w:r>
              <w:rPr>
                <w:rFonts w:hint="eastAsia" w:ascii="仿宋" w:hAnsi="仿宋" w:eastAsia="仿宋" w:cs="仿宋"/>
                <w:b/>
                <w:color w:val="auto"/>
                <w:kern w:val="2"/>
                <w:sz w:val="18"/>
                <w:szCs w:val="18"/>
                <w:highlight w:val="none"/>
                <w:lang w:val="en-US" w:eastAsia="zh-CN" w:bidi="ar-SA"/>
              </w:rPr>
              <w:t>≥1000</w:t>
            </w:r>
          </w:p>
        </w:tc>
        <w:tc>
          <w:tcPr>
            <w:tcW w:w="1039" w:type="dxa"/>
            <w:vAlign w:val="center"/>
          </w:tcPr>
          <w:p w14:paraId="744738A8">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val="0"/>
                <w:bCs/>
                <w:color w:val="auto"/>
                <w:kern w:val="2"/>
                <w:sz w:val="18"/>
                <w:szCs w:val="18"/>
                <w:highlight w:val="none"/>
                <w:lang w:val="en-US" w:eastAsia="zh-CN" w:bidi="ar-SA"/>
              </w:rPr>
            </w:pPr>
            <w:r>
              <w:rPr>
                <w:rFonts w:hint="eastAsia" w:ascii="仿宋" w:hAnsi="仿宋" w:eastAsia="仿宋" w:cs="仿宋"/>
                <w:b w:val="0"/>
                <w:bCs/>
                <w:color w:val="auto"/>
                <w:sz w:val="18"/>
                <w:szCs w:val="18"/>
                <w:highlight w:val="none"/>
              </w:rPr>
              <w:t>台</w:t>
            </w:r>
          </w:p>
        </w:tc>
        <w:tc>
          <w:tcPr>
            <w:tcW w:w="1421" w:type="dxa"/>
            <w:vAlign w:val="center"/>
          </w:tcPr>
          <w:p w14:paraId="2FFA3FF3">
            <w:pPr>
              <w:keepNext w:val="0"/>
              <w:keepLines w:val="0"/>
              <w:pageBreakBefore w:val="0"/>
              <w:suppressLineNumbers w:val="0"/>
              <w:kinsoku/>
              <w:wordWrap/>
              <w:overflowPunct/>
              <w:topLinePunct w:val="0"/>
              <w:autoSpaceDE/>
              <w:autoSpaceDN/>
              <w:bidi w:val="0"/>
              <w:adjustRightInd w:val="0"/>
              <w:snapToGrid/>
              <w:spacing w:before="0" w:beforeAutospacing="0" w:after="0" w:afterAutospacing="0" w:line="240" w:lineRule="auto"/>
              <w:ind w:left="0" w:right="0" w:firstLine="0" w:firstLineChars="0"/>
              <w:jc w:val="center"/>
              <w:rPr>
                <w:rFonts w:hint="eastAsia" w:ascii="仿宋" w:hAnsi="仿宋" w:eastAsia="仿宋" w:cs="仿宋"/>
                <w:b w:val="0"/>
                <w:bCs/>
                <w:color w:val="auto"/>
                <w:kern w:val="2"/>
                <w:sz w:val="18"/>
                <w:szCs w:val="18"/>
                <w:highlight w:val="none"/>
                <w:lang w:val="en-US" w:eastAsia="zh-CN" w:bidi="ar-SA"/>
              </w:rPr>
            </w:pPr>
            <w:r>
              <w:rPr>
                <w:rFonts w:hint="eastAsia" w:ascii="仿宋" w:hAnsi="仿宋" w:eastAsia="仿宋" w:cs="仿宋"/>
                <w:b w:val="0"/>
                <w:bCs/>
                <w:color w:val="auto"/>
                <w:kern w:val="2"/>
                <w:sz w:val="18"/>
                <w:szCs w:val="18"/>
                <w:highlight w:val="none"/>
                <w:lang w:val="en-US" w:eastAsia="zh-CN" w:bidi="ar-SA"/>
              </w:rPr>
              <w:t>4500</w:t>
            </w:r>
          </w:p>
        </w:tc>
        <w:tc>
          <w:tcPr>
            <w:tcW w:w="1230" w:type="dxa"/>
            <w:vAlign w:val="center"/>
          </w:tcPr>
          <w:p w14:paraId="4B41402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18"/>
                <w:szCs w:val="18"/>
                <w:highlight w:val="none"/>
                <w:lang w:val="en-US" w:eastAsia="zh-CN" w:bidi="ar-SA"/>
              </w:rPr>
            </w:pPr>
          </w:p>
        </w:tc>
      </w:tr>
    </w:tbl>
    <w:p w14:paraId="3979BDEB">
      <w:pPr>
        <w:keepNext w:val="0"/>
        <w:keepLines w:val="0"/>
        <w:pageBreakBefore w:val="0"/>
        <w:widowControl w:val="0"/>
        <w:numPr>
          <w:ilvl w:val="0"/>
          <w:numId w:val="0"/>
        </w:numPr>
        <w:kinsoku/>
        <w:wordWrap/>
        <w:overflowPunct/>
        <w:topLinePunct w:val="0"/>
        <w:autoSpaceDE w:val="0"/>
        <w:autoSpaceDN w:val="0"/>
        <w:bidi w:val="0"/>
        <w:adjustRightInd w:val="0"/>
        <w:spacing w:line="520" w:lineRule="exact"/>
        <w:textAlignment w:val="auto"/>
        <w:rPr>
          <w:rFonts w:hint="eastAsia" w:ascii="仿宋" w:hAnsi="仿宋" w:eastAsia="仿宋" w:cs="仿宋"/>
          <w:b/>
          <w:color w:val="auto"/>
          <w:sz w:val="24"/>
          <w:szCs w:val="24"/>
          <w:highlight w:val="none"/>
          <w:lang w:val="en-US" w:eastAsia="zh-CN" w:bidi="ar-SA"/>
        </w:rPr>
      </w:pPr>
      <w:r>
        <w:rPr>
          <w:rFonts w:hint="eastAsia" w:ascii="仿宋" w:hAnsi="仿宋" w:eastAsia="仿宋" w:cs="仿宋"/>
          <w:b/>
          <w:color w:val="auto"/>
          <w:sz w:val="24"/>
          <w:szCs w:val="24"/>
          <w:highlight w:val="none"/>
          <w:lang w:val="en-US" w:eastAsia="zh-CN" w:bidi="ar-SA"/>
        </w:rPr>
        <w:t>二、服务要求</w:t>
      </w:r>
    </w:p>
    <w:p w14:paraId="0F70B252">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1.服务要求</w:t>
      </w:r>
    </w:p>
    <w:p w14:paraId="223C3B51">
      <w:pPr>
        <w:autoSpaceDE w:val="0"/>
        <w:autoSpaceDN w:val="0"/>
        <w:adjustRightInd w:val="0"/>
        <w:spacing w:line="460" w:lineRule="exact"/>
        <w:ind w:firstLine="480" w:firstLineChars="20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本次校验设备因口径大小，以及相关要求规定，分现场校验和中标人实验室校准，其中小型流量计必须在中标人实验室校准。中标人需在项目开始前制定相应检测方案，由招标人确认同意后方可实施。</w:t>
      </w:r>
    </w:p>
    <w:p w14:paraId="156DCC06">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现场校验注意事项：</w:t>
      </w:r>
    </w:p>
    <w:p w14:paraId="41E5663E">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1</w:t>
      </w:r>
      <w:r>
        <w:rPr>
          <w:rFonts w:hint="eastAsia" w:ascii="仿宋" w:hAnsi="仿宋" w:eastAsia="仿宋" w:cs="仿宋"/>
          <w:bCs/>
          <w:color w:val="auto"/>
          <w:kern w:val="0"/>
          <w:sz w:val="24"/>
          <w:szCs w:val="24"/>
          <w:highlight w:val="none"/>
          <w:lang w:eastAsia="zh-CN"/>
        </w:rPr>
        <w:t>）现场操作人员需具备相应资质授权且经培训合格，携带专业的校准设备现场校验。</w:t>
      </w:r>
    </w:p>
    <w:p w14:paraId="4166CAC0">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（2）现场校验时，校验人员需提供纸质的临时校验报告，并由招标人相应管理人员签字确认。</w:t>
      </w:r>
    </w:p>
    <w:p w14:paraId="49643144">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3</w:t>
      </w:r>
      <w:r>
        <w:rPr>
          <w:rFonts w:hint="eastAsia" w:ascii="仿宋" w:hAnsi="仿宋" w:eastAsia="仿宋" w:cs="仿宋"/>
          <w:bCs/>
          <w:color w:val="auto"/>
          <w:kern w:val="0"/>
          <w:sz w:val="24"/>
          <w:szCs w:val="24"/>
          <w:highlight w:val="none"/>
          <w:lang w:eastAsia="zh-CN"/>
        </w:rPr>
        <w:t>）因部分设备在管道井内，存在有限空间作业风险，中标人需要严格按照有关有限空间作业要求进行操作。</w:t>
      </w:r>
    </w:p>
    <w:p w14:paraId="4AE051C1">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实验室校验注意事项</w:t>
      </w:r>
    </w:p>
    <w:p w14:paraId="4EB49A76">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1</w:t>
      </w:r>
      <w:r>
        <w:rPr>
          <w:rFonts w:hint="eastAsia" w:ascii="仿宋" w:hAnsi="仿宋" w:eastAsia="仿宋" w:cs="仿宋"/>
          <w:bCs/>
          <w:color w:val="auto"/>
          <w:kern w:val="0"/>
          <w:sz w:val="24"/>
          <w:szCs w:val="24"/>
          <w:highlight w:val="none"/>
          <w:lang w:eastAsia="zh-CN"/>
        </w:rPr>
        <w:t>）中标人负责对所需送修的仪表进行拆除和安装，拆除仪表后需采用直管段或同型号仪表进行替换，确保水厂生产不受影响。</w:t>
      </w:r>
    </w:p>
    <w:p w14:paraId="0F656BA1">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2</w:t>
      </w:r>
      <w:r>
        <w:rPr>
          <w:rFonts w:hint="eastAsia" w:ascii="仿宋" w:hAnsi="仿宋" w:eastAsia="仿宋" w:cs="仿宋"/>
          <w:bCs/>
          <w:color w:val="auto"/>
          <w:kern w:val="0"/>
          <w:sz w:val="24"/>
          <w:szCs w:val="24"/>
          <w:highlight w:val="none"/>
          <w:lang w:eastAsia="zh-CN"/>
        </w:rPr>
        <w:t>）仪表拆除、运送、校验和安装过程中，中标人需对仪表的安全进行负责，过程中发生损坏则由中标人负责赔付。</w:t>
      </w:r>
    </w:p>
    <w:p w14:paraId="06E92288">
      <w:pPr>
        <w:autoSpaceDE w:val="0"/>
        <w:autoSpaceDN w:val="0"/>
        <w:adjustRightInd w:val="0"/>
        <w:spacing w:line="460" w:lineRule="exact"/>
        <w:ind w:firstLine="480" w:firstLineChars="200"/>
        <w:rPr>
          <w:rFonts w:hint="default"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2.中标人需在接到采购人通知后3个工作日内进场，检测完成后7个工作日内出具报告。</w:t>
      </w:r>
    </w:p>
    <w:p w14:paraId="4AEC45D8">
      <w:pPr>
        <w:keepNext w:val="0"/>
        <w:keepLines w:val="0"/>
        <w:pageBreakBefore w:val="0"/>
        <w:widowControl w:val="0"/>
        <w:numPr>
          <w:ilvl w:val="0"/>
          <w:numId w:val="0"/>
        </w:numPr>
        <w:kinsoku/>
        <w:wordWrap/>
        <w:overflowPunct/>
        <w:topLinePunct w:val="0"/>
        <w:autoSpaceDE w:val="0"/>
        <w:autoSpaceDN w:val="0"/>
        <w:bidi w:val="0"/>
        <w:adjustRightInd w:val="0"/>
        <w:spacing w:line="520" w:lineRule="exact"/>
        <w:ind w:firstLine="482" w:firstLineChars="200"/>
        <w:textAlignment w:val="auto"/>
        <w:rPr>
          <w:rFonts w:hint="eastAsia" w:ascii="仿宋" w:hAnsi="仿宋" w:eastAsia="仿宋" w:cs="仿宋"/>
          <w:b/>
          <w:color w:val="auto"/>
          <w:sz w:val="24"/>
          <w:szCs w:val="24"/>
          <w:highlight w:val="none"/>
          <w:lang w:val="en-US" w:eastAsia="zh-CN" w:bidi="ar-SA"/>
        </w:rPr>
      </w:pPr>
      <w:r>
        <w:rPr>
          <w:rFonts w:hint="eastAsia" w:ascii="仿宋" w:hAnsi="仿宋" w:eastAsia="仿宋" w:cs="仿宋"/>
          <w:b/>
          <w:color w:val="auto"/>
          <w:sz w:val="24"/>
          <w:szCs w:val="24"/>
          <w:highlight w:val="none"/>
          <w:lang w:val="en-US" w:eastAsia="zh-CN" w:bidi="ar-SA"/>
        </w:rPr>
        <w:t>三、验收</w:t>
      </w:r>
    </w:p>
    <w:p w14:paraId="0C34A2B3">
      <w:pPr>
        <w:autoSpaceDE w:val="0"/>
        <w:autoSpaceDN w:val="0"/>
        <w:adjustRightInd w:val="0"/>
        <w:spacing w:line="460" w:lineRule="exact"/>
        <w:ind w:firstLine="480" w:firstLineChars="20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采用现场及报告相结合的方式验收。</w:t>
      </w:r>
    </w:p>
    <w:p w14:paraId="49D9EAEF">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（1）中标人完成流量计校准服务的当天，即通知招标人现场确认，并提供现场临时校验报告。</w:t>
      </w:r>
    </w:p>
    <w:p w14:paraId="6342FB54">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（2）中标人在校准服务过程中及时将发现的问题告知</w:t>
      </w:r>
      <w:r>
        <w:rPr>
          <w:rFonts w:hint="eastAsia" w:ascii="仿宋" w:hAnsi="仿宋" w:eastAsia="仿宋" w:cs="仿宋"/>
          <w:bCs/>
          <w:color w:val="auto"/>
          <w:kern w:val="0"/>
          <w:sz w:val="24"/>
          <w:szCs w:val="24"/>
          <w:highlight w:val="none"/>
          <w:lang w:val="en-US" w:eastAsia="zh-CN"/>
        </w:rPr>
        <w:t>招标人</w:t>
      </w:r>
      <w:r>
        <w:rPr>
          <w:rFonts w:hint="eastAsia" w:ascii="仿宋" w:hAnsi="仿宋" w:eastAsia="仿宋" w:cs="仿宋"/>
          <w:bCs/>
          <w:color w:val="auto"/>
          <w:kern w:val="0"/>
          <w:sz w:val="24"/>
          <w:szCs w:val="24"/>
          <w:highlight w:val="none"/>
          <w:lang w:eastAsia="zh-CN"/>
        </w:rPr>
        <w:t>，并提供相应解决方案。</w:t>
      </w:r>
    </w:p>
    <w:p w14:paraId="54227C79">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3</w:t>
      </w:r>
      <w:r>
        <w:rPr>
          <w:rFonts w:hint="eastAsia" w:ascii="仿宋" w:hAnsi="仿宋" w:eastAsia="仿宋" w:cs="仿宋"/>
          <w:bCs/>
          <w:color w:val="auto"/>
          <w:kern w:val="0"/>
          <w:sz w:val="24"/>
          <w:szCs w:val="24"/>
          <w:highlight w:val="none"/>
          <w:lang w:eastAsia="zh-CN"/>
        </w:rPr>
        <w:t>）中标人在校准服务完成后出具</w:t>
      </w:r>
      <w:r>
        <w:rPr>
          <w:rFonts w:hint="eastAsia" w:ascii="仿宋" w:hAnsi="仿宋" w:eastAsia="仿宋" w:cs="仿宋"/>
          <w:bCs/>
          <w:color w:val="auto"/>
          <w:kern w:val="0"/>
          <w:sz w:val="24"/>
          <w:szCs w:val="24"/>
          <w:highlight w:val="none"/>
          <w:lang w:val="en-US" w:eastAsia="zh-CN"/>
        </w:rPr>
        <w:t>符合要求的检测报告</w:t>
      </w:r>
      <w:r>
        <w:rPr>
          <w:rFonts w:hint="eastAsia" w:ascii="仿宋" w:hAnsi="仿宋" w:eastAsia="仿宋" w:cs="仿宋"/>
          <w:bCs/>
          <w:color w:val="auto"/>
          <w:kern w:val="0"/>
          <w:sz w:val="24"/>
          <w:szCs w:val="24"/>
          <w:highlight w:val="none"/>
          <w:lang w:eastAsia="zh-CN"/>
        </w:rPr>
        <w:t>。</w:t>
      </w:r>
    </w:p>
    <w:p w14:paraId="21EEFE65">
      <w:pPr>
        <w:keepNext w:val="0"/>
        <w:keepLines w:val="0"/>
        <w:pageBreakBefore w:val="0"/>
        <w:widowControl w:val="0"/>
        <w:numPr>
          <w:ilvl w:val="0"/>
          <w:numId w:val="0"/>
        </w:numPr>
        <w:kinsoku/>
        <w:wordWrap/>
        <w:overflowPunct/>
        <w:topLinePunct w:val="0"/>
        <w:autoSpaceDE w:val="0"/>
        <w:autoSpaceDN w:val="0"/>
        <w:bidi w:val="0"/>
        <w:adjustRightInd w:val="0"/>
        <w:spacing w:line="520" w:lineRule="exact"/>
        <w:ind w:firstLine="482" w:firstLineChars="200"/>
        <w:textAlignment w:val="auto"/>
        <w:rPr>
          <w:rFonts w:hint="default" w:ascii="仿宋" w:hAnsi="仿宋" w:eastAsia="仿宋" w:cs="仿宋"/>
          <w:b/>
          <w:color w:val="auto"/>
          <w:sz w:val="24"/>
          <w:szCs w:val="24"/>
          <w:highlight w:val="none"/>
          <w:vertAlign w:val="baseline"/>
          <w:lang w:val="en-US" w:eastAsia="zh-CN" w:bidi="ar-SA"/>
        </w:rPr>
      </w:pPr>
      <w:r>
        <w:rPr>
          <w:rFonts w:hint="eastAsia" w:ascii="仿宋" w:hAnsi="仿宋" w:eastAsia="仿宋" w:cs="仿宋"/>
          <w:b/>
          <w:color w:val="auto"/>
          <w:sz w:val="24"/>
          <w:szCs w:val="24"/>
          <w:highlight w:val="none"/>
          <w:lang w:val="en-US" w:eastAsia="zh-CN" w:bidi="ar-SA"/>
        </w:rPr>
        <w:t>四、商务要求</w:t>
      </w:r>
    </w:p>
    <w:tbl>
      <w:tblPr>
        <w:tblStyle w:val="26"/>
        <w:tblW w:w="8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5"/>
        <w:gridCol w:w="6544"/>
      </w:tblGrid>
      <w:tr w14:paraId="4B4BB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135" w:type="dxa"/>
            <w:vAlign w:val="center"/>
          </w:tcPr>
          <w:p w14:paraId="7AEC7EEF">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服务期</w:t>
            </w:r>
          </w:p>
        </w:tc>
        <w:tc>
          <w:tcPr>
            <w:tcW w:w="6544" w:type="dxa"/>
            <w:vAlign w:val="center"/>
          </w:tcPr>
          <w:p w14:paraId="017DE991">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both"/>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三年（合同一年一签）</w:t>
            </w:r>
          </w:p>
        </w:tc>
      </w:tr>
      <w:tr w14:paraId="10272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135" w:type="dxa"/>
            <w:vAlign w:val="center"/>
          </w:tcPr>
          <w:p w14:paraId="7DA822C3">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服务地点</w:t>
            </w:r>
          </w:p>
        </w:tc>
        <w:tc>
          <w:tcPr>
            <w:tcW w:w="6544" w:type="dxa"/>
            <w:vAlign w:val="center"/>
          </w:tcPr>
          <w:p w14:paraId="14732079">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both"/>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采购人指定地点</w:t>
            </w:r>
          </w:p>
        </w:tc>
      </w:tr>
      <w:tr w14:paraId="46151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2135" w:type="dxa"/>
            <w:vAlign w:val="center"/>
          </w:tcPr>
          <w:p w14:paraId="4D124DD4">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付款方式</w:t>
            </w:r>
          </w:p>
        </w:tc>
        <w:tc>
          <w:tcPr>
            <w:tcW w:w="6544" w:type="dxa"/>
            <w:vAlign w:val="center"/>
          </w:tcPr>
          <w:p w14:paraId="72DF571A">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both"/>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验收合格收到检测报告后三十日内付清所完成项目款项，付款时需开具全额增值税普通发票。</w:t>
            </w:r>
          </w:p>
        </w:tc>
      </w:tr>
      <w:tr w14:paraId="17498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2135" w:type="dxa"/>
            <w:vAlign w:val="center"/>
          </w:tcPr>
          <w:p w14:paraId="676593FC">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结算形式</w:t>
            </w:r>
          </w:p>
        </w:tc>
        <w:tc>
          <w:tcPr>
            <w:tcW w:w="6544" w:type="dxa"/>
            <w:vAlign w:val="center"/>
          </w:tcPr>
          <w:p w14:paraId="69D158FD">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both"/>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采用固定单价形式，以中标单价×实际校准仪表数量结算。</w:t>
            </w:r>
          </w:p>
        </w:tc>
      </w:tr>
      <w:tr w14:paraId="3534C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jc w:val="center"/>
        </w:trPr>
        <w:tc>
          <w:tcPr>
            <w:tcW w:w="2135" w:type="dxa"/>
            <w:vAlign w:val="center"/>
          </w:tcPr>
          <w:p w14:paraId="25215144">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center"/>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其他</w:t>
            </w:r>
          </w:p>
        </w:tc>
        <w:tc>
          <w:tcPr>
            <w:tcW w:w="6544" w:type="dxa"/>
            <w:vAlign w:val="center"/>
          </w:tcPr>
          <w:p w14:paraId="3D963E8D">
            <w:pPr>
              <w:keepNext w:val="0"/>
              <w:keepLines w:val="0"/>
              <w:pageBreakBefore w:val="0"/>
              <w:widowControl w:val="0"/>
              <w:numPr>
                <w:ilvl w:val="0"/>
                <w:numId w:val="0"/>
              </w:numPr>
              <w:kinsoku/>
              <w:wordWrap/>
              <w:overflowPunct/>
              <w:topLinePunct w:val="0"/>
              <w:autoSpaceDE w:val="0"/>
              <w:autoSpaceDN w:val="0"/>
              <w:bidi w:val="0"/>
              <w:adjustRightInd w:val="0"/>
              <w:snapToGrid/>
              <w:spacing w:line="240" w:lineRule="auto"/>
              <w:jc w:val="both"/>
              <w:textAlignment w:val="auto"/>
              <w:rPr>
                <w:rFonts w:hint="default" w:ascii="仿宋" w:hAnsi="仿宋" w:eastAsia="仿宋" w:cs="仿宋"/>
                <w:bCs/>
                <w:color w:val="auto"/>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校准服务完成后，需出具具有CMA或CNAS认证的检测报告或由具备国家行政主管部门或部委认定的流量实验室法定计量授权或专项计量授权资质的单位出具的测试报告。</w:t>
            </w:r>
          </w:p>
        </w:tc>
      </w:tr>
    </w:tbl>
    <w:p w14:paraId="1BC55ADF">
      <w:pPr>
        <w:keepNext w:val="0"/>
        <w:keepLines w:val="0"/>
        <w:pageBreakBefore w:val="0"/>
        <w:widowControl w:val="0"/>
        <w:numPr>
          <w:ilvl w:val="0"/>
          <w:numId w:val="0"/>
        </w:numPr>
        <w:kinsoku/>
        <w:wordWrap/>
        <w:overflowPunct/>
        <w:topLinePunct w:val="0"/>
        <w:autoSpaceDE w:val="0"/>
        <w:autoSpaceDN w:val="0"/>
        <w:bidi w:val="0"/>
        <w:adjustRightInd w:val="0"/>
        <w:spacing w:line="520" w:lineRule="exact"/>
        <w:ind w:firstLine="482" w:firstLineChars="200"/>
        <w:textAlignment w:val="auto"/>
        <w:rPr>
          <w:rFonts w:hint="default" w:ascii="仿宋" w:hAnsi="仿宋" w:eastAsia="仿宋" w:cs="仿宋"/>
          <w:b/>
          <w:color w:val="auto"/>
          <w:sz w:val="24"/>
          <w:szCs w:val="24"/>
          <w:highlight w:val="none"/>
          <w:lang w:val="en-US" w:eastAsia="zh-CN" w:bidi="ar-SA"/>
        </w:rPr>
      </w:pPr>
    </w:p>
    <w:p w14:paraId="749567BC">
      <w:pPr>
        <w:pStyle w:val="71"/>
        <w:adjustRightInd/>
        <w:ind w:left="880"/>
        <w:rPr>
          <w:rFonts w:hint="eastAsia" w:ascii="仿宋" w:hAnsi="仿宋" w:eastAsia="仿宋" w:cs="仿宋"/>
          <w:color w:val="auto"/>
          <w:kern w:val="2"/>
          <w:sz w:val="24"/>
          <w:szCs w:val="24"/>
          <w:highlight w:val="none"/>
        </w:rPr>
      </w:pPr>
    </w:p>
    <w:p w14:paraId="018B7A55">
      <w:pPr>
        <w:pStyle w:val="2"/>
        <w:numPr>
          <w:ilvl w:val="0"/>
          <w:numId w:val="0"/>
        </w:numPr>
        <w:jc w:val="both"/>
        <w:rPr>
          <w:rFonts w:hint="eastAsia"/>
          <w:color w:val="auto"/>
          <w:highlight w:val="none"/>
          <w:lang w:val="en-US" w:eastAsia="zh-CN"/>
        </w:rPr>
      </w:pPr>
    </w:p>
    <w:p w14:paraId="2AE2121E">
      <w:pPr>
        <w:keepNext w:val="0"/>
        <w:keepLines w:val="0"/>
        <w:pageBreakBefore w:val="0"/>
        <w:widowControl w:val="0"/>
        <w:kinsoku/>
        <w:wordWrap/>
        <w:overflowPunct/>
        <w:topLinePunct w:val="0"/>
        <w:autoSpaceDE/>
        <w:autoSpaceDN/>
        <w:bidi w:val="0"/>
        <w:adjustRightInd/>
        <w:snapToGrid/>
        <w:spacing w:after="0" w:line="360" w:lineRule="auto"/>
        <w:ind w:firstLine="600" w:firstLineChars="200"/>
        <w:jc w:val="left"/>
        <w:textAlignment w:val="auto"/>
        <w:rPr>
          <w:rFonts w:hint="eastAsia" w:ascii="仿宋" w:hAnsi="仿宋" w:eastAsia="仿宋" w:cs="仿宋"/>
          <w:color w:val="auto"/>
          <w:kern w:val="0"/>
          <w:sz w:val="24"/>
          <w:szCs w:val="24"/>
          <w:highlight w:val="none"/>
          <w:lang w:val="en-US" w:eastAsia="zh-CN"/>
        </w:rPr>
      </w:pPr>
      <w:bookmarkStart w:id="24" w:name="_Toc21159"/>
      <w:bookmarkStart w:id="25" w:name="_Toc13466"/>
      <w:r>
        <w:rPr>
          <w:rFonts w:hint="eastAsia" w:ascii="仿宋" w:hAnsi="仿宋" w:eastAsia="仿宋" w:cs="仿宋"/>
          <w:color w:val="auto"/>
          <w:kern w:val="0"/>
          <w:sz w:val="30"/>
          <w:szCs w:val="30"/>
          <w:highlight w:val="none"/>
          <w:lang w:val="en-US" w:eastAsia="zh-CN"/>
        </w:rPr>
        <w:br w:type="page"/>
      </w:r>
      <w:bookmarkEnd w:id="24"/>
    </w:p>
    <w:p w14:paraId="3DAE6797">
      <w:pPr>
        <w:pageBreakBefore w:val="0"/>
        <w:kinsoku/>
        <w:overflowPunct/>
        <w:topLinePunct w:val="0"/>
        <w:bidi w:val="0"/>
        <w:spacing w:line="360" w:lineRule="auto"/>
        <w:rPr>
          <w:rFonts w:hint="eastAsia" w:ascii="仿宋" w:hAnsi="仿宋" w:eastAsia="仿宋" w:cs="仿宋"/>
          <w:b/>
          <w:bCs/>
          <w:color w:val="auto"/>
          <w:sz w:val="24"/>
          <w:szCs w:val="24"/>
          <w:highlight w:val="none"/>
          <w:lang w:val="en-US" w:eastAsia="zh-CN"/>
        </w:rPr>
        <w:sectPr>
          <w:headerReference r:id="rId12" w:type="default"/>
          <w:footerReference r:id="rId13" w:type="default"/>
          <w:pgSz w:w="11906" w:h="16838"/>
          <w:pgMar w:top="1417" w:right="1797" w:bottom="1417" w:left="1417" w:header="851" w:footer="851" w:gutter="0"/>
          <w:pgNumType w:fmt="decimal"/>
          <w:cols w:space="720" w:num="1"/>
          <w:docGrid w:linePitch="312" w:charSpace="0"/>
        </w:sectPr>
      </w:pPr>
    </w:p>
    <w:bookmarkEnd w:id="25"/>
    <w:p w14:paraId="34CE42DD">
      <w:pPr>
        <w:pageBreakBefore w:val="0"/>
        <w:kinsoku/>
        <w:overflowPunct/>
        <w:topLinePunct w:val="0"/>
        <w:bidi w:val="0"/>
        <w:spacing w:line="360" w:lineRule="auto"/>
        <w:jc w:val="center"/>
        <w:outlineLvl w:val="0"/>
        <w:rPr>
          <w:rFonts w:hint="eastAsia" w:ascii="仿宋" w:hAnsi="仿宋" w:eastAsia="仿宋" w:cs="仿宋"/>
          <w:b/>
          <w:color w:val="auto"/>
          <w:kern w:val="1"/>
          <w:sz w:val="24"/>
          <w:szCs w:val="24"/>
          <w:highlight w:val="none"/>
          <w:lang w:val="en-US" w:eastAsia="zh-CN"/>
        </w:rPr>
      </w:pPr>
      <w:r>
        <w:rPr>
          <w:rFonts w:hint="eastAsia" w:ascii="仿宋" w:hAnsi="仿宋" w:eastAsia="仿宋" w:cs="仿宋"/>
          <w:b/>
          <w:color w:val="auto"/>
          <w:kern w:val="1"/>
          <w:sz w:val="32"/>
          <w:szCs w:val="32"/>
          <w:highlight w:val="none"/>
          <w:lang w:val="en-US" w:eastAsia="zh-CN"/>
        </w:rPr>
        <w:t>第四章 评标办法</w:t>
      </w:r>
      <w:bookmarkEnd w:id="22"/>
      <w:bookmarkEnd w:id="23"/>
    </w:p>
    <w:p w14:paraId="3883E01C">
      <w:pPr>
        <w:pageBreakBefore w:val="0"/>
        <w:kinsoku/>
        <w:overflowPunct/>
        <w:topLinePunct w:val="0"/>
        <w:bidi w:val="0"/>
        <w:spacing w:line="360" w:lineRule="auto"/>
        <w:ind w:firstLine="31680"/>
        <w:outlineLvl w:val="1"/>
        <w:rPr>
          <w:rFonts w:hint="eastAsia" w:ascii="仿宋" w:hAnsi="仿宋" w:eastAsia="仿宋" w:cs="仿宋"/>
          <w:b/>
          <w:color w:val="auto"/>
          <w:kern w:val="1"/>
          <w:sz w:val="24"/>
          <w:szCs w:val="24"/>
          <w:highlight w:val="none"/>
          <w:lang w:val="en-US" w:eastAsia="zh-CN"/>
        </w:rPr>
      </w:pPr>
      <w:r>
        <w:rPr>
          <w:rFonts w:hint="eastAsia" w:ascii="仿宋" w:hAnsi="仿宋" w:eastAsia="仿宋" w:cs="仿宋"/>
          <w:b/>
          <w:color w:val="auto"/>
          <w:kern w:val="1"/>
          <w:sz w:val="24"/>
          <w:szCs w:val="24"/>
          <w:highlight w:val="none"/>
          <w:lang w:val="en-US" w:eastAsia="zh-CN"/>
        </w:rPr>
        <w:t>一</w:t>
      </w:r>
    </w:p>
    <w:p w14:paraId="5D1B649E">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color w:val="auto"/>
          <w:sz w:val="24"/>
          <w:szCs w:val="24"/>
          <w:highlight w:val="none"/>
          <w:lang w:val="en-US" w:eastAsia="zh-CN"/>
        </w:rPr>
      </w:pPr>
      <w:bookmarkStart w:id="26" w:name="_Toc24743"/>
      <w:r>
        <w:rPr>
          <w:rFonts w:hint="eastAsia" w:ascii="仿宋" w:hAnsi="仿宋" w:eastAsia="仿宋" w:cs="仿宋"/>
          <w:b/>
          <w:color w:val="auto"/>
          <w:sz w:val="24"/>
          <w:szCs w:val="24"/>
          <w:highlight w:val="none"/>
          <w:lang w:val="en-US" w:eastAsia="zh-CN"/>
        </w:rPr>
        <w:t>一、评标办法及标准</w:t>
      </w:r>
    </w:p>
    <w:p w14:paraId="0B0F7A07">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1、评标方法：</w:t>
      </w:r>
    </w:p>
    <w:bookmarkEnd w:id="26"/>
    <w:p w14:paraId="2C930A3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sz w:val="24"/>
          <w:highlight w:val="none"/>
        </w:rPr>
      </w:pPr>
      <w:bookmarkStart w:id="27" w:name="_Toc29887"/>
      <w:bookmarkStart w:id="28" w:name="_Toc8096"/>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6D4A94A3">
      <w:pPr>
        <w:keepNext w:val="0"/>
        <w:keepLines w:val="0"/>
        <w:pageBreakBefore w:val="0"/>
        <w:widowControl w:val="0"/>
        <w:kinsoku/>
        <w:wordWrap/>
        <w:overflowPunct/>
        <w:topLinePunct w:val="0"/>
        <w:autoSpaceDE/>
        <w:autoSpaceDN/>
        <w:bidi w:val="0"/>
        <w:adjustRightInd w:val="0"/>
        <w:snapToGrid/>
        <w:spacing w:line="360" w:lineRule="auto"/>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9FDA901">
      <w:pPr>
        <w:pStyle w:val="41"/>
        <w:pageBreakBefore w:val="0"/>
        <w:numPr>
          <w:ilvl w:val="0"/>
          <w:numId w:val="0"/>
        </w:numPr>
        <w:tabs>
          <w:tab w:val="left" w:pos="390"/>
          <w:tab w:val="left" w:pos="454"/>
          <w:tab w:val="left" w:pos="720"/>
          <w:tab w:val="left" w:pos="900"/>
        </w:tabs>
        <w:kinsoku/>
        <w:wordWrap/>
        <w:overflowPunct/>
        <w:topLinePunct w:val="0"/>
        <w:autoSpaceDE/>
        <w:autoSpaceDN/>
        <w:bidi w:val="0"/>
        <w:adjustRightInd/>
        <w:snapToGrid/>
        <w:spacing w:line="360" w:lineRule="auto"/>
        <w:textAlignment w:val="auto"/>
        <w:rPr>
          <w:rFonts w:hint="eastAsia" w:ascii="仿宋" w:hAnsi="仿宋" w:eastAsia="仿宋" w:cs="仿宋"/>
          <w:color w:val="auto"/>
          <w:szCs w:val="24"/>
          <w:highlight w:val="none"/>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 xml:space="preserve"> 50 </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 xml:space="preserve"> 50 </w:t>
      </w:r>
      <w:r>
        <w:rPr>
          <w:rFonts w:hint="eastAsia" w:ascii="仿宋" w:hAnsi="仿宋" w:eastAsia="仿宋" w:cs="仿宋"/>
          <w:color w:val="auto"/>
          <w:sz w:val="24"/>
          <w:highlight w:val="none"/>
        </w:rPr>
        <w:t>分。评分依下述所列为评标打分依据，分值如下（计算分值时，按其算术平均值保留小数2位）。资信、技术分（</w:t>
      </w:r>
      <w:r>
        <w:rPr>
          <w:rFonts w:hint="eastAsia" w:ascii="仿宋" w:hAnsi="仿宋" w:eastAsia="仿宋" w:cs="仿宋"/>
          <w:color w:val="auto"/>
          <w:sz w:val="24"/>
          <w:highlight w:val="none"/>
          <w:lang w:val="en-US" w:eastAsia="zh-CN"/>
        </w:rPr>
        <w:t>50</w:t>
      </w:r>
      <w:r>
        <w:rPr>
          <w:rFonts w:hint="eastAsia" w:ascii="仿宋" w:hAnsi="仿宋" w:eastAsia="仿宋" w:cs="仿宋"/>
          <w:color w:val="auto"/>
          <w:sz w:val="24"/>
          <w:highlight w:val="none"/>
        </w:rPr>
        <w:t>分）</w:t>
      </w:r>
    </w:p>
    <w:tbl>
      <w:tblPr>
        <w:tblStyle w:val="25"/>
        <w:tblW w:w="91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1569"/>
        <w:gridCol w:w="5758"/>
        <w:gridCol w:w="1006"/>
      </w:tblGrid>
      <w:tr w14:paraId="15369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05" w:type="dxa"/>
            <w:tcBorders>
              <w:top w:val="single" w:color="auto" w:sz="4" w:space="0"/>
              <w:left w:val="single" w:color="auto" w:sz="4" w:space="0"/>
              <w:right w:val="single" w:color="auto" w:sz="4" w:space="0"/>
            </w:tcBorders>
            <w:shd w:val="clear" w:color="auto" w:fill="auto"/>
            <w:vAlign w:val="center"/>
          </w:tcPr>
          <w:p w14:paraId="0098590E">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序号</w:t>
            </w:r>
          </w:p>
        </w:tc>
        <w:tc>
          <w:tcPr>
            <w:tcW w:w="1569" w:type="dxa"/>
            <w:tcBorders>
              <w:top w:val="single" w:color="auto" w:sz="4" w:space="0"/>
              <w:left w:val="single" w:color="auto" w:sz="4" w:space="0"/>
              <w:right w:val="single" w:color="auto" w:sz="4" w:space="0"/>
            </w:tcBorders>
            <w:shd w:val="clear" w:color="auto" w:fill="auto"/>
            <w:vAlign w:val="center"/>
          </w:tcPr>
          <w:p w14:paraId="141813B7">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评分项目</w:t>
            </w:r>
          </w:p>
        </w:tc>
        <w:tc>
          <w:tcPr>
            <w:tcW w:w="5758" w:type="dxa"/>
            <w:tcBorders>
              <w:top w:val="single" w:color="auto" w:sz="4" w:space="0"/>
              <w:left w:val="single" w:color="auto" w:sz="4" w:space="0"/>
              <w:right w:val="single" w:color="auto" w:sz="4" w:space="0"/>
            </w:tcBorders>
            <w:shd w:val="clear" w:color="auto" w:fill="FFFFFF"/>
            <w:vAlign w:val="center"/>
          </w:tcPr>
          <w:p w14:paraId="712EDD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评分标准</w:t>
            </w:r>
          </w:p>
        </w:tc>
        <w:tc>
          <w:tcPr>
            <w:tcW w:w="1006" w:type="dxa"/>
            <w:tcBorders>
              <w:top w:val="single" w:color="auto" w:sz="4" w:space="0"/>
              <w:left w:val="single" w:color="auto" w:sz="4" w:space="0"/>
              <w:bottom w:val="single" w:color="auto" w:sz="4" w:space="0"/>
              <w:right w:val="single" w:color="auto" w:sz="4" w:space="0"/>
            </w:tcBorders>
            <w:shd w:val="clear" w:color="auto" w:fill="FFFFFF"/>
            <w:vAlign w:val="center"/>
          </w:tcPr>
          <w:p w14:paraId="1B71691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分值</w:t>
            </w:r>
          </w:p>
        </w:tc>
      </w:tr>
      <w:tr w14:paraId="3064D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9" w:hRule="atLeast"/>
        </w:trPr>
        <w:tc>
          <w:tcPr>
            <w:tcW w:w="805" w:type="dxa"/>
            <w:tcBorders>
              <w:top w:val="single" w:color="auto" w:sz="4" w:space="0"/>
              <w:left w:val="single" w:color="auto" w:sz="4" w:space="0"/>
              <w:right w:val="single" w:color="auto" w:sz="4" w:space="0"/>
            </w:tcBorders>
            <w:shd w:val="clear" w:color="auto" w:fill="auto"/>
            <w:vAlign w:val="center"/>
          </w:tcPr>
          <w:p w14:paraId="1C06A458">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1569" w:type="dxa"/>
            <w:tcBorders>
              <w:top w:val="single" w:color="auto" w:sz="4" w:space="0"/>
              <w:left w:val="single" w:color="auto" w:sz="4" w:space="0"/>
              <w:right w:val="single" w:color="auto" w:sz="4" w:space="0"/>
            </w:tcBorders>
            <w:shd w:val="clear" w:color="auto" w:fill="auto"/>
            <w:vAlign w:val="center"/>
          </w:tcPr>
          <w:p w14:paraId="1D3B14D7">
            <w:pPr>
              <w:keepNext w:val="0"/>
              <w:keepLines w:val="0"/>
              <w:pageBreakBefore w:val="0"/>
              <w:widowControl/>
              <w:kinsoku/>
              <w:wordWrap/>
              <w:overflowPunct/>
              <w:topLinePunct w:val="0"/>
              <w:bidi w:val="0"/>
              <w:adjustRightInd/>
              <w:snapToGrid/>
              <w:spacing w:line="240" w:lineRule="auto"/>
              <w:jc w:val="center"/>
              <w:textAlignment w:val="center"/>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0"/>
                <w:sz w:val="21"/>
                <w:szCs w:val="21"/>
                <w:highlight w:val="none"/>
              </w:rPr>
              <w:t>业绩</w:t>
            </w:r>
          </w:p>
        </w:tc>
        <w:tc>
          <w:tcPr>
            <w:tcW w:w="5758" w:type="dxa"/>
            <w:tcBorders>
              <w:top w:val="single" w:color="auto" w:sz="4" w:space="0"/>
              <w:left w:val="single" w:color="auto" w:sz="4" w:space="0"/>
              <w:right w:val="single" w:color="auto" w:sz="4" w:space="0"/>
            </w:tcBorders>
            <w:shd w:val="clear" w:color="auto" w:fill="FFFFFF"/>
            <w:vAlign w:val="center"/>
          </w:tcPr>
          <w:p w14:paraId="10FD10EC">
            <w:pPr>
              <w:keepNext w:val="0"/>
              <w:keepLines w:val="0"/>
              <w:pageBreakBefore w:val="0"/>
              <w:widowControl/>
              <w:kinsoku/>
              <w:wordWrap/>
              <w:overflowPunct/>
              <w:topLinePunct w:val="0"/>
              <w:bidi w:val="0"/>
              <w:adjustRightInd/>
              <w:snapToGrid/>
              <w:spacing w:line="240" w:lineRule="auto"/>
              <w:textAlignment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供应商自202</w:t>
            </w:r>
            <w:r>
              <w:rPr>
                <w:rFonts w:hint="eastAsia" w:ascii="仿宋" w:hAnsi="仿宋" w:eastAsia="仿宋" w:cs="仿宋"/>
                <w:b w:val="0"/>
                <w:bCs w:val="0"/>
                <w:color w:val="auto"/>
                <w:kern w:val="0"/>
                <w:sz w:val="21"/>
                <w:szCs w:val="21"/>
                <w:highlight w:val="none"/>
                <w:lang w:val="en-US" w:eastAsia="zh-CN"/>
              </w:rPr>
              <w:t>2</w:t>
            </w:r>
            <w:r>
              <w:rPr>
                <w:rFonts w:hint="eastAsia" w:ascii="仿宋" w:hAnsi="仿宋" w:eastAsia="仿宋" w:cs="仿宋"/>
                <w:b w:val="0"/>
                <w:bCs w:val="0"/>
                <w:color w:val="auto"/>
                <w:kern w:val="0"/>
                <w:sz w:val="21"/>
                <w:szCs w:val="21"/>
                <w:highlight w:val="none"/>
              </w:rPr>
              <w:t>年</w:t>
            </w:r>
            <w:r>
              <w:rPr>
                <w:rFonts w:hint="eastAsia" w:ascii="仿宋" w:hAnsi="仿宋" w:eastAsia="仿宋" w:cs="仿宋"/>
                <w:b w:val="0"/>
                <w:bCs w:val="0"/>
                <w:color w:val="auto"/>
                <w:kern w:val="0"/>
                <w:sz w:val="21"/>
                <w:szCs w:val="21"/>
                <w:highlight w:val="none"/>
                <w:lang w:val="en-US" w:eastAsia="zh-CN"/>
              </w:rPr>
              <w:t>1</w:t>
            </w:r>
            <w:r>
              <w:rPr>
                <w:rFonts w:hint="eastAsia" w:ascii="仿宋" w:hAnsi="仿宋" w:eastAsia="仿宋" w:cs="仿宋"/>
                <w:b w:val="0"/>
                <w:bCs w:val="0"/>
                <w:color w:val="auto"/>
                <w:kern w:val="0"/>
                <w:sz w:val="21"/>
                <w:szCs w:val="21"/>
                <w:highlight w:val="none"/>
              </w:rPr>
              <w:t>月1日起至</w:t>
            </w:r>
            <w:r>
              <w:rPr>
                <w:rFonts w:hint="eastAsia" w:ascii="仿宋" w:hAnsi="仿宋" w:eastAsia="仿宋" w:cs="仿宋"/>
                <w:b w:val="0"/>
                <w:bCs w:val="0"/>
                <w:color w:val="auto"/>
                <w:kern w:val="0"/>
                <w:sz w:val="21"/>
                <w:szCs w:val="21"/>
                <w:highlight w:val="none"/>
                <w:lang w:eastAsia="zh-CN"/>
              </w:rPr>
              <w:t>投标</w:t>
            </w:r>
            <w:r>
              <w:rPr>
                <w:rFonts w:hint="eastAsia" w:ascii="仿宋" w:hAnsi="仿宋" w:eastAsia="仿宋" w:cs="仿宋"/>
                <w:b w:val="0"/>
                <w:bCs w:val="0"/>
                <w:color w:val="auto"/>
                <w:kern w:val="0"/>
                <w:sz w:val="21"/>
                <w:szCs w:val="21"/>
                <w:highlight w:val="none"/>
              </w:rPr>
              <w:t>截止之日（以合同签订时间为准），承接过类似项目的，每个业绩合同得</w:t>
            </w:r>
            <w:r>
              <w:rPr>
                <w:rFonts w:hint="eastAsia" w:ascii="仿宋" w:hAnsi="仿宋" w:eastAsia="仿宋" w:cs="仿宋"/>
                <w:b w:val="0"/>
                <w:bCs w:val="0"/>
                <w:color w:val="auto"/>
                <w:kern w:val="0"/>
                <w:sz w:val="21"/>
                <w:szCs w:val="21"/>
                <w:highlight w:val="none"/>
                <w:lang w:val="en-US" w:eastAsia="zh-CN"/>
              </w:rPr>
              <w:t>1</w:t>
            </w:r>
            <w:r>
              <w:rPr>
                <w:rFonts w:hint="eastAsia" w:ascii="仿宋" w:hAnsi="仿宋" w:eastAsia="仿宋" w:cs="仿宋"/>
                <w:b w:val="0"/>
                <w:bCs w:val="0"/>
                <w:color w:val="auto"/>
                <w:kern w:val="0"/>
                <w:sz w:val="21"/>
                <w:szCs w:val="21"/>
                <w:highlight w:val="none"/>
              </w:rPr>
              <w:t>分，最高</w:t>
            </w:r>
            <w:r>
              <w:rPr>
                <w:rFonts w:hint="eastAsia" w:ascii="仿宋" w:hAnsi="仿宋" w:eastAsia="仿宋" w:cs="仿宋"/>
                <w:b w:val="0"/>
                <w:bCs w:val="0"/>
                <w:color w:val="auto"/>
                <w:kern w:val="0"/>
                <w:sz w:val="21"/>
                <w:szCs w:val="21"/>
                <w:highlight w:val="none"/>
                <w:lang w:val="en-US" w:eastAsia="zh-CN"/>
              </w:rPr>
              <w:t>2</w:t>
            </w:r>
            <w:r>
              <w:rPr>
                <w:rFonts w:hint="eastAsia" w:ascii="仿宋" w:hAnsi="仿宋" w:eastAsia="仿宋" w:cs="仿宋"/>
                <w:b w:val="0"/>
                <w:bCs w:val="0"/>
                <w:color w:val="auto"/>
                <w:kern w:val="0"/>
                <w:sz w:val="21"/>
                <w:szCs w:val="21"/>
                <w:highlight w:val="none"/>
              </w:rPr>
              <w:t>分。</w:t>
            </w:r>
          </w:p>
          <w:p w14:paraId="01D528AF">
            <w:pPr>
              <w:keepNext w:val="0"/>
              <w:keepLines w:val="0"/>
              <w:pageBreakBefore w:val="0"/>
              <w:widowControl/>
              <w:kinsoku/>
              <w:wordWrap/>
              <w:overflowPunct/>
              <w:topLinePunct w:val="0"/>
              <w:bidi w:val="0"/>
              <w:adjustRightInd/>
              <w:snapToGrid/>
              <w:spacing w:line="240" w:lineRule="auto"/>
              <w:textAlignment w:val="center"/>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0"/>
                <w:sz w:val="21"/>
                <w:szCs w:val="21"/>
                <w:highlight w:val="none"/>
              </w:rPr>
              <w:t>注：</w:t>
            </w:r>
            <w:r>
              <w:rPr>
                <w:rFonts w:hint="eastAsia" w:ascii="仿宋" w:hAnsi="仿宋" w:eastAsia="仿宋" w:cs="仿宋"/>
                <w:b w:val="0"/>
                <w:bCs w:val="0"/>
                <w:color w:val="auto"/>
                <w:kern w:val="0"/>
                <w:sz w:val="21"/>
                <w:szCs w:val="21"/>
                <w:highlight w:val="none"/>
                <w:lang w:val="en-US" w:eastAsia="zh-CN"/>
              </w:rPr>
              <w:t>须提供合同扫描件。</w:t>
            </w:r>
          </w:p>
        </w:tc>
        <w:tc>
          <w:tcPr>
            <w:tcW w:w="1006" w:type="dxa"/>
            <w:tcBorders>
              <w:top w:val="single" w:color="auto" w:sz="4" w:space="0"/>
              <w:left w:val="single" w:color="auto" w:sz="4" w:space="0"/>
              <w:bottom w:val="single" w:color="auto" w:sz="4" w:space="0"/>
              <w:right w:val="single" w:color="auto" w:sz="4" w:space="0"/>
            </w:tcBorders>
            <w:shd w:val="clear" w:color="auto" w:fill="FFFFFF"/>
            <w:vAlign w:val="center"/>
          </w:tcPr>
          <w:p w14:paraId="53E8A061">
            <w:pPr>
              <w:keepNext w:val="0"/>
              <w:keepLines w:val="0"/>
              <w:pageBreakBefore w:val="0"/>
              <w:widowControl/>
              <w:kinsoku/>
              <w:wordWrap/>
              <w:overflowPunct/>
              <w:topLinePunct w:val="0"/>
              <w:bidi w:val="0"/>
              <w:adjustRightInd/>
              <w:snapToGrid/>
              <w:spacing w:line="240" w:lineRule="auto"/>
              <w:jc w:val="center"/>
              <w:textAlignment w:val="center"/>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0"/>
                <w:sz w:val="21"/>
                <w:szCs w:val="21"/>
                <w:highlight w:val="none"/>
                <w:lang w:val="en-US" w:eastAsia="zh-CN"/>
              </w:rPr>
              <w:t>2</w:t>
            </w:r>
            <w:r>
              <w:rPr>
                <w:rFonts w:hint="eastAsia" w:ascii="仿宋" w:hAnsi="仿宋" w:eastAsia="仿宋" w:cs="仿宋"/>
                <w:b w:val="0"/>
                <w:bCs w:val="0"/>
                <w:color w:val="auto"/>
                <w:kern w:val="0"/>
                <w:sz w:val="21"/>
                <w:szCs w:val="21"/>
                <w:highlight w:val="none"/>
              </w:rPr>
              <w:t>分</w:t>
            </w:r>
          </w:p>
        </w:tc>
      </w:tr>
      <w:tr w14:paraId="6B99C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805" w:type="dxa"/>
            <w:tcBorders>
              <w:top w:val="single" w:color="auto" w:sz="4" w:space="0"/>
              <w:left w:val="single" w:color="auto" w:sz="4" w:space="0"/>
              <w:right w:val="single" w:color="auto" w:sz="4" w:space="0"/>
            </w:tcBorders>
            <w:shd w:val="clear" w:color="auto" w:fill="auto"/>
            <w:vAlign w:val="center"/>
          </w:tcPr>
          <w:p w14:paraId="1BB29E2F">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1569" w:type="dxa"/>
            <w:tcBorders>
              <w:top w:val="single" w:color="auto" w:sz="4" w:space="0"/>
              <w:left w:val="single" w:color="auto" w:sz="4" w:space="0"/>
              <w:right w:val="single" w:color="auto" w:sz="4" w:space="0"/>
            </w:tcBorders>
            <w:shd w:val="clear" w:color="auto" w:fill="auto"/>
            <w:vAlign w:val="center"/>
          </w:tcPr>
          <w:p w14:paraId="7EF713F4">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认证证书</w:t>
            </w:r>
          </w:p>
        </w:tc>
        <w:tc>
          <w:tcPr>
            <w:tcW w:w="5758" w:type="dxa"/>
            <w:tcBorders>
              <w:top w:val="single" w:color="auto" w:sz="4" w:space="0"/>
              <w:left w:val="single" w:color="auto" w:sz="4" w:space="0"/>
              <w:right w:val="single" w:color="auto" w:sz="4" w:space="0"/>
            </w:tcBorders>
            <w:shd w:val="clear" w:color="auto" w:fill="FFFFFF"/>
            <w:vAlign w:val="center"/>
          </w:tcPr>
          <w:p w14:paraId="505E370F">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jc w:val="left"/>
              <w:textAlignment w:val="auto"/>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投标人具有质量管理体系认证证书、职业安全健康管理体系认证证书、环境管理体系认证证书且在有效期内，每个得1分，最高得3分。</w:t>
            </w:r>
          </w:p>
          <w:p w14:paraId="0B097373">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jc w:val="left"/>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u w:val="none"/>
                <w:lang w:val="en-US" w:eastAsia="zh-CN"/>
              </w:rPr>
              <w:t>提供有效期内认证证书及全国认证认可信息公共服务平台查询截图</w:t>
            </w:r>
          </w:p>
        </w:tc>
        <w:tc>
          <w:tcPr>
            <w:tcW w:w="1006" w:type="dxa"/>
            <w:tcBorders>
              <w:top w:val="single" w:color="auto" w:sz="4" w:space="0"/>
              <w:left w:val="single" w:color="auto" w:sz="4" w:space="0"/>
              <w:bottom w:val="single" w:color="auto" w:sz="4" w:space="0"/>
              <w:right w:val="single" w:color="auto" w:sz="4" w:space="0"/>
            </w:tcBorders>
            <w:shd w:val="clear" w:color="auto" w:fill="FFFFFF"/>
            <w:vAlign w:val="center"/>
          </w:tcPr>
          <w:p w14:paraId="1D4B0093">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3分</w:t>
            </w:r>
          </w:p>
        </w:tc>
      </w:tr>
      <w:tr w14:paraId="00A6A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0" w:hRule="atLeast"/>
        </w:trPr>
        <w:tc>
          <w:tcPr>
            <w:tcW w:w="805" w:type="dxa"/>
            <w:tcBorders>
              <w:left w:val="single" w:color="auto" w:sz="4" w:space="0"/>
              <w:right w:val="single" w:color="auto" w:sz="4" w:space="0"/>
            </w:tcBorders>
            <w:shd w:val="clear" w:color="auto" w:fill="auto"/>
            <w:vAlign w:val="center"/>
          </w:tcPr>
          <w:p w14:paraId="276F36B9">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3</w:t>
            </w:r>
          </w:p>
        </w:tc>
        <w:tc>
          <w:tcPr>
            <w:tcW w:w="1569" w:type="dxa"/>
            <w:tcBorders>
              <w:left w:val="single" w:color="auto" w:sz="4" w:space="0"/>
              <w:right w:val="single" w:color="auto" w:sz="4" w:space="0"/>
            </w:tcBorders>
            <w:vAlign w:val="center"/>
          </w:tcPr>
          <w:p w14:paraId="70F8289C">
            <w:pPr>
              <w:keepNext w:val="0"/>
              <w:keepLines w:val="0"/>
              <w:pageBreakBefore w:val="0"/>
              <w:widowControl/>
              <w:kinsoku/>
              <w:wordWrap/>
              <w:overflowPunct/>
              <w:topLinePunct w:val="0"/>
              <w:bidi w:val="0"/>
              <w:adjustRightInd/>
              <w:snapToGrid/>
              <w:spacing w:line="240" w:lineRule="auto"/>
              <w:jc w:val="center"/>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0"/>
                <w:sz w:val="21"/>
                <w:szCs w:val="21"/>
                <w:highlight w:val="none"/>
              </w:rPr>
              <w:t>内部管理制度</w:t>
            </w:r>
          </w:p>
        </w:tc>
        <w:tc>
          <w:tcPr>
            <w:tcW w:w="5758" w:type="dxa"/>
            <w:tcBorders>
              <w:left w:val="single" w:color="auto" w:sz="4" w:space="0"/>
              <w:right w:val="single" w:color="auto" w:sz="4" w:space="0"/>
            </w:tcBorders>
            <w:vAlign w:val="center"/>
          </w:tcPr>
          <w:p w14:paraId="5CD16359">
            <w:pPr>
              <w:keepNext w:val="0"/>
              <w:keepLines w:val="0"/>
              <w:pageBreakBefore w:val="0"/>
              <w:widowControl/>
              <w:kinsoku/>
              <w:wordWrap/>
              <w:overflowPunct/>
              <w:topLinePunct w:val="0"/>
              <w:bidi w:val="0"/>
              <w:adjustRightInd/>
              <w:snapToGrid/>
              <w:spacing w:line="240" w:lineRule="auto"/>
              <w:jc w:val="left"/>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sz w:val="21"/>
                <w:szCs w:val="21"/>
                <w:highlight w:val="none"/>
                <w:lang w:val="en-US" w:eastAsia="zh-CN"/>
              </w:rPr>
              <w:t>根据投标人提供的内部管理制度的合理性、可行性进行打分。</w:t>
            </w: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lang w:val="en-US" w:eastAsia="zh-CN"/>
              </w:rPr>
              <w:t>评分范围：5,4,3,2,1,0</w:t>
            </w:r>
            <w:r>
              <w:rPr>
                <w:rFonts w:hint="eastAsia" w:ascii="仿宋" w:hAnsi="仿宋" w:eastAsia="仿宋" w:cs="仿宋"/>
                <w:b w:val="0"/>
                <w:bCs w:val="0"/>
                <w:color w:val="auto"/>
                <w:sz w:val="21"/>
                <w:szCs w:val="21"/>
                <w:highlight w:val="none"/>
              </w:rPr>
              <w:t>分）。</w:t>
            </w:r>
          </w:p>
        </w:tc>
        <w:tc>
          <w:tcPr>
            <w:tcW w:w="1006" w:type="dxa"/>
            <w:tcBorders>
              <w:top w:val="single" w:color="auto" w:sz="4" w:space="0"/>
              <w:left w:val="single" w:color="auto" w:sz="4" w:space="0"/>
              <w:right w:val="single" w:color="auto" w:sz="4" w:space="0"/>
            </w:tcBorders>
            <w:vAlign w:val="center"/>
          </w:tcPr>
          <w:p w14:paraId="7AF8C1F7">
            <w:pPr>
              <w:keepNext w:val="0"/>
              <w:keepLines w:val="0"/>
              <w:pageBreakBefore w:val="0"/>
              <w:widowControl/>
              <w:kinsoku/>
              <w:wordWrap/>
              <w:overflowPunct/>
              <w:topLinePunct w:val="0"/>
              <w:bidi w:val="0"/>
              <w:adjustRightInd/>
              <w:snapToGrid/>
              <w:spacing w:line="240" w:lineRule="auto"/>
              <w:jc w:val="center"/>
              <w:textAlignment w:val="center"/>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0"/>
                <w:sz w:val="21"/>
                <w:szCs w:val="21"/>
                <w:highlight w:val="none"/>
                <w:lang w:val="en-US" w:eastAsia="zh-CN"/>
              </w:rPr>
              <w:t>5</w:t>
            </w:r>
            <w:r>
              <w:rPr>
                <w:rFonts w:hint="eastAsia" w:ascii="仿宋" w:hAnsi="仿宋" w:eastAsia="仿宋" w:cs="仿宋"/>
                <w:b w:val="0"/>
                <w:bCs w:val="0"/>
                <w:color w:val="auto"/>
                <w:kern w:val="0"/>
                <w:sz w:val="21"/>
                <w:szCs w:val="21"/>
                <w:highlight w:val="none"/>
              </w:rPr>
              <w:t>分</w:t>
            </w:r>
          </w:p>
        </w:tc>
      </w:tr>
      <w:tr w14:paraId="1DF37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805" w:type="dxa"/>
            <w:tcBorders>
              <w:left w:val="single" w:color="auto" w:sz="4" w:space="0"/>
              <w:right w:val="single" w:color="auto" w:sz="4" w:space="0"/>
            </w:tcBorders>
            <w:shd w:val="clear" w:color="auto" w:fill="auto"/>
            <w:vAlign w:val="center"/>
          </w:tcPr>
          <w:p w14:paraId="71F42D58">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4</w:t>
            </w:r>
          </w:p>
        </w:tc>
        <w:tc>
          <w:tcPr>
            <w:tcW w:w="1569" w:type="dxa"/>
            <w:tcBorders>
              <w:left w:val="single" w:color="auto" w:sz="4" w:space="0"/>
              <w:right w:val="single" w:color="auto" w:sz="4" w:space="0"/>
            </w:tcBorders>
            <w:vAlign w:val="center"/>
          </w:tcPr>
          <w:p w14:paraId="1EF85A79">
            <w:pPr>
              <w:contextualSpacing/>
              <w:jc w:val="center"/>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lang w:val="en-US" w:eastAsia="zh-CN"/>
              </w:rPr>
              <w:t>人员配置</w:t>
            </w:r>
          </w:p>
        </w:tc>
        <w:tc>
          <w:tcPr>
            <w:tcW w:w="5758" w:type="dxa"/>
            <w:tcBorders>
              <w:left w:val="single" w:color="auto" w:sz="4" w:space="0"/>
              <w:right w:val="single" w:color="auto" w:sz="4" w:space="0"/>
            </w:tcBorders>
            <w:vAlign w:val="center"/>
          </w:tcPr>
          <w:p w14:paraId="39DD7355">
            <w:pPr>
              <w:contextualSpacing/>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rPr>
              <w:t>根据投标人拟定的项目组成员</w:t>
            </w:r>
            <w:r>
              <w:rPr>
                <w:rFonts w:hint="eastAsia" w:ascii="仿宋" w:hAnsi="仿宋" w:eastAsia="仿宋" w:cs="仿宋"/>
                <w:b w:val="0"/>
                <w:bCs w:val="0"/>
                <w:color w:val="auto"/>
                <w:sz w:val="21"/>
                <w:szCs w:val="21"/>
                <w:highlight w:val="none"/>
                <w:lang w:val="en-US" w:eastAsia="zh-CN"/>
              </w:rPr>
              <w:t>分配的合理情况进行打分。</w:t>
            </w:r>
          </w:p>
          <w:p w14:paraId="683EDDC8">
            <w:pPr>
              <w:pStyle w:val="3"/>
              <w:rPr>
                <w:rFonts w:hint="eastAsia"/>
                <w:b w:val="0"/>
                <w:bCs w:val="0"/>
                <w:color w:val="auto"/>
                <w:highlight w:val="none"/>
                <w:lang w:val="en-US" w:eastAsia="zh-CN"/>
              </w:rPr>
            </w:pP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lang w:val="en-US" w:eastAsia="zh-CN"/>
              </w:rPr>
              <w:t>评分范围：5,4,3,2,1,0分</w:t>
            </w:r>
            <w:r>
              <w:rPr>
                <w:rFonts w:hint="eastAsia" w:ascii="仿宋" w:hAnsi="仿宋" w:eastAsia="仿宋" w:cs="仿宋"/>
                <w:b w:val="0"/>
                <w:bCs w:val="0"/>
                <w:color w:val="auto"/>
                <w:sz w:val="21"/>
                <w:szCs w:val="21"/>
                <w:highlight w:val="none"/>
              </w:rPr>
              <w:t>）。</w:t>
            </w:r>
          </w:p>
        </w:tc>
        <w:tc>
          <w:tcPr>
            <w:tcW w:w="1006" w:type="dxa"/>
            <w:tcBorders>
              <w:top w:val="single" w:color="auto" w:sz="4" w:space="0"/>
              <w:left w:val="single" w:color="auto" w:sz="4" w:space="0"/>
              <w:right w:val="single" w:color="auto" w:sz="4" w:space="0"/>
            </w:tcBorders>
            <w:vAlign w:val="center"/>
          </w:tcPr>
          <w:p w14:paraId="5589256D">
            <w:pPr>
              <w:pageBreakBefore w:val="0"/>
              <w:widowControl/>
              <w:kinsoku/>
              <w:overflowPunct/>
              <w:topLinePunct w:val="0"/>
              <w:bidi w:val="0"/>
              <w:spacing w:line="360" w:lineRule="auto"/>
              <w:jc w:val="center"/>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5分</w:t>
            </w:r>
          </w:p>
        </w:tc>
      </w:tr>
      <w:tr w14:paraId="77E07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0" w:hRule="atLeast"/>
        </w:trPr>
        <w:tc>
          <w:tcPr>
            <w:tcW w:w="805" w:type="dxa"/>
            <w:tcBorders>
              <w:left w:val="single" w:color="auto" w:sz="4" w:space="0"/>
              <w:right w:val="single" w:color="auto" w:sz="4" w:space="0"/>
            </w:tcBorders>
            <w:shd w:val="clear" w:color="auto" w:fill="auto"/>
            <w:vAlign w:val="center"/>
          </w:tcPr>
          <w:p w14:paraId="1AEA6AAC">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5</w:t>
            </w:r>
          </w:p>
        </w:tc>
        <w:tc>
          <w:tcPr>
            <w:tcW w:w="1569" w:type="dxa"/>
            <w:tcBorders>
              <w:left w:val="single" w:color="auto" w:sz="4" w:space="0"/>
              <w:right w:val="single" w:color="auto" w:sz="4" w:space="0"/>
            </w:tcBorders>
            <w:vAlign w:val="center"/>
          </w:tcPr>
          <w:p w14:paraId="2E2FC0B5">
            <w:pPr>
              <w:jc w:val="center"/>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lang w:val="en-US" w:eastAsia="zh-CN"/>
              </w:rPr>
              <w:t>服务方案</w:t>
            </w:r>
          </w:p>
        </w:tc>
        <w:tc>
          <w:tcPr>
            <w:tcW w:w="5758" w:type="dxa"/>
            <w:tcBorders>
              <w:left w:val="single" w:color="auto" w:sz="4" w:space="0"/>
              <w:right w:val="single" w:color="auto" w:sz="4" w:space="0"/>
            </w:tcBorders>
            <w:vAlign w:val="center"/>
          </w:tcPr>
          <w:p w14:paraId="415A6DA8">
            <w:pPr>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根据投标人提供针对本项目服务方案的合理性、可行性进行打分。</w:t>
            </w:r>
          </w:p>
          <w:p w14:paraId="058B2921">
            <w:pP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bidi="ar-SA"/>
              </w:rPr>
              <w:t>（评分范围：6,5,4,3,2,1,0.5,0）</w:t>
            </w:r>
          </w:p>
        </w:tc>
        <w:tc>
          <w:tcPr>
            <w:tcW w:w="1006" w:type="dxa"/>
            <w:tcBorders>
              <w:top w:val="single" w:color="auto" w:sz="4" w:space="0"/>
              <w:left w:val="single" w:color="auto" w:sz="4" w:space="0"/>
              <w:bottom w:val="single" w:color="auto" w:sz="4" w:space="0"/>
              <w:right w:val="single" w:color="auto" w:sz="4" w:space="0"/>
            </w:tcBorders>
            <w:vAlign w:val="center"/>
          </w:tcPr>
          <w:p w14:paraId="54F4F2A5">
            <w:pPr>
              <w:ind w:right="82" w:rightChars="39"/>
              <w:jc w:val="center"/>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lang w:val="en-US" w:eastAsia="zh-CN"/>
              </w:rPr>
              <w:t>6分</w:t>
            </w:r>
          </w:p>
        </w:tc>
      </w:tr>
      <w:tr w14:paraId="54A8C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0" w:hRule="atLeast"/>
        </w:trPr>
        <w:tc>
          <w:tcPr>
            <w:tcW w:w="805" w:type="dxa"/>
            <w:tcBorders>
              <w:left w:val="single" w:color="auto" w:sz="4" w:space="0"/>
              <w:right w:val="single" w:color="auto" w:sz="4" w:space="0"/>
            </w:tcBorders>
            <w:shd w:val="clear" w:color="auto" w:fill="auto"/>
            <w:vAlign w:val="center"/>
          </w:tcPr>
          <w:p w14:paraId="1E11F2A7">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6</w:t>
            </w:r>
          </w:p>
        </w:tc>
        <w:tc>
          <w:tcPr>
            <w:tcW w:w="1569" w:type="dxa"/>
            <w:tcBorders>
              <w:left w:val="single" w:color="auto" w:sz="4" w:space="0"/>
              <w:right w:val="single" w:color="auto" w:sz="4" w:space="0"/>
            </w:tcBorders>
            <w:vAlign w:val="center"/>
          </w:tcPr>
          <w:p w14:paraId="1E694CA9">
            <w:pP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重点、难点分析</w:t>
            </w:r>
          </w:p>
        </w:tc>
        <w:tc>
          <w:tcPr>
            <w:tcW w:w="5758" w:type="dxa"/>
            <w:tcBorders>
              <w:left w:val="single" w:color="auto" w:sz="4" w:space="0"/>
              <w:right w:val="single" w:color="auto" w:sz="4" w:space="0"/>
            </w:tcBorders>
            <w:vAlign w:val="center"/>
          </w:tcPr>
          <w:p w14:paraId="538CEDA3">
            <w:pPr>
              <w:rPr>
                <w:rFonts w:hint="eastAsia" w:ascii="仿宋" w:hAnsi="仿宋" w:eastAsia="仿宋" w:cs="仿宋"/>
                <w:b w:val="0"/>
                <w:bCs w:val="0"/>
                <w:color w:val="auto"/>
                <w:kern w:val="0"/>
                <w:sz w:val="21"/>
                <w:szCs w:val="21"/>
                <w:highlight w:val="none"/>
                <w:lang w:val="en-US" w:eastAsia="zh-CN" w:bidi="ar-SA"/>
              </w:rPr>
            </w:pPr>
            <w:r>
              <w:rPr>
                <w:rFonts w:hint="eastAsia" w:ascii="仿宋" w:hAnsi="仿宋" w:eastAsia="仿宋" w:cs="仿宋"/>
                <w:b w:val="0"/>
                <w:bCs w:val="0"/>
                <w:color w:val="auto"/>
                <w:kern w:val="0"/>
                <w:sz w:val="21"/>
                <w:szCs w:val="21"/>
                <w:highlight w:val="none"/>
                <w:lang w:val="en-US" w:eastAsia="zh-CN" w:bidi="ar-SA"/>
              </w:rPr>
              <w:t>根据供应商对本项目的重点、难点分析和提出的重点、难点的相应解决方案等进行打分。</w:t>
            </w:r>
          </w:p>
          <w:p w14:paraId="43399BD8">
            <w:pPr>
              <w:pStyle w:val="3"/>
              <w:rPr>
                <w:rFonts w:hint="default"/>
                <w:b w:val="0"/>
                <w:bCs w:val="0"/>
                <w:color w:val="auto"/>
                <w:highlight w:val="none"/>
                <w:lang w:val="en-US" w:eastAsia="zh-CN"/>
              </w:rPr>
            </w:pP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lang w:val="en-US" w:eastAsia="zh-CN"/>
              </w:rPr>
              <w:t>评分范围：5,4,3,2,1,0分）</w:t>
            </w:r>
            <w:r>
              <w:rPr>
                <w:rFonts w:hint="eastAsia" w:ascii="仿宋" w:hAnsi="仿宋" w:eastAsia="仿宋" w:cs="仿宋"/>
                <w:b w:val="0"/>
                <w:bCs w:val="0"/>
                <w:color w:val="auto"/>
                <w:sz w:val="21"/>
                <w:szCs w:val="21"/>
                <w:highlight w:val="none"/>
              </w:rPr>
              <w:t>。</w:t>
            </w:r>
          </w:p>
        </w:tc>
        <w:tc>
          <w:tcPr>
            <w:tcW w:w="1006" w:type="dxa"/>
            <w:tcBorders>
              <w:top w:val="single" w:color="auto" w:sz="4" w:space="0"/>
              <w:left w:val="single" w:color="auto" w:sz="4" w:space="0"/>
              <w:bottom w:val="single" w:color="auto" w:sz="4" w:space="0"/>
              <w:right w:val="single" w:color="auto" w:sz="4" w:space="0"/>
            </w:tcBorders>
            <w:vAlign w:val="center"/>
          </w:tcPr>
          <w:p w14:paraId="6D8E6A7F">
            <w:pPr>
              <w:ind w:right="82" w:rightChars="39"/>
              <w:jc w:val="center"/>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5分</w:t>
            </w:r>
          </w:p>
        </w:tc>
      </w:tr>
      <w:tr w14:paraId="59B72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trPr>
        <w:tc>
          <w:tcPr>
            <w:tcW w:w="805" w:type="dxa"/>
            <w:tcBorders>
              <w:left w:val="single" w:color="auto" w:sz="4" w:space="0"/>
              <w:right w:val="single" w:color="auto" w:sz="4" w:space="0"/>
            </w:tcBorders>
            <w:shd w:val="clear" w:color="auto" w:fill="auto"/>
            <w:vAlign w:val="center"/>
          </w:tcPr>
          <w:p w14:paraId="5F645C84">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7</w:t>
            </w:r>
          </w:p>
        </w:tc>
        <w:tc>
          <w:tcPr>
            <w:tcW w:w="1569" w:type="dxa"/>
            <w:tcBorders>
              <w:left w:val="single" w:color="auto" w:sz="4" w:space="0"/>
              <w:right w:val="single" w:color="auto" w:sz="4" w:space="0"/>
            </w:tcBorders>
            <w:vAlign w:val="center"/>
          </w:tcPr>
          <w:p w14:paraId="1391CFC6">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安全管理制度</w:t>
            </w:r>
          </w:p>
        </w:tc>
        <w:tc>
          <w:tcPr>
            <w:tcW w:w="5758" w:type="dxa"/>
            <w:tcBorders>
              <w:left w:val="single" w:color="auto" w:sz="4" w:space="0"/>
              <w:right w:val="single" w:color="auto" w:sz="4" w:space="0"/>
            </w:tcBorders>
            <w:vAlign w:val="center"/>
          </w:tcPr>
          <w:p w14:paraId="23CAEB8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根据供应商提供安全管理制度的合理性和可操作性进行打分。</w:t>
            </w:r>
          </w:p>
          <w:p w14:paraId="495846D8">
            <w:pPr>
              <w:pStyle w:val="3"/>
              <w:rPr>
                <w:rFonts w:hint="default"/>
                <w:b w:val="0"/>
                <w:bCs w:val="0"/>
                <w:color w:val="auto"/>
                <w:highlight w:val="none"/>
                <w:lang w:val="en-US" w:eastAsia="zh-CN"/>
              </w:rPr>
            </w:pP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lang w:val="en-US" w:eastAsia="zh-CN"/>
              </w:rPr>
              <w:t>评分范围：5,4,3,2,1,0分）</w:t>
            </w:r>
            <w:r>
              <w:rPr>
                <w:rFonts w:hint="eastAsia" w:ascii="仿宋" w:hAnsi="仿宋" w:eastAsia="仿宋" w:cs="仿宋"/>
                <w:b w:val="0"/>
                <w:bCs w:val="0"/>
                <w:color w:val="auto"/>
                <w:sz w:val="21"/>
                <w:szCs w:val="21"/>
                <w:highlight w:val="none"/>
              </w:rPr>
              <w:t>。</w:t>
            </w:r>
          </w:p>
        </w:tc>
        <w:tc>
          <w:tcPr>
            <w:tcW w:w="1006" w:type="dxa"/>
            <w:tcBorders>
              <w:top w:val="single" w:color="auto" w:sz="4" w:space="0"/>
              <w:left w:val="single" w:color="auto" w:sz="4" w:space="0"/>
              <w:bottom w:val="single" w:color="auto" w:sz="4" w:space="0"/>
              <w:right w:val="single" w:color="auto" w:sz="4" w:space="0"/>
            </w:tcBorders>
            <w:vAlign w:val="center"/>
          </w:tcPr>
          <w:p w14:paraId="00FF8F87">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lang w:val="en-US" w:eastAsia="zh-CN"/>
              </w:rPr>
              <w:t>5分</w:t>
            </w:r>
          </w:p>
        </w:tc>
      </w:tr>
      <w:tr w14:paraId="30FE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2" w:hRule="atLeast"/>
        </w:trPr>
        <w:tc>
          <w:tcPr>
            <w:tcW w:w="805" w:type="dxa"/>
            <w:tcBorders>
              <w:left w:val="single" w:color="auto" w:sz="4" w:space="0"/>
              <w:right w:val="single" w:color="auto" w:sz="4" w:space="0"/>
            </w:tcBorders>
            <w:shd w:val="clear" w:color="auto" w:fill="auto"/>
            <w:vAlign w:val="center"/>
          </w:tcPr>
          <w:p w14:paraId="6779CABE">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8</w:t>
            </w:r>
          </w:p>
        </w:tc>
        <w:tc>
          <w:tcPr>
            <w:tcW w:w="1569" w:type="dxa"/>
            <w:tcBorders>
              <w:left w:val="single" w:color="auto" w:sz="4" w:space="0"/>
              <w:right w:val="single" w:color="auto" w:sz="4" w:space="0"/>
            </w:tcBorders>
            <w:vAlign w:val="center"/>
          </w:tcPr>
          <w:p w14:paraId="30A2087E">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履约保障能力</w:t>
            </w:r>
          </w:p>
        </w:tc>
        <w:tc>
          <w:tcPr>
            <w:tcW w:w="5758" w:type="dxa"/>
            <w:tcBorders>
              <w:left w:val="single" w:color="auto" w:sz="4" w:space="0"/>
              <w:right w:val="single" w:color="auto" w:sz="4" w:space="0"/>
            </w:tcBorders>
            <w:vAlign w:val="center"/>
          </w:tcPr>
          <w:p w14:paraId="4DF4EFF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根据供应商的履约保障能力履约优势、项目实施地点的便利性、响应时间等情况进行打分</w:t>
            </w:r>
          </w:p>
          <w:p w14:paraId="7038F2EC">
            <w:pPr>
              <w:rPr>
                <w:rFonts w:hint="eastAsia"/>
                <w:b w:val="0"/>
                <w:bCs w:val="0"/>
                <w:color w:val="auto"/>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（评分范围：5,4,3,2,1,0分）。</w:t>
            </w:r>
          </w:p>
        </w:tc>
        <w:tc>
          <w:tcPr>
            <w:tcW w:w="1006" w:type="dxa"/>
            <w:tcBorders>
              <w:top w:val="single" w:color="auto" w:sz="4" w:space="0"/>
              <w:left w:val="single" w:color="auto" w:sz="4" w:space="0"/>
              <w:bottom w:val="single" w:color="auto" w:sz="4" w:space="0"/>
              <w:right w:val="single" w:color="auto" w:sz="4" w:space="0"/>
            </w:tcBorders>
            <w:vAlign w:val="center"/>
          </w:tcPr>
          <w:p w14:paraId="7395912E">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5分</w:t>
            </w:r>
          </w:p>
        </w:tc>
      </w:tr>
      <w:tr w14:paraId="5A4A4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3" w:hRule="atLeast"/>
        </w:trPr>
        <w:tc>
          <w:tcPr>
            <w:tcW w:w="805" w:type="dxa"/>
            <w:tcBorders>
              <w:left w:val="single" w:color="auto" w:sz="4" w:space="0"/>
              <w:right w:val="single" w:color="auto" w:sz="4" w:space="0"/>
            </w:tcBorders>
            <w:shd w:val="clear" w:color="auto" w:fill="auto"/>
            <w:vAlign w:val="center"/>
          </w:tcPr>
          <w:p w14:paraId="309F4C3A">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9</w:t>
            </w:r>
          </w:p>
        </w:tc>
        <w:tc>
          <w:tcPr>
            <w:tcW w:w="1569" w:type="dxa"/>
            <w:tcBorders>
              <w:left w:val="single" w:color="auto" w:sz="4" w:space="0"/>
              <w:right w:val="single" w:color="auto" w:sz="4" w:space="0"/>
            </w:tcBorders>
            <w:vAlign w:val="center"/>
          </w:tcPr>
          <w:p w14:paraId="6B80B8FD">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合理化建议</w:t>
            </w:r>
          </w:p>
        </w:tc>
        <w:tc>
          <w:tcPr>
            <w:tcW w:w="5758" w:type="dxa"/>
            <w:tcBorders>
              <w:left w:val="single" w:color="auto" w:sz="4" w:space="0"/>
              <w:right w:val="single" w:color="auto" w:sz="4" w:space="0"/>
            </w:tcBorders>
            <w:vAlign w:val="center"/>
          </w:tcPr>
          <w:p w14:paraId="66438CF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根据供应商对本项目的合理化建议内容的合理性、可行性等情况进行打分。</w:t>
            </w:r>
          </w:p>
          <w:p w14:paraId="06DA70B2">
            <w:pPr>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（评分范围：3,2.5,2,1.5，1,0.5，0分）。</w:t>
            </w:r>
          </w:p>
        </w:tc>
        <w:tc>
          <w:tcPr>
            <w:tcW w:w="1006" w:type="dxa"/>
            <w:tcBorders>
              <w:top w:val="single" w:color="auto" w:sz="4" w:space="0"/>
              <w:left w:val="single" w:color="auto" w:sz="4" w:space="0"/>
              <w:bottom w:val="single" w:color="auto" w:sz="4" w:space="0"/>
              <w:right w:val="single" w:color="auto" w:sz="4" w:space="0"/>
            </w:tcBorders>
            <w:vAlign w:val="center"/>
          </w:tcPr>
          <w:p w14:paraId="193A7ADC">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3分</w:t>
            </w:r>
          </w:p>
        </w:tc>
      </w:tr>
      <w:tr w14:paraId="4EE26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3" w:hRule="atLeast"/>
        </w:trPr>
        <w:tc>
          <w:tcPr>
            <w:tcW w:w="805" w:type="dxa"/>
            <w:tcBorders>
              <w:left w:val="single" w:color="auto" w:sz="4" w:space="0"/>
              <w:right w:val="single" w:color="auto" w:sz="4" w:space="0"/>
            </w:tcBorders>
            <w:shd w:val="clear" w:color="auto" w:fill="auto"/>
            <w:vAlign w:val="center"/>
          </w:tcPr>
          <w:p w14:paraId="4D566291">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vertAlign w:val="baseline"/>
                <w:lang w:val="en-US" w:eastAsia="zh-CN"/>
              </w:rPr>
              <w:t>10</w:t>
            </w:r>
          </w:p>
        </w:tc>
        <w:tc>
          <w:tcPr>
            <w:tcW w:w="1569" w:type="dxa"/>
            <w:tcBorders>
              <w:left w:val="single" w:color="auto" w:sz="4" w:space="0"/>
              <w:right w:val="single" w:color="auto" w:sz="4" w:space="0"/>
            </w:tcBorders>
            <w:vAlign w:val="center"/>
          </w:tcPr>
          <w:p w14:paraId="21D86168">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校验进度计划、安排和保证措施</w:t>
            </w:r>
          </w:p>
        </w:tc>
        <w:tc>
          <w:tcPr>
            <w:tcW w:w="5758" w:type="dxa"/>
            <w:tcBorders>
              <w:left w:val="single" w:color="auto" w:sz="4" w:space="0"/>
              <w:right w:val="single" w:color="auto" w:sz="4" w:space="0"/>
            </w:tcBorders>
            <w:vAlign w:val="center"/>
          </w:tcPr>
          <w:p w14:paraId="0C48449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根据供应商对本项目的校验进度计划、安排和保证措施满足项目的实际需求、具体、针对性等进行打分。</w:t>
            </w:r>
          </w:p>
          <w:p w14:paraId="23FD45C1">
            <w:pPr>
              <w:pStyle w:val="3"/>
              <w:rPr>
                <w:rFonts w:hint="default"/>
                <w:b w:val="0"/>
                <w:bCs w:val="0"/>
                <w:color w:val="auto"/>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（评分范围：5,4,3,2,1,0分）。</w:t>
            </w:r>
          </w:p>
        </w:tc>
        <w:tc>
          <w:tcPr>
            <w:tcW w:w="1006" w:type="dxa"/>
            <w:tcBorders>
              <w:top w:val="single" w:color="auto" w:sz="4" w:space="0"/>
              <w:left w:val="single" w:color="auto" w:sz="4" w:space="0"/>
              <w:bottom w:val="single" w:color="auto" w:sz="4" w:space="0"/>
              <w:right w:val="single" w:color="auto" w:sz="4" w:space="0"/>
            </w:tcBorders>
            <w:vAlign w:val="center"/>
          </w:tcPr>
          <w:p w14:paraId="7DC3E8E3">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5分</w:t>
            </w:r>
          </w:p>
        </w:tc>
      </w:tr>
      <w:tr w14:paraId="56DDA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805" w:type="dxa"/>
            <w:tcBorders>
              <w:left w:val="single" w:color="auto" w:sz="4" w:space="0"/>
              <w:right w:val="single" w:color="auto" w:sz="4" w:space="0"/>
            </w:tcBorders>
            <w:vAlign w:val="center"/>
          </w:tcPr>
          <w:p w14:paraId="71DE55A8">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11</w:t>
            </w:r>
          </w:p>
        </w:tc>
        <w:tc>
          <w:tcPr>
            <w:tcW w:w="1569" w:type="dxa"/>
            <w:tcBorders>
              <w:left w:val="single" w:color="auto" w:sz="4" w:space="0"/>
              <w:right w:val="single" w:color="auto" w:sz="4" w:space="0"/>
            </w:tcBorders>
            <w:vAlign w:val="center"/>
          </w:tcPr>
          <w:p w14:paraId="1CE8CA62">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服务承诺</w:t>
            </w:r>
          </w:p>
        </w:tc>
        <w:tc>
          <w:tcPr>
            <w:tcW w:w="5758" w:type="dxa"/>
            <w:tcBorders>
              <w:left w:val="single" w:color="auto" w:sz="4" w:space="0"/>
              <w:right w:val="single" w:color="auto" w:sz="4" w:space="0"/>
            </w:tcBorders>
            <w:vAlign w:val="center"/>
          </w:tcPr>
          <w:p w14:paraId="6FBE0F27">
            <w:pP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根据供应商提供的售后服务方案、措施、响应等情况得科学性，合理性，可行性进行打分。</w:t>
            </w:r>
          </w:p>
          <w:p w14:paraId="4DCD7C36">
            <w:pPr>
              <w:pStyle w:val="3"/>
              <w:rPr>
                <w:rFonts w:hint="default"/>
                <w:b w:val="0"/>
                <w:bCs w:val="0"/>
                <w:color w:val="auto"/>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（评分范围：3,2.5,2,1.5，1,0.5，0分）</w:t>
            </w:r>
            <w:r>
              <w:rPr>
                <w:rFonts w:hint="eastAsia" w:ascii="仿宋" w:eastAsia="仿宋" w:cs="仿宋"/>
                <w:b w:val="0"/>
                <w:bCs w:val="0"/>
                <w:color w:val="auto"/>
                <w:kern w:val="2"/>
                <w:sz w:val="21"/>
                <w:szCs w:val="21"/>
                <w:highlight w:val="none"/>
                <w:lang w:val="en-US" w:eastAsia="zh-CN" w:bidi="ar-SA"/>
              </w:rPr>
              <w:t>。</w:t>
            </w:r>
          </w:p>
        </w:tc>
        <w:tc>
          <w:tcPr>
            <w:tcW w:w="1006" w:type="dxa"/>
            <w:tcBorders>
              <w:top w:val="single" w:color="auto" w:sz="4" w:space="0"/>
              <w:left w:val="single" w:color="auto" w:sz="4" w:space="0"/>
              <w:bottom w:val="single" w:color="auto" w:sz="4" w:space="0"/>
              <w:right w:val="single" w:color="auto" w:sz="4" w:space="0"/>
            </w:tcBorders>
            <w:vAlign w:val="center"/>
          </w:tcPr>
          <w:p w14:paraId="46532E92">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3分</w:t>
            </w:r>
          </w:p>
        </w:tc>
      </w:tr>
      <w:tr w14:paraId="0A674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805" w:type="dxa"/>
            <w:tcBorders>
              <w:left w:val="single" w:color="auto" w:sz="4" w:space="0"/>
              <w:right w:val="single" w:color="auto" w:sz="4" w:space="0"/>
            </w:tcBorders>
            <w:vAlign w:val="center"/>
          </w:tcPr>
          <w:p w14:paraId="203E4676">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12</w:t>
            </w:r>
          </w:p>
        </w:tc>
        <w:tc>
          <w:tcPr>
            <w:tcW w:w="1569" w:type="dxa"/>
            <w:tcBorders>
              <w:left w:val="single" w:color="auto" w:sz="4" w:space="0"/>
              <w:right w:val="single" w:color="auto" w:sz="4" w:space="0"/>
            </w:tcBorders>
            <w:vAlign w:val="center"/>
          </w:tcPr>
          <w:p w14:paraId="1F720D94">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应急响应</w:t>
            </w:r>
          </w:p>
        </w:tc>
        <w:tc>
          <w:tcPr>
            <w:tcW w:w="5758" w:type="dxa"/>
            <w:tcBorders>
              <w:left w:val="single" w:color="auto" w:sz="4" w:space="0"/>
              <w:right w:val="single" w:color="auto" w:sz="4" w:space="0"/>
            </w:tcBorders>
            <w:vAlign w:val="center"/>
          </w:tcPr>
          <w:p w14:paraId="3A6AE055">
            <w:pPr>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根据供应商对本项目的突发事件的应急预案的科学性、合理性、可行性等进行打分</w:t>
            </w:r>
          </w:p>
          <w:p w14:paraId="721CC8FA">
            <w:pPr>
              <w:pStyle w:val="3"/>
              <w:rPr>
                <w:rFonts w:hint="default"/>
                <w:b w:val="0"/>
                <w:bCs w:val="0"/>
                <w:color w:val="auto"/>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（评分范围：3,</w:t>
            </w:r>
            <w:r>
              <w:rPr>
                <w:rFonts w:hint="eastAsia" w:ascii="仿宋" w:eastAsia="仿宋" w:cs="仿宋"/>
                <w:b w:val="0"/>
                <w:bCs w:val="0"/>
                <w:color w:val="auto"/>
                <w:kern w:val="2"/>
                <w:sz w:val="21"/>
                <w:szCs w:val="21"/>
                <w:highlight w:val="none"/>
                <w:lang w:val="en-US" w:eastAsia="zh-CN" w:bidi="ar-SA"/>
              </w:rPr>
              <w:t>2.5,2,1.5，</w:t>
            </w:r>
            <w:r>
              <w:rPr>
                <w:rFonts w:hint="eastAsia" w:ascii="仿宋" w:hAnsi="仿宋" w:eastAsia="仿宋" w:cs="仿宋"/>
                <w:b w:val="0"/>
                <w:bCs w:val="0"/>
                <w:color w:val="auto"/>
                <w:kern w:val="2"/>
                <w:sz w:val="21"/>
                <w:szCs w:val="21"/>
                <w:highlight w:val="none"/>
                <w:lang w:val="en-US" w:eastAsia="zh-CN" w:bidi="ar-SA"/>
              </w:rPr>
              <w:t>1,</w:t>
            </w:r>
            <w:r>
              <w:rPr>
                <w:rFonts w:hint="eastAsia" w:ascii="仿宋" w:eastAsia="仿宋" w:cs="仿宋"/>
                <w:b w:val="0"/>
                <w:bCs w:val="0"/>
                <w:color w:val="auto"/>
                <w:kern w:val="2"/>
                <w:sz w:val="21"/>
                <w:szCs w:val="21"/>
                <w:highlight w:val="none"/>
                <w:lang w:val="en-US" w:eastAsia="zh-CN" w:bidi="ar-SA"/>
              </w:rPr>
              <w:t>0.5，</w:t>
            </w:r>
            <w:r>
              <w:rPr>
                <w:rFonts w:hint="eastAsia" w:ascii="仿宋" w:hAnsi="仿宋" w:eastAsia="仿宋" w:cs="仿宋"/>
                <w:b w:val="0"/>
                <w:bCs w:val="0"/>
                <w:color w:val="auto"/>
                <w:kern w:val="2"/>
                <w:sz w:val="21"/>
                <w:szCs w:val="21"/>
                <w:highlight w:val="none"/>
                <w:lang w:val="en-US" w:eastAsia="zh-CN" w:bidi="ar-SA"/>
              </w:rPr>
              <w:t>0分）</w:t>
            </w:r>
            <w:r>
              <w:rPr>
                <w:rFonts w:hint="eastAsia" w:ascii="仿宋" w:eastAsia="仿宋" w:cs="仿宋"/>
                <w:b w:val="0"/>
                <w:bCs w:val="0"/>
                <w:color w:val="auto"/>
                <w:kern w:val="2"/>
                <w:sz w:val="21"/>
                <w:szCs w:val="21"/>
                <w:highlight w:val="none"/>
                <w:lang w:val="en-US" w:eastAsia="zh-CN" w:bidi="ar-SA"/>
              </w:rPr>
              <w:t>。</w:t>
            </w:r>
          </w:p>
        </w:tc>
        <w:tc>
          <w:tcPr>
            <w:tcW w:w="1006" w:type="dxa"/>
            <w:tcBorders>
              <w:top w:val="single" w:color="auto" w:sz="4" w:space="0"/>
              <w:left w:val="single" w:color="auto" w:sz="4" w:space="0"/>
              <w:bottom w:val="single" w:color="auto" w:sz="4" w:space="0"/>
              <w:right w:val="single" w:color="auto" w:sz="4" w:space="0"/>
            </w:tcBorders>
            <w:vAlign w:val="center"/>
          </w:tcPr>
          <w:p w14:paraId="2A091C7F">
            <w:pPr>
              <w:keepNext w:val="0"/>
              <w:keepLines w:val="0"/>
              <w:pageBreakBefore w:val="0"/>
              <w:widowControl w:val="0"/>
              <w:kinsoku/>
              <w:wordWrap/>
              <w:overflowPunct/>
              <w:topLinePunct w:val="0"/>
              <w:autoSpaceDE/>
              <w:autoSpaceDN/>
              <w:bidi w:val="0"/>
              <w:snapToGrid/>
              <w:spacing w:line="360" w:lineRule="auto"/>
              <w:ind w:left="0" w:leftChars="0" w:firstLine="0" w:firstLineChars="0"/>
              <w:jc w:val="center"/>
              <w:textAlignment w:val="auto"/>
              <w:rPr>
                <w:rFonts w:hint="default"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3分</w:t>
            </w:r>
          </w:p>
        </w:tc>
      </w:tr>
    </w:tbl>
    <w:p w14:paraId="50C2786F">
      <w:pPr>
        <w:pStyle w:val="41"/>
        <w:keepNext w:val="0"/>
        <w:keepLines w:val="0"/>
        <w:pageBreakBefore w:val="0"/>
        <w:widowControl/>
        <w:numPr>
          <w:ilvl w:val="0"/>
          <w:numId w:val="0"/>
        </w:numPr>
        <w:tabs>
          <w:tab w:val="clear" w:pos="360"/>
        </w:tabs>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价格分（</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分）</w:t>
      </w:r>
    </w:p>
    <w:p w14:paraId="243583E0">
      <w:pPr>
        <w:pStyle w:val="41"/>
        <w:keepNext w:val="0"/>
        <w:keepLines w:val="0"/>
        <w:pageBreakBefore w:val="0"/>
        <w:widowControl/>
        <w:numPr>
          <w:ilvl w:val="0"/>
          <w:numId w:val="0"/>
        </w:numPr>
        <w:tabs>
          <w:tab w:val="clear" w:pos="36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(1)报价分价格评分采用低价优先法计算，即满足招标文件要求且投标价格最低的投标报价为评标基准价，其报价分为满分</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分。其他投标人的商务分统一按照下列公式计算：投标报价过预算价或得分=（评标基准价/投标报价）×</w:t>
      </w:r>
      <w:r>
        <w:rPr>
          <w:rFonts w:hint="eastAsia" w:ascii="仿宋" w:hAnsi="仿宋" w:eastAsia="仿宋" w:cs="仿宋"/>
          <w:color w:val="auto"/>
          <w:sz w:val="24"/>
          <w:szCs w:val="24"/>
          <w:highlight w:val="none"/>
          <w:lang w:val="en-US" w:eastAsia="zh-CN"/>
        </w:rPr>
        <w:t>50</w:t>
      </w:r>
      <w:r>
        <w:rPr>
          <w:rFonts w:hint="eastAsia" w:ascii="仿宋" w:hAnsi="仿宋" w:eastAsia="仿宋" w:cs="仿宋"/>
          <w:color w:val="auto"/>
          <w:sz w:val="24"/>
          <w:szCs w:val="24"/>
          <w:highlight w:val="none"/>
        </w:rPr>
        <w:t>%×100（保留到小数点后两位，第三位四舍五入）。</w:t>
      </w:r>
    </w:p>
    <w:p w14:paraId="123A5310">
      <w:pPr>
        <w:pStyle w:val="41"/>
        <w:keepNext w:val="0"/>
        <w:keepLines w:val="0"/>
        <w:pageBreakBefore w:val="0"/>
        <w:widowControl/>
        <w:numPr>
          <w:ilvl w:val="0"/>
          <w:numId w:val="0"/>
        </w:numPr>
        <w:tabs>
          <w:tab w:val="clear" w:pos="36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(2)报价超最高限价为无效标。</w:t>
      </w:r>
    </w:p>
    <w:p w14:paraId="037D929E">
      <w:pPr>
        <w:pStyle w:val="41"/>
        <w:keepNext w:val="0"/>
        <w:keepLines w:val="0"/>
        <w:pageBreakBefore w:val="0"/>
        <w:widowControl/>
        <w:numPr>
          <w:ilvl w:val="0"/>
          <w:numId w:val="0"/>
        </w:numPr>
        <w:tabs>
          <w:tab w:val="clear" w:pos="36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3F70715">
      <w:pPr>
        <w:pStyle w:val="41"/>
        <w:keepNext w:val="0"/>
        <w:keepLines w:val="0"/>
        <w:pageBreakBefore w:val="0"/>
        <w:widowControl/>
        <w:numPr>
          <w:ilvl w:val="0"/>
          <w:numId w:val="0"/>
        </w:numPr>
        <w:tabs>
          <w:tab w:val="clear" w:pos="36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F975FA2">
      <w:pPr>
        <w:pageBreakBefore w:val="0"/>
        <w:kinsoku/>
        <w:overflowPunct/>
        <w:topLinePunct w:val="0"/>
        <w:bidi w:val="0"/>
        <w:spacing w:line="360" w:lineRule="auto"/>
        <w:jc w:val="center"/>
        <w:outlineLvl w:val="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 xml:space="preserve">第五章  </w:t>
      </w:r>
      <w:r>
        <w:rPr>
          <w:rFonts w:hint="eastAsia" w:ascii="仿宋" w:hAnsi="仿宋" w:eastAsia="仿宋" w:cs="仿宋"/>
          <w:b/>
          <w:color w:val="auto"/>
          <w:sz w:val="36"/>
          <w:szCs w:val="36"/>
          <w:highlight w:val="none"/>
        </w:rPr>
        <w:t>拟签订的合同文本</w:t>
      </w:r>
      <w:bookmarkEnd w:id="27"/>
      <w:bookmarkEnd w:id="28"/>
    </w:p>
    <w:p w14:paraId="637F282B">
      <w:pPr>
        <w:rPr>
          <w:rFonts w:hint="eastAsia" w:ascii="仿宋" w:hAnsi="仿宋" w:eastAsia="仿宋" w:cs="仿宋"/>
          <w:color w:val="auto"/>
          <w:sz w:val="24"/>
          <w:highlight w:val="none"/>
          <w:u w:val="single"/>
        </w:rPr>
      </w:pPr>
      <w:bookmarkStart w:id="29" w:name="_Toc1188"/>
      <w:bookmarkStart w:id="30" w:name="_Toc8187"/>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51542566">
      <w:pPr>
        <w:spacing w:line="480" w:lineRule="auto"/>
        <w:jc w:val="center"/>
        <w:rPr>
          <w:rFonts w:hint="eastAsia" w:ascii="仿宋" w:hAnsi="仿宋" w:eastAsia="仿宋" w:cs="仿宋"/>
          <w:b/>
          <w:color w:val="auto"/>
          <w:sz w:val="28"/>
          <w:szCs w:val="28"/>
          <w:highlight w:val="none"/>
        </w:rPr>
      </w:pPr>
    </w:p>
    <w:p w14:paraId="55EF5F80">
      <w:pPr>
        <w:spacing w:line="480" w:lineRule="auto"/>
        <w:jc w:val="center"/>
        <w:rPr>
          <w:rFonts w:hint="eastAsia" w:ascii="仿宋" w:hAnsi="仿宋" w:eastAsia="仿宋" w:cs="仿宋"/>
          <w:b/>
          <w:color w:val="auto"/>
          <w:sz w:val="24"/>
          <w:highlight w:val="none"/>
        </w:rPr>
      </w:pPr>
    </w:p>
    <w:p w14:paraId="11B25D3E">
      <w:pPr>
        <w:spacing w:line="480" w:lineRule="auto"/>
        <w:jc w:val="center"/>
        <w:rPr>
          <w:rFonts w:hint="eastAsia" w:ascii="仿宋" w:hAnsi="仿宋" w:eastAsia="仿宋" w:cs="仿宋"/>
          <w:b/>
          <w:color w:val="auto"/>
          <w:sz w:val="24"/>
          <w:highlight w:val="none"/>
        </w:rPr>
      </w:pPr>
    </w:p>
    <w:p w14:paraId="58CF4A16">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采购合同参考范本</w:t>
      </w:r>
    </w:p>
    <w:p w14:paraId="1A9BD303">
      <w:pPr>
        <w:widowControl w:val="0"/>
        <w:autoSpaceDE w:val="0"/>
        <w:autoSpaceDN w:val="0"/>
        <w:adjustRightInd w:val="0"/>
        <w:snapToGrid w:val="0"/>
        <w:spacing w:after="120" w:line="360" w:lineRule="auto"/>
        <w:ind w:left="420" w:leftChars="200" w:firstLine="480" w:firstLineChars="200"/>
        <w:jc w:val="both"/>
        <w:rPr>
          <w:rFonts w:hint="eastAsia" w:ascii="仿宋" w:hAnsi="仿宋" w:eastAsia="仿宋" w:cs="仿宋"/>
          <w:color w:val="auto"/>
          <w:kern w:val="2"/>
          <w:sz w:val="24"/>
          <w:szCs w:val="24"/>
          <w:highlight w:val="none"/>
          <w:lang w:val="en-US" w:eastAsia="zh-CN" w:bidi="ar-SA"/>
        </w:rPr>
      </w:pPr>
    </w:p>
    <w:p w14:paraId="58366965">
      <w:pPr>
        <w:widowControl w:val="0"/>
        <w:autoSpaceDE w:val="0"/>
        <w:autoSpaceDN w:val="0"/>
        <w:adjustRightInd w:val="0"/>
        <w:snapToGrid w:val="0"/>
        <w:spacing w:after="120" w:line="360" w:lineRule="auto"/>
        <w:ind w:left="420" w:leftChars="200" w:firstLine="480" w:firstLineChars="200"/>
        <w:jc w:val="both"/>
        <w:rPr>
          <w:rFonts w:hint="eastAsia" w:ascii="仿宋" w:hAnsi="仿宋" w:eastAsia="仿宋" w:cs="仿宋"/>
          <w:color w:val="auto"/>
          <w:kern w:val="2"/>
          <w:sz w:val="24"/>
          <w:szCs w:val="24"/>
          <w:highlight w:val="none"/>
          <w:lang w:val="en-US" w:eastAsia="zh-CN" w:bidi="ar-SA"/>
        </w:rPr>
      </w:pPr>
    </w:p>
    <w:p w14:paraId="1ADCD79F">
      <w:pPr>
        <w:widowControl w:val="0"/>
        <w:autoSpaceDE w:val="0"/>
        <w:autoSpaceDN w:val="0"/>
        <w:adjustRightInd w:val="0"/>
        <w:snapToGrid w:val="0"/>
        <w:spacing w:after="120" w:line="360" w:lineRule="auto"/>
        <w:ind w:left="420" w:leftChars="200" w:firstLine="480" w:firstLineChars="200"/>
        <w:jc w:val="center"/>
        <w:rPr>
          <w:rFonts w:hint="eastAsia" w:ascii="仿宋" w:hAnsi="仿宋" w:eastAsia="仿宋" w:cs="仿宋"/>
          <w:color w:val="auto"/>
          <w:kern w:val="2"/>
          <w:sz w:val="24"/>
          <w:szCs w:val="24"/>
          <w:highlight w:val="none"/>
          <w:lang w:val="en-US" w:eastAsia="zh-CN" w:bidi="ar-SA"/>
        </w:rPr>
      </w:pPr>
    </w:p>
    <w:p w14:paraId="725967F4">
      <w:pPr>
        <w:widowControl w:val="0"/>
        <w:autoSpaceDE w:val="0"/>
        <w:autoSpaceDN w:val="0"/>
        <w:adjustRightInd w:val="0"/>
        <w:snapToGrid w:val="0"/>
        <w:spacing w:after="120" w:line="360" w:lineRule="auto"/>
        <w:ind w:left="420" w:leftChars="200" w:firstLine="2843" w:firstLineChars="118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第一部分 合同书</w:t>
      </w:r>
    </w:p>
    <w:p w14:paraId="681D1A67">
      <w:pPr>
        <w:widowControl w:val="0"/>
        <w:autoSpaceDE w:val="0"/>
        <w:autoSpaceDN w:val="0"/>
        <w:adjustRightInd w:val="0"/>
        <w:snapToGrid w:val="0"/>
        <w:spacing w:after="120" w:line="360" w:lineRule="auto"/>
        <w:ind w:left="420" w:leftChars="200" w:firstLine="480" w:firstLineChars="200"/>
        <w:jc w:val="both"/>
        <w:rPr>
          <w:rFonts w:hint="eastAsia" w:ascii="仿宋" w:hAnsi="仿宋" w:eastAsia="仿宋" w:cs="仿宋"/>
          <w:color w:val="auto"/>
          <w:kern w:val="2"/>
          <w:sz w:val="24"/>
          <w:szCs w:val="24"/>
          <w:highlight w:val="none"/>
          <w:lang w:val="en-US" w:eastAsia="zh-CN" w:bidi="ar-SA"/>
        </w:rPr>
      </w:pPr>
    </w:p>
    <w:p w14:paraId="34328798">
      <w:pPr>
        <w:widowControl w:val="0"/>
        <w:autoSpaceDE w:val="0"/>
        <w:autoSpaceDN w:val="0"/>
        <w:adjustRightInd w:val="0"/>
        <w:snapToGrid w:val="0"/>
        <w:spacing w:after="120" w:line="360" w:lineRule="auto"/>
        <w:ind w:left="420" w:leftChars="200" w:firstLine="480" w:firstLineChars="200"/>
        <w:jc w:val="both"/>
        <w:rPr>
          <w:rFonts w:hint="eastAsia" w:ascii="仿宋" w:hAnsi="仿宋" w:eastAsia="仿宋" w:cs="仿宋"/>
          <w:color w:val="auto"/>
          <w:kern w:val="2"/>
          <w:sz w:val="24"/>
          <w:szCs w:val="24"/>
          <w:highlight w:val="none"/>
          <w:lang w:val="en-US" w:eastAsia="zh-CN" w:bidi="ar-SA"/>
        </w:rPr>
      </w:pPr>
    </w:p>
    <w:p w14:paraId="1C67FDFD">
      <w:pPr>
        <w:spacing w:before="120" w:line="22" w:lineRule="atLeast"/>
        <w:rPr>
          <w:rFonts w:hint="eastAsia" w:ascii="仿宋" w:hAnsi="仿宋" w:eastAsia="仿宋" w:cs="仿宋"/>
          <w:color w:val="auto"/>
          <w:sz w:val="24"/>
          <w:highlight w:val="none"/>
        </w:rPr>
      </w:pPr>
    </w:p>
    <w:p w14:paraId="1642B0F4">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49A46551">
      <w:pPr>
        <w:widowControl w:val="0"/>
        <w:adjustRightInd/>
        <w:spacing w:before="120" w:line="22" w:lineRule="atLeast"/>
        <w:jc w:val="both"/>
        <w:rPr>
          <w:rFonts w:hint="eastAsia" w:ascii="仿宋" w:hAnsi="仿宋" w:eastAsia="仿宋" w:cs="仿宋"/>
          <w:color w:val="auto"/>
          <w:kern w:val="2"/>
          <w:sz w:val="24"/>
          <w:szCs w:val="24"/>
          <w:highlight w:val="none"/>
          <w:lang w:val="en-US" w:eastAsia="zh-CN" w:bidi="ar-SA"/>
        </w:rPr>
      </w:pPr>
    </w:p>
    <w:p w14:paraId="703A9A5E">
      <w:pPr>
        <w:widowControl w:val="0"/>
        <w:adjustRightInd/>
        <w:spacing w:before="120" w:line="22" w:lineRule="atLeast"/>
        <w:jc w:val="both"/>
        <w:rPr>
          <w:rFonts w:hint="eastAsia" w:ascii="仿宋" w:hAnsi="仿宋" w:eastAsia="仿宋" w:cs="仿宋"/>
          <w:color w:val="auto"/>
          <w:kern w:val="2"/>
          <w:sz w:val="24"/>
          <w:szCs w:val="24"/>
          <w:highlight w:val="none"/>
          <w:lang w:val="en-US" w:eastAsia="zh-CN" w:bidi="ar-SA"/>
        </w:rPr>
      </w:pPr>
    </w:p>
    <w:p w14:paraId="599CABDE">
      <w:pPr>
        <w:rPr>
          <w:rFonts w:hint="eastAsia" w:ascii="仿宋" w:hAnsi="仿宋" w:eastAsia="仿宋" w:cs="仿宋"/>
          <w:color w:val="auto"/>
          <w:sz w:val="24"/>
          <w:highlight w:val="none"/>
        </w:rPr>
      </w:pPr>
    </w:p>
    <w:p w14:paraId="31A379E5">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12884123">
      <w:pPr>
        <w:spacing w:before="120" w:line="22" w:lineRule="atLeast"/>
        <w:rPr>
          <w:rFonts w:hint="eastAsia" w:ascii="仿宋" w:hAnsi="仿宋" w:eastAsia="仿宋" w:cs="仿宋"/>
          <w:color w:val="auto"/>
          <w:sz w:val="24"/>
          <w:highlight w:val="none"/>
        </w:rPr>
      </w:pPr>
    </w:p>
    <w:p w14:paraId="1CB87B68">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7BBBB818">
      <w:pPr>
        <w:spacing w:before="120" w:line="22" w:lineRule="atLeast"/>
        <w:rPr>
          <w:rFonts w:hint="eastAsia" w:ascii="仿宋" w:hAnsi="仿宋" w:eastAsia="仿宋" w:cs="仿宋"/>
          <w:color w:val="auto"/>
          <w:sz w:val="24"/>
          <w:highlight w:val="none"/>
        </w:rPr>
      </w:pPr>
    </w:p>
    <w:p w14:paraId="0A70F20F">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71C74307">
      <w:pPr>
        <w:spacing w:before="120" w:line="22" w:lineRule="atLeast"/>
        <w:rPr>
          <w:rFonts w:hint="eastAsia" w:ascii="仿宋" w:hAnsi="仿宋" w:eastAsia="仿宋" w:cs="仿宋"/>
          <w:color w:val="auto"/>
          <w:sz w:val="24"/>
          <w:highlight w:val="none"/>
        </w:rPr>
      </w:pPr>
    </w:p>
    <w:p w14:paraId="37E0F406">
      <w:pPr>
        <w:pStyle w:val="16"/>
        <w:keepNext w:val="0"/>
        <w:keepLines w:val="0"/>
        <w:pageBreakBefore w:val="0"/>
        <w:widowControl w:val="0"/>
        <w:shd w:val="clear" w:color="auto" w:fill="auto"/>
        <w:tabs>
          <w:tab w:val="left" w:pos="180"/>
        </w:tabs>
        <w:kinsoku/>
        <w:wordWrap/>
        <w:overflowPunct/>
        <w:topLinePunct w:val="0"/>
        <w:autoSpaceDE/>
        <w:autoSpaceDN/>
        <w:bidi w:val="0"/>
        <w:adjustRightInd w:val="0"/>
        <w:snapToGrid w:val="0"/>
        <w:spacing w:before="0" w:after="120" w:line="360" w:lineRule="auto"/>
        <w:ind w:firstLine="720" w:firstLineChars="3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6C197BF6">
      <w:pPr>
        <w:pStyle w:val="16"/>
        <w:keepNext w:val="0"/>
        <w:keepLines w:val="0"/>
        <w:pageBreakBefore w:val="0"/>
        <w:widowControl w:val="0"/>
        <w:shd w:val="clear" w:color="auto" w:fill="auto"/>
        <w:tabs>
          <w:tab w:val="left" w:pos="180"/>
        </w:tabs>
        <w:kinsoku/>
        <w:wordWrap/>
        <w:overflowPunct/>
        <w:topLinePunct w:val="0"/>
        <w:autoSpaceDE/>
        <w:autoSpaceDN/>
        <w:bidi w:val="0"/>
        <w:adjustRightInd w:val="0"/>
        <w:snapToGrid w:val="0"/>
        <w:spacing w:before="0" w:after="120" w:line="360" w:lineRule="auto"/>
        <w:textAlignment w:val="auto"/>
        <w:rPr>
          <w:rFonts w:hint="eastAsia" w:ascii="仿宋" w:hAnsi="仿宋" w:eastAsia="仿宋" w:cs="仿宋"/>
          <w:b/>
          <w:color w:val="auto"/>
          <w:sz w:val="24"/>
          <w:szCs w:val="24"/>
          <w:highlight w:val="none"/>
        </w:rPr>
      </w:pPr>
    </w:p>
    <w:p w14:paraId="51C80A3F">
      <w:pPr>
        <w:pStyle w:val="16"/>
        <w:keepNext w:val="0"/>
        <w:keepLines w:val="0"/>
        <w:pageBreakBefore w:val="0"/>
        <w:widowControl w:val="0"/>
        <w:shd w:val="clear" w:color="auto" w:fill="auto"/>
        <w:tabs>
          <w:tab w:val="left" w:pos="180"/>
        </w:tabs>
        <w:kinsoku/>
        <w:wordWrap/>
        <w:overflowPunct/>
        <w:topLinePunct w:val="0"/>
        <w:autoSpaceDE/>
        <w:autoSpaceDN/>
        <w:bidi w:val="0"/>
        <w:adjustRightInd w:val="0"/>
        <w:snapToGrid w:val="0"/>
        <w:spacing w:before="0" w:after="120" w:line="360" w:lineRule="auto"/>
        <w:textAlignment w:val="auto"/>
        <w:rPr>
          <w:rFonts w:hint="eastAsia" w:ascii="仿宋" w:hAnsi="仿宋" w:eastAsia="仿宋" w:cs="仿宋"/>
          <w:b/>
          <w:color w:val="auto"/>
          <w:sz w:val="24"/>
          <w:szCs w:val="24"/>
          <w:highlight w:val="none"/>
        </w:rPr>
      </w:pPr>
    </w:p>
    <w:p w14:paraId="32895FEF">
      <w:pPr>
        <w:pStyle w:val="16"/>
        <w:keepNext w:val="0"/>
        <w:keepLines w:val="0"/>
        <w:pageBreakBefore w:val="0"/>
        <w:widowControl w:val="0"/>
        <w:shd w:val="clear" w:color="auto" w:fill="auto"/>
        <w:tabs>
          <w:tab w:val="left" w:pos="180"/>
        </w:tabs>
        <w:kinsoku/>
        <w:wordWrap/>
        <w:overflowPunct/>
        <w:topLinePunct w:val="0"/>
        <w:autoSpaceDE/>
        <w:autoSpaceDN/>
        <w:bidi w:val="0"/>
        <w:adjustRightInd w:val="0"/>
        <w:snapToGrid w:val="0"/>
        <w:spacing w:before="0" w:after="120" w:line="360" w:lineRule="auto"/>
        <w:textAlignment w:val="auto"/>
        <w:rPr>
          <w:rFonts w:hint="eastAsia" w:ascii="仿宋" w:hAnsi="仿宋" w:eastAsia="仿宋" w:cs="仿宋"/>
          <w:b/>
          <w:color w:val="auto"/>
          <w:sz w:val="24"/>
          <w:szCs w:val="24"/>
          <w:highlight w:val="none"/>
        </w:rPr>
      </w:pPr>
    </w:p>
    <w:p w14:paraId="44BCB5B9">
      <w:pPr>
        <w:pStyle w:val="16"/>
        <w:keepNext w:val="0"/>
        <w:keepLines w:val="0"/>
        <w:pageBreakBefore w:val="0"/>
        <w:widowControl w:val="0"/>
        <w:shd w:val="clear" w:color="auto" w:fill="auto"/>
        <w:tabs>
          <w:tab w:val="left" w:pos="180"/>
        </w:tabs>
        <w:kinsoku/>
        <w:wordWrap/>
        <w:overflowPunct/>
        <w:topLinePunct w:val="0"/>
        <w:autoSpaceDE/>
        <w:autoSpaceDN/>
        <w:bidi w:val="0"/>
        <w:adjustRightInd w:val="0"/>
        <w:snapToGrid w:val="0"/>
        <w:spacing w:before="0" w:after="120" w:line="360"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甲  方（</w:t>
      </w:r>
      <w:r>
        <w:rPr>
          <w:rFonts w:hint="eastAsia" w:ascii="仿宋" w:hAnsi="仿宋" w:eastAsia="仿宋" w:cs="仿宋"/>
          <w:b/>
          <w:color w:val="auto"/>
          <w:sz w:val="24"/>
          <w:szCs w:val="24"/>
          <w:highlight w:val="none"/>
          <w:lang w:val="en-US" w:eastAsia="zh-CN"/>
        </w:rPr>
        <w:t>采购人</w:t>
      </w:r>
      <w:r>
        <w:rPr>
          <w:rFonts w:hint="eastAsia" w:ascii="仿宋" w:hAnsi="仿宋" w:eastAsia="仿宋" w:cs="仿宋"/>
          <w:b/>
          <w:color w:val="auto"/>
          <w:sz w:val="24"/>
          <w:szCs w:val="24"/>
          <w:highlight w:val="none"/>
        </w:rPr>
        <w:t>）：</w:t>
      </w:r>
    </w:p>
    <w:p w14:paraId="3FDF2BAA">
      <w:pPr>
        <w:pStyle w:val="16"/>
        <w:keepNext w:val="0"/>
        <w:keepLines w:val="0"/>
        <w:pageBreakBefore w:val="0"/>
        <w:widowControl w:val="0"/>
        <w:tabs>
          <w:tab w:val="left" w:pos="180"/>
        </w:tabs>
        <w:kinsoku/>
        <w:wordWrap/>
        <w:overflowPunct/>
        <w:topLinePunct w:val="0"/>
        <w:autoSpaceDE/>
        <w:autoSpaceDN/>
        <w:bidi w:val="0"/>
        <w:adjustRightInd w:val="0"/>
        <w:snapToGrid w:val="0"/>
        <w:spacing w:before="0" w:after="120" w:line="360"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乙  方（供应商）：</w:t>
      </w:r>
    </w:p>
    <w:p w14:paraId="53B1C898">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甲、乙双方根据</w:t>
      </w:r>
      <w:r>
        <w:rPr>
          <w:rFonts w:hint="eastAsia" w:ascii="仿宋" w:hAnsi="仿宋" w:eastAsia="仿宋" w:cs="仿宋"/>
          <w:color w:val="auto"/>
          <w:kern w:val="2"/>
          <w:sz w:val="24"/>
          <w:szCs w:val="24"/>
          <w:highlight w:val="none"/>
          <w:u w:val="single"/>
          <w:lang w:val="en-US" w:eastAsia="zh-CN" w:bidi="ar-SA"/>
        </w:rPr>
        <w:t xml:space="preserve">  (项目名称)项目，</w:t>
      </w:r>
      <w:r>
        <w:rPr>
          <w:rFonts w:hint="eastAsia" w:ascii="仿宋" w:hAnsi="仿宋" w:eastAsia="仿宋" w:cs="仿宋"/>
          <w:color w:val="auto"/>
          <w:kern w:val="2"/>
          <w:sz w:val="24"/>
          <w:szCs w:val="24"/>
          <w:highlight w:val="none"/>
          <w:lang w:val="en-US" w:eastAsia="zh-CN" w:bidi="ar-SA"/>
        </w:rPr>
        <w:t>于</w:t>
      </w:r>
      <w:r>
        <w:rPr>
          <w:rFonts w:hint="eastAsia" w:ascii="仿宋" w:hAnsi="仿宋" w:eastAsia="仿宋" w:cs="仿宋"/>
          <w:color w:val="auto"/>
          <w:kern w:val="2"/>
          <w:sz w:val="24"/>
          <w:szCs w:val="24"/>
          <w:highlight w:val="none"/>
          <w:u w:val="single"/>
          <w:lang w:val="en-US" w:eastAsia="zh-CN" w:bidi="ar-SA"/>
        </w:rPr>
        <w:t xml:space="preserve"> （时间） </w:t>
      </w:r>
      <w:r>
        <w:rPr>
          <w:rFonts w:hint="eastAsia" w:ascii="仿宋" w:hAnsi="仿宋" w:eastAsia="仿宋" w:cs="仿宋"/>
          <w:color w:val="auto"/>
          <w:kern w:val="2"/>
          <w:sz w:val="24"/>
          <w:szCs w:val="24"/>
          <w:highlight w:val="none"/>
          <w:lang w:val="en-US" w:eastAsia="zh-CN" w:bidi="ar-SA"/>
        </w:rPr>
        <w:t>在</w:t>
      </w:r>
      <w:r>
        <w:rPr>
          <w:rFonts w:hint="eastAsia" w:ascii="仿宋" w:hAnsi="仿宋" w:eastAsia="仿宋" w:cs="仿宋"/>
          <w:color w:val="auto"/>
          <w:kern w:val="2"/>
          <w:sz w:val="24"/>
          <w:szCs w:val="24"/>
          <w:highlight w:val="none"/>
          <w:u w:val="single"/>
          <w:lang w:val="en-US" w:eastAsia="zh-CN" w:bidi="ar-SA"/>
        </w:rPr>
        <w:t xml:space="preserve"> （地点），</w:t>
      </w:r>
      <w:r>
        <w:rPr>
          <w:rFonts w:hint="eastAsia" w:ascii="仿宋" w:hAnsi="仿宋" w:eastAsia="仿宋" w:cs="仿宋"/>
          <w:color w:val="auto"/>
          <w:kern w:val="2"/>
          <w:sz w:val="24"/>
          <w:szCs w:val="24"/>
          <w:highlight w:val="none"/>
          <w:lang w:val="en-US" w:eastAsia="zh-CN" w:bidi="ar-SA"/>
        </w:rPr>
        <w:t>进行</w:t>
      </w:r>
      <w:r>
        <w:rPr>
          <w:rFonts w:hint="eastAsia" w:ascii="仿宋" w:hAnsi="仿宋" w:eastAsia="仿宋" w:cs="仿宋"/>
          <w:color w:val="auto"/>
          <w:kern w:val="2"/>
          <w:sz w:val="24"/>
          <w:szCs w:val="24"/>
          <w:highlight w:val="none"/>
          <w:u w:val="single"/>
          <w:lang w:val="en-US" w:eastAsia="zh-CN" w:bidi="ar-SA"/>
        </w:rPr>
        <w:t xml:space="preserve">（招标方式） </w:t>
      </w:r>
      <w:r>
        <w:rPr>
          <w:rFonts w:hint="eastAsia" w:ascii="仿宋" w:hAnsi="仿宋" w:eastAsia="仿宋" w:cs="仿宋"/>
          <w:color w:val="auto"/>
          <w:kern w:val="2"/>
          <w:sz w:val="24"/>
          <w:szCs w:val="24"/>
          <w:highlight w:val="none"/>
          <w:lang w:val="en-US" w:eastAsia="zh-CN" w:bidi="ar-SA"/>
        </w:rPr>
        <w:t>的结果，签署本合同。</w:t>
      </w:r>
    </w:p>
    <w:p w14:paraId="1F6D64BA">
      <w:pPr>
        <w:adjustRightInd/>
        <w:spacing w:line="312" w:lineRule="auto"/>
        <w:ind w:firstLine="482" w:firstLineChars="200"/>
        <w:rPr>
          <w:rFonts w:hint="eastAsia" w:ascii="仿宋" w:hAnsi="仿宋" w:eastAsia="仿宋" w:cs="仿宋"/>
          <w:b/>
          <w:bCs/>
          <w:color w:val="auto"/>
          <w:kern w:val="21"/>
          <w:sz w:val="24"/>
          <w:highlight w:val="none"/>
        </w:rPr>
      </w:pPr>
      <w:r>
        <w:rPr>
          <w:rFonts w:hint="eastAsia" w:ascii="仿宋" w:hAnsi="仿宋" w:eastAsia="仿宋" w:cs="仿宋"/>
          <w:b/>
          <w:bCs/>
          <w:color w:val="auto"/>
          <w:kern w:val="21"/>
          <w:sz w:val="24"/>
          <w:highlight w:val="none"/>
        </w:rPr>
        <w:t>一、服务内容</w:t>
      </w:r>
    </w:p>
    <w:p w14:paraId="52295F48">
      <w:pPr>
        <w:widowControl w:val="0"/>
        <w:snapToGrid w:val="0"/>
        <w:spacing w:before="120" w:beforeLines="50" w:after="120" w:afterLines="50" w:line="312" w:lineRule="auto"/>
        <w:ind w:firstLine="482" w:firstLineChars="200"/>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嵊州市城乡制水有限公司流量计校验服务。</w:t>
      </w:r>
    </w:p>
    <w:p w14:paraId="70C62CE7">
      <w:pPr>
        <w:widowControl w:val="0"/>
        <w:snapToGrid w:val="0"/>
        <w:spacing w:before="120" w:beforeLines="50" w:after="120" w:afterLines="50" w:line="312" w:lineRule="auto"/>
        <w:ind w:firstLine="482"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二、合同金额</w:t>
      </w:r>
    </w:p>
    <w:tbl>
      <w:tblPr>
        <w:tblStyle w:val="25"/>
        <w:tblW w:w="99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1923"/>
        <w:gridCol w:w="1785"/>
        <w:gridCol w:w="887"/>
        <w:gridCol w:w="887"/>
        <w:gridCol w:w="1213"/>
        <w:gridCol w:w="1345"/>
        <w:gridCol w:w="1050"/>
      </w:tblGrid>
      <w:tr w14:paraId="70B2D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87" w:type="dxa"/>
            <w:vAlign w:val="center"/>
          </w:tcPr>
          <w:p w14:paraId="42ECD636">
            <w:pPr>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rPr>
            </w:pPr>
            <w:r>
              <w:rPr>
                <w:rFonts w:hint="eastAsia" w:ascii="仿宋" w:hAnsi="仿宋" w:eastAsia="仿宋" w:cs="仿宋"/>
                <w:i w:val="0"/>
                <w:iCs w:val="0"/>
                <w:color w:val="auto"/>
                <w:kern w:val="0"/>
                <w:sz w:val="24"/>
                <w:szCs w:val="24"/>
                <w:highlight w:val="none"/>
                <w:lang w:val="en-US" w:eastAsia="zh-CN"/>
              </w:rPr>
              <w:t>序号</w:t>
            </w:r>
          </w:p>
        </w:tc>
        <w:tc>
          <w:tcPr>
            <w:tcW w:w="1923" w:type="dxa"/>
            <w:vAlign w:val="center"/>
          </w:tcPr>
          <w:p w14:paraId="3A50FAD4">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i w:val="0"/>
                <w:iCs w:val="0"/>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名称</w:t>
            </w:r>
          </w:p>
        </w:tc>
        <w:tc>
          <w:tcPr>
            <w:tcW w:w="1785" w:type="dxa"/>
            <w:vAlign w:val="center"/>
          </w:tcPr>
          <w:p w14:paraId="7FC2BB0F">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default" w:ascii="仿宋" w:hAnsi="仿宋" w:eastAsia="仿宋" w:cs="仿宋"/>
                <w:i w:val="0"/>
                <w:iCs w:val="0"/>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规格型号</w:t>
            </w:r>
          </w:p>
          <w:p w14:paraId="07FE9D34">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（口径：mm）</w:t>
            </w:r>
          </w:p>
        </w:tc>
        <w:tc>
          <w:tcPr>
            <w:tcW w:w="887" w:type="dxa"/>
            <w:vAlign w:val="center"/>
          </w:tcPr>
          <w:p w14:paraId="6869B101">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default" w:ascii="仿宋" w:hAnsi="仿宋" w:eastAsia="仿宋" w:cs="仿宋"/>
                <w:i w:val="0"/>
                <w:iCs w:val="0"/>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单位</w:t>
            </w:r>
          </w:p>
        </w:tc>
        <w:tc>
          <w:tcPr>
            <w:tcW w:w="887" w:type="dxa"/>
            <w:vAlign w:val="center"/>
          </w:tcPr>
          <w:p w14:paraId="20E45E0C">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数量</w:t>
            </w:r>
          </w:p>
        </w:tc>
        <w:tc>
          <w:tcPr>
            <w:tcW w:w="1213" w:type="dxa"/>
            <w:vAlign w:val="center"/>
          </w:tcPr>
          <w:p w14:paraId="3AC4BB42">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单价</w:t>
            </w:r>
          </w:p>
        </w:tc>
        <w:tc>
          <w:tcPr>
            <w:tcW w:w="1345" w:type="dxa"/>
            <w:vAlign w:val="center"/>
          </w:tcPr>
          <w:p w14:paraId="2278E7DB">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总价</w:t>
            </w:r>
          </w:p>
        </w:tc>
        <w:tc>
          <w:tcPr>
            <w:tcW w:w="1050" w:type="dxa"/>
            <w:vAlign w:val="center"/>
          </w:tcPr>
          <w:p w14:paraId="19BA5CED">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备注</w:t>
            </w:r>
          </w:p>
        </w:tc>
      </w:tr>
      <w:tr w14:paraId="7D57B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jc w:val="center"/>
        </w:trPr>
        <w:tc>
          <w:tcPr>
            <w:tcW w:w="887" w:type="dxa"/>
            <w:vAlign w:val="center"/>
          </w:tcPr>
          <w:p w14:paraId="550B8B07">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rPr>
            </w:pPr>
            <w:r>
              <w:rPr>
                <w:rFonts w:hint="eastAsia" w:ascii="仿宋" w:hAnsi="仿宋" w:eastAsia="仿宋" w:cs="仿宋"/>
                <w:i w:val="0"/>
                <w:iCs w:val="0"/>
                <w:color w:val="auto"/>
                <w:kern w:val="0"/>
                <w:sz w:val="22"/>
                <w:szCs w:val="22"/>
                <w:highlight w:val="none"/>
                <w:u w:val="none"/>
                <w:lang w:val="en-US" w:eastAsia="zh-CN"/>
              </w:rPr>
              <w:t>1</w:t>
            </w:r>
          </w:p>
        </w:tc>
        <w:tc>
          <w:tcPr>
            <w:tcW w:w="1923" w:type="dxa"/>
            <w:vMerge w:val="restart"/>
            <w:vAlign w:val="center"/>
          </w:tcPr>
          <w:p w14:paraId="10DBA96B">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流量计在线检测</w:t>
            </w:r>
          </w:p>
        </w:tc>
        <w:tc>
          <w:tcPr>
            <w:tcW w:w="1785" w:type="dxa"/>
            <w:vAlign w:val="center"/>
          </w:tcPr>
          <w:p w14:paraId="750C8B5C">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w:t>
            </w:r>
            <w:r>
              <w:rPr>
                <w:rFonts w:hint="eastAsia" w:ascii="仿宋" w:hAnsi="仿宋" w:eastAsia="仿宋" w:cs="仿宋"/>
                <w:b/>
                <w:color w:val="auto"/>
                <w:kern w:val="2"/>
                <w:sz w:val="24"/>
                <w:szCs w:val="24"/>
                <w:highlight w:val="none"/>
                <w:lang w:val="en-US" w:eastAsia="zh-CN" w:bidi="ar-SA"/>
              </w:rPr>
              <w:t>200</w:t>
            </w:r>
          </w:p>
        </w:tc>
        <w:tc>
          <w:tcPr>
            <w:tcW w:w="887" w:type="dxa"/>
            <w:vAlign w:val="center"/>
          </w:tcPr>
          <w:p w14:paraId="465B80B7">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台</w:t>
            </w:r>
          </w:p>
        </w:tc>
        <w:tc>
          <w:tcPr>
            <w:tcW w:w="887" w:type="dxa"/>
            <w:vAlign w:val="center"/>
          </w:tcPr>
          <w:p w14:paraId="7BC9D517">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19</w:t>
            </w:r>
          </w:p>
        </w:tc>
        <w:tc>
          <w:tcPr>
            <w:tcW w:w="1213" w:type="dxa"/>
            <w:vAlign w:val="center"/>
          </w:tcPr>
          <w:p w14:paraId="37FC47D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345" w:type="dxa"/>
            <w:vAlign w:val="center"/>
          </w:tcPr>
          <w:p w14:paraId="112E5A6B">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050" w:type="dxa"/>
            <w:vAlign w:val="center"/>
          </w:tcPr>
          <w:p w14:paraId="06EE1B5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11E4B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887" w:type="dxa"/>
            <w:vAlign w:val="center"/>
          </w:tcPr>
          <w:p w14:paraId="16609941">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rPr>
            </w:pPr>
            <w:r>
              <w:rPr>
                <w:rFonts w:hint="eastAsia" w:ascii="仿宋" w:hAnsi="仿宋" w:eastAsia="仿宋" w:cs="仿宋"/>
                <w:i w:val="0"/>
                <w:iCs w:val="0"/>
                <w:color w:val="auto"/>
                <w:kern w:val="0"/>
                <w:sz w:val="22"/>
                <w:szCs w:val="22"/>
                <w:highlight w:val="none"/>
                <w:u w:val="none"/>
                <w:lang w:val="en-US" w:eastAsia="zh-CN"/>
              </w:rPr>
              <w:t>2</w:t>
            </w:r>
          </w:p>
        </w:tc>
        <w:tc>
          <w:tcPr>
            <w:tcW w:w="1923" w:type="dxa"/>
            <w:vMerge w:val="continue"/>
            <w:vAlign w:val="center"/>
          </w:tcPr>
          <w:p w14:paraId="00049CF8">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785" w:type="dxa"/>
            <w:vAlign w:val="center"/>
          </w:tcPr>
          <w:p w14:paraId="2B63894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1000</w:t>
            </w:r>
            <w:r>
              <w:rPr>
                <w:rFonts w:hint="eastAsia" w:ascii="宋体" w:hAnsi="宋体" w:eastAsia="宋体" w:cs="宋体"/>
                <w:b/>
                <w:color w:val="auto"/>
                <w:kern w:val="2"/>
                <w:sz w:val="24"/>
                <w:szCs w:val="24"/>
                <w:highlight w:val="none"/>
                <w:lang w:val="en-US" w:eastAsia="zh-CN" w:bidi="ar-SA"/>
              </w:rPr>
              <w:t>&lt;</w:t>
            </w:r>
            <w:r>
              <w:rPr>
                <w:rFonts w:hint="eastAsia" w:ascii="仿宋" w:hAnsi="仿宋" w:eastAsia="仿宋" w:cs="仿宋"/>
                <w:b/>
                <w:color w:val="auto"/>
                <w:kern w:val="2"/>
                <w:sz w:val="24"/>
                <w:szCs w:val="24"/>
                <w:highlight w:val="none"/>
                <w:lang w:val="en-US" w:eastAsia="zh-CN" w:bidi="ar-SA"/>
              </w:rPr>
              <w:t>口径</w:t>
            </w:r>
            <w:r>
              <w:rPr>
                <w:rFonts w:hint="eastAsia" w:ascii="宋体" w:hAnsi="宋体" w:eastAsia="宋体" w:cs="宋体"/>
                <w:b/>
                <w:color w:val="auto"/>
                <w:kern w:val="2"/>
                <w:sz w:val="24"/>
                <w:szCs w:val="24"/>
                <w:highlight w:val="none"/>
                <w:lang w:val="en-US" w:eastAsia="zh-CN" w:bidi="ar-SA"/>
              </w:rPr>
              <w:t>&gt;</w:t>
            </w:r>
            <w:r>
              <w:rPr>
                <w:rFonts w:hint="eastAsia" w:ascii="仿宋" w:hAnsi="仿宋" w:eastAsia="仿宋" w:cs="仿宋"/>
                <w:b/>
                <w:color w:val="auto"/>
                <w:kern w:val="2"/>
                <w:sz w:val="24"/>
                <w:szCs w:val="24"/>
                <w:highlight w:val="none"/>
                <w:lang w:val="en-US" w:eastAsia="zh-CN" w:bidi="ar-SA"/>
              </w:rPr>
              <w:t>200</w:t>
            </w:r>
          </w:p>
        </w:tc>
        <w:tc>
          <w:tcPr>
            <w:tcW w:w="887" w:type="dxa"/>
            <w:vAlign w:val="center"/>
          </w:tcPr>
          <w:p w14:paraId="4C1BC91F">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r>
              <w:rPr>
                <w:rFonts w:hint="eastAsia"/>
                <w:color w:val="auto"/>
                <w:highlight w:val="none"/>
              </w:rPr>
              <w:t>台</w:t>
            </w:r>
          </w:p>
        </w:tc>
        <w:tc>
          <w:tcPr>
            <w:tcW w:w="887" w:type="dxa"/>
            <w:vAlign w:val="center"/>
          </w:tcPr>
          <w:p w14:paraId="6A71D2B5">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46</w:t>
            </w:r>
          </w:p>
        </w:tc>
        <w:tc>
          <w:tcPr>
            <w:tcW w:w="1213" w:type="dxa"/>
            <w:vAlign w:val="center"/>
          </w:tcPr>
          <w:p w14:paraId="28E64C85">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345" w:type="dxa"/>
            <w:vAlign w:val="center"/>
          </w:tcPr>
          <w:p w14:paraId="1018CB7D">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050" w:type="dxa"/>
            <w:vAlign w:val="center"/>
          </w:tcPr>
          <w:p w14:paraId="3DAB6AB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76256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87" w:type="dxa"/>
            <w:vAlign w:val="center"/>
          </w:tcPr>
          <w:p w14:paraId="6B5EC4E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rPr>
            </w:pPr>
            <w:r>
              <w:rPr>
                <w:rFonts w:hint="eastAsia" w:ascii="仿宋" w:hAnsi="仿宋" w:eastAsia="仿宋" w:cs="仿宋"/>
                <w:i w:val="0"/>
                <w:iCs w:val="0"/>
                <w:color w:val="auto"/>
                <w:kern w:val="0"/>
                <w:sz w:val="22"/>
                <w:szCs w:val="22"/>
                <w:highlight w:val="none"/>
                <w:u w:val="none"/>
                <w:lang w:val="en-US" w:eastAsia="zh-CN"/>
              </w:rPr>
              <w:t>3</w:t>
            </w:r>
          </w:p>
        </w:tc>
        <w:tc>
          <w:tcPr>
            <w:tcW w:w="1923" w:type="dxa"/>
            <w:vMerge w:val="continue"/>
            <w:vAlign w:val="center"/>
          </w:tcPr>
          <w:p w14:paraId="5F1F684E">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p>
        </w:tc>
        <w:tc>
          <w:tcPr>
            <w:tcW w:w="1785" w:type="dxa"/>
            <w:vAlign w:val="center"/>
          </w:tcPr>
          <w:p w14:paraId="7D857B6F">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w:t>
            </w:r>
            <w:r>
              <w:rPr>
                <w:rFonts w:hint="eastAsia" w:ascii="仿宋" w:hAnsi="仿宋" w:eastAsia="仿宋" w:cs="仿宋"/>
                <w:b/>
                <w:color w:val="auto"/>
                <w:kern w:val="2"/>
                <w:sz w:val="24"/>
                <w:szCs w:val="24"/>
                <w:highlight w:val="none"/>
                <w:lang w:val="en-US" w:eastAsia="zh-CN" w:bidi="ar-SA"/>
              </w:rPr>
              <w:t>1000</w:t>
            </w:r>
          </w:p>
        </w:tc>
        <w:tc>
          <w:tcPr>
            <w:tcW w:w="887" w:type="dxa"/>
            <w:vAlign w:val="center"/>
          </w:tcPr>
          <w:p w14:paraId="3AC3133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r>
              <w:rPr>
                <w:rFonts w:hint="eastAsia"/>
                <w:color w:val="auto"/>
                <w:highlight w:val="none"/>
              </w:rPr>
              <w:t>台</w:t>
            </w:r>
          </w:p>
        </w:tc>
        <w:tc>
          <w:tcPr>
            <w:tcW w:w="887" w:type="dxa"/>
            <w:vAlign w:val="center"/>
          </w:tcPr>
          <w:p w14:paraId="3F0C97EA">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11</w:t>
            </w:r>
          </w:p>
        </w:tc>
        <w:tc>
          <w:tcPr>
            <w:tcW w:w="1213" w:type="dxa"/>
            <w:vAlign w:val="center"/>
          </w:tcPr>
          <w:p w14:paraId="62D42275">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345" w:type="dxa"/>
            <w:vAlign w:val="center"/>
          </w:tcPr>
          <w:p w14:paraId="7E0937AD">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050" w:type="dxa"/>
            <w:vAlign w:val="center"/>
          </w:tcPr>
          <w:p w14:paraId="52F775E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4F9C3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887" w:type="dxa"/>
            <w:vAlign w:val="center"/>
          </w:tcPr>
          <w:p w14:paraId="5628774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6695" w:type="dxa"/>
            <w:gridSpan w:val="5"/>
            <w:vAlign w:val="center"/>
          </w:tcPr>
          <w:p w14:paraId="0C97E10E">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合计：</w:t>
            </w:r>
          </w:p>
        </w:tc>
        <w:tc>
          <w:tcPr>
            <w:tcW w:w="1345" w:type="dxa"/>
            <w:vAlign w:val="center"/>
          </w:tcPr>
          <w:p w14:paraId="18D107B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050" w:type="dxa"/>
            <w:vAlign w:val="center"/>
          </w:tcPr>
          <w:p w14:paraId="6602B23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434EF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887" w:type="dxa"/>
            <w:vAlign w:val="center"/>
          </w:tcPr>
          <w:p w14:paraId="225BB56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9090" w:type="dxa"/>
            <w:gridSpan w:val="7"/>
            <w:vAlign w:val="center"/>
          </w:tcPr>
          <w:p w14:paraId="5790703B">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kern w:val="2"/>
                <w:sz w:val="24"/>
                <w:szCs w:val="24"/>
                <w:highlight w:val="none"/>
                <w:shd w:val="clear" w:color="FFFFFF" w:fill="D9D9D9"/>
                <w:lang w:val="en-US" w:eastAsia="zh-CN" w:bidi="ar-SA"/>
              </w:rPr>
              <w:t>本合同金额为人民币：</w:t>
            </w:r>
            <w:r>
              <w:rPr>
                <w:rFonts w:hint="eastAsia" w:ascii="仿宋" w:hAnsi="仿宋" w:eastAsia="仿宋" w:cs="仿宋"/>
                <w:color w:val="auto"/>
                <w:kern w:val="2"/>
                <w:sz w:val="24"/>
                <w:szCs w:val="24"/>
                <w:highlight w:val="none"/>
                <w:u w:val="single"/>
                <w:shd w:val="clear" w:color="FFFFFF" w:fill="D9D9D9"/>
                <w:lang w:val="en-US" w:eastAsia="zh-CN" w:bidi="ar-SA"/>
              </w:rPr>
              <w:t xml:space="preserve">                 元整</w:t>
            </w:r>
            <w:r>
              <w:rPr>
                <w:rFonts w:hint="eastAsia" w:ascii="仿宋" w:hAnsi="仿宋" w:eastAsia="仿宋" w:cs="仿宋"/>
                <w:color w:val="auto"/>
                <w:kern w:val="2"/>
                <w:sz w:val="24"/>
                <w:szCs w:val="24"/>
                <w:highlight w:val="none"/>
                <w:shd w:val="clear" w:color="FFFFFF" w:fill="D9D9D9"/>
                <w:lang w:val="en-US" w:eastAsia="zh-CN" w:bidi="ar-SA"/>
              </w:rPr>
              <w:t>(￥</w:t>
            </w:r>
            <w:r>
              <w:rPr>
                <w:rFonts w:hint="eastAsia" w:ascii="仿宋" w:hAnsi="仿宋" w:eastAsia="仿宋" w:cs="仿宋"/>
                <w:color w:val="auto"/>
                <w:kern w:val="2"/>
                <w:sz w:val="24"/>
                <w:szCs w:val="24"/>
                <w:highlight w:val="none"/>
                <w:u w:val="single"/>
                <w:shd w:val="clear" w:color="FFFFFF" w:fill="D9D9D9"/>
                <w:lang w:val="en-US" w:eastAsia="zh-CN" w:bidi="ar-SA"/>
              </w:rPr>
              <w:t xml:space="preserve">         </w:t>
            </w:r>
            <w:r>
              <w:rPr>
                <w:rFonts w:hint="eastAsia" w:ascii="仿宋" w:hAnsi="仿宋" w:eastAsia="仿宋" w:cs="仿宋"/>
                <w:color w:val="auto"/>
                <w:kern w:val="2"/>
                <w:sz w:val="24"/>
                <w:szCs w:val="24"/>
                <w:highlight w:val="none"/>
                <w:shd w:val="clear" w:color="FFFFFF" w:fill="D9D9D9"/>
                <w:lang w:val="en-US" w:eastAsia="zh-CN" w:bidi="ar-SA"/>
              </w:rPr>
              <w:t>元)</w:t>
            </w:r>
          </w:p>
        </w:tc>
      </w:tr>
    </w:tbl>
    <w:p w14:paraId="767DBD73">
      <w:pPr>
        <w:widowControl w:val="0"/>
        <w:snapToGrid w:val="0"/>
        <w:spacing w:before="120" w:beforeLines="50" w:after="120" w:afterLines="50" w:line="312" w:lineRule="auto"/>
        <w:ind w:firstLine="482" w:firstLineChars="200"/>
        <w:jc w:val="both"/>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三、技术资料</w:t>
      </w:r>
    </w:p>
    <w:p w14:paraId="1C3FB937">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没有甲方事先书面同意，乙方不得将甲方检测资料提供给与履行本合同无关的任何其他人。即使向履行本合同有关的人员提供，也应注意保密并限于履行合同的必需范围。</w:t>
      </w:r>
    </w:p>
    <w:p w14:paraId="0E0FA8C2">
      <w:pPr>
        <w:adjustRightInd/>
        <w:spacing w:line="312" w:lineRule="auto"/>
        <w:ind w:firstLine="482" w:firstLineChars="200"/>
        <w:rPr>
          <w:rFonts w:hint="eastAsia" w:ascii="仿宋" w:hAnsi="仿宋" w:eastAsia="仿宋" w:cs="仿宋"/>
          <w:b/>
          <w:color w:val="auto"/>
          <w:kern w:val="21"/>
          <w:sz w:val="24"/>
          <w:highlight w:val="none"/>
        </w:rPr>
      </w:pPr>
      <w:r>
        <w:rPr>
          <w:rFonts w:hint="eastAsia" w:ascii="仿宋" w:hAnsi="仿宋" w:eastAsia="仿宋" w:cs="仿宋"/>
          <w:b/>
          <w:color w:val="auto"/>
          <w:kern w:val="21"/>
          <w:sz w:val="24"/>
          <w:highlight w:val="none"/>
        </w:rPr>
        <w:t>四、知识产权</w:t>
      </w:r>
    </w:p>
    <w:p w14:paraId="2A928DAD">
      <w:pPr>
        <w:adjustRightInd/>
        <w:spacing w:line="312" w:lineRule="auto"/>
        <w:ind w:firstLine="480" w:firstLineChars="200"/>
        <w:rPr>
          <w:rFonts w:hint="eastAsia" w:ascii="仿宋" w:hAnsi="仿宋" w:eastAsia="仿宋" w:cs="仿宋"/>
          <w:color w:val="auto"/>
          <w:kern w:val="21"/>
          <w:sz w:val="24"/>
          <w:highlight w:val="none"/>
        </w:rPr>
      </w:pPr>
      <w:r>
        <w:rPr>
          <w:rFonts w:hint="eastAsia" w:ascii="仿宋" w:hAnsi="仿宋" w:eastAsia="仿宋" w:cs="仿宋"/>
          <w:color w:val="auto"/>
          <w:kern w:val="21"/>
          <w:sz w:val="24"/>
          <w:highlight w:val="none"/>
        </w:rPr>
        <w:t>乙方应保证提供服务过程中不会侵犯任何第三方的知识产权。</w:t>
      </w:r>
    </w:p>
    <w:p w14:paraId="112D48FF">
      <w:pPr>
        <w:adjustRightInd/>
        <w:snapToGrid w:val="0"/>
        <w:spacing w:line="312" w:lineRule="auto"/>
        <w:ind w:firstLine="482" w:firstLineChars="200"/>
        <w:rPr>
          <w:rFonts w:hint="eastAsia" w:ascii="仿宋" w:hAnsi="仿宋" w:eastAsia="仿宋" w:cs="仿宋"/>
          <w:b/>
          <w:color w:val="auto"/>
          <w:kern w:val="21"/>
          <w:sz w:val="24"/>
          <w:highlight w:val="none"/>
        </w:rPr>
      </w:pPr>
      <w:r>
        <w:rPr>
          <w:rFonts w:hint="eastAsia" w:ascii="仿宋" w:hAnsi="仿宋" w:eastAsia="仿宋" w:cs="仿宋"/>
          <w:b/>
          <w:color w:val="auto"/>
          <w:kern w:val="21"/>
          <w:sz w:val="24"/>
          <w:highlight w:val="none"/>
          <w:lang w:eastAsia="zh-CN"/>
        </w:rPr>
        <w:t>五</w:t>
      </w:r>
      <w:r>
        <w:rPr>
          <w:rFonts w:hint="eastAsia" w:ascii="仿宋" w:hAnsi="仿宋" w:eastAsia="仿宋" w:cs="仿宋"/>
          <w:b/>
          <w:color w:val="auto"/>
          <w:kern w:val="21"/>
          <w:sz w:val="24"/>
          <w:highlight w:val="none"/>
        </w:rPr>
        <w:t>、转包或分包</w:t>
      </w:r>
    </w:p>
    <w:p w14:paraId="53397D36">
      <w:pPr>
        <w:adjustRightInd/>
        <w:snapToGrid w:val="0"/>
        <w:spacing w:line="312" w:lineRule="auto"/>
        <w:ind w:firstLine="480" w:firstLineChars="200"/>
        <w:rPr>
          <w:rFonts w:hint="eastAsia" w:ascii="仿宋" w:hAnsi="仿宋" w:eastAsia="仿宋" w:cs="仿宋"/>
          <w:color w:val="auto"/>
          <w:kern w:val="21"/>
          <w:sz w:val="24"/>
          <w:highlight w:val="none"/>
        </w:rPr>
      </w:pPr>
      <w:r>
        <w:rPr>
          <w:rFonts w:hint="eastAsia" w:ascii="仿宋" w:hAnsi="仿宋" w:eastAsia="仿宋" w:cs="仿宋"/>
          <w:color w:val="auto"/>
          <w:kern w:val="21"/>
          <w:sz w:val="24"/>
          <w:highlight w:val="none"/>
        </w:rPr>
        <w:t>1.本合同范围的服务，应由乙方直接供应，不得转让他人供应；</w:t>
      </w:r>
    </w:p>
    <w:p w14:paraId="3A5194EE">
      <w:pPr>
        <w:adjustRightInd/>
        <w:snapToGrid w:val="0"/>
        <w:spacing w:line="312" w:lineRule="auto"/>
        <w:ind w:firstLine="480" w:firstLineChars="200"/>
        <w:rPr>
          <w:rFonts w:hint="eastAsia" w:ascii="仿宋" w:hAnsi="仿宋" w:eastAsia="仿宋" w:cs="仿宋"/>
          <w:color w:val="auto"/>
          <w:kern w:val="21"/>
          <w:sz w:val="24"/>
          <w:highlight w:val="none"/>
        </w:rPr>
      </w:pPr>
      <w:r>
        <w:rPr>
          <w:rFonts w:hint="eastAsia" w:ascii="仿宋" w:hAnsi="仿宋" w:eastAsia="仿宋" w:cs="仿宋"/>
          <w:color w:val="auto"/>
          <w:kern w:val="21"/>
          <w:sz w:val="24"/>
          <w:highlight w:val="none"/>
        </w:rPr>
        <w:t>2.除非得到甲方的书面同意，乙方不得将本合同范围的服务全部或部分分包给他人供应；</w:t>
      </w:r>
    </w:p>
    <w:p w14:paraId="0B390693">
      <w:pPr>
        <w:adjustRightInd/>
        <w:spacing w:line="312" w:lineRule="auto"/>
        <w:ind w:firstLine="480" w:firstLineChars="200"/>
        <w:rPr>
          <w:rFonts w:hint="eastAsia" w:ascii="仿宋" w:hAnsi="仿宋" w:eastAsia="仿宋" w:cs="仿宋"/>
          <w:color w:val="auto"/>
          <w:kern w:val="21"/>
          <w:sz w:val="24"/>
          <w:highlight w:val="none"/>
        </w:rPr>
      </w:pPr>
      <w:r>
        <w:rPr>
          <w:rFonts w:hint="eastAsia" w:ascii="仿宋" w:hAnsi="仿宋" w:eastAsia="仿宋" w:cs="仿宋"/>
          <w:color w:val="auto"/>
          <w:kern w:val="21"/>
          <w:sz w:val="24"/>
          <w:highlight w:val="none"/>
        </w:rPr>
        <w:t>3.如有转让和未经甲方同意的分包行为，甲方有权解除合同，没收履约保证金并追究乙方的违约责任。</w:t>
      </w:r>
    </w:p>
    <w:p w14:paraId="098962FF">
      <w:pPr>
        <w:adjustRightInd/>
        <w:spacing w:line="312" w:lineRule="auto"/>
        <w:ind w:firstLine="482" w:firstLineChars="200"/>
        <w:rPr>
          <w:rFonts w:hint="eastAsia" w:ascii="仿宋" w:hAnsi="仿宋" w:eastAsia="仿宋" w:cs="仿宋"/>
          <w:b/>
          <w:color w:val="auto"/>
          <w:kern w:val="21"/>
          <w:sz w:val="24"/>
          <w:highlight w:val="none"/>
        </w:rPr>
      </w:pPr>
      <w:r>
        <w:rPr>
          <w:rFonts w:hint="eastAsia" w:ascii="仿宋" w:hAnsi="仿宋" w:eastAsia="仿宋" w:cs="仿宋"/>
          <w:b/>
          <w:color w:val="auto"/>
          <w:kern w:val="21"/>
          <w:sz w:val="24"/>
          <w:highlight w:val="none"/>
          <w:lang w:eastAsia="zh-CN"/>
        </w:rPr>
        <w:t>六</w:t>
      </w:r>
      <w:r>
        <w:rPr>
          <w:rFonts w:hint="eastAsia" w:ascii="仿宋" w:hAnsi="仿宋" w:eastAsia="仿宋" w:cs="仿宋"/>
          <w:b/>
          <w:color w:val="auto"/>
          <w:kern w:val="21"/>
          <w:sz w:val="24"/>
          <w:highlight w:val="none"/>
        </w:rPr>
        <w:t>、合同履行时间、履行方式及履行地点</w:t>
      </w:r>
    </w:p>
    <w:p w14:paraId="3FF2E306">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1"/>
          <w:sz w:val="24"/>
          <w:highlight w:val="none"/>
          <w:lang w:val="en-US" w:eastAsia="zh-CN"/>
        </w:rPr>
        <w:t>1、履行方式及时间：甲方提前通知乙方，乙方应在接到甲方通知后，按该通知规定的时间、地点要求服务。甲方的通知包括口头通知、书面通知（传真）和电子邮件。甲方的通知（传真）或邮件发送至乙方时，视为乙方已经收到。具体服务时间以甲方通知为准</w:t>
      </w:r>
      <w:r>
        <w:rPr>
          <w:rFonts w:hint="eastAsia" w:ascii="仿宋" w:hAnsi="仿宋" w:eastAsia="仿宋" w:cs="仿宋"/>
          <w:color w:val="auto"/>
          <w:kern w:val="2"/>
          <w:sz w:val="24"/>
          <w:szCs w:val="24"/>
          <w:highlight w:val="none"/>
          <w:lang w:val="en-US" w:eastAsia="zh-CN" w:bidi="ar-SA"/>
        </w:rPr>
        <w:t>。</w:t>
      </w:r>
    </w:p>
    <w:p w14:paraId="1D4C12FA">
      <w:pPr>
        <w:pStyle w:val="3"/>
        <w:ind w:left="433" w:leftChars="202" w:hanging="9" w:hangingChars="4"/>
        <w:rPr>
          <w:rFonts w:hint="eastAsia" w:ascii="仿宋" w:hAnsi="仿宋" w:eastAsia="仿宋" w:cs="仿宋"/>
          <w:b w:val="0"/>
          <w:bCs w:val="0"/>
          <w:color w:val="auto"/>
          <w:kern w:val="21"/>
          <w:sz w:val="24"/>
          <w:szCs w:val="24"/>
          <w:highlight w:val="none"/>
          <w:lang w:val="en-US" w:eastAsia="zh-CN" w:bidi="ar-SA"/>
        </w:rPr>
      </w:pPr>
      <w:r>
        <w:rPr>
          <w:rFonts w:hint="eastAsia" w:ascii="仿宋" w:hAnsi="仿宋" w:eastAsia="仿宋" w:cs="仿宋"/>
          <w:b w:val="0"/>
          <w:bCs w:val="0"/>
          <w:color w:val="auto"/>
          <w:kern w:val="21"/>
          <w:sz w:val="24"/>
          <w:szCs w:val="24"/>
          <w:highlight w:val="none"/>
          <w:lang w:val="en-US" w:eastAsia="zh-CN" w:bidi="ar-SA"/>
        </w:rPr>
        <w:t>2、履行地点</w:t>
      </w:r>
      <w:r>
        <w:rPr>
          <w:rFonts w:hint="eastAsia" w:ascii="仿宋" w:eastAsia="仿宋" w:cs="仿宋"/>
          <w:b w:val="0"/>
          <w:bCs w:val="0"/>
          <w:color w:val="auto"/>
          <w:kern w:val="21"/>
          <w:sz w:val="24"/>
          <w:szCs w:val="24"/>
          <w:highlight w:val="none"/>
          <w:lang w:val="en-US" w:eastAsia="zh-CN" w:bidi="ar-SA"/>
        </w:rPr>
        <w:t>：乙方</w:t>
      </w:r>
      <w:r>
        <w:rPr>
          <w:rFonts w:hint="eastAsia" w:ascii="仿宋" w:hAnsi="仿宋" w:eastAsia="仿宋" w:cs="仿宋"/>
          <w:b w:val="0"/>
          <w:bCs w:val="0"/>
          <w:color w:val="auto"/>
          <w:kern w:val="21"/>
          <w:sz w:val="24"/>
          <w:szCs w:val="24"/>
          <w:highlight w:val="none"/>
          <w:lang w:val="en-US" w:eastAsia="zh-CN" w:bidi="ar-SA"/>
        </w:rPr>
        <w:t>在接到</w:t>
      </w:r>
      <w:r>
        <w:rPr>
          <w:rFonts w:hint="eastAsia" w:ascii="仿宋" w:eastAsia="仿宋" w:cs="仿宋"/>
          <w:b w:val="0"/>
          <w:bCs w:val="0"/>
          <w:color w:val="auto"/>
          <w:kern w:val="21"/>
          <w:sz w:val="24"/>
          <w:szCs w:val="24"/>
          <w:highlight w:val="none"/>
          <w:lang w:val="en-US" w:eastAsia="zh-CN" w:bidi="ar-SA"/>
        </w:rPr>
        <w:t>甲方</w:t>
      </w:r>
      <w:r>
        <w:rPr>
          <w:rFonts w:hint="eastAsia" w:ascii="仿宋" w:hAnsi="仿宋" w:eastAsia="仿宋" w:cs="仿宋"/>
          <w:b w:val="0"/>
          <w:bCs w:val="0"/>
          <w:color w:val="auto"/>
          <w:kern w:val="21"/>
          <w:sz w:val="24"/>
          <w:szCs w:val="24"/>
          <w:highlight w:val="none"/>
          <w:lang w:val="en-US" w:eastAsia="zh-CN" w:bidi="ar-SA"/>
        </w:rPr>
        <w:t>通知后在规定时间内到达</w:t>
      </w:r>
      <w:r>
        <w:rPr>
          <w:rFonts w:hint="eastAsia" w:ascii="仿宋" w:eastAsia="仿宋" w:cs="仿宋"/>
          <w:b w:val="0"/>
          <w:bCs w:val="0"/>
          <w:color w:val="auto"/>
          <w:kern w:val="21"/>
          <w:sz w:val="24"/>
          <w:szCs w:val="24"/>
          <w:highlight w:val="none"/>
          <w:lang w:val="en-US" w:eastAsia="zh-CN" w:bidi="ar-SA"/>
        </w:rPr>
        <w:t>甲方</w:t>
      </w:r>
      <w:r>
        <w:rPr>
          <w:rFonts w:hint="eastAsia" w:ascii="仿宋" w:hAnsi="仿宋" w:eastAsia="仿宋" w:cs="仿宋"/>
          <w:b w:val="0"/>
          <w:bCs w:val="0"/>
          <w:color w:val="auto"/>
          <w:kern w:val="21"/>
          <w:sz w:val="24"/>
          <w:szCs w:val="24"/>
          <w:highlight w:val="none"/>
          <w:lang w:val="en-US" w:eastAsia="zh-CN" w:bidi="ar-SA"/>
        </w:rPr>
        <w:t>指定地点提供服务。</w:t>
      </w:r>
    </w:p>
    <w:p w14:paraId="5499C225">
      <w:pPr>
        <w:widowControl w:val="0"/>
        <w:snapToGrid w:val="0"/>
        <w:spacing w:before="120" w:beforeLines="50" w:after="120" w:afterLines="50" w:line="312" w:lineRule="auto"/>
        <w:ind w:firstLine="482"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七、验收</w:t>
      </w:r>
    </w:p>
    <w:p w14:paraId="55D20258">
      <w:pPr>
        <w:autoSpaceDE w:val="0"/>
        <w:autoSpaceDN w:val="0"/>
        <w:adjustRightInd w:val="0"/>
        <w:spacing w:line="460" w:lineRule="exact"/>
        <w:ind w:firstLine="480" w:firstLineChars="20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采用现场及报告相结合的方式验收。</w:t>
      </w:r>
    </w:p>
    <w:p w14:paraId="21BE84BF">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（1）</w:t>
      </w:r>
      <w:r>
        <w:rPr>
          <w:rFonts w:hint="eastAsia" w:ascii="仿宋" w:hAnsi="仿宋" w:eastAsia="仿宋" w:cs="仿宋"/>
          <w:color w:val="auto"/>
          <w:kern w:val="2"/>
          <w:sz w:val="24"/>
          <w:szCs w:val="24"/>
          <w:highlight w:val="none"/>
          <w:lang w:val="en-US" w:eastAsia="zh-CN" w:bidi="ar-SA"/>
        </w:rPr>
        <w:t>乙方</w:t>
      </w:r>
      <w:r>
        <w:rPr>
          <w:rFonts w:hint="eastAsia" w:ascii="仿宋" w:hAnsi="仿宋" w:eastAsia="仿宋" w:cs="仿宋"/>
          <w:bCs/>
          <w:color w:val="auto"/>
          <w:kern w:val="0"/>
          <w:sz w:val="24"/>
          <w:szCs w:val="24"/>
          <w:highlight w:val="none"/>
          <w:lang w:eastAsia="zh-CN"/>
        </w:rPr>
        <w:t>完成流量计校验服务的当天，即通知甲方现场确认，并提供现场临时校验报告。</w:t>
      </w:r>
    </w:p>
    <w:p w14:paraId="40B16741">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eastAsia="zh-CN"/>
        </w:rPr>
      </w:pPr>
      <w:r>
        <w:rPr>
          <w:rFonts w:hint="eastAsia" w:ascii="仿宋" w:hAnsi="仿宋" w:eastAsia="仿宋" w:cs="仿宋"/>
          <w:bCs/>
          <w:color w:val="auto"/>
          <w:kern w:val="0"/>
          <w:sz w:val="24"/>
          <w:szCs w:val="24"/>
          <w:highlight w:val="none"/>
          <w:lang w:eastAsia="zh-CN"/>
        </w:rPr>
        <w:t>（2）</w:t>
      </w:r>
      <w:r>
        <w:rPr>
          <w:rFonts w:hint="eastAsia" w:ascii="仿宋" w:hAnsi="仿宋" w:eastAsia="仿宋" w:cs="仿宋"/>
          <w:bCs/>
          <w:color w:val="auto"/>
          <w:kern w:val="0"/>
          <w:sz w:val="24"/>
          <w:szCs w:val="24"/>
          <w:highlight w:val="none"/>
          <w:lang w:val="en-US" w:eastAsia="zh-CN"/>
        </w:rPr>
        <w:t>乙方</w:t>
      </w:r>
      <w:r>
        <w:rPr>
          <w:rFonts w:hint="eastAsia" w:ascii="仿宋" w:hAnsi="仿宋" w:eastAsia="仿宋" w:cs="仿宋"/>
          <w:bCs/>
          <w:color w:val="auto"/>
          <w:kern w:val="0"/>
          <w:sz w:val="24"/>
          <w:szCs w:val="24"/>
          <w:highlight w:val="none"/>
          <w:lang w:eastAsia="zh-CN"/>
        </w:rPr>
        <w:t>在校验服务过程中及时将发现的问题告知</w:t>
      </w:r>
      <w:r>
        <w:rPr>
          <w:rFonts w:hint="eastAsia" w:ascii="仿宋" w:hAnsi="仿宋" w:eastAsia="仿宋" w:cs="仿宋"/>
          <w:bCs/>
          <w:color w:val="auto"/>
          <w:kern w:val="0"/>
          <w:sz w:val="24"/>
          <w:szCs w:val="24"/>
          <w:highlight w:val="none"/>
          <w:lang w:val="en-US" w:eastAsia="zh-CN"/>
        </w:rPr>
        <w:t>甲方</w:t>
      </w:r>
      <w:r>
        <w:rPr>
          <w:rFonts w:hint="eastAsia" w:ascii="仿宋" w:hAnsi="仿宋" w:eastAsia="仿宋" w:cs="仿宋"/>
          <w:bCs/>
          <w:color w:val="auto"/>
          <w:kern w:val="0"/>
          <w:sz w:val="24"/>
          <w:szCs w:val="24"/>
          <w:highlight w:val="none"/>
          <w:lang w:eastAsia="zh-CN"/>
        </w:rPr>
        <w:t>，并提供相应解决方案。</w:t>
      </w:r>
    </w:p>
    <w:p w14:paraId="1241C5B2">
      <w:pPr>
        <w:autoSpaceDE w:val="0"/>
        <w:autoSpaceDN w:val="0"/>
        <w:adjustRightInd w:val="0"/>
        <w:spacing w:line="460" w:lineRule="exact"/>
        <w:ind w:firstLine="360" w:firstLineChars="150"/>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3</w:t>
      </w:r>
      <w:r>
        <w:rPr>
          <w:rFonts w:hint="eastAsia" w:ascii="仿宋" w:hAnsi="仿宋" w:eastAsia="仿宋" w:cs="仿宋"/>
          <w:bCs/>
          <w:color w:val="auto"/>
          <w:kern w:val="0"/>
          <w:sz w:val="24"/>
          <w:szCs w:val="24"/>
          <w:highlight w:val="none"/>
          <w:lang w:eastAsia="zh-CN"/>
        </w:rPr>
        <w:t>）</w:t>
      </w:r>
      <w:r>
        <w:rPr>
          <w:rFonts w:hint="eastAsia" w:ascii="仿宋" w:hAnsi="仿宋" w:eastAsia="仿宋" w:cs="仿宋"/>
          <w:bCs/>
          <w:color w:val="auto"/>
          <w:kern w:val="0"/>
          <w:sz w:val="24"/>
          <w:szCs w:val="24"/>
          <w:highlight w:val="none"/>
          <w:lang w:val="en-US" w:eastAsia="zh-CN"/>
        </w:rPr>
        <w:t>乙方应按招标文件规定的时间向甲方提供检测报告</w:t>
      </w:r>
      <w:r>
        <w:rPr>
          <w:rFonts w:hint="eastAsia" w:ascii="仿宋" w:hAnsi="仿宋" w:eastAsia="仿宋" w:cs="仿宋"/>
          <w:bCs/>
          <w:color w:val="auto"/>
          <w:kern w:val="0"/>
          <w:sz w:val="24"/>
          <w:szCs w:val="24"/>
          <w:highlight w:val="none"/>
          <w:lang w:eastAsia="zh-CN"/>
        </w:rPr>
        <w:t>。</w:t>
      </w:r>
    </w:p>
    <w:p w14:paraId="2B7BAA0E">
      <w:pPr>
        <w:widowControl w:val="0"/>
        <w:snapToGrid w:val="0"/>
        <w:spacing w:before="120" w:beforeLines="50" w:after="120" w:afterLines="50" w:line="312" w:lineRule="auto"/>
        <w:ind w:firstLine="482"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八、 服务期</w:t>
      </w:r>
    </w:p>
    <w:p w14:paraId="4E954366">
      <w:pPr>
        <w:ind w:firstLine="480" w:firstLineChars="200"/>
        <w:rPr>
          <w:rFonts w:hint="default"/>
          <w:color w:val="auto"/>
          <w:highlight w:val="none"/>
          <w:lang w:val="en-US" w:eastAsia="zh-CN"/>
        </w:rPr>
      </w:pPr>
      <w:r>
        <w:rPr>
          <w:rFonts w:hint="eastAsia" w:ascii="仿宋" w:hAnsi="仿宋" w:eastAsia="仿宋" w:cs="仿宋"/>
          <w:color w:val="auto"/>
          <w:sz w:val="24"/>
          <w:szCs w:val="24"/>
          <w:highlight w:val="none"/>
          <w:lang w:eastAsia="zh-CN"/>
        </w:rPr>
        <w:t>服务期</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年(自双方合同签订之日起</w:t>
      </w:r>
      <w:r>
        <w:rPr>
          <w:rFonts w:hint="eastAsia" w:ascii="仿宋" w:hAnsi="仿宋" w:eastAsia="仿宋" w:cs="仿宋"/>
          <w:color w:val="auto"/>
          <w:sz w:val="24"/>
          <w:szCs w:val="24"/>
          <w:highlight w:val="none"/>
          <w:lang w:val="en-US" w:eastAsia="zh-CN"/>
        </w:rPr>
        <w:t>算</w:t>
      </w:r>
      <w:r>
        <w:rPr>
          <w:rFonts w:hint="eastAsia" w:ascii="仿宋" w:hAnsi="仿宋" w:eastAsia="仿宋" w:cs="仿宋"/>
          <w:color w:val="auto"/>
          <w:sz w:val="24"/>
          <w:szCs w:val="24"/>
          <w:highlight w:val="none"/>
        </w:rPr>
        <w:t>）</w:t>
      </w:r>
    </w:p>
    <w:p w14:paraId="18F0F999">
      <w:pPr>
        <w:widowControl w:val="0"/>
        <w:snapToGrid w:val="0"/>
        <w:spacing w:before="120" w:beforeLines="50" w:after="120" w:afterLines="50" w:line="312" w:lineRule="auto"/>
        <w:ind w:firstLine="482"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九、款项支付</w:t>
      </w:r>
    </w:p>
    <w:p w14:paraId="05C6E78D">
      <w:pPr>
        <w:adjustRightInd/>
        <w:snapToGrid w:val="0"/>
        <w:spacing w:line="312" w:lineRule="auto"/>
        <w:ind w:firstLine="480" w:firstLineChars="200"/>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付款方式：验收合格收到检测报告后三十日内付清所完成项目款项，付款时需开具全额增值税普通发票。</w:t>
      </w:r>
    </w:p>
    <w:p w14:paraId="17AEBC9B">
      <w:pPr>
        <w:adjustRightInd/>
        <w:snapToGrid w:val="0"/>
        <w:spacing w:line="312" w:lineRule="auto"/>
        <w:ind w:left="479" w:leftChars="228" w:firstLine="0" w:firstLineChars="0"/>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结算形式：采用固定单价形式，以中标单价×实际校准仪表数量结算。</w:t>
      </w:r>
    </w:p>
    <w:p w14:paraId="36F6F6AE">
      <w:pPr>
        <w:widowControl w:val="0"/>
        <w:snapToGrid w:val="0"/>
        <w:spacing w:before="120" w:beforeLines="50" w:after="120" w:afterLines="50" w:line="312" w:lineRule="auto"/>
        <w:ind w:firstLine="482"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kern w:val="21"/>
          <w:sz w:val="24"/>
          <w:highlight w:val="none"/>
          <w:lang w:eastAsia="zh-CN"/>
        </w:rPr>
        <w:t>十</w:t>
      </w:r>
      <w:r>
        <w:rPr>
          <w:rFonts w:hint="eastAsia" w:ascii="仿宋" w:hAnsi="仿宋" w:eastAsia="仿宋" w:cs="仿宋"/>
          <w:b/>
          <w:color w:val="auto"/>
          <w:kern w:val="2"/>
          <w:sz w:val="24"/>
          <w:szCs w:val="24"/>
          <w:highlight w:val="none"/>
          <w:lang w:val="en-US" w:eastAsia="zh-CN" w:bidi="ar-SA"/>
        </w:rPr>
        <w:t>、履约保证金</w:t>
      </w:r>
    </w:p>
    <w:p w14:paraId="5408A10E">
      <w:pPr>
        <w:adjustRightInd/>
        <w:spacing w:line="312" w:lineRule="auto"/>
        <w:ind w:firstLine="480" w:firstLineChars="200"/>
        <w:rPr>
          <w:rFonts w:hint="eastAsia" w:ascii="仿宋" w:hAnsi="仿宋" w:eastAsia="仿宋" w:cs="仿宋"/>
          <w:color w:val="auto"/>
          <w:kern w:val="21"/>
          <w:sz w:val="24"/>
          <w:highlight w:val="none"/>
        </w:rPr>
      </w:pPr>
      <w:r>
        <w:rPr>
          <w:rFonts w:hint="eastAsia" w:ascii="仿宋" w:hAnsi="仿宋" w:eastAsia="仿宋" w:cs="仿宋"/>
          <w:color w:val="auto"/>
          <w:kern w:val="21"/>
          <w:sz w:val="24"/>
          <w:highlight w:val="none"/>
        </w:rPr>
        <w:t>乙方在签订合同前向甲方交纳</w:t>
      </w:r>
      <w:r>
        <w:rPr>
          <w:rFonts w:hint="eastAsia" w:ascii="仿宋" w:hAnsi="仿宋" w:eastAsia="仿宋" w:cs="仿宋"/>
          <w:b/>
          <w:bCs/>
          <w:color w:val="auto"/>
          <w:kern w:val="21"/>
          <w:sz w:val="24"/>
          <w:highlight w:val="none"/>
          <w:u w:val="single"/>
        </w:rPr>
        <w:t xml:space="preserve">   /  </w:t>
      </w:r>
      <w:r>
        <w:rPr>
          <w:rFonts w:hint="eastAsia" w:ascii="仿宋" w:hAnsi="仿宋" w:eastAsia="仿宋" w:cs="仿宋"/>
          <w:b/>
          <w:bCs/>
          <w:color w:val="auto"/>
          <w:kern w:val="21"/>
          <w:sz w:val="24"/>
          <w:highlight w:val="none"/>
        </w:rPr>
        <w:t>元</w:t>
      </w:r>
      <w:r>
        <w:rPr>
          <w:rFonts w:hint="eastAsia" w:ascii="仿宋" w:hAnsi="仿宋" w:eastAsia="仿宋" w:cs="仿宋"/>
          <w:color w:val="auto"/>
          <w:kern w:val="21"/>
          <w:sz w:val="24"/>
          <w:highlight w:val="none"/>
        </w:rPr>
        <w:t>（合同金额 / %）的履约保证金，</w:t>
      </w:r>
      <w:r>
        <w:rPr>
          <w:rFonts w:hint="eastAsia" w:ascii="仿宋" w:hAnsi="仿宋" w:eastAsia="仿宋" w:cs="仿宋"/>
          <w:color w:val="auto"/>
          <w:kern w:val="21"/>
          <w:sz w:val="24"/>
          <w:highlight w:val="none"/>
          <w:shd w:val="clear" w:color="auto" w:fill="FFFFFF"/>
        </w:rPr>
        <w:t>（供应商可以以银行、保险公司出具保函形式提交履约保证金）。</w:t>
      </w:r>
      <w:r>
        <w:rPr>
          <w:rFonts w:hint="eastAsia" w:ascii="仿宋" w:hAnsi="仿宋" w:eastAsia="仿宋" w:cs="仿宋"/>
          <w:color w:val="auto"/>
          <w:kern w:val="21"/>
          <w:sz w:val="24"/>
          <w:highlight w:val="none"/>
        </w:rPr>
        <w:t>项目结束验收无质量问题无息退还。</w:t>
      </w:r>
    </w:p>
    <w:p w14:paraId="6DDE7CC9">
      <w:pPr>
        <w:adjustRightInd/>
        <w:snapToGrid w:val="0"/>
        <w:spacing w:line="312" w:lineRule="auto"/>
        <w:ind w:left="479" w:leftChars="228" w:firstLine="0" w:firstLineChars="0"/>
        <w:rPr>
          <w:rFonts w:hint="eastAsia" w:ascii="仿宋" w:hAnsi="仿宋" w:eastAsia="仿宋" w:cs="仿宋"/>
          <w:b/>
          <w:color w:val="auto"/>
          <w:kern w:val="21"/>
          <w:sz w:val="24"/>
          <w:highlight w:val="none"/>
        </w:rPr>
      </w:pPr>
      <w:r>
        <w:rPr>
          <w:rFonts w:hint="eastAsia" w:ascii="仿宋" w:hAnsi="仿宋" w:eastAsia="仿宋" w:cs="仿宋"/>
          <w:b/>
          <w:color w:val="auto"/>
          <w:kern w:val="21"/>
          <w:sz w:val="24"/>
          <w:highlight w:val="none"/>
          <w:lang w:eastAsia="zh-CN"/>
        </w:rPr>
        <w:t>十</w:t>
      </w:r>
      <w:r>
        <w:rPr>
          <w:rFonts w:hint="eastAsia" w:ascii="仿宋" w:hAnsi="仿宋" w:eastAsia="仿宋" w:cs="仿宋"/>
          <w:b/>
          <w:color w:val="auto"/>
          <w:kern w:val="2"/>
          <w:sz w:val="24"/>
          <w:szCs w:val="24"/>
          <w:highlight w:val="none"/>
          <w:lang w:val="en-US" w:eastAsia="zh-CN" w:bidi="ar-SA"/>
        </w:rPr>
        <w:t>一</w:t>
      </w:r>
      <w:r>
        <w:rPr>
          <w:rFonts w:hint="eastAsia" w:ascii="仿宋" w:hAnsi="仿宋" w:eastAsia="仿宋" w:cs="仿宋"/>
          <w:b/>
          <w:color w:val="auto"/>
          <w:kern w:val="21"/>
          <w:sz w:val="24"/>
          <w:highlight w:val="none"/>
        </w:rPr>
        <w:t>、税费</w:t>
      </w:r>
    </w:p>
    <w:p w14:paraId="1AA36D71">
      <w:pPr>
        <w:adjustRightInd/>
        <w:snapToGrid w:val="0"/>
        <w:spacing w:line="312" w:lineRule="auto"/>
        <w:ind w:firstLine="480" w:firstLineChars="200"/>
        <w:rPr>
          <w:rFonts w:hint="eastAsia" w:ascii="仿宋" w:hAnsi="仿宋" w:eastAsia="仿宋" w:cs="仿宋"/>
          <w:color w:val="auto"/>
          <w:kern w:val="21"/>
          <w:sz w:val="24"/>
          <w:highlight w:val="none"/>
        </w:rPr>
      </w:pPr>
      <w:r>
        <w:rPr>
          <w:rFonts w:hint="eastAsia" w:ascii="仿宋" w:hAnsi="仿宋" w:eastAsia="仿宋" w:cs="仿宋"/>
          <w:color w:val="auto"/>
          <w:kern w:val="21"/>
          <w:sz w:val="24"/>
          <w:highlight w:val="none"/>
        </w:rPr>
        <w:t>本合同执行中相关的一切税费均由乙方负担。</w:t>
      </w:r>
    </w:p>
    <w:p w14:paraId="5D662CC3">
      <w:pPr>
        <w:widowControl w:val="0"/>
        <w:snapToGrid w:val="0"/>
        <w:spacing w:before="120" w:beforeLines="50" w:after="120" w:afterLines="50" w:line="312" w:lineRule="auto"/>
        <w:ind w:firstLine="482"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十二、质量保证及后续服务</w:t>
      </w:r>
    </w:p>
    <w:p w14:paraId="14D0EA83">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1.乙方应按招标文件规定向甲方提供服务。</w:t>
      </w:r>
    </w:p>
    <w:p w14:paraId="175CE909">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2.乙方提供的服务成果在服务质量保证期内发生问题，乙方应负责免费提供后续服务。对达不到要求者，根据实际情况，经双方协商，可按以下办法处理：</w:t>
      </w:r>
    </w:p>
    <w:p w14:paraId="7CF84C0B">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⑴重做：由乙方承担所发生的全部费用。</w:t>
      </w:r>
    </w:p>
    <w:p w14:paraId="16D83E0A">
      <w:pPr>
        <w:widowControl w:val="0"/>
        <w:snapToGrid w:val="0"/>
        <w:spacing w:before="120" w:beforeLines="50" w:after="120" w:afterLines="50" w:line="312" w:lineRule="auto"/>
        <w:ind w:firstLine="360" w:firstLineChars="15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（2）解除合同。</w:t>
      </w:r>
    </w:p>
    <w:p w14:paraId="676AE2AE">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3.如在服务过程中发生问题，乙方在接到甲方通知后在24小时内到达甲方现场。</w:t>
      </w:r>
    </w:p>
    <w:p w14:paraId="13AE912D">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4.在服务质量保证期内，乙方应对出现的质量及安全问题负责处理解决并承担一切费用。</w:t>
      </w:r>
    </w:p>
    <w:p w14:paraId="37626684">
      <w:pPr>
        <w:spacing w:line="360" w:lineRule="auto"/>
        <w:ind w:right="-235" w:rightChars="-112"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十三、</w:t>
      </w:r>
      <w:r>
        <w:rPr>
          <w:rFonts w:hint="eastAsia" w:ascii="仿宋" w:hAnsi="仿宋" w:eastAsia="仿宋" w:cs="仿宋"/>
          <w:b/>
          <w:color w:val="auto"/>
          <w:sz w:val="24"/>
          <w:szCs w:val="24"/>
          <w:highlight w:val="none"/>
        </w:rPr>
        <w:t>安全责任</w:t>
      </w:r>
    </w:p>
    <w:p w14:paraId="57E12604">
      <w:pPr>
        <w:spacing w:line="360" w:lineRule="auto"/>
        <w:ind w:right="-235" w:rightChars="-112" w:firstLine="480" w:firstLineChars="200"/>
        <w:rPr>
          <w:rFonts w:hint="eastAsia"/>
          <w:color w:val="auto"/>
          <w:highlight w:val="none"/>
          <w:lang w:val="en-US" w:eastAsia="zh-CN"/>
        </w:rPr>
      </w:pPr>
      <w:r>
        <w:rPr>
          <w:rFonts w:hint="eastAsia" w:ascii="仿宋" w:hAnsi="仿宋" w:eastAsia="仿宋" w:cs="仿宋"/>
          <w:color w:val="auto"/>
          <w:sz w:val="24"/>
          <w:szCs w:val="24"/>
          <w:highlight w:val="none"/>
        </w:rPr>
        <w:t>乙方承担</w:t>
      </w:r>
      <w:r>
        <w:rPr>
          <w:rFonts w:hint="eastAsia" w:ascii="仿宋" w:hAnsi="仿宋" w:eastAsia="仿宋" w:cs="仿宋"/>
          <w:bCs/>
          <w:color w:val="auto"/>
          <w:kern w:val="0"/>
          <w:sz w:val="24"/>
          <w:szCs w:val="24"/>
          <w:highlight w:val="none"/>
          <w:lang w:eastAsia="zh-CN"/>
        </w:rPr>
        <w:t>校验服务过程中</w:t>
      </w:r>
      <w:r>
        <w:rPr>
          <w:rFonts w:hint="eastAsia" w:ascii="仿宋" w:hAnsi="仿宋" w:eastAsia="仿宋" w:cs="仿宋"/>
          <w:color w:val="auto"/>
          <w:sz w:val="24"/>
          <w:szCs w:val="24"/>
          <w:highlight w:val="none"/>
        </w:rPr>
        <w:t>的所有安全责任。</w:t>
      </w:r>
    </w:p>
    <w:p w14:paraId="2093F29A">
      <w:pPr>
        <w:widowControl w:val="0"/>
        <w:snapToGrid w:val="0"/>
        <w:spacing w:before="120" w:beforeLines="50" w:after="120" w:afterLines="50" w:line="312" w:lineRule="auto"/>
        <w:ind w:firstLine="482"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十四、违约责任</w:t>
      </w:r>
    </w:p>
    <w:p w14:paraId="4AC48EC4">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1.甲方无正当理由拒绝接受服务的，甲方向乙方偿付合同款项百分之五作为违约金。</w:t>
      </w:r>
    </w:p>
    <w:p w14:paraId="7EB46934">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2．甲方无故逾期验收和办理款项支付手续的,甲方应按逾期付款总额每日万分之五向乙方支付违约金。</w:t>
      </w:r>
    </w:p>
    <w:p w14:paraId="261176D3">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1D50A0F8">
      <w:pPr>
        <w:widowControl w:val="0"/>
        <w:snapToGrid w:val="0"/>
        <w:spacing w:before="120" w:beforeLines="50" w:after="120" w:afterLines="50" w:line="312" w:lineRule="auto"/>
        <w:ind w:firstLine="482"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十五、不可抗力事件处理</w:t>
      </w:r>
    </w:p>
    <w:p w14:paraId="0A4FF5CA">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1.在合同有效期内，任何一方因不可抗力事件导致不能履行合同，则合同履行期可延长，其延长期与不可抗力影响期相同。</w:t>
      </w:r>
    </w:p>
    <w:p w14:paraId="75EEE97B">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2.不可抗力事件发生后，应立即通知对方，并寄送有关权威机构出具的证明。</w:t>
      </w:r>
    </w:p>
    <w:p w14:paraId="60DE0094">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3.不可抗力事件延续120天以上，双方应通过友好协商，确定是否继续履行合同。</w:t>
      </w:r>
    </w:p>
    <w:p w14:paraId="5495BFCC">
      <w:pPr>
        <w:widowControl w:val="0"/>
        <w:autoSpaceDE/>
        <w:autoSpaceDN/>
        <w:adjustRightInd/>
        <w:spacing w:line="312" w:lineRule="auto"/>
        <w:ind w:firstLine="482" w:firstLineChars="200"/>
        <w:jc w:val="left"/>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
          <w:color w:val="auto"/>
          <w:kern w:val="0"/>
          <w:sz w:val="24"/>
          <w:szCs w:val="24"/>
          <w:highlight w:val="none"/>
          <w:lang w:val="en-US" w:eastAsia="zh-CN" w:bidi="ar-SA"/>
        </w:rPr>
        <w:t xml:space="preserve">十六、解决争议的方法 </w:t>
      </w:r>
    </w:p>
    <w:p w14:paraId="7246BDFC">
      <w:pPr>
        <w:widowControl w:val="0"/>
        <w:snapToGrid w:val="0"/>
        <w:spacing w:before="120" w:beforeLines="50" w:after="120" w:afterLines="50" w:line="312" w:lineRule="auto"/>
        <w:ind w:firstLine="480" w:firstLineChars="200"/>
        <w:jc w:val="both"/>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双方在执行合同中所发生的一切争议，应通过协商解决。如协商不成，可向甲方所在地法院起诉。</w:t>
      </w:r>
    </w:p>
    <w:p w14:paraId="52FB32F3">
      <w:pPr>
        <w:widowControl w:val="0"/>
        <w:snapToGrid w:val="0"/>
        <w:spacing w:before="120" w:beforeLines="50" w:after="120" w:afterLines="50" w:line="312" w:lineRule="auto"/>
        <w:ind w:firstLine="482"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十七、合同生效及其它</w:t>
      </w:r>
    </w:p>
    <w:p w14:paraId="62AEE31B">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1.合同执行中涉及采购资金和采购内容修改或补充的，须经主管部门审批，并签书面补充协议报主管部门备案，方可作为主合同不可分割的一部分。</w:t>
      </w:r>
    </w:p>
    <w:p w14:paraId="03F2FE10">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2.本合同未尽事宜，遵照《民法典》有关条文执行。</w:t>
      </w:r>
    </w:p>
    <w:p w14:paraId="5AAAD16E">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3.本合同经甲方、乙方法定代表人或其委托人签字并加盖双方公章后生效（合同必须公示）。</w:t>
      </w:r>
    </w:p>
    <w:p w14:paraId="73EBAB30">
      <w:pPr>
        <w:widowControl w:val="0"/>
        <w:snapToGrid w:val="0"/>
        <w:spacing w:before="120" w:beforeLines="50" w:after="120" w:afterLines="50" w:line="312"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4.本合同一式四份，具有同等法律效力，甲方二份；乙方二份；</w:t>
      </w:r>
    </w:p>
    <w:tbl>
      <w:tblPr>
        <w:tblStyle w:val="25"/>
        <w:tblW w:w="0" w:type="auto"/>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395"/>
        <w:gridCol w:w="4581"/>
      </w:tblGrid>
      <w:tr w14:paraId="63BAC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9" w:hRule="atLeast"/>
        </w:trPr>
        <w:tc>
          <w:tcPr>
            <w:tcW w:w="4395" w:type="dxa"/>
          </w:tcPr>
          <w:p w14:paraId="6AA43335">
            <w:pPr>
              <w:pStyle w:val="73"/>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（盖章）</w:t>
            </w:r>
          </w:p>
          <w:p w14:paraId="64904A06">
            <w:pPr>
              <w:pStyle w:val="73"/>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p w14:paraId="7E91D118">
            <w:pPr>
              <w:pStyle w:val="73"/>
              <w:adjustRightInd/>
              <w:spacing w:line="36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eastAsia="zh-CN"/>
              </w:rPr>
              <w:t>或</w:t>
            </w:r>
          </w:p>
          <w:p w14:paraId="55376B0F">
            <w:pPr>
              <w:pStyle w:val="73"/>
              <w:adjustRightInd/>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w:t>
            </w:r>
          </w:p>
          <w:p w14:paraId="3AF0B777">
            <w:pPr>
              <w:pStyle w:val="73"/>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p w14:paraId="062137FE">
            <w:pPr>
              <w:pStyle w:val="73"/>
              <w:adjustRightInd/>
              <w:spacing w:line="36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开户银行：</w:t>
            </w:r>
          </w:p>
          <w:p w14:paraId="62150EC4">
            <w:pPr>
              <w:pStyle w:val="73"/>
              <w:adjustRightInd/>
              <w:spacing w:line="36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账</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号：</w:t>
            </w:r>
          </w:p>
        </w:tc>
        <w:tc>
          <w:tcPr>
            <w:tcW w:w="4581" w:type="dxa"/>
          </w:tcPr>
          <w:p w14:paraId="028C45B9">
            <w:pPr>
              <w:pStyle w:val="73"/>
              <w:adjustRightInd/>
              <w:spacing w:line="36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（盖章）</w:t>
            </w:r>
            <w:r>
              <w:rPr>
                <w:rFonts w:hint="eastAsia" w:ascii="仿宋" w:hAnsi="仿宋" w:eastAsia="仿宋" w:cs="仿宋"/>
                <w:color w:val="auto"/>
                <w:sz w:val="24"/>
                <w:szCs w:val="24"/>
                <w:highlight w:val="none"/>
                <w:lang w:eastAsia="zh-CN"/>
              </w:rPr>
              <w:t>：</w:t>
            </w:r>
          </w:p>
          <w:p w14:paraId="7040FAE2">
            <w:pPr>
              <w:pStyle w:val="73"/>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p w14:paraId="1EC937CD">
            <w:pPr>
              <w:pStyle w:val="73"/>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eastAsia="zh-CN"/>
              </w:rPr>
              <w:t>或</w:t>
            </w:r>
          </w:p>
          <w:p w14:paraId="3A14BBBD">
            <w:pPr>
              <w:pStyle w:val="73"/>
              <w:adjustRightInd/>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w:t>
            </w:r>
          </w:p>
          <w:p w14:paraId="4F1A751C">
            <w:pPr>
              <w:pStyle w:val="73"/>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p w14:paraId="6FD487AF">
            <w:pPr>
              <w:pStyle w:val="73"/>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p w14:paraId="51767470">
            <w:pPr>
              <w:pStyle w:val="73"/>
              <w:adjustRightInd/>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    号：</w:t>
            </w:r>
          </w:p>
        </w:tc>
      </w:tr>
    </w:tbl>
    <w:p w14:paraId="1A60235E">
      <w:pPr>
        <w:pStyle w:val="7"/>
        <w:rPr>
          <w:rFonts w:hint="eastAsia"/>
          <w:color w:val="auto"/>
          <w:highlight w:val="none"/>
        </w:rPr>
      </w:pPr>
    </w:p>
    <w:p w14:paraId="2984659A">
      <w:pPr>
        <w:pStyle w:val="6"/>
        <w:rPr>
          <w:rFonts w:hint="eastAsia"/>
          <w:color w:val="auto"/>
          <w:highlight w:val="none"/>
        </w:rPr>
      </w:pPr>
    </w:p>
    <w:p w14:paraId="20F0AD79">
      <w:pPr>
        <w:pStyle w:val="7"/>
        <w:rPr>
          <w:rFonts w:hint="eastAsia"/>
          <w:color w:val="auto"/>
          <w:highlight w:val="none"/>
        </w:rPr>
      </w:pPr>
    </w:p>
    <w:p w14:paraId="545305D6">
      <w:pPr>
        <w:pStyle w:val="6"/>
        <w:rPr>
          <w:rFonts w:hint="eastAsia"/>
          <w:color w:val="auto"/>
          <w:highlight w:val="none"/>
        </w:rPr>
      </w:pPr>
    </w:p>
    <w:p w14:paraId="34AB08B8">
      <w:pPr>
        <w:pStyle w:val="7"/>
        <w:rPr>
          <w:rFonts w:hint="eastAsia"/>
          <w:color w:val="auto"/>
          <w:highlight w:val="none"/>
        </w:rPr>
      </w:pPr>
    </w:p>
    <w:p w14:paraId="71227714">
      <w:pPr>
        <w:pStyle w:val="6"/>
        <w:rPr>
          <w:rFonts w:hint="eastAsia"/>
          <w:color w:val="auto"/>
          <w:highlight w:val="none"/>
        </w:rPr>
      </w:pPr>
    </w:p>
    <w:p w14:paraId="4373E393">
      <w:pPr>
        <w:pStyle w:val="7"/>
        <w:rPr>
          <w:rFonts w:hint="eastAsia"/>
          <w:color w:val="auto"/>
          <w:highlight w:val="none"/>
        </w:rPr>
      </w:pPr>
    </w:p>
    <w:p w14:paraId="7DD69A42">
      <w:pPr>
        <w:pStyle w:val="7"/>
        <w:rPr>
          <w:rFonts w:hint="eastAsia"/>
          <w:color w:val="auto"/>
          <w:highlight w:val="none"/>
        </w:rPr>
      </w:pPr>
    </w:p>
    <w:p w14:paraId="6F5146CE">
      <w:pPr>
        <w:adjustRightInd w:val="0"/>
        <w:spacing w:line="360" w:lineRule="auto"/>
        <w:ind w:left="0" w:leftChars="0" w:firstLine="0" w:firstLineChars="0"/>
        <w:jc w:val="center"/>
        <w:outlineLvl w:val="0"/>
        <w:rPr>
          <w:rFonts w:hint="eastAsia" w:ascii="仿宋" w:hAnsi="仿宋" w:eastAsia="仿宋" w:cs="仿宋"/>
          <w:b/>
          <w:color w:val="auto"/>
          <w:sz w:val="36"/>
          <w:szCs w:val="20"/>
          <w:highlight w:val="none"/>
        </w:rPr>
      </w:pPr>
    </w:p>
    <w:p w14:paraId="24D31E99">
      <w:pPr>
        <w:pStyle w:val="11"/>
        <w:rPr>
          <w:rFonts w:hint="eastAsia" w:ascii="仿宋" w:hAnsi="仿宋" w:eastAsia="仿宋" w:cs="仿宋"/>
          <w:b/>
          <w:color w:val="auto"/>
          <w:sz w:val="36"/>
          <w:szCs w:val="20"/>
          <w:highlight w:val="none"/>
        </w:rPr>
      </w:pPr>
    </w:p>
    <w:p w14:paraId="3A0015D2">
      <w:pPr>
        <w:pStyle w:val="12"/>
        <w:rPr>
          <w:rFonts w:hint="eastAsia" w:ascii="仿宋" w:hAnsi="仿宋" w:eastAsia="仿宋" w:cs="仿宋"/>
          <w:b/>
          <w:color w:val="auto"/>
          <w:sz w:val="36"/>
          <w:szCs w:val="20"/>
          <w:highlight w:val="none"/>
        </w:rPr>
      </w:pPr>
    </w:p>
    <w:p w14:paraId="71522F40">
      <w:pPr>
        <w:pStyle w:val="13"/>
        <w:rPr>
          <w:rFonts w:hint="eastAsia" w:ascii="仿宋" w:hAnsi="仿宋" w:eastAsia="仿宋" w:cs="仿宋"/>
          <w:b/>
          <w:color w:val="auto"/>
          <w:sz w:val="36"/>
          <w:szCs w:val="20"/>
          <w:highlight w:val="none"/>
        </w:rPr>
      </w:pPr>
    </w:p>
    <w:p w14:paraId="025D5B4D">
      <w:pPr>
        <w:rPr>
          <w:rFonts w:hint="eastAsia" w:ascii="仿宋" w:hAnsi="仿宋" w:eastAsia="仿宋" w:cs="仿宋"/>
          <w:b/>
          <w:color w:val="auto"/>
          <w:sz w:val="36"/>
          <w:szCs w:val="20"/>
          <w:highlight w:val="none"/>
        </w:rPr>
      </w:pPr>
    </w:p>
    <w:p w14:paraId="4D705575">
      <w:pPr>
        <w:pStyle w:val="11"/>
        <w:rPr>
          <w:rFonts w:hint="eastAsia" w:ascii="仿宋" w:hAnsi="仿宋" w:eastAsia="仿宋" w:cs="仿宋"/>
          <w:b/>
          <w:color w:val="auto"/>
          <w:sz w:val="36"/>
          <w:szCs w:val="20"/>
          <w:highlight w:val="none"/>
        </w:rPr>
      </w:pPr>
    </w:p>
    <w:p w14:paraId="1C80BB78">
      <w:pPr>
        <w:pStyle w:val="12"/>
        <w:rPr>
          <w:rFonts w:hint="eastAsia" w:ascii="仿宋" w:hAnsi="仿宋" w:eastAsia="仿宋" w:cs="仿宋"/>
          <w:b/>
          <w:color w:val="auto"/>
          <w:sz w:val="36"/>
          <w:szCs w:val="20"/>
          <w:highlight w:val="none"/>
        </w:rPr>
      </w:pPr>
    </w:p>
    <w:p w14:paraId="769F36F9">
      <w:pPr>
        <w:pStyle w:val="13"/>
        <w:rPr>
          <w:rFonts w:hint="eastAsia" w:ascii="仿宋" w:hAnsi="仿宋" w:eastAsia="仿宋" w:cs="仿宋"/>
          <w:b/>
          <w:color w:val="auto"/>
          <w:sz w:val="36"/>
          <w:szCs w:val="20"/>
          <w:highlight w:val="none"/>
        </w:rPr>
      </w:pPr>
    </w:p>
    <w:p w14:paraId="4959F4F2">
      <w:pPr>
        <w:rPr>
          <w:rFonts w:hint="eastAsia" w:ascii="仿宋" w:hAnsi="仿宋" w:eastAsia="仿宋" w:cs="仿宋"/>
          <w:b/>
          <w:color w:val="auto"/>
          <w:sz w:val="36"/>
          <w:szCs w:val="20"/>
          <w:highlight w:val="none"/>
        </w:rPr>
      </w:pPr>
    </w:p>
    <w:p w14:paraId="2D732905">
      <w:pPr>
        <w:pStyle w:val="11"/>
        <w:rPr>
          <w:rFonts w:hint="eastAsia" w:ascii="仿宋" w:hAnsi="仿宋" w:eastAsia="仿宋" w:cs="仿宋"/>
          <w:b/>
          <w:color w:val="auto"/>
          <w:sz w:val="36"/>
          <w:szCs w:val="20"/>
          <w:highlight w:val="none"/>
        </w:rPr>
      </w:pPr>
    </w:p>
    <w:p w14:paraId="511F3EEE">
      <w:pPr>
        <w:pStyle w:val="12"/>
        <w:rPr>
          <w:rFonts w:hint="eastAsia"/>
          <w:color w:val="auto"/>
          <w:highlight w:val="none"/>
        </w:rPr>
      </w:pPr>
    </w:p>
    <w:p w14:paraId="5BBF4E6E">
      <w:pPr>
        <w:pStyle w:val="12"/>
        <w:rPr>
          <w:rFonts w:hint="eastAsia" w:ascii="仿宋" w:hAnsi="仿宋" w:eastAsia="仿宋" w:cs="仿宋"/>
          <w:b/>
          <w:color w:val="auto"/>
          <w:sz w:val="36"/>
          <w:szCs w:val="20"/>
          <w:highlight w:val="none"/>
        </w:rPr>
      </w:pPr>
    </w:p>
    <w:p w14:paraId="02C65298">
      <w:pPr>
        <w:pStyle w:val="13"/>
        <w:rPr>
          <w:rFonts w:hint="eastAsia"/>
          <w:color w:val="auto"/>
          <w:highlight w:val="none"/>
        </w:rPr>
      </w:pPr>
    </w:p>
    <w:p w14:paraId="13472EC5">
      <w:pPr>
        <w:adjustRightInd w:val="0"/>
        <w:spacing w:line="360" w:lineRule="auto"/>
        <w:ind w:left="0" w:leftChars="0" w:firstLine="0" w:firstLineChars="0"/>
        <w:jc w:val="center"/>
        <w:outlineLvl w:val="0"/>
        <w:rPr>
          <w:rFonts w:hint="eastAsia" w:ascii="仿宋" w:hAnsi="仿宋" w:eastAsia="仿宋" w:cs="仿宋"/>
          <w:b/>
          <w:color w:val="auto"/>
          <w:sz w:val="36"/>
          <w:szCs w:val="20"/>
          <w:highlight w:val="none"/>
        </w:rPr>
      </w:pPr>
    </w:p>
    <w:p w14:paraId="6D7897B9">
      <w:pPr>
        <w:adjustRightInd w:val="0"/>
        <w:spacing w:line="360" w:lineRule="auto"/>
        <w:ind w:left="0" w:leftChars="0" w:firstLine="0" w:firstLineChars="0"/>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w:t>
      </w:r>
      <w:r>
        <w:rPr>
          <w:rFonts w:hint="eastAsia" w:ascii="仿宋" w:hAnsi="仿宋" w:eastAsia="仿宋" w:cs="仿宋"/>
          <w:b/>
          <w:color w:val="auto"/>
          <w:sz w:val="36"/>
          <w:szCs w:val="20"/>
          <w:highlight w:val="none"/>
          <w:lang w:eastAsia="zh-CN"/>
        </w:rPr>
        <w:t>章</w:t>
      </w:r>
      <w:r>
        <w:rPr>
          <w:rFonts w:hint="eastAsia" w:ascii="仿宋" w:hAnsi="仿宋" w:eastAsia="仿宋" w:cs="仿宋"/>
          <w:b/>
          <w:color w:val="auto"/>
          <w:sz w:val="36"/>
          <w:szCs w:val="20"/>
          <w:highlight w:val="none"/>
          <w:lang w:val="en-US" w:eastAsia="zh-CN"/>
        </w:rPr>
        <w:t xml:space="preserve">  </w:t>
      </w:r>
      <w:r>
        <w:rPr>
          <w:rFonts w:hint="eastAsia" w:ascii="仿宋" w:hAnsi="仿宋" w:eastAsia="仿宋" w:cs="仿宋"/>
          <w:b/>
          <w:color w:val="auto"/>
          <w:sz w:val="36"/>
          <w:szCs w:val="20"/>
          <w:highlight w:val="none"/>
        </w:rPr>
        <w:t>应提交的有关格式范例</w:t>
      </w:r>
    </w:p>
    <w:p w14:paraId="05FA5190">
      <w:pPr>
        <w:snapToGrid w:val="0"/>
        <w:spacing w:before="156" w:beforeLines="50" w:after="50" w:line="360" w:lineRule="auto"/>
        <w:rPr>
          <w:rFonts w:hint="eastAsia" w:ascii="仿宋" w:hAnsi="仿宋" w:eastAsia="仿宋" w:cs="仿宋"/>
          <w:b/>
          <w:color w:val="auto"/>
          <w:sz w:val="24"/>
          <w:szCs w:val="20"/>
          <w:highlight w:val="none"/>
        </w:rPr>
      </w:pPr>
      <w:r>
        <w:rPr>
          <w:rFonts w:hint="eastAsia" w:ascii="仿宋" w:hAnsi="仿宋" w:eastAsia="仿宋" w:cs="仿宋"/>
          <w:b/>
          <w:color w:val="auto"/>
          <w:sz w:val="24"/>
          <w:highlight w:val="none"/>
        </w:rPr>
        <w:t xml:space="preserve">投标文件封面格式 </w:t>
      </w:r>
    </w:p>
    <w:p w14:paraId="2B6E6F73">
      <w:pPr>
        <w:snapToGrid w:val="0"/>
        <w:spacing w:before="156" w:beforeLines="50" w:after="50" w:line="360" w:lineRule="auto"/>
        <w:rPr>
          <w:rFonts w:hint="eastAsia" w:ascii="仿宋" w:hAnsi="仿宋" w:eastAsia="仿宋" w:cs="仿宋"/>
          <w:b/>
          <w:bCs/>
          <w:color w:val="auto"/>
          <w:sz w:val="32"/>
          <w:szCs w:val="20"/>
          <w:highlight w:val="none"/>
        </w:rPr>
      </w:pPr>
      <w:r>
        <w:rPr>
          <w:rFonts w:hint="eastAsia" w:ascii="仿宋" w:hAnsi="仿宋" w:eastAsia="仿宋" w:cs="仿宋"/>
          <w:color w:val="auto"/>
          <w:sz w:val="24"/>
          <w:highlight w:val="none"/>
        </w:rPr>
        <w:t xml:space="preserve">                                                                  </w:t>
      </w:r>
    </w:p>
    <w:p w14:paraId="05A5A38B">
      <w:pPr>
        <w:snapToGrid w:val="0"/>
        <w:spacing w:before="156" w:beforeLines="50" w:after="50" w:line="360" w:lineRule="auto"/>
        <w:jc w:val="center"/>
        <w:rPr>
          <w:rFonts w:hint="eastAsia" w:ascii="仿宋" w:hAnsi="仿宋" w:eastAsia="仿宋" w:cs="仿宋"/>
          <w:bCs/>
          <w:color w:val="auto"/>
          <w:sz w:val="24"/>
          <w:szCs w:val="20"/>
          <w:highlight w:val="none"/>
        </w:rPr>
      </w:pPr>
    </w:p>
    <w:p w14:paraId="08E1F15C">
      <w:pPr>
        <w:keepNext/>
        <w:keepLines/>
        <w:widowControl w:val="0"/>
        <w:tabs>
          <w:tab w:val="left" w:pos="1080"/>
        </w:tabs>
        <w:adjustRightInd w:val="0"/>
        <w:spacing w:before="280" w:after="290" w:line="376" w:lineRule="auto"/>
        <w:ind w:left="0" w:leftChars="0" w:firstLine="0" w:firstLineChars="0"/>
        <w:jc w:val="both"/>
        <w:outlineLvl w:val="3"/>
        <w:rPr>
          <w:rFonts w:hint="eastAsia" w:ascii="Arial" w:hAnsi="Arial" w:eastAsia="黑体" w:cs="Times New Roman"/>
          <w:b/>
          <w:bCs/>
          <w:color w:val="auto"/>
          <w:kern w:val="2"/>
          <w:sz w:val="28"/>
          <w:szCs w:val="28"/>
          <w:highlight w:val="none"/>
          <w:lang w:val="zh-CN" w:eastAsia="zh-CN" w:bidi="ar-SA"/>
        </w:rPr>
      </w:pPr>
    </w:p>
    <w:p w14:paraId="0943A652">
      <w:pPr>
        <w:snapToGrid w:val="0"/>
        <w:spacing w:before="156" w:beforeLines="50" w:after="50" w:line="360" w:lineRule="auto"/>
        <w:jc w:val="center"/>
        <w:rPr>
          <w:rFonts w:hint="eastAsia" w:ascii="仿宋" w:hAnsi="仿宋" w:eastAsia="仿宋" w:cs="仿宋"/>
          <w:b/>
          <w:bCs/>
          <w:color w:val="auto"/>
          <w:sz w:val="52"/>
          <w:szCs w:val="52"/>
          <w:highlight w:val="none"/>
        </w:rPr>
      </w:pPr>
      <w:r>
        <w:rPr>
          <w:rFonts w:hint="eastAsia" w:ascii="仿宋" w:hAnsi="仿宋" w:eastAsia="仿宋" w:cs="仿宋"/>
          <w:b/>
          <w:bCs/>
          <w:color w:val="auto"/>
          <w:sz w:val="52"/>
          <w:szCs w:val="52"/>
          <w:highlight w:val="none"/>
        </w:rPr>
        <w:t>资格证明/商务技术</w:t>
      </w:r>
      <w:r>
        <w:rPr>
          <w:rFonts w:hint="eastAsia" w:ascii="仿宋" w:hAnsi="仿宋" w:eastAsia="仿宋" w:cs="仿宋"/>
          <w:b/>
          <w:bCs/>
          <w:color w:val="auto"/>
          <w:sz w:val="52"/>
          <w:szCs w:val="52"/>
          <w:highlight w:val="none"/>
          <w:lang w:val="en-US" w:eastAsia="zh-CN"/>
        </w:rPr>
        <w:t>/报价</w:t>
      </w:r>
      <w:r>
        <w:rPr>
          <w:rFonts w:hint="eastAsia" w:ascii="仿宋" w:hAnsi="仿宋" w:eastAsia="仿宋" w:cs="仿宋"/>
          <w:b/>
          <w:bCs/>
          <w:color w:val="auto"/>
          <w:sz w:val="52"/>
          <w:szCs w:val="52"/>
          <w:highlight w:val="none"/>
        </w:rPr>
        <w:t>文件</w:t>
      </w:r>
    </w:p>
    <w:p w14:paraId="4016D08E">
      <w:pPr>
        <w:snapToGrid w:val="0"/>
        <w:spacing w:before="156" w:beforeLines="50" w:after="50" w:line="360" w:lineRule="auto"/>
        <w:rPr>
          <w:rFonts w:hint="eastAsia" w:ascii="仿宋" w:hAnsi="仿宋" w:eastAsia="仿宋" w:cs="仿宋"/>
          <w:bCs/>
          <w:color w:val="auto"/>
          <w:sz w:val="24"/>
          <w:szCs w:val="20"/>
          <w:highlight w:val="none"/>
        </w:rPr>
      </w:pPr>
    </w:p>
    <w:p w14:paraId="6DE59766">
      <w:pPr>
        <w:keepNext/>
        <w:keepLines/>
        <w:pageBreakBefore w:val="0"/>
        <w:widowControl w:val="0"/>
        <w:tabs>
          <w:tab w:val="left" w:pos="432"/>
        </w:tabs>
        <w:kinsoku/>
        <w:wordWrap/>
        <w:overflowPunct/>
        <w:topLinePunct w:val="0"/>
        <w:autoSpaceDE/>
        <w:autoSpaceDN/>
        <w:bidi w:val="0"/>
        <w:adjustRightInd/>
        <w:spacing w:before="0" w:after="0" w:line="578" w:lineRule="auto"/>
        <w:ind w:left="0" w:leftChars="0" w:hanging="432"/>
        <w:jc w:val="both"/>
        <w:textAlignment w:val="auto"/>
        <w:outlineLvl w:val="0"/>
        <w:rPr>
          <w:rFonts w:hint="eastAsia" w:ascii="仿宋" w:hAnsi="仿宋" w:eastAsia="仿宋" w:cs="仿宋"/>
          <w:b/>
          <w:bCs/>
          <w:color w:val="auto"/>
          <w:kern w:val="44"/>
          <w:sz w:val="44"/>
          <w:szCs w:val="44"/>
          <w:highlight w:val="none"/>
          <w:lang w:val="en-US" w:eastAsia="zh-CN" w:bidi="ar-SA"/>
        </w:rPr>
      </w:pPr>
    </w:p>
    <w:p w14:paraId="1D8DF2C5">
      <w:pPr>
        <w:pageBreakBefore w:val="0"/>
        <w:widowControl w:val="0"/>
        <w:kinsoku/>
        <w:wordWrap/>
        <w:overflowPunct/>
        <w:topLinePunct w:val="0"/>
        <w:autoSpaceDE/>
        <w:autoSpaceDN/>
        <w:bidi w:val="0"/>
        <w:adjustRightInd/>
        <w:snapToGrid w:val="0"/>
        <w:spacing w:line="360" w:lineRule="auto"/>
        <w:ind w:left="1117" w:leftChars="532"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项目名称：</w:t>
      </w:r>
    </w:p>
    <w:p w14:paraId="3A2B5297">
      <w:pPr>
        <w:pageBreakBefore w:val="0"/>
        <w:widowControl w:val="0"/>
        <w:kinsoku/>
        <w:wordWrap/>
        <w:overflowPunct/>
        <w:topLinePunct w:val="0"/>
        <w:autoSpaceDE/>
        <w:autoSpaceDN/>
        <w:bidi w:val="0"/>
        <w:adjustRightInd/>
        <w:snapToGrid w:val="0"/>
        <w:spacing w:line="360" w:lineRule="auto"/>
        <w:ind w:left="0" w:leftChars="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 xml:space="preserve">    </w:t>
      </w: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rPr>
        <w:t xml:space="preserve"> </w:t>
      </w: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rPr>
        <w:t>项目编号：</w:t>
      </w:r>
    </w:p>
    <w:p w14:paraId="4F9331BC">
      <w:pPr>
        <w:snapToGrid w:val="0"/>
        <w:spacing w:before="156" w:beforeLines="50" w:after="50" w:line="360" w:lineRule="auto"/>
        <w:ind w:firstLine="1260" w:firstLineChars="4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 xml:space="preserve"> </w:t>
      </w:r>
    </w:p>
    <w:p w14:paraId="47B6DD2E">
      <w:pPr>
        <w:widowControl/>
        <w:adjustRightInd w:val="0"/>
        <w:snapToGrid w:val="0"/>
        <w:spacing w:before="50" w:after="50" w:line="360" w:lineRule="auto"/>
        <w:ind w:left="0" w:leftChars="0" w:firstLine="0" w:firstLineChars="0"/>
        <w:jc w:val="both"/>
        <w:rPr>
          <w:rFonts w:hint="eastAsia" w:ascii="仿宋" w:hAnsi="仿宋" w:eastAsia="仿宋" w:cs="仿宋"/>
          <w:bCs/>
          <w:snapToGrid w:val="0"/>
          <w:color w:val="auto"/>
          <w:kern w:val="28"/>
          <w:sz w:val="28"/>
          <w:szCs w:val="28"/>
          <w:highlight w:val="none"/>
          <w:lang w:val="en-US" w:eastAsia="zh-CN" w:bidi="ar-SA"/>
        </w:rPr>
      </w:pPr>
    </w:p>
    <w:p w14:paraId="74029E3B">
      <w:pPr>
        <w:widowControl/>
        <w:adjustRightInd w:val="0"/>
        <w:snapToGrid w:val="0"/>
        <w:spacing w:before="50" w:after="50" w:line="360" w:lineRule="auto"/>
        <w:ind w:firstLine="1260" w:firstLineChars="450"/>
        <w:jc w:val="both"/>
        <w:rPr>
          <w:rFonts w:hint="eastAsia" w:ascii="仿宋" w:hAnsi="仿宋" w:eastAsia="仿宋" w:cs="仿宋"/>
          <w:bCs/>
          <w:snapToGrid w:val="0"/>
          <w:color w:val="auto"/>
          <w:kern w:val="28"/>
          <w:sz w:val="28"/>
          <w:szCs w:val="28"/>
          <w:highlight w:val="none"/>
          <w:lang w:val="en-US" w:eastAsia="zh-CN" w:bidi="ar-SA"/>
        </w:rPr>
      </w:pPr>
    </w:p>
    <w:p w14:paraId="5381A383">
      <w:pPr>
        <w:widowControl/>
        <w:adjustRightInd w:val="0"/>
        <w:snapToGrid w:val="0"/>
        <w:spacing w:before="50" w:after="50" w:line="360" w:lineRule="auto"/>
        <w:ind w:firstLine="1260" w:firstLineChars="450"/>
        <w:jc w:val="both"/>
        <w:rPr>
          <w:rFonts w:hint="eastAsia" w:ascii="仿宋" w:hAnsi="仿宋" w:eastAsia="仿宋" w:cs="仿宋"/>
          <w:bCs/>
          <w:snapToGrid w:val="0"/>
          <w:color w:val="auto"/>
          <w:kern w:val="28"/>
          <w:sz w:val="28"/>
          <w:szCs w:val="28"/>
          <w:highlight w:val="none"/>
          <w:lang w:val="en-US" w:eastAsia="zh-CN" w:bidi="ar-SA"/>
        </w:rPr>
      </w:pPr>
      <w:r>
        <w:rPr>
          <w:rFonts w:hint="eastAsia" w:ascii="仿宋" w:hAnsi="仿宋" w:eastAsia="仿宋" w:cs="仿宋"/>
          <w:bCs/>
          <w:snapToGrid w:val="0"/>
          <w:color w:val="auto"/>
          <w:kern w:val="28"/>
          <w:sz w:val="28"/>
          <w:szCs w:val="28"/>
          <w:highlight w:val="none"/>
          <w:lang w:val="en-US" w:eastAsia="zh-CN" w:bidi="ar-SA"/>
        </w:rPr>
        <w:t>投标人名称：</w:t>
      </w:r>
    </w:p>
    <w:p w14:paraId="0C075BE9">
      <w:pPr>
        <w:widowControl/>
        <w:adjustRightInd w:val="0"/>
        <w:snapToGrid w:val="0"/>
        <w:spacing w:before="50" w:after="50" w:line="360" w:lineRule="auto"/>
        <w:ind w:firstLine="1260" w:firstLineChars="450"/>
        <w:jc w:val="both"/>
        <w:rPr>
          <w:rFonts w:hint="eastAsia" w:ascii="仿宋" w:hAnsi="仿宋" w:eastAsia="仿宋" w:cs="仿宋"/>
          <w:bCs/>
          <w:snapToGrid w:val="0"/>
          <w:color w:val="auto"/>
          <w:kern w:val="28"/>
          <w:sz w:val="28"/>
          <w:szCs w:val="28"/>
          <w:highlight w:val="none"/>
          <w:lang w:val="en-US" w:eastAsia="zh-CN" w:bidi="ar-SA"/>
        </w:rPr>
      </w:pPr>
      <w:r>
        <w:rPr>
          <w:rFonts w:hint="eastAsia" w:ascii="仿宋" w:hAnsi="仿宋" w:eastAsia="仿宋" w:cs="仿宋"/>
          <w:bCs/>
          <w:snapToGrid w:val="0"/>
          <w:color w:val="auto"/>
          <w:kern w:val="28"/>
          <w:sz w:val="28"/>
          <w:szCs w:val="28"/>
          <w:highlight w:val="none"/>
          <w:lang w:val="en-US" w:eastAsia="zh-CN" w:bidi="ar-SA"/>
        </w:rPr>
        <w:t>投标人地址：</w:t>
      </w:r>
    </w:p>
    <w:p w14:paraId="61DC0059">
      <w:pPr>
        <w:snapToGrid w:val="0"/>
        <w:spacing w:before="156" w:beforeLines="50" w:after="50" w:line="360" w:lineRule="auto"/>
        <w:ind w:firstLine="645"/>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14:paraId="5368CA7E">
      <w:pPr>
        <w:snapToGrid w:val="0"/>
        <w:spacing w:before="156" w:beforeLines="50" w:after="50" w:line="360" w:lineRule="auto"/>
        <w:ind w:firstLine="645"/>
        <w:jc w:val="center"/>
        <w:rPr>
          <w:rFonts w:hint="eastAsia" w:ascii="仿宋" w:hAnsi="仿宋" w:eastAsia="仿宋" w:cs="仿宋"/>
          <w:color w:val="auto"/>
          <w:sz w:val="24"/>
          <w:szCs w:val="20"/>
          <w:highlight w:val="none"/>
        </w:rPr>
      </w:pPr>
      <w:r>
        <w:rPr>
          <w:rFonts w:hint="eastAsia" w:ascii="仿宋" w:hAnsi="仿宋" w:eastAsia="仿宋" w:cs="仿宋"/>
          <w:color w:val="auto"/>
          <w:sz w:val="28"/>
          <w:szCs w:val="28"/>
          <w:highlight w:val="none"/>
        </w:rPr>
        <w:t>年  月  日</w:t>
      </w:r>
    </w:p>
    <w:p w14:paraId="0C557379">
      <w:pPr>
        <w:spacing w:line="360" w:lineRule="auto"/>
        <w:jc w:val="center"/>
        <w:outlineLvl w:val="0"/>
        <w:rPr>
          <w:rFonts w:hint="eastAsia" w:ascii="仿宋" w:hAnsi="仿宋" w:eastAsia="仿宋" w:cs="仿宋"/>
          <w:b/>
          <w:color w:val="auto"/>
          <w:kern w:val="0"/>
          <w:sz w:val="36"/>
          <w:szCs w:val="36"/>
          <w:highlight w:val="none"/>
        </w:rPr>
      </w:pPr>
    </w:p>
    <w:p w14:paraId="06F8BBC6">
      <w:pPr>
        <w:spacing w:line="360" w:lineRule="auto"/>
        <w:jc w:val="center"/>
        <w:outlineLvl w:val="0"/>
        <w:rPr>
          <w:rFonts w:hint="eastAsia" w:ascii="仿宋" w:hAnsi="仿宋" w:eastAsia="仿宋" w:cs="仿宋"/>
          <w:b/>
          <w:color w:val="auto"/>
          <w:kern w:val="0"/>
          <w:sz w:val="36"/>
          <w:szCs w:val="36"/>
          <w:highlight w:val="none"/>
        </w:rPr>
      </w:pPr>
    </w:p>
    <w:p w14:paraId="1ECE7DC4">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p>
    <w:p w14:paraId="4FBB8D37">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w:t>
      </w:r>
      <w:r>
        <w:rPr>
          <w:rFonts w:hint="eastAsia" w:ascii="仿宋" w:hAnsi="仿宋" w:eastAsia="仿宋" w:cs="仿宋"/>
          <w:b/>
          <w:color w:val="auto"/>
          <w:kern w:val="0"/>
          <w:sz w:val="36"/>
          <w:szCs w:val="36"/>
          <w:highlight w:val="none"/>
          <w:lang w:eastAsia="zh-CN"/>
        </w:rPr>
        <w:t>证明</w:t>
      </w:r>
      <w:r>
        <w:rPr>
          <w:rFonts w:hint="eastAsia" w:ascii="仿宋" w:hAnsi="仿宋" w:eastAsia="仿宋" w:cs="仿宋"/>
          <w:b/>
          <w:color w:val="auto"/>
          <w:kern w:val="0"/>
          <w:sz w:val="36"/>
          <w:szCs w:val="36"/>
          <w:highlight w:val="none"/>
        </w:rPr>
        <w:t>文件部分</w:t>
      </w:r>
    </w:p>
    <w:p w14:paraId="01A1A7F4">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7E747AF">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p>
    <w:p w14:paraId="62C477DE">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营业执照扫描件</w:t>
      </w:r>
      <w:r>
        <w:rPr>
          <w:rFonts w:hint="eastAsia" w:ascii="仿宋" w:hAnsi="仿宋" w:eastAsia="仿宋" w:cs="仿宋"/>
          <w:color w:val="auto"/>
          <w:sz w:val="24"/>
          <w:szCs w:val="24"/>
          <w:highlight w:val="none"/>
        </w:rPr>
        <w:t>………………………………………………………（页码）</w:t>
      </w:r>
    </w:p>
    <w:p w14:paraId="586B3158">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符合参加采购活动应当具备的一般条件的承诺函…………………（页码）</w:t>
      </w:r>
    </w:p>
    <w:p w14:paraId="1BD9D02D">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）本项目的特定资格要求………………………………………………（页码）</w:t>
      </w:r>
    </w:p>
    <w:p w14:paraId="3A8D9713">
      <w:pPr>
        <w:adjustRightInd w:val="0"/>
        <w:snapToGrid w:val="0"/>
        <w:spacing w:line="360" w:lineRule="auto"/>
        <w:ind w:firstLine="480" w:firstLineChars="200"/>
        <w:rPr>
          <w:rFonts w:hint="eastAsia" w:ascii="仿宋" w:hAnsi="仿宋" w:eastAsia="仿宋" w:cs="仿宋"/>
          <w:color w:val="auto"/>
          <w:sz w:val="24"/>
          <w:szCs w:val="24"/>
          <w:highlight w:val="none"/>
        </w:rPr>
      </w:pPr>
    </w:p>
    <w:p w14:paraId="45565A43">
      <w:pPr>
        <w:adjustRightInd w:val="0"/>
        <w:spacing w:line="360" w:lineRule="auto"/>
        <w:ind w:firstLine="480" w:firstLineChars="200"/>
        <w:rPr>
          <w:rFonts w:hint="eastAsia" w:ascii="仿宋" w:hAnsi="仿宋" w:eastAsia="仿宋" w:cs="仿宋"/>
          <w:color w:val="auto"/>
          <w:sz w:val="24"/>
          <w:szCs w:val="24"/>
          <w:highlight w:val="none"/>
        </w:rPr>
      </w:pPr>
    </w:p>
    <w:p w14:paraId="72FA2659">
      <w:pPr>
        <w:numPr>
          <w:ilvl w:val="0"/>
          <w:numId w:val="0"/>
        </w:numPr>
        <w:adjustRightInd w:val="0"/>
        <w:snapToGrid w:val="0"/>
        <w:spacing w:line="360" w:lineRule="auto"/>
        <w:ind w:right="480" w:rightChars="0" w:firstLine="0" w:firstLineChars="0"/>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color w:val="auto"/>
          <w:kern w:val="0"/>
          <w:sz w:val="24"/>
          <w:szCs w:val="24"/>
          <w:highlight w:val="none"/>
        </w:rPr>
        <w:br w:type="page"/>
      </w:r>
      <w:r>
        <w:rPr>
          <w:rFonts w:hint="eastAsia" w:ascii="仿宋" w:hAnsi="仿宋" w:eastAsia="仿宋" w:cs="仿宋"/>
          <w:b/>
          <w:color w:val="auto"/>
          <w:kern w:val="0"/>
          <w:sz w:val="32"/>
          <w:szCs w:val="32"/>
          <w:highlight w:val="none"/>
          <w:lang w:eastAsia="zh-CN"/>
        </w:rPr>
        <w:t>一、营业执照扫描件</w:t>
      </w:r>
    </w:p>
    <w:p w14:paraId="54994950">
      <w:pPr>
        <w:pStyle w:val="2"/>
        <w:rPr>
          <w:rFonts w:hint="eastAsia"/>
          <w:color w:val="auto"/>
          <w:highlight w:val="none"/>
          <w:lang w:eastAsia="zh-CN"/>
        </w:rPr>
      </w:pPr>
    </w:p>
    <w:p w14:paraId="4A884CBD">
      <w:pPr>
        <w:numPr>
          <w:ilvl w:val="0"/>
          <w:numId w:val="0"/>
        </w:numPr>
        <w:adjustRightInd w:val="0"/>
        <w:snapToGrid w:val="0"/>
        <w:spacing w:line="360" w:lineRule="auto"/>
        <w:ind w:right="480" w:rightChars="0"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二、</w:t>
      </w:r>
      <w:r>
        <w:rPr>
          <w:rFonts w:hint="eastAsia" w:ascii="仿宋" w:hAnsi="仿宋" w:eastAsia="仿宋" w:cs="仿宋"/>
          <w:b/>
          <w:color w:val="auto"/>
          <w:kern w:val="0"/>
          <w:sz w:val="32"/>
          <w:szCs w:val="32"/>
          <w:highlight w:val="none"/>
        </w:rPr>
        <w:t>符合参加采购活动应当具备的一般条件的承诺函</w:t>
      </w:r>
    </w:p>
    <w:p w14:paraId="04102146">
      <w:pPr>
        <w:adjustRightInd w:val="0"/>
        <w:snapToGrid w:val="0"/>
        <w:spacing w:line="360" w:lineRule="auto"/>
        <w:ind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（采购人）、（采购代理机构）：</w:t>
      </w:r>
    </w:p>
    <w:p w14:paraId="42799FE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我方参与（项目名称）【</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编号：】采购活动，郑重承诺：</w:t>
      </w:r>
    </w:p>
    <w:p w14:paraId="7DDC9604">
      <w:pPr>
        <w:adjustRightInd w:val="0"/>
        <w:snapToGrid w:val="0"/>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w:t>
      </w:r>
      <w:r>
        <w:rPr>
          <w:rFonts w:hint="eastAsia" w:ascii="仿宋" w:hAnsi="仿宋" w:eastAsia="仿宋" w:cs="仿宋"/>
          <w:color w:val="auto"/>
          <w:sz w:val="24"/>
          <w:szCs w:val="24"/>
          <w:highlight w:val="none"/>
          <w:lang w:eastAsia="zh-CN"/>
        </w:rPr>
        <w:t>嵊州市市属国有企业货物和服务采购管理办法（试行）</w:t>
      </w: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eastAsia="zh-CN"/>
        </w:rPr>
        <w:t>十七</w:t>
      </w:r>
      <w:r>
        <w:rPr>
          <w:rFonts w:hint="eastAsia" w:ascii="仿宋" w:hAnsi="仿宋" w:eastAsia="仿宋" w:cs="仿宋"/>
          <w:color w:val="auto"/>
          <w:sz w:val="24"/>
          <w:szCs w:val="24"/>
          <w:highlight w:val="none"/>
        </w:rPr>
        <w:t>条第规定的条件：</w:t>
      </w:r>
    </w:p>
    <w:p w14:paraId="1B4DD4C1">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snapToGrid w:val="0"/>
          <w:color w:val="auto"/>
          <w:kern w:val="28"/>
          <w:sz w:val="24"/>
          <w:szCs w:val="20"/>
          <w:highlight w:val="none"/>
        </w:rPr>
        <w:t>具</w:t>
      </w:r>
      <w:r>
        <w:rPr>
          <w:rFonts w:hint="eastAsia" w:ascii="仿宋" w:hAnsi="仿宋" w:eastAsia="仿宋" w:cs="仿宋"/>
          <w:snapToGrid w:val="0"/>
          <w:color w:val="auto"/>
          <w:kern w:val="28"/>
          <w:sz w:val="24"/>
          <w:szCs w:val="20"/>
          <w:highlight w:val="none"/>
          <w:lang w:eastAsia="zh-CN"/>
        </w:rPr>
        <w:t>有</w:t>
      </w:r>
      <w:r>
        <w:rPr>
          <w:rFonts w:hint="eastAsia" w:ascii="仿宋" w:hAnsi="仿宋" w:eastAsia="仿宋" w:cs="仿宋"/>
          <w:snapToGrid w:val="0"/>
          <w:color w:val="auto"/>
          <w:kern w:val="28"/>
          <w:sz w:val="24"/>
          <w:szCs w:val="20"/>
          <w:highlight w:val="none"/>
        </w:rPr>
        <w:t>独立承担民事责任的能力；</w:t>
      </w:r>
    </w:p>
    <w:p w14:paraId="57C079B1">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2.</w:t>
      </w:r>
      <w:r>
        <w:rPr>
          <w:rFonts w:hint="eastAsia" w:ascii="仿宋" w:hAnsi="仿宋" w:eastAsia="仿宋" w:cs="仿宋"/>
          <w:snapToGrid w:val="0"/>
          <w:color w:val="auto"/>
          <w:kern w:val="28"/>
          <w:sz w:val="24"/>
          <w:szCs w:val="20"/>
          <w:highlight w:val="none"/>
        </w:rPr>
        <w:t>具有良好的</w:t>
      </w:r>
      <w:r>
        <w:rPr>
          <w:rFonts w:hint="eastAsia" w:ascii="仿宋" w:hAnsi="仿宋" w:eastAsia="仿宋" w:cs="仿宋"/>
          <w:snapToGrid w:val="0"/>
          <w:color w:val="auto"/>
          <w:kern w:val="28"/>
          <w:sz w:val="24"/>
          <w:szCs w:val="20"/>
          <w:highlight w:val="none"/>
          <w:lang w:eastAsia="zh-CN"/>
        </w:rPr>
        <w:t>商</w:t>
      </w:r>
      <w:r>
        <w:rPr>
          <w:rFonts w:hint="eastAsia" w:ascii="仿宋" w:hAnsi="仿宋" w:eastAsia="仿宋" w:cs="仿宋"/>
          <w:snapToGrid w:val="0"/>
          <w:color w:val="auto"/>
          <w:kern w:val="28"/>
          <w:sz w:val="24"/>
          <w:szCs w:val="20"/>
          <w:highlight w:val="none"/>
        </w:rPr>
        <w:t>业信誉；</w:t>
      </w:r>
    </w:p>
    <w:p w14:paraId="5F5FBA7B">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3.</w:t>
      </w:r>
      <w:r>
        <w:rPr>
          <w:rFonts w:hint="eastAsia" w:ascii="仿宋" w:hAnsi="仿宋" w:eastAsia="仿宋" w:cs="仿宋"/>
          <w:snapToGrid w:val="0"/>
          <w:color w:val="auto"/>
          <w:kern w:val="28"/>
          <w:sz w:val="24"/>
          <w:szCs w:val="20"/>
          <w:highlight w:val="none"/>
        </w:rPr>
        <w:t>具有履行合同所必需的设备和专业技术，售后保障等能力；</w:t>
      </w:r>
    </w:p>
    <w:p w14:paraId="7A5D844A">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4.</w:t>
      </w:r>
      <w:r>
        <w:rPr>
          <w:rFonts w:hint="eastAsia" w:ascii="仿宋" w:hAnsi="仿宋" w:eastAsia="仿宋" w:cs="仿宋"/>
          <w:snapToGrid w:val="0"/>
          <w:color w:val="auto"/>
          <w:kern w:val="28"/>
          <w:sz w:val="24"/>
          <w:szCs w:val="20"/>
          <w:highlight w:val="none"/>
        </w:rPr>
        <w:t>有</w:t>
      </w:r>
      <w:r>
        <w:rPr>
          <w:rFonts w:hint="eastAsia" w:ascii="仿宋" w:hAnsi="仿宋" w:eastAsia="仿宋" w:cs="仿宋"/>
          <w:snapToGrid w:val="0"/>
          <w:color w:val="auto"/>
          <w:kern w:val="28"/>
          <w:sz w:val="24"/>
          <w:szCs w:val="20"/>
          <w:highlight w:val="none"/>
          <w:lang w:eastAsia="zh-CN"/>
        </w:rPr>
        <w:t>依</w:t>
      </w:r>
      <w:r>
        <w:rPr>
          <w:rFonts w:hint="eastAsia" w:ascii="仿宋" w:hAnsi="仿宋" w:eastAsia="仿宋" w:cs="仿宋"/>
          <w:snapToGrid w:val="0"/>
          <w:color w:val="auto"/>
          <w:kern w:val="28"/>
          <w:sz w:val="24"/>
          <w:szCs w:val="20"/>
          <w:highlight w:val="none"/>
        </w:rPr>
        <w:t>法缴纳税收和社会保障</w:t>
      </w:r>
      <w:r>
        <w:rPr>
          <w:rFonts w:hint="eastAsia" w:ascii="仿宋" w:hAnsi="仿宋" w:eastAsia="仿宋" w:cs="仿宋"/>
          <w:snapToGrid w:val="0"/>
          <w:color w:val="auto"/>
          <w:kern w:val="28"/>
          <w:sz w:val="24"/>
          <w:szCs w:val="20"/>
          <w:highlight w:val="none"/>
          <w:lang w:eastAsia="zh-CN"/>
        </w:rPr>
        <w:t>资</w:t>
      </w:r>
      <w:r>
        <w:rPr>
          <w:rFonts w:hint="eastAsia" w:ascii="仿宋" w:hAnsi="仿宋" w:eastAsia="仿宋" w:cs="仿宋"/>
          <w:snapToGrid w:val="0"/>
          <w:color w:val="auto"/>
          <w:kern w:val="28"/>
          <w:sz w:val="24"/>
          <w:szCs w:val="20"/>
          <w:highlight w:val="none"/>
        </w:rPr>
        <w:t>金的</w:t>
      </w:r>
      <w:r>
        <w:rPr>
          <w:rFonts w:hint="eastAsia" w:ascii="仿宋" w:hAnsi="仿宋" w:eastAsia="仿宋" w:cs="仿宋"/>
          <w:snapToGrid w:val="0"/>
          <w:color w:val="auto"/>
          <w:kern w:val="28"/>
          <w:sz w:val="24"/>
          <w:szCs w:val="20"/>
          <w:highlight w:val="none"/>
          <w:lang w:eastAsia="zh-CN"/>
        </w:rPr>
        <w:t>良</w:t>
      </w:r>
      <w:r>
        <w:rPr>
          <w:rFonts w:hint="eastAsia" w:ascii="仿宋" w:hAnsi="仿宋" w:eastAsia="仿宋" w:cs="仿宋"/>
          <w:snapToGrid w:val="0"/>
          <w:color w:val="auto"/>
          <w:kern w:val="28"/>
          <w:sz w:val="24"/>
          <w:szCs w:val="20"/>
          <w:highlight w:val="none"/>
        </w:rPr>
        <w:t>好记录；</w:t>
      </w:r>
    </w:p>
    <w:p w14:paraId="3D7305BC">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5.</w:t>
      </w:r>
      <w:r>
        <w:rPr>
          <w:rFonts w:hint="eastAsia" w:ascii="仿宋" w:hAnsi="仿宋" w:eastAsia="仿宋" w:cs="仿宋"/>
          <w:snapToGrid w:val="0"/>
          <w:color w:val="auto"/>
          <w:kern w:val="28"/>
          <w:sz w:val="24"/>
          <w:szCs w:val="20"/>
          <w:highlight w:val="none"/>
        </w:rPr>
        <w:t>参加</w:t>
      </w:r>
      <w:r>
        <w:rPr>
          <w:rFonts w:hint="eastAsia" w:ascii="仿宋" w:hAnsi="仿宋" w:eastAsia="仿宋" w:cs="仿宋"/>
          <w:snapToGrid w:val="0"/>
          <w:color w:val="auto"/>
          <w:kern w:val="28"/>
          <w:sz w:val="24"/>
          <w:szCs w:val="20"/>
          <w:highlight w:val="none"/>
          <w:lang w:eastAsia="zh-CN"/>
        </w:rPr>
        <w:t>采购</w:t>
      </w:r>
      <w:r>
        <w:rPr>
          <w:rFonts w:hint="eastAsia" w:ascii="仿宋" w:hAnsi="仿宋" w:eastAsia="仿宋" w:cs="仿宋"/>
          <w:snapToGrid w:val="0"/>
          <w:color w:val="auto"/>
          <w:kern w:val="28"/>
          <w:sz w:val="24"/>
          <w:szCs w:val="20"/>
          <w:highlight w:val="none"/>
        </w:rPr>
        <w:t>活动前三年内，没有重大</w:t>
      </w:r>
      <w:r>
        <w:rPr>
          <w:rFonts w:hint="eastAsia" w:ascii="仿宋" w:hAnsi="仿宋" w:eastAsia="仿宋" w:cs="仿宋"/>
          <w:snapToGrid w:val="0"/>
          <w:color w:val="auto"/>
          <w:kern w:val="28"/>
          <w:sz w:val="24"/>
          <w:szCs w:val="20"/>
          <w:highlight w:val="none"/>
          <w:lang w:eastAsia="zh-CN"/>
        </w:rPr>
        <w:t>违</w:t>
      </w:r>
      <w:r>
        <w:rPr>
          <w:rFonts w:hint="eastAsia" w:ascii="仿宋" w:hAnsi="仿宋" w:eastAsia="仿宋" w:cs="仿宋"/>
          <w:snapToGrid w:val="0"/>
          <w:color w:val="auto"/>
          <w:kern w:val="28"/>
          <w:sz w:val="24"/>
          <w:szCs w:val="20"/>
          <w:highlight w:val="none"/>
        </w:rPr>
        <w:t>法记录，严重</w:t>
      </w:r>
      <w:r>
        <w:rPr>
          <w:rFonts w:hint="eastAsia" w:ascii="仿宋" w:hAnsi="仿宋" w:eastAsia="仿宋" w:cs="仿宋"/>
          <w:snapToGrid w:val="0"/>
          <w:color w:val="auto"/>
          <w:kern w:val="28"/>
          <w:sz w:val="24"/>
          <w:szCs w:val="20"/>
          <w:highlight w:val="none"/>
          <w:lang w:eastAsia="zh-CN"/>
        </w:rPr>
        <w:t>失信</w:t>
      </w:r>
      <w:r>
        <w:rPr>
          <w:rFonts w:hint="eastAsia" w:ascii="仿宋" w:hAnsi="仿宋" w:eastAsia="仿宋" w:cs="仿宋"/>
          <w:snapToGrid w:val="0"/>
          <w:color w:val="auto"/>
          <w:kern w:val="28"/>
          <w:sz w:val="24"/>
          <w:szCs w:val="20"/>
          <w:highlight w:val="none"/>
        </w:rPr>
        <w:t>行为和行贿记录；</w:t>
      </w:r>
    </w:p>
    <w:p w14:paraId="25887BCB">
      <w:pPr>
        <w:adjustRightInd w:val="0"/>
        <w:spacing w:line="360" w:lineRule="auto"/>
        <w:ind w:firstLine="480" w:firstLineChars="0"/>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0"/>
          <w:highlight w:val="none"/>
          <w:lang w:val="en-US" w:eastAsia="zh-CN"/>
        </w:rPr>
        <w:t>6.</w:t>
      </w:r>
      <w:r>
        <w:rPr>
          <w:rFonts w:hint="eastAsia" w:ascii="仿宋" w:hAnsi="仿宋" w:eastAsia="仿宋" w:cs="仿宋"/>
          <w:snapToGrid w:val="0"/>
          <w:color w:val="auto"/>
          <w:kern w:val="28"/>
          <w:sz w:val="24"/>
          <w:szCs w:val="20"/>
          <w:highlight w:val="none"/>
        </w:rPr>
        <w:t>法律、行政法规规定的其他条件</w:t>
      </w:r>
      <w:r>
        <w:rPr>
          <w:rFonts w:hint="eastAsia" w:ascii="仿宋" w:hAnsi="仿宋" w:eastAsia="仿宋" w:cs="仿宋"/>
          <w:color w:val="auto"/>
          <w:sz w:val="24"/>
          <w:szCs w:val="24"/>
          <w:highlight w:val="none"/>
        </w:rPr>
        <w:t>。</w:t>
      </w:r>
    </w:p>
    <w:p w14:paraId="4E1811E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（二）未被信用中国（www.creditchina.gov.cn)、中国政府采购网（www.ccgp.gov.cn）列入失信被执行人、重大税收违法案件当事人名单、政府采购严重违法失信行为记录名单。</w:t>
      </w:r>
    </w:p>
    <w:p w14:paraId="55A6081C">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（三）不存在以下情况：</w:t>
      </w:r>
    </w:p>
    <w:p w14:paraId="5E5AE7C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单位负责人为同一人或者存在直接控股、管理关系的不同供应商参加同一合同项下的政府采购活动的；</w:t>
      </w:r>
    </w:p>
    <w:p w14:paraId="08872F88">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为采购项目提供整体设计、规范编制或者项目管理、监理、检测等服务后再参加该采购项目的其他采购活动的。</w:t>
      </w:r>
    </w:p>
    <w:p w14:paraId="45FBF365">
      <w:pPr>
        <w:adjustRightInd w:val="0"/>
        <w:snapToGrid w:val="0"/>
        <w:spacing w:line="360" w:lineRule="auto"/>
        <w:ind w:left="0" w:leftChars="0" w:firstLine="0" w:firstLineChars="0"/>
        <w:rPr>
          <w:rFonts w:hint="eastAsia" w:ascii="仿宋" w:hAnsi="仿宋" w:eastAsia="仿宋" w:cs="仿宋"/>
          <w:color w:val="auto"/>
          <w:kern w:val="0"/>
          <w:sz w:val="24"/>
          <w:szCs w:val="24"/>
          <w:highlight w:val="none"/>
          <w:lang w:val="zh-CN"/>
        </w:rPr>
      </w:pPr>
    </w:p>
    <w:p w14:paraId="0037DD6B">
      <w:pPr>
        <w:adjustRightInd w:val="0"/>
        <w:snapToGrid w:val="0"/>
        <w:spacing w:line="360" w:lineRule="auto"/>
        <w:ind w:left="0" w:leftChars="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14:paraId="777791BD">
      <w:pPr>
        <w:adjustRightInd w:val="0"/>
        <w:snapToGrid w:val="0"/>
        <w:spacing w:line="360" w:lineRule="auto"/>
        <w:ind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543366EA">
      <w:pPr>
        <w:widowControl/>
        <w:adjustRightInd w:val="0"/>
        <w:spacing w:line="360" w:lineRule="auto"/>
        <w:ind w:left="150" w:firstLine="0" w:firstLineChars="0"/>
        <w:jc w:val="center"/>
        <w:rPr>
          <w:rFonts w:hint="eastAsia" w:ascii="仿宋" w:hAnsi="仿宋" w:eastAsia="仿宋" w:cs="仿宋"/>
          <w:b/>
          <w:color w:val="auto"/>
          <w:kern w:val="0"/>
          <w:sz w:val="32"/>
          <w:szCs w:val="32"/>
          <w:highlight w:val="none"/>
          <w:lang w:eastAsia="zh-CN"/>
        </w:rPr>
      </w:pPr>
    </w:p>
    <w:p w14:paraId="3508F233">
      <w:pPr>
        <w:widowControl/>
        <w:adjustRightInd w:val="0"/>
        <w:spacing w:line="360" w:lineRule="auto"/>
        <w:ind w:left="150" w:firstLine="0" w:firstLineChars="0"/>
        <w:jc w:val="center"/>
        <w:rPr>
          <w:rFonts w:hint="eastAsia" w:ascii="仿宋" w:hAnsi="仿宋" w:eastAsia="仿宋" w:cs="仿宋"/>
          <w:b/>
          <w:color w:val="auto"/>
          <w:kern w:val="0"/>
          <w:sz w:val="32"/>
          <w:szCs w:val="32"/>
          <w:highlight w:val="none"/>
          <w:lang w:eastAsia="zh-CN"/>
        </w:rPr>
      </w:pPr>
    </w:p>
    <w:p w14:paraId="6F522B55">
      <w:pPr>
        <w:widowControl/>
        <w:adjustRightInd w:val="0"/>
        <w:spacing w:line="360" w:lineRule="auto"/>
        <w:ind w:left="150" w:firstLine="0" w:firstLineChars="0"/>
        <w:jc w:val="center"/>
        <w:rPr>
          <w:rFonts w:hint="eastAsia" w:ascii="仿宋" w:hAnsi="仿宋" w:eastAsia="仿宋" w:cs="仿宋"/>
          <w:b/>
          <w:color w:val="auto"/>
          <w:kern w:val="0"/>
          <w:sz w:val="32"/>
          <w:szCs w:val="32"/>
          <w:highlight w:val="none"/>
          <w:lang w:eastAsia="zh-CN"/>
        </w:rPr>
      </w:pPr>
    </w:p>
    <w:p w14:paraId="36E6F7CD">
      <w:pPr>
        <w:widowControl/>
        <w:adjustRightInd w:val="0"/>
        <w:spacing w:line="360" w:lineRule="auto"/>
        <w:ind w:left="150" w:firstLine="0" w:firstLineChars="0"/>
        <w:jc w:val="center"/>
        <w:rPr>
          <w:rFonts w:hint="eastAsia" w:ascii="仿宋" w:hAnsi="仿宋" w:eastAsia="仿宋" w:cs="仿宋"/>
          <w:b/>
          <w:color w:val="auto"/>
          <w:kern w:val="0"/>
          <w:sz w:val="32"/>
          <w:szCs w:val="32"/>
          <w:highlight w:val="none"/>
          <w:lang w:eastAsia="zh-CN"/>
        </w:rPr>
      </w:pPr>
    </w:p>
    <w:p w14:paraId="17DC978A">
      <w:pPr>
        <w:widowControl/>
        <w:adjustRightInd w:val="0"/>
        <w:spacing w:line="360" w:lineRule="auto"/>
        <w:ind w:left="150" w:firstLine="0" w:firstLineChars="0"/>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t>三</w:t>
      </w:r>
      <w:r>
        <w:rPr>
          <w:rFonts w:hint="eastAsia" w:ascii="仿宋" w:hAnsi="仿宋" w:eastAsia="仿宋" w:cs="仿宋"/>
          <w:b/>
          <w:color w:val="auto"/>
          <w:kern w:val="0"/>
          <w:sz w:val="32"/>
          <w:szCs w:val="32"/>
          <w:highlight w:val="none"/>
        </w:rPr>
        <w:t>、本项目的特定资格要求</w:t>
      </w:r>
      <w:r>
        <w:rPr>
          <w:rFonts w:hint="eastAsia" w:ascii="仿宋" w:hAnsi="仿宋" w:eastAsia="仿宋" w:cs="仿宋"/>
          <w:b/>
          <w:color w:val="auto"/>
          <w:kern w:val="0"/>
          <w:sz w:val="32"/>
          <w:szCs w:val="32"/>
          <w:highlight w:val="none"/>
          <w:lang w:eastAsia="zh-CN"/>
        </w:rPr>
        <w:t>（若有）</w:t>
      </w:r>
    </w:p>
    <w:p w14:paraId="0D3963F6">
      <w:pPr>
        <w:adjustRightInd w:val="0"/>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（根据招标公告本项目的特定资格要求提供相应的材料；未要求的，无需提供）</w:t>
      </w:r>
    </w:p>
    <w:p w14:paraId="35B85309">
      <w:pPr>
        <w:adjustRightInd w:val="0"/>
        <w:spacing w:line="360" w:lineRule="auto"/>
        <w:ind w:firstLine="0" w:firstLineChars="0"/>
        <w:rPr>
          <w:rFonts w:hint="eastAsia" w:ascii="仿宋" w:hAnsi="仿宋" w:eastAsia="仿宋" w:cs="仿宋"/>
          <w:color w:val="auto"/>
          <w:szCs w:val="24"/>
          <w:highlight w:val="none"/>
        </w:rPr>
      </w:pPr>
    </w:p>
    <w:p w14:paraId="387CD019">
      <w:pPr>
        <w:keepNext w:val="0"/>
        <w:keepLines w:val="0"/>
        <w:pageBreakBefore w:val="0"/>
        <w:widowControl w:val="0"/>
        <w:kinsoku/>
        <w:wordWrap/>
        <w:overflowPunct/>
        <w:topLinePunct w:val="0"/>
        <w:autoSpaceDE/>
        <w:autoSpaceDN/>
        <w:bidi w:val="0"/>
        <w:adjustRightInd w:val="0"/>
        <w:spacing w:line="360" w:lineRule="auto"/>
        <w:ind w:left="0" w:leftChars="0" w:right="0" w:firstLine="0" w:firstLineChars="0"/>
        <w:jc w:val="center"/>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36"/>
          <w:szCs w:val="36"/>
          <w:highlight w:val="none"/>
        </w:rPr>
        <w:t>商务技术文件部分</w:t>
      </w:r>
    </w:p>
    <w:p w14:paraId="06804F0D">
      <w:pPr>
        <w:keepNext w:val="0"/>
        <w:keepLines w:val="0"/>
        <w:pageBreakBefore w:val="0"/>
        <w:widowControl w:val="0"/>
        <w:kinsoku/>
        <w:wordWrap/>
        <w:overflowPunct/>
        <w:topLinePunct w:val="0"/>
        <w:autoSpaceDE/>
        <w:autoSpaceDN/>
        <w:bidi w:val="0"/>
        <w:adjustRightInd w:val="0"/>
        <w:spacing w:line="360" w:lineRule="auto"/>
        <w:ind w:left="0" w:leftChars="0" w:right="0" w:firstLine="0" w:firstLineChars="0"/>
        <w:jc w:val="center"/>
        <w:textAlignment w:val="auto"/>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1858CEF7">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营业执照扫描件</w:t>
      </w:r>
      <w:r>
        <w:rPr>
          <w:rFonts w:hint="eastAsia" w:ascii="仿宋" w:hAnsi="仿宋" w:eastAsia="仿宋" w:cs="仿宋"/>
          <w:color w:val="auto"/>
          <w:sz w:val="24"/>
          <w:szCs w:val="24"/>
          <w:highlight w:val="none"/>
        </w:rPr>
        <w:t>…………………………………………………………………（页码）</w:t>
      </w:r>
    </w:p>
    <w:p w14:paraId="18C622F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投标函……………………………………………………………………………（页码）</w:t>
      </w:r>
    </w:p>
    <w:p w14:paraId="35716CD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）授权委托书或法定代表人（单位负责人、自然人本人）身份证明………（页码）</w:t>
      </w:r>
    </w:p>
    <w:p w14:paraId="1BCD7FA3">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）分包意向协议</w:t>
      </w:r>
      <w:r>
        <w:rPr>
          <w:rFonts w:hint="eastAsia" w:ascii="仿宋" w:hAnsi="仿宋" w:eastAsia="仿宋" w:cs="仿宋"/>
          <w:color w:val="auto"/>
          <w:sz w:val="24"/>
          <w:szCs w:val="24"/>
          <w:highlight w:val="none"/>
          <w:lang w:eastAsia="zh-CN"/>
        </w:rPr>
        <w:t>（若有）</w:t>
      </w:r>
      <w:r>
        <w:rPr>
          <w:rFonts w:hint="eastAsia" w:ascii="仿宋" w:hAnsi="仿宋" w:eastAsia="仿宋" w:cs="仿宋"/>
          <w:color w:val="auto"/>
          <w:sz w:val="24"/>
          <w:szCs w:val="24"/>
          <w:highlight w:val="none"/>
        </w:rPr>
        <w:t>…………………………………………………………（页码）</w:t>
      </w:r>
    </w:p>
    <w:p w14:paraId="37352D21">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）符合性审查资料…………………………………………………………………（页码）</w:t>
      </w:r>
    </w:p>
    <w:p w14:paraId="0BC2E340">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）评标标准相应的商务技术资料…………………………………………………（页码）</w:t>
      </w:r>
    </w:p>
    <w:p w14:paraId="3FBB5D0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）商务技术偏离表…………………………………………………………………（页码）</w:t>
      </w:r>
    </w:p>
    <w:p w14:paraId="01D7B8B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val="zh-CN"/>
        </w:rPr>
        <w:t>）供应商廉洁自律承诺书</w:t>
      </w:r>
      <w:r>
        <w:rPr>
          <w:rFonts w:hint="eastAsia" w:ascii="仿宋" w:hAnsi="仿宋" w:eastAsia="仿宋" w:cs="仿宋"/>
          <w:color w:val="auto"/>
          <w:sz w:val="24"/>
          <w:szCs w:val="24"/>
          <w:highlight w:val="none"/>
        </w:rPr>
        <w:t>…………………………………………………………（页码）</w:t>
      </w:r>
    </w:p>
    <w:p w14:paraId="422EA276">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（9）供应商根据评分细则相关内容自行编制………………………………………（页码）</w:t>
      </w:r>
    </w:p>
    <w:p w14:paraId="5C2870C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（10）供应商认为需要的其他技术文件或说明………………………………………（页码）</w:t>
      </w:r>
    </w:p>
    <w:p w14:paraId="2E39AAF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p>
    <w:p w14:paraId="7B02CE1C">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p>
    <w:p w14:paraId="71929404">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7F248667">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25DFB386">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763436A5">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538B910E">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437F0E5F">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10EF9D4D">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39A3395A">
      <w:pPr>
        <w:adjustRightInd w:val="0"/>
        <w:spacing w:line="360" w:lineRule="auto"/>
        <w:ind w:firstLine="0" w:firstLineChars="0"/>
        <w:rPr>
          <w:rFonts w:hint="eastAsia" w:ascii="仿宋" w:hAnsi="仿宋" w:eastAsia="仿宋" w:cs="仿宋"/>
          <w:color w:val="auto"/>
          <w:szCs w:val="24"/>
          <w:highlight w:val="none"/>
        </w:rPr>
      </w:pPr>
    </w:p>
    <w:p w14:paraId="053C13E4">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3A02173B">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0" w:firstLineChars="0"/>
        <w:jc w:val="center"/>
        <w:textAlignment w:val="auto"/>
        <w:outlineLvl w:val="0"/>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t>一、营业执照</w:t>
      </w:r>
    </w:p>
    <w:p w14:paraId="5BB22E7A">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0" w:firstLineChars="0"/>
        <w:jc w:val="center"/>
        <w:textAlignment w:val="auto"/>
        <w:outlineLvl w:val="0"/>
        <w:rPr>
          <w:rFonts w:hint="eastAsia" w:ascii="仿宋" w:hAnsi="仿宋" w:eastAsia="仿宋" w:cs="仿宋"/>
          <w:b/>
          <w:color w:val="auto"/>
          <w:kern w:val="0"/>
          <w:sz w:val="32"/>
          <w:szCs w:val="32"/>
          <w:highlight w:val="none"/>
          <w:lang w:eastAsia="zh-CN"/>
        </w:rPr>
      </w:pPr>
    </w:p>
    <w:p w14:paraId="2DB935EB">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0" w:firstLine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lang w:eastAsia="zh-CN"/>
        </w:rPr>
        <w:t>二、</w:t>
      </w:r>
      <w:r>
        <w:rPr>
          <w:rFonts w:hint="eastAsia" w:ascii="仿宋" w:hAnsi="仿宋" w:eastAsia="仿宋" w:cs="仿宋"/>
          <w:b/>
          <w:color w:val="auto"/>
          <w:kern w:val="0"/>
          <w:sz w:val="32"/>
          <w:szCs w:val="32"/>
          <w:highlight w:val="none"/>
        </w:rPr>
        <w:t>投标</w:t>
      </w:r>
      <w:r>
        <w:rPr>
          <w:rFonts w:hint="eastAsia" w:ascii="仿宋" w:hAnsi="仿宋" w:eastAsia="仿宋" w:cs="仿宋"/>
          <w:b/>
          <w:color w:val="auto"/>
          <w:sz w:val="32"/>
          <w:szCs w:val="32"/>
          <w:highlight w:val="none"/>
        </w:rPr>
        <w:t>函</w:t>
      </w:r>
    </w:p>
    <w:p w14:paraId="5420B3E2">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p>
    <w:p w14:paraId="6D16AE7F">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我方参加你方组织的（项目名称）【</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编号：】招标的有关活动，并对此项目进行投标。为此：</w:t>
      </w:r>
    </w:p>
    <w:p w14:paraId="73A51B83">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我方承诺投标有效期从提交投标文件的截止之日起天（不少于90天）</w:t>
      </w:r>
      <w:r>
        <w:rPr>
          <w:rFonts w:hint="eastAsia" w:ascii="仿宋" w:hAnsi="仿宋" w:eastAsia="仿宋" w:cs="仿宋"/>
          <w:color w:val="auto"/>
          <w:szCs w:val="24"/>
          <w:highlight w:val="none"/>
        </w:rPr>
        <w:t>，</w:t>
      </w:r>
      <w:r>
        <w:rPr>
          <w:rFonts w:hint="eastAsia" w:ascii="仿宋" w:hAnsi="仿宋" w:eastAsia="仿宋" w:cs="仿宋"/>
          <w:color w:val="auto"/>
          <w:sz w:val="24"/>
          <w:szCs w:val="24"/>
          <w:highlight w:val="none"/>
        </w:rPr>
        <w:t>本投标文件在投标有效期满之前均具有约束力。</w:t>
      </w:r>
    </w:p>
    <w:p w14:paraId="0EA6B51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我方的投标文件包括以下内容：</w:t>
      </w:r>
    </w:p>
    <w:p w14:paraId="65281881">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2.1资格</w:t>
      </w:r>
      <w:r>
        <w:rPr>
          <w:rFonts w:hint="eastAsia" w:ascii="仿宋" w:hAnsi="仿宋" w:eastAsia="仿宋" w:cs="仿宋"/>
          <w:color w:val="auto"/>
          <w:sz w:val="24"/>
          <w:szCs w:val="24"/>
          <w:highlight w:val="none"/>
          <w:lang w:eastAsia="zh-CN"/>
        </w:rPr>
        <w:t>证明</w:t>
      </w:r>
      <w:r>
        <w:rPr>
          <w:rFonts w:hint="eastAsia" w:ascii="仿宋" w:hAnsi="仿宋" w:eastAsia="仿宋" w:cs="仿宋"/>
          <w:color w:val="auto"/>
          <w:sz w:val="24"/>
          <w:szCs w:val="24"/>
          <w:highlight w:val="none"/>
        </w:rPr>
        <w:t>文件：</w:t>
      </w:r>
    </w:p>
    <w:p w14:paraId="61803267">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2.1.1</w:t>
      </w:r>
      <w:r>
        <w:rPr>
          <w:rFonts w:hint="eastAsia" w:ascii="仿宋" w:hAnsi="仿宋" w:eastAsia="仿宋" w:cs="仿宋"/>
          <w:color w:val="auto"/>
          <w:sz w:val="24"/>
          <w:szCs w:val="24"/>
          <w:highlight w:val="none"/>
          <w:lang w:eastAsia="zh-CN"/>
        </w:rPr>
        <w:t>营业执照；</w:t>
      </w:r>
    </w:p>
    <w:p w14:paraId="1D81BEF2">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2.1.2</w:t>
      </w:r>
      <w:r>
        <w:rPr>
          <w:rFonts w:hint="eastAsia" w:ascii="仿宋" w:hAnsi="仿宋" w:eastAsia="仿宋" w:cs="仿宋"/>
          <w:color w:val="auto"/>
          <w:sz w:val="24"/>
          <w:szCs w:val="24"/>
          <w:highlight w:val="none"/>
        </w:rPr>
        <w:t>承诺函；</w:t>
      </w:r>
    </w:p>
    <w:p w14:paraId="04686B61">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本项目的特定资格要求（</w:t>
      </w:r>
      <w:r>
        <w:rPr>
          <w:rFonts w:hint="eastAsia" w:ascii="仿宋" w:hAnsi="仿宋" w:eastAsia="仿宋" w:cs="仿宋"/>
          <w:color w:val="auto"/>
          <w:sz w:val="24"/>
          <w:szCs w:val="24"/>
          <w:highlight w:val="none"/>
          <w:lang w:eastAsia="zh-CN"/>
        </w:rPr>
        <w:t>若</w:t>
      </w:r>
      <w:r>
        <w:rPr>
          <w:rFonts w:hint="eastAsia" w:ascii="仿宋" w:hAnsi="仿宋" w:eastAsia="仿宋" w:cs="仿宋"/>
          <w:color w:val="auto"/>
          <w:sz w:val="24"/>
          <w:szCs w:val="24"/>
          <w:highlight w:val="none"/>
        </w:rPr>
        <w:t>有）。</w:t>
      </w:r>
    </w:p>
    <w:p w14:paraId="0CFD8F88">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2商务技术</w:t>
      </w:r>
      <w:r>
        <w:rPr>
          <w:rFonts w:hint="eastAsia" w:ascii="仿宋" w:hAnsi="仿宋" w:eastAsia="仿宋" w:cs="仿宋"/>
          <w:color w:val="auto"/>
          <w:sz w:val="24"/>
          <w:szCs w:val="24"/>
          <w:highlight w:val="none"/>
          <w:lang w:val="zh-CN"/>
        </w:rPr>
        <w:t>文件：</w:t>
      </w:r>
    </w:p>
    <w:p w14:paraId="3BF80FCC">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w:t>
      </w:r>
      <w:r>
        <w:rPr>
          <w:rFonts w:hint="eastAsia" w:ascii="仿宋" w:hAnsi="仿宋" w:eastAsia="仿宋" w:cs="仿宋"/>
          <w:color w:val="auto"/>
          <w:sz w:val="24"/>
          <w:szCs w:val="24"/>
          <w:highlight w:val="none"/>
          <w:lang w:eastAsia="zh-CN"/>
        </w:rPr>
        <w:t>营业执照；</w:t>
      </w:r>
    </w:p>
    <w:p w14:paraId="235C9CA9">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2.2.2</w:t>
      </w:r>
      <w:r>
        <w:rPr>
          <w:rFonts w:hint="eastAsia" w:ascii="仿宋" w:hAnsi="仿宋" w:eastAsia="仿宋" w:cs="仿宋"/>
          <w:color w:val="auto"/>
          <w:sz w:val="24"/>
          <w:szCs w:val="24"/>
          <w:highlight w:val="none"/>
        </w:rPr>
        <w:t>投标函；</w:t>
      </w:r>
    </w:p>
    <w:p w14:paraId="63BF90C5">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授权委托书或法定代表人（单位负责人）身份证明；</w:t>
      </w:r>
    </w:p>
    <w:p w14:paraId="51B7574A">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分包意向协议（</w:t>
      </w:r>
      <w:r>
        <w:rPr>
          <w:rFonts w:hint="eastAsia" w:ascii="仿宋" w:hAnsi="仿宋" w:eastAsia="仿宋" w:cs="仿宋"/>
          <w:color w:val="auto"/>
          <w:sz w:val="24"/>
          <w:szCs w:val="24"/>
          <w:highlight w:val="none"/>
          <w:lang w:eastAsia="zh-CN"/>
        </w:rPr>
        <w:t>若有</w:t>
      </w:r>
      <w:r>
        <w:rPr>
          <w:rFonts w:hint="eastAsia" w:ascii="仿宋" w:hAnsi="仿宋" w:eastAsia="仿宋" w:cs="仿宋"/>
          <w:color w:val="auto"/>
          <w:sz w:val="24"/>
          <w:szCs w:val="24"/>
          <w:highlight w:val="none"/>
        </w:rPr>
        <w:t>）；</w:t>
      </w:r>
    </w:p>
    <w:p w14:paraId="029AE611">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符合性审查资料；</w:t>
      </w:r>
    </w:p>
    <w:p w14:paraId="41879C55">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评标标准相应的商务技术资料；</w:t>
      </w:r>
    </w:p>
    <w:p w14:paraId="6DFBFC54">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商务技术偏离表；</w:t>
      </w:r>
    </w:p>
    <w:p w14:paraId="0E6C18D2">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val="zh-CN"/>
        </w:rPr>
        <w:t>供应商廉洁自律承诺书；</w:t>
      </w:r>
    </w:p>
    <w:p w14:paraId="5E68B99D">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.2.9供应商根据评分细则相关内容自行编制</w:t>
      </w:r>
    </w:p>
    <w:p w14:paraId="73531A5D">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.2.10供应商认为需要的其他技术文件或说明</w:t>
      </w:r>
    </w:p>
    <w:p w14:paraId="4AFDB6BE">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3报价文件</w:t>
      </w:r>
    </w:p>
    <w:p w14:paraId="7D9E5C44">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2.3.1开标一览表（报价表）；</w:t>
      </w:r>
    </w:p>
    <w:p w14:paraId="2DD4F22F">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3、我方承诺除商务技术偏离表列出的偏离外，我方响应招标文件的全部要求。</w:t>
      </w:r>
    </w:p>
    <w:p w14:paraId="0393DFE9">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4、如我方中标，我方承诺：</w:t>
      </w:r>
    </w:p>
    <w:p w14:paraId="26600FA7">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4.1在收到中标通知书后，在中标通知书规定的期限内与你方签订合同；</w:t>
      </w:r>
    </w:p>
    <w:p w14:paraId="593FCFD1">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4.2在签订合同时不向你方提出附加条件；</w:t>
      </w:r>
    </w:p>
    <w:p w14:paraId="0C7327E8">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4.3按照招标文件要求提交履约保证金；</w:t>
      </w:r>
    </w:p>
    <w:p w14:paraId="6FCEE371">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4.4在合同约定的期限内完成合同规定的全部义务。</w:t>
      </w:r>
    </w:p>
    <w:p w14:paraId="1FE21FDB">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5、其他补充说明:。</w:t>
      </w:r>
    </w:p>
    <w:p w14:paraId="1EA481CE">
      <w:pPr>
        <w:keepNext w:val="0"/>
        <w:keepLines w:val="0"/>
        <w:pageBreakBefore w:val="0"/>
        <w:widowControl w:val="0"/>
        <w:kinsoku/>
        <w:wordWrap/>
        <w:overflowPunct/>
        <w:topLinePunct w:val="0"/>
        <w:autoSpaceDE/>
        <w:autoSpaceDN/>
        <w:bidi w:val="0"/>
        <w:adjustRightInd w:val="0"/>
        <w:snapToGrid w:val="0"/>
        <w:spacing w:line="288" w:lineRule="auto"/>
        <w:ind w:firstLine="3600" w:firstLineChars="1500"/>
        <w:textAlignment w:val="auto"/>
        <w:rPr>
          <w:rFonts w:hint="eastAsia" w:ascii="仿宋" w:hAnsi="仿宋" w:eastAsia="仿宋" w:cs="仿宋"/>
          <w:color w:val="auto"/>
          <w:sz w:val="24"/>
          <w:szCs w:val="24"/>
          <w:highlight w:val="none"/>
        </w:rPr>
      </w:pPr>
    </w:p>
    <w:p w14:paraId="3C707970">
      <w:pPr>
        <w:keepNext w:val="0"/>
        <w:keepLines w:val="0"/>
        <w:pageBreakBefore w:val="0"/>
        <w:widowControl w:val="0"/>
        <w:kinsoku/>
        <w:wordWrap/>
        <w:overflowPunct/>
        <w:topLinePunct w:val="0"/>
        <w:autoSpaceDE/>
        <w:autoSpaceDN/>
        <w:bidi w:val="0"/>
        <w:adjustRightInd w:val="0"/>
        <w:snapToGrid w:val="0"/>
        <w:spacing w:line="288" w:lineRule="auto"/>
        <w:ind w:firstLine="3600" w:firstLineChars="15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投标人名称（电子签名）：</w:t>
      </w:r>
    </w:p>
    <w:p w14:paraId="3F7164A2">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w:t>
      </w:r>
    </w:p>
    <w:p w14:paraId="360DF681">
      <w:pPr>
        <w:adjustRightInd/>
        <w:spacing w:line="360" w:lineRule="auto"/>
        <w:ind w:firstLine="480" w:firstLineChars="200"/>
        <w:rPr>
          <w:rFonts w:hint="eastAsia" w:ascii="仿宋" w:hAnsi="仿宋" w:eastAsia="仿宋" w:cs="仿宋"/>
          <w:color w:val="auto"/>
          <w:kern w:val="0"/>
          <w:sz w:val="24"/>
          <w:szCs w:val="24"/>
          <w:highlight w:val="none"/>
          <w:u w:val="single"/>
          <w:lang w:val="zh-CN"/>
        </w:rPr>
      </w:pPr>
      <w:r>
        <w:rPr>
          <w:rFonts w:hint="eastAsia" w:ascii="仿宋" w:hAnsi="仿宋" w:eastAsia="仿宋" w:cs="仿宋"/>
          <w:color w:val="auto"/>
          <w:kern w:val="0"/>
          <w:sz w:val="24"/>
          <w:szCs w:val="24"/>
          <w:highlight w:val="none"/>
          <w:u w:val="single"/>
          <w:lang w:val="zh-CN"/>
        </w:rPr>
        <w:br w:type="page"/>
      </w:r>
    </w:p>
    <w:p w14:paraId="38E842ED">
      <w:pPr>
        <w:adjustRightInd w:val="0"/>
        <w:spacing w:line="360" w:lineRule="auto"/>
        <w:ind w:firstLine="0" w:firstLineChars="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三、授权委托书或法定代表人（单位负责人、自然人本人）身份证明</w:t>
      </w:r>
    </w:p>
    <w:p w14:paraId="790DAC69">
      <w:pPr>
        <w:adjustRightInd w:val="0"/>
        <w:snapToGrid w:val="0"/>
        <w:spacing w:line="360" w:lineRule="auto"/>
        <w:ind w:firstLine="643" w:firstLineChars="200"/>
        <w:jc w:val="center"/>
        <w:rPr>
          <w:rFonts w:hint="eastAsia" w:ascii="仿宋" w:hAnsi="仿宋" w:eastAsia="仿宋" w:cs="仿宋"/>
          <w:color w:val="auto"/>
          <w:szCs w:val="24"/>
          <w:highlight w:val="none"/>
          <w:lang w:eastAsia="zh-CN"/>
        </w:rPr>
      </w:pPr>
      <w:r>
        <w:rPr>
          <w:rFonts w:hint="eastAsia" w:ascii="仿宋" w:hAnsi="仿宋" w:eastAsia="仿宋" w:cs="仿宋"/>
          <w:b/>
          <w:color w:val="auto"/>
          <w:kern w:val="0"/>
          <w:sz w:val="32"/>
          <w:szCs w:val="32"/>
          <w:highlight w:val="none"/>
          <w:lang w:val="zh-CN"/>
        </w:rPr>
        <w:t>授权委托书</w:t>
      </w:r>
    </w:p>
    <w:p w14:paraId="0E3A821D">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153BBCD3">
      <w:pPr>
        <w:adjustRightInd w:val="0"/>
        <w:snapToGrid w:val="0"/>
        <w:spacing w:line="360" w:lineRule="auto"/>
        <w:ind w:firstLine="576"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现</w:t>
      </w:r>
      <w:r>
        <w:rPr>
          <w:rFonts w:hint="eastAsia" w:ascii="仿宋" w:hAnsi="仿宋" w:eastAsia="仿宋" w:cs="仿宋"/>
          <w:color w:val="auto"/>
          <w:kern w:val="0"/>
          <w:sz w:val="24"/>
          <w:szCs w:val="24"/>
          <w:highlight w:val="none"/>
          <w:lang w:val="zh-CN"/>
        </w:rPr>
        <w:t>委托（姓名）为我方代理人（身份证号码：，手机：），以我方名义处理</w:t>
      </w: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w:t>
      </w:r>
      <w:r>
        <w:rPr>
          <w:rFonts w:hint="eastAsia" w:ascii="仿宋" w:hAnsi="仿宋" w:eastAsia="仿宋" w:cs="仿宋"/>
          <w:color w:val="auto"/>
          <w:kern w:val="0"/>
          <w:sz w:val="24"/>
          <w:szCs w:val="24"/>
          <w:highlight w:val="none"/>
          <w:lang w:val="zh-CN"/>
        </w:rPr>
        <w:t>采购投标的一切事项，其法律后果由我方承担。</w:t>
      </w:r>
    </w:p>
    <w:p w14:paraId="11A3826F">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委托期限</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自年月日起至年月日止。</w:t>
      </w:r>
    </w:p>
    <w:p w14:paraId="055E1A4F">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特此告知。</w:t>
      </w:r>
    </w:p>
    <w:p w14:paraId="57F12CA7">
      <w:pPr>
        <w:adjustRightInd w:val="0"/>
        <w:snapToGrid w:val="0"/>
        <w:spacing w:line="360" w:lineRule="auto"/>
        <w:ind w:firstLine="0"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法定代表人身份证件扫描件：</w:t>
      </w:r>
    </w:p>
    <w:tbl>
      <w:tblPr>
        <w:tblStyle w:val="2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BCB0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2" w:hRule="atLeast"/>
          <w:jc w:val="center"/>
        </w:trPr>
        <w:tc>
          <w:tcPr>
            <w:tcW w:w="9207" w:type="dxa"/>
          </w:tcPr>
          <w:p w14:paraId="0F36E4F9">
            <w:pPr>
              <w:keepNext w:val="0"/>
              <w:keepLines w:val="0"/>
              <w:suppressLineNumbers w:val="0"/>
              <w:adjustRightInd w:val="0"/>
              <w:spacing w:before="0" w:beforeAutospacing="0" w:after="0" w:afterAutospacing="0" w:line="360" w:lineRule="auto"/>
              <w:ind w:left="0" w:right="0" w:firstLine="480" w:firstLineChars="200"/>
              <w:rPr>
                <w:rFonts w:hint="eastAsia" w:ascii="仿宋" w:hAnsi="仿宋" w:eastAsia="仿宋" w:cs="仿宋"/>
                <w:bCs/>
                <w:color w:val="auto"/>
                <w:sz w:val="24"/>
                <w:szCs w:val="21"/>
                <w:highlight w:val="none"/>
              </w:rPr>
            </w:pPr>
            <w:r>
              <w:rPr>
                <w:rFonts w:hint="eastAsia" w:ascii="仿宋" w:hAnsi="仿宋" w:eastAsia="仿宋" w:cs="仿宋"/>
                <w:bCs/>
                <w:color w:val="auto"/>
                <w:sz w:val="24"/>
                <w:szCs w:val="21"/>
                <w:highlight w:val="none"/>
              </w:rPr>
              <w:t>正面：反面：</w:t>
            </w:r>
          </w:p>
          <w:p w14:paraId="7B641863">
            <w:pPr>
              <w:keepNext w:val="0"/>
              <w:keepLines w:val="0"/>
              <w:suppressLineNumbers w:val="0"/>
              <w:adjustRightInd w:val="0"/>
              <w:spacing w:before="0" w:beforeAutospacing="0" w:after="0" w:afterAutospacing="0" w:line="360" w:lineRule="auto"/>
              <w:ind w:left="0" w:right="0" w:firstLine="480" w:firstLineChars="200"/>
              <w:rPr>
                <w:rFonts w:hint="eastAsia" w:ascii="仿宋" w:hAnsi="仿宋" w:eastAsia="仿宋" w:cs="仿宋"/>
                <w:bCs/>
                <w:color w:val="auto"/>
                <w:sz w:val="24"/>
                <w:szCs w:val="21"/>
                <w:highlight w:val="none"/>
              </w:rPr>
            </w:pPr>
          </w:p>
        </w:tc>
      </w:tr>
    </w:tbl>
    <w:p w14:paraId="6F797CB8">
      <w:pPr>
        <w:adjustRightInd w:val="0"/>
        <w:snapToGrid w:val="0"/>
        <w:spacing w:line="360" w:lineRule="auto"/>
        <w:ind w:firstLine="0" w:firstLineChars="0"/>
        <w:rPr>
          <w:rFonts w:hint="eastAsia" w:ascii="仿宋" w:hAnsi="仿宋" w:eastAsia="仿宋" w:cs="仿宋"/>
          <w:color w:val="auto"/>
          <w:kern w:val="0"/>
          <w:sz w:val="24"/>
          <w:szCs w:val="24"/>
          <w:highlight w:val="none"/>
          <w:lang w:val="zh-CN"/>
        </w:rPr>
      </w:pPr>
    </w:p>
    <w:p w14:paraId="08BCB2C0">
      <w:pPr>
        <w:adjustRightInd w:val="0"/>
        <w:snapToGrid w:val="0"/>
        <w:spacing w:line="360" w:lineRule="auto"/>
        <w:ind w:firstLine="0"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代理人身份证件扫描件：</w:t>
      </w:r>
    </w:p>
    <w:tbl>
      <w:tblPr>
        <w:tblStyle w:val="2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3699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2" w:hRule="atLeast"/>
          <w:jc w:val="center"/>
        </w:trPr>
        <w:tc>
          <w:tcPr>
            <w:tcW w:w="9207" w:type="dxa"/>
          </w:tcPr>
          <w:p w14:paraId="72DF4A2D">
            <w:pPr>
              <w:keepNext w:val="0"/>
              <w:keepLines w:val="0"/>
              <w:suppressLineNumbers w:val="0"/>
              <w:adjustRightInd w:val="0"/>
              <w:spacing w:before="0" w:beforeAutospacing="0" w:after="0" w:afterAutospacing="0" w:line="360" w:lineRule="auto"/>
              <w:ind w:left="0" w:right="0" w:firstLine="480" w:firstLineChars="200"/>
              <w:rPr>
                <w:rFonts w:hint="eastAsia" w:ascii="仿宋" w:hAnsi="仿宋" w:eastAsia="仿宋" w:cs="仿宋"/>
                <w:bCs/>
                <w:color w:val="auto"/>
                <w:sz w:val="24"/>
                <w:szCs w:val="21"/>
                <w:highlight w:val="none"/>
              </w:rPr>
            </w:pPr>
            <w:r>
              <w:rPr>
                <w:rFonts w:hint="eastAsia" w:ascii="仿宋" w:hAnsi="仿宋" w:eastAsia="仿宋" w:cs="仿宋"/>
                <w:bCs/>
                <w:color w:val="auto"/>
                <w:sz w:val="24"/>
                <w:szCs w:val="21"/>
                <w:highlight w:val="none"/>
              </w:rPr>
              <w:t>正面：反面：</w:t>
            </w:r>
          </w:p>
          <w:p w14:paraId="28DFD828">
            <w:pPr>
              <w:keepNext w:val="0"/>
              <w:keepLines w:val="0"/>
              <w:suppressLineNumbers w:val="0"/>
              <w:adjustRightInd w:val="0"/>
              <w:spacing w:before="0" w:beforeAutospacing="0" w:after="0" w:afterAutospacing="0" w:line="360" w:lineRule="auto"/>
              <w:ind w:left="0" w:right="0" w:firstLine="480" w:firstLineChars="200"/>
              <w:rPr>
                <w:rFonts w:hint="eastAsia" w:ascii="仿宋" w:hAnsi="仿宋" w:eastAsia="仿宋" w:cs="仿宋"/>
                <w:bCs/>
                <w:color w:val="auto"/>
                <w:sz w:val="24"/>
                <w:szCs w:val="21"/>
                <w:highlight w:val="none"/>
              </w:rPr>
            </w:pPr>
          </w:p>
        </w:tc>
      </w:tr>
    </w:tbl>
    <w:p w14:paraId="0AE72165">
      <w:pPr>
        <w:adjustRightInd w:val="0"/>
        <w:snapToGrid w:val="0"/>
        <w:spacing w:line="360" w:lineRule="auto"/>
        <w:ind w:firstLine="0" w:firstLineChars="0"/>
        <w:jc w:val="right"/>
        <w:rPr>
          <w:rFonts w:hint="eastAsia" w:ascii="仿宋" w:hAnsi="仿宋" w:eastAsia="仿宋" w:cs="仿宋"/>
          <w:color w:val="auto"/>
          <w:kern w:val="0"/>
          <w:sz w:val="24"/>
          <w:szCs w:val="24"/>
          <w:highlight w:val="none"/>
          <w:lang w:val="zh-CN"/>
        </w:rPr>
      </w:pPr>
    </w:p>
    <w:p w14:paraId="52545052">
      <w:pPr>
        <w:adjustRightInd w:val="0"/>
        <w:snapToGrid w:val="0"/>
        <w:spacing w:line="360" w:lineRule="auto"/>
        <w:ind w:firstLine="0" w:firstLineChars="0"/>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14:paraId="4C4CE2B2">
      <w:pPr>
        <w:adjustRightInd w:val="0"/>
        <w:snapToGrid w:val="0"/>
        <w:spacing w:line="360" w:lineRule="auto"/>
        <w:ind w:firstLine="0" w:firstLineChars="0"/>
        <w:jc w:val="righ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签发日期：年月日</w:t>
      </w:r>
    </w:p>
    <w:p w14:paraId="7012A7E7">
      <w:pPr>
        <w:autoSpaceDE w:val="0"/>
        <w:autoSpaceDN w:val="0"/>
        <w:adjustRightInd w:val="0"/>
        <w:spacing w:line="360" w:lineRule="auto"/>
        <w:ind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757D2BBC">
      <w:pPr>
        <w:widowControl w:val="0"/>
        <w:adjustRightInd/>
        <w:spacing w:line="360" w:lineRule="auto"/>
        <w:ind w:firstLine="480" w:firstLineChars="200"/>
        <w:jc w:val="both"/>
        <w:rPr>
          <w:rFonts w:hint="eastAsia" w:ascii="仿宋" w:hAnsi="仿宋" w:eastAsia="仿宋" w:cs="仿宋"/>
          <w:bCs/>
          <w:color w:val="auto"/>
          <w:kern w:val="2"/>
          <w:sz w:val="24"/>
          <w:szCs w:val="21"/>
          <w:highlight w:val="none"/>
          <w:lang w:val="en-US" w:eastAsia="zh-CN" w:bidi="ar-SA"/>
        </w:rPr>
      </w:pPr>
      <w:r>
        <w:rPr>
          <w:rFonts w:hint="eastAsia" w:ascii="仿宋" w:hAnsi="仿宋" w:eastAsia="仿宋" w:cs="仿宋"/>
          <w:bCs/>
          <w:color w:val="auto"/>
          <w:kern w:val="2"/>
          <w:sz w:val="24"/>
          <w:szCs w:val="21"/>
          <w:highlight w:val="none"/>
          <w:lang w:val="en-US" w:eastAsia="zh-CN" w:bidi="ar-SA"/>
        </w:rPr>
        <w:t>身份证件扫描件：</w:t>
      </w:r>
    </w:p>
    <w:tbl>
      <w:tblPr>
        <w:tblStyle w:val="2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741A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2" w:hRule="atLeast"/>
          <w:jc w:val="center"/>
        </w:trPr>
        <w:tc>
          <w:tcPr>
            <w:tcW w:w="9207" w:type="dxa"/>
          </w:tcPr>
          <w:p w14:paraId="218D9547">
            <w:pPr>
              <w:keepNext w:val="0"/>
              <w:keepLines w:val="0"/>
              <w:widowControl w:val="0"/>
              <w:suppressLineNumbers w:val="0"/>
              <w:adjustRightInd w:val="0"/>
              <w:spacing w:before="0" w:beforeAutospacing="0" w:after="0" w:afterAutospacing="0" w:line="360" w:lineRule="auto"/>
              <w:ind w:left="0" w:right="0" w:firstLine="480" w:firstLineChars="200"/>
              <w:jc w:val="both"/>
              <w:rPr>
                <w:rFonts w:hint="eastAsia" w:ascii="仿宋" w:hAnsi="仿宋" w:eastAsia="仿宋" w:cs="仿宋"/>
                <w:bCs/>
                <w:color w:val="auto"/>
                <w:kern w:val="2"/>
                <w:sz w:val="24"/>
                <w:szCs w:val="21"/>
                <w:highlight w:val="none"/>
                <w:lang w:val="en-US" w:eastAsia="zh-CN" w:bidi="ar-SA"/>
              </w:rPr>
            </w:pPr>
            <w:r>
              <w:rPr>
                <w:rFonts w:hint="eastAsia" w:ascii="仿宋" w:hAnsi="仿宋" w:eastAsia="仿宋" w:cs="仿宋"/>
                <w:bCs/>
                <w:color w:val="auto"/>
                <w:kern w:val="2"/>
                <w:sz w:val="24"/>
                <w:szCs w:val="21"/>
                <w:highlight w:val="none"/>
                <w:lang w:val="en-US" w:eastAsia="zh-CN" w:bidi="ar-SA"/>
              </w:rPr>
              <w:t>正面：反面：</w:t>
            </w:r>
          </w:p>
          <w:p w14:paraId="44E3A5D9">
            <w:pPr>
              <w:keepNext w:val="0"/>
              <w:keepLines w:val="0"/>
              <w:widowControl w:val="0"/>
              <w:suppressLineNumbers w:val="0"/>
              <w:adjustRightInd w:val="0"/>
              <w:spacing w:before="0" w:beforeAutospacing="0" w:after="0" w:afterAutospacing="0" w:line="360" w:lineRule="auto"/>
              <w:ind w:left="0" w:right="0" w:firstLine="480" w:firstLineChars="200"/>
              <w:jc w:val="both"/>
              <w:rPr>
                <w:rFonts w:hint="eastAsia" w:ascii="仿宋" w:hAnsi="仿宋" w:eastAsia="仿宋" w:cs="仿宋"/>
                <w:bCs/>
                <w:color w:val="auto"/>
                <w:kern w:val="2"/>
                <w:sz w:val="24"/>
                <w:szCs w:val="21"/>
                <w:highlight w:val="none"/>
                <w:lang w:val="en-US" w:eastAsia="zh-CN" w:bidi="ar-SA"/>
              </w:rPr>
            </w:pPr>
          </w:p>
        </w:tc>
      </w:tr>
    </w:tbl>
    <w:p w14:paraId="53223D0D">
      <w:pPr>
        <w:adjustRightInd w:val="0"/>
        <w:snapToGrid w:val="0"/>
        <w:spacing w:line="360" w:lineRule="auto"/>
        <w:ind w:firstLine="576" w:firstLineChars="0"/>
        <w:jc w:val="center"/>
        <w:rPr>
          <w:rFonts w:hint="eastAsia" w:ascii="仿宋" w:hAnsi="仿宋" w:eastAsia="仿宋" w:cs="仿宋"/>
          <w:color w:val="auto"/>
          <w:kern w:val="0"/>
          <w:sz w:val="24"/>
          <w:szCs w:val="24"/>
          <w:highlight w:val="none"/>
          <w:lang w:val="zh-CN"/>
        </w:rPr>
      </w:pPr>
    </w:p>
    <w:p w14:paraId="17F14B17">
      <w:pPr>
        <w:adjustRightInd w:val="0"/>
        <w:snapToGrid w:val="0"/>
        <w:spacing w:line="360" w:lineRule="auto"/>
        <w:ind w:firstLine="576" w:firstLineChars="0"/>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投标人名称(电子签名)：</w:t>
      </w:r>
    </w:p>
    <w:p w14:paraId="68572E0E">
      <w:pPr>
        <w:adjustRightIn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28AA07FA">
      <w:pPr>
        <w:adjustRightInd w:val="0"/>
        <w:snapToGrid w:val="0"/>
        <w:spacing w:line="360" w:lineRule="auto"/>
        <w:ind w:right="480" w:firstLine="0" w:firstLineChars="0"/>
        <w:rPr>
          <w:rFonts w:hint="eastAsia" w:ascii="仿宋" w:hAnsi="仿宋" w:eastAsia="仿宋" w:cs="仿宋"/>
          <w:b/>
          <w:color w:val="auto"/>
          <w:kern w:val="0"/>
          <w:sz w:val="32"/>
          <w:szCs w:val="32"/>
          <w:highlight w:val="none"/>
          <w:lang w:val="zh-CN"/>
        </w:rPr>
      </w:pPr>
    </w:p>
    <w:p w14:paraId="418B7FF1">
      <w:pPr>
        <w:adjustRightInd/>
        <w:spacing w:line="360" w:lineRule="auto"/>
        <w:ind w:firstLine="643" w:firstLineChars="200"/>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14:paraId="41577B73">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分包意向协议</w:t>
      </w:r>
    </w:p>
    <w:p w14:paraId="4BC8A58F">
      <w:pPr>
        <w:widowControl/>
        <w:adjustRightInd w:val="0"/>
        <w:spacing w:line="360" w:lineRule="auto"/>
        <w:ind w:firstLine="120" w:firstLineChars="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highlight w:val="none"/>
        </w:rPr>
        <w:t>）</w:t>
      </w:r>
    </w:p>
    <w:p w14:paraId="57DBCADE">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若成为</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的中标供应商，将依法采取分包方式履行合同。</w:t>
      </w: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rPr>
        <w:t>与</w:t>
      </w:r>
      <w:r>
        <w:rPr>
          <w:rFonts w:hint="eastAsia" w:ascii="仿宋" w:hAnsi="仿宋" w:eastAsia="仿宋" w:cs="仿宋"/>
          <w:color w:val="auto"/>
          <w:kern w:val="0"/>
          <w:sz w:val="24"/>
          <w:szCs w:val="24"/>
          <w:highlight w:val="none"/>
          <w:u w:val="single"/>
        </w:rPr>
        <w:t>（所有分包供应商名称）</w:t>
      </w:r>
      <w:r>
        <w:rPr>
          <w:rFonts w:hint="eastAsia" w:ascii="仿宋" w:hAnsi="仿宋" w:eastAsia="仿宋" w:cs="仿宋"/>
          <w:color w:val="auto"/>
          <w:kern w:val="0"/>
          <w:sz w:val="24"/>
          <w:szCs w:val="24"/>
          <w:highlight w:val="none"/>
        </w:rPr>
        <w:t>达成分包意向协议</w:t>
      </w:r>
      <w:r>
        <w:rPr>
          <w:rFonts w:hint="eastAsia" w:ascii="仿宋" w:hAnsi="仿宋" w:eastAsia="仿宋" w:cs="仿宋"/>
          <w:color w:val="auto"/>
          <w:kern w:val="0"/>
          <w:sz w:val="24"/>
          <w:szCs w:val="24"/>
          <w:highlight w:val="none"/>
          <w:lang w:val="zh-CN"/>
        </w:rPr>
        <w:t>。</w:t>
      </w:r>
    </w:p>
    <w:p w14:paraId="2039249D">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一、分包标的及数量</w:t>
      </w:r>
    </w:p>
    <w:p w14:paraId="3A13EBB5">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将</w:t>
      </w:r>
      <w:r>
        <w:rPr>
          <w:rFonts w:hint="eastAsia" w:ascii="仿宋" w:hAnsi="仿宋" w:eastAsia="仿宋" w:cs="仿宋"/>
          <w:color w:val="auto"/>
          <w:szCs w:val="24"/>
          <w:highlight w:val="none"/>
          <w:u w:val="single"/>
        </w:rPr>
        <w:t>XX工作内容</w:t>
      </w:r>
      <w:r>
        <w:rPr>
          <w:rFonts w:hint="eastAsia" w:ascii="仿宋" w:hAnsi="仿宋" w:eastAsia="仿宋" w:cs="仿宋"/>
          <w:color w:val="auto"/>
          <w:sz w:val="24"/>
          <w:szCs w:val="24"/>
          <w:highlight w:val="none"/>
        </w:rPr>
        <w:t>分包给</w:t>
      </w:r>
      <w:r>
        <w:rPr>
          <w:rFonts w:hint="eastAsia" w:ascii="仿宋" w:hAnsi="仿宋" w:eastAsia="仿宋" w:cs="仿宋"/>
          <w:color w:val="auto"/>
          <w:kern w:val="0"/>
          <w:sz w:val="24"/>
          <w:szCs w:val="24"/>
          <w:highlight w:val="none"/>
          <w:u w:val="single"/>
        </w:rPr>
        <w:t>（某分包供应商名称）</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（某分包供应商名称），</w:t>
      </w:r>
      <w:r>
        <w:rPr>
          <w:rFonts w:hint="eastAsia" w:ascii="仿宋" w:hAnsi="仿宋" w:eastAsia="仿宋" w:cs="仿宋"/>
          <w:color w:val="auto"/>
          <w:kern w:val="0"/>
          <w:sz w:val="24"/>
          <w:szCs w:val="24"/>
          <w:highlight w:val="none"/>
          <w:lang w:val="zh-CN"/>
        </w:rPr>
        <w:t>具备承</w:t>
      </w:r>
      <w:r>
        <w:rPr>
          <w:rFonts w:hint="eastAsia" w:ascii="仿宋" w:hAnsi="仿宋" w:eastAsia="仿宋" w:cs="仿宋"/>
          <w:color w:val="auto"/>
          <w:kern w:val="0"/>
          <w:sz w:val="24"/>
          <w:szCs w:val="24"/>
          <w:highlight w:val="none"/>
        </w:rPr>
        <w:t>担</w:t>
      </w:r>
      <w:r>
        <w:rPr>
          <w:rFonts w:hint="eastAsia" w:ascii="仿宋" w:hAnsi="仿宋" w:eastAsia="仿宋" w:cs="仿宋"/>
          <w:color w:val="auto"/>
          <w:kern w:val="0"/>
          <w:sz w:val="24"/>
          <w:szCs w:val="24"/>
          <w:highlight w:val="none"/>
          <w:u w:val="single"/>
          <w:lang w:val="zh-CN"/>
        </w:rPr>
        <w:t>XX工作内容</w:t>
      </w:r>
      <w:r>
        <w:rPr>
          <w:rFonts w:hint="eastAsia" w:ascii="仿宋" w:hAnsi="仿宋" w:eastAsia="仿宋" w:cs="仿宋"/>
          <w:color w:val="auto"/>
          <w:kern w:val="0"/>
          <w:sz w:val="24"/>
          <w:szCs w:val="24"/>
          <w:highlight w:val="none"/>
          <w:lang w:val="zh-CN"/>
        </w:rPr>
        <w:t>相应资质条件且不得再次分包；</w:t>
      </w:r>
    </w:p>
    <w:p w14:paraId="3469308F">
      <w:pPr>
        <w:keepNext/>
        <w:keepLines/>
        <w:widowControl w:val="0"/>
        <w:tabs>
          <w:tab w:val="left" w:pos="432"/>
        </w:tabs>
        <w:adjustRightInd/>
        <w:spacing w:line="360" w:lineRule="auto"/>
        <w:ind w:left="664" w:leftChars="316" w:firstLine="229" w:firstLineChars="95"/>
        <w:jc w:val="left"/>
        <w:outlineLvl w:val="1"/>
        <w:rPr>
          <w:rFonts w:hint="eastAsia" w:ascii="仿宋" w:hAnsi="仿宋" w:eastAsia="仿宋" w:cs="仿宋"/>
          <w:b/>
          <w:bCs/>
          <w:color w:val="auto"/>
          <w:kern w:val="2"/>
          <w:sz w:val="32"/>
          <w:szCs w:val="32"/>
          <w:highlight w:val="none"/>
          <w:lang w:val="zh-CN" w:eastAsia="zh-CN" w:bidi="ar-SA"/>
        </w:rPr>
      </w:pPr>
      <w:r>
        <w:rPr>
          <w:rFonts w:hint="eastAsia" w:ascii="仿宋" w:hAnsi="仿宋" w:eastAsia="仿宋" w:cs="仿宋"/>
          <w:b/>
          <w:bCs/>
          <w:color w:val="auto"/>
          <w:kern w:val="0"/>
          <w:sz w:val="24"/>
          <w:szCs w:val="24"/>
          <w:highlight w:val="none"/>
          <w:lang w:val="zh-CN" w:eastAsia="zh-CN" w:bidi="ar-SA"/>
        </w:rPr>
        <w:t>……</w:t>
      </w:r>
    </w:p>
    <w:p w14:paraId="79A30B2B">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二、分包工作履行期限、地点、方式</w:t>
      </w:r>
    </w:p>
    <w:p w14:paraId="22CA3492">
      <w:pPr>
        <w:adjustRightInd w:val="0"/>
        <w:snapToGrid w:val="0"/>
        <w:spacing w:line="360" w:lineRule="auto"/>
        <w:ind w:firstLine="576" w:firstLineChars="0"/>
        <w:rPr>
          <w:rFonts w:hint="eastAsia" w:ascii="仿宋" w:hAnsi="仿宋" w:eastAsia="仿宋" w:cs="仿宋"/>
          <w:color w:val="auto"/>
          <w:szCs w:val="24"/>
          <w:highlight w:val="none"/>
          <w:u w:val="single"/>
          <w:lang w:eastAsia="zh-CN"/>
        </w:rPr>
      </w:pPr>
    </w:p>
    <w:p w14:paraId="1D8B3131">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三、质量</w:t>
      </w:r>
    </w:p>
    <w:p w14:paraId="57DEA1DA">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eastAsia="zh-CN"/>
        </w:rPr>
      </w:pPr>
    </w:p>
    <w:p w14:paraId="04E55EEA">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四、价款或者报酬</w:t>
      </w:r>
    </w:p>
    <w:p w14:paraId="69F03F61">
      <w:pPr>
        <w:adjustRightInd w:val="0"/>
        <w:snapToGrid w:val="0"/>
        <w:spacing w:line="360" w:lineRule="auto"/>
        <w:ind w:left="573" w:leftChars="273" w:firstLine="0" w:firstLineChars="0"/>
        <w:rPr>
          <w:rFonts w:hint="eastAsia" w:ascii="仿宋" w:hAnsi="仿宋" w:eastAsia="仿宋" w:cs="仿宋"/>
          <w:color w:val="auto"/>
          <w:kern w:val="0"/>
          <w:sz w:val="24"/>
          <w:szCs w:val="24"/>
          <w:highlight w:val="none"/>
          <w:lang w:val="zh-CN" w:eastAsia="zh-CN"/>
        </w:rPr>
      </w:pPr>
    </w:p>
    <w:p w14:paraId="6CBBB944">
      <w:pPr>
        <w:adjustRightInd w:val="0"/>
        <w:snapToGrid w:val="0"/>
        <w:spacing w:line="360" w:lineRule="auto"/>
        <w:ind w:left="573" w:leftChars="273" w:firstLine="0"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五、违约责任</w:t>
      </w:r>
    </w:p>
    <w:p w14:paraId="0317909A">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eastAsia="zh-CN"/>
        </w:rPr>
      </w:pPr>
    </w:p>
    <w:p w14:paraId="634144C5">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六、争议解决的办法</w:t>
      </w:r>
    </w:p>
    <w:p w14:paraId="3C83ABEE">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eastAsia="zh-CN"/>
        </w:rPr>
      </w:pPr>
    </w:p>
    <w:p w14:paraId="2658816B">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七、其他</w:t>
      </w:r>
    </w:p>
    <w:p w14:paraId="2B2A5E61">
      <w:pPr>
        <w:adjustRightInd w:val="0"/>
        <w:snapToGrid w:val="0"/>
        <w:spacing w:line="360" w:lineRule="auto"/>
        <w:ind w:firstLine="576" w:firstLineChars="0"/>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u w:val="single"/>
        </w:rPr>
        <w:t>（分包供应商名称）提供的货物全部由小微企业制造，</w:t>
      </w:r>
      <w:r>
        <w:rPr>
          <w:rFonts w:hint="eastAsia" w:ascii="仿宋" w:hAnsi="仿宋" w:eastAsia="仿宋" w:cs="仿宋"/>
          <w:color w:val="auto"/>
          <w:kern w:val="0"/>
          <w:sz w:val="24"/>
          <w:szCs w:val="24"/>
          <w:highlight w:val="none"/>
        </w:rPr>
        <w:t>其合同份额占到合同总金额%以上</w:t>
      </w:r>
      <w:r>
        <w:rPr>
          <w:rFonts w:hint="eastAsia" w:ascii="仿宋" w:hAnsi="仿宋" w:eastAsia="仿宋" w:cs="仿宋"/>
          <w:color w:val="auto"/>
          <w:szCs w:val="24"/>
          <w:highlight w:val="none"/>
        </w:rPr>
        <w:t>。</w:t>
      </w:r>
      <w:r>
        <w:rPr>
          <w:rFonts w:hint="eastAsia" w:ascii="仿宋" w:hAnsi="仿宋" w:eastAsia="仿宋" w:cs="仿宋"/>
          <w:b/>
          <w:color w:val="auto"/>
          <w:kern w:val="0"/>
          <w:sz w:val="24"/>
          <w:szCs w:val="24"/>
          <w:highlight w:val="none"/>
          <w:lang w:val="zh-CN"/>
        </w:rPr>
        <w:t>（未预留份额专门面向中小企业采购的的采购项目，以及预留份额中的非预留部分采购包，允许分包的，分包供应商提供的货物全部由小微企业制造，且其合同份额占到合同总金额30%以上的，对大中型企业的报价给予</w:t>
      </w:r>
      <w:r>
        <w:rPr>
          <w:rFonts w:hint="eastAsia" w:ascii="仿宋" w:hAnsi="仿宋" w:eastAsia="仿宋" w:cs="仿宋"/>
          <w:b/>
          <w:color w:val="auto"/>
          <w:kern w:val="0"/>
          <w:sz w:val="24"/>
          <w:szCs w:val="24"/>
          <w:highlight w:val="none"/>
          <w:lang w:val="en-US" w:eastAsia="zh-CN"/>
        </w:rPr>
        <w:t>4</w:t>
      </w:r>
      <w:r>
        <w:rPr>
          <w:rFonts w:hint="eastAsia" w:ascii="仿宋" w:hAnsi="仿宋" w:eastAsia="仿宋" w:cs="仿宋"/>
          <w:b/>
          <w:color w:val="auto"/>
          <w:kern w:val="0"/>
          <w:sz w:val="24"/>
          <w:szCs w:val="24"/>
          <w:highlight w:val="none"/>
          <w:lang w:val="zh-CN"/>
        </w:rPr>
        <w:t>%的扣除）</w:t>
      </w:r>
    </w:p>
    <w:p w14:paraId="2029687F">
      <w:pPr>
        <w:adjustRightInd w:val="0"/>
        <w:snapToGrid w:val="0"/>
        <w:spacing w:line="360" w:lineRule="auto"/>
        <w:ind w:firstLine="5280" w:firstLineChars="2200"/>
        <w:rPr>
          <w:rFonts w:hint="eastAsia" w:ascii="仿宋" w:hAnsi="仿宋" w:eastAsia="仿宋" w:cs="仿宋"/>
          <w:color w:val="auto"/>
          <w:kern w:val="0"/>
          <w:sz w:val="24"/>
          <w:szCs w:val="24"/>
          <w:highlight w:val="none"/>
          <w:lang w:val="zh-CN"/>
        </w:rPr>
      </w:pPr>
    </w:p>
    <w:p w14:paraId="07C66AFA">
      <w:pPr>
        <w:adjustRightInd w:val="0"/>
        <w:snapToGrid w:val="0"/>
        <w:spacing w:line="360" w:lineRule="auto"/>
        <w:ind w:firstLine="5280" w:firstLineChars="2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投标人名称(电子签名)：</w:t>
      </w:r>
    </w:p>
    <w:p w14:paraId="6E695660">
      <w:pPr>
        <w:adjustRightInd w:val="0"/>
        <w:snapToGrid w:val="0"/>
        <w:spacing w:line="360" w:lineRule="auto"/>
        <w:ind w:firstLine="5640" w:firstLineChars="235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分包供应商名称：</w:t>
      </w:r>
    </w:p>
    <w:p w14:paraId="097C1B3D">
      <w:pPr>
        <w:adjustRightInd w:val="0"/>
        <w:snapToGrid w:val="0"/>
        <w:spacing w:line="360" w:lineRule="auto"/>
        <w:ind w:firstLine="5760" w:firstLineChars="24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254D563E">
      <w:pPr>
        <w:spacing w:line="360" w:lineRule="auto"/>
        <w:rPr>
          <w:rFonts w:hint="eastAsia" w:ascii="仿宋" w:hAnsi="仿宋" w:eastAsia="仿宋" w:cs="仿宋"/>
          <w:color w:val="auto"/>
          <w:highlight w:val="none"/>
          <w:lang w:val="zh-CN"/>
        </w:rPr>
        <w:sectPr>
          <w:headerReference r:id="rId15" w:type="first"/>
          <w:footerReference r:id="rId17" w:type="first"/>
          <w:headerReference r:id="rId14" w:type="default"/>
          <w:footerReference r:id="rId16" w:type="default"/>
          <w:pgSz w:w="11906" w:h="16838"/>
          <w:pgMar w:top="1276" w:right="1418" w:bottom="1247" w:left="1418" w:header="851" w:footer="794" w:gutter="0"/>
          <w:pgNumType w:fmt="decimal"/>
          <w:cols w:space="720" w:num="1"/>
          <w:titlePg/>
          <w:docGrid w:linePitch="312" w:charSpace="0"/>
        </w:sectPr>
      </w:pPr>
    </w:p>
    <w:p w14:paraId="21059D34">
      <w:pPr>
        <w:adjustRightIn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、符合性审查资料</w:t>
      </w:r>
    </w:p>
    <w:p w14:paraId="4129E2D5">
      <w:pPr>
        <w:adjustRightInd w:val="0"/>
        <w:spacing w:line="360" w:lineRule="auto"/>
        <w:ind w:firstLine="0" w:firstLineChars="0"/>
        <w:jc w:val="center"/>
        <w:rPr>
          <w:rFonts w:hint="eastAsia" w:ascii="仿宋" w:hAnsi="仿宋" w:eastAsia="仿宋" w:cs="仿宋"/>
          <w:b/>
          <w:color w:val="auto"/>
          <w:kern w:val="0"/>
          <w:sz w:val="32"/>
          <w:szCs w:val="32"/>
          <w:highlight w:val="none"/>
        </w:rPr>
      </w:pPr>
    </w:p>
    <w:tbl>
      <w:tblPr>
        <w:tblStyle w:val="2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4864"/>
        <w:gridCol w:w="2551"/>
        <w:gridCol w:w="1418"/>
      </w:tblGrid>
      <w:tr w14:paraId="15E2D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73" w:type="dxa"/>
            <w:vAlign w:val="center"/>
          </w:tcPr>
          <w:p w14:paraId="1158350F">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4864" w:type="dxa"/>
            <w:vAlign w:val="center"/>
          </w:tcPr>
          <w:p w14:paraId="4182D319">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实质性要求</w:t>
            </w:r>
          </w:p>
        </w:tc>
        <w:tc>
          <w:tcPr>
            <w:tcW w:w="2551" w:type="dxa"/>
            <w:vAlign w:val="center"/>
          </w:tcPr>
          <w:p w14:paraId="427C6061">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需要提供的符合性审查资料</w:t>
            </w:r>
          </w:p>
        </w:tc>
        <w:tc>
          <w:tcPr>
            <w:tcW w:w="1418" w:type="dxa"/>
            <w:vAlign w:val="center"/>
          </w:tcPr>
          <w:p w14:paraId="1CA2A08F">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投标文件中的</w:t>
            </w:r>
          </w:p>
          <w:p w14:paraId="17E85AB5">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页码位置</w:t>
            </w:r>
          </w:p>
        </w:tc>
      </w:tr>
      <w:tr w14:paraId="58804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14:paraId="618A6860">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4864" w:type="dxa"/>
            <w:vAlign w:val="center"/>
          </w:tcPr>
          <w:p w14:paraId="731E42B6">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投标文件按照招标文件要求签署、盖章。</w:t>
            </w:r>
          </w:p>
        </w:tc>
        <w:tc>
          <w:tcPr>
            <w:tcW w:w="2551" w:type="dxa"/>
            <w:vAlign w:val="center"/>
          </w:tcPr>
          <w:p w14:paraId="2235682E">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需要使用电子签名或者签字盖章的投标文件的组成部分</w:t>
            </w:r>
          </w:p>
        </w:tc>
        <w:tc>
          <w:tcPr>
            <w:tcW w:w="1418" w:type="dxa"/>
            <w:vAlign w:val="center"/>
          </w:tcPr>
          <w:p w14:paraId="5A413CE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4CE4783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见投标文件</w:t>
            </w:r>
          </w:p>
          <w:p w14:paraId="40EDD92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第页</w:t>
            </w:r>
          </w:p>
        </w:tc>
      </w:tr>
      <w:tr w14:paraId="7CD84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14:paraId="1AA61F65">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4864" w:type="dxa"/>
            <w:vAlign w:val="center"/>
          </w:tcPr>
          <w:p w14:paraId="7F0BF057">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投标文件中承诺的投标有效期不少于招标文件中载明的投标有效期。</w:t>
            </w:r>
          </w:p>
        </w:tc>
        <w:tc>
          <w:tcPr>
            <w:tcW w:w="2551" w:type="dxa"/>
            <w:vAlign w:val="center"/>
          </w:tcPr>
          <w:p w14:paraId="3535056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投标函</w:t>
            </w:r>
          </w:p>
        </w:tc>
        <w:tc>
          <w:tcPr>
            <w:tcW w:w="1418" w:type="dxa"/>
            <w:vAlign w:val="center"/>
          </w:tcPr>
          <w:p w14:paraId="52157F5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见投标文件第页</w:t>
            </w:r>
          </w:p>
        </w:tc>
      </w:tr>
      <w:tr w14:paraId="5C780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14:paraId="3216B46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4864" w:type="dxa"/>
            <w:vAlign w:val="center"/>
          </w:tcPr>
          <w:p w14:paraId="52F233EC">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投标文件满足招标文件的其它实质性要求。</w:t>
            </w:r>
          </w:p>
        </w:tc>
        <w:tc>
          <w:tcPr>
            <w:tcW w:w="2551" w:type="dxa"/>
            <w:vAlign w:val="center"/>
          </w:tcPr>
          <w:p w14:paraId="61EAE81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招标文件其它实质性要求相应的材料（“✮”系指实质性要求条款，招标文件无其它实质性要求的，无需提供）</w:t>
            </w:r>
          </w:p>
        </w:tc>
        <w:tc>
          <w:tcPr>
            <w:tcW w:w="1418" w:type="dxa"/>
            <w:vAlign w:val="center"/>
          </w:tcPr>
          <w:p w14:paraId="17B6FA8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见投标文件第页</w:t>
            </w:r>
          </w:p>
        </w:tc>
      </w:tr>
    </w:tbl>
    <w:p w14:paraId="67A51A3D">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0B41CC68">
      <w:pPr>
        <w:adjustRightInd w:val="0"/>
        <w:spacing w:line="360" w:lineRule="auto"/>
        <w:ind w:firstLine="0" w:firstLineChars="0"/>
        <w:jc w:val="center"/>
        <w:rPr>
          <w:rFonts w:hint="eastAsia" w:ascii="仿宋" w:hAnsi="仿宋" w:eastAsia="仿宋" w:cs="仿宋"/>
          <w:b/>
          <w:color w:val="auto"/>
          <w:kern w:val="0"/>
          <w:sz w:val="32"/>
          <w:szCs w:val="32"/>
          <w:highlight w:val="none"/>
          <w:lang w:eastAsia="zh-CN"/>
        </w:rPr>
      </w:pPr>
    </w:p>
    <w:p w14:paraId="58140008">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4D438763">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50463E65">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2357E96D">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0A7A567E">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2F75D942">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77EE689A">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350CCD88">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1803A108">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7FE8EA93">
      <w:pPr>
        <w:adjustRightInd w:val="0"/>
        <w:spacing w:line="360" w:lineRule="auto"/>
        <w:ind w:firstLine="0" w:firstLineChars="0"/>
        <w:jc w:val="center"/>
        <w:rPr>
          <w:rFonts w:hint="eastAsia" w:ascii="仿宋" w:hAnsi="仿宋" w:eastAsia="仿宋" w:cs="仿宋"/>
          <w:color w:val="auto"/>
          <w:szCs w:val="24"/>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、评标标准相应的商务技术资料</w:t>
      </w:r>
    </w:p>
    <w:p w14:paraId="789564B6">
      <w:pPr>
        <w:adjustRightInd w:val="0"/>
        <w:snapToGrid w:val="0"/>
        <w:spacing w:line="360" w:lineRule="auto"/>
        <w:ind w:firstLine="0" w:firstLineChars="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（按招标文件第四</w:t>
      </w:r>
      <w:r>
        <w:rPr>
          <w:rFonts w:hint="eastAsia" w:ascii="仿宋" w:hAnsi="仿宋" w:eastAsia="仿宋" w:cs="仿宋"/>
          <w:b/>
          <w:color w:val="auto"/>
          <w:sz w:val="24"/>
          <w:szCs w:val="24"/>
          <w:highlight w:val="none"/>
          <w:lang w:eastAsia="zh-CN"/>
        </w:rPr>
        <w:t>章</w:t>
      </w:r>
      <w:r>
        <w:rPr>
          <w:rFonts w:hint="eastAsia" w:ascii="仿宋" w:hAnsi="仿宋" w:eastAsia="仿宋" w:cs="仿宋"/>
          <w:b/>
          <w:color w:val="auto"/>
          <w:sz w:val="24"/>
          <w:szCs w:val="24"/>
          <w:highlight w:val="none"/>
        </w:rPr>
        <w:t>评标办法前附表中“投标文件中评标标准相应的商务技术资料目录”提供资料</w:t>
      </w:r>
      <w:r>
        <w:rPr>
          <w:rFonts w:hint="eastAsia" w:ascii="仿宋" w:hAnsi="仿宋" w:eastAsia="仿宋" w:cs="仿宋"/>
          <w:b/>
          <w:color w:val="auto"/>
          <w:sz w:val="24"/>
          <w:szCs w:val="24"/>
          <w:highlight w:val="none"/>
          <w:lang w:eastAsia="zh-CN"/>
        </w:rPr>
        <w:t>，表格格式根据评分标准自行调整</w:t>
      </w:r>
      <w:r>
        <w:rPr>
          <w:rFonts w:hint="eastAsia" w:ascii="仿宋" w:hAnsi="仿宋" w:eastAsia="仿宋" w:cs="仿宋"/>
          <w:b/>
          <w:color w:val="auto"/>
          <w:sz w:val="24"/>
          <w:szCs w:val="24"/>
          <w:highlight w:val="none"/>
        </w:rPr>
        <w:t>）</w:t>
      </w:r>
    </w:p>
    <w:tbl>
      <w:tblPr>
        <w:tblStyle w:val="25"/>
        <w:tblpPr w:leftFromText="180" w:rightFromText="180" w:vertAnchor="text" w:horzAnchor="page" w:tblpXSpec="center" w:tblpY="126"/>
        <w:tblW w:w="91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44"/>
        <w:gridCol w:w="5363"/>
        <w:gridCol w:w="836"/>
        <w:gridCol w:w="805"/>
      </w:tblGrid>
      <w:tr w14:paraId="531B0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2D48F9CD">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序号</w:t>
            </w:r>
          </w:p>
        </w:tc>
        <w:tc>
          <w:tcPr>
            <w:tcW w:w="1444" w:type="dxa"/>
            <w:vAlign w:val="center"/>
          </w:tcPr>
          <w:p w14:paraId="1BA8F010">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评标内容</w:t>
            </w:r>
          </w:p>
        </w:tc>
        <w:tc>
          <w:tcPr>
            <w:tcW w:w="5363" w:type="dxa"/>
            <w:vAlign w:val="center"/>
          </w:tcPr>
          <w:p w14:paraId="7FC98ED7">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评标标准</w:t>
            </w:r>
          </w:p>
        </w:tc>
        <w:tc>
          <w:tcPr>
            <w:tcW w:w="836" w:type="dxa"/>
            <w:vAlign w:val="center"/>
          </w:tcPr>
          <w:p w14:paraId="0582E139">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分值</w:t>
            </w:r>
          </w:p>
        </w:tc>
        <w:tc>
          <w:tcPr>
            <w:tcW w:w="805" w:type="dxa"/>
            <w:vAlign w:val="center"/>
          </w:tcPr>
          <w:p w14:paraId="2FFD3EB2">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页码</w:t>
            </w:r>
          </w:p>
        </w:tc>
      </w:tr>
      <w:tr w14:paraId="3DEB2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414A4BAB">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444" w:type="dxa"/>
            <w:vAlign w:val="center"/>
          </w:tcPr>
          <w:p w14:paraId="095123F7">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eastAsia="zh-CN"/>
              </w:rPr>
            </w:pPr>
          </w:p>
        </w:tc>
        <w:tc>
          <w:tcPr>
            <w:tcW w:w="5363" w:type="dxa"/>
            <w:vAlign w:val="center"/>
          </w:tcPr>
          <w:p w14:paraId="557A9194">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c>
          <w:tcPr>
            <w:tcW w:w="836" w:type="dxa"/>
            <w:vAlign w:val="center"/>
          </w:tcPr>
          <w:p w14:paraId="084012DB">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2"/>
                <w:sz w:val="21"/>
                <w:szCs w:val="21"/>
                <w:highlight w:val="none"/>
                <w:lang w:val="en-US" w:eastAsia="zh-CN" w:bidi="ar-SA"/>
              </w:rPr>
            </w:pPr>
          </w:p>
        </w:tc>
        <w:tc>
          <w:tcPr>
            <w:tcW w:w="805" w:type="dxa"/>
            <w:vAlign w:val="center"/>
          </w:tcPr>
          <w:p w14:paraId="5AFF9154">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rPr>
            </w:pPr>
          </w:p>
        </w:tc>
      </w:tr>
      <w:tr w14:paraId="165C9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42BC1287">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444" w:type="dxa"/>
            <w:vAlign w:val="center"/>
          </w:tcPr>
          <w:p w14:paraId="7D4B86F0">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rPr>
            </w:pPr>
          </w:p>
        </w:tc>
        <w:tc>
          <w:tcPr>
            <w:tcW w:w="5363" w:type="dxa"/>
            <w:vAlign w:val="center"/>
          </w:tcPr>
          <w:p w14:paraId="6BE0D3C2">
            <w:pPr>
              <w:keepNext w:val="0"/>
              <w:keepLines w:val="0"/>
              <w:widowControl w:val="0"/>
              <w:suppressLineNumbers w:val="0"/>
              <w:adjustRightInd w:val="0"/>
              <w:spacing w:before="0" w:beforeAutospacing="0" w:after="0" w:afterAutospacing="0" w:line="360" w:lineRule="auto"/>
              <w:ind w:left="0" w:leftChars="0" w:right="0" w:firstLine="0" w:firstLineChars="0"/>
              <w:jc w:val="both"/>
              <w:rPr>
                <w:rFonts w:hint="eastAsia" w:ascii="仿宋" w:hAnsi="仿宋" w:eastAsia="仿宋" w:cs="仿宋"/>
                <w:color w:val="auto"/>
                <w:kern w:val="2"/>
                <w:sz w:val="21"/>
                <w:szCs w:val="21"/>
                <w:highlight w:val="none"/>
                <w:lang w:val="en-US" w:eastAsia="zh-CN" w:bidi="ar-SA"/>
              </w:rPr>
            </w:pPr>
          </w:p>
        </w:tc>
        <w:tc>
          <w:tcPr>
            <w:tcW w:w="836" w:type="dxa"/>
            <w:vAlign w:val="center"/>
          </w:tcPr>
          <w:p w14:paraId="2106C6F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2"/>
                <w:sz w:val="21"/>
                <w:szCs w:val="21"/>
                <w:highlight w:val="none"/>
                <w:lang w:val="en-US" w:eastAsia="zh-CN" w:bidi="ar-SA"/>
              </w:rPr>
            </w:pPr>
          </w:p>
        </w:tc>
        <w:tc>
          <w:tcPr>
            <w:tcW w:w="805" w:type="dxa"/>
            <w:vAlign w:val="center"/>
          </w:tcPr>
          <w:p w14:paraId="5C210AF5">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rPr>
            </w:pPr>
          </w:p>
        </w:tc>
      </w:tr>
      <w:tr w14:paraId="600A9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2C3EECD6">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3</w:t>
            </w:r>
          </w:p>
        </w:tc>
        <w:tc>
          <w:tcPr>
            <w:tcW w:w="1444" w:type="dxa"/>
            <w:vAlign w:val="center"/>
          </w:tcPr>
          <w:p w14:paraId="32FB2C79">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eastAsia="zh-CN"/>
              </w:rPr>
            </w:pPr>
          </w:p>
        </w:tc>
        <w:tc>
          <w:tcPr>
            <w:tcW w:w="5363" w:type="dxa"/>
            <w:vAlign w:val="center"/>
          </w:tcPr>
          <w:p w14:paraId="6DB4AF16">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textAlignment w:val="auto"/>
              <w:rPr>
                <w:rFonts w:hint="eastAsia" w:ascii="仿宋" w:hAnsi="仿宋" w:eastAsia="仿宋" w:cs="仿宋"/>
                <w:bCs/>
                <w:iCs/>
                <w:color w:val="auto"/>
                <w:sz w:val="21"/>
                <w:szCs w:val="21"/>
                <w:highlight w:val="none"/>
              </w:rPr>
            </w:pPr>
          </w:p>
        </w:tc>
        <w:tc>
          <w:tcPr>
            <w:tcW w:w="836" w:type="dxa"/>
            <w:vAlign w:val="center"/>
          </w:tcPr>
          <w:p w14:paraId="473144E3">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bCs/>
                <w:iCs/>
                <w:color w:val="auto"/>
                <w:kern w:val="2"/>
                <w:sz w:val="21"/>
                <w:szCs w:val="21"/>
                <w:highlight w:val="none"/>
                <w:lang w:val="en-US" w:eastAsia="zh-CN" w:bidi="ar-SA"/>
              </w:rPr>
            </w:pPr>
          </w:p>
        </w:tc>
        <w:tc>
          <w:tcPr>
            <w:tcW w:w="805" w:type="dxa"/>
          </w:tcPr>
          <w:p w14:paraId="70D5EF58">
            <w:pPr>
              <w:keepNext w:val="0"/>
              <w:keepLines w:val="0"/>
              <w:suppressLineNumbers w:val="0"/>
              <w:adjustRightInd w:val="0"/>
              <w:spacing w:before="0" w:beforeAutospacing="0" w:after="0" w:afterAutospacing="0" w:line="360" w:lineRule="auto"/>
              <w:ind w:left="0" w:right="0" w:firstLine="0" w:firstLineChars="0"/>
              <w:outlineLvl w:val="0"/>
              <w:rPr>
                <w:rFonts w:hint="eastAsia" w:ascii="仿宋" w:hAnsi="仿宋" w:eastAsia="仿宋" w:cs="仿宋"/>
                <w:color w:val="auto"/>
                <w:sz w:val="21"/>
                <w:szCs w:val="21"/>
                <w:highlight w:val="none"/>
              </w:rPr>
            </w:pPr>
          </w:p>
        </w:tc>
      </w:tr>
      <w:tr w14:paraId="0CB87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35A4726A">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4</w:t>
            </w:r>
          </w:p>
        </w:tc>
        <w:tc>
          <w:tcPr>
            <w:tcW w:w="1444" w:type="dxa"/>
            <w:vAlign w:val="center"/>
          </w:tcPr>
          <w:p w14:paraId="2B22A64B">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1"/>
                <w:szCs w:val="21"/>
                <w:highlight w:val="none"/>
              </w:rPr>
            </w:pPr>
          </w:p>
        </w:tc>
        <w:tc>
          <w:tcPr>
            <w:tcW w:w="5363" w:type="dxa"/>
            <w:vAlign w:val="center"/>
          </w:tcPr>
          <w:p w14:paraId="1BCF33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both"/>
              <w:textAlignment w:val="auto"/>
              <w:rPr>
                <w:rFonts w:hint="eastAsia" w:ascii="仿宋" w:hAnsi="仿宋" w:eastAsia="仿宋" w:cs="仿宋"/>
                <w:color w:val="auto"/>
                <w:sz w:val="21"/>
                <w:szCs w:val="21"/>
                <w:highlight w:val="none"/>
              </w:rPr>
            </w:pPr>
          </w:p>
        </w:tc>
        <w:tc>
          <w:tcPr>
            <w:tcW w:w="836" w:type="dxa"/>
            <w:vAlign w:val="center"/>
          </w:tcPr>
          <w:p w14:paraId="29B9D65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05" w:type="dxa"/>
          </w:tcPr>
          <w:p w14:paraId="1375A52A">
            <w:pPr>
              <w:keepNext w:val="0"/>
              <w:keepLines w:val="0"/>
              <w:suppressLineNumbers w:val="0"/>
              <w:adjustRightInd w:val="0"/>
              <w:spacing w:before="0" w:beforeAutospacing="0" w:after="0" w:afterAutospacing="0" w:line="360" w:lineRule="auto"/>
              <w:ind w:left="0" w:right="0" w:firstLine="0" w:firstLineChars="0"/>
              <w:outlineLvl w:val="0"/>
              <w:rPr>
                <w:rFonts w:hint="eastAsia" w:ascii="仿宋" w:hAnsi="仿宋" w:eastAsia="仿宋" w:cs="仿宋"/>
                <w:color w:val="auto"/>
                <w:sz w:val="21"/>
                <w:szCs w:val="21"/>
                <w:highlight w:val="none"/>
              </w:rPr>
            </w:pPr>
          </w:p>
        </w:tc>
      </w:tr>
      <w:tr w14:paraId="5EEAB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7BF1887D">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1444" w:type="dxa"/>
            <w:vAlign w:val="center"/>
          </w:tcPr>
          <w:p w14:paraId="5A991D78">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1"/>
                <w:szCs w:val="21"/>
                <w:highlight w:val="none"/>
              </w:rPr>
            </w:pPr>
          </w:p>
        </w:tc>
        <w:tc>
          <w:tcPr>
            <w:tcW w:w="5363" w:type="dxa"/>
            <w:vAlign w:val="center"/>
          </w:tcPr>
          <w:p w14:paraId="037A1DF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both"/>
              <w:textAlignment w:val="auto"/>
              <w:rPr>
                <w:rFonts w:hint="eastAsia" w:ascii="仿宋" w:hAnsi="仿宋" w:eastAsia="仿宋" w:cs="仿宋"/>
                <w:color w:val="auto"/>
                <w:sz w:val="21"/>
                <w:szCs w:val="21"/>
                <w:highlight w:val="none"/>
              </w:rPr>
            </w:pPr>
          </w:p>
        </w:tc>
        <w:tc>
          <w:tcPr>
            <w:tcW w:w="836" w:type="dxa"/>
            <w:vAlign w:val="center"/>
          </w:tcPr>
          <w:p w14:paraId="2717F7F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05" w:type="dxa"/>
          </w:tcPr>
          <w:p w14:paraId="45ACAFDF">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1"/>
                <w:szCs w:val="21"/>
                <w:highlight w:val="none"/>
              </w:rPr>
            </w:pPr>
          </w:p>
        </w:tc>
      </w:tr>
      <w:tr w14:paraId="40543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612AACE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w:t>
            </w:r>
          </w:p>
        </w:tc>
        <w:tc>
          <w:tcPr>
            <w:tcW w:w="1444" w:type="dxa"/>
            <w:vAlign w:val="center"/>
          </w:tcPr>
          <w:p w14:paraId="1F5A7FAD">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1"/>
                <w:szCs w:val="21"/>
                <w:highlight w:val="none"/>
              </w:rPr>
            </w:pPr>
          </w:p>
        </w:tc>
        <w:tc>
          <w:tcPr>
            <w:tcW w:w="5363" w:type="dxa"/>
            <w:vAlign w:val="center"/>
          </w:tcPr>
          <w:p w14:paraId="5BC2D15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both"/>
              <w:textAlignment w:val="auto"/>
              <w:rPr>
                <w:rFonts w:hint="eastAsia" w:ascii="仿宋" w:hAnsi="仿宋" w:eastAsia="仿宋" w:cs="仿宋"/>
                <w:bCs/>
                <w:iCs/>
                <w:color w:val="auto"/>
                <w:sz w:val="21"/>
                <w:szCs w:val="21"/>
                <w:highlight w:val="none"/>
              </w:rPr>
            </w:pPr>
          </w:p>
        </w:tc>
        <w:tc>
          <w:tcPr>
            <w:tcW w:w="836" w:type="dxa"/>
            <w:vAlign w:val="center"/>
          </w:tcPr>
          <w:p w14:paraId="33FDF9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bCs/>
                <w:iCs/>
                <w:color w:val="auto"/>
                <w:kern w:val="2"/>
                <w:sz w:val="21"/>
                <w:szCs w:val="21"/>
                <w:highlight w:val="none"/>
                <w:lang w:val="en-US" w:eastAsia="zh-CN" w:bidi="ar-SA"/>
              </w:rPr>
            </w:pPr>
          </w:p>
        </w:tc>
        <w:tc>
          <w:tcPr>
            <w:tcW w:w="805" w:type="dxa"/>
          </w:tcPr>
          <w:p w14:paraId="3497ED1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r>
      <w:tr w14:paraId="67247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45F078F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lang w:val="en-US" w:eastAsia="zh-CN"/>
              </w:rPr>
            </w:pPr>
            <w:r>
              <w:rPr>
                <w:rFonts w:hint="eastAsia" w:ascii="仿宋" w:hAnsi="仿宋" w:eastAsia="仿宋" w:cs="仿宋"/>
                <w:bCs/>
                <w:iCs/>
                <w:color w:val="auto"/>
                <w:sz w:val="21"/>
                <w:szCs w:val="21"/>
                <w:highlight w:val="none"/>
                <w:lang w:val="en-US" w:eastAsia="zh-CN"/>
              </w:rPr>
              <w:t>7</w:t>
            </w:r>
          </w:p>
        </w:tc>
        <w:tc>
          <w:tcPr>
            <w:tcW w:w="1444" w:type="dxa"/>
            <w:vAlign w:val="center"/>
          </w:tcPr>
          <w:p w14:paraId="52F234E7">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c>
          <w:tcPr>
            <w:tcW w:w="5363" w:type="dxa"/>
            <w:vAlign w:val="center"/>
          </w:tcPr>
          <w:p w14:paraId="07889FF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both"/>
              <w:textAlignment w:val="auto"/>
              <w:rPr>
                <w:rFonts w:hint="eastAsia" w:ascii="仿宋" w:hAnsi="仿宋" w:eastAsia="仿宋" w:cs="仿宋"/>
                <w:bCs/>
                <w:iCs/>
                <w:color w:val="auto"/>
                <w:sz w:val="21"/>
                <w:szCs w:val="21"/>
                <w:highlight w:val="none"/>
              </w:rPr>
            </w:pPr>
          </w:p>
        </w:tc>
        <w:tc>
          <w:tcPr>
            <w:tcW w:w="836" w:type="dxa"/>
            <w:vAlign w:val="center"/>
          </w:tcPr>
          <w:p w14:paraId="3364C06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bCs/>
                <w:iCs/>
                <w:color w:val="auto"/>
                <w:kern w:val="2"/>
                <w:sz w:val="21"/>
                <w:szCs w:val="21"/>
                <w:highlight w:val="none"/>
                <w:lang w:val="en-US" w:eastAsia="zh-CN" w:bidi="ar-SA"/>
              </w:rPr>
            </w:pPr>
          </w:p>
        </w:tc>
        <w:tc>
          <w:tcPr>
            <w:tcW w:w="805" w:type="dxa"/>
          </w:tcPr>
          <w:p w14:paraId="2A2F9775">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r>
      <w:tr w14:paraId="6711A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56D9BE3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lang w:val="en-US" w:eastAsia="zh-CN"/>
              </w:rPr>
            </w:pPr>
            <w:r>
              <w:rPr>
                <w:rFonts w:hint="eastAsia" w:ascii="仿宋" w:hAnsi="仿宋" w:eastAsia="仿宋" w:cs="仿宋"/>
                <w:bCs/>
                <w:iCs/>
                <w:color w:val="auto"/>
                <w:sz w:val="21"/>
                <w:szCs w:val="21"/>
                <w:highlight w:val="none"/>
                <w:lang w:val="en-US" w:eastAsia="zh-CN"/>
              </w:rPr>
              <w:t>8</w:t>
            </w:r>
          </w:p>
        </w:tc>
        <w:tc>
          <w:tcPr>
            <w:tcW w:w="1444" w:type="dxa"/>
            <w:vAlign w:val="center"/>
          </w:tcPr>
          <w:p w14:paraId="1FD7E0A7">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c>
          <w:tcPr>
            <w:tcW w:w="5363" w:type="dxa"/>
            <w:vAlign w:val="center"/>
          </w:tcPr>
          <w:p w14:paraId="09B3417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left"/>
              <w:textAlignment w:val="auto"/>
              <w:rPr>
                <w:rFonts w:hint="eastAsia" w:ascii="仿宋" w:hAnsi="仿宋" w:eastAsia="仿宋" w:cs="仿宋"/>
                <w:bCs/>
                <w:iCs/>
                <w:color w:val="auto"/>
                <w:sz w:val="21"/>
                <w:szCs w:val="21"/>
                <w:highlight w:val="none"/>
              </w:rPr>
            </w:pPr>
          </w:p>
        </w:tc>
        <w:tc>
          <w:tcPr>
            <w:tcW w:w="836" w:type="dxa"/>
            <w:vAlign w:val="center"/>
          </w:tcPr>
          <w:p w14:paraId="58775A2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bCs/>
                <w:iCs/>
                <w:color w:val="auto"/>
                <w:kern w:val="2"/>
                <w:sz w:val="21"/>
                <w:szCs w:val="21"/>
                <w:highlight w:val="none"/>
                <w:lang w:val="en-US" w:eastAsia="zh-CN" w:bidi="ar-SA"/>
              </w:rPr>
            </w:pPr>
          </w:p>
        </w:tc>
        <w:tc>
          <w:tcPr>
            <w:tcW w:w="805" w:type="dxa"/>
          </w:tcPr>
          <w:p w14:paraId="2417D737">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r>
      <w:tr w14:paraId="4974F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78B456DE">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w:t>
            </w:r>
          </w:p>
        </w:tc>
        <w:tc>
          <w:tcPr>
            <w:tcW w:w="1444" w:type="dxa"/>
            <w:vAlign w:val="center"/>
          </w:tcPr>
          <w:p w14:paraId="2B66036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1"/>
                <w:szCs w:val="21"/>
                <w:highlight w:val="none"/>
              </w:rPr>
            </w:pPr>
          </w:p>
        </w:tc>
        <w:tc>
          <w:tcPr>
            <w:tcW w:w="5363" w:type="dxa"/>
            <w:vAlign w:val="center"/>
          </w:tcPr>
          <w:p w14:paraId="18308E3D">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c>
          <w:tcPr>
            <w:tcW w:w="836" w:type="dxa"/>
            <w:vAlign w:val="center"/>
          </w:tcPr>
          <w:p w14:paraId="19611971">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2"/>
                <w:sz w:val="21"/>
                <w:szCs w:val="21"/>
                <w:highlight w:val="none"/>
                <w:lang w:val="en-US" w:eastAsia="zh-CN" w:bidi="ar-SA"/>
              </w:rPr>
            </w:pPr>
          </w:p>
        </w:tc>
        <w:tc>
          <w:tcPr>
            <w:tcW w:w="805" w:type="dxa"/>
          </w:tcPr>
          <w:p w14:paraId="13910021">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r>
      <w:tr w14:paraId="408AB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00AFAB7E">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w:t>
            </w:r>
          </w:p>
        </w:tc>
        <w:tc>
          <w:tcPr>
            <w:tcW w:w="1444" w:type="dxa"/>
            <w:vAlign w:val="center"/>
          </w:tcPr>
          <w:p w14:paraId="2B1C004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1"/>
                <w:szCs w:val="21"/>
                <w:highlight w:val="none"/>
              </w:rPr>
            </w:pPr>
          </w:p>
        </w:tc>
        <w:tc>
          <w:tcPr>
            <w:tcW w:w="5363" w:type="dxa"/>
            <w:vAlign w:val="center"/>
          </w:tcPr>
          <w:p w14:paraId="6422DC36">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c>
          <w:tcPr>
            <w:tcW w:w="836" w:type="dxa"/>
            <w:vAlign w:val="center"/>
          </w:tcPr>
          <w:p w14:paraId="5F3E518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2"/>
                <w:sz w:val="21"/>
                <w:szCs w:val="21"/>
                <w:highlight w:val="none"/>
                <w:lang w:val="en-US" w:eastAsia="zh-CN" w:bidi="ar-SA"/>
              </w:rPr>
            </w:pPr>
          </w:p>
        </w:tc>
        <w:tc>
          <w:tcPr>
            <w:tcW w:w="805" w:type="dxa"/>
          </w:tcPr>
          <w:p w14:paraId="634B2CEC">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r>
      <w:tr w14:paraId="28CE5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73" w:type="dxa"/>
            <w:gridSpan w:val="5"/>
            <w:vAlign w:val="center"/>
          </w:tcPr>
          <w:p w14:paraId="0CF58BDC">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eastAsia="zh-CN"/>
              </w:rPr>
              <w:t>注：价格部分内容无需在此表中体现。</w:t>
            </w:r>
          </w:p>
        </w:tc>
      </w:tr>
    </w:tbl>
    <w:p w14:paraId="42C7B80C">
      <w:pPr>
        <w:adjustRightInd/>
        <w:spacing w:line="360" w:lineRule="auto"/>
        <w:ind w:firstLine="643" w:firstLineChars="200"/>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14:paraId="45D6D3ED">
      <w:pPr>
        <w:adjustRightIn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七</w:t>
      </w:r>
      <w:r>
        <w:rPr>
          <w:rFonts w:hint="eastAsia" w:ascii="仿宋" w:hAnsi="仿宋" w:eastAsia="仿宋" w:cs="仿宋"/>
          <w:b/>
          <w:color w:val="auto"/>
          <w:kern w:val="0"/>
          <w:sz w:val="32"/>
          <w:szCs w:val="32"/>
          <w:highlight w:val="none"/>
        </w:rPr>
        <w:t>、商务技术偏离表</w:t>
      </w:r>
    </w:p>
    <w:tbl>
      <w:tblPr>
        <w:tblStyle w:val="2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2CB8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5433077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3683" w:type="dxa"/>
            <w:vAlign w:val="center"/>
          </w:tcPr>
          <w:p w14:paraId="11CE34F5">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招标文件章节及具体内容</w:t>
            </w:r>
          </w:p>
        </w:tc>
        <w:tc>
          <w:tcPr>
            <w:tcW w:w="3546" w:type="dxa"/>
            <w:vAlign w:val="center"/>
          </w:tcPr>
          <w:p w14:paraId="7EF5D750">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投标文件章节及具体内容</w:t>
            </w:r>
          </w:p>
        </w:tc>
        <w:tc>
          <w:tcPr>
            <w:tcW w:w="1276" w:type="dxa"/>
            <w:vAlign w:val="center"/>
          </w:tcPr>
          <w:p w14:paraId="7ED0FCC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偏离说明</w:t>
            </w:r>
          </w:p>
        </w:tc>
      </w:tr>
      <w:tr w14:paraId="2459F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5195A791">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3683" w:type="dxa"/>
            <w:vAlign w:val="center"/>
          </w:tcPr>
          <w:p w14:paraId="6D0BA58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3546" w:type="dxa"/>
            <w:vAlign w:val="center"/>
          </w:tcPr>
          <w:p w14:paraId="7D85C3A0">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1276" w:type="dxa"/>
            <w:vAlign w:val="center"/>
          </w:tcPr>
          <w:p w14:paraId="0ED0F09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r>
      <w:tr w14:paraId="76897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47E6C51E">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3683" w:type="dxa"/>
            <w:vAlign w:val="center"/>
          </w:tcPr>
          <w:p w14:paraId="58E9CE6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3546" w:type="dxa"/>
            <w:vAlign w:val="center"/>
          </w:tcPr>
          <w:p w14:paraId="30256E3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1276" w:type="dxa"/>
            <w:vAlign w:val="center"/>
          </w:tcPr>
          <w:p w14:paraId="2E79860C">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r>
      <w:tr w14:paraId="23654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5CD1D2EE">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tc>
        <w:tc>
          <w:tcPr>
            <w:tcW w:w="3683" w:type="dxa"/>
            <w:vAlign w:val="center"/>
          </w:tcPr>
          <w:p w14:paraId="16E3083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3546" w:type="dxa"/>
            <w:vAlign w:val="center"/>
          </w:tcPr>
          <w:p w14:paraId="2B5C740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1276" w:type="dxa"/>
            <w:vAlign w:val="center"/>
          </w:tcPr>
          <w:p w14:paraId="3C35487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r>
    </w:tbl>
    <w:p w14:paraId="74B6A50A">
      <w:pPr>
        <w:adjustRightInd w:val="0"/>
        <w:spacing w:line="360" w:lineRule="auto"/>
        <w:ind w:firstLine="0" w:firstLineChars="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投标人保证：除商务技术偏离表列出的偏离外，投标人响应招标文件的全部要求</w:t>
      </w:r>
    </w:p>
    <w:p w14:paraId="4EE32507">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63EBB89F">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12A3C8F6">
      <w:pPr>
        <w:adjustRightInd w:val="0"/>
        <w:spacing w:line="360" w:lineRule="auto"/>
        <w:ind w:firstLine="0" w:firstLineChars="0"/>
        <w:rPr>
          <w:rFonts w:hint="eastAsia" w:ascii="仿宋" w:hAnsi="仿宋" w:eastAsia="仿宋" w:cs="仿宋"/>
          <w:b/>
          <w:color w:val="auto"/>
          <w:kern w:val="0"/>
          <w:sz w:val="32"/>
          <w:szCs w:val="32"/>
          <w:highlight w:val="none"/>
        </w:rPr>
      </w:pPr>
    </w:p>
    <w:p w14:paraId="75CD386B">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7161C8A8">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619F5D03">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5EAD3D28">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35CE654B">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610F416E">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25EF9190">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1A58E4F8">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18F46F22">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215747A5">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27BE495D">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3088230A">
      <w:pPr>
        <w:widowControl/>
        <w:numPr>
          <w:ilvl w:val="6"/>
          <w:numId w:val="0"/>
        </w:numPr>
        <w:tabs>
          <w:tab w:val="left" w:pos="822"/>
        </w:tabs>
        <w:adjustRightInd/>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6E1B5A21">
      <w:pPr>
        <w:adjustRightIn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供应商廉洁自律承诺书</w:t>
      </w:r>
    </w:p>
    <w:p w14:paraId="4561D2ED">
      <w:pPr>
        <w:adjustRightInd w:val="0"/>
        <w:snapToGrid w:val="0"/>
        <w:spacing w:line="360" w:lineRule="auto"/>
        <w:ind w:firstLine="0" w:firstLineChars="0"/>
        <w:rPr>
          <w:rFonts w:hint="eastAsia" w:ascii="仿宋" w:hAnsi="仿宋" w:eastAsia="仿宋" w:cs="仿宋"/>
          <w:color w:val="auto"/>
          <w:sz w:val="24"/>
          <w:szCs w:val="24"/>
          <w:highlight w:val="none"/>
        </w:rPr>
      </w:pPr>
    </w:p>
    <w:p w14:paraId="11AD3377">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4A94956D">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我单位响应你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项目招标要求参加投标。在这次投标过程中和中标后，我们将严格遵守国家法律法规要求，并郑重承诺：</w:t>
      </w:r>
    </w:p>
    <w:p w14:paraId="27FC75F5">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一、不向项目有关人员及部门赠送礼金礼物、有价证券、回扣以及中介费、介绍费、咨询费等好处费；</w:t>
      </w:r>
    </w:p>
    <w:p w14:paraId="42FA95FC">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二、不为项目有关人员及部门报销应由你方单位或个人支付的费用；</w:t>
      </w:r>
    </w:p>
    <w:p w14:paraId="0CCA2512">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三、不向项目有关人员及部门提供有可能影响公正的宴请和健身娱乐等活动；</w:t>
      </w:r>
    </w:p>
    <w:p w14:paraId="07B8F4B3">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四、不为项目有关人员及部门出国（境）、旅游等提供方便；</w:t>
      </w:r>
    </w:p>
    <w:p w14:paraId="1DFECB7F">
      <w:pPr>
        <w:autoSpaceDE w:val="0"/>
        <w:autoSpaceDN w:val="0"/>
        <w:adjustRightInd w:val="0"/>
        <w:spacing w:line="360" w:lineRule="auto"/>
        <w:ind w:left="481" w:leftChars="229"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五、不为项目有关人员个人装修住房、婚丧嫁娶、配偶子女工作安排等提供</w:t>
      </w:r>
    </w:p>
    <w:p w14:paraId="240771F2">
      <w:pPr>
        <w:autoSpaceDE w:val="0"/>
        <w:autoSpaceDN w:val="0"/>
        <w:adjustRightInd w:val="0"/>
        <w:spacing w:line="360" w:lineRule="auto"/>
        <w:ind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好处；</w:t>
      </w:r>
    </w:p>
    <w:p w14:paraId="58927F50">
      <w:pPr>
        <w:autoSpaceDE w:val="0"/>
        <w:autoSpaceDN w:val="0"/>
        <w:adjustRightInd w:val="0"/>
        <w:spacing w:line="360" w:lineRule="auto"/>
        <w:ind w:left="481" w:leftChars="229"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六、严格遵守《</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政府采购法》《</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招标投标</w:t>
      </w:r>
    </w:p>
    <w:p w14:paraId="0D65C4BD">
      <w:pPr>
        <w:autoSpaceDE w:val="0"/>
        <w:autoSpaceDN w:val="0"/>
        <w:adjustRightInd w:val="0"/>
        <w:spacing w:line="360" w:lineRule="auto"/>
        <w:ind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法》</w:t>
      </w:r>
      <w:r>
        <w:rPr>
          <w:rFonts w:hint="eastAsia" w:ascii="仿宋" w:hAnsi="仿宋" w:eastAsia="仿宋" w:cs="仿宋"/>
          <w:color w:val="auto"/>
          <w:sz w:val="24"/>
          <w:szCs w:val="24"/>
          <w:highlight w:val="none"/>
          <w:lang w:val="zh-CN"/>
        </w:rPr>
        <w:t>《中华人民共和国民法典》</w:t>
      </w:r>
      <w:r>
        <w:rPr>
          <w:rFonts w:hint="eastAsia" w:ascii="仿宋" w:hAnsi="仿宋" w:eastAsia="仿宋" w:cs="仿宋"/>
          <w:color w:val="auto"/>
          <w:kern w:val="0"/>
          <w:sz w:val="24"/>
          <w:szCs w:val="24"/>
          <w:highlight w:val="none"/>
          <w:lang w:val="zh-CN"/>
        </w:rPr>
        <w:t>等法律法规，诚实守信，合法经营，坚决抵制各种违法违纪行为。</w:t>
      </w:r>
    </w:p>
    <w:p w14:paraId="06CCD142">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如违反上述承诺，你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进行项目建设或其他经营活动，并通报市财政局。由此引起的相应损失均由我单位承担。</w:t>
      </w:r>
    </w:p>
    <w:p w14:paraId="3DDADF89">
      <w:pPr>
        <w:autoSpaceDE w:val="0"/>
        <w:autoSpaceDN w:val="0"/>
        <w:adjustRightInd w:val="0"/>
        <w:spacing w:line="360" w:lineRule="auto"/>
        <w:ind w:left="2" w:firstLine="0" w:firstLineChars="0"/>
        <w:jc w:val="left"/>
        <w:rPr>
          <w:rFonts w:hint="eastAsia" w:ascii="仿宋" w:hAnsi="仿宋" w:eastAsia="仿宋" w:cs="仿宋"/>
          <w:color w:val="auto"/>
          <w:kern w:val="0"/>
          <w:sz w:val="24"/>
          <w:szCs w:val="24"/>
          <w:highlight w:val="none"/>
          <w:lang w:val="zh-CN"/>
        </w:rPr>
      </w:pPr>
    </w:p>
    <w:p w14:paraId="64658352">
      <w:pPr>
        <w:autoSpaceDE w:val="0"/>
        <w:autoSpaceDN w:val="0"/>
        <w:adjustRightInd w:val="0"/>
        <w:spacing w:line="360" w:lineRule="auto"/>
        <w:ind w:left="2" w:firstLine="0" w:firstLineChars="0"/>
        <w:jc w:val="left"/>
        <w:rPr>
          <w:rFonts w:hint="eastAsia" w:ascii="仿宋" w:hAnsi="仿宋" w:eastAsia="仿宋" w:cs="仿宋"/>
          <w:color w:val="auto"/>
          <w:kern w:val="0"/>
          <w:sz w:val="24"/>
          <w:szCs w:val="24"/>
          <w:highlight w:val="none"/>
          <w:lang w:val="zh-CN"/>
        </w:rPr>
      </w:pPr>
    </w:p>
    <w:p w14:paraId="607707D7">
      <w:pPr>
        <w:autoSpaceDE w:val="0"/>
        <w:autoSpaceDN w:val="0"/>
        <w:adjustRightInd w:val="0"/>
        <w:spacing w:line="360" w:lineRule="auto"/>
        <w:ind w:left="2" w:firstLine="0" w:firstLineChars="0"/>
        <w:jc w:val="left"/>
        <w:rPr>
          <w:rFonts w:hint="eastAsia" w:ascii="仿宋" w:hAnsi="仿宋" w:eastAsia="仿宋" w:cs="仿宋"/>
          <w:color w:val="auto"/>
          <w:kern w:val="0"/>
          <w:sz w:val="24"/>
          <w:szCs w:val="24"/>
          <w:highlight w:val="none"/>
          <w:lang w:val="zh-CN"/>
        </w:rPr>
      </w:pPr>
    </w:p>
    <w:p w14:paraId="568C447A">
      <w:pPr>
        <w:autoSpaceDE w:val="0"/>
        <w:autoSpaceDN w:val="0"/>
        <w:adjustRightInd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w:t>
      </w:r>
    </w:p>
    <w:p w14:paraId="6942E2A0">
      <w:pPr>
        <w:adjustRightInd w:val="0"/>
        <w:spacing w:line="360" w:lineRule="auto"/>
        <w:ind w:left="4620" w:leftChars="220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42D0F736">
      <w:pPr>
        <w:adjustRightInd w:val="0"/>
        <w:spacing w:line="360" w:lineRule="auto"/>
        <w:ind w:firstLine="0" w:firstLineChars="0"/>
        <w:jc w:val="center"/>
        <w:rPr>
          <w:rFonts w:hint="eastAsia" w:ascii="仿宋" w:hAnsi="仿宋" w:eastAsia="仿宋" w:cs="仿宋"/>
          <w:b/>
          <w:bCs/>
          <w:color w:val="auto"/>
          <w:sz w:val="24"/>
          <w:szCs w:val="24"/>
          <w:highlight w:val="none"/>
        </w:rPr>
      </w:pPr>
    </w:p>
    <w:p w14:paraId="4D7444E6">
      <w:pPr>
        <w:adjustRightInd/>
        <w:spacing w:line="360" w:lineRule="auto"/>
        <w:ind w:firstLine="482" w:firstLineChars="200"/>
        <w:jc w:val="center"/>
        <w:rPr>
          <w:rFonts w:hint="eastAsia" w:ascii="仿宋" w:hAnsi="仿宋" w:eastAsia="仿宋" w:cs="仿宋"/>
          <w:b/>
          <w:bCs/>
          <w:color w:val="auto"/>
          <w:sz w:val="24"/>
          <w:szCs w:val="22"/>
          <w:highlight w:val="none"/>
        </w:rPr>
      </w:pPr>
    </w:p>
    <w:p w14:paraId="34A55B6D">
      <w:pPr>
        <w:widowControl w:val="0"/>
        <w:tabs>
          <w:tab w:val="left" w:pos="360"/>
        </w:tabs>
        <w:spacing w:before="25" w:after="25"/>
        <w:jc w:val="left"/>
        <w:rPr>
          <w:rFonts w:hint="eastAsia" w:ascii="仿宋" w:hAnsi="仿宋" w:eastAsia="仿宋" w:cs="仿宋"/>
          <w:b/>
          <w:bCs/>
          <w:color w:val="auto"/>
          <w:spacing w:val="10"/>
          <w:kern w:val="0"/>
          <w:sz w:val="24"/>
          <w:szCs w:val="20"/>
          <w:highlight w:val="none"/>
          <w:lang w:val="en-US" w:eastAsia="zh-CN" w:bidi="ar-SA"/>
        </w:rPr>
      </w:pPr>
    </w:p>
    <w:p w14:paraId="267DA2D7">
      <w:pPr>
        <w:widowControl w:val="0"/>
        <w:spacing w:after="120" w:line="360" w:lineRule="auto"/>
        <w:ind w:firstLine="482" w:firstLineChars="200"/>
        <w:jc w:val="both"/>
        <w:rPr>
          <w:rFonts w:hint="eastAsia" w:ascii="仿宋" w:hAnsi="仿宋" w:eastAsia="仿宋" w:cs="仿宋"/>
          <w:b/>
          <w:bCs/>
          <w:color w:val="auto"/>
          <w:kern w:val="0"/>
          <w:sz w:val="24"/>
          <w:szCs w:val="20"/>
          <w:highlight w:val="none"/>
          <w:lang w:val="en-US" w:eastAsia="zh-CN" w:bidi="ar-SA"/>
        </w:rPr>
      </w:pPr>
    </w:p>
    <w:p w14:paraId="45CE76AE">
      <w:pPr>
        <w:widowControl w:val="0"/>
        <w:spacing w:after="120" w:line="360" w:lineRule="auto"/>
        <w:ind w:firstLine="241" w:firstLineChars="100"/>
        <w:jc w:val="both"/>
        <w:rPr>
          <w:rFonts w:hint="eastAsia" w:ascii="仿宋" w:hAnsi="仿宋" w:eastAsia="仿宋" w:cs="仿宋"/>
          <w:b/>
          <w:bCs/>
          <w:color w:val="auto"/>
          <w:kern w:val="0"/>
          <w:sz w:val="24"/>
          <w:szCs w:val="20"/>
          <w:highlight w:val="none"/>
          <w:lang w:val="en-US" w:eastAsia="zh-CN" w:bidi="ar-SA"/>
        </w:rPr>
      </w:pPr>
    </w:p>
    <w:p w14:paraId="04977738">
      <w:pPr>
        <w:widowControl w:val="0"/>
        <w:ind w:left="2100" w:leftChars="1000"/>
        <w:jc w:val="both"/>
        <w:rPr>
          <w:rFonts w:hint="eastAsia" w:ascii="Calibri" w:hAnsi="Calibri" w:eastAsia="宋体" w:cs="Times New Roman"/>
          <w:color w:val="auto"/>
          <w:kern w:val="2"/>
          <w:sz w:val="21"/>
          <w:szCs w:val="24"/>
          <w:highlight w:val="none"/>
          <w:lang w:val="en-US" w:eastAsia="zh-CN" w:bidi="ar-SA"/>
        </w:rPr>
      </w:pPr>
    </w:p>
    <w:p w14:paraId="1306DA7E">
      <w:pPr>
        <w:widowControl w:val="0"/>
        <w:tabs>
          <w:tab w:val="left" w:pos="360"/>
        </w:tabs>
        <w:spacing w:before="25" w:after="25"/>
        <w:jc w:val="left"/>
        <w:rPr>
          <w:rFonts w:hint="eastAsia" w:ascii="仿宋" w:hAnsi="仿宋" w:eastAsia="仿宋" w:cs="仿宋"/>
          <w:b/>
          <w:bCs/>
          <w:color w:val="auto"/>
          <w:spacing w:val="10"/>
          <w:kern w:val="0"/>
          <w:sz w:val="24"/>
          <w:szCs w:val="20"/>
          <w:highlight w:val="none"/>
          <w:lang w:val="en-US" w:eastAsia="zh-CN" w:bidi="ar-SA"/>
        </w:rPr>
      </w:pPr>
    </w:p>
    <w:p w14:paraId="3136D0B5">
      <w:pPr>
        <w:adjustRightInd w:val="0"/>
        <w:spacing w:line="360" w:lineRule="auto"/>
        <w:ind w:firstLine="0" w:firstLineChars="0"/>
        <w:jc w:val="center"/>
        <w:rPr>
          <w:rFonts w:hint="eastAsia" w:ascii="仿宋" w:hAnsi="仿宋" w:eastAsia="仿宋" w:cs="仿宋"/>
          <w:b/>
          <w:color w:val="auto"/>
          <w:kern w:val="0"/>
          <w:sz w:val="32"/>
          <w:szCs w:val="32"/>
          <w:highlight w:val="none"/>
          <w:lang w:val="en-US" w:eastAsia="zh-CN"/>
        </w:rPr>
      </w:pPr>
    </w:p>
    <w:p w14:paraId="7F8C6780">
      <w:pPr>
        <w:adjustRightInd w:val="0"/>
        <w:spacing w:line="360" w:lineRule="auto"/>
        <w:ind w:firstLine="0" w:firstLineChars="0"/>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九、供应商根据评分细则相关内容自行编制</w:t>
      </w:r>
    </w:p>
    <w:p w14:paraId="2E8E8ECD">
      <w:pPr>
        <w:widowControl w:val="0"/>
        <w:spacing w:after="120" w:line="360" w:lineRule="auto"/>
        <w:ind w:firstLine="241" w:firstLineChars="100"/>
        <w:jc w:val="both"/>
        <w:rPr>
          <w:rFonts w:hint="eastAsia" w:ascii="仿宋" w:hAnsi="仿宋" w:eastAsia="仿宋" w:cs="仿宋"/>
          <w:b/>
          <w:bCs/>
          <w:color w:val="auto"/>
          <w:kern w:val="0"/>
          <w:sz w:val="24"/>
          <w:szCs w:val="20"/>
          <w:highlight w:val="none"/>
          <w:lang w:val="en-US" w:eastAsia="zh-CN" w:bidi="ar-SA"/>
        </w:rPr>
      </w:pPr>
    </w:p>
    <w:p w14:paraId="31CCFE12">
      <w:pPr>
        <w:widowControl w:val="0"/>
        <w:ind w:left="2100" w:leftChars="1000"/>
        <w:jc w:val="both"/>
        <w:rPr>
          <w:rFonts w:hint="eastAsia" w:ascii="仿宋" w:hAnsi="仿宋" w:eastAsia="仿宋" w:cs="仿宋"/>
          <w:b/>
          <w:bCs/>
          <w:color w:val="auto"/>
          <w:kern w:val="2"/>
          <w:sz w:val="24"/>
          <w:szCs w:val="24"/>
          <w:highlight w:val="none"/>
          <w:lang w:val="en-US" w:eastAsia="zh-CN" w:bidi="ar-SA"/>
        </w:rPr>
      </w:pPr>
    </w:p>
    <w:p w14:paraId="58851BC0">
      <w:pPr>
        <w:adjustRightInd/>
        <w:spacing w:line="360" w:lineRule="auto"/>
        <w:ind w:firstLine="482" w:firstLineChars="200"/>
        <w:rPr>
          <w:rFonts w:hint="eastAsia" w:ascii="仿宋" w:hAnsi="仿宋" w:eastAsia="仿宋" w:cs="仿宋"/>
          <w:b/>
          <w:bCs/>
          <w:color w:val="auto"/>
          <w:sz w:val="24"/>
          <w:szCs w:val="22"/>
          <w:highlight w:val="none"/>
          <w:lang w:val="en-US" w:eastAsia="zh-CN"/>
        </w:rPr>
      </w:pPr>
    </w:p>
    <w:p w14:paraId="6FF70DAB">
      <w:pPr>
        <w:widowControl w:val="0"/>
        <w:tabs>
          <w:tab w:val="left" w:pos="360"/>
        </w:tabs>
        <w:spacing w:before="25" w:after="25"/>
        <w:jc w:val="left"/>
        <w:rPr>
          <w:rFonts w:hint="eastAsia" w:ascii="仿宋" w:hAnsi="仿宋" w:eastAsia="仿宋" w:cs="仿宋"/>
          <w:b/>
          <w:bCs/>
          <w:color w:val="auto"/>
          <w:spacing w:val="10"/>
          <w:kern w:val="0"/>
          <w:sz w:val="24"/>
          <w:szCs w:val="20"/>
          <w:highlight w:val="none"/>
          <w:lang w:val="en-US" w:eastAsia="zh-CN" w:bidi="ar-SA"/>
        </w:rPr>
      </w:pPr>
    </w:p>
    <w:p w14:paraId="52502173">
      <w:pPr>
        <w:widowControl w:val="0"/>
        <w:spacing w:after="120" w:line="360" w:lineRule="auto"/>
        <w:ind w:firstLine="482" w:firstLineChars="200"/>
        <w:jc w:val="both"/>
        <w:rPr>
          <w:rFonts w:hint="eastAsia" w:ascii="仿宋" w:hAnsi="仿宋" w:eastAsia="仿宋" w:cs="仿宋"/>
          <w:b/>
          <w:bCs/>
          <w:color w:val="auto"/>
          <w:kern w:val="0"/>
          <w:sz w:val="24"/>
          <w:szCs w:val="20"/>
          <w:highlight w:val="none"/>
          <w:lang w:val="en-US" w:eastAsia="zh-CN" w:bidi="ar-SA"/>
        </w:rPr>
      </w:pPr>
    </w:p>
    <w:p w14:paraId="1C88E508">
      <w:pPr>
        <w:widowControl w:val="0"/>
        <w:spacing w:after="120" w:line="360" w:lineRule="auto"/>
        <w:ind w:firstLine="241" w:firstLineChars="100"/>
        <w:jc w:val="both"/>
        <w:rPr>
          <w:rFonts w:hint="eastAsia" w:ascii="仿宋" w:hAnsi="仿宋" w:eastAsia="仿宋" w:cs="仿宋"/>
          <w:b/>
          <w:bCs/>
          <w:color w:val="auto"/>
          <w:kern w:val="0"/>
          <w:sz w:val="24"/>
          <w:szCs w:val="20"/>
          <w:highlight w:val="none"/>
          <w:lang w:val="en-US" w:eastAsia="zh-CN" w:bidi="ar-SA"/>
        </w:rPr>
      </w:pPr>
    </w:p>
    <w:p w14:paraId="2B16BD5B">
      <w:pPr>
        <w:widowControl w:val="0"/>
        <w:ind w:left="2100" w:leftChars="1000"/>
        <w:jc w:val="both"/>
        <w:rPr>
          <w:rFonts w:hint="eastAsia" w:ascii="仿宋" w:hAnsi="仿宋" w:eastAsia="仿宋" w:cs="仿宋"/>
          <w:b/>
          <w:bCs/>
          <w:color w:val="auto"/>
          <w:kern w:val="2"/>
          <w:sz w:val="24"/>
          <w:szCs w:val="24"/>
          <w:highlight w:val="none"/>
          <w:lang w:val="en-US" w:eastAsia="zh-CN" w:bidi="ar-SA"/>
        </w:rPr>
      </w:pPr>
    </w:p>
    <w:p w14:paraId="6C39DDED">
      <w:pPr>
        <w:adjustRightInd/>
        <w:spacing w:line="360" w:lineRule="auto"/>
        <w:ind w:firstLine="420" w:firstLineChars="200"/>
        <w:rPr>
          <w:rFonts w:hint="eastAsia" w:ascii="Times New Roman" w:hAnsi="Times New Roman" w:eastAsia="宋体" w:cs="Times New Roman"/>
          <w:color w:val="auto"/>
          <w:szCs w:val="22"/>
          <w:highlight w:val="none"/>
          <w:lang w:val="en-US" w:eastAsia="zh-CN"/>
        </w:rPr>
      </w:pPr>
    </w:p>
    <w:p w14:paraId="635F3233">
      <w:pPr>
        <w:adjustRightInd w:val="0"/>
        <w:spacing w:line="360" w:lineRule="auto"/>
        <w:ind w:firstLine="0" w:firstLineChars="0"/>
        <w:jc w:val="center"/>
        <w:rPr>
          <w:rFonts w:hint="default" w:ascii="仿宋" w:hAnsi="仿宋" w:eastAsia="仿宋" w:cs="仿宋"/>
          <w:b/>
          <w:color w:val="auto"/>
          <w:kern w:val="0"/>
          <w:sz w:val="32"/>
          <w:szCs w:val="32"/>
          <w:highlight w:val="none"/>
          <w:lang w:val="en-US" w:eastAsia="zh-CN"/>
        </w:rPr>
        <w:sectPr>
          <w:headerReference r:id="rId19" w:type="first"/>
          <w:footerReference r:id="rId21" w:type="first"/>
          <w:headerReference r:id="rId18" w:type="default"/>
          <w:footerReference r:id="rId20" w:type="default"/>
          <w:pgSz w:w="11906" w:h="16838"/>
          <w:pgMar w:top="1276" w:right="1418" w:bottom="1247" w:left="1418" w:header="851" w:footer="737" w:gutter="0"/>
          <w:pgNumType w:fmt="decimal"/>
          <w:cols w:space="720" w:num="1"/>
          <w:titlePg/>
          <w:docGrid w:linePitch="312" w:charSpace="0"/>
        </w:sectPr>
      </w:pPr>
      <w:r>
        <w:rPr>
          <w:rFonts w:hint="eastAsia" w:ascii="仿宋" w:hAnsi="仿宋" w:eastAsia="仿宋" w:cs="仿宋"/>
          <w:b/>
          <w:color w:val="auto"/>
          <w:kern w:val="0"/>
          <w:sz w:val="32"/>
          <w:szCs w:val="32"/>
          <w:highlight w:val="none"/>
          <w:lang w:val="en-US" w:eastAsia="zh-CN"/>
        </w:rPr>
        <w:t>十、供应商认为需要的其他技术文件或说明</w:t>
      </w:r>
    </w:p>
    <w:p w14:paraId="3D6F3C6C">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4DB54178">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23D03947">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p>
    <w:p w14:paraId="4E91807B">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（1）开标一览表（报价表）………………………………………………………（页码）</w:t>
      </w:r>
    </w:p>
    <w:p w14:paraId="06519F5E">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5D8FF446">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36C5B7F4">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71EEA44E">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2A0247BD">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438084CF">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047D85A3">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57F835BE">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50465F11">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460F2F51">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774DC59D">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392ADCB4">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65DE8867">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132A71CC">
      <w:pPr>
        <w:keepNext w:val="0"/>
        <w:pageBreakBefore w:val="0"/>
        <w:snapToGrid w:val="0"/>
        <w:spacing w:before="120" w:after="120" w:line="360" w:lineRule="auto"/>
        <w:ind w:firstLine="643"/>
        <w:outlineLvl w:val="9"/>
        <w:rPr>
          <w:rFonts w:hint="eastAsia" w:ascii="仿宋" w:hAnsi="仿宋" w:eastAsia="仿宋" w:cs="仿宋"/>
          <w:color w:val="auto"/>
          <w:kern w:val="2"/>
          <w:sz w:val="32"/>
          <w:szCs w:val="32"/>
          <w:highlight w:val="none"/>
        </w:rPr>
        <w:sectPr>
          <w:pgSz w:w="11906" w:h="16838"/>
          <w:pgMar w:top="1276" w:right="1418" w:bottom="1247" w:left="1418" w:header="851" w:footer="992" w:gutter="0"/>
          <w:pgNumType w:fmt="decimal"/>
          <w:cols w:space="720" w:num="1"/>
          <w:titlePg/>
          <w:docGrid w:linePitch="312" w:charSpace="0"/>
        </w:sectPr>
      </w:pPr>
    </w:p>
    <w:p w14:paraId="5CC7475A">
      <w:pPr>
        <w:keepNext w:val="0"/>
        <w:pageBreakBefore w:val="0"/>
        <w:widowControl w:val="0"/>
        <w:adjustRightInd w:val="0"/>
        <w:snapToGrid w:val="0"/>
        <w:spacing w:before="120" w:after="120" w:line="360" w:lineRule="auto"/>
        <w:ind w:firstLine="643" w:firstLineChars="200"/>
        <w:jc w:val="center"/>
        <w:outlineLvl w:val="9"/>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一、开标一览表（报价表）</w:t>
      </w:r>
    </w:p>
    <w:p w14:paraId="40209B40">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0FFEE800">
      <w:pPr>
        <w:adjustRightInd w:val="0"/>
        <w:snapToGrid w:val="0"/>
        <w:spacing w:line="360" w:lineRule="auto"/>
        <w:ind w:firstLine="482"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【项目编号：</w:t>
      </w:r>
      <w:r>
        <w:rPr>
          <w:rFonts w:hint="eastAsia" w:ascii="仿宋" w:hAnsi="仿宋" w:eastAsia="仿宋" w:cs="仿宋"/>
          <w:color w:val="auto"/>
          <w:sz w:val="24"/>
          <w:szCs w:val="24"/>
          <w:highlight w:val="none"/>
        </w:rPr>
        <w:t>】的实施</w:t>
      </w:r>
      <w:r>
        <w:rPr>
          <w:rFonts w:hint="eastAsia" w:ascii="仿宋" w:hAnsi="仿宋" w:eastAsia="仿宋" w:cs="仿宋"/>
          <w:color w:val="auto"/>
          <w:kern w:val="0"/>
          <w:sz w:val="24"/>
          <w:szCs w:val="24"/>
          <w:highlight w:val="none"/>
          <w:lang w:val="zh-CN"/>
        </w:rPr>
        <w:t>。</w:t>
      </w:r>
    </w:p>
    <w:p w14:paraId="17341817">
      <w:pPr>
        <w:adjustRightInd w:val="0"/>
        <w:spacing w:line="360" w:lineRule="auto"/>
        <w:ind w:firstLine="0" w:firstLineChars="0"/>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开标一览表（报价表）</w:t>
      </w:r>
      <w:r>
        <w:rPr>
          <w:rFonts w:hint="eastAsia" w:ascii="仿宋" w:hAnsi="仿宋" w:eastAsia="仿宋" w:cs="仿宋"/>
          <w:b/>
          <w:color w:val="auto"/>
          <w:kern w:val="0"/>
          <w:sz w:val="24"/>
          <w:szCs w:val="24"/>
          <w:highlight w:val="none"/>
          <w:lang w:val="en-US" w:eastAsia="zh-CN"/>
        </w:rPr>
        <w:t xml:space="preserve">                    </w:t>
      </w:r>
      <w:r>
        <w:rPr>
          <w:rFonts w:hint="eastAsia" w:ascii="仿宋" w:hAnsi="仿宋" w:eastAsia="仿宋" w:cs="仿宋"/>
          <w:b/>
          <w:color w:val="auto"/>
          <w:kern w:val="0"/>
          <w:sz w:val="24"/>
          <w:szCs w:val="24"/>
          <w:highlight w:val="none"/>
          <w:lang w:val="zh-CN"/>
        </w:rPr>
        <w:t>(单位：人民币元)</w:t>
      </w:r>
    </w:p>
    <w:tbl>
      <w:tblPr>
        <w:tblStyle w:val="25"/>
        <w:tblW w:w="99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1923"/>
        <w:gridCol w:w="1785"/>
        <w:gridCol w:w="887"/>
        <w:gridCol w:w="887"/>
        <w:gridCol w:w="1213"/>
        <w:gridCol w:w="1345"/>
        <w:gridCol w:w="1050"/>
      </w:tblGrid>
      <w:tr w14:paraId="58603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87" w:type="dxa"/>
            <w:vAlign w:val="center"/>
          </w:tcPr>
          <w:p w14:paraId="1C95250F">
            <w:pPr>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rPr>
            </w:pPr>
            <w:r>
              <w:rPr>
                <w:rFonts w:hint="eastAsia" w:ascii="仿宋" w:hAnsi="仿宋" w:eastAsia="仿宋" w:cs="仿宋"/>
                <w:i w:val="0"/>
                <w:iCs w:val="0"/>
                <w:color w:val="auto"/>
                <w:kern w:val="0"/>
                <w:sz w:val="24"/>
                <w:szCs w:val="24"/>
                <w:highlight w:val="none"/>
                <w:lang w:val="en-US" w:eastAsia="zh-CN"/>
              </w:rPr>
              <w:t>序号</w:t>
            </w:r>
          </w:p>
        </w:tc>
        <w:tc>
          <w:tcPr>
            <w:tcW w:w="1923" w:type="dxa"/>
            <w:vAlign w:val="center"/>
          </w:tcPr>
          <w:p w14:paraId="258BC6D4">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i w:val="0"/>
                <w:iCs w:val="0"/>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名称</w:t>
            </w:r>
          </w:p>
        </w:tc>
        <w:tc>
          <w:tcPr>
            <w:tcW w:w="1785" w:type="dxa"/>
            <w:vAlign w:val="center"/>
          </w:tcPr>
          <w:p w14:paraId="099280B2">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default" w:ascii="仿宋" w:hAnsi="仿宋" w:eastAsia="仿宋" w:cs="仿宋"/>
                <w:i w:val="0"/>
                <w:iCs w:val="0"/>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规格型号</w:t>
            </w:r>
          </w:p>
          <w:p w14:paraId="1BFB8701">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（口径：mm）</w:t>
            </w:r>
          </w:p>
        </w:tc>
        <w:tc>
          <w:tcPr>
            <w:tcW w:w="887" w:type="dxa"/>
            <w:vAlign w:val="center"/>
          </w:tcPr>
          <w:p w14:paraId="377FEF58">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default" w:ascii="仿宋" w:hAnsi="仿宋" w:eastAsia="仿宋" w:cs="仿宋"/>
                <w:i w:val="0"/>
                <w:iCs w:val="0"/>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单位</w:t>
            </w:r>
          </w:p>
        </w:tc>
        <w:tc>
          <w:tcPr>
            <w:tcW w:w="887" w:type="dxa"/>
            <w:vAlign w:val="center"/>
          </w:tcPr>
          <w:p w14:paraId="6F5B81D1">
            <w:pPr>
              <w:keepNext w:val="0"/>
              <w:keepLines w:val="0"/>
              <w:pageBreakBefore w:val="0"/>
              <w:widowControl/>
              <w:suppressLineNumbers w:val="0"/>
              <w:kinsoku/>
              <w:wordWrap/>
              <w:overflowPunct/>
              <w:topLinePunct w:val="0"/>
              <w:autoSpaceDN/>
              <w:bidi w:val="0"/>
              <w:adjustRightInd/>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rPr>
              <w:t>数量</w:t>
            </w:r>
          </w:p>
        </w:tc>
        <w:tc>
          <w:tcPr>
            <w:tcW w:w="1213" w:type="dxa"/>
            <w:vAlign w:val="center"/>
          </w:tcPr>
          <w:p w14:paraId="57FAA735">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单价</w:t>
            </w:r>
          </w:p>
        </w:tc>
        <w:tc>
          <w:tcPr>
            <w:tcW w:w="1345" w:type="dxa"/>
            <w:vAlign w:val="center"/>
          </w:tcPr>
          <w:p w14:paraId="49ABB9B3">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总价</w:t>
            </w:r>
          </w:p>
        </w:tc>
        <w:tc>
          <w:tcPr>
            <w:tcW w:w="1050" w:type="dxa"/>
            <w:vAlign w:val="center"/>
          </w:tcPr>
          <w:p w14:paraId="6D2B8EDD">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备注</w:t>
            </w:r>
          </w:p>
        </w:tc>
      </w:tr>
      <w:tr w14:paraId="2E842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jc w:val="center"/>
        </w:trPr>
        <w:tc>
          <w:tcPr>
            <w:tcW w:w="887" w:type="dxa"/>
            <w:vAlign w:val="center"/>
          </w:tcPr>
          <w:p w14:paraId="48CF405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rPr>
            </w:pPr>
            <w:r>
              <w:rPr>
                <w:rFonts w:hint="eastAsia" w:ascii="仿宋" w:hAnsi="仿宋" w:eastAsia="仿宋" w:cs="仿宋"/>
                <w:i w:val="0"/>
                <w:iCs w:val="0"/>
                <w:color w:val="auto"/>
                <w:kern w:val="0"/>
                <w:sz w:val="22"/>
                <w:szCs w:val="22"/>
                <w:highlight w:val="none"/>
                <w:u w:val="none"/>
                <w:lang w:val="en-US" w:eastAsia="zh-CN"/>
              </w:rPr>
              <w:t>1</w:t>
            </w:r>
          </w:p>
        </w:tc>
        <w:tc>
          <w:tcPr>
            <w:tcW w:w="1923" w:type="dxa"/>
            <w:vMerge w:val="restart"/>
            <w:vAlign w:val="center"/>
          </w:tcPr>
          <w:p w14:paraId="0531F1DE">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流量计在线检测</w:t>
            </w:r>
          </w:p>
        </w:tc>
        <w:tc>
          <w:tcPr>
            <w:tcW w:w="1785" w:type="dxa"/>
            <w:vAlign w:val="center"/>
          </w:tcPr>
          <w:p w14:paraId="2D8E12AE">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w:t>
            </w:r>
            <w:r>
              <w:rPr>
                <w:rFonts w:hint="eastAsia" w:ascii="仿宋" w:hAnsi="仿宋" w:eastAsia="仿宋" w:cs="仿宋"/>
                <w:b/>
                <w:color w:val="auto"/>
                <w:kern w:val="2"/>
                <w:sz w:val="24"/>
                <w:szCs w:val="24"/>
                <w:highlight w:val="none"/>
                <w:lang w:val="en-US" w:eastAsia="zh-CN" w:bidi="ar-SA"/>
              </w:rPr>
              <w:t>200</w:t>
            </w:r>
          </w:p>
        </w:tc>
        <w:tc>
          <w:tcPr>
            <w:tcW w:w="887" w:type="dxa"/>
            <w:vAlign w:val="center"/>
          </w:tcPr>
          <w:p w14:paraId="44DCE6AF">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台</w:t>
            </w:r>
          </w:p>
        </w:tc>
        <w:tc>
          <w:tcPr>
            <w:tcW w:w="887" w:type="dxa"/>
            <w:vAlign w:val="center"/>
          </w:tcPr>
          <w:p w14:paraId="63BEBE0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19</w:t>
            </w:r>
          </w:p>
        </w:tc>
        <w:tc>
          <w:tcPr>
            <w:tcW w:w="1213" w:type="dxa"/>
            <w:vAlign w:val="center"/>
          </w:tcPr>
          <w:p w14:paraId="0B54686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345" w:type="dxa"/>
            <w:vAlign w:val="center"/>
          </w:tcPr>
          <w:p w14:paraId="1118BDA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050" w:type="dxa"/>
            <w:vAlign w:val="center"/>
          </w:tcPr>
          <w:p w14:paraId="5F79897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43D4B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887" w:type="dxa"/>
            <w:vAlign w:val="center"/>
          </w:tcPr>
          <w:p w14:paraId="1A0FA96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rPr>
            </w:pPr>
            <w:r>
              <w:rPr>
                <w:rFonts w:hint="eastAsia" w:ascii="仿宋" w:hAnsi="仿宋" w:eastAsia="仿宋" w:cs="仿宋"/>
                <w:i w:val="0"/>
                <w:iCs w:val="0"/>
                <w:color w:val="auto"/>
                <w:kern w:val="0"/>
                <w:sz w:val="22"/>
                <w:szCs w:val="22"/>
                <w:highlight w:val="none"/>
                <w:u w:val="none"/>
                <w:lang w:val="en-US" w:eastAsia="zh-CN"/>
              </w:rPr>
              <w:t>2</w:t>
            </w:r>
          </w:p>
        </w:tc>
        <w:tc>
          <w:tcPr>
            <w:tcW w:w="1923" w:type="dxa"/>
            <w:vMerge w:val="continue"/>
            <w:vAlign w:val="center"/>
          </w:tcPr>
          <w:p w14:paraId="50707E12">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785" w:type="dxa"/>
            <w:vAlign w:val="center"/>
          </w:tcPr>
          <w:p w14:paraId="0DEEC7FF">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1000</w:t>
            </w:r>
            <w:r>
              <w:rPr>
                <w:rFonts w:hint="eastAsia" w:ascii="宋体" w:hAnsi="宋体" w:eastAsia="宋体" w:cs="宋体"/>
                <w:b/>
                <w:color w:val="auto"/>
                <w:kern w:val="2"/>
                <w:sz w:val="24"/>
                <w:szCs w:val="24"/>
                <w:highlight w:val="none"/>
                <w:lang w:val="en-US" w:eastAsia="zh-CN" w:bidi="ar-SA"/>
              </w:rPr>
              <w:t>&lt;</w:t>
            </w:r>
            <w:r>
              <w:rPr>
                <w:rFonts w:hint="eastAsia" w:ascii="仿宋" w:hAnsi="仿宋" w:eastAsia="仿宋" w:cs="仿宋"/>
                <w:b/>
                <w:color w:val="auto"/>
                <w:kern w:val="2"/>
                <w:sz w:val="24"/>
                <w:szCs w:val="24"/>
                <w:highlight w:val="none"/>
                <w:lang w:val="en-US" w:eastAsia="zh-CN" w:bidi="ar-SA"/>
              </w:rPr>
              <w:t>口径</w:t>
            </w:r>
            <w:r>
              <w:rPr>
                <w:rFonts w:hint="eastAsia" w:ascii="宋体" w:hAnsi="宋体" w:eastAsia="宋体" w:cs="宋体"/>
                <w:b/>
                <w:color w:val="auto"/>
                <w:kern w:val="2"/>
                <w:sz w:val="24"/>
                <w:szCs w:val="24"/>
                <w:highlight w:val="none"/>
                <w:lang w:val="en-US" w:eastAsia="zh-CN" w:bidi="ar-SA"/>
              </w:rPr>
              <w:t>&gt;</w:t>
            </w:r>
            <w:r>
              <w:rPr>
                <w:rFonts w:hint="eastAsia" w:ascii="仿宋" w:hAnsi="仿宋" w:eastAsia="仿宋" w:cs="仿宋"/>
                <w:b/>
                <w:color w:val="auto"/>
                <w:kern w:val="2"/>
                <w:sz w:val="24"/>
                <w:szCs w:val="24"/>
                <w:highlight w:val="none"/>
                <w:lang w:val="en-US" w:eastAsia="zh-CN" w:bidi="ar-SA"/>
              </w:rPr>
              <w:t>200</w:t>
            </w:r>
          </w:p>
        </w:tc>
        <w:tc>
          <w:tcPr>
            <w:tcW w:w="887" w:type="dxa"/>
            <w:vAlign w:val="center"/>
          </w:tcPr>
          <w:p w14:paraId="2015C6F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r>
              <w:rPr>
                <w:rFonts w:hint="eastAsia"/>
                <w:color w:val="auto"/>
                <w:highlight w:val="none"/>
              </w:rPr>
              <w:t>台</w:t>
            </w:r>
          </w:p>
        </w:tc>
        <w:tc>
          <w:tcPr>
            <w:tcW w:w="887" w:type="dxa"/>
            <w:vAlign w:val="center"/>
          </w:tcPr>
          <w:p w14:paraId="53D6600D">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46</w:t>
            </w:r>
          </w:p>
        </w:tc>
        <w:tc>
          <w:tcPr>
            <w:tcW w:w="1213" w:type="dxa"/>
            <w:vAlign w:val="center"/>
          </w:tcPr>
          <w:p w14:paraId="5BCF7E7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345" w:type="dxa"/>
            <w:vAlign w:val="center"/>
          </w:tcPr>
          <w:p w14:paraId="65F3C800">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050" w:type="dxa"/>
            <w:vAlign w:val="center"/>
          </w:tcPr>
          <w:p w14:paraId="545B7E6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0A0CB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87" w:type="dxa"/>
            <w:vAlign w:val="center"/>
          </w:tcPr>
          <w:p w14:paraId="25661A7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rPr>
            </w:pPr>
            <w:r>
              <w:rPr>
                <w:rFonts w:hint="eastAsia" w:ascii="仿宋" w:hAnsi="仿宋" w:eastAsia="仿宋" w:cs="仿宋"/>
                <w:i w:val="0"/>
                <w:iCs w:val="0"/>
                <w:color w:val="auto"/>
                <w:kern w:val="0"/>
                <w:sz w:val="22"/>
                <w:szCs w:val="22"/>
                <w:highlight w:val="none"/>
                <w:u w:val="none"/>
                <w:lang w:val="en-US" w:eastAsia="zh-CN"/>
              </w:rPr>
              <w:t>3</w:t>
            </w:r>
          </w:p>
        </w:tc>
        <w:tc>
          <w:tcPr>
            <w:tcW w:w="1923" w:type="dxa"/>
            <w:vMerge w:val="continue"/>
            <w:vAlign w:val="center"/>
          </w:tcPr>
          <w:p w14:paraId="239BAB9D">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p>
        </w:tc>
        <w:tc>
          <w:tcPr>
            <w:tcW w:w="1785" w:type="dxa"/>
            <w:vAlign w:val="center"/>
          </w:tcPr>
          <w:p w14:paraId="01FEAC0B">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w:t>
            </w:r>
            <w:r>
              <w:rPr>
                <w:rFonts w:hint="eastAsia" w:ascii="仿宋" w:hAnsi="仿宋" w:eastAsia="仿宋" w:cs="仿宋"/>
                <w:b/>
                <w:color w:val="auto"/>
                <w:kern w:val="2"/>
                <w:sz w:val="24"/>
                <w:szCs w:val="24"/>
                <w:highlight w:val="none"/>
                <w:lang w:val="en-US" w:eastAsia="zh-CN" w:bidi="ar-SA"/>
              </w:rPr>
              <w:t>1000</w:t>
            </w:r>
          </w:p>
        </w:tc>
        <w:tc>
          <w:tcPr>
            <w:tcW w:w="887" w:type="dxa"/>
            <w:vAlign w:val="center"/>
          </w:tcPr>
          <w:p w14:paraId="38A96952">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r>
              <w:rPr>
                <w:rFonts w:hint="eastAsia"/>
                <w:color w:val="auto"/>
                <w:highlight w:val="none"/>
              </w:rPr>
              <w:t>台</w:t>
            </w:r>
          </w:p>
        </w:tc>
        <w:tc>
          <w:tcPr>
            <w:tcW w:w="887" w:type="dxa"/>
            <w:vAlign w:val="center"/>
          </w:tcPr>
          <w:p w14:paraId="5C8F195C">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default"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11</w:t>
            </w:r>
          </w:p>
        </w:tc>
        <w:tc>
          <w:tcPr>
            <w:tcW w:w="1213" w:type="dxa"/>
            <w:vAlign w:val="center"/>
          </w:tcPr>
          <w:p w14:paraId="237EEA5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345" w:type="dxa"/>
            <w:vAlign w:val="center"/>
          </w:tcPr>
          <w:p w14:paraId="5BA3FE7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050" w:type="dxa"/>
            <w:vAlign w:val="center"/>
          </w:tcPr>
          <w:p w14:paraId="58D438D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41938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887" w:type="dxa"/>
            <w:vAlign w:val="center"/>
          </w:tcPr>
          <w:p w14:paraId="21EBA2E5">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6695" w:type="dxa"/>
            <w:gridSpan w:val="5"/>
            <w:vAlign w:val="center"/>
          </w:tcPr>
          <w:p w14:paraId="576A98B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合计：</w:t>
            </w:r>
          </w:p>
        </w:tc>
        <w:tc>
          <w:tcPr>
            <w:tcW w:w="1345" w:type="dxa"/>
            <w:vAlign w:val="center"/>
          </w:tcPr>
          <w:p w14:paraId="4B7C5D3B">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050" w:type="dxa"/>
            <w:vAlign w:val="center"/>
          </w:tcPr>
          <w:p w14:paraId="218D3AB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18105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887" w:type="dxa"/>
            <w:vAlign w:val="center"/>
          </w:tcPr>
          <w:p w14:paraId="1B65539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9090" w:type="dxa"/>
            <w:gridSpan w:val="7"/>
            <w:vAlign w:val="center"/>
          </w:tcPr>
          <w:p w14:paraId="3EA5FC5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大写：人民币    元整</w:t>
            </w:r>
          </w:p>
        </w:tc>
      </w:tr>
    </w:tbl>
    <w:p w14:paraId="57E5D53C">
      <w:pPr>
        <w:adjustRightInd w:val="0"/>
        <w:snapToGrid w:val="0"/>
        <w:spacing w:line="360" w:lineRule="auto"/>
        <w:ind w:left="480" w:firstLine="0" w:firstLineChars="0"/>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注：</w:t>
      </w:r>
    </w:p>
    <w:p w14:paraId="04803734">
      <w:pPr>
        <w:adjustRightInd w:val="0"/>
        <w:spacing w:line="360" w:lineRule="auto"/>
        <w:ind w:left="-2" w:leftChars="-1"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lang w:val="zh-CN"/>
        </w:rPr>
        <w:t>投标人需按本表格式</w:t>
      </w:r>
      <w:r>
        <w:rPr>
          <w:rFonts w:hint="eastAsia" w:ascii="仿宋" w:hAnsi="仿宋" w:eastAsia="仿宋" w:cs="仿宋"/>
          <w:color w:val="auto"/>
          <w:kern w:val="0"/>
          <w:sz w:val="24"/>
          <w:szCs w:val="24"/>
          <w:highlight w:val="none"/>
          <w:lang w:val="en-US" w:eastAsia="zh-CN"/>
        </w:rPr>
        <w:t>结合采购需求内容</w:t>
      </w:r>
      <w:r>
        <w:rPr>
          <w:rFonts w:hint="eastAsia" w:ascii="仿宋" w:hAnsi="仿宋" w:eastAsia="仿宋" w:cs="仿宋"/>
          <w:color w:val="auto"/>
          <w:kern w:val="0"/>
          <w:sz w:val="24"/>
          <w:szCs w:val="24"/>
          <w:highlight w:val="none"/>
          <w:lang w:val="zh-CN"/>
        </w:rPr>
        <w:t>填写，不得自行更改。</w:t>
      </w:r>
    </w:p>
    <w:p w14:paraId="48603016">
      <w:pPr>
        <w:adjustRightInd w:val="0"/>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2</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lang w:val="zh-CN"/>
        </w:rPr>
        <w:t>有关本项目实施所涉及的一切费用均计入报价。</w:t>
      </w:r>
      <w:r>
        <w:rPr>
          <w:rFonts w:hint="eastAsia" w:ascii="仿宋" w:hAnsi="仿宋" w:eastAsia="仿宋" w:cs="仿宋"/>
          <w:b/>
          <w:color w:val="auto"/>
          <w:kern w:val="0"/>
          <w:sz w:val="24"/>
          <w:szCs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szCs w:val="24"/>
          <w:highlight w:val="none"/>
          <w:lang w:val="zh-CN"/>
        </w:rPr>
        <w:t>，</w:t>
      </w:r>
      <w:r>
        <w:rPr>
          <w:rFonts w:hint="eastAsia" w:ascii="仿宋" w:hAnsi="仿宋" w:eastAsia="仿宋" w:cs="仿宋"/>
          <w:b/>
          <w:color w:val="auto"/>
          <w:kern w:val="0"/>
          <w:sz w:val="24"/>
          <w:szCs w:val="24"/>
          <w:highlight w:val="none"/>
          <w:lang w:val="zh-CN"/>
        </w:rPr>
        <w:t>不得出现“0元”“免费赠送”等形式的无偿报价，</w:t>
      </w:r>
      <w:r>
        <w:rPr>
          <w:rFonts w:hint="eastAsia" w:ascii="仿宋" w:hAnsi="仿宋" w:eastAsia="仿宋" w:cs="仿宋"/>
          <w:b/>
          <w:color w:val="auto"/>
          <w:kern w:val="0"/>
          <w:sz w:val="24"/>
          <w:szCs w:val="24"/>
          <w:highlight w:val="none"/>
        </w:rPr>
        <w:t>否则视为</w:t>
      </w:r>
      <w:r>
        <w:rPr>
          <w:rFonts w:hint="eastAsia" w:ascii="仿宋" w:hAnsi="仿宋" w:eastAsia="仿宋" w:cs="仿宋"/>
          <w:b/>
          <w:color w:val="auto"/>
          <w:sz w:val="24"/>
          <w:szCs w:val="24"/>
          <w:highlight w:val="none"/>
        </w:rPr>
        <w:t>投标文件含有采购人不能接受的附加条件的，投标无效</w:t>
      </w:r>
      <w:r>
        <w:rPr>
          <w:rFonts w:hint="eastAsia" w:ascii="仿宋" w:hAnsi="仿宋" w:eastAsia="仿宋" w:cs="仿宋"/>
          <w:b/>
          <w:color w:val="auto"/>
          <w:kern w:val="0"/>
          <w:sz w:val="24"/>
          <w:szCs w:val="24"/>
          <w:highlight w:val="none"/>
          <w:lang w:val="zh-CN"/>
        </w:rPr>
        <w:t>。</w:t>
      </w:r>
    </w:p>
    <w:p w14:paraId="6A90BF43">
      <w:pPr>
        <w:adjustRightInd w:val="0"/>
        <w:spacing w:line="360" w:lineRule="auto"/>
        <w:ind w:firstLine="482" w:firstLineChars="200"/>
        <w:rPr>
          <w:rFonts w:hint="eastAsia" w:ascii="仿宋" w:hAnsi="仿宋" w:eastAsia="仿宋" w:cs="仿宋"/>
          <w:b/>
          <w:color w:val="auto"/>
          <w:kern w:val="0"/>
          <w:sz w:val="24"/>
          <w:szCs w:val="24"/>
          <w:highlight w:val="none"/>
        </w:rPr>
      </w:pPr>
    </w:p>
    <w:p w14:paraId="7CAF879D">
      <w:pPr>
        <w:widowControl/>
        <w:numPr>
          <w:ilvl w:val="6"/>
          <w:numId w:val="0"/>
        </w:numPr>
        <w:tabs>
          <w:tab w:val="left" w:pos="822"/>
        </w:tabs>
        <w:adjustRightInd/>
        <w:snapToGrid w:val="0"/>
        <w:spacing w:before="40" w:after="40" w:line="300" w:lineRule="atLeast"/>
        <w:ind w:leftChars="200" w:firstLine="420" w:firstLineChars="200"/>
        <w:jc w:val="both"/>
        <w:rPr>
          <w:rFonts w:hint="eastAsia" w:ascii="仿宋" w:hAnsi="仿宋" w:eastAsia="仿宋" w:cs="仿宋"/>
          <w:color w:val="auto"/>
          <w:kern w:val="0"/>
          <w:sz w:val="21"/>
          <w:szCs w:val="20"/>
          <w:highlight w:val="none"/>
          <w:lang w:val="en-US" w:eastAsia="zh-CN" w:bidi="ar-SA"/>
        </w:rPr>
      </w:pPr>
    </w:p>
    <w:p w14:paraId="218DBA80">
      <w:pPr>
        <w:autoSpaceDE w:val="0"/>
        <w:autoSpaceDN w:val="0"/>
        <w:adjustRightInd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p>
    <w:p w14:paraId="2603E345">
      <w:pPr>
        <w:autoSpaceDE w:val="0"/>
        <w:autoSpaceDN w:val="0"/>
        <w:adjustRightInd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w:t>
      </w:r>
    </w:p>
    <w:p w14:paraId="5D338BC9">
      <w:pPr>
        <w:adjustRightInd w:val="0"/>
        <w:spacing w:line="360" w:lineRule="auto"/>
        <w:ind w:left="4620" w:leftChars="220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67024F8F">
      <w:pPr>
        <w:adjustRightInd w:val="0"/>
        <w:spacing w:line="360" w:lineRule="auto"/>
        <w:ind w:firstLine="0" w:firstLineChars="0"/>
        <w:jc w:val="left"/>
        <w:rPr>
          <w:rFonts w:hint="eastAsia" w:ascii="仿宋" w:hAnsi="仿宋" w:eastAsia="仿宋" w:cs="仿宋"/>
          <w:b/>
          <w:color w:val="auto"/>
          <w:spacing w:val="6"/>
          <w:sz w:val="32"/>
          <w:szCs w:val="32"/>
          <w:highlight w:val="none"/>
        </w:rPr>
      </w:pPr>
    </w:p>
    <w:p w14:paraId="6155C7A8">
      <w:pPr>
        <w:adjustRightInd w:val="0"/>
        <w:spacing w:line="360" w:lineRule="auto"/>
        <w:ind w:firstLine="0" w:firstLineChars="0"/>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1</w:t>
      </w:r>
      <w:r>
        <w:rPr>
          <w:rFonts w:hint="eastAsia" w:ascii="仿宋" w:hAnsi="仿宋" w:eastAsia="仿宋" w:cs="仿宋"/>
          <w:b/>
          <w:color w:val="auto"/>
          <w:spacing w:val="6"/>
          <w:sz w:val="32"/>
          <w:szCs w:val="32"/>
          <w:highlight w:val="none"/>
        </w:rPr>
        <w:t>：质疑函范本及制作说明</w:t>
      </w:r>
    </w:p>
    <w:p w14:paraId="290F2A95">
      <w:pPr>
        <w:adjustRightInd w:val="0"/>
        <w:spacing w:line="360" w:lineRule="auto"/>
        <w:ind w:firstLine="0" w:firstLineChars="0"/>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2A8CD3B">
      <w:pPr>
        <w:adjustRightInd w:val="0"/>
        <w:snapToGrid w:val="0"/>
        <w:spacing w:before="240" w:beforeLines="100"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一、质疑供应商基本信息</w:t>
      </w:r>
    </w:p>
    <w:p w14:paraId="2CC6969F">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质疑供应商：</w:t>
      </w:r>
    </w:p>
    <w:p w14:paraId="40B6B823">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地址：邮编：</w:t>
      </w:r>
    </w:p>
    <w:p w14:paraId="33A538BD">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联系人：联系电话：</w:t>
      </w:r>
    </w:p>
    <w:p w14:paraId="1D942D0D">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授权代表：</w:t>
      </w:r>
    </w:p>
    <w:p w14:paraId="3BE6DE78">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联系电话：</w:t>
      </w:r>
    </w:p>
    <w:p w14:paraId="3AA33FC8">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地址：邮编：</w:t>
      </w:r>
    </w:p>
    <w:p w14:paraId="12FEFB55">
      <w:pPr>
        <w:adjustRightInd w:val="0"/>
        <w:snapToGrid w:val="0"/>
        <w:spacing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二、质疑项目基本情况</w:t>
      </w:r>
    </w:p>
    <w:p w14:paraId="5FC39951">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质疑项目的名称：</w:t>
      </w:r>
    </w:p>
    <w:p w14:paraId="7FE3C76A">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质疑项目的编号：包号：</w:t>
      </w:r>
    </w:p>
    <w:p w14:paraId="27B520C5">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采购人名称：</w:t>
      </w:r>
    </w:p>
    <w:p w14:paraId="4CDE4F70">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采购文件获取日期：</w:t>
      </w:r>
    </w:p>
    <w:p w14:paraId="4F108BD7">
      <w:pPr>
        <w:adjustRightInd w:val="0"/>
        <w:snapToGrid w:val="0"/>
        <w:spacing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三、质疑事项具体内容</w:t>
      </w:r>
    </w:p>
    <w:p w14:paraId="2D0DEBBC">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质疑事项1：</w:t>
      </w:r>
    </w:p>
    <w:p w14:paraId="2BB9DF3A">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事实依据：</w:t>
      </w:r>
    </w:p>
    <w:p w14:paraId="7DBE0CAD">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p>
    <w:p w14:paraId="1E7BC796">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法律依据：</w:t>
      </w:r>
    </w:p>
    <w:p w14:paraId="01BF2970">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p>
    <w:p w14:paraId="0C1A66FE">
      <w:pPr>
        <w:adjustRightInd w:val="0"/>
        <w:snapToGrid w:val="0"/>
        <w:spacing w:line="360" w:lineRule="auto"/>
        <w:ind w:firstLine="0" w:firstLineChars="0"/>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683C8CE4">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2E931CED">
      <w:pPr>
        <w:adjustRightInd w:val="0"/>
        <w:snapToGrid w:val="0"/>
        <w:spacing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四、与质疑事项相关的质疑请求</w:t>
      </w:r>
    </w:p>
    <w:p w14:paraId="4D7C52B4">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请求：</w:t>
      </w:r>
    </w:p>
    <w:p w14:paraId="190C9875">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签字(签章)：公章：</w:t>
      </w:r>
    </w:p>
    <w:p w14:paraId="4438AF85">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日期：</w:t>
      </w:r>
    </w:p>
    <w:p w14:paraId="0B1B3B4F">
      <w:pPr>
        <w:adjustRightInd w:val="0"/>
        <w:spacing w:line="360" w:lineRule="auto"/>
        <w:ind w:firstLine="0" w:firstLineChars="0"/>
        <w:jc w:val="center"/>
        <w:rPr>
          <w:rFonts w:hint="eastAsia" w:ascii="仿宋" w:hAnsi="仿宋" w:eastAsia="仿宋" w:cs="仿宋"/>
          <w:b/>
          <w:bCs/>
          <w:color w:val="auto"/>
          <w:sz w:val="24"/>
          <w:szCs w:val="24"/>
          <w:highlight w:val="none"/>
        </w:rPr>
      </w:pPr>
    </w:p>
    <w:p w14:paraId="68FC5D38">
      <w:pPr>
        <w:adjustRightInd w:val="0"/>
        <w:spacing w:line="360" w:lineRule="auto"/>
        <w:ind w:firstLine="0" w:firstLineChars="0"/>
        <w:rPr>
          <w:rFonts w:hint="eastAsia" w:ascii="仿宋" w:hAnsi="仿宋" w:eastAsia="仿宋" w:cs="仿宋"/>
          <w:b/>
          <w:color w:val="auto"/>
          <w:sz w:val="24"/>
          <w:szCs w:val="24"/>
          <w:highlight w:val="none"/>
        </w:rPr>
      </w:pPr>
    </w:p>
    <w:p w14:paraId="13F4C4C1">
      <w:pPr>
        <w:adjustRightIn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质疑函制作说明：</w:t>
      </w:r>
    </w:p>
    <w:p w14:paraId="693DBBEF">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1.供应商提出质疑时，应提交质疑函和必要的证明材料。</w:t>
      </w:r>
    </w:p>
    <w:p w14:paraId="31DC5CA1">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szCs w:val="24"/>
          <w:highlight w:val="none"/>
        </w:rPr>
        <w:t>供应商签署的授权委托书。授权委托书应载明代理人的姓名或者名称、代理事项、具体权限、期限和相关事项。</w:t>
      </w:r>
    </w:p>
    <w:p w14:paraId="6CCA8EB6">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3.质疑供应商若对项目的某一分包进行质疑，质疑函中应列明具体分包号。</w:t>
      </w:r>
    </w:p>
    <w:p w14:paraId="19C35CCF">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4.质疑函的质疑事项应具体、明确，并有必要的事实依据和法律依据。</w:t>
      </w:r>
    </w:p>
    <w:p w14:paraId="12BA01AD">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5.质疑函的质疑请求应与质疑事项相关。</w:t>
      </w:r>
    </w:p>
    <w:p w14:paraId="5BA785BB">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5F8D6C28">
      <w:pPr>
        <w:widowControl/>
        <w:adjustRightInd w:val="0"/>
        <w:spacing w:line="360" w:lineRule="auto"/>
        <w:ind w:firstLine="600" w:firstLineChars="200"/>
        <w:jc w:val="left"/>
        <w:rPr>
          <w:rFonts w:hint="eastAsia" w:ascii="仿宋" w:hAnsi="仿宋" w:eastAsia="仿宋" w:cs="仿宋"/>
          <w:color w:val="auto"/>
          <w:sz w:val="30"/>
          <w:szCs w:val="30"/>
          <w:highlight w:val="none"/>
        </w:rPr>
      </w:pPr>
    </w:p>
    <w:p w14:paraId="4F393BBA">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470D4558">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1537472F">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39B290B7">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18B68180">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44C9B794">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2642C54F">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304E1573">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39BE1314">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7F38F4A9">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41974E6B">
      <w:pPr>
        <w:keepNext/>
        <w:keepLines/>
        <w:widowControl w:val="0"/>
        <w:tabs>
          <w:tab w:val="left" w:pos="358"/>
        </w:tabs>
        <w:adjustRightInd/>
        <w:spacing w:before="400" w:line="360" w:lineRule="auto"/>
        <w:ind w:left="358" w:hanging="420" w:firstLineChars="0"/>
        <w:jc w:val="both"/>
        <w:outlineLvl w:val="1"/>
        <w:rPr>
          <w:rFonts w:hint="eastAsia" w:ascii="仿宋" w:hAnsi="仿宋" w:eastAsia="仿宋" w:cs="仿宋"/>
          <w:b/>
          <w:color w:val="auto"/>
          <w:kern w:val="0"/>
          <w:sz w:val="32"/>
          <w:szCs w:val="20"/>
          <w:highlight w:val="none"/>
          <w:lang w:val="en-US" w:eastAsia="zh-CN" w:bidi="ar-SA"/>
        </w:rPr>
      </w:pPr>
    </w:p>
    <w:p w14:paraId="23A9BBE0">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792D5F09">
      <w:pPr>
        <w:adjustRightInd w:val="0"/>
        <w:spacing w:line="360" w:lineRule="auto"/>
        <w:ind w:firstLine="0" w:firstLineChars="0"/>
        <w:jc w:val="left"/>
        <w:rPr>
          <w:rFonts w:hint="eastAsia" w:ascii="仿宋" w:hAnsi="仿宋" w:eastAsia="仿宋" w:cs="仿宋"/>
          <w:b/>
          <w:color w:val="auto"/>
          <w:sz w:val="24"/>
          <w:szCs w:val="24"/>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5EE1F0D1">
      <w:pPr>
        <w:adjustRightInd w:val="0"/>
        <w:spacing w:line="360" w:lineRule="auto"/>
        <w:ind w:firstLine="0" w:firstLineChars="0"/>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78CCA15D">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一、投诉相关主体基本情况</w:t>
      </w:r>
    </w:p>
    <w:p w14:paraId="1D53F8D1">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投诉人：</w:t>
      </w:r>
    </w:p>
    <w:p w14:paraId="05E2AD08">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地址：邮编：</w:t>
      </w:r>
    </w:p>
    <w:p w14:paraId="22B0567E">
      <w:pPr>
        <w:tabs>
          <w:tab w:val="left" w:pos="6510"/>
        </w:tabs>
        <w:adjustRightInd w:val="0"/>
        <w:spacing w:line="360" w:lineRule="auto"/>
        <w:ind w:firstLine="0" w:firstLineChars="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法定代表人/主要负责人：</w:t>
      </w:r>
    </w:p>
    <w:p w14:paraId="07D8A2FD">
      <w:pPr>
        <w:tabs>
          <w:tab w:val="left" w:pos="6510"/>
        </w:tabs>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联系电话：</w:t>
      </w:r>
    </w:p>
    <w:p w14:paraId="306A4E3F">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授权代表：联系电话</w:t>
      </w:r>
      <w:r>
        <w:rPr>
          <w:rFonts w:hint="eastAsia" w:ascii="仿宋" w:hAnsi="仿宋" w:eastAsia="仿宋" w:cs="仿宋"/>
          <w:color w:val="auto"/>
          <w:sz w:val="24"/>
          <w:szCs w:val="24"/>
          <w:highlight w:val="none"/>
          <w:u w:val="dotted"/>
        </w:rPr>
        <w:t>：</w:t>
      </w:r>
    </w:p>
    <w:p w14:paraId="15349BC3">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地址：邮编：</w:t>
      </w:r>
    </w:p>
    <w:p w14:paraId="3F62A828">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被投诉人1：</w:t>
      </w:r>
    </w:p>
    <w:p w14:paraId="79989AAB">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地址：邮编：</w:t>
      </w:r>
    </w:p>
    <w:p w14:paraId="02A04B77">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联系人：联系电话：</w:t>
      </w:r>
    </w:p>
    <w:p w14:paraId="44B59214">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被投诉人2</w:t>
      </w:r>
    </w:p>
    <w:p w14:paraId="4FDD099F">
      <w:pPr>
        <w:adjustRightInd w:val="0"/>
        <w:spacing w:line="360" w:lineRule="auto"/>
        <w:ind w:firstLine="0" w:firstLineChars="0"/>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w:t>
      </w:r>
    </w:p>
    <w:p w14:paraId="2CEACBA5">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相关供应商：</w:t>
      </w:r>
    </w:p>
    <w:p w14:paraId="3EC11A54">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地址：邮编：</w:t>
      </w:r>
    </w:p>
    <w:p w14:paraId="2D53804F">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联系人：联系电话：</w:t>
      </w:r>
    </w:p>
    <w:p w14:paraId="4F85B630">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二、投诉项目基本情况</w:t>
      </w:r>
    </w:p>
    <w:p w14:paraId="75831468">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采购项目名称：</w:t>
      </w:r>
    </w:p>
    <w:p w14:paraId="1400FC79">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采购项目编号：包号：</w:t>
      </w:r>
    </w:p>
    <w:p w14:paraId="55A6FB6B">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采购人名称：</w:t>
      </w:r>
    </w:p>
    <w:p w14:paraId="4E88BB3D">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代理机构名称：</w:t>
      </w:r>
    </w:p>
    <w:p w14:paraId="223F9E16">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采购文件公告:</w:t>
      </w:r>
      <w:r>
        <w:rPr>
          <w:rFonts w:hint="eastAsia" w:ascii="仿宋" w:hAnsi="仿宋" w:eastAsia="仿宋" w:cs="仿宋"/>
          <w:color w:val="auto"/>
          <w:sz w:val="24"/>
          <w:szCs w:val="24"/>
          <w:highlight w:val="none"/>
          <w:u w:val="dotted"/>
        </w:rPr>
        <w:t>是/否</w:t>
      </w:r>
      <w:r>
        <w:rPr>
          <w:rFonts w:hint="eastAsia" w:ascii="仿宋" w:hAnsi="仿宋" w:eastAsia="仿宋" w:cs="仿宋"/>
          <w:color w:val="auto"/>
          <w:sz w:val="24"/>
          <w:szCs w:val="24"/>
          <w:highlight w:val="none"/>
        </w:rPr>
        <w:t>公告期限：</w:t>
      </w:r>
    </w:p>
    <w:p w14:paraId="05B83B24">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采购结果公告:</w:t>
      </w:r>
      <w:r>
        <w:rPr>
          <w:rFonts w:hint="eastAsia" w:ascii="仿宋" w:hAnsi="仿宋" w:eastAsia="仿宋" w:cs="仿宋"/>
          <w:color w:val="auto"/>
          <w:sz w:val="24"/>
          <w:szCs w:val="24"/>
          <w:highlight w:val="none"/>
          <w:u w:val="dotted"/>
        </w:rPr>
        <w:t>是/否</w:t>
      </w:r>
      <w:r>
        <w:rPr>
          <w:rFonts w:hint="eastAsia" w:ascii="仿宋" w:hAnsi="仿宋" w:eastAsia="仿宋" w:cs="仿宋"/>
          <w:color w:val="auto"/>
          <w:sz w:val="24"/>
          <w:szCs w:val="24"/>
          <w:highlight w:val="none"/>
        </w:rPr>
        <w:t>公告期限：</w:t>
      </w:r>
    </w:p>
    <w:p w14:paraId="4115084A">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三、质疑基本情况</w:t>
      </w:r>
    </w:p>
    <w:p w14:paraId="5A19BAD5">
      <w:pPr>
        <w:adjustRightInd w:val="0"/>
        <w:spacing w:line="360" w:lineRule="auto"/>
        <w:ind w:firstLine="480" w:firstLineChars="20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投诉人于年月日,向提出质疑，质疑事项为：</w:t>
      </w:r>
    </w:p>
    <w:p w14:paraId="2D1DD3AC">
      <w:pPr>
        <w:adjustRightInd w:val="0"/>
        <w:spacing w:line="360" w:lineRule="auto"/>
        <w:ind w:firstLine="0" w:firstLineChars="0"/>
        <w:rPr>
          <w:rFonts w:hint="eastAsia" w:ascii="仿宋" w:hAnsi="仿宋" w:eastAsia="仿宋" w:cs="仿宋"/>
          <w:color w:val="auto"/>
          <w:sz w:val="24"/>
          <w:szCs w:val="24"/>
          <w:highlight w:val="none"/>
          <w:u w:val="dotted"/>
          <w:lang w:eastAsia="zh-CN"/>
        </w:rPr>
      </w:pPr>
    </w:p>
    <w:p w14:paraId="3B236A32">
      <w:pPr>
        <w:adjustRightInd w:val="0"/>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dotted"/>
        </w:rPr>
        <w:t>采购人/代理机构</w:t>
      </w:r>
      <w:r>
        <w:rPr>
          <w:rFonts w:hint="eastAsia" w:ascii="仿宋" w:hAnsi="仿宋" w:eastAsia="仿宋" w:cs="仿宋"/>
          <w:color w:val="auto"/>
          <w:sz w:val="24"/>
          <w:szCs w:val="24"/>
          <w:highlight w:val="none"/>
        </w:rPr>
        <w:t>于年月日,就质疑事项作出了答复/没有在法定期限内作出答复。</w:t>
      </w:r>
    </w:p>
    <w:p w14:paraId="31BD5039">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四、投诉事项具体内容</w:t>
      </w:r>
    </w:p>
    <w:p w14:paraId="2FE72543">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投诉事项1：</w:t>
      </w:r>
    </w:p>
    <w:p w14:paraId="576E9A01">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事实依据：</w:t>
      </w:r>
    </w:p>
    <w:p w14:paraId="55F3DC81">
      <w:pPr>
        <w:adjustRightInd w:val="0"/>
        <w:spacing w:line="360" w:lineRule="auto"/>
        <w:ind w:firstLine="0" w:firstLineChars="0"/>
        <w:rPr>
          <w:rFonts w:hint="eastAsia" w:ascii="仿宋" w:hAnsi="仿宋" w:eastAsia="仿宋" w:cs="仿宋"/>
          <w:color w:val="auto"/>
          <w:sz w:val="24"/>
          <w:szCs w:val="24"/>
          <w:highlight w:val="none"/>
          <w:u w:val="dotted"/>
          <w:lang w:eastAsia="zh-CN"/>
        </w:rPr>
      </w:pPr>
    </w:p>
    <w:p w14:paraId="0A1731A0">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法律依据：</w:t>
      </w:r>
    </w:p>
    <w:p w14:paraId="7C3A62A0">
      <w:pPr>
        <w:adjustRightInd w:val="0"/>
        <w:spacing w:line="360" w:lineRule="auto"/>
        <w:ind w:firstLine="0" w:firstLineChars="0"/>
        <w:rPr>
          <w:rFonts w:hint="eastAsia" w:ascii="仿宋" w:hAnsi="仿宋" w:eastAsia="仿宋" w:cs="仿宋"/>
          <w:color w:val="auto"/>
          <w:sz w:val="24"/>
          <w:szCs w:val="24"/>
          <w:highlight w:val="none"/>
          <w:u w:val="dotted"/>
          <w:lang w:eastAsia="zh-CN"/>
        </w:rPr>
      </w:pPr>
    </w:p>
    <w:p w14:paraId="15EE28FE">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投诉事项2</w:t>
      </w:r>
    </w:p>
    <w:p w14:paraId="79AFF22D">
      <w:pPr>
        <w:adjustRightInd w:val="0"/>
        <w:spacing w:line="360" w:lineRule="auto"/>
        <w:ind w:firstLine="0" w:firstLineChars="0"/>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w:t>
      </w:r>
    </w:p>
    <w:p w14:paraId="282FED08">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五、与投诉事项相关的投诉请求</w:t>
      </w:r>
    </w:p>
    <w:p w14:paraId="6B679611">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请求：</w:t>
      </w:r>
    </w:p>
    <w:p w14:paraId="50A716B9">
      <w:pPr>
        <w:adjustRightInd w:val="0"/>
        <w:spacing w:line="360" w:lineRule="auto"/>
        <w:ind w:firstLine="0" w:firstLineChars="0"/>
        <w:rPr>
          <w:rFonts w:hint="eastAsia" w:ascii="仿宋" w:hAnsi="仿宋" w:eastAsia="仿宋" w:cs="仿宋"/>
          <w:color w:val="auto"/>
          <w:sz w:val="24"/>
          <w:szCs w:val="24"/>
          <w:highlight w:val="none"/>
          <w:u w:val="single"/>
          <w:lang w:eastAsia="zh-CN"/>
        </w:rPr>
      </w:pPr>
    </w:p>
    <w:p w14:paraId="1380C660">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签字(签章)：公章：</w:t>
      </w:r>
    </w:p>
    <w:p w14:paraId="207AEFD8">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日期：</w:t>
      </w:r>
    </w:p>
    <w:p w14:paraId="7D52D129">
      <w:pPr>
        <w:adjustRightIn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投诉书制作说明：</w:t>
      </w:r>
    </w:p>
    <w:p w14:paraId="3803694A">
      <w:pPr>
        <w:widowControl/>
        <w:adjustRightIn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1.投诉人提起投诉时，应当提交投诉书和必要的证明材料，并按照被投诉人和与投诉事项有关的供应商数量提供投诉书副本。</w:t>
      </w:r>
    </w:p>
    <w:p w14:paraId="025D679C">
      <w:pPr>
        <w:widowControl/>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szCs w:val="24"/>
          <w:highlight w:val="none"/>
        </w:rPr>
        <w:t>投诉人签署的授权委托书。授权委托书应当载明代理人的姓名或者名称、代理事项、具体权限、期限和相关事项。</w:t>
      </w:r>
    </w:p>
    <w:p w14:paraId="737649A9">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3.投诉人若对项目的某一分包进行投诉，投诉书应列明具体分包号。</w:t>
      </w:r>
    </w:p>
    <w:p w14:paraId="51EC8908">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4.投诉书应简要列明质疑事项，质疑函、质疑答复等作为附件材料提供。</w:t>
      </w:r>
    </w:p>
    <w:p w14:paraId="0B442A0A">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5.投诉书的投诉事项应具体、明确，并有必要的事实依据和法律依据。</w:t>
      </w:r>
    </w:p>
    <w:p w14:paraId="3F1BFDF0">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6.投诉书的投诉请求应与投诉事项相关。</w:t>
      </w:r>
    </w:p>
    <w:p w14:paraId="7A50F09B">
      <w:pPr>
        <w:widowControl/>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7.投诉人为自然人的，投诉书应当由本人签字；投诉人为法人或者其他组织的，投诉书应当由法定代表人、主要负责人，或者其授权代表签字或者盖章，并加盖公章。</w:t>
      </w:r>
    </w:p>
    <w:p w14:paraId="46D5CDC6">
      <w:pPr>
        <w:adjustRightInd/>
        <w:spacing w:line="360" w:lineRule="auto"/>
        <w:ind w:left="0" w:leftChars="0" w:firstLine="0" w:firstLineChars="0"/>
        <w:rPr>
          <w:rFonts w:hint="eastAsia" w:ascii="仿宋" w:hAnsi="仿宋" w:eastAsia="仿宋" w:cs="仿宋"/>
          <w:color w:val="auto"/>
          <w:szCs w:val="22"/>
          <w:highlight w:val="none"/>
        </w:rPr>
      </w:pPr>
    </w:p>
    <w:p w14:paraId="446AA941">
      <w:pPr>
        <w:pStyle w:val="6"/>
        <w:rPr>
          <w:rFonts w:hint="eastAsia"/>
          <w:color w:val="auto"/>
          <w:highlight w:val="none"/>
        </w:rPr>
      </w:pPr>
    </w:p>
    <w:bookmarkEnd w:id="29"/>
    <w:bookmarkEnd w:id="30"/>
    <w:p w14:paraId="22CBBC3F">
      <w:pPr>
        <w:pStyle w:val="32"/>
        <w:pageBreakBefore w:val="0"/>
        <w:kinsoku/>
        <w:overflowPunct/>
        <w:topLinePunct w:val="0"/>
        <w:bidi w:val="0"/>
        <w:spacing w:line="360" w:lineRule="auto"/>
        <w:ind w:left="0" w:leftChars="0" w:firstLine="0" w:firstLineChars="0"/>
        <w:rPr>
          <w:rFonts w:hint="eastAsia" w:ascii="仿宋" w:hAnsi="仿宋" w:eastAsia="仿宋" w:cs="仿宋"/>
          <w:color w:val="auto"/>
          <w:highlight w:val="none"/>
          <w:lang w:val="en-US" w:eastAsia="zh-CN"/>
        </w:rPr>
      </w:pPr>
    </w:p>
    <w:sectPr>
      <w:headerReference r:id="rId22" w:type="default"/>
      <w:footerReference r:id="rId2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0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0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504020002030204"/>
    <w:charset w:val="00"/>
    <w:family w:val="swiss"/>
    <w:pitch w:val="default"/>
    <w:sig w:usb0="00000000" w:usb1="00000000" w:usb2="00000000" w:usb3="00000000" w:csb0="00000093" w:csb1="00000000"/>
  </w:font>
  <w:font w:name="Tms Rmn">
    <w:altName w:val="Segoe Print"/>
    <w:panose1 w:val="020206030400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ECE6F">
    <w:pPr>
      <w:framePr w:wrap="around" w:vAnchor="text" w:hAnchor="margin" w:xAlign="right" w:y="1"/>
      <w:widowControl w:val="0"/>
      <w:tabs>
        <w:tab w:val="center" w:pos="4153"/>
        <w:tab w:val="right" w:pos="8306"/>
      </w:tabs>
      <w:adjustRightInd w:val="0"/>
      <w:snapToGrid w:val="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fldChar w:fldCharType="begin"/>
    </w:r>
    <w:r>
      <w:rPr>
        <w:rFonts w:ascii="Times New Roman" w:hAnsi="Times New Roman" w:eastAsia="宋体" w:cs="Times New Roman"/>
        <w:kern w:val="2"/>
        <w:sz w:val="18"/>
        <w:szCs w:val="18"/>
        <w:lang w:val="en-US" w:eastAsia="zh-CN" w:bidi="ar-SA"/>
      </w:rPr>
      <w:instrText xml:space="preserve">PAGE  </w:instrText>
    </w:r>
    <w:r>
      <w:rPr>
        <w:rFonts w:ascii="Times New Roman" w:hAnsi="Times New Roman" w:eastAsia="宋体" w:cs="Times New Roman"/>
        <w:kern w:val="2"/>
        <w:sz w:val="18"/>
        <w:szCs w:val="18"/>
        <w:lang w:val="en-US" w:eastAsia="zh-CN" w:bidi="ar-SA"/>
      </w:rPr>
      <w:fldChar w:fldCharType="end"/>
    </w:r>
  </w:p>
  <w:p w14:paraId="6DF6E2A8">
    <w:pPr>
      <w:widowControl w:val="0"/>
      <w:tabs>
        <w:tab w:val="center" w:pos="4153"/>
        <w:tab w:val="right" w:pos="8306"/>
      </w:tabs>
      <w:adjustRightInd w:val="0"/>
      <w:snapToGrid w:val="0"/>
      <w:ind w:right="360"/>
      <w:jc w:val="left"/>
      <w:rPr>
        <w:rFonts w:ascii="Times New Roman" w:hAnsi="Times New Roman" w:eastAsia="宋体" w:cs="Times New Roman"/>
        <w:kern w:val="2"/>
        <w:sz w:val="18"/>
        <w:szCs w:val="18"/>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8FE7FD">
    <w:pPr>
      <w:widowControl w:val="0"/>
      <w:tabs>
        <w:tab w:val="center" w:pos="4153"/>
        <w:tab w:val="right" w:pos="8306"/>
      </w:tabs>
      <w:adjustRightInd w:val="0"/>
      <w:snapToGrid w:val="0"/>
      <w:jc w:val="left"/>
      <w:rPr>
        <w:rFonts w:ascii="Times New Roman" w:hAnsi="Times New Roman" w:eastAsia="宋体" w:cs="Times New Roman"/>
        <w:kern w:val="2"/>
        <w:sz w:val="18"/>
        <w:szCs w:val="18"/>
        <w:lang w:val="en-US" w:eastAsia="zh-CN" w:bidi="ar-S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81C42">
    <w:pPr>
      <w:pStyle w:val="19"/>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BEBF5">
    <w:pPr>
      <w:pStyle w:val="19"/>
      <w:rPr>
        <w:rFonts w:ascii="仿宋_GB2312" w:eastAsia="仿宋_GB2312"/>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FA66522">
                          <w:pPr>
                            <w:pStyle w:val="1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wps:txbx>
                    <wps:bodyPr vert="horz" wrap="none" lIns="0" tIns="0" rIns="0" bIns="0" anchor="t" upright="0">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Hju4YDTAQAAngMAAA4AAAAAAAAAAQAgAAAAHwEA&#10;AGRycy9lMm9Eb2MueG1sUEsFBgAAAAAGAAYAWQEAAGQFAAAAAA==&#10;">
              <v:fill on="f" focussize="0,0"/>
              <v:stroke on="f"/>
              <v:imagedata o:title=""/>
              <o:lock v:ext="edit" aspectratio="f"/>
              <v:textbox inset="0mm,0mm,0mm,0mm" style="mso-fit-shape-to-text:t;">
                <w:txbxContent>
                  <w:p w14:paraId="7FA66522">
                    <w:pPr>
                      <w:pStyle w:val="1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71</w:t>
                    </w:r>
                    <w:r>
                      <w:fldChar w:fldCharType="end"/>
                    </w:r>
                    <w: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5D5E12">
    <w:pPr>
      <w:pStyle w:val="19"/>
      <w:rPr>
        <w:rFonts w:ascii="仿宋_GB2312" w:eastAsia="仿宋_GB2312"/>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65A7250">
                          <w:pPr>
                            <w:pStyle w:val="19"/>
                          </w:pPr>
                          <w:r>
                            <w:fldChar w:fldCharType="begin"/>
                          </w:r>
                          <w:r>
                            <w:instrText xml:space="preserve"> PAGE  \* MERGEFORMAT </w:instrText>
                          </w:r>
                          <w:r>
                            <w:fldChar w:fldCharType="separate"/>
                          </w:r>
                          <w:r>
                            <w:t>2</w:t>
                          </w:r>
                          <w:r>
                            <w:fldChar w:fldCharType="end"/>
                          </w:r>
                        </w:p>
                      </w:txbxContent>
                    </wps:txbx>
                    <wps:bodyPr vert="horz" wrap="none" lIns="0" tIns="0" rIns="0" bIns="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BVev5G0QEAAJ4DAAAOAAAAAAAAAAEAIAAAAB8BAABk&#10;cnMvZTJvRG9jLnhtbFBLBQYAAAAABgAGAFkBAABiBQAAAAA=&#10;">
              <v:fill on="f" focussize="0,0"/>
              <v:stroke on="f"/>
              <v:imagedata o:title=""/>
              <o:lock v:ext="edit" aspectratio="f"/>
              <v:textbox inset="0mm,0mm,0mm,0mm" style="mso-fit-shape-to-text:t;">
                <w:txbxContent>
                  <w:p w14:paraId="765A7250">
                    <w:pPr>
                      <w:pStyle w:val="19"/>
                    </w:pPr>
                    <w:r>
                      <w:fldChar w:fldCharType="begin"/>
                    </w:r>
                    <w:r>
                      <w:instrText xml:space="preserve"> PAGE  \* MERGEFORMAT </w:instrText>
                    </w:r>
                    <w:r>
                      <w:fldChar w:fldCharType="separate"/>
                    </w:r>
                    <w:r>
                      <w:t>2</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03D4A">
    <w:pPr>
      <w:widowControl w:val="0"/>
      <w:adjustRightInd w:val="0"/>
      <w:snapToGrid w:val="0"/>
      <w:jc w:val="left"/>
      <w:rPr>
        <w:rFonts w:ascii="Times New Roman" w:hAnsi="Times New Roman" w:eastAsia="宋体" w:cs="Times New Roman"/>
        <w:kern w:val="2"/>
        <w:sz w:val="18"/>
        <w:szCs w:val="24"/>
        <w:lang w:val="en-US" w:eastAsia="zh-CN" w:bidi="ar-SA"/>
      </w:rPr>
    </w:pPr>
    <w:r>
      <w:rPr>
        <w:rFonts w:ascii="Times New Roman" w:hAnsi="Times New Roman" w:eastAsia="宋体" w:cs="Times New Roman"/>
        <w:kern w:val="2"/>
        <w:sz w:val="18"/>
        <w:szCs w:val="24"/>
        <w:lang w:val="en-US" w:eastAsia="zh-CN" w:bidi="ar-SA"/>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4068FEA">
                          <w:pPr>
                            <w:widowControl w:val="0"/>
                            <w:adjustRightInd w:val="0"/>
                            <w:snapToGrid w:val="0"/>
                            <w:jc w:val="left"/>
                            <w:rPr>
                              <w:rFonts w:ascii="Times New Roman" w:hAnsi="Times New Roman" w:eastAsia="宋体" w:cs="Times New Roman"/>
                              <w:kern w:val="2"/>
                              <w:sz w:val="18"/>
                              <w:szCs w:val="24"/>
                              <w:lang w:val="en-US" w:eastAsia="zh-CN" w:bidi="ar-SA"/>
                            </w:rPr>
                          </w:pPr>
                          <w:r>
                            <w:rPr>
                              <w:rFonts w:ascii="Times New Roman" w:hAnsi="Times New Roman" w:eastAsia="宋体" w:cs="Times New Roman"/>
                              <w:kern w:val="2"/>
                              <w:sz w:val="18"/>
                              <w:szCs w:val="24"/>
                              <w:lang w:val="en-US" w:eastAsia="zh-CN" w:bidi="ar-SA"/>
                            </w:rPr>
                            <w:fldChar w:fldCharType="begin"/>
                          </w:r>
                          <w:r>
                            <w:rPr>
                              <w:rFonts w:ascii="Times New Roman" w:hAnsi="Times New Roman" w:eastAsia="宋体" w:cs="Times New Roman"/>
                              <w:kern w:val="2"/>
                              <w:sz w:val="18"/>
                              <w:szCs w:val="24"/>
                              <w:lang w:val="en-US" w:eastAsia="zh-CN" w:bidi="ar-SA"/>
                            </w:rPr>
                            <w:instrText xml:space="preserve"> PAGE  \* MERGEFORMAT </w:instrText>
                          </w:r>
                          <w:r>
                            <w:rPr>
                              <w:rFonts w:ascii="Times New Roman" w:hAnsi="Times New Roman" w:eastAsia="宋体" w:cs="Times New Roman"/>
                              <w:kern w:val="2"/>
                              <w:sz w:val="18"/>
                              <w:szCs w:val="24"/>
                              <w:lang w:val="en-US" w:eastAsia="zh-CN" w:bidi="ar-SA"/>
                            </w:rPr>
                            <w:fldChar w:fldCharType="separate"/>
                          </w:r>
                          <w:r>
                            <w:rPr>
                              <w:rFonts w:ascii="Times New Roman" w:hAnsi="Times New Roman" w:eastAsia="宋体" w:cs="Times New Roman"/>
                              <w:kern w:val="2"/>
                              <w:sz w:val="18"/>
                              <w:szCs w:val="24"/>
                              <w:lang w:val="en-US" w:eastAsia="zh-CN" w:bidi="ar-SA"/>
                            </w:rPr>
                            <w:t>2</w:t>
                          </w:r>
                          <w:r>
                            <w:rPr>
                              <w:rFonts w:ascii="Times New Roman" w:hAnsi="Times New Roman" w:eastAsia="宋体" w:cs="Times New Roman"/>
                              <w:kern w:val="2"/>
                              <w:sz w:val="18"/>
                              <w:szCs w:val="24"/>
                              <w:lang w:val="en-US" w:eastAsia="zh-CN" w:bidi="ar-SA"/>
                            </w:rPr>
                            <w:fldChar w:fldCharType="end"/>
                          </w:r>
                        </w:p>
                      </w:txbxContent>
                    </wps:txbx>
                    <wps:bodyPr vert="horz" wrap="none" lIns="0" tIns="0" rIns="0" bIns="0" anchor="t" upright="0">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Jcll1tIBAACeAwAADgAAAAAAAAABACAAAAAfAQAA&#10;ZHJzL2Uyb0RvYy54bWxQSwUGAAAAAAYABgBZAQAAYwUAAAAA&#10;">
              <v:fill on="f" focussize="0,0"/>
              <v:stroke on="f"/>
              <v:imagedata o:title=""/>
              <o:lock v:ext="edit" aspectratio="f"/>
              <v:textbox inset="0mm,0mm,0mm,0mm" style="mso-fit-shape-to-text:t;">
                <w:txbxContent>
                  <w:p w14:paraId="44068FEA">
                    <w:pPr>
                      <w:widowControl w:val="0"/>
                      <w:adjustRightInd w:val="0"/>
                      <w:snapToGrid w:val="0"/>
                      <w:jc w:val="left"/>
                      <w:rPr>
                        <w:rFonts w:ascii="Times New Roman" w:hAnsi="Times New Roman" w:eastAsia="宋体" w:cs="Times New Roman"/>
                        <w:kern w:val="2"/>
                        <w:sz w:val="18"/>
                        <w:szCs w:val="24"/>
                        <w:lang w:val="en-US" w:eastAsia="zh-CN" w:bidi="ar-SA"/>
                      </w:rPr>
                    </w:pPr>
                    <w:r>
                      <w:rPr>
                        <w:rFonts w:ascii="Times New Roman" w:hAnsi="Times New Roman" w:eastAsia="宋体" w:cs="Times New Roman"/>
                        <w:kern w:val="2"/>
                        <w:sz w:val="18"/>
                        <w:szCs w:val="24"/>
                        <w:lang w:val="en-US" w:eastAsia="zh-CN" w:bidi="ar-SA"/>
                      </w:rPr>
                      <w:fldChar w:fldCharType="begin"/>
                    </w:r>
                    <w:r>
                      <w:rPr>
                        <w:rFonts w:ascii="Times New Roman" w:hAnsi="Times New Roman" w:eastAsia="宋体" w:cs="Times New Roman"/>
                        <w:kern w:val="2"/>
                        <w:sz w:val="18"/>
                        <w:szCs w:val="24"/>
                        <w:lang w:val="en-US" w:eastAsia="zh-CN" w:bidi="ar-SA"/>
                      </w:rPr>
                      <w:instrText xml:space="preserve"> PAGE  \* MERGEFORMAT </w:instrText>
                    </w:r>
                    <w:r>
                      <w:rPr>
                        <w:rFonts w:ascii="Times New Roman" w:hAnsi="Times New Roman" w:eastAsia="宋体" w:cs="Times New Roman"/>
                        <w:kern w:val="2"/>
                        <w:sz w:val="18"/>
                        <w:szCs w:val="24"/>
                        <w:lang w:val="en-US" w:eastAsia="zh-CN" w:bidi="ar-SA"/>
                      </w:rPr>
                      <w:fldChar w:fldCharType="separate"/>
                    </w:r>
                    <w:r>
                      <w:rPr>
                        <w:rFonts w:ascii="Times New Roman" w:hAnsi="Times New Roman" w:eastAsia="宋体" w:cs="Times New Roman"/>
                        <w:kern w:val="2"/>
                        <w:sz w:val="18"/>
                        <w:szCs w:val="24"/>
                        <w:lang w:val="en-US" w:eastAsia="zh-CN" w:bidi="ar-SA"/>
                      </w:rPr>
                      <w:t>2</w:t>
                    </w:r>
                    <w:r>
                      <w:rPr>
                        <w:rFonts w:ascii="Times New Roman" w:hAnsi="Times New Roman" w:eastAsia="宋体" w:cs="Times New Roman"/>
                        <w:kern w:val="2"/>
                        <w:sz w:val="18"/>
                        <w:szCs w:val="24"/>
                        <w:lang w:val="en-US" w:eastAsia="zh-CN" w:bidi="ar-SA"/>
                      </w:rP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7FDD3">
    <w:pPr>
      <w:adjustRightInd w:val="0"/>
      <w:spacing w:line="240" w:lineRule="auto"/>
      <w:ind w:firstLine="0" w:firstLineChars="0"/>
      <w:rPr>
        <w:rFonts w:ascii="仿宋_GB2312" w:hAnsi="Times New Roman" w:eastAsia="仿宋_GB2312" w:cs="Times New Roman"/>
        <w:szCs w:val="24"/>
      </w:rPr>
    </w:pPr>
    <w:r>
      <w:rPr>
        <w:rFonts w:ascii="Times New Roman" w:hAnsi="Times New Roman" w:eastAsia="宋体" w:cs="Times New Roman"/>
        <w:sz w:val="21"/>
        <w:szCs w:val="22"/>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515A91E">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32</w:t>
                          </w:r>
                          <w:r>
                            <w:rPr>
                              <w:rFonts w:ascii="Times New Roman" w:hAnsi="Times New Roman" w:eastAsia="宋体" w:cs="Times New Roman"/>
                              <w:kern w:val="0"/>
                              <w:sz w:val="18"/>
                              <w:szCs w:val="18"/>
                              <w:lang w:val="en-US" w:eastAsia="zh-CN" w:bidi="ar-SA"/>
                            </w:rPr>
                            <w:fldChar w:fldCharType="end"/>
                          </w:r>
                        </w:p>
                      </w:txbxContent>
                    </wps:txbx>
                    <wps:bodyPr vert="horz" wrap="none" lIns="0" tIns="0" rIns="0" bIns="0" anchor="t" upright="0">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XW5UtAAAAAFAQAADwAAAAAAAAABACAAAAAiAAAAZHJzL2Rv&#10;d25yZXYueG1sUEsBAhQAFAAAAAgAh07iQNKw3YnQAQAAngMAAA4AAAAAAAAAAQAgAAAAHwEAAGRy&#10;cy9lMm9Eb2MueG1sUEsFBgAAAAAGAAYAWQEAAGEFAAAAAA==&#10;">
              <v:fill on="f" focussize="0,0"/>
              <v:stroke on="f"/>
              <v:imagedata o:title=""/>
              <o:lock v:ext="edit" aspectratio="f"/>
              <v:textbox inset="0mm,0mm,0mm,0mm" style="mso-fit-shape-to-text:t;">
                <w:txbxContent>
                  <w:p w14:paraId="4515A91E">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32</w:t>
                    </w:r>
                    <w:r>
                      <w:rPr>
                        <w:rFonts w:ascii="Times New Roman" w:hAnsi="Times New Roman" w:eastAsia="宋体" w:cs="Times New Roman"/>
                        <w:kern w:val="0"/>
                        <w:sz w:val="18"/>
                        <w:szCs w:val="18"/>
                        <w:lang w:val="en-US" w:eastAsia="zh-CN" w:bidi="ar-SA"/>
                      </w:rPr>
                      <w:fldChar w:fldCharType="end"/>
                    </w: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80FC6">
    <w:pPr>
      <w:adjustRightInd w:val="0"/>
      <w:spacing w:line="240" w:lineRule="auto"/>
      <w:ind w:firstLine="0" w:firstLineChars="0"/>
      <w:rPr>
        <w:rFonts w:ascii="仿宋_GB2312" w:hAnsi="Times New Roman" w:eastAsia="仿宋_GB2312" w:cs="Times New Roman"/>
        <w:szCs w:val="24"/>
      </w:rPr>
    </w:pPr>
    <w:r>
      <w:rPr>
        <w:rFonts w:ascii="Times New Roman" w:hAnsi="Times New Roman" w:eastAsia="宋体" w:cs="Times New Roman"/>
        <w:sz w:val="21"/>
        <w:szCs w:val="22"/>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E44C081">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31</w:t>
                          </w:r>
                          <w:r>
                            <w:rPr>
                              <w:rFonts w:ascii="Times New Roman" w:hAnsi="Times New Roman" w:eastAsia="宋体" w:cs="Times New Roman"/>
                              <w:kern w:val="0"/>
                              <w:sz w:val="18"/>
                              <w:szCs w:val="18"/>
                              <w:lang w:val="en-US" w:eastAsia="zh-CN" w:bidi="ar-SA"/>
                            </w:rPr>
                            <w:fldChar w:fldCharType="end"/>
                          </w:r>
                        </w:p>
                      </w:txbxContent>
                    </wps:txbx>
                    <wps:bodyPr vert="horz" wrap="none" lIns="0" tIns="0" rIns="0" bIns="0" anchor="t" upright="0">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DzGDGF0QEAAJ4DAAAOAAAAAAAAAAEAIAAAAB8BAABk&#10;cnMvZTJvRG9jLnhtbFBLBQYAAAAABgAGAFkBAABiBQAAAAA=&#10;">
              <v:fill on="f" focussize="0,0"/>
              <v:stroke on="f"/>
              <v:imagedata o:title=""/>
              <o:lock v:ext="edit" aspectratio="f"/>
              <v:textbox inset="0mm,0mm,0mm,0mm" style="mso-fit-shape-to-text:t;">
                <w:txbxContent>
                  <w:p w14:paraId="7E44C081">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31</w:t>
                    </w:r>
                    <w:r>
                      <w:rPr>
                        <w:rFonts w:ascii="Times New Roman" w:hAnsi="Times New Roman" w:eastAsia="宋体" w:cs="Times New Roman"/>
                        <w:kern w:val="0"/>
                        <w:sz w:val="18"/>
                        <w:szCs w:val="18"/>
                        <w:lang w:val="en-US" w:eastAsia="zh-CN" w:bidi="ar-SA"/>
                      </w:rP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17160">
    <w:pPr>
      <w:adjustRightInd w:val="0"/>
      <w:spacing w:line="240" w:lineRule="auto"/>
      <w:ind w:firstLine="0" w:firstLineChars="0"/>
      <w:rPr>
        <w:rFonts w:ascii="仿宋_GB2312" w:hAnsi="Times New Roman" w:eastAsia="仿宋_GB2312" w:cs="Times New Roman"/>
        <w:szCs w:val="24"/>
      </w:rPr>
    </w:pPr>
    <w:r>
      <w:rPr>
        <w:rFonts w:ascii="Times New Roman" w:hAnsi="Times New Roman" w:eastAsia="宋体" w:cs="Times New Roman"/>
        <w:sz w:val="21"/>
        <w:szCs w:val="22"/>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9"/>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B4159FD">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43</w:t>
                          </w:r>
                          <w:r>
                            <w:rPr>
                              <w:rFonts w:ascii="Times New Roman" w:hAnsi="Times New Roman" w:eastAsia="宋体" w:cs="Times New Roman"/>
                              <w:kern w:val="0"/>
                              <w:sz w:val="18"/>
                              <w:szCs w:val="18"/>
                              <w:lang w:val="en-US" w:eastAsia="zh-CN" w:bidi="ar-SA"/>
                            </w:rPr>
                            <w:fldChar w:fldCharType="end"/>
                          </w:r>
                        </w:p>
                      </w:txbxContent>
                    </wps:txbx>
                    <wps:bodyPr vert="horz" wrap="none" lIns="0" tIns="0" rIns="0" bIns="0" anchor="t" upright="0">
                      <a:spAutoFit/>
                    </wps:bodyPr>
                  </wps:wsp>
                </a:graphicData>
              </a:graphic>
            </wp:anchor>
          </w:drawing>
        </mc:Choice>
        <mc:Fallback>
          <w:pict>
            <v:rect id="文本框 9"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ARassdIBAACeAwAADgAAAAAAAAABACAAAAAfAQAA&#10;ZHJzL2Uyb0RvYy54bWxQSwUGAAAAAAYABgBZAQAAYwUAAAAA&#10;">
              <v:fill on="f" focussize="0,0"/>
              <v:stroke on="f"/>
              <v:imagedata o:title=""/>
              <o:lock v:ext="edit" aspectratio="f"/>
              <v:textbox inset="0mm,0mm,0mm,0mm" style="mso-fit-shape-to-text:t;">
                <w:txbxContent>
                  <w:p w14:paraId="4B4159FD">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43</w:t>
                    </w:r>
                    <w:r>
                      <w:rPr>
                        <w:rFonts w:ascii="Times New Roman" w:hAnsi="Times New Roman" w:eastAsia="宋体" w:cs="Times New Roman"/>
                        <w:kern w:val="0"/>
                        <w:sz w:val="18"/>
                        <w:szCs w:val="18"/>
                        <w:lang w:val="en-US" w:eastAsia="zh-CN" w:bidi="ar-SA"/>
                      </w:rPr>
                      <w:fldChar w:fldCharType="end"/>
                    </w:r>
                  </w:p>
                </w:txbxContent>
              </v:textbox>
            </v:rect>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A07A9">
    <w:pPr>
      <w:adjustRightInd w:val="0"/>
      <w:spacing w:line="240" w:lineRule="auto"/>
      <w:ind w:firstLine="0" w:firstLineChars="0"/>
      <w:rPr>
        <w:rFonts w:ascii="仿宋_GB2312" w:hAnsi="Times New Roman" w:eastAsia="仿宋_GB2312" w:cs="Times New Roman"/>
        <w:szCs w:val="24"/>
      </w:rPr>
    </w:pPr>
    <w:r>
      <w:rPr>
        <w:rFonts w:ascii="Times New Roman" w:hAnsi="Times New Roman" w:eastAsia="宋体" w:cs="Times New Roman"/>
        <w:sz w:val="21"/>
        <w:szCs w:val="22"/>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10"/>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7CA2342">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42</w:t>
                          </w:r>
                          <w:r>
                            <w:rPr>
                              <w:rFonts w:ascii="Times New Roman" w:hAnsi="Times New Roman" w:eastAsia="宋体" w:cs="Times New Roman"/>
                              <w:kern w:val="0"/>
                              <w:sz w:val="18"/>
                              <w:szCs w:val="18"/>
                              <w:lang w:val="en-US" w:eastAsia="zh-CN" w:bidi="ar-SA"/>
                            </w:rPr>
                            <w:fldChar w:fldCharType="end"/>
                          </w:r>
                        </w:p>
                      </w:txbxContent>
                    </wps:txbx>
                    <wps:bodyPr vert="horz" wrap="none" lIns="0" tIns="0" rIns="0" bIns="0" anchor="t" upright="0">
                      <a:spAutoFit/>
                    </wps:bodyPr>
                  </wps:wsp>
                </a:graphicData>
              </a:graphic>
            </wp:anchor>
          </w:drawing>
        </mc:Choice>
        <mc:Fallback>
          <w:pict>
            <v:rect id="文本框 10"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dSrp3tIBAACfAwAADgAAAAAAAAABACAAAAAfAQAA&#10;ZHJzL2Uyb0RvYy54bWxQSwUGAAAAAAYABgBZAQAAYwUAAAAA&#10;">
              <v:fill on="f" focussize="0,0"/>
              <v:stroke on="f"/>
              <v:imagedata o:title=""/>
              <o:lock v:ext="edit" aspectratio="f"/>
              <v:textbox inset="0mm,0mm,0mm,0mm" style="mso-fit-shape-to-text:t;">
                <w:txbxContent>
                  <w:p w14:paraId="67CA2342">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rFonts w:ascii="Times New Roman" w:hAnsi="Times New Roman" w:eastAsia="宋体" w:cs="Times New Roman"/>
                        <w:kern w:val="0"/>
                        <w:sz w:val="18"/>
                        <w:szCs w:val="18"/>
                        <w:lang w:val="en-US" w:eastAsia="zh-CN" w:bidi="ar-SA"/>
                      </w:rPr>
                      <w:fldChar w:fldCharType="begin"/>
                    </w:r>
                    <w:r>
                      <w:rPr>
                        <w:rFonts w:ascii="Times New Roman" w:hAnsi="Times New Roman" w:eastAsia="宋体" w:cs="Times New Roman"/>
                        <w:kern w:val="0"/>
                        <w:sz w:val="18"/>
                        <w:szCs w:val="18"/>
                        <w:lang w:val="en-US" w:eastAsia="zh-CN" w:bidi="ar-SA"/>
                      </w:rPr>
                      <w:instrText xml:space="preserve"> PAGE  \* MERGEFORMAT </w:instrText>
                    </w:r>
                    <w:r>
                      <w:rPr>
                        <w:rFonts w:ascii="Times New Roman" w:hAnsi="Times New Roman" w:eastAsia="宋体" w:cs="Times New Roman"/>
                        <w:kern w:val="0"/>
                        <w:sz w:val="18"/>
                        <w:szCs w:val="18"/>
                        <w:lang w:val="en-US" w:eastAsia="zh-CN" w:bidi="ar-SA"/>
                      </w:rPr>
                      <w:fldChar w:fldCharType="separate"/>
                    </w:r>
                    <w:r>
                      <w:rPr>
                        <w:rFonts w:ascii="Times New Roman" w:hAnsi="Times New Roman" w:eastAsia="宋体" w:cs="Times New Roman"/>
                        <w:kern w:val="0"/>
                        <w:sz w:val="18"/>
                        <w:szCs w:val="18"/>
                        <w:lang w:val="en-US" w:eastAsia="zh-CN" w:bidi="ar-SA"/>
                      </w:rPr>
                      <w:t>42</w:t>
                    </w:r>
                    <w:r>
                      <w:rPr>
                        <w:rFonts w:ascii="Times New Roman" w:hAnsi="Times New Roman" w:eastAsia="宋体" w:cs="Times New Roman"/>
                        <w:kern w:val="0"/>
                        <w:sz w:val="18"/>
                        <w:szCs w:val="18"/>
                        <w:lang w:val="en-US" w:eastAsia="zh-CN" w:bidi="ar-SA"/>
                      </w:rPr>
                      <w:fldChar w:fldCharType="end"/>
                    </w:r>
                  </w:p>
                </w:txbxContent>
              </v:textbox>
            </v:rect>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E7182">
    <w:pPr>
      <w:pStyle w:val="19"/>
      <w:tabs>
        <w:tab w:val="clear" w:pos="4153"/>
      </w:tabs>
      <w:jc w:val="cente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4"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DA6EEBA">
                          <w:pPr>
                            <w:pStyle w:val="19"/>
                          </w:pPr>
                          <w:r>
                            <w:fldChar w:fldCharType="begin"/>
                          </w:r>
                          <w:r>
                            <w:instrText xml:space="preserve"> PAGE  \* MERGEFORMAT </w:instrText>
                          </w:r>
                          <w:r>
                            <w:fldChar w:fldCharType="separate"/>
                          </w:r>
                          <w:r>
                            <w:t>34</w:t>
                          </w:r>
                          <w:r>
                            <w:fldChar w:fldCharType="end"/>
                          </w:r>
                        </w:p>
                      </w:txbxContent>
                    </wps:txbx>
                    <wps:bodyPr vert="horz" wrap="none" lIns="0" tIns="0" rIns="0" bIns="0" anchor="t" upright="0">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gGxXOtIBAACeAwAADgAAAAAAAAABACAAAAAfAQAA&#10;ZHJzL2Uyb0RvYy54bWxQSwUGAAAAAAYABgBZAQAAYwUAAAAA&#10;">
              <v:fill on="f" focussize="0,0"/>
              <v:stroke on="f"/>
              <v:imagedata o:title=""/>
              <o:lock v:ext="edit" aspectratio="f"/>
              <v:textbox inset="0mm,0mm,0mm,0mm" style="mso-fit-shape-to-text:t;">
                <w:txbxContent>
                  <w:p w14:paraId="0DA6EEBA">
                    <w:pPr>
                      <w:pStyle w:val="19"/>
                    </w:pPr>
                    <w:r>
                      <w:fldChar w:fldCharType="begin"/>
                    </w:r>
                    <w:r>
                      <w:instrText xml:space="preserve"> PAGE  \* MERGEFORMAT </w:instrText>
                    </w:r>
                    <w:r>
                      <w:fldChar w:fldCharType="separate"/>
                    </w:r>
                    <w:r>
                      <w:t>34</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431ACE">
    <w:pPr>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adjustRightInd w:val="0"/>
      <w:snapToGrid w:val="0"/>
      <w:jc w:val="left"/>
      <w:rPr>
        <w:rFonts w:ascii="Times New Roman" w:hAnsi="Times New Roman" w:eastAsia="宋体" w:cs="Times New Roman"/>
        <w:kern w:val="2"/>
        <w:sz w:val="18"/>
        <w:szCs w:val="18"/>
        <w:lang w:val="en-US" w:eastAsia="zh-CN" w:bidi="ar-S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18E5AD">
    <w:pPr>
      <w:widowControl w:val="0"/>
      <w:pBdr>
        <w:bottom w:val="single" w:color="auto" w:sz="6" w:space="1"/>
      </w:pBdr>
      <w:tabs>
        <w:tab w:val="center" w:pos="4153"/>
        <w:tab w:val="right" w:pos="8306"/>
      </w:tabs>
      <w:adjustRightInd w:val="0"/>
      <w:snapToGrid w:val="0"/>
      <w:jc w:val="center"/>
      <w:rPr>
        <w:rFonts w:ascii="Times New Roman" w:hAnsi="Times New Roman" w:eastAsia="宋体" w:cs="Times New Roman"/>
        <w:kern w:val="2"/>
        <w:sz w:val="18"/>
        <w:szCs w:val="18"/>
        <w:lang w:val="en-US" w:eastAsia="zh-CN" w:bidi="ar-S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0DCB6">
    <w:pPr>
      <w:widowControl w:val="0"/>
      <w:pBdr>
        <w:bottom w:val="single" w:color="auto" w:sz="6" w:space="1"/>
      </w:pBdr>
      <w:tabs>
        <w:tab w:val="center" w:pos="0"/>
        <w:tab w:val="center" w:pos="4153"/>
        <w:tab w:val="right" w:pos="8306"/>
      </w:tabs>
      <w:adjustRightInd w:val="0"/>
      <w:snapToGrid w:val="0"/>
      <w:jc w:val="left"/>
      <w:rPr>
        <w:rFonts w:ascii="Times New Roman" w:hAnsi="Times New Roman" w:eastAsia="仿宋_GB2312" w:cs="Times New Roman"/>
        <w:kern w:val="2"/>
        <w:sz w:val="18"/>
        <w:szCs w:val="18"/>
        <w:lang w:val="en-US" w:eastAsia="zh-CN" w:bidi="ar-SA"/>
      </w:rPr>
    </w:pPr>
    <w:r>
      <w:rPr>
        <w:rFonts w:hint="eastAsia" w:ascii="仿宋" w:hAnsi="仿宋" w:eastAsia="仿宋" w:cs="仿宋"/>
        <w:kern w:val="2"/>
        <w:sz w:val="18"/>
        <w:szCs w:val="18"/>
        <w:lang w:val="en-US" w:eastAsia="zh-CN" w:bidi="ar-SA"/>
      </w:rPr>
      <w:t xml:space="preserve">浙江华元工程咨询有限公司                                                    磋商文件编号:HY-202335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9CE4C">
    <w:pPr>
      <w:pStyle w:val="20"/>
      <w:pBdr>
        <w:bottom w:val="none" w:color="auto" w:sz="0" w:space="4"/>
      </w:pBdr>
      <w:tabs>
        <w:tab w:val="left" w:pos="1394"/>
        <w:tab w:val="right" w:pos="9190"/>
      </w:tabs>
      <w:jc w:val="left"/>
      <w:rPr>
        <w:rFonts w:ascii="仿宋_GB2312" w:eastAsia="仿宋_GB2312"/>
        <w:b w:val="0"/>
        <w:i/>
        <w:sz w:val="18"/>
        <w:u w:val="single"/>
        <w:lang w:val="en-US"/>
      </w:rPr>
    </w:pPr>
    <w:r>
      <w:rPr>
        <w:rFonts w:hint="eastAsia"/>
        <w:lang w:eastAsia="zh-CN"/>
      </w:rPr>
      <w:tab/>
    </w: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5859A">
    <w:pPr>
      <w:widowControl w:val="0"/>
      <w:pBdr>
        <w:top w:val="none" w:color="auto" w:sz="0" w:space="1"/>
        <w:left w:val="none" w:color="auto" w:sz="0" w:space="4"/>
        <w:bottom w:val="none" w:color="auto" w:sz="0" w:space="1"/>
        <w:right w:val="none" w:color="auto" w:sz="0" w:space="4"/>
      </w:pBdr>
      <w:adjustRightInd w:val="0"/>
      <w:snapToGrid w:val="0"/>
      <w:spacing w:line="240" w:lineRule="auto"/>
      <w:jc w:val="both"/>
      <w:outlineLvl w:val="9"/>
      <w:rPr>
        <w:rFonts w:hint="eastAsia" w:ascii="Times New Roman" w:hAnsi="Times New Roman" w:eastAsia="宋体" w:cs="Times New Roman"/>
        <w:kern w:val="2"/>
        <w:sz w:val="18"/>
        <w:szCs w:val="24"/>
        <w:lang w:val="en-US" w:eastAsia="zh-CN" w:bidi="ar-S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9EC91">
    <w:pPr>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adjustRightInd w:val="0"/>
      <w:snapToGrid w:val="0"/>
      <w:spacing w:line="360" w:lineRule="auto"/>
      <w:ind w:firstLine="361" w:firstLineChars="200"/>
      <w:jc w:val="center"/>
      <w:rPr>
        <w:rFonts w:hint="eastAsia" w:ascii="仿宋_GB2312" w:hAnsi="Times New Roman" w:eastAsia="宋体" w:cs="Times New Roman"/>
        <w:b/>
        <w:i/>
        <w:kern w:val="2"/>
        <w:sz w:val="18"/>
        <w:szCs w:val="18"/>
        <w:u w:val="single"/>
        <w:lang w:val="en-US" w:eastAsia="zh-CN" w:bidi="ar-SA"/>
      </w:rPr>
    </w:pPr>
  </w:p>
  <w:p w14:paraId="4192931F">
    <w:pPr>
      <w:adjustRightInd w:val="0"/>
      <w:spacing w:line="240" w:lineRule="auto"/>
      <w:ind w:firstLine="0" w:firstLineChars="0"/>
      <w:rPr>
        <w:rFonts w:ascii="仿宋_GB2312" w:hAnsi="Times New Roman" w:eastAsia="仿宋_GB2312" w:cs="Times New Roman"/>
        <w:b/>
        <w:i/>
        <w:sz w:val="18"/>
        <w:szCs w:val="24"/>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D7BEC">
    <w:pPr>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adjustRightInd w:val="0"/>
      <w:snapToGrid w:val="0"/>
      <w:spacing w:line="360" w:lineRule="auto"/>
      <w:ind w:firstLine="360" w:firstLineChars="200"/>
      <w:jc w:val="center"/>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B7622B">
    <w:pPr>
      <w:adjustRightInd w:val="0"/>
      <w:spacing w:line="240" w:lineRule="auto"/>
      <w:ind w:firstLine="0" w:firstLineChars="0"/>
      <w:rPr>
        <w:rFonts w:ascii="仿宋_GB2312" w:hAnsi="Times New Roman" w:eastAsia="仿宋_GB2312" w:cs="Times New Roman"/>
        <w:b/>
        <w:i/>
        <w:sz w:val="18"/>
        <w:szCs w:val="24"/>
        <w:u w:val="single"/>
      </w:rPr>
    </w:pPr>
    <w:r>
      <w:rPr>
        <w:rFonts w:ascii="Times New Roman" w:hAnsi="Times New Roman" w:eastAsia="宋体" w:cs="Times New Roman"/>
        <w:kern w:val="2"/>
        <w:sz w:val="18"/>
        <w:szCs w:val="18"/>
        <w:lang w:val="en-US" w:eastAsia="zh-CN" w:bidi="ar-SA"/>
      </w:rPr>
      <w:t></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5FA4B">
    <w:pPr>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adjustRightInd w:val="0"/>
      <w:snapToGrid w:val="0"/>
      <w:spacing w:line="360" w:lineRule="auto"/>
      <w:ind w:firstLine="360" w:firstLineChars="200"/>
      <w:jc w:val="center"/>
      <w:rPr>
        <w:rFonts w:hint="eastAsia"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t></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F11682">
    <w:pPr>
      <w:pStyle w:val="20"/>
      <w:pBdr>
        <w:bottom w:val="none" w:color="auto" w:sz="0" w:space="0"/>
      </w:pBdr>
      <w:tabs>
        <w:tab w:val="clear" w:pos="4153"/>
        <w:tab w:val="clear" w:pos="8306"/>
      </w:tabs>
      <w:jc w:val="both"/>
      <w:rPr>
        <w:rFonts w:hint="eastAsia" w:eastAsia="宋体"/>
        <w:lang w:eastAsia="zh-CN"/>
      </w:rPr>
    </w:pPr>
    <w:r>
      <w:rPr>
        <w:lang w:val="zh-CN"/>
      </w:rPr>
      <w:t></w:t>
    </w:r>
  </w:p>
  <w:p w14:paraId="46A15A95">
    <w:pPr>
      <w:pStyle w:val="20"/>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3"/>
      <w:numFmt w:val="chineseCounting"/>
      <w:suff w:val="space"/>
      <w:lvlText w:val="第%1章"/>
      <w:lvlJc w:val="left"/>
      <w:rPr>
        <w:rFonts w:hint="eastAsia"/>
      </w:rPr>
    </w:lvl>
  </w:abstractNum>
  <w:abstractNum w:abstractNumId="1">
    <w:nsid w:val="00000001"/>
    <w:multiLevelType w:val="singleLevel"/>
    <w:tmpl w:val="00000001"/>
    <w:lvl w:ilvl="0" w:tentative="0">
      <w:start w:val="1"/>
      <w:numFmt w:val="chineseCounting"/>
      <w:suff w:val="nothing"/>
      <w:lvlText w:val="%1、"/>
      <w:lvlJc w:val="left"/>
      <w:rPr>
        <w:rFonts w:hint="eastAsia"/>
      </w:rPr>
    </w:lvl>
  </w:abstractNum>
  <w:abstractNum w:abstractNumId="2">
    <w:nsid w:val="00000002"/>
    <w:multiLevelType w:val="singleLevel"/>
    <w:tmpl w:val="00000002"/>
    <w:lvl w:ilvl="0" w:tentative="0">
      <w:start w:val="1"/>
      <w:numFmt w:val="decimal"/>
      <w:pStyle w:val="5"/>
      <w:lvlText w:val="%1."/>
      <w:lvlJc w:val="left"/>
      <w:pPr>
        <w:tabs>
          <w:tab w:val="left" w:pos="360"/>
        </w:tabs>
        <w:ind w:left="360" w:hanging="360"/>
      </w:pPr>
    </w:lvl>
  </w:abstractNum>
  <w:abstractNum w:abstractNumId="3">
    <w:nsid w:val="00000003"/>
    <w:multiLevelType w:val="singleLevel"/>
    <w:tmpl w:val="00000003"/>
    <w:lvl w:ilvl="0" w:tentative="0">
      <w:start w:val="1"/>
      <w:numFmt w:val="decimal"/>
      <w:pStyle w:val="4"/>
      <w:lvlText w:val="%1."/>
      <w:lvlJc w:val="left"/>
      <w:pPr>
        <w:tabs>
          <w:tab w:val="left" w:pos="1200"/>
        </w:tabs>
        <w:ind w:left="1200" w:hanging="360"/>
      </w:pPr>
    </w:lvl>
  </w:abstractNum>
  <w:abstractNum w:abstractNumId="4">
    <w:nsid w:val="00000004"/>
    <w:multiLevelType w:val="multilevel"/>
    <w:tmpl w:val="00000004"/>
    <w:lvl w:ilvl="0" w:tentative="0">
      <w:start w:val="1"/>
      <w:numFmt w:val="chineseCountingThousand"/>
      <w:pStyle w:val="53"/>
      <w:lvlText w:val="%1、"/>
      <w:lvlJc w:val="left"/>
      <w:pPr>
        <w:ind w:left="980" w:hanging="420"/>
      </w:pPr>
      <w:rPr>
        <w:sz w:val="32"/>
        <w:szCs w:val="32"/>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zZTdmOGJkMzNiMzYzZTA1ZWYzYzIwYmI3YzYzMWUifQ=="/>
    <w:docVar w:name="KSO_WPS_MARK_KEY" w:val="7da27132-72c3-46c6-a88a-22b9e2559892"/>
  </w:docVars>
  <w:rsids>
    <w:rsidRoot w:val="00000000"/>
    <w:rsid w:val="0109389A"/>
    <w:rsid w:val="03B22EB7"/>
    <w:rsid w:val="06FA704F"/>
    <w:rsid w:val="08292EBA"/>
    <w:rsid w:val="09D73678"/>
    <w:rsid w:val="10FC16EA"/>
    <w:rsid w:val="14E82BDD"/>
    <w:rsid w:val="1B94273B"/>
    <w:rsid w:val="1C4D50FD"/>
    <w:rsid w:val="1C4E6A1D"/>
    <w:rsid w:val="1E734B9C"/>
    <w:rsid w:val="25AA1C97"/>
    <w:rsid w:val="27B70735"/>
    <w:rsid w:val="29AA23E9"/>
    <w:rsid w:val="320329AC"/>
    <w:rsid w:val="37D72911"/>
    <w:rsid w:val="38C705C0"/>
    <w:rsid w:val="39D30EB6"/>
    <w:rsid w:val="3CBF0826"/>
    <w:rsid w:val="3E2060DB"/>
    <w:rsid w:val="3F1E45AB"/>
    <w:rsid w:val="43CD000E"/>
    <w:rsid w:val="454D0239"/>
    <w:rsid w:val="47737835"/>
    <w:rsid w:val="4BA803F5"/>
    <w:rsid w:val="64FA7855"/>
    <w:rsid w:val="66733B9C"/>
    <w:rsid w:val="6CF50B68"/>
    <w:rsid w:val="6E890AD8"/>
    <w:rsid w:val="703E4ED1"/>
    <w:rsid w:val="759C6025"/>
    <w:rsid w:val="78AA6CAB"/>
    <w:rsid w:val="7C906EB9"/>
    <w:rsid w:val="7CA37C99"/>
    <w:rsid w:val="7DBC26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jc w:val="center"/>
      <w:outlineLvl w:val="0"/>
    </w:pPr>
    <w:rPr>
      <w:b/>
      <w:bCs/>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0"/>
        <w:numId w:val="1"/>
      </w:numPr>
      <w:tabs>
        <w:tab w:val="left" w:pos="2651"/>
      </w:tabs>
      <w:spacing w:before="260" w:after="260" w:line="416" w:lineRule="auto"/>
      <w:outlineLvl w:val="2"/>
    </w:pPr>
    <w:rPr>
      <w:rFonts w:eastAsia="仿宋_GB2312"/>
      <w:b/>
      <w:sz w:val="32"/>
      <w:szCs w:val="20"/>
    </w:rPr>
  </w:style>
  <w:style w:type="character" w:default="1" w:styleId="27">
    <w:name w:val="Default Paragraph Font"/>
    <w:qFormat/>
    <w:uiPriority w:val="0"/>
  </w:style>
  <w:style w:type="table" w:default="1" w:styleId="25">
    <w:name w:val="Normal Table"/>
    <w:qFormat/>
    <w:uiPriority w:val="0"/>
    <w:tblPr>
      <w:tblCellMar>
        <w:top w:w="0" w:type="dxa"/>
        <w:left w:w="108" w:type="dxa"/>
        <w:bottom w:w="0" w:type="dxa"/>
        <w:right w:w="108" w:type="dxa"/>
      </w:tblCellMar>
    </w:tblPr>
  </w:style>
  <w:style w:type="paragraph" w:styleId="5">
    <w:name w:val="List Number"/>
    <w:basedOn w:val="1"/>
    <w:qFormat/>
    <w:uiPriority w:val="0"/>
    <w:pPr>
      <w:numPr>
        <w:ilvl w:val="0"/>
        <w:numId w:val="2"/>
      </w:numPr>
    </w:pPr>
  </w:style>
  <w:style w:type="paragraph" w:styleId="6">
    <w:name w:val="Normal Indent"/>
    <w:basedOn w:val="1"/>
    <w:next w:val="7"/>
    <w:qFormat/>
    <w:uiPriority w:val="0"/>
    <w:pPr>
      <w:widowControl/>
      <w:snapToGrid w:val="0"/>
      <w:spacing w:line="480" w:lineRule="exact"/>
      <w:ind w:firstLine="567"/>
    </w:pPr>
    <w:rPr>
      <w:rFonts w:ascii="宋体"/>
      <w:snapToGrid w:val="0"/>
      <w:color w:val="000000"/>
      <w:kern w:val="28"/>
      <w:sz w:val="28"/>
      <w:szCs w:val="20"/>
    </w:rPr>
  </w:style>
  <w:style w:type="paragraph" w:styleId="7">
    <w:name w:val="Body Text Indent"/>
    <w:basedOn w:val="1"/>
    <w:next w:val="6"/>
    <w:qFormat/>
    <w:uiPriority w:val="0"/>
    <w:pPr>
      <w:spacing w:line="200" w:lineRule="exact"/>
      <w:ind w:firstLine="301"/>
    </w:pPr>
    <w:rPr>
      <w:rFonts w:ascii="宋体" w:hAnsi="Courier New" w:cs="宋体"/>
      <w:spacing w:val="-4"/>
      <w:sz w:val="18"/>
      <w:szCs w:val="18"/>
    </w:rPr>
  </w:style>
  <w:style w:type="paragraph" w:styleId="8">
    <w:name w:val="caption"/>
    <w:basedOn w:val="1"/>
    <w:next w:val="1"/>
    <w:qFormat/>
    <w:uiPriority w:val="0"/>
    <w:pPr>
      <w:spacing w:before="152" w:after="160"/>
    </w:pPr>
    <w:rPr>
      <w:rFonts w:ascii="Arial" w:hAnsi="Arial" w:eastAsia="黑体"/>
      <w:sz w:val="20"/>
      <w:szCs w:val="20"/>
    </w:rPr>
  </w:style>
  <w:style w:type="paragraph" w:styleId="9">
    <w:name w:val="annotation text"/>
    <w:basedOn w:val="1"/>
    <w:qFormat/>
    <w:uiPriority w:val="0"/>
    <w:pPr>
      <w:adjustRightInd w:val="0"/>
      <w:spacing w:line="312" w:lineRule="atLeast"/>
      <w:jc w:val="left"/>
      <w:textAlignment w:val="baseline"/>
    </w:pPr>
    <w:rPr>
      <w:kern w:val="0"/>
      <w:szCs w:val="20"/>
    </w:rPr>
  </w:style>
  <w:style w:type="paragraph" w:styleId="10">
    <w:name w:val="Body Text 3"/>
    <w:basedOn w:val="1"/>
    <w:qFormat/>
    <w:uiPriority w:val="0"/>
    <w:pPr>
      <w:snapToGrid w:val="0"/>
      <w:spacing w:before="50" w:after="50"/>
    </w:pPr>
    <w:rPr>
      <w:rFonts w:hAnsi="宋体" w:eastAsia="仿宋_GB2312"/>
      <w:b/>
      <w:bCs/>
      <w:sz w:val="24"/>
      <w:szCs w:val="24"/>
    </w:rPr>
  </w:style>
  <w:style w:type="paragraph" w:styleId="11">
    <w:name w:val="Body Text"/>
    <w:basedOn w:val="1"/>
    <w:next w:val="12"/>
    <w:qFormat/>
    <w:uiPriority w:val="0"/>
    <w:pPr>
      <w:spacing w:before="100" w:beforeAutospacing="1" w:after="120"/>
    </w:pPr>
    <w:rPr>
      <w:sz w:val="28"/>
      <w:szCs w:val="28"/>
    </w:rPr>
  </w:style>
  <w:style w:type="paragraph" w:styleId="12">
    <w:name w:val="Body Text First Indent"/>
    <w:basedOn w:val="11"/>
    <w:next w:val="13"/>
    <w:qFormat/>
    <w:uiPriority w:val="0"/>
    <w:pPr>
      <w:widowControl/>
      <w:spacing w:before="120" w:beforeAutospacing="0"/>
      <w:ind w:firstLine="100" w:firstLineChars="100"/>
    </w:pPr>
    <w:rPr>
      <w:color w:val="000000"/>
    </w:rPr>
  </w:style>
  <w:style w:type="paragraph" w:styleId="13">
    <w:name w:val="toc 6"/>
    <w:basedOn w:val="1"/>
    <w:next w:val="1"/>
    <w:qFormat/>
    <w:uiPriority w:val="39"/>
    <w:pPr>
      <w:spacing w:line="240" w:lineRule="auto"/>
      <w:ind w:left="2100" w:leftChars="1000" w:firstLine="0" w:firstLineChars="0"/>
    </w:pPr>
    <w:rPr>
      <w:rFonts w:ascii="等线" w:hAnsi="等线" w:eastAsia="等线"/>
      <w:sz w:val="21"/>
      <w:szCs w:val="22"/>
    </w:rPr>
  </w:style>
  <w:style w:type="paragraph" w:styleId="14">
    <w:name w:val="List 2"/>
    <w:basedOn w:val="1"/>
    <w:qFormat/>
    <w:uiPriority w:val="0"/>
    <w:pPr>
      <w:ind w:left="100" w:leftChars="200" w:hanging="200" w:hangingChars="200"/>
    </w:pPr>
    <w:rPr>
      <w:sz w:val="28"/>
    </w:rPr>
  </w:style>
  <w:style w:type="paragraph" w:styleId="15">
    <w:name w:val="Block Text"/>
    <w:basedOn w:val="1"/>
    <w:qFormat/>
    <w:uiPriority w:val="0"/>
    <w:pPr>
      <w:widowControl w:val="0"/>
      <w:adjustRightInd w:val="0"/>
      <w:snapToGrid w:val="0"/>
      <w:spacing w:line="300" w:lineRule="auto"/>
      <w:ind w:left="958" w:right="-120" w:rightChars="-120"/>
      <w:jc w:val="left"/>
      <w:textAlignment w:val="baseline"/>
    </w:pPr>
    <w:rPr>
      <w:rFonts w:hint="eastAsia" w:ascii="宋体" w:hAnsi="宋体" w:eastAsia="宋体" w:cs="Times New Roman"/>
      <w:kern w:val="2"/>
      <w:sz w:val="28"/>
      <w:szCs w:val="20"/>
      <w:lang w:val="en-US" w:eastAsia="zh-CN" w:bidi="ar-SA"/>
    </w:rPr>
  </w:style>
  <w:style w:type="paragraph" w:styleId="16">
    <w:name w:val="Plain Text"/>
    <w:basedOn w:val="1"/>
    <w:next w:val="1"/>
    <w:qFormat/>
    <w:uiPriority w:val="0"/>
    <w:pPr>
      <w:spacing w:beforeLines="50" w:afterLines="50" w:line="400" w:lineRule="exact"/>
    </w:pPr>
    <w:rPr>
      <w:rFonts w:ascii="宋体" w:hAnsi="Courier New" w:cs="宋体"/>
      <w:sz w:val="24"/>
      <w:szCs w:val="24"/>
    </w:rPr>
  </w:style>
  <w:style w:type="paragraph" w:styleId="17">
    <w:name w:val="Date"/>
    <w:basedOn w:val="1"/>
    <w:next w:val="1"/>
    <w:qFormat/>
    <w:uiPriority w:val="0"/>
    <w:pPr>
      <w:ind w:left="2500" w:leftChars="2500"/>
    </w:pPr>
    <w:rPr>
      <w:rFonts w:eastAsia="楷体_GB2312"/>
      <w:sz w:val="32"/>
      <w:szCs w:val="20"/>
    </w:rPr>
  </w:style>
  <w:style w:type="paragraph" w:styleId="18">
    <w:name w:val="Body Text Indent 2"/>
    <w:basedOn w:val="1"/>
    <w:qFormat/>
    <w:uiPriority w:val="0"/>
    <w:pPr>
      <w:spacing w:line="480" w:lineRule="auto"/>
      <w:ind w:left="420" w:leftChars="200"/>
    </w:pPr>
  </w:style>
  <w:style w:type="paragraph" w:styleId="19">
    <w:name w:val="footer"/>
    <w:basedOn w:val="1"/>
    <w:qFormat/>
    <w:uiPriority w:val="0"/>
    <w:pPr>
      <w:tabs>
        <w:tab w:val="center" w:pos="4153"/>
        <w:tab w:val="right" w:pos="8306"/>
      </w:tabs>
      <w:snapToGrid w:val="0"/>
      <w:jc w:val="left"/>
    </w:pPr>
    <w:rPr>
      <w:sz w:val="18"/>
    </w:rPr>
  </w:style>
  <w:style w:type="paragraph" w:styleId="2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21">
    <w:name w:val="toc 4"/>
    <w:basedOn w:val="1"/>
    <w:next w:val="1"/>
    <w:qFormat/>
    <w:uiPriority w:val="0"/>
    <w:pPr>
      <w:wordWrap w:val="0"/>
      <w:ind w:left="850"/>
      <w:jc w:val="both"/>
    </w:pPr>
    <w:rPr>
      <w:rFonts w:ascii="Calibri" w:hAnsi="Calibri"/>
      <w:sz w:val="21"/>
      <w:lang w:val="en-US" w:eastAsia="zh-CN" w:bidi="ar-SA"/>
    </w:rPr>
  </w:style>
  <w:style w:type="paragraph" w:styleId="22">
    <w:name w:val="Normal (Web)"/>
    <w:basedOn w:val="1"/>
    <w:qFormat/>
    <w:uiPriority w:val="0"/>
    <w:pPr>
      <w:spacing w:before="100" w:beforeAutospacing="1" w:after="100" w:afterAutospacing="1"/>
      <w:ind w:left="0" w:right="0"/>
      <w:jc w:val="left"/>
    </w:pPr>
    <w:rPr>
      <w:kern w:val="0"/>
      <w:sz w:val="24"/>
      <w:lang w:val="en-US" w:eastAsia="zh-CN"/>
    </w:rPr>
  </w:style>
  <w:style w:type="paragraph" w:styleId="23">
    <w:name w:val="Title"/>
    <w:basedOn w:val="1"/>
    <w:next w:val="1"/>
    <w:qFormat/>
    <w:uiPriority w:val="99"/>
    <w:pPr>
      <w:jc w:val="center"/>
      <w:outlineLvl w:val="0"/>
    </w:pPr>
    <w:rPr>
      <w:rFonts w:ascii="Cambria" w:hAnsi="Cambria"/>
      <w:b/>
      <w:bCs/>
      <w:sz w:val="32"/>
      <w:szCs w:val="32"/>
    </w:rPr>
  </w:style>
  <w:style w:type="paragraph" w:styleId="24">
    <w:name w:val="Body Text First Indent 2"/>
    <w:basedOn w:val="7"/>
    <w:qFormat/>
    <w:uiPriority w:val="0"/>
    <w:pPr>
      <w:ind w:firstLine="420"/>
    </w:pPr>
    <w:rPr>
      <w:rFonts w:cs="宋体"/>
      <w:sz w:val="21"/>
    </w:rPr>
  </w:style>
  <w:style w:type="table" w:styleId="26">
    <w:name w:val="Table Grid"/>
    <w:basedOn w:val="2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page number"/>
    <w:basedOn w:val="27"/>
    <w:qFormat/>
    <w:uiPriority w:val="0"/>
    <w:rPr>
      <w:rFonts w:ascii="Arial" w:hAnsi="Arial" w:eastAsia="黑体" w:cs="Arial"/>
      <w:snapToGrid w:val="0"/>
      <w:kern w:val="0"/>
      <w:szCs w:val="21"/>
    </w:rPr>
  </w:style>
  <w:style w:type="character" w:styleId="29">
    <w:name w:val="Hyperlink"/>
    <w:qFormat/>
    <w:uiPriority w:val="99"/>
    <w:rPr>
      <w:rFonts w:ascii="Arial" w:hAnsi="Arial" w:eastAsia="黑体" w:cs="Arial"/>
      <w:snapToGrid w:val="0"/>
      <w:color w:val="000000"/>
      <w:kern w:val="0"/>
      <w:sz w:val="18"/>
      <w:szCs w:val="18"/>
      <w:u w:val="none"/>
    </w:rPr>
  </w:style>
  <w:style w:type="paragraph" w:customStyle="1" w:styleId="30">
    <w:name w:val="Default"/>
    <w:next w:val="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1">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32">
    <w:name w:val="BodyText1I2"/>
    <w:basedOn w:val="33"/>
    <w:qFormat/>
    <w:uiPriority w:val="0"/>
    <w:pPr>
      <w:spacing w:after="120" w:line="240" w:lineRule="auto"/>
      <w:ind w:left="200" w:leftChars="200" w:firstLine="200" w:firstLineChars="200"/>
      <w:jc w:val="both"/>
      <w:textAlignment w:val="baseline"/>
    </w:pPr>
    <w:rPr>
      <w:rFonts w:ascii="Calibri" w:hAnsi="Calibri"/>
      <w:spacing w:val="-4"/>
      <w:kern w:val="2"/>
      <w:sz w:val="21"/>
      <w:szCs w:val="22"/>
      <w:lang w:val="en-US" w:eastAsia="zh-CN" w:bidi="ar-SA"/>
    </w:rPr>
  </w:style>
  <w:style w:type="paragraph" w:customStyle="1" w:styleId="33">
    <w:name w:val="BodyTextIndent"/>
    <w:basedOn w:val="1"/>
    <w:qFormat/>
    <w:uiPriority w:val="0"/>
    <w:pPr>
      <w:spacing w:line="200" w:lineRule="exact"/>
      <w:ind w:firstLine="301"/>
    </w:pPr>
    <w:rPr>
      <w:rFonts w:ascii="宋体" w:hAnsi="Courier New"/>
      <w:spacing w:val="-4"/>
      <w:sz w:val="18"/>
    </w:rPr>
  </w:style>
  <w:style w:type="paragraph" w:customStyle="1" w:styleId="3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
    <w:name w:val="正文2"/>
    <w:basedOn w:val="1"/>
    <w:qFormat/>
    <w:uiPriority w:val="0"/>
    <w:pPr>
      <w:spacing w:before="156" w:line="360" w:lineRule="auto"/>
      <w:ind w:firstLine="510" w:firstLineChars="200"/>
    </w:pPr>
    <w:rPr>
      <w:sz w:val="24"/>
      <w:szCs w:val="20"/>
    </w:rPr>
  </w:style>
  <w:style w:type="character" w:customStyle="1" w:styleId="36">
    <w:name w:val="NormalCharacter"/>
    <w:qFormat/>
    <w:uiPriority w:val="0"/>
  </w:style>
  <w:style w:type="paragraph" w:customStyle="1" w:styleId="3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39">
    <w:name w:val="font01"/>
    <w:basedOn w:val="27"/>
    <w:qFormat/>
    <w:uiPriority w:val="0"/>
    <w:rPr>
      <w:rFonts w:hint="eastAsia" w:ascii="仿宋" w:hAnsi="仿宋" w:eastAsia="仿宋" w:cs="仿宋"/>
      <w:color w:val="000000"/>
      <w:sz w:val="20"/>
      <w:szCs w:val="20"/>
      <w:u w:val="none"/>
    </w:rPr>
  </w:style>
  <w:style w:type="paragraph" w:customStyle="1" w:styleId="40">
    <w:name w:val="_正文"/>
    <w:basedOn w:val="1"/>
    <w:qFormat/>
    <w:uiPriority w:val="0"/>
    <w:pPr>
      <w:tabs>
        <w:tab w:val="left" w:pos="540"/>
      </w:tabs>
      <w:spacing w:line="360" w:lineRule="auto"/>
      <w:ind w:firstLine="200" w:firstLineChars="200"/>
    </w:pPr>
    <w:rPr>
      <w:rFonts w:cs="Arial"/>
      <w:sz w:val="24"/>
    </w:rPr>
  </w:style>
  <w:style w:type="paragraph" w:customStyle="1" w:styleId="41">
    <w:name w:val="样式 列表编号 + 段后: 0.5 行"/>
    <w:basedOn w:val="5"/>
    <w:qFormat/>
    <w:uiPriority w:val="0"/>
    <w:pPr>
      <w:ind w:left="720"/>
    </w:pPr>
  </w:style>
  <w:style w:type="paragraph" w:customStyle="1" w:styleId="42">
    <w:name w:val="Table caption|1"/>
    <w:basedOn w:val="1"/>
    <w:qFormat/>
    <w:uiPriority w:val="0"/>
    <w:pPr>
      <w:widowControl w:val="0"/>
      <w:shd w:val="clear" w:color="auto" w:fill="auto"/>
      <w:spacing w:line="463" w:lineRule="auto"/>
      <w:ind w:firstLine="400"/>
    </w:pPr>
    <w:rPr>
      <w:sz w:val="20"/>
      <w:szCs w:val="20"/>
      <w:u w:val="none"/>
      <w:shd w:val="clear" w:color="auto" w:fill="auto"/>
      <w:lang w:val="zh-TW" w:eastAsia="zh-TW" w:bidi="zh-TW"/>
    </w:rPr>
  </w:style>
  <w:style w:type="paragraph" w:customStyle="1" w:styleId="43">
    <w:name w:val="Table Paragraph"/>
    <w:basedOn w:val="1"/>
    <w:qFormat/>
    <w:uiPriority w:val="1"/>
  </w:style>
  <w:style w:type="paragraph" w:customStyle="1" w:styleId="44">
    <w:name w:val="DG正文"/>
    <w:basedOn w:val="1"/>
    <w:qFormat/>
    <w:uiPriority w:val="99"/>
    <w:pPr>
      <w:widowControl/>
      <w:spacing w:line="360" w:lineRule="auto"/>
      <w:ind w:right="142" w:firstLine="640"/>
      <w:jc w:val="left"/>
    </w:pPr>
    <w:rPr>
      <w:rFonts w:ascii="Calibri" w:hAnsi="Calibri" w:cs="Calibri"/>
    </w:rPr>
  </w:style>
  <w:style w:type="paragraph" w:customStyle="1" w:styleId="45">
    <w:name w:val="WPSOffice手动目录 1"/>
    <w:qFormat/>
    <w:uiPriority w:val="0"/>
    <w:pPr>
      <w:ind w:leftChars="0"/>
    </w:pPr>
    <w:rPr>
      <w:rFonts w:ascii="Calibri" w:hAnsi="Calibri" w:eastAsia="宋体" w:cs="宋体"/>
      <w:sz w:val="20"/>
      <w:szCs w:val="20"/>
    </w:rPr>
  </w:style>
  <w:style w:type="character" w:customStyle="1" w:styleId="46">
    <w:name w:val="font11"/>
    <w:basedOn w:val="27"/>
    <w:qFormat/>
    <w:uiPriority w:val="0"/>
    <w:rPr>
      <w:rFonts w:hint="eastAsia" w:ascii="宋体" w:hAnsi="宋体" w:eastAsia="宋体" w:cs="宋体"/>
      <w:color w:val="FF0000"/>
      <w:sz w:val="24"/>
      <w:szCs w:val="24"/>
      <w:u w:val="none"/>
    </w:rPr>
  </w:style>
  <w:style w:type="character" w:customStyle="1" w:styleId="47">
    <w:name w:val="font71"/>
    <w:basedOn w:val="27"/>
    <w:qFormat/>
    <w:uiPriority w:val="0"/>
    <w:rPr>
      <w:rFonts w:hint="eastAsia" w:ascii="宋体" w:hAnsi="宋体" w:eastAsia="宋体" w:cs="宋体"/>
      <w:color w:val="FF0000"/>
      <w:sz w:val="24"/>
      <w:szCs w:val="24"/>
      <w:u w:val="none"/>
    </w:rPr>
  </w:style>
  <w:style w:type="character" w:customStyle="1" w:styleId="48">
    <w:name w:val="font61"/>
    <w:basedOn w:val="27"/>
    <w:qFormat/>
    <w:uiPriority w:val="0"/>
    <w:rPr>
      <w:rFonts w:hint="eastAsia" w:ascii="宋体" w:hAnsi="宋体" w:eastAsia="宋体" w:cs="宋体"/>
      <w:color w:val="000000"/>
      <w:sz w:val="24"/>
      <w:szCs w:val="24"/>
      <w:u w:val="none"/>
    </w:rPr>
  </w:style>
  <w:style w:type="character" w:customStyle="1" w:styleId="49">
    <w:name w:val="font21"/>
    <w:basedOn w:val="27"/>
    <w:qFormat/>
    <w:uiPriority w:val="0"/>
    <w:rPr>
      <w:rFonts w:hint="eastAsia" w:ascii="宋体" w:hAnsi="宋体" w:eastAsia="宋体" w:cs="宋体"/>
      <w:color w:val="FF0000"/>
      <w:sz w:val="24"/>
      <w:szCs w:val="24"/>
      <w:u w:val="none"/>
    </w:rPr>
  </w:style>
  <w:style w:type="character" w:customStyle="1" w:styleId="50">
    <w:name w:val="font41"/>
    <w:basedOn w:val="27"/>
    <w:qFormat/>
    <w:uiPriority w:val="0"/>
    <w:rPr>
      <w:rFonts w:hint="eastAsia" w:ascii="宋体" w:hAnsi="宋体" w:eastAsia="宋体" w:cs="宋体"/>
      <w:color w:val="000000"/>
      <w:sz w:val="24"/>
      <w:szCs w:val="24"/>
      <w:u w:val="none"/>
    </w:rPr>
  </w:style>
  <w:style w:type="character" w:customStyle="1" w:styleId="51">
    <w:name w:val="font51"/>
    <w:basedOn w:val="27"/>
    <w:qFormat/>
    <w:uiPriority w:val="0"/>
    <w:rPr>
      <w:rFonts w:hint="eastAsia" w:ascii="宋体" w:hAnsi="宋体" w:eastAsia="宋体" w:cs="宋体"/>
      <w:color w:val="FF0000"/>
      <w:sz w:val="24"/>
      <w:szCs w:val="24"/>
      <w:u w:val="none"/>
    </w:rPr>
  </w:style>
  <w:style w:type="paragraph" w:customStyle="1" w:styleId="52">
    <w:name w:val="样式 宋体"/>
    <w:basedOn w:val="1"/>
    <w:next w:val="1"/>
    <w:qFormat/>
    <w:uiPriority w:val="0"/>
    <w:pPr>
      <w:widowControl/>
      <w:spacing w:line="240" w:lineRule="auto"/>
      <w:ind w:firstLine="0" w:firstLineChars="0"/>
    </w:pPr>
    <w:rPr>
      <w:rFonts w:ascii="宋体" w:hAnsi="Times New Roman"/>
      <w:color w:val="000000"/>
      <w:sz w:val="24"/>
      <w:szCs w:val="20"/>
    </w:rPr>
  </w:style>
  <w:style w:type="paragraph" w:customStyle="1" w:styleId="53">
    <w:name w:val="Plain Text_073f7fa4-1a96-4758-9a12-bf06d135115b"/>
    <w:basedOn w:val="54"/>
    <w:qFormat/>
    <w:uiPriority w:val="0"/>
    <w:pPr>
      <w:numPr>
        <w:ilvl w:val="0"/>
        <w:numId w:val="3"/>
      </w:numPr>
      <w:autoSpaceDE w:val="0"/>
      <w:autoSpaceDN w:val="0"/>
      <w:adjustRightInd w:val="0"/>
      <w:ind w:left="0" w:firstLine="0"/>
      <w:textAlignment w:val="baseline"/>
    </w:pPr>
    <w:rPr>
      <w:rFonts w:ascii="宋体" w:hAnsi="Tms Rmn"/>
      <w:kern w:val="0"/>
      <w:sz w:val="21"/>
    </w:rPr>
  </w:style>
  <w:style w:type="paragraph" w:customStyle="1" w:styleId="54">
    <w:name w:val="Normal_f0641cba-6dac-45fe-8ffb-c409444a03f9"/>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55">
    <w:name w:val="UserStyle_187"/>
    <w:qFormat/>
    <w:uiPriority w:val="0"/>
    <w:pPr>
      <w:spacing w:line="360" w:lineRule="auto"/>
      <w:jc w:val="both"/>
      <w:textAlignment w:val="baseline"/>
    </w:pPr>
    <w:rPr>
      <w:rFonts w:ascii="Calibri" w:hAnsi="Calibri" w:eastAsia="宋体" w:cs="Times New Roman"/>
      <w:kern w:val="2"/>
      <w:sz w:val="24"/>
      <w:szCs w:val="21"/>
      <w:lang w:val="en-US" w:eastAsia="zh-CN" w:bidi="ar-SA"/>
    </w:rPr>
  </w:style>
  <w:style w:type="paragraph" w:customStyle="1" w:styleId="56">
    <w:name w:val="NormalIndent"/>
    <w:basedOn w:val="1"/>
    <w:next w:val="33"/>
    <w:qFormat/>
    <w:uiPriority w:val="0"/>
    <w:pPr>
      <w:ind w:firstLine="420"/>
    </w:pPr>
  </w:style>
  <w:style w:type="character" w:customStyle="1" w:styleId="57">
    <w:name w:val="textfont1"/>
    <w:basedOn w:val="27"/>
    <w:qFormat/>
    <w:uiPriority w:val="0"/>
    <w:rPr>
      <w:rFonts w:ascii="Times New Roman" w:hAnsi="Times New Roman" w:eastAsia="宋体" w:cs="Times New Roman"/>
      <w:sz w:val="22"/>
      <w:szCs w:val="22"/>
    </w:rPr>
  </w:style>
  <w:style w:type="paragraph" w:customStyle="1" w:styleId="58">
    <w:name w:val="p0"/>
    <w:basedOn w:val="1"/>
    <w:qFormat/>
    <w:uiPriority w:val="0"/>
    <w:pPr>
      <w:widowControl/>
    </w:pPr>
    <w:rPr>
      <w:rFonts w:ascii="Times New Roman" w:hAnsi="Times New Roman" w:eastAsia="宋体" w:cs="Times New Roman"/>
      <w:kern w:val="0"/>
      <w:szCs w:val="21"/>
    </w:rPr>
  </w:style>
  <w:style w:type="paragraph" w:customStyle="1" w:styleId="59">
    <w:name w:val="正文段"/>
    <w:basedOn w:val="1"/>
    <w:qFormat/>
    <w:uiPriority w:val="0"/>
    <w:pPr>
      <w:widowControl/>
      <w:snapToGrid w:val="0"/>
      <w:spacing w:after="50" w:afterLines="50"/>
      <w:ind w:firstLine="200" w:firstLineChars="200"/>
    </w:pPr>
    <w:rPr>
      <w:rFonts w:ascii="Times New Roman" w:hAnsi="Times New Roman"/>
      <w:kern w:val="0"/>
      <w:sz w:val="24"/>
      <w:szCs w:val="20"/>
    </w:rPr>
  </w:style>
  <w:style w:type="paragraph" w:customStyle="1" w:styleId="60">
    <w:name w:val="样式4"/>
    <w:basedOn w:val="7"/>
    <w:qFormat/>
    <w:uiPriority w:val="0"/>
    <w:pPr>
      <w:snapToGrid w:val="0"/>
      <w:ind w:firstLine="539"/>
    </w:pPr>
    <w:rPr>
      <w:rFonts w:ascii="Times New Roman" w:hAnsi="Times New Roman" w:eastAsia="宋体" w:cs="Times New Roman"/>
    </w:rPr>
  </w:style>
  <w:style w:type="paragraph" w:customStyle="1" w:styleId="61">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_Style 3"/>
    <w:basedOn w:val="1"/>
    <w:qFormat/>
    <w:uiPriority w:val="0"/>
    <w:pPr>
      <w:ind w:firstLine="420" w:firstLineChars="200"/>
    </w:pPr>
    <w:rPr>
      <w:rFonts w:eastAsia="仿宋_GB2312"/>
      <w:sz w:val="28"/>
    </w:rPr>
  </w:style>
  <w:style w:type="paragraph" w:customStyle="1" w:styleId="63">
    <w:name w:val="列出段落1"/>
    <w:basedOn w:val="1"/>
    <w:qFormat/>
    <w:uiPriority w:val="99"/>
    <w:pPr>
      <w:ind w:firstLine="420" w:firstLineChars="200"/>
    </w:pPr>
  </w:style>
  <w:style w:type="paragraph" w:customStyle="1" w:styleId="64">
    <w:name w:val="纯文本_0_0"/>
    <w:basedOn w:val="1"/>
    <w:qFormat/>
    <w:uiPriority w:val="0"/>
    <w:pPr>
      <w:adjustRightInd/>
    </w:pPr>
    <w:rPr>
      <w:rFonts w:ascii="宋体" w:hAnsi="Courier New"/>
      <w:szCs w:val="21"/>
    </w:rPr>
  </w:style>
  <w:style w:type="paragraph" w:customStyle="1" w:styleId="65">
    <w:name w:val="纯文本1"/>
    <w:basedOn w:val="1"/>
    <w:qFormat/>
    <w:uiPriority w:val="0"/>
    <w:rPr>
      <w:rFonts w:ascii="宋体" w:hAnsi="Courier New" w:cs="Times New Roman"/>
      <w:kern w:val="0"/>
      <w:sz w:val="20"/>
      <w:szCs w:val="20"/>
    </w:rPr>
  </w:style>
  <w:style w:type="paragraph" w:customStyle="1" w:styleId="66">
    <w:name w:val="正文1"/>
    <w:basedOn w:val="1"/>
    <w:qFormat/>
    <w:uiPriority w:val="0"/>
    <w:pPr>
      <w:adjustRightInd w:val="0"/>
      <w:spacing w:line="360" w:lineRule="atLeast"/>
      <w:jc w:val="left"/>
    </w:pPr>
    <w:rPr>
      <w:rFonts w:eastAsia="Tahoma"/>
      <w:kern w:val="0"/>
      <w:sz w:val="24"/>
      <w:szCs w:val="20"/>
    </w:rPr>
  </w:style>
  <w:style w:type="paragraph" w:customStyle="1" w:styleId="67">
    <w:name w:val="表格文字"/>
    <w:basedOn w:val="1"/>
    <w:next w:val="11"/>
    <w:qFormat/>
    <w:uiPriority w:val="99"/>
    <w:pPr>
      <w:spacing w:line="420" w:lineRule="atLeast"/>
      <w:textAlignment w:val="baseline"/>
    </w:pPr>
    <w:rPr>
      <w:rFonts w:ascii="Calibri" w:hAnsi="Calibri"/>
    </w:rPr>
  </w:style>
  <w:style w:type="paragraph" w:customStyle="1" w:styleId="68">
    <w:name w:val="Table Text"/>
    <w:basedOn w:val="1"/>
    <w:qFormat/>
    <w:uiPriority w:val="0"/>
    <w:rPr>
      <w:rFonts w:ascii="宋体" w:hAnsi="宋体" w:eastAsia="宋体" w:cs="宋体"/>
      <w:sz w:val="20"/>
      <w:szCs w:val="20"/>
      <w:lang w:val="en-US" w:eastAsia="en-US" w:bidi="ar-SA"/>
    </w:rPr>
  </w:style>
  <w:style w:type="table" w:customStyle="1" w:styleId="69">
    <w:name w:val="Table Normal"/>
    <w:qFormat/>
    <w:uiPriority w:val="0"/>
    <w:tblPr>
      <w:tblCellMar>
        <w:top w:w="0" w:type="dxa"/>
        <w:left w:w="0" w:type="dxa"/>
        <w:bottom w:w="0" w:type="dxa"/>
        <w:right w:w="0" w:type="dxa"/>
      </w:tblCellMar>
    </w:tblPr>
  </w:style>
  <w:style w:type="paragraph" w:customStyle="1" w:styleId="70">
    <w:name w:val="正文文本1"/>
    <w:basedOn w:val="1"/>
    <w:qFormat/>
    <w:uiPriority w:val="0"/>
    <w:pPr>
      <w:shd w:val="clear" w:color="auto" w:fill="FFFFFF"/>
      <w:spacing w:after="60" w:line="394" w:lineRule="exact"/>
      <w:ind w:hanging="520"/>
      <w:jc w:val="distribute"/>
    </w:pPr>
    <w:rPr>
      <w:rFonts w:hAnsi="宋体"/>
      <w:sz w:val="19"/>
      <w:szCs w:val="19"/>
    </w:rPr>
  </w:style>
  <w:style w:type="paragraph" w:customStyle="1" w:styleId="71">
    <w:name w:val="Body Text First Indent 2_d105b86c-1ea7-4a61-ae6f-335bf7cc5c8b"/>
    <w:qFormat/>
    <w:uiPriority w:val="0"/>
    <w:pPr>
      <w:widowControl w:val="0"/>
      <w:spacing w:after="120" w:line="240" w:lineRule="auto"/>
      <w:ind w:left="420" w:leftChars="200" w:firstLine="420"/>
      <w:jc w:val="both"/>
    </w:pPr>
    <w:rPr>
      <w:rFonts w:ascii="Times New Roman" w:hAnsi="Times New Roman" w:eastAsia="宋体" w:cs="宋体"/>
      <w:color w:val="000000"/>
      <w:kern w:val="21"/>
      <w:sz w:val="21"/>
      <w:szCs w:val="21"/>
      <w:lang w:val="en-US" w:eastAsia="zh-CN" w:bidi="ar-SA"/>
    </w:rPr>
  </w:style>
  <w:style w:type="paragraph" w:customStyle="1" w:styleId="72">
    <w:name w:val="Body Text Indent_f1589856-6cb0-4f21-902a-b613697ee824"/>
    <w:next w:val="1"/>
    <w:qFormat/>
    <w:uiPriority w:val="0"/>
    <w:pPr>
      <w:widowControl w:val="0"/>
      <w:spacing w:after="120"/>
      <w:ind w:left="420" w:leftChars="200"/>
      <w:jc w:val="both"/>
    </w:pPr>
    <w:rPr>
      <w:rFonts w:ascii="Times New Roman" w:hAnsi="Times New Roman" w:eastAsia="宋体" w:cs="Times New Roman"/>
      <w:color w:val="000000"/>
      <w:kern w:val="21"/>
      <w:sz w:val="21"/>
      <w:szCs w:val="21"/>
      <w:lang w:val="en-US" w:eastAsia="zh-CN" w:bidi="ar-SA"/>
    </w:rPr>
  </w:style>
  <w:style w:type="paragraph" w:customStyle="1" w:styleId="73">
    <w:name w:val="List Paragraph_ade4c88e-fff5-4bfe-aa86-dfe2f5fe40cd"/>
    <w:qFormat/>
    <w:uiPriority w:val="0"/>
    <w:pPr>
      <w:widowControl w:val="0"/>
      <w:ind w:firstLine="420" w:firstLineChars="200"/>
      <w:jc w:val="both"/>
    </w:pPr>
    <w:rPr>
      <w:rFonts w:ascii="Calibri" w:hAnsi="Calibri" w:eastAsia="宋体" w:cs="Times New Roman"/>
      <w:kern w:val="21"/>
      <w:sz w:val="4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11106</Words>
  <Characters>12239</Characters>
  <Paragraphs>1655</Paragraphs>
  <TotalTime>83</TotalTime>
  <ScaleCrop>false</ScaleCrop>
  <LinksUpToDate>false</LinksUpToDate>
  <CharactersWithSpaces>12413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2023-06-28T01:50:00Z</dcterms:created>
  <dc:creator>心雨</dc:creator>
  <cp:lastModifiedBy>晕忽忽</cp:lastModifiedBy>
  <cp:lastPrinted>2025-03-26T00:55:00Z</cp:lastPrinted>
  <dcterms:modified xsi:type="dcterms:W3CDTF">2025-03-27T01:40:23Z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C6D5E62120F444B1855E01B3796EEEF4_13</vt:lpwstr>
  </property>
  <property fmtid="{D5CDD505-2E9C-101B-9397-08002B2CF9AE}" pid="4" name="KSOTemplateDocerSaveRecord">
    <vt:lpwstr>eyJoZGlkIjoiYTc2YjE4OWRiMDZhMzAxMWQ2NzEwM2FlNGM2ZGJhNDEiLCJ1c2VySWQiOiI0MjAzMTkwMDYifQ==</vt:lpwstr>
  </property>
</Properties>
</file>