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24E90">
      <w:pPr>
        <w:pStyle w:val="631"/>
        <w:spacing w:line="760" w:lineRule="exact"/>
        <w:rPr>
          <w:rFonts w:ascii="仿宋" w:hAnsi="仿宋" w:eastAsia="仿宋"/>
          <w:sz w:val="48"/>
          <w:szCs w:val="48"/>
        </w:rPr>
      </w:pPr>
      <w:bookmarkStart w:id="0" w:name="第二部分"/>
      <w:bookmarkStart w:id="1" w:name="_Toc91899870"/>
      <w:bookmarkStart w:id="2" w:name="_Toc91899871"/>
    </w:p>
    <w:p w14:paraId="389AB6AA">
      <w:pPr>
        <w:pStyle w:val="631"/>
        <w:spacing w:line="760" w:lineRule="exact"/>
        <w:rPr>
          <w:rFonts w:ascii="仿宋" w:hAnsi="仿宋" w:eastAsia="仿宋"/>
          <w:sz w:val="44"/>
          <w:szCs w:val="44"/>
        </w:rPr>
      </w:pPr>
      <w:r>
        <w:rPr>
          <w:rFonts w:hint="eastAsia" w:ascii="仿宋" w:hAnsi="仿宋" w:eastAsia="仿宋"/>
          <w:sz w:val="44"/>
          <w:szCs w:val="44"/>
        </w:rPr>
        <w:t>光影秀展陈设计施工一体化采购项目</w:t>
      </w:r>
    </w:p>
    <w:p w14:paraId="73DB9E7A">
      <w:pPr>
        <w:pStyle w:val="631"/>
        <w:spacing w:line="760" w:lineRule="exact"/>
        <w:ind w:left="1680" w:firstLine="640"/>
        <w:jc w:val="both"/>
        <w:rPr>
          <w:rFonts w:ascii="仿宋" w:hAnsi="仿宋" w:eastAsia="仿宋"/>
          <w:sz w:val="32"/>
          <w:szCs w:val="32"/>
        </w:rPr>
      </w:pPr>
      <w:r>
        <w:rPr>
          <w:rFonts w:hint="eastAsia" w:ascii="仿宋" w:hAnsi="仿宋" w:eastAsia="仿宋"/>
          <w:sz w:val="32"/>
          <w:szCs w:val="32"/>
        </w:rPr>
        <w:t>项目编号：</w:t>
      </w:r>
      <w:r>
        <w:rPr>
          <w:rFonts w:ascii="仿宋" w:hAnsi="仿宋" w:eastAsia="仿宋"/>
          <w:b w:val="0"/>
          <w:bCs w:val="0"/>
          <w:sz w:val="32"/>
          <w:szCs w:val="32"/>
        </w:rPr>
        <w:t>HZGJBLZX-202</w:t>
      </w:r>
      <w:r>
        <w:rPr>
          <w:rFonts w:hint="eastAsia" w:ascii="仿宋" w:hAnsi="仿宋" w:eastAsia="仿宋"/>
          <w:b w:val="0"/>
          <w:bCs w:val="0"/>
          <w:sz w:val="32"/>
          <w:szCs w:val="32"/>
        </w:rPr>
        <w:t>5</w:t>
      </w:r>
      <w:r>
        <w:rPr>
          <w:rFonts w:ascii="仿宋" w:hAnsi="仿宋" w:eastAsia="仿宋"/>
          <w:b w:val="0"/>
          <w:bCs w:val="0"/>
          <w:sz w:val="32"/>
          <w:szCs w:val="32"/>
        </w:rPr>
        <w:t>-0</w:t>
      </w:r>
      <w:r>
        <w:rPr>
          <w:rFonts w:hint="eastAsia" w:ascii="仿宋" w:hAnsi="仿宋" w:eastAsia="仿宋"/>
          <w:b w:val="0"/>
          <w:bCs w:val="0"/>
          <w:sz w:val="32"/>
          <w:szCs w:val="32"/>
        </w:rPr>
        <w:t xml:space="preserve">05  </w:t>
      </w:r>
    </w:p>
    <w:p w14:paraId="572CE477">
      <w:pPr>
        <w:adjustRightInd/>
        <w:spacing w:line="360" w:lineRule="auto"/>
        <w:jc w:val="center"/>
        <w:rPr>
          <w:rFonts w:ascii="仿宋" w:hAnsi="仿宋" w:eastAsia="仿宋" w:cs="仿宋_GB2312"/>
          <w:b/>
          <w:sz w:val="56"/>
          <w:szCs w:val="72"/>
        </w:rPr>
      </w:pPr>
    </w:p>
    <w:p w14:paraId="36D8C125">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招</w:t>
      </w:r>
    </w:p>
    <w:p w14:paraId="06558A57">
      <w:pPr>
        <w:adjustRightInd/>
        <w:spacing w:line="360" w:lineRule="auto"/>
        <w:jc w:val="center"/>
        <w:rPr>
          <w:rFonts w:ascii="仿宋" w:hAnsi="仿宋" w:eastAsia="仿宋" w:cs="仿宋_GB2312"/>
          <w:b/>
          <w:sz w:val="28"/>
          <w:szCs w:val="28"/>
        </w:rPr>
      </w:pPr>
    </w:p>
    <w:p w14:paraId="61DB0B3D">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标</w:t>
      </w:r>
    </w:p>
    <w:p w14:paraId="53890402">
      <w:pPr>
        <w:adjustRightInd/>
        <w:spacing w:line="360" w:lineRule="auto"/>
        <w:jc w:val="center"/>
        <w:rPr>
          <w:rFonts w:ascii="仿宋" w:hAnsi="仿宋" w:eastAsia="仿宋" w:cs="仿宋_GB2312"/>
          <w:b/>
          <w:sz w:val="28"/>
          <w:szCs w:val="28"/>
        </w:rPr>
      </w:pPr>
    </w:p>
    <w:p w14:paraId="67CA9E69">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文</w:t>
      </w:r>
    </w:p>
    <w:p w14:paraId="00CC1D7D">
      <w:pPr>
        <w:adjustRightInd/>
        <w:spacing w:line="360" w:lineRule="auto"/>
        <w:jc w:val="center"/>
        <w:rPr>
          <w:rFonts w:ascii="仿宋" w:hAnsi="仿宋" w:eastAsia="仿宋" w:cs="仿宋_GB2312"/>
          <w:b/>
          <w:sz w:val="28"/>
          <w:szCs w:val="28"/>
        </w:rPr>
      </w:pPr>
    </w:p>
    <w:p w14:paraId="28FB0A08">
      <w:pPr>
        <w:adjustRightInd/>
        <w:spacing w:line="360" w:lineRule="auto"/>
        <w:jc w:val="center"/>
        <w:rPr>
          <w:rFonts w:ascii="仿宋" w:hAnsi="仿宋" w:eastAsia="仿宋" w:cs="仿宋_GB2312"/>
          <w:b/>
          <w:sz w:val="56"/>
          <w:szCs w:val="72"/>
        </w:rPr>
      </w:pPr>
      <w:r>
        <w:rPr>
          <w:rFonts w:ascii="仿宋" w:hAnsi="仿宋" w:eastAsia="仿宋" w:cs="仿宋_GB2312"/>
          <w:b/>
          <w:sz w:val="56"/>
          <w:szCs w:val="72"/>
        </w:rPr>
        <w:t>件</w:t>
      </w:r>
    </w:p>
    <w:p w14:paraId="2A9F2402">
      <w:pPr>
        <w:pStyle w:val="2"/>
        <w:rPr>
          <w:color w:val="auto"/>
        </w:rPr>
      </w:pPr>
    </w:p>
    <w:p w14:paraId="2AFC2E13"/>
    <w:p w14:paraId="16A300FA"/>
    <w:p w14:paraId="75A6DCEF">
      <w:pPr>
        <w:autoSpaceDE w:val="0"/>
        <w:autoSpaceDN w:val="0"/>
        <w:spacing w:line="600" w:lineRule="exact"/>
        <w:ind w:firstLine="370" w:firstLineChars="123"/>
        <w:jc w:val="center"/>
        <w:textAlignment w:val="bottom"/>
        <w:rPr>
          <w:rFonts w:ascii="仿宋" w:hAnsi="仿宋" w:eastAsia="仿宋" w:cs="仿宋"/>
          <w:b/>
          <w:sz w:val="30"/>
          <w:szCs w:val="30"/>
        </w:rPr>
      </w:pPr>
      <w:r>
        <w:rPr>
          <w:rFonts w:hint="eastAsia" w:ascii="仿宋" w:hAnsi="仿宋" w:eastAsia="仿宋" w:cs="仿宋"/>
          <w:b/>
          <w:sz w:val="30"/>
          <w:szCs w:val="30"/>
        </w:rPr>
        <w:t>杭州国际博览中心有限公司</w:t>
      </w:r>
    </w:p>
    <w:p w14:paraId="2A4B9B3C">
      <w:pPr>
        <w:autoSpaceDE w:val="0"/>
        <w:autoSpaceDN w:val="0"/>
        <w:spacing w:line="600" w:lineRule="exact"/>
        <w:ind w:firstLine="370" w:firstLineChars="123"/>
        <w:jc w:val="center"/>
        <w:textAlignment w:val="bottom"/>
        <w:rPr>
          <w:rFonts w:ascii="宋体" w:hAnsi="宋体" w:cs="宋体"/>
          <w:b/>
          <w:sz w:val="30"/>
          <w:szCs w:val="30"/>
        </w:rPr>
      </w:pPr>
      <w:r>
        <w:rPr>
          <w:rFonts w:hint="eastAsia" w:ascii="仿宋" w:hAnsi="仿宋" w:eastAsia="仿宋" w:cs="仿宋"/>
          <w:b/>
          <w:sz w:val="30"/>
          <w:szCs w:val="30"/>
        </w:rPr>
        <w:t>浙江翔实建设项目管理有限公司</w:t>
      </w:r>
    </w:p>
    <w:p w14:paraId="0222B245">
      <w:pPr>
        <w:autoSpaceDE w:val="0"/>
        <w:autoSpaceDN w:val="0"/>
        <w:spacing w:line="600" w:lineRule="exact"/>
        <w:ind w:firstLine="370" w:firstLineChars="123"/>
        <w:jc w:val="center"/>
        <w:textAlignment w:val="bottom"/>
        <w:rPr>
          <w:rFonts w:ascii="仿宋" w:hAnsi="仿宋" w:eastAsia="仿宋" w:cs="仿宋"/>
          <w:b/>
          <w:sz w:val="30"/>
          <w:szCs w:val="30"/>
        </w:rPr>
      </w:pPr>
      <w:r>
        <w:rPr>
          <w:rFonts w:hint="eastAsia" w:ascii="仿宋" w:hAnsi="仿宋" w:eastAsia="仿宋" w:cs="仿宋"/>
          <w:b/>
          <w:sz w:val="30"/>
          <w:szCs w:val="30"/>
        </w:rPr>
        <w:t>二○二五年三月</w:t>
      </w:r>
      <w:r>
        <w:rPr>
          <w:rFonts w:hint="eastAsia" w:ascii="仿宋" w:hAnsi="仿宋" w:eastAsia="仿宋" w:cs="仿宋"/>
          <w:b/>
          <w:sz w:val="30"/>
          <w:szCs w:val="30"/>
          <w:lang w:val="en-US" w:eastAsia="zh-CN"/>
        </w:rPr>
        <w:t>十三</w:t>
      </w:r>
      <w:r>
        <w:rPr>
          <w:rFonts w:hint="eastAsia" w:ascii="仿宋" w:hAnsi="仿宋" w:eastAsia="仿宋" w:cs="仿宋"/>
          <w:b/>
          <w:sz w:val="30"/>
          <w:szCs w:val="30"/>
        </w:rPr>
        <w:t>日</w:t>
      </w:r>
    </w:p>
    <w:p w14:paraId="12FF40F7">
      <w:pPr>
        <w:spacing w:line="360" w:lineRule="auto"/>
        <w:jc w:val="center"/>
        <w:rPr>
          <w:rFonts w:ascii="仿宋" w:hAnsi="仿宋" w:eastAsia="仿宋" w:cs="仿宋_GB2312"/>
          <w:bCs/>
          <w:sz w:val="32"/>
          <w:szCs w:val="32"/>
        </w:rPr>
      </w:pPr>
    </w:p>
    <w:p w14:paraId="1DF348DF">
      <w:pPr>
        <w:pStyle w:val="2"/>
        <w:rPr>
          <w:bCs/>
          <w:sz w:val="32"/>
          <w:szCs w:val="32"/>
        </w:rPr>
      </w:pPr>
    </w:p>
    <w:p w14:paraId="40498C8D"/>
    <w:p w14:paraId="62C9D32B">
      <w:pPr>
        <w:pStyle w:val="2"/>
        <w:rPr>
          <w:color w:val="auto"/>
        </w:rPr>
      </w:pPr>
    </w:p>
    <w:p w14:paraId="028C497E">
      <w:pPr>
        <w:spacing w:line="360" w:lineRule="auto"/>
        <w:jc w:val="center"/>
        <w:rPr>
          <w:rFonts w:ascii="仿宋" w:hAnsi="仿宋" w:eastAsia="仿宋" w:cs="仿宋_GB2312"/>
          <w:b/>
          <w:sz w:val="48"/>
          <w:szCs w:val="48"/>
        </w:rPr>
      </w:pPr>
      <w:bookmarkStart w:id="3" w:name="_Hlt67893495"/>
      <w:bookmarkEnd w:id="3"/>
      <w:r>
        <w:rPr>
          <w:rFonts w:hint="eastAsia" w:ascii="仿宋" w:hAnsi="仿宋" w:eastAsia="仿宋" w:cs="仿宋_GB2312"/>
          <w:b/>
          <w:sz w:val="48"/>
          <w:szCs w:val="48"/>
        </w:rPr>
        <w:t>目  录</w:t>
      </w:r>
    </w:p>
    <w:p w14:paraId="344D4A6E">
      <w:pPr>
        <w:spacing w:line="360" w:lineRule="auto"/>
        <w:rPr>
          <w:rFonts w:ascii="仿宋" w:hAnsi="仿宋" w:eastAsia="仿宋" w:cs="仿宋_GB2312"/>
          <w:sz w:val="32"/>
          <w:szCs w:val="32"/>
        </w:rPr>
      </w:pPr>
    </w:p>
    <w:p w14:paraId="53DE6689">
      <w:pPr>
        <w:spacing w:line="360" w:lineRule="auto"/>
        <w:rPr>
          <w:rFonts w:ascii="仿宋" w:hAnsi="仿宋" w:eastAsia="仿宋" w:cs="仿宋_GB2312"/>
          <w:sz w:val="32"/>
          <w:szCs w:val="32"/>
        </w:rPr>
      </w:pPr>
    </w:p>
    <w:p w14:paraId="2A68A09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      招标公告</w:t>
      </w:r>
    </w:p>
    <w:p w14:paraId="38B6666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      投标人须知</w:t>
      </w:r>
    </w:p>
    <w:p w14:paraId="384E7AB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      采购需求</w:t>
      </w:r>
    </w:p>
    <w:p w14:paraId="54DB8694">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      评标方法及评分标准</w:t>
      </w:r>
    </w:p>
    <w:p w14:paraId="2D0338C7">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      应提交的有关格式范例</w:t>
      </w:r>
    </w:p>
    <w:p w14:paraId="1721357E">
      <w:pPr>
        <w:spacing w:line="360" w:lineRule="auto"/>
        <w:ind w:firstLine="549" w:firstLineChars="229"/>
        <w:rPr>
          <w:rFonts w:ascii="仿宋" w:hAnsi="仿宋" w:eastAsia="仿宋" w:cs="仿宋_GB2312"/>
          <w:sz w:val="24"/>
        </w:rPr>
      </w:pPr>
      <w:bookmarkStart w:id="4" w:name="_Hlt91233176"/>
      <w:bookmarkEnd w:id="4"/>
      <w:bookmarkStart w:id="5" w:name="_Toc91899869"/>
    </w:p>
    <w:p w14:paraId="08E7BF23">
      <w:pPr>
        <w:spacing w:line="360" w:lineRule="auto"/>
        <w:ind w:firstLine="549" w:firstLineChars="229"/>
        <w:rPr>
          <w:rFonts w:ascii="仿宋" w:hAnsi="仿宋" w:eastAsia="仿宋" w:cs="仿宋_GB2312"/>
          <w:sz w:val="24"/>
        </w:rPr>
      </w:pPr>
    </w:p>
    <w:p w14:paraId="3CD2BB70">
      <w:pPr>
        <w:spacing w:line="360" w:lineRule="auto"/>
        <w:ind w:firstLine="549" w:firstLineChars="229"/>
        <w:rPr>
          <w:rFonts w:ascii="仿宋" w:hAnsi="仿宋" w:eastAsia="仿宋" w:cs="仿宋_GB2312"/>
          <w:sz w:val="24"/>
        </w:rPr>
      </w:pPr>
    </w:p>
    <w:p w14:paraId="2220C2EA">
      <w:pPr>
        <w:spacing w:line="360" w:lineRule="auto"/>
        <w:ind w:firstLine="549" w:firstLineChars="229"/>
        <w:rPr>
          <w:rFonts w:ascii="仿宋" w:hAnsi="仿宋" w:eastAsia="仿宋" w:cs="仿宋_GB2312"/>
          <w:sz w:val="24"/>
        </w:rPr>
      </w:pPr>
    </w:p>
    <w:p w14:paraId="6BA37A26">
      <w:pPr>
        <w:spacing w:line="360" w:lineRule="auto"/>
        <w:ind w:firstLine="549" w:firstLineChars="229"/>
        <w:rPr>
          <w:rFonts w:ascii="仿宋" w:hAnsi="仿宋" w:eastAsia="仿宋" w:cs="仿宋_GB2312"/>
          <w:sz w:val="24"/>
        </w:rPr>
      </w:pPr>
    </w:p>
    <w:p w14:paraId="158176BC">
      <w:pPr>
        <w:spacing w:line="360" w:lineRule="auto"/>
        <w:ind w:firstLine="549" w:firstLineChars="229"/>
        <w:rPr>
          <w:rFonts w:ascii="仿宋" w:hAnsi="仿宋" w:eastAsia="仿宋" w:cs="仿宋_GB2312"/>
          <w:sz w:val="24"/>
        </w:rPr>
      </w:pPr>
    </w:p>
    <w:p w14:paraId="5D6F4C3A">
      <w:pPr>
        <w:spacing w:line="360" w:lineRule="auto"/>
        <w:ind w:firstLine="549" w:firstLineChars="229"/>
        <w:rPr>
          <w:rFonts w:ascii="仿宋" w:hAnsi="仿宋" w:eastAsia="仿宋" w:cs="仿宋_GB2312"/>
          <w:sz w:val="24"/>
        </w:rPr>
      </w:pPr>
    </w:p>
    <w:p w14:paraId="085A8460">
      <w:pPr>
        <w:spacing w:line="360" w:lineRule="auto"/>
        <w:ind w:firstLine="549" w:firstLineChars="229"/>
        <w:rPr>
          <w:rFonts w:ascii="仿宋" w:hAnsi="仿宋" w:eastAsia="仿宋" w:cs="仿宋_GB2312"/>
          <w:sz w:val="24"/>
        </w:rPr>
      </w:pPr>
    </w:p>
    <w:p w14:paraId="59676B3A">
      <w:pPr>
        <w:spacing w:line="360" w:lineRule="auto"/>
        <w:ind w:firstLine="549" w:firstLineChars="229"/>
        <w:rPr>
          <w:rFonts w:ascii="仿宋" w:hAnsi="仿宋" w:eastAsia="仿宋" w:cs="仿宋_GB2312"/>
          <w:sz w:val="24"/>
        </w:rPr>
      </w:pPr>
    </w:p>
    <w:p w14:paraId="62E204BB">
      <w:pPr>
        <w:spacing w:line="360" w:lineRule="auto"/>
        <w:ind w:firstLine="549" w:firstLineChars="229"/>
        <w:rPr>
          <w:rFonts w:ascii="仿宋" w:hAnsi="仿宋" w:eastAsia="仿宋" w:cs="仿宋_GB2312"/>
          <w:sz w:val="24"/>
        </w:rPr>
      </w:pPr>
    </w:p>
    <w:p w14:paraId="416678CC">
      <w:pPr>
        <w:spacing w:line="360" w:lineRule="auto"/>
        <w:ind w:firstLine="549" w:firstLineChars="229"/>
        <w:rPr>
          <w:rFonts w:ascii="仿宋" w:hAnsi="仿宋" w:eastAsia="仿宋" w:cs="仿宋_GB2312"/>
          <w:sz w:val="24"/>
        </w:rPr>
      </w:pPr>
    </w:p>
    <w:p w14:paraId="1BE0D436">
      <w:pPr>
        <w:spacing w:line="360" w:lineRule="auto"/>
        <w:ind w:firstLine="549" w:firstLineChars="229"/>
        <w:rPr>
          <w:rFonts w:ascii="仿宋" w:hAnsi="仿宋" w:eastAsia="仿宋" w:cs="仿宋_GB2312"/>
          <w:sz w:val="24"/>
        </w:rPr>
      </w:pPr>
    </w:p>
    <w:p w14:paraId="3033F503">
      <w:pPr>
        <w:spacing w:line="360" w:lineRule="auto"/>
        <w:ind w:firstLine="549" w:firstLineChars="229"/>
        <w:rPr>
          <w:rFonts w:ascii="仿宋" w:hAnsi="仿宋" w:eastAsia="仿宋" w:cs="仿宋_GB2312"/>
          <w:sz w:val="24"/>
        </w:rPr>
      </w:pPr>
    </w:p>
    <w:p w14:paraId="019C17F9">
      <w:pPr>
        <w:spacing w:line="360" w:lineRule="auto"/>
        <w:rPr>
          <w:rFonts w:ascii="仿宋" w:hAnsi="仿宋" w:eastAsia="仿宋" w:cs="仿宋_GB2312"/>
          <w:sz w:val="24"/>
        </w:rPr>
      </w:pPr>
    </w:p>
    <w:p w14:paraId="47D09FF1">
      <w:pPr>
        <w:pStyle w:val="2"/>
        <w:rPr>
          <w:color w:val="auto"/>
        </w:rPr>
      </w:pPr>
      <w:bookmarkStart w:id="6" w:name="第一部分"/>
      <w:r>
        <w:rPr>
          <w:rFonts w:hint="eastAsia"/>
          <w:color w:val="auto"/>
        </w:rPr>
        <w:br w:type="page"/>
      </w:r>
      <w:bookmarkEnd w:id="5"/>
      <w:bookmarkEnd w:id="6"/>
      <w:bookmarkStart w:id="7" w:name="_Hlt74729822"/>
      <w:bookmarkEnd w:id="7"/>
      <w:bookmarkStart w:id="8" w:name="_Hlt74728647"/>
      <w:bookmarkEnd w:id="8"/>
      <w:bookmarkStart w:id="9" w:name="_Hlt74707423"/>
      <w:bookmarkEnd w:id="9"/>
      <w:bookmarkStart w:id="10" w:name="_Hlt74649545"/>
      <w:bookmarkEnd w:id="10"/>
      <w:r>
        <w:rPr>
          <w:rFonts w:hint="eastAsia"/>
          <w:color w:val="auto"/>
        </w:rPr>
        <w:t>第一部分 招标公告</w:t>
      </w:r>
    </w:p>
    <w:p w14:paraId="6FE72D8C">
      <w:pPr>
        <w:pBdr>
          <w:top w:val="single" w:color="auto" w:sz="4" w:space="1"/>
          <w:left w:val="single" w:color="auto" w:sz="4" w:space="4"/>
          <w:bottom w:val="single" w:color="auto" w:sz="4" w:space="1"/>
          <w:right w:val="single" w:color="auto" w:sz="4" w:space="4"/>
        </w:pBdr>
        <w:rPr>
          <w:rFonts w:ascii="仿宋" w:hAnsi="仿宋" w:eastAsia="仿宋_GB2312"/>
          <w:sz w:val="24"/>
          <w:szCs w:val="28"/>
        </w:rPr>
      </w:pPr>
      <w:r>
        <w:rPr>
          <w:rFonts w:hint="eastAsia" w:ascii="仿宋" w:hAnsi="仿宋" w:eastAsia="仿宋"/>
          <w:sz w:val="24"/>
          <w:szCs w:val="28"/>
        </w:rPr>
        <w:t>项目概况：</w:t>
      </w:r>
      <w:r>
        <w:rPr>
          <w:rFonts w:hint="eastAsia" w:ascii="仿宋_GB2312" w:hAnsi="仿宋" w:eastAsia="仿宋_GB2312"/>
          <w:sz w:val="24"/>
          <w:u w:val="single"/>
        </w:rPr>
        <w:t>光影秀展陈设计施工一体化采购项目</w:t>
      </w:r>
      <w:r>
        <w:rPr>
          <w:rFonts w:hint="eastAsia" w:ascii="仿宋_GB2312" w:hAnsi="仿宋" w:eastAsia="仿宋_GB2312"/>
          <w:sz w:val="24"/>
        </w:rPr>
        <w:t>招标项目的潜在投标人应在乐采云平台（</w:t>
      </w:r>
      <w:r>
        <w:rPr>
          <w:rFonts w:hint="eastAsia"/>
        </w:rPr>
        <w:fldChar w:fldCharType="begin"/>
      </w:r>
      <w:r>
        <w:instrText xml:space="preserve"> HYPERLINK "https://www.zcygov.cn/）获取（下载）交易文件，并于2022年" </w:instrText>
      </w:r>
      <w:r>
        <w:rPr>
          <w:rFonts w:hint="eastAsia"/>
        </w:rPr>
        <w:fldChar w:fldCharType="separate"/>
      </w:r>
      <w:r>
        <w:rPr>
          <w:rStyle w:val="68"/>
          <w:rFonts w:hint="eastAsia" w:ascii="仿宋_GB2312" w:hAnsi="仿宋" w:eastAsia="仿宋_GB2312"/>
          <w:color w:val="auto"/>
          <w:sz w:val="24"/>
          <w:szCs w:val="24"/>
        </w:rPr>
        <w:t>https://www.zcygov.cn/）获取（下载）招标文件，并于2025年</w:t>
      </w:r>
      <w:r>
        <w:rPr>
          <w:rStyle w:val="68"/>
          <w:rFonts w:hint="eastAsia" w:ascii="仿宋_GB2312" w:hAnsi="仿宋" w:eastAsia="仿宋_GB2312"/>
          <w:color w:val="auto"/>
          <w:sz w:val="24"/>
          <w:szCs w:val="24"/>
        </w:rPr>
        <w:fldChar w:fldCharType="end"/>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bCs/>
          <w:sz w:val="24"/>
          <w:u w:val="single"/>
        </w:rPr>
        <w:t>点</w:t>
      </w:r>
      <w:r>
        <w:rPr>
          <w:rFonts w:hint="eastAsia" w:ascii="仿宋_GB2312" w:hAnsi="仿宋" w:eastAsia="仿宋_GB2312"/>
          <w:bCs/>
          <w:sz w:val="24"/>
          <w:u w:val="single"/>
          <w:lang w:val="en-US" w:eastAsia="zh-CN"/>
        </w:rPr>
        <w:t>3</w:t>
      </w:r>
      <w:r>
        <w:rPr>
          <w:rFonts w:hint="eastAsia" w:ascii="仿宋_GB2312" w:hAnsi="仿宋" w:eastAsia="仿宋_GB2312"/>
          <w:bCs/>
          <w:sz w:val="24"/>
          <w:u w:val="single"/>
        </w:rPr>
        <w:t>0分00秒</w:t>
      </w:r>
      <w:r>
        <w:rPr>
          <w:rFonts w:hint="eastAsia" w:ascii="仿宋_GB2312" w:hAnsi="仿宋" w:eastAsia="仿宋_GB2312"/>
          <w:bCs/>
          <w:sz w:val="24"/>
        </w:rPr>
        <w:t>（北京时间）前</w:t>
      </w:r>
      <w:r>
        <w:rPr>
          <w:rFonts w:hint="eastAsia" w:ascii="仿宋_GB2312" w:hAnsi="仿宋" w:eastAsia="仿宋_GB2312"/>
          <w:sz w:val="24"/>
        </w:rPr>
        <w:t>递交（上传）投标文件。</w:t>
      </w:r>
    </w:p>
    <w:p w14:paraId="7C3A627D">
      <w:pPr>
        <w:pStyle w:val="3"/>
        <w:numPr>
          <w:ilvl w:val="0"/>
          <w:numId w:val="0"/>
        </w:numPr>
        <w:rPr>
          <w:rFonts w:ascii="黑体" w:hAnsi="黑体" w:cs="宋体"/>
          <w:sz w:val="24"/>
          <w:szCs w:val="28"/>
        </w:rPr>
      </w:pPr>
      <w:bookmarkStart w:id="11" w:name="_Toc35393621"/>
      <w:bookmarkStart w:id="12" w:name="_Toc35393790"/>
      <w:bookmarkStart w:id="13" w:name="_Toc28359002"/>
      <w:bookmarkStart w:id="14" w:name="_Toc28359079"/>
      <w:bookmarkStart w:id="15" w:name="_Hlk24379207"/>
      <w:r>
        <w:rPr>
          <w:rFonts w:hint="eastAsia" w:ascii="黑体" w:hAnsi="黑体" w:cs="宋体"/>
          <w:sz w:val="24"/>
          <w:szCs w:val="28"/>
        </w:rPr>
        <w:t>一、项目基本情况</w:t>
      </w:r>
      <w:bookmarkEnd w:id="11"/>
      <w:bookmarkEnd w:id="12"/>
      <w:bookmarkEnd w:id="13"/>
      <w:bookmarkEnd w:id="14"/>
    </w:p>
    <w:p w14:paraId="257D1FE8">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项目编号：HZGJBLZX-2025-005       </w:t>
      </w:r>
    </w:p>
    <w:p w14:paraId="1584B263">
      <w:pPr>
        <w:spacing w:line="360" w:lineRule="auto"/>
        <w:ind w:left="420" w:leftChars="200"/>
        <w:jc w:val="left"/>
        <w:rPr>
          <w:rFonts w:ascii="仿宋_GB2312" w:hAnsi="仿宋" w:eastAsia="仿宋"/>
          <w:sz w:val="24"/>
          <w:u w:val="single"/>
        </w:rPr>
      </w:pPr>
      <w:r>
        <w:rPr>
          <w:rFonts w:hint="eastAsia" w:ascii="仿宋" w:hAnsi="仿宋" w:eastAsia="仿宋"/>
          <w:sz w:val="24"/>
          <w:szCs w:val="28"/>
        </w:rPr>
        <w:t>项目名称：</w:t>
      </w:r>
      <w:r>
        <w:rPr>
          <w:rFonts w:hint="eastAsia" w:ascii="仿宋_GB2312" w:hAnsi="仿宋" w:eastAsia="仿宋_GB2312"/>
          <w:sz w:val="24"/>
        </w:rPr>
        <w:t>光影秀展陈设计施工一体化采购项目</w:t>
      </w:r>
    </w:p>
    <w:bookmarkEnd w:id="15"/>
    <w:p w14:paraId="22D61A4C">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预算金额： </w:t>
      </w:r>
      <w:r>
        <w:rPr>
          <w:rFonts w:hint="eastAsia" w:ascii="仿宋" w:hAnsi="仿宋" w:eastAsia="仿宋"/>
          <w:sz w:val="24"/>
          <w:szCs w:val="28"/>
          <w:lang w:val="en-US" w:eastAsia="zh-CN"/>
        </w:rPr>
        <w:t>400</w:t>
      </w:r>
      <w:r>
        <w:rPr>
          <w:rFonts w:hint="eastAsia" w:ascii="仿宋" w:hAnsi="仿宋" w:eastAsia="仿宋"/>
          <w:sz w:val="24"/>
          <w:szCs w:val="28"/>
        </w:rPr>
        <w:t>万元；</w:t>
      </w:r>
    </w:p>
    <w:p w14:paraId="1C79B4F5">
      <w:pPr>
        <w:spacing w:line="360" w:lineRule="auto"/>
        <w:ind w:left="420" w:leftChars="200"/>
        <w:jc w:val="left"/>
        <w:rPr>
          <w:rFonts w:ascii="仿宋" w:hAnsi="仿宋" w:eastAsia="仿宋" w:cs="仿宋"/>
          <w:bCs/>
        </w:rPr>
      </w:pPr>
      <w:r>
        <w:rPr>
          <w:rFonts w:hint="eastAsia" w:ascii="仿宋" w:hAnsi="仿宋" w:eastAsia="仿宋" w:cs="仿宋"/>
          <w:bCs/>
          <w:sz w:val="24"/>
          <w:szCs w:val="28"/>
        </w:rPr>
        <w:t xml:space="preserve">最高限价： </w:t>
      </w:r>
      <w:r>
        <w:rPr>
          <w:rFonts w:hint="eastAsia" w:ascii="仿宋" w:hAnsi="仿宋" w:eastAsia="仿宋" w:cs="仿宋"/>
          <w:bCs/>
          <w:sz w:val="24"/>
          <w:szCs w:val="28"/>
          <w:lang w:val="en-US" w:eastAsia="zh-CN"/>
        </w:rPr>
        <w:t>400</w:t>
      </w:r>
      <w:r>
        <w:rPr>
          <w:rFonts w:hint="eastAsia" w:ascii="仿宋" w:hAnsi="仿宋" w:eastAsia="仿宋" w:cs="仿宋"/>
          <w:bCs/>
          <w:sz w:val="24"/>
          <w:szCs w:val="28"/>
        </w:rPr>
        <w:t>万元；</w:t>
      </w:r>
    </w:p>
    <w:p w14:paraId="4B75C9ED">
      <w:pPr>
        <w:spacing w:line="360" w:lineRule="auto"/>
        <w:ind w:left="420" w:leftChars="200"/>
        <w:jc w:val="left"/>
        <w:rPr>
          <w:rFonts w:ascii="仿宋" w:hAnsi="仿宋" w:eastAsia="仿宋"/>
          <w:sz w:val="24"/>
          <w:szCs w:val="28"/>
        </w:rPr>
      </w:pPr>
      <w:r>
        <w:rPr>
          <w:rFonts w:hint="eastAsia" w:ascii="仿宋" w:hAnsi="仿宋" w:eastAsia="仿宋"/>
          <w:sz w:val="24"/>
          <w:szCs w:val="28"/>
        </w:rPr>
        <w:t>采购需求：具体要求详见招标需求</w:t>
      </w:r>
    </w:p>
    <w:p w14:paraId="593DCAE4">
      <w:pPr>
        <w:spacing w:line="360" w:lineRule="auto"/>
        <w:ind w:left="420" w:leftChars="200"/>
        <w:jc w:val="left"/>
        <w:rPr>
          <w:rFonts w:ascii="仿宋" w:hAnsi="仿宋" w:eastAsia="仿宋"/>
          <w:sz w:val="24"/>
          <w:szCs w:val="28"/>
        </w:rPr>
      </w:pPr>
      <w:r>
        <w:rPr>
          <w:rFonts w:hint="eastAsia" w:ascii="仿宋" w:hAnsi="仿宋" w:eastAsia="仿宋"/>
          <w:sz w:val="24"/>
          <w:szCs w:val="28"/>
        </w:rPr>
        <w:t>合同履约期限：按招标文件要求</w:t>
      </w:r>
    </w:p>
    <w:p w14:paraId="3AF3AB08">
      <w:pPr>
        <w:spacing w:line="360" w:lineRule="auto"/>
        <w:ind w:firstLine="480"/>
        <w:rPr>
          <w:rFonts w:ascii="仿宋_GB2312" w:hAnsi="仿宋" w:eastAsia="仿宋_GB2312"/>
          <w:bCs/>
          <w:sz w:val="24"/>
        </w:rPr>
      </w:pPr>
      <w:r>
        <w:rPr>
          <w:rFonts w:hint="eastAsia" w:ascii="仿宋_GB2312" w:hAnsi="仿宋" w:eastAsia="仿宋_GB2312"/>
          <w:bCs/>
          <w:sz w:val="24"/>
        </w:rPr>
        <w:t>本项目是否接受联合体投标：（ ）是；（√）否</w:t>
      </w:r>
      <w:r>
        <w:rPr>
          <w:rFonts w:ascii="仿宋_GB2312" w:hAnsi="仿宋" w:eastAsia="仿宋_GB2312"/>
          <w:bCs/>
          <w:sz w:val="24"/>
        </w:rPr>
        <w:t xml:space="preserve"> </w:t>
      </w:r>
    </w:p>
    <w:p w14:paraId="6065DA88">
      <w:pPr>
        <w:pStyle w:val="3"/>
        <w:numPr>
          <w:ilvl w:val="0"/>
          <w:numId w:val="0"/>
        </w:numPr>
        <w:rPr>
          <w:rFonts w:ascii="黑体" w:hAnsi="黑体" w:cs="宋体"/>
          <w:sz w:val="24"/>
          <w:szCs w:val="28"/>
        </w:rPr>
      </w:pPr>
      <w:r>
        <w:rPr>
          <w:rFonts w:hint="eastAsia" w:ascii="黑体" w:hAnsi="黑体" w:cs="宋体"/>
          <w:sz w:val="24"/>
          <w:szCs w:val="28"/>
        </w:rPr>
        <w:t>二、</w:t>
      </w:r>
      <w:bookmarkStart w:id="16" w:name="_Toc28359080"/>
      <w:bookmarkStart w:id="17" w:name="_Toc35393622"/>
      <w:bookmarkStart w:id="18" w:name="_Toc35393791"/>
      <w:bookmarkStart w:id="19" w:name="_Toc28359003"/>
      <w:r>
        <w:rPr>
          <w:rFonts w:hint="eastAsia" w:ascii="黑体" w:hAnsi="黑体" w:cs="宋体"/>
          <w:sz w:val="24"/>
          <w:szCs w:val="28"/>
        </w:rPr>
        <w:t>申请人的资格要求：</w:t>
      </w:r>
      <w:bookmarkEnd w:id="16"/>
      <w:bookmarkEnd w:id="17"/>
      <w:bookmarkEnd w:id="18"/>
      <w:bookmarkEnd w:id="19"/>
    </w:p>
    <w:p w14:paraId="5EAE4E2E">
      <w:pPr>
        <w:spacing w:line="360" w:lineRule="auto"/>
        <w:ind w:firstLine="480"/>
        <w:rPr>
          <w:rFonts w:ascii="仿宋" w:hAnsi="仿宋" w:eastAsia="仿宋" w:cs="仿宋_GB2312"/>
          <w:snapToGrid w:val="0"/>
          <w:kern w:val="28"/>
          <w:sz w:val="24"/>
          <w:szCs w:val="20"/>
        </w:rPr>
      </w:pPr>
      <w:bookmarkStart w:id="20" w:name="_Toc28359004"/>
      <w:bookmarkStart w:id="21" w:name="_Toc35393623"/>
      <w:bookmarkStart w:id="22" w:name="_Toc28359081"/>
      <w:bookmarkStart w:id="23" w:name="_Toc35393792"/>
      <w:r>
        <w:rPr>
          <w:rFonts w:hint="eastAsia" w:ascii="仿宋_GB2312" w:hAnsi="仿宋" w:eastAsia="仿宋_GB2312"/>
          <w:sz w:val="24"/>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07117ECA">
      <w:pPr>
        <w:snapToGrid w:val="0"/>
        <w:spacing w:line="360" w:lineRule="auto"/>
        <w:ind w:firstLine="480" w:firstLineChars="200"/>
        <w:rPr>
          <w:rFonts w:ascii="仿宋_GB2312" w:hAnsi="仿宋" w:eastAsia="仿宋_GB2312" w:cs="仿宋_GB2312"/>
          <w:sz w:val="24"/>
        </w:rPr>
      </w:pPr>
      <w:r>
        <w:rPr>
          <w:sz w:val="24"/>
        </w:rPr>
        <w:t>2.</w:t>
      </w:r>
      <w:r>
        <w:rPr>
          <w:rFonts w:hint="eastAsia" w:ascii="仿宋_GB2312" w:hAnsi="仿宋" w:eastAsia="仿宋_GB2312"/>
          <w:sz w:val="24"/>
        </w:rPr>
        <w:t xml:space="preserve"> 单位负责人为同一人或者存在直接控股、管理关系的不同供应商，不得参加同一合同项下的政府采购活动；</w:t>
      </w:r>
      <w:r>
        <w:rPr>
          <w:rFonts w:ascii="仿宋_GB2312" w:hAnsi="仿宋" w:eastAsia="仿宋_GB2312" w:cs="仿宋_GB2312"/>
          <w:sz w:val="24"/>
        </w:rPr>
        <w:t>为采购项目提供整体设计、规范编制或者项目管理、监理、检测等服务后</w:t>
      </w:r>
      <w:r>
        <w:rPr>
          <w:rFonts w:hint="eastAsia" w:ascii="仿宋_GB2312" w:hAnsi="仿宋" w:eastAsia="仿宋_GB2312" w:cs="仿宋_GB2312"/>
          <w:sz w:val="24"/>
        </w:rPr>
        <w:t>不得</w:t>
      </w:r>
      <w:r>
        <w:rPr>
          <w:rFonts w:ascii="仿宋_GB2312" w:hAnsi="仿宋" w:eastAsia="仿宋_GB2312" w:cs="仿宋_GB2312"/>
          <w:sz w:val="24"/>
        </w:rPr>
        <w:t>再参加该采购项目的其他采购活动。</w:t>
      </w:r>
    </w:p>
    <w:p w14:paraId="6EECA5F7">
      <w:pPr>
        <w:spacing w:line="360" w:lineRule="auto"/>
        <w:ind w:firstLine="480" w:firstLineChars="200"/>
        <w:rPr>
          <w:rFonts w:ascii="仿宋_GB2312" w:hAnsi="仿宋" w:eastAsia="仿宋_GB2312"/>
          <w:sz w:val="24"/>
        </w:rPr>
      </w:pPr>
      <w:r>
        <w:rPr>
          <w:rFonts w:hint="eastAsia" w:ascii="仿宋_GB2312" w:hAnsi="仿宋" w:eastAsia="仿宋_GB2312"/>
          <w:sz w:val="24"/>
        </w:rPr>
        <w:t>3.落实政府采购政策需满足的资格要求：无</w:t>
      </w:r>
    </w:p>
    <w:p w14:paraId="7DEE3BA7">
      <w:pPr>
        <w:spacing w:line="360" w:lineRule="auto"/>
        <w:ind w:firstLine="480" w:firstLineChars="200"/>
        <w:rPr>
          <w:rFonts w:ascii="仿宋_GB2312" w:hAnsi="仿宋" w:eastAsia="仿宋_GB2312"/>
          <w:sz w:val="24"/>
        </w:rPr>
      </w:pPr>
      <w:r>
        <w:rPr>
          <w:rFonts w:ascii="仿宋_GB2312" w:hAnsi="仿宋" w:eastAsia="仿宋_GB2312"/>
          <w:sz w:val="24"/>
        </w:rPr>
        <w:t>4</w:t>
      </w:r>
      <w:r>
        <w:rPr>
          <w:rFonts w:hint="eastAsia" w:ascii="仿宋_GB2312" w:hAnsi="仿宋" w:eastAsia="仿宋_GB2312"/>
          <w:sz w:val="24"/>
        </w:rPr>
        <w:t>.本项目的特定资格要求：无</w:t>
      </w:r>
    </w:p>
    <w:p w14:paraId="7953B078">
      <w:pPr>
        <w:spacing w:line="360" w:lineRule="auto"/>
        <w:ind w:firstLine="482" w:firstLineChars="200"/>
        <w:rPr>
          <w:rFonts w:ascii="黑体" w:hAnsi="黑体" w:cs="宋体"/>
          <w:sz w:val="24"/>
          <w:szCs w:val="28"/>
        </w:rPr>
      </w:pPr>
      <w:r>
        <w:rPr>
          <w:rFonts w:hint="eastAsia" w:ascii="黑体" w:hAnsi="黑体" w:eastAsia="仿宋_GB2312" w:cs="宋体"/>
          <w:b/>
          <w:bCs/>
          <w:sz w:val="24"/>
          <w:szCs w:val="28"/>
          <w:lang w:val="zh-CN"/>
        </w:rPr>
        <w:t>三、获取招标文件</w:t>
      </w:r>
      <w:bookmarkEnd w:id="20"/>
      <w:bookmarkEnd w:id="21"/>
      <w:bookmarkEnd w:id="22"/>
      <w:bookmarkEnd w:id="23"/>
    </w:p>
    <w:p w14:paraId="6AA36C6A">
      <w:pPr>
        <w:spacing w:line="360" w:lineRule="auto"/>
        <w:ind w:firstLine="482" w:firstLineChars="200"/>
        <w:rPr>
          <w:rFonts w:ascii="仿宋_GB2312" w:hAnsi="仿宋" w:eastAsia="仿宋_GB2312"/>
          <w:sz w:val="24"/>
        </w:rPr>
      </w:pPr>
      <w:bookmarkStart w:id="24" w:name="_Toc28359005"/>
      <w:bookmarkStart w:id="25" w:name="_Toc28359082"/>
      <w:bookmarkStart w:id="26" w:name="_Toc35393793"/>
      <w:bookmarkStart w:id="27" w:name="_Toc35393624"/>
      <w:r>
        <w:rPr>
          <w:rFonts w:hint="eastAsia" w:ascii="仿宋_GB2312" w:hAnsi="仿宋" w:eastAsia="仿宋_GB2312"/>
          <w:b/>
          <w:sz w:val="24"/>
        </w:rPr>
        <w:t>时间：</w:t>
      </w:r>
      <w:r>
        <w:rPr>
          <w:rFonts w:hint="eastAsia" w:ascii="仿宋_GB2312" w:hAnsi="仿宋" w:eastAsia="仿宋_GB2312"/>
          <w:sz w:val="24"/>
        </w:rPr>
        <w:t>/至</w:t>
      </w:r>
      <w:r>
        <w:rPr>
          <w:rFonts w:hint="eastAsia" w:ascii="仿宋_GB2312" w:hAnsi="仿宋" w:eastAsia="仿宋_GB2312"/>
          <w:sz w:val="24"/>
          <w:u w:val="single"/>
        </w:rPr>
        <w:t>2025年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rPr>
        <w:t>，每天上午00:00至12:00 ，下午12:00至23:59（北京时间，线上获取法定节假日均可，线下获取文件法定节假日除外）</w:t>
      </w:r>
    </w:p>
    <w:p w14:paraId="17BDA55D">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 xml:space="preserve">乐采云平台（https://www.zcygov.cn/） </w:t>
      </w:r>
    </w:p>
    <w:p w14:paraId="48BD632B">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 xml:space="preserve">供应商登录乐采云平台https://www.zcygov.cn/在线申请获取招标文件（进入“项目采购”应用，在获取招标文件菜单中选择项目，申请获取招标文件）。 </w:t>
      </w:r>
    </w:p>
    <w:p w14:paraId="30DD1798">
      <w:pPr>
        <w:pStyle w:val="3"/>
        <w:numPr>
          <w:ilvl w:val="0"/>
          <w:numId w:val="0"/>
        </w:numPr>
        <w:ind w:firstLine="480" w:firstLineChars="200"/>
        <w:rPr>
          <w:sz w:val="24"/>
          <w:szCs w:val="24"/>
        </w:rPr>
      </w:pPr>
      <w:r>
        <w:rPr>
          <w:rFonts w:hint="eastAsia"/>
          <w:b w:val="0"/>
          <w:sz w:val="24"/>
          <w:szCs w:val="24"/>
        </w:rPr>
        <w:t>售价（元）：</w:t>
      </w:r>
      <w:r>
        <w:rPr>
          <w:rFonts w:hint="eastAsia"/>
          <w:sz w:val="24"/>
          <w:szCs w:val="24"/>
        </w:rPr>
        <w:t xml:space="preserve">0 </w:t>
      </w:r>
      <w:r>
        <w:rPr>
          <w:rFonts w:hint="eastAsia"/>
          <w:sz w:val="24"/>
          <w:szCs w:val="24"/>
        </w:rPr>
        <w:tab/>
      </w:r>
    </w:p>
    <w:p w14:paraId="4B3699E1">
      <w:pPr>
        <w:pStyle w:val="3"/>
        <w:numPr>
          <w:ilvl w:val="0"/>
          <w:numId w:val="0"/>
        </w:numPr>
        <w:rPr>
          <w:rFonts w:ascii="黑体" w:hAnsi="黑体" w:cs="宋体"/>
          <w:sz w:val="24"/>
          <w:szCs w:val="28"/>
        </w:rPr>
      </w:pPr>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14:paraId="3F98722E">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hint="eastAsia" w:ascii="仿宋_GB2312" w:hAnsi="仿宋" w:eastAsia="仿宋_GB2312"/>
          <w:sz w:val="24"/>
          <w:u w:val="single"/>
        </w:rPr>
        <w:t>2025年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 xml:space="preserve">点 </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0分00秒</w:t>
      </w:r>
      <w:r>
        <w:rPr>
          <w:rFonts w:hint="eastAsia" w:ascii="仿宋_GB2312" w:hAnsi="仿宋" w:eastAsia="仿宋_GB2312"/>
          <w:sz w:val="24"/>
        </w:rPr>
        <w:t>（北京时间）</w:t>
      </w:r>
    </w:p>
    <w:p w14:paraId="7BBEFD31">
      <w:pPr>
        <w:spacing w:line="360" w:lineRule="auto"/>
        <w:ind w:firstLine="482" w:firstLineChars="200"/>
        <w:rPr>
          <w:rFonts w:ascii="仿宋_GB2312" w:hAnsi="仿宋" w:eastAsia="仿宋_GB2312"/>
          <w:sz w:val="24"/>
        </w:rPr>
      </w:pPr>
      <w:r>
        <w:rPr>
          <w:rFonts w:hint="eastAsia" w:ascii="仿宋_GB2312" w:hAnsi="仿宋" w:eastAsia="仿宋_GB2312"/>
          <w:b/>
          <w:sz w:val="24"/>
        </w:rPr>
        <w:t>开标时间：</w:t>
      </w:r>
      <w:r>
        <w:rPr>
          <w:rFonts w:hint="eastAsia" w:ascii="仿宋_GB2312" w:hAnsi="仿宋" w:eastAsia="仿宋_GB2312"/>
          <w:sz w:val="24"/>
          <w:u w:val="single"/>
        </w:rPr>
        <w:t>2025年</w:t>
      </w:r>
      <w:r>
        <w:rPr>
          <w:rFonts w:hint="eastAsia" w:ascii="仿宋_GB2312" w:hAnsi="仿宋" w:eastAsia="仿宋_GB2312"/>
          <w:sz w:val="24"/>
          <w:u w:val="single"/>
          <w:lang w:val="en-US" w:eastAsia="zh-CN"/>
        </w:rPr>
        <w:t>4</w:t>
      </w:r>
      <w:r>
        <w:rPr>
          <w:rFonts w:hint="eastAsia" w:ascii="仿宋_GB2312" w:hAnsi="仿宋" w:eastAsia="仿宋_GB2312"/>
          <w:sz w:val="24"/>
          <w:u w:val="single"/>
        </w:rPr>
        <w:t>月</w:t>
      </w:r>
      <w:r>
        <w:rPr>
          <w:rFonts w:hint="eastAsia" w:ascii="仿宋_GB2312" w:hAnsi="仿宋" w:eastAsia="仿宋_GB2312"/>
          <w:sz w:val="24"/>
          <w:u w:val="single"/>
          <w:lang w:val="en-US" w:eastAsia="zh-CN"/>
        </w:rPr>
        <w:t>3</w:t>
      </w:r>
      <w:r>
        <w:rPr>
          <w:rFonts w:hint="eastAsia" w:ascii="仿宋_GB2312" w:hAnsi="仿宋" w:eastAsia="仿宋_GB2312"/>
          <w:sz w:val="24"/>
          <w:u w:val="single"/>
        </w:rPr>
        <w:t>日</w:t>
      </w:r>
      <w:r>
        <w:rPr>
          <w:rFonts w:hint="eastAsia" w:ascii="仿宋_GB2312" w:hAnsi="仿宋" w:eastAsia="仿宋_GB2312"/>
          <w:sz w:val="24"/>
          <w:u w:val="single"/>
          <w:lang w:val="en-US" w:eastAsia="zh-CN"/>
        </w:rPr>
        <w:t>9</w:t>
      </w:r>
      <w:r>
        <w:rPr>
          <w:rFonts w:hint="eastAsia" w:ascii="仿宋_GB2312" w:hAnsi="仿宋" w:eastAsia="仿宋_GB2312"/>
          <w:sz w:val="24"/>
          <w:u w:val="single"/>
        </w:rPr>
        <w:t>点</w:t>
      </w:r>
      <w:r>
        <w:rPr>
          <w:rFonts w:hint="eastAsia" w:ascii="仿宋_GB2312" w:hAnsi="仿宋" w:eastAsia="仿宋_GB2312"/>
          <w:sz w:val="24"/>
          <w:u w:val="single"/>
          <w:lang w:val="en-US" w:eastAsia="zh-CN"/>
        </w:rPr>
        <w:t>3</w:t>
      </w:r>
      <w:r>
        <w:rPr>
          <w:rFonts w:hint="eastAsia" w:ascii="仿宋_GB2312" w:hAnsi="仿宋" w:eastAsia="仿宋_GB2312"/>
          <w:sz w:val="24"/>
          <w:u w:val="single"/>
        </w:rPr>
        <w:t>0分00秒</w:t>
      </w:r>
    </w:p>
    <w:p w14:paraId="49D7B960">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w:t>
      </w:r>
      <w:r>
        <w:rPr>
          <w:rFonts w:hint="eastAsia" w:ascii="仿宋_GB2312" w:hAnsi="仿宋" w:eastAsia="仿宋_GB2312"/>
          <w:sz w:val="24"/>
        </w:rPr>
        <w:t>乐采云平台（www.lecaiyun.com）</w:t>
      </w:r>
    </w:p>
    <w:p w14:paraId="70C30036">
      <w:pPr>
        <w:pStyle w:val="3"/>
        <w:numPr>
          <w:ilvl w:val="0"/>
          <w:numId w:val="0"/>
        </w:numPr>
        <w:rPr>
          <w:rFonts w:ascii="黑体" w:hAnsi="黑体" w:cs="宋体"/>
          <w:sz w:val="24"/>
          <w:szCs w:val="28"/>
        </w:rPr>
      </w:pPr>
      <w:bookmarkStart w:id="28" w:name="_Toc28359007"/>
      <w:bookmarkStart w:id="29" w:name="_Toc35393794"/>
      <w:bookmarkStart w:id="30" w:name="_Toc35393625"/>
      <w:bookmarkStart w:id="31" w:name="_Toc28359084"/>
      <w:r>
        <w:rPr>
          <w:rFonts w:hint="eastAsia" w:ascii="黑体" w:hAnsi="黑体" w:cs="宋体"/>
          <w:sz w:val="24"/>
          <w:szCs w:val="28"/>
        </w:rPr>
        <w:t>五、公告期限</w:t>
      </w:r>
      <w:bookmarkEnd w:id="28"/>
      <w:bookmarkEnd w:id="29"/>
      <w:bookmarkEnd w:id="30"/>
      <w:bookmarkEnd w:id="31"/>
    </w:p>
    <w:p w14:paraId="7584CB6A">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B4D07BA">
      <w:pPr>
        <w:pStyle w:val="3"/>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14:paraId="43A8D211">
      <w:pPr>
        <w:spacing w:line="360" w:lineRule="auto"/>
        <w:ind w:firstLine="480" w:firstLineChars="200"/>
        <w:rPr>
          <w:rFonts w:ascii="仿宋_GB2312" w:hAnsi="仿宋" w:eastAsia="仿宋_GB2312"/>
          <w:sz w:val="24"/>
        </w:rPr>
      </w:pPr>
      <w:bookmarkStart w:id="34" w:name="_Toc28359085"/>
      <w:bookmarkStart w:id="35" w:name="_Toc35393796"/>
      <w:bookmarkStart w:id="36" w:name="_Toc35393627"/>
      <w:bookmarkStart w:id="37" w:name="_Toc28359008"/>
      <w:r>
        <w:rPr>
          <w:rFonts w:hint="eastAsia" w:ascii="仿宋_GB2312" w:hAnsi="仿宋" w:eastAsia="仿宋_GB2312"/>
          <w:sz w:val="24"/>
        </w:rPr>
        <w:t>1.供应商认为招标文件使自己的权益受到损害的，可以自获取招标文件之日起3个工作日内，以书面形式向采购人和采购代理机构提出质疑。</w:t>
      </w:r>
    </w:p>
    <w:p w14:paraId="6CDC8B20">
      <w:pPr>
        <w:spacing w:line="360" w:lineRule="auto"/>
        <w:ind w:firstLine="480" w:firstLineChars="200"/>
        <w:jc w:val="left"/>
        <w:rPr>
          <w:rFonts w:ascii="仿宋" w:hAnsi="仿宋" w:eastAsia="仿宋" w:cs="仿宋_GB2312"/>
          <w:sz w:val="24"/>
        </w:rPr>
      </w:pPr>
      <w:r>
        <w:rPr>
          <w:rFonts w:hint="eastAsia" w:ascii="仿宋_GB2312" w:hAnsi="仿宋" w:eastAsia="仿宋_GB2312"/>
          <w:sz w:val="24"/>
        </w:rPr>
        <w:t>2.电子招投标的说明： 电子招投标的说明：①电子招投标：本项目以数据电文形式，依托“乐采云平台（www.lecaiyun.com）”进行招投标活动，不接受纸质响应文件；②投标准备：注册账号--点击“商家入驻”，进行政府采购供应商资料填写；申领CA数字证书---申领流程详见“浙江企业采购信息服务网-下载专区-电子交易客户端-CA驱动和申领流程”；安装“乐采云电子交易客户端”----前往“浙江企业采购信息服务网-下载专区-电子交易客户端”进行下载并安装；③公开竞争文件的获取：使用账号登录或者使用CA登录乐采云平台；进入“项目采购”应用，在获取采购文件菜单中选择项目，获取公开竞争文件；④响应文件的制作：在“乐采云电子交易客户端”中完成“填写基本信息”“导入响应文件”“标书关联”“标书检查”“电子签名”“生成电子标书”等操作；⑤交易发起人、代理机构将依托乐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乐采云平台；⑨响应文件的解密：响应人按照平台提示和公开竞争文件的规定在半小时内完成在线解密。通过“乐采云平台”上传递交的响应文件无法按时解密，视为响应文件撤回；⑩具体操作指南：详见乐采云平台“服务中心-帮助文档-项目采购-操作流程-电子招投标-政府采购项目电子交易管理操作指南-供应商”。乐采云投标客户端（下载链接：https://b.zhengcaiyun.cn/luban/category?parentId=550045&amp;childrenCode=qicaiCategory17&amp;utm=luban.luban-PC-39026.959-pc-websitegroup-navBar-front.8.c8789bc0520b11efb86dbfa49a87be0d））</w:t>
      </w:r>
      <w:r>
        <w:rPr>
          <w:rFonts w:hint="eastAsia" w:ascii="仿宋_GB2312" w:hAnsi="仿宋" w:eastAsia="仿宋_GB2312" w:cs="仿宋_GB2312"/>
          <w:sz w:val="24"/>
        </w:rPr>
        <w:t>。</w:t>
      </w:r>
    </w:p>
    <w:p w14:paraId="1928E970">
      <w:pPr>
        <w:pStyle w:val="3"/>
        <w:numPr>
          <w:ilvl w:val="0"/>
          <w:numId w:val="0"/>
        </w:numPr>
        <w:rPr>
          <w:rFonts w:ascii="黑体" w:hAnsi="黑体" w:eastAsia="黑体" w:cs="宋体"/>
          <w:sz w:val="24"/>
          <w:szCs w:val="28"/>
        </w:rPr>
      </w:pPr>
      <w:r>
        <w:rPr>
          <w:rFonts w:hint="eastAsia" w:ascii="黑体" w:hAnsi="黑体" w:cs="宋体"/>
          <w:sz w:val="24"/>
          <w:szCs w:val="28"/>
        </w:rPr>
        <w:t>七、对本次招标提出询问，请按以下方式联系。</w:t>
      </w:r>
      <w:bookmarkEnd w:id="34"/>
      <w:bookmarkEnd w:id="35"/>
      <w:bookmarkEnd w:id="36"/>
      <w:bookmarkEnd w:id="37"/>
    </w:p>
    <w:p w14:paraId="09947CBD">
      <w:pPr>
        <w:pStyle w:val="55"/>
        <w:spacing w:before="0" w:beforeAutospacing="0" w:after="0" w:afterAutospacing="0"/>
        <w:ind w:firstLine="480" w:firstLineChars="200"/>
        <w:rPr>
          <w:rFonts w:eastAsia="仿宋_GB2312"/>
          <w:kern w:val="2"/>
        </w:rPr>
      </w:pPr>
      <w:r>
        <w:rPr>
          <w:rFonts w:hint="eastAsia" w:ascii="仿宋_GB2312" w:hAnsi="仿宋" w:eastAsia="仿宋_GB2312"/>
        </w:rPr>
        <w:t>采购人名称：</w:t>
      </w:r>
      <w:r>
        <w:rPr>
          <w:rFonts w:hint="eastAsia" w:ascii="仿宋_GB2312" w:hAnsi="仿宋" w:eastAsia="仿宋_GB2312"/>
          <w:kern w:val="2"/>
        </w:rPr>
        <w:t>杭州国际博览中心有限公司</w:t>
      </w:r>
    </w:p>
    <w:p w14:paraId="5393C10D">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联系人姓名：沈先生  电话：0571-82908716</w:t>
      </w:r>
    </w:p>
    <w:p w14:paraId="17CB8438">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代理机构名称：浙江翔实建设项目管理有限公司</w:t>
      </w:r>
    </w:p>
    <w:p w14:paraId="170FBB70">
      <w:pPr>
        <w:spacing w:line="500" w:lineRule="exact"/>
        <w:ind w:firstLine="480" w:firstLineChars="200"/>
        <w:jc w:val="left"/>
        <w:rPr>
          <w:rFonts w:ascii="仿宋_GB2312" w:hAnsi="仿宋" w:eastAsia="仿宋_GB2312"/>
          <w:sz w:val="24"/>
        </w:rPr>
      </w:pPr>
      <w:r>
        <w:rPr>
          <w:rFonts w:hint="eastAsia" w:ascii="仿宋_GB2312" w:hAnsi="仿宋" w:eastAsia="仿宋_GB2312"/>
          <w:sz w:val="24"/>
        </w:rPr>
        <w:t>代理机构项目联系人姓名：韩超超  电话：0571-82858325</w:t>
      </w:r>
    </w:p>
    <w:p w14:paraId="1F8CCB3D">
      <w:pPr>
        <w:spacing w:line="360" w:lineRule="auto"/>
        <w:jc w:val="left"/>
        <w:rPr>
          <w:rFonts w:ascii="Calibri" w:hAnsi="Calibri" w:eastAsia="仿宋" w:cs="Calibri"/>
          <w:sz w:val="24"/>
          <w:szCs w:val="28"/>
        </w:rPr>
      </w:pPr>
      <w:r>
        <w:rPr>
          <w:rFonts w:ascii="Calibri" w:hAnsi="Calibri" w:eastAsia="仿宋" w:cs="Calibri"/>
          <w:sz w:val="24"/>
          <w:szCs w:val="28"/>
        </w:rPr>
        <w:t> </w:t>
      </w:r>
    </w:p>
    <w:p w14:paraId="03E5F0FB">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若对项目采购电子交易系统操作有疑问，可登录政采云（https://www.zcygov.cn/），点击右侧咨询小采，获取采小蜜智能服务管家帮助，或拨打政采云服务热线400-881-7190获取热线服务帮助。       </w:t>
      </w:r>
    </w:p>
    <w:p w14:paraId="21CEE615">
      <w:pPr>
        <w:pStyle w:val="56"/>
        <w:jc w:val="both"/>
        <w:rPr>
          <w:lang w:val="en-US"/>
        </w:rPr>
      </w:pPr>
    </w:p>
    <w:p w14:paraId="1650F539">
      <w:pPr>
        <w:wordWrap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  </w:t>
      </w:r>
    </w:p>
    <w:p w14:paraId="7FBA6B37">
      <w:pPr>
        <w:pStyle w:val="56"/>
        <w:spacing w:after="120"/>
        <w:jc w:val="both"/>
        <w:rPr>
          <w:lang w:val="en-US"/>
        </w:rPr>
      </w:pPr>
    </w:p>
    <w:p w14:paraId="49538503">
      <w:pPr>
        <w:widowControl/>
        <w:adjustRightInd/>
        <w:jc w:val="left"/>
        <w:rPr>
          <w:rFonts w:ascii="仿宋" w:hAnsi="仿宋" w:eastAsia="仿宋" w:cs="仿宋_GB2312"/>
          <w:b/>
          <w:sz w:val="36"/>
          <w:szCs w:val="36"/>
        </w:rPr>
      </w:pPr>
      <w:r>
        <w:br w:type="page"/>
      </w:r>
    </w:p>
    <w:p w14:paraId="076E5141">
      <w:pPr>
        <w:pStyle w:val="2"/>
        <w:rPr>
          <w:color w:val="auto"/>
        </w:rPr>
      </w:pPr>
      <w:r>
        <w:rPr>
          <w:rFonts w:hint="eastAsia"/>
          <w:color w:val="auto"/>
        </w:rPr>
        <w:t>第二部分</w:t>
      </w:r>
      <w:bookmarkEnd w:id="0"/>
      <w:r>
        <w:rPr>
          <w:rFonts w:hint="eastAsia"/>
          <w:color w:val="auto"/>
        </w:rPr>
        <w:t xml:space="preserve"> 投标人须知</w:t>
      </w:r>
      <w:bookmarkEnd w:id="1"/>
    </w:p>
    <w:p w14:paraId="74AD52FF">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0"/>
        <w:tblW w:w="92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7071"/>
      </w:tblGrid>
      <w:tr w14:paraId="2F670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F594429">
            <w:pPr>
              <w:snapToGrid w:val="0"/>
              <w:spacing w:line="360" w:lineRule="auto"/>
              <w:jc w:val="center"/>
              <w:rPr>
                <w:rFonts w:ascii="仿宋" w:hAnsi="仿宋" w:eastAsia="仿宋" w:cs="仿宋_GB2312"/>
                <w:b/>
                <w:sz w:val="24"/>
              </w:rPr>
            </w:pPr>
            <w:r>
              <w:rPr>
                <w:rFonts w:hint="eastAsia" w:ascii="仿宋" w:hAnsi="仿宋" w:eastAsia="仿宋" w:cs="仿宋_GB2312"/>
                <w:b/>
                <w:sz w:val="24"/>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8F10ED1">
            <w:pPr>
              <w:snapToGrid w:val="0"/>
              <w:spacing w:line="360" w:lineRule="auto"/>
              <w:jc w:val="center"/>
              <w:rPr>
                <w:rFonts w:ascii="仿宋" w:hAnsi="仿宋" w:eastAsia="仿宋" w:cs="仿宋_GB2312"/>
                <w:b/>
                <w:sz w:val="24"/>
              </w:rPr>
            </w:pPr>
            <w:r>
              <w:rPr>
                <w:rFonts w:hint="eastAsia" w:ascii="仿宋" w:hAnsi="仿宋" w:eastAsia="仿宋" w:cs="仿宋_GB2312"/>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4242D6E2">
            <w:pPr>
              <w:snapToGrid w:val="0"/>
              <w:spacing w:line="360" w:lineRule="auto"/>
              <w:jc w:val="center"/>
              <w:rPr>
                <w:rFonts w:ascii="仿宋" w:hAnsi="仿宋" w:eastAsia="仿宋" w:cs="仿宋_GB2312"/>
                <w:b/>
                <w:sz w:val="24"/>
              </w:rPr>
            </w:pPr>
            <w:r>
              <w:rPr>
                <w:rFonts w:hint="eastAsia" w:ascii="仿宋" w:hAnsi="仿宋" w:eastAsia="仿宋" w:cs="仿宋_GB2312"/>
                <w:b/>
                <w:sz w:val="24"/>
              </w:rPr>
              <w:t>本项目的特别规定</w:t>
            </w:r>
          </w:p>
        </w:tc>
      </w:tr>
      <w:tr w14:paraId="3C659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0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B03AE">
            <w:pPr>
              <w:snapToGrid w:val="0"/>
              <w:spacing w:line="360" w:lineRule="auto"/>
              <w:jc w:val="center"/>
              <w:rPr>
                <w:rFonts w:ascii="仿宋" w:hAnsi="仿宋" w:eastAsia="仿宋" w:cs="仿宋_GB2312"/>
                <w:sz w:val="24"/>
              </w:rPr>
            </w:pPr>
            <w:r>
              <w:rPr>
                <w:rFonts w:hint="eastAsia" w:ascii="仿宋" w:hAnsi="仿宋" w:eastAsia="仿宋" w:cs="仿宋_GB2312"/>
                <w:sz w:val="24"/>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4E0A8BDF">
            <w:pPr>
              <w:snapToGrid w:val="0"/>
              <w:spacing w:line="360" w:lineRule="auto"/>
              <w:jc w:val="center"/>
              <w:rPr>
                <w:rFonts w:ascii="仿宋" w:hAnsi="仿宋" w:eastAsia="仿宋" w:cs="仿宋_GB2312"/>
                <w:b/>
                <w:sz w:val="24"/>
              </w:rPr>
            </w:pPr>
            <w:r>
              <w:rPr>
                <w:rFonts w:hint="eastAsia" w:ascii="仿宋" w:hAnsi="仿宋" w:eastAsia="仿宋" w:cs="仿宋_GB2312"/>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55AC798B">
            <w:pPr>
              <w:snapToGrid w:val="0"/>
              <w:spacing w:line="360" w:lineRule="auto"/>
              <w:jc w:val="left"/>
              <w:rPr>
                <w:rFonts w:ascii="仿宋" w:hAnsi="仿宋" w:eastAsia="仿宋" w:cs="仿宋_GB2312"/>
                <w:kern w:val="0"/>
                <w:sz w:val="24"/>
                <w:lang w:val="zh-CN"/>
              </w:rPr>
            </w:pPr>
            <w:r>
              <w:rPr>
                <w:rFonts w:hint="eastAsia" w:ascii="仿宋" w:hAnsi="仿宋" w:eastAsia="仿宋"/>
                <w:kern w:val="0"/>
                <w:sz w:val="24"/>
                <w:lang w:val="zh-CN"/>
              </w:rPr>
              <w:t>有关本项目开展所需的</w:t>
            </w:r>
            <w:r>
              <w:rPr>
                <w:rFonts w:hint="eastAsia" w:ascii="仿宋" w:hAnsi="仿宋" w:eastAsia="仿宋"/>
                <w:sz w:val="24"/>
              </w:rPr>
              <w:t>所有</w:t>
            </w:r>
            <w:r>
              <w:rPr>
                <w:rFonts w:hint="eastAsia" w:ascii="仿宋" w:hAnsi="仿宋" w:eastAsia="仿宋"/>
                <w:kern w:val="0"/>
                <w:sz w:val="24"/>
                <w:lang w:val="zh-CN"/>
              </w:rPr>
              <w:t>费用均计入报价。</w:t>
            </w:r>
            <w:r>
              <w:rPr>
                <w:rFonts w:hint="eastAsia" w:ascii="仿宋" w:hAnsi="仿宋" w:eastAsia="仿宋"/>
                <w:sz w:val="24"/>
              </w:rPr>
              <w:t>《投标（开标）一览表》是报价的唯一载体</w:t>
            </w:r>
            <w:r>
              <w:rPr>
                <w:rFonts w:hint="eastAsia" w:ascii="仿宋" w:hAnsi="仿宋" w:eastAsia="仿宋" w:cs="仿宋_GB2312"/>
                <w:kern w:val="0"/>
                <w:sz w:val="24"/>
                <w:lang w:val="zh-CN"/>
              </w:rPr>
              <w:t>。投标文件中价格全部采用人民币报价。招标文件未列明，而投标人认为必需的费用也需列入报价。</w:t>
            </w:r>
          </w:p>
          <w:p w14:paraId="515B474E">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14:paraId="4D6F1866">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14:paraId="7AB185DC">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14:paraId="27565936">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14:paraId="08ECA13E">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w:t>
            </w:r>
          </w:p>
          <w:p w14:paraId="762B4E11">
            <w:pPr>
              <w:spacing w:line="360" w:lineRule="auto"/>
              <w:rPr>
                <w:rFonts w:ascii="仿宋" w:hAnsi="仿宋" w:eastAsia="仿宋"/>
                <w:b/>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p w14:paraId="6B44BE24">
            <w:pPr>
              <w:spacing w:line="360" w:lineRule="auto"/>
              <w:rPr>
                <w:rFonts w:ascii="仿宋" w:hAnsi="仿宋" w:eastAsia="仿宋"/>
                <w:sz w:val="24"/>
              </w:rPr>
            </w:pPr>
            <w:r>
              <w:rPr>
                <w:rFonts w:hint="eastAsia" w:ascii="仿宋" w:hAnsi="仿宋" w:eastAsia="仿宋" w:cs="Arial"/>
                <w:b/>
                <w:kern w:val="0"/>
                <w:sz w:val="24"/>
              </w:rPr>
              <w:t>▲资格文件、商务技术文件与报价文件未分开制作</w:t>
            </w:r>
            <w:r>
              <w:rPr>
                <w:rFonts w:hint="eastAsia" w:ascii="仿宋" w:hAnsi="仿宋" w:eastAsia="仿宋"/>
                <w:b/>
                <w:sz w:val="24"/>
              </w:rPr>
              <w:t>。</w:t>
            </w:r>
          </w:p>
        </w:tc>
      </w:tr>
      <w:tr w14:paraId="7339B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1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8F2699D">
            <w:pPr>
              <w:snapToGrid w:val="0"/>
              <w:spacing w:line="360" w:lineRule="auto"/>
              <w:jc w:val="center"/>
              <w:rPr>
                <w:rFonts w:ascii="仿宋" w:hAnsi="仿宋" w:eastAsia="仿宋" w:cs="仿宋_GB2312"/>
                <w:sz w:val="24"/>
              </w:rPr>
            </w:pPr>
            <w:r>
              <w:rPr>
                <w:rFonts w:hint="eastAsia" w:ascii="仿宋" w:hAnsi="仿宋" w:eastAsia="仿宋" w:cs="仿宋_GB2312"/>
                <w:sz w:val="24"/>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76DF9B77">
            <w:pPr>
              <w:spacing w:line="360" w:lineRule="auto"/>
              <w:rPr>
                <w:rFonts w:ascii="仿宋" w:hAnsi="仿宋" w:eastAsia="仿宋" w:cs="仿宋_GB2312"/>
                <w:b/>
                <w:sz w:val="24"/>
              </w:rPr>
            </w:pPr>
            <w:r>
              <w:rPr>
                <w:rFonts w:hint="eastAsia" w:ascii="仿宋" w:hAnsi="仿宋" w:eastAsia="仿宋"/>
                <w:b/>
                <w:sz w:val="24"/>
              </w:rPr>
              <w:t>分包或转包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44278EBE">
            <w:pPr>
              <w:snapToGrid w:val="0"/>
              <w:spacing w:line="360" w:lineRule="auto"/>
              <w:rPr>
                <w:rFonts w:ascii="仿宋" w:hAnsi="仿宋" w:eastAsia="仿宋" w:cs="仿宋_GB2312"/>
                <w:sz w:val="24"/>
              </w:rPr>
            </w:pPr>
            <w:r>
              <w:rPr>
                <w:rFonts w:hint="eastAsia" w:ascii="仿宋_GB2312" w:hAnsi="仿宋" w:eastAsia="仿宋_GB2312"/>
                <w:b/>
                <w:sz w:val="24"/>
              </w:rPr>
              <w:t>（√）</w:t>
            </w:r>
            <w:r>
              <w:rPr>
                <w:rFonts w:hint="eastAsia" w:ascii="仿宋_GB2312" w:hAnsi="仿宋" w:eastAsia="仿宋_GB2312" w:cs="Arial"/>
                <w:kern w:val="0"/>
                <w:sz w:val="24"/>
              </w:rPr>
              <w:t>B</w:t>
            </w:r>
            <w:r>
              <w:rPr>
                <w:rFonts w:hint="eastAsia" w:ascii="仿宋_GB2312" w:hAnsi="仿宋" w:eastAsia="仿宋_GB2312"/>
                <w:sz w:val="24"/>
              </w:rPr>
              <w:t>不同意分包。</w:t>
            </w:r>
          </w:p>
        </w:tc>
      </w:tr>
      <w:tr w14:paraId="0D4CC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9294AF0">
            <w:pPr>
              <w:snapToGrid w:val="0"/>
              <w:spacing w:line="360" w:lineRule="auto"/>
              <w:jc w:val="center"/>
              <w:rPr>
                <w:rFonts w:ascii="仿宋" w:hAnsi="仿宋" w:eastAsia="仿宋" w:cs="仿宋_GB2312"/>
                <w:sz w:val="24"/>
              </w:rPr>
            </w:pPr>
            <w:r>
              <w:rPr>
                <w:rFonts w:hint="eastAsia" w:ascii="仿宋" w:hAnsi="仿宋" w:eastAsia="仿宋" w:cs="仿宋_GB2312"/>
                <w:sz w:val="24"/>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70ED77CA">
            <w:pPr>
              <w:snapToGrid w:val="0"/>
              <w:spacing w:line="360" w:lineRule="auto"/>
              <w:jc w:val="center"/>
              <w:rPr>
                <w:rFonts w:ascii="仿宋" w:hAnsi="仿宋" w:eastAsia="仿宋" w:cs="仿宋_GB2312"/>
                <w:b/>
                <w:sz w:val="24"/>
              </w:rPr>
            </w:pPr>
            <w:r>
              <w:rPr>
                <w:rFonts w:hint="eastAsia" w:ascii="仿宋" w:hAnsi="仿宋" w:eastAsia="仿宋" w:cs="仿宋_GB2312"/>
                <w:b/>
                <w:sz w:val="24"/>
              </w:rPr>
              <w:t>投标人应当提供的资格、资信证明等文件</w:t>
            </w:r>
          </w:p>
        </w:tc>
        <w:tc>
          <w:tcPr>
            <w:tcW w:w="7071" w:type="dxa"/>
            <w:tcBorders>
              <w:top w:val="single" w:color="000000" w:sz="8" w:space="0"/>
              <w:left w:val="single" w:color="000000" w:sz="2" w:space="0"/>
              <w:bottom w:val="single" w:color="000000" w:sz="8" w:space="0"/>
              <w:right w:val="single" w:color="000000" w:sz="8" w:space="0"/>
            </w:tcBorders>
            <w:vAlign w:val="center"/>
          </w:tcPr>
          <w:p w14:paraId="44C19556">
            <w:pPr>
              <w:numPr>
                <w:ilvl w:val="0"/>
                <w:numId w:val="7"/>
              </w:numPr>
              <w:spacing w:line="360" w:lineRule="auto"/>
              <w:jc w:val="left"/>
              <w:rPr>
                <w:rFonts w:ascii="仿宋" w:hAnsi="仿宋" w:eastAsia="仿宋" w:cs="仿宋_GB2312"/>
                <w:sz w:val="24"/>
              </w:rPr>
            </w:pPr>
            <w:r>
              <w:rPr>
                <w:rFonts w:hint="eastAsia" w:ascii="仿宋" w:hAnsi="仿宋" w:eastAsia="仿宋"/>
                <w:sz w:val="24"/>
              </w:rPr>
              <w:t>资格证明文件：</w:t>
            </w:r>
            <w:r>
              <w:rPr>
                <w:rFonts w:hint="eastAsia" w:ascii="仿宋_GB2312" w:hAnsi="仿宋" w:eastAsia="仿宋_GB2312"/>
                <w:kern w:val="0"/>
                <w:sz w:val="24"/>
              </w:rPr>
              <w:t>见招标文件第二部分</w:t>
            </w:r>
            <w:r>
              <w:rPr>
                <w:rFonts w:hint="eastAsia" w:ascii="仿宋_GB2312" w:hAnsi="仿宋" w:eastAsia="仿宋_GB2312" w:cs="仿宋_GB2312"/>
                <w:kern w:val="0"/>
                <w:sz w:val="24"/>
              </w:rPr>
              <w:t>11.1。</w:t>
            </w:r>
          </w:p>
          <w:p w14:paraId="3EE5088B">
            <w:pPr>
              <w:numPr>
                <w:ilvl w:val="0"/>
                <w:numId w:val="7"/>
              </w:numPr>
              <w:spacing w:line="360" w:lineRule="auto"/>
              <w:rPr>
                <w:rFonts w:ascii="仿宋" w:hAnsi="仿宋" w:eastAsia="仿宋"/>
                <w:sz w:val="24"/>
              </w:rPr>
            </w:pPr>
            <w:r>
              <w:rPr>
                <w:rFonts w:hint="eastAsia" w:ascii="仿宋" w:hAnsi="仿宋" w:eastAsia="仿宋"/>
                <w:sz w:val="24"/>
              </w:rPr>
              <w:t>资信证明文件：</w:t>
            </w:r>
            <w:r>
              <w:rPr>
                <w:rFonts w:hint="eastAsia" w:ascii="仿宋_GB2312" w:hAnsi="仿宋" w:eastAsia="仿宋_GB2312"/>
                <w:sz w:val="24"/>
              </w:rPr>
              <w:t>根据招标文件第四部分评标标准提供。</w:t>
            </w:r>
          </w:p>
          <w:p w14:paraId="7C451C91">
            <w:pPr>
              <w:spacing w:line="360" w:lineRule="auto"/>
              <w:rPr>
                <w:rFonts w:ascii="仿宋" w:hAnsi="仿宋" w:eastAsia="仿宋"/>
                <w:kern w:val="0"/>
                <w:sz w:val="24"/>
              </w:rPr>
            </w:pPr>
            <w:r>
              <w:rPr>
                <w:rFonts w:hint="eastAsia" w:ascii="仿宋" w:hAnsi="仿宋" w:eastAsia="仿宋"/>
                <w:sz w:val="24"/>
              </w:rPr>
              <w:t>▲</w:t>
            </w:r>
            <w:r>
              <w:rPr>
                <w:rFonts w:hint="eastAsia" w:ascii="仿宋" w:hAnsi="仿宋" w:eastAsia="仿宋" w:cs="仿宋_GB2312"/>
                <w:b/>
                <w:sz w:val="24"/>
              </w:rPr>
              <w:t>投标人未提供（1）的有效的资格证明文件的，视为投标人不具备招标文件中规定的资格要求，投标无效。</w:t>
            </w:r>
          </w:p>
        </w:tc>
      </w:tr>
      <w:tr w14:paraId="18A0A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6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726289F">
            <w:pPr>
              <w:snapToGrid w:val="0"/>
              <w:spacing w:line="360" w:lineRule="auto"/>
              <w:ind w:firstLine="240" w:firstLineChars="100"/>
              <w:rPr>
                <w:rFonts w:ascii="仿宋" w:hAnsi="仿宋" w:eastAsia="仿宋" w:cs="仿宋_GB2312"/>
                <w:sz w:val="24"/>
              </w:rPr>
            </w:pPr>
            <w:r>
              <w:rPr>
                <w:rFonts w:ascii="仿宋" w:hAnsi="仿宋" w:eastAsia="仿宋" w:cs="仿宋_GB2312"/>
                <w:sz w:val="24"/>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076828A7">
            <w:pPr>
              <w:spacing w:line="360" w:lineRule="auto"/>
              <w:rPr>
                <w:rFonts w:ascii="仿宋" w:hAnsi="仿宋" w:eastAsia="仿宋" w:cs="仿宋_GB2312"/>
                <w:b/>
                <w:sz w:val="24"/>
              </w:rPr>
            </w:pPr>
            <w:r>
              <w:rPr>
                <w:rFonts w:hint="eastAsia" w:ascii="仿宋" w:hAnsi="仿宋" w:eastAsia="仿宋"/>
                <w:b/>
                <w:sz w:val="24"/>
              </w:rPr>
              <w:t>开标前答疑会或现场考察</w:t>
            </w:r>
          </w:p>
        </w:tc>
        <w:tc>
          <w:tcPr>
            <w:tcW w:w="7071" w:type="dxa"/>
            <w:tcBorders>
              <w:top w:val="single" w:color="auto" w:sz="4" w:space="0"/>
              <w:left w:val="single" w:color="000000" w:sz="2" w:space="0"/>
              <w:bottom w:val="single" w:color="000000" w:sz="8" w:space="0"/>
              <w:right w:val="single" w:color="000000" w:sz="8" w:space="0"/>
            </w:tcBorders>
            <w:vAlign w:val="center"/>
          </w:tcPr>
          <w:p w14:paraId="58F4ACAF">
            <w:pPr>
              <w:spacing w:line="360" w:lineRule="auto"/>
              <w:rPr>
                <w:rFonts w:ascii="仿宋_GB2312" w:hAnsi="仿宋" w:eastAsia="仿宋_GB2312"/>
                <w:sz w:val="24"/>
              </w:rPr>
            </w:pPr>
            <w:r>
              <w:rPr>
                <w:rFonts w:hint="eastAsia" w:ascii="仿宋_GB2312" w:hAnsi="仿宋" w:eastAsia="仿宋_GB2312"/>
                <w:b/>
                <w:sz w:val="24"/>
              </w:rPr>
              <w:t>（√）</w:t>
            </w:r>
            <w:r>
              <w:rPr>
                <w:rFonts w:hint="eastAsia" w:ascii="仿宋_GB2312" w:hAnsi="仿宋" w:eastAsia="仿宋_GB2312" w:cs="Arial"/>
                <w:kern w:val="0"/>
                <w:sz w:val="24"/>
              </w:rPr>
              <w:t>A</w:t>
            </w:r>
            <w:r>
              <w:rPr>
                <w:rFonts w:hint="eastAsia" w:ascii="仿宋_GB2312" w:hAnsi="仿宋" w:eastAsia="仿宋_GB2312"/>
                <w:sz w:val="24"/>
              </w:rPr>
              <w:t>不组织。</w:t>
            </w:r>
          </w:p>
        </w:tc>
      </w:tr>
      <w:tr w14:paraId="277B0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5D4093B">
            <w:pPr>
              <w:snapToGrid w:val="0"/>
              <w:spacing w:line="360" w:lineRule="auto"/>
              <w:jc w:val="center"/>
              <w:rPr>
                <w:rFonts w:ascii="仿宋" w:hAnsi="仿宋" w:eastAsia="仿宋" w:cs="仿宋_GB2312"/>
                <w:sz w:val="24"/>
              </w:rPr>
            </w:pPr>
            <w:r>
              <w:rPr>
                <w:rFonts w:ascii="仿宋" w:hAnsi="仿宋" w:eastAsia="仿宋" w:cs="仿宋_GB2312"/>
                <w:sz w:val="24"/>
              </w:rPr>
              <w:t>5</w:t>
            </w:r>
          </w:p>
        </w:tc>
        <w:tc>
          <w:tcPr>
            <w:tcW w:w="1559" w:type="dxa"/>
            <w:tcBorders>
              <w:top w:val="single" w:color="000000" w:sz="8" w:space="0"/>
              <w:left w:val="single" w:color="auto" w:sz="4" w:space="0"/>
              <w:bottom w:val="single" w:color="000000" w:sz="8" w:space="0"/>
              <w:right w:val="single" w:color="000000" w:sz="8" w:space="0"/>
            </w:tcBorders>
            <w:shd w:val="clear" w:color="auto" w:fill="auto"/>
            <w:vAlign w:val="center"/>
          </w:tcPr>
          <w:p w14:paraId="43741A5A">
            <w:pPr>
              <w:spacing w:line="360" w:lineRule="auto"/>
              <w:rPr>
                <w:rFonts w:ascii="仿宋" w:hAnsi="仿宋" w:eastAsia="仿宋" w:cs="仿宋_GB2312"/>
                <w:b/>
                <w:sz w:val="24"/>
              </w:rPr>
            </w:pPr>
            <w:r>
              <w:rPr>
                <w:rFonts w:hint="eastAsia" w:ascii="仿宋" w:hAnsi="仿宋" w:eastAsia="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1C7CB89">
            <w:pPr>
              <w:spacing w:line="360" w:lineRule="auto"/>
              <w:rPr>
                <w:rFonts w:ascii="仿宋" w:hAnsi="仿宋" w:eastAsia="仿宋"/>
                <w:sz w:val="24"/>
              </w:rPr>
            </w:pPr>
            <w:r>
              <w:rPr>
                <w:rFonts w:hint="eastAsia" w:ascii="仿宋_GB2312" w:hAnsi="仿宋" w:eastAsia="仿宋_GB2312"/>
                <w:sz w:val="24"/>
              </w:rPr>
              <w:t xml:space="preserve"> </w:t>
            </w:r>
            <w:r>
              <w:rPr>
                <w:rFonts w:hint="eastAsia" w:ascii="仿宋_GB2312" w:hAnsi="仿宋" w:eastAsia="仿宋_GB2312"/>
                <w:b/>
                <w:sz w:val="24"/>
              </w:rPr>
              <w:t>（√）</w:t>
            </w:r>
            <w:r>
              <w:rPr>
                <w:rFonts w:hint="eastAsia" w:ascii="仿宋_GB2312" w:hAnsi="仿宋" w:eastAsia="仿宋_GB2312" w:cs="Arial"/>
                <w:kern w:val="0"/>
                <w:sz w:val="24"/>
                <w:lang w:val="en-US" w:eastAsia="zh-CN"/>
              </w:rPr>
              <w:t>A</w:t>
            </w:r>
            <w:r>
              <w:rPr>
                <w:rFonts w:hint="eastAsia" w:ascii="仿宋_GB2312" w:hAnsi="仿宋" w:eastAsia="仿宋_GB2312" w:cs="Arial"/>
                <w:kern w:val="0"/>
                <w:sz w:val="24"/>
              </w:rPr>
              <w:t>不</w:t>
            </w:r>
            <w:r>
              <w:rPr>
                <w:rFonts w:hint="eastAsia" w:ascii="仿宋_GB2312" w:hAnsi="仿宋" w:eastAsia="仿宋_GB2312"/>
                <w:sz w:val="24"/>
              </w:rPr>
              <w:t>需要提供。</w:t>
            </w:r>
          </w:p>
        </w:tc>
      </w:tr>
      <w:tr w14:paraId="78A17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A779C79">
            <w:pPr>
              <w:snapToGrid w:val="0"/>
              <w:spacing w:line="360" w:lineRule="auto"/>
              <w:jc w:val="center"/>
              <w:rPr>
                <w:rFonts w:ascii="仿宋" w:hAnsi="仿宋" w:eastAsia="仿宋" w:cs="仿宋_GB2312"/>
                <w:sz w:val="24"/>
              </w:rPr>
            </w:pPr>
            <w:r>
              <w:rPr>
                <w:rFonts w:ascii="仿宋" w:hAnsi="仿宋" w:eastAsia="仿宋" w:cs="仿宋_GB2312"/>
                <w:sz w:val="24"/>
              </w:rPr>
              <w:t>6</w:t>
            </w:r>
          </w:p>
          <w:p w14:paraId="7A9BA154">
            <w:pPr>
              <w:snapToGrid w:val="0"/>
              <w:spacing w:line="360" w:lineRule="auto"/>
              <w:jc w:val="center"/>
              <w:rPr>
                <w:rFonts w:ascii="仿宋" w:hAnsi="仿宋" w:eastAsia="仿宋" w:cs="仿宋_GB2312"/>
                <w:sz w:val="24"/>
              </w:rPr>
            </w:pPr>
          </w:p>
        </w:tc>
        <w:tc>
          <w:tcPr>
            <w:tcW w:w="1559" w:type="dxa"/>
            <w:tcBorders>
              <w:top w:val="single" w:color="000000" w:sz="8" w:space="0"/>
              <w:left w:val="single" w:color="auto" w:sz="4" w:space="0"/>
              <w:bottom w:val="single" w:color="000000" w:sz="8" w:space="0"/>
              <w:right w:val="single" w:color="000000" w:sz="8" w:space="0"/>
            </w:tcBorders>
            <w:vAlign w:val="center"/>
          </w:tcPr>
          <w:p w14:paraId="0CF9A639">
            <w:pPr>
              <w:spacing w:line="360" w:lineRule="auto"/>
              <w:rPr>
                <w:rFonts w:ascii="仿宋" w:hAnsi="仿宋" w:eastAsia="仿宋" w:cs="仿宋_GB2312"/>
                <w:b/>
                <w:sz w:val="24"/>
              </w:rPr>
            </w:pPr>
            <w:r>
              <w:rPr>
                <w:rFonts w:hint="eastAsia" w:ascii="仿宋" w:hAnsi="仿宋" w:eastAsia="仿宋"/>
                <w:b/>
                <w:sz w:val="24"/>
              </w:rPr>
              <w:t>投标文件的份数</w:t>
            </w:r>
          </w:p>
        </w:tc>
        <w:tc>
          <w:tcPr>
            <w:tcW w:w="7071" w:type="dxa"/>
            <w:tcBorders>
              <w:top w:val="single" w:color="000000" w:sz="8" w:space="0"/>
              <w:left w:val="single" w:color="000000" w:sz="2" w:space="0"/>
              <w:bottom w:val="single" w:color="000000" w:sz="8" w:space="0"/>
              <w:right w:val="single" w:color="000000" w:sz="8" w:space="0"/>
            </w:tcBorders>
            <w:vAlign w:val="center"/>
          </w:tcPr>
          <w:p w14:paraId="31734528">
            <w:pPr>
              <w:pStyle w:val="31"/>
              <w:snapToGrid w:val="0"/>
              <w:spacing w:before="120" w:after="120" w:line="360" w:lineRule="auto"/>
              <w:rPr>
                <w:rFonts w:ascii="仿宋" w:hAnsi="仿宋" w:eastAsia="仿宋"/>
                <w:sz w:val="24"/>
              </w:rPr>
            </w:pPr>
            <w:r>
              <w:rPr>
                <w:rFonts w:ascii="仿宋" w:hAnsi="仿宋" w:eastAsia="仿宋"/>
                <w:sz w:val="24"/>
              </w:rPr>
              <w:t>本项目实行</w:t>
            </w:r>
            <w:r>
              <w:rPr>
                <w:rFonts w:hint="eastAsia" w:ascii="仿宋" w:hAnsi="仿宋" w:eastAsia="仿宋"/>
                <w:sz w:val="24"/>
              </w:rPr>
              <w:t>电子投标。</w:t>
            </w:r>
          </w:p>
          <w:p w14:paraId="4D4D1975">
            <w:pPr>
              <w:pStyle w:val="31"/>
              <w:snapToGrid w:val="0"/>
              <w:spacing w:before="120" w:after="120" w:line="360" w:lineRule="auto"/>
              <w:ind w:firstLine="360" w:firstLineChars="150"/>
              <w:rPr>
                <w:rFonts w:ascii="仿宋" w:hAnsi="仿宋" w:eastAsia="仿宋"/>
                <w:sz w:val="24"/>
              </w:rPr>
            </w:pPr>
            <w:r>
              <w:rPr>
                <w:rFonts w:hint="eastAsia" w:ascii="仿宋" w:hAnsi="仿宋" w:eastAsia="仿宋"/>
                <w:sz w:val="24"/>
              </w:rPr>
              <w:t>供应商应准备电子投标文件参与投标：</w:t>
            </w:r>
          </w:p>
          <w:p w14:paraId="3AAF9B41">
            <w:pPr>
              <w:pStyle w:val="31"/>
              <w:numPr>
                <w:ilvl w:val="0"/>
                <w:numId w:val="8"/>
              </w:numPr>
              <w:snapToGrid w:val="0"/>
              <w:spacing w:before="120" w:after="120" w:line="360" w:lineRule="auto"/>
              <w:rPr>
                <w:rFonts w:ascii="仿宋" w:hAnsi="仿宋" w:eastAsia="仿宋"/>
                <w:sz w:val="24"/>
              </w:rPr>
            </w:pPr>
            <w:r>
              <w:rPr>
                <w:rFonts w:hint="eastAsia" w:ascii="仿宋" w:hAnsi="仿宋" w:eastAsia="仿宋"/>
                <w:sz w:val="24"/>
              </w:rPr>
              <w:t>电子投标文件，按政采云平台</w:t>
            </w:r>
            <w:r>
              <w:rPr>
                <w:rFonts w:ascii="仿宋" w:hAnsi="仿宋" w:eastAsia="仿宋"/>
                <w:sz w:val="24"/>
              </w:rPr>
              <w:t>项目采购-电子</w:t>
            </w:r>
            <w:r>
              <w:rPr>
                <w:rFonts w:hint="eastAsia" w:ascii="仿宋" w:hAnsi="仿宋" w:eastAsia="仿宋"/>
                <w:sz w:val="24"/>
              </w:rPr>
              <w:t>招投标</w:t>
            </w:r>
            <w:r>
              <w:rPr>
                <w:rFonts w:ascii="仿宋" w:hAnsi="仿宋" w:eastAsia="仿宋"/>
                <w:sz w:val="24"/>
              </w:rPr>
              <w:t>操作指南</w:t>
            </w:r>
            <w:r>
              <w:rPr>
                <w:rFonts w:hint="eastAsia" w:ascii="仿宋" w:hAnsi="仿宋" w:eastAsia="仿宋"/>
                <w:sz w:val="24"/>
              </w:rPr>
              <w:t>及本招标文件要求递交</w:t>
            </w:r>
            <w:r>
              <w:rPr>
                <w:rFonts w:ascii="仿宋" w:hAnsi="仿宋" w:eastAsia="仿宋"/>
                <w:sz w:val="24"/>
              </w:rPr>
              <w:t>。</w:t>
            </w:r>
          </w:p>
          <w:p w14:paraId="5C370DF5">
            <w:pPr>
              <w:spacing w:line="360" w:lineRule="auto"/>
              <w:rPr>
                <w:rFonts w:ascii="仿宋" w:hAnsi="仿宋" w:eastAsia="仿宋"/>
                <w:b/>
                <w:sz w:val="24"/>
              </w:rPr>
            </w:pPr>
            <w:r>
              <w:rPr>
                <w:rFonts w:hint="eastAsia" w:ascii="仿宋" w:hAnsi="仿宋" w:eastAsia="仿宋"/>
                <w:b/>
                <w:sz w:val="24"/>
              </w:rPr>
              <w:t>▲未传输递交电子投标文件的，投标无效。</w:t>
            </w:r>
          </w:p>
          <w:p w14:paraId="21120017">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p w14:paraId="51D636D5">
            <w:pPr>
              <w:spacing w:line="360" w:lineRule="auto"/>
              <w:ind w:firstLine="241"/>
              <w:rPr>
                <w:rFonts w:ascii="仿宋" w:hAnsi="仿宋" w:eastAsia="仿宋"/>
                <w:b/>
                <w:sz w:val="24"/>
              </w:rPr>
            </w:pPr>
            <w:r>
              <w:rPr>
                <w:rFonts w:hint="eastAsia" w:ascii="仿宋" w:hAnsi="仿宋" w:eastAsia="仿宋"/>
                <w:b/>
                <w:sz w:val="24"/>
              </w:rPr>
              <w:t>本项目备份投标文件：可提交备份</w:t>
            </w:r>
          </w:p>
          <w:p w14:paraId="469F5C93">
            <w:pPr>
              <w:spacing w:line="360" w:lineRule="auto"/>
              <w:ind w:firstLine="241"/>
              <w:rPr>
                <w:rFonts w:ascii="仿宋" w:hAnsi="仿宋" w:eastAsia="仿宋"/>
                <w:b/>
                <w:sz w:val="24"/>
              </w:rPr>
            </w:pPr>
            <w:r>
              <w:rPr>
                <w:rFonts w:hint="eastAsia" w:ascii="仿宋" w:hAnsi="仿宋" w:eastAsia="仿宋"/>
                <w:b/>
                <w:sz w:val="24"/>
              </w:rPr>
              <w:t xml:space="preserve">备份投标文件送达地点： </w:t>
            </w:r>
            <w:r>
              <w:rPr>
                <w:rFonts w:hint="eastAsia" w:ascii="仿宋" w:hAnsi="仿宋" w:eastAsia="仿宋"/>
                <w:b/>
                <w:sz w:val="24"/>
                <w:u w:val="single"/>
              </w:rPr>
              <w:t>杭州市萧山区北干街道金惠路358号汇通大厦4幢6楼</w:t>
            </w:r>
            <w:r>
              <w:rPr>
                <w:rFonts w:hint="eastAsia" w:ascii="仿宋" w:hAnsi="仿宋" w:eastAsia="仿宋"/>
                <w:b/>
                <w:sz w:val="24"/>
              </w:rPr>
              <w:t xml:space="preserve">  ；备份投标文件签收人员联系电话： </w:t>
            </w:r>
            <w:r>
              <w:rPr>
                <w:rFonts w:hint="eastAsia" w:ascii="仿宋" w:hAnsi="仿宋" w:eastAsia="仿宋"/>
                <w:b/>
                <w:sz w:val="24"/>
                <w:u w:val="single"/>
              </w:rPr>
              <w:t xml:space="preserve">韩先生17774015215 </w:t>
            </w:r>
            <w:r>
              <w:rPr>
                <w:rFonts w:hint="eastAsia" w:ascii="仿宋" w:hAnsi="仿宋" w:eastAsia="仿宋"/>
                <w:b/>
                <w:sz w:val="24"/>
              </w:rPr>
              <w:t>。采购人、采购代理机构不强制或变相强制投标人提交备份投标文件。</w:t>
            </w:r>
          </w:p>
          <w:p w14:paraId="148B702E">
            <w:pPr>
              <w:spacing w:line="360" w:lineRule="auto"/>
              <w:rPr>
                <w:rFonts w:ascii="仿宋" w:hAnsi="仿宋" w:eastAsia="仿宋"/>
                <w:b/>
                <w:sz w:val="24"/>
              </w:rPr>
            </w:pPr>
            <w:r>
              <w:rPr>
                <w:rFonts w:hint="eastAsia" w:ascii="仿宋" w:hAnsi="仿宋" w:eastAsia="仿宋"/>
                <w:b/>
                <w:sz w:val="24"/>
              </w:rPr>
              <w:t>本项目中标单位在领取中标通知书的同时提供纸质的投标文件一正三副。</w:t>
            </w:r>
          </w:p>
        </w:tc>
      </w:tr>
      <w:tr w14:paraId="4CBA9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D7D54B9">
            <w:pPr>
              <w:snapToGrid w:val="0"/>
              <w:spacing w:line="360" w:lineRule="auto"/>
              <w:jc w:val="center"/>
              <w:rPr>
                <w:rFonts w:ascii="仿宋" w:hAnsi="仿宋" w:eastAsia="仿宋" w:cs="仿宋_GB2312"/>
                <w:sz w:val="24"/>
              </w:rPr>
            </w:pPr>
            <w:r>
              <w:rPr>
                <w:rFonts w:ascii="仿宋" w:hAnsi="仿宋" w:eastAsia="仿宋" w:cs="仿宋_GB2312"/>
                <w:sz w:val="24"/>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29B02280">
            <w:pPr>
              <w:spacing w:line="360" w:lineRule="auto"/>
              <w:rPr>
                <w:rFonts w:ascii="仿宋" w:hAnsi="仿宋" w:eastAsia="仿宋" w:cs="仿宋_GB2312"/>
                <w:bCs/>
                <w:sz w:val="24"/>
              </w:rPr>
            </w:pPr>
            <w:r>
              <w:rPr>
                <w:rFonts w:hint="eastAsia" w:ascii="仿宋" w:hAnsi="仿宋" w:eastAsia="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2D7EA63A">
            <w:pPr>
              <w:spacing w:line="360" w:lineRule="auto"/>
              <w:rPr>
                <w:rFonts w:ascii="仿宋" w:hAnsi="仿宋" w:eastAsia="仿宋"/>
                <w:sz w:val="24"/>
              </w:rPr>
            </w:pPr>
            <w:r>
              <w:rPr>
                <w:rFonts w:hint="eastAsia" w:ascii="仿宋" w:hAnsi="仿宋" w:eastAsia="仿宋"/>
                <w:sz w:val="24"/>
              </w:rPr>
              <w:t>（√）B组织：要求进行视频演示，具体要求：</w:t>
            </w:r>
          </w:p>
          <w:p w14:paraId="7DAF2804">
            <w:pPr>
              <w:spacing w:line="360" w:lineRule="auto"/>
              <w:rPr>
                <w:rFonts w:ascii="仿宋" w:hAnsi="仿宋" w:eastAsia="仿宋"/>
                <w:sz w:val="24"/>
              </w:rPr>
            </w:pPr>
            <w:r>
              <w:rPr>
                <w:rFonts w:hint="eastAsia" w:ascii="仿宋" w:hAnsi="仿宋" w:eastAsia="仿宋"/>
                <w:sz w:val="24"/>
              </w:rPr>
              <w:t>演示视频递交：本项目需提供视频演示，演示内容详见采购文件第四部分 评标方法。提交投标文件截止时间前递交或邮寄存放演示视频的U盘给代理机构，U盘不退还，视频格式需为MP4等常规格式，否则视频不能播放由供应商负责。演示顺序按照投标文件解密顺序进行。</w:t>
            </w:r>
          </w:p>
          <w:p w14:paraId="380BB69B">
            <w:pPr>
              <w:spacing w:line="360" w:lineRule="auto"/>
              <w:rPr>
                <w:rFonts w:ascii="仿宋" w:hAnsi="仿宋" w:eastAsia="仿宋"/>
                <w:sz w:val="24"/>
              </w:rPr>
            </w:pPr>
            <w:r>
              <w:rPr>
                <w:rFonts w:hint="eastAsia" w:ascii="仿宋" w:hAnsi="仿宋" w:eastAsia="仿宋"/>
                <w:sz w:val="24"/>
              </w:rPr>
              <w:t>邮寄地址：杭州市萧山区汇通大厦4幢6楼，韩超超收，电话：17774015215。（演示视频递交截止时间：202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2</w:t>
            </w:r>
            <w:r>
              <w:rPr>
                <w:rFonts w:hint="eastAsia" w:ascii="仿宋" w:hAnsi="仿宋" w:eastAsia="仿宋"/>
                <w:sz w:val="24"/>
              </w:rPr>
              <w:t>日</w:t>
            </w:r>
            <w:r>
              <w:rPr>
                <w:rFonts w:hint="eastAsia" w:ascii="仿宋" w:hAnsi="仿宋" w:eastAsia="仿宋"/>
                <w:sz w:val="24"/>
                <w:lang w:val="en-US" w:eastAsia="zh-CN"/>
              </w:rPr>
              <w:t>17</w:t>
            </w:r>
            <w:bookmarkStart w:id="438" w:name="_GoBack"/>
            <w:bookmarkEnd w:id="438"/>
            <w:r>
              <w:rPr>
                <w:rFonts w:hint="eastAsia" w:ascii="仿宋" w:hAnsi="仿宋" w:eastAsia="仿宋"/>
                <w:sz w:val="24"/>
              </w:rPr>
              <w:t>点</w:t>
            </w:r>
            <w:r>
              <w:rPr>
                <w:rFonts w:hint="eastAsia" w:ascii="仿宋" w:hAnsi="仿宋" w:eastAsia="仿宋"/>
                <w:sz w:val="24"/>
                <w:lang w:val="en-US" w:eastAsia="zh-CN"/>
              </w:rPr>
              <w:t>00</w:t>
            </w:r>
            <w:r>
              <w:rPr>
                <w:rFonts w:hint="eastAsia" w:ascii="仿宋" w:hAnsi="仿宋" w:eastAsia="仿宋"/>
                <w:sz w:val="24"/>
              </w:rPr>
              <w:t>分00秒（北京时间）</w:t>
            </w:r>
            <w:r>
              <w:rPr>
                <w:rFonts w:hint="eastAsia" w:ascii="仿宋" w:hAnsi="仿宋" w:eastAsia="仿宋"/>
                <w:sz w:val="24"/>
                <w:lang w:eastAsia="zh-CN"/>
              </w:rPr>
              <w:t>止</w:t>
            </w:r>
            <w:r>
              <w:rPr>
                <w:rFonts w:hint="eastAsia" w:ascii="仿宋" w:hAnsi="仿宋" w:eastAsia="仿宋"/>
                <w:sz w:val="24"/>
              </w:rPr>
              <w:t>，未提供或逾期送达将会造成不利评审。）</w:t>
            </w:r>
          </w:p>
          <w:p w14:paraId="23D40359">
            <w:pPr>
              <w:spacing w:line="360" w:lineRule="auto"/>
              <w:rPr>
                <w:rFonts w:ascii="仿宋" w:hAnsi="仿宋" w:eastAsia="仿宋"/>
                <w:sz w:val="24"/>
              </w:rPr>
            </w:pPr>
            <w:r>
              <w:rPr>
                <w:rFonts w:hint="eastAsia" w:ascii="仿宋" w:hAnsi="仿宋" w:eastAsia="仿宋"/>
                <w:sz w:val="24"/>
              </w:rPr>
              <w:t>演示视频U盘的密封：外包装须注明项目名称、项目编号、投标截止时间、演示视频U盘。</w:t>
            </w:r>
          </w:p>
          <w:p w14:paraId="00C7BC4A">
            <w:pPr>
              <w:spacing w:line="360" w:lineRule="auto"/>
              <w:rPr>
                <w:rFonts w:ascii="仿宋" w:hAnsi="仿宋" w:eastAsia="仿宋"/>
                <w:sz w:val="24"/>
              </w:rPr>
            </w:pPr>
            <w:r>
              <w:rPr>
                <w:rFonts w:hint="eastAsia" w:ascii="仿宋" w:hAnsi="仿宋" w:eastAsia="仿宋"/>
                <w:sz w:val="24"/>
              </w:rPr>
              <w:t>未按要求密封和标志的演示视频U盘，被遗漏、误拆是供应商的责任。</w:t>
            </w:r>
          </w:p>
        </w:tc>
      </w:tr>
      <w:tr w14:paraId="5ED96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2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0294837">
            <w:pPr>
              <w:snapToGrid w:val="0"/>
              <w:spacing w:line="360" w:lineRule="auto"/>
              <w:jc w:val="center"/>
              <w:rPr>
                <w:rFonts w:ascii="仿宋" w:hAnsi="仿宋" w:eastAsia="仿宋" w:cs="仿宋_GB2312"/>
                <w:sz w:val="24"/>
              </w:rPr>
            </w:pPr>
            <w:r>
              <w:rPr>
                <w:rFonts w:hint="eastAsia" w:ascii="仿宋" w:hAnsi="仿宋" w:eastAsia="仿宋" w:cs="仿宋_GB2312"/>
                <w:sz w:val="24"/>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3C176A10">
            <w:pPr>
              <w:spacing w:line="360" w:lineRule="auto"/>
              <w:rPr>
                <w:rFonts w:ascii="仿宋" w:hAnsi="仿宋" w:eastAsia="仿宋" w:cs="仿宋_GB2312"/>
                <w:b/>
                <w:sz w:val="24"/>
              </w:rPr>
            </w:pPr>
            <w:r>
              <w:rPr>
                <w:rFonts w:hint="eastAsia" w:ascii="仿宋" w:hAnsi="仿宋" w:eastAsia="仿宋"/>
                <w:b/>
                <w:sz w:val="24"/>
              </w:rPr>
              <w:t>采购机构代理费用</w:t>
            </w:r>
          </w:p>
        </w:tc>
        <w:tc>
          <w:tcPr>
            <w:tcW w:w="7071" w:type="dxa"/>
            <w:tcBorders>
              <w:top w:val="single" w:color="000000" w:sz="8" w:space="0"/>
              <w:left w:val="single" w:color="000000" w:sz="2" w:space="0"/>
              <w:bottom w:val="single" w:color="000000" w:sz="8" w:space="0"/>
              <w:right w:val="single" w:color="000000" w:sz="8" w:space="0"/>
            </w:tcBorders>
            <w:vAlign w:val="center"/>
          </w:tcPr>
          <w:p w14:paraId="200886ED">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本项目代理费</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u w:val="single"/>
                <w:lang w:val="en-US" w:eastAsia="zh-CN"/>
              </w:rPr>
              <w:t>50100</w:t>
            </w:r>
            <w:r>
              <w:rPr>
                <w:rFonts w:hint="eastAsia" w:ascii="仿宋" w:hAnsi="仿宋" w:eastAsia="仿宋" w:cs="仿宋_GB2312"/>
                <w:color w:val="auto"/>
                <w:sz w:val="24"/>
              </w:rPr>
              <w:t>元 ，由中标人在领取中标通知书时支付。</w:t>
            </w:r>
          </w:p>
        </w:tc>
      </w:tr>
      <w:tr w14:paraId="316B3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59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56B6C5">
            <w:pPr>
              <w:snapToGrid w:val="0"/>
              <w:spacing w:line="360" w:lineRule="auto"/>
              <w:jc w:val="center"/>
              <w:rPr>
                <w:rFonts w:ascii="仿宋" w:hAnsi="仿宋" w:eastAsia="仿宋" w:cs="仿宋_GB2312"/>
                <w:sz w:val="24"/>
              </w:rPr>
            </w:pPr>
            <w:r>
              <w:rPr>
                <w:rFonts w:hint="eastAsia" w:ascii="仿宋" w:hAnsi="仿宋" w:eastAsia="仿宋" w:cs="仿宋_GB2312"/>
                <w:sz w:val="24"/>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70F39B7B">
            <w:pPr>
              <w:spacing w:line="360" w:lineRule="auto"/>
              <w:rPr>
                <w:rFonts w:ascii="仿宋" w:hAnsi="仿宋" w:eastAsia="仿宋"/>
                <w:b/>
                <w:sz w:val="24"/>
              </w:rPr>
            </w:pPr>
            <w:r>
              <w:rPr>
                <w:rFonts w:hint="eastAsia" w:ascii="仿宋" w:hAnsi="仿宋" w:eastAsia="仿宋"/>
                <w:b/>
                <w:sz w:val="24"/>
              </w:rPr>
              <w:t>投标保证金</w:t>
            </w:r>
          </w:p>
          <w:p w14:paraId="09EC1AF5">
            <w:pPr>
              <w:spacing w:line="360" w:lineRule="auto"/>
              <w:rPr>
                <w:rFonts w:ascii="仿宋" w:hAnsi="仿宋" w:eastAsia="仿宋" w:cs="仿宋_GB2312"/>
                <w:b/>
                <w:sz w:val="24"/>
              </w:rPr>
            </w:pPr>
            <w:r>
              <w:rPr>
                <w:rFonts w:ascii="仿宋" w:hAnsi="仿宋" w:eastAsia="仿宋"/>
                <w:b/>
                <w:sz w:val="24"/>
              </w:rPr>
              <w:t>履约保证金</w:t>
            </w:r>
          </w:p>
        </w:tc>
        <w:tc>
          <w:tcPr>
            <w:tcW w:w="7071" w:type="dxa"/>
            <w:tcBorders>
              <w:top w:val="single" w:color="000000" w:sz="8" w:space="0"/>
              <w:left w:val="single" w:color="000000" w:sz="2" w:space="0"/>
              <w:bottom w:val="single" w:color="000000" w:sz="8" w:space="0"/>
              <w:right w:val="single" w:color="000000" w:sz="8" w:space="0"/>
            </w:tcBorders>
            <w:vAlign w:val="center"/>
          </w:tcPr>
          <w:p w14:paraId="19C05FD0">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投标保证金：不收取。</w:t>
            </w:r>
          </w:p>
          <w:p w14:paraId="2AC4214D">
            <w:pPr>
              <w:pStyle w:val="15"/>
              <w:spacing w:line="360" w:lineRule="auto"/>
              <w:ind w:firstLine="434" w:firstLineChars="181"/>
              <w:rPr>
                <w:rFonts w:ascii="仿宋" w:hAnsi="仿宋" w:eastAsia="仿宋" w:cs="仿宋_GB2312"/>
                <w:color w:val="auto"/>
                <w:sz w:val="24"/>
              </w:rPr>
            </w:pPr>
            <w:r>
              <w:rPr>
                <w:rFonts w:ascii="仿宋" w:hAnsi="仿宋" w:eastAsia="仿宋" w:cs="仿宋_GB2312"/>
                <w:color w:val="auto"/>
                <w:sz w:val="24"/>
              </w:rPr>
              <w:t>履约保证金</w:t>
            </w:r>
            <w:r>
              <w:rPr>
                <w:rFonts w:hint="eastAsia" w:ascii="仿宋" w:hAnsi="仿宋" w:eastAsia="仿宋" w:cs="仿宋_GB2312"/>
                <w:color w:val="auto"/>
                <w:sz w:val="24"/>
              </w:rPr>
              <w:t>：收取1%</w:t>
            </w:r>
          </w:p>
          <w:p w14:paraId="70B5ACBE">
            <w:pPr>
              <w:pStyle w:val="15"/>
              <w:spacing w:line="360" w:lineRule="auto"/>
              <w:ind w:firstLine="434" w:firstLineChars="181"/>
              <w:rPr>
                <w:rFonts w:ascii="仿宋" w:hAnsi="仿宋" w:eastAsia="仿宋" w:cs="仿宋_GB2312"/>
                <w:color w:val="auto"/>
                <w:sz w:val="24"/>
              </w:rPr>
            </w:pPr>
            <w:r>
              <w:rPr>
                <w:rFonts w:hint="eastAsia" w:ascii="仿宋" w:hAnsi="仿宋" w:eastAsia="仿宋" w:cs="仿宋_GB2312"/>
                <w:color w:val="auto"/>
                <w:sz w:val="24"/>
              </w:rPr>
              <w:t>供应商应当以支票、汇票、本票或者金融机构、担保机构出具的保函等非现金形式提交。</w:t>
            </w:r>
          </w:p>
        </w:tc>
      </w:tr>
      <w:tr w14:paraId="46225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0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1297644">
            <w:pPr>
              <w:snapToGrid w:val="0"/>
              <w:spacing w:line="360" w:lineRule="auto"/>
              <w:jc w:val="center"/>
              <w:rPr>
                <w:rFonts w:ascii="仿宋" w:hAnsi="仿宋" w:eastAsia="仿宋" w:cs="仿宋_GB2312"/>
                <w:sz w:val="24"/>
              </w:rPr>
            </w:pPr>
            <w:r>
              <w:rPr>
                <w:rFonts w:hint="eastAsia" w:ascii="仿宋" w:hAnsi="仿宋" w:eastAsia="仿宋" w:cs="仿宋_GB2312"/>
                <w:sz w:val="24"/>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7C2C80C2">
            <w:pPr>
              <w:spacing w:line="360" w:lineRule="auto"/>
              <w:rPr>
                <w:rFonts w:ascii="仿宋" w:hAnsi="仿宋" w:eastAsia="仿宋" w:cs="仿宋_GB2312"/>
                <w:b/>
                <w:sz w:val="24"/>
              </w:rPr>
            </w:pPr>
            <w:r>
              <w:rPr>
                <w:rFonts w:hint="eastAsia" w:ascii="仿宋" w:hAnsi="仿宋" w:eastAsia="仿宋"/>
                <w:b/>
                <w:sz w:val="24"/>
              </w:rPr>
              <w:t>资格</w:t>
            </w:r>
            <w:r>
              <w:rPr>
                <w:rFonts w:ascii="仿宋" w:hAnsi="仿宋" w:eastAsia="仿宋"/>
                <w:b/>
                <w:sz w:val="24"/>
              </w:rPr>
              <w:t>审查</w:t>
            </w:r>
            <w:r>
              <w:rPr>
                <w:rFonts w:hint="eastAsia" w:ascii="仿宋" w:hAnsi="仿宋" w:eastAsia="仿宋"/>
                <w:b/>
                <w:sz w:val="24"/>
              </w:rPr>
              <w:t>及</w:t>
            </w:r>
            <w:r>
              <w:rPr>
                <w:rFonts w:ascii="仿宋" w:hAnsi="仿宋" w:eastAsia="仿宋"/>
                <w:b/>
                <w:sz w:val="24"/>
              </w:rPr>
              <w:t>信用信息</w:t>
            </w:r>
            <w:r>
              <w:rPr>
                <w:rFonts w:hint="eastAsia" w:ascii="仿宋" w:hAnsi="仿宋" w:eastAsia="仿宋"/>
                <w:b/>
                <w:sz w:val="24"/>
              </w:rPr>
              <w:t>查询</w:t>
            </w:r>
          </w:p>
        </w:tc>
        <w:tc>
          <w:tcPr>
            <w:tcW w:w="7071" w:type="dxa"/>
            <w:tcBorders>
              <w:top w:val="single" w:color="000000" w:sz="8" w:space="0"/>
              <w:left w:val="single" w:color="000000" w:sz="2" w:space="0"/>
              <w:bottom w:val="single" w:color="000000" w:sz="8" w:space="0"/>
              <w:right w:val="single" w:color="000000" w:sz="8" w:space="0"/>
            </w:tcBorders>
            <w:vAlign w:val="center"/>
          </w:tcPr>
          <w:p w14:paraId="7007E965">
            <w:pPr>
              <w:pStyle w:val="15"/>
              <w:spacing w:line="360" w:lineRule="auto"/>
              <w:ind w:firstLine="0"/>
              <w:rPr>
                <w:rFonts w:ascii="仿宋" w:hAnsi="仿宋" w:eastAsia="仿宋" w:cs="仿宋_GB2312"/>
                <w:color w:val="auto"/>
                <w:sz w:val="24"/>
              </w:rPr>
            </w:pPr>
            <w:r>
              <w:rPr>
                <w:rFonts w:hint="eastAsia" w:ascii="仿宋" w:hAnsi="仿宋" w:eastAsia="仿宋" w:cs="仿宋_GB2312"/>
                <w:color w:val="auto"/>
                <w:sz w:val="24"/>
              </w:rPr>
              <w:t>本项目</w:t>
            </w:r>
            <w:r>
              <w:rPr>
                <w:rFonts w:ascii="仿宋" w:hAnsi="仿宋" w:eastAsia="仿宋" w:cs="仿宋_GB2312"/>
                <w:color w:val="auto"/>
                <w:sz w:val="24"/>
              </w:rPr>
              <w:t>由采购人</w:t>
            </w:r>
            <w:r>
              <w:rPr>
                <w:rFonts w:hint="eastAsia" w:ascii="仿宋" w:hAnsi="仿宋" w:eastAsia="仿宋" w:cs="仿宋_GB2312"/>
                <w:color w:val="auto"/>
                <w:sz w:val="24"/>
              </w:rPr>
              <w:t>进行</w:t>
            </w:r>
            <w:r>
              <w:rPr>
                <w:rFonts w:ascii="仿宋" w:hAnsi="仿宋" w:eastAsia="仿宋" w:cs="仿宋_GB2312"/>
                <w:color w:val="auto"/>
                <w:sz w:val="24"/>
              </w:rPr>
              <w:t>资格文件</w:t>
            </w:r>
            <w:r>
              <w:rPr>
                <w:rFonts w:hint="eastAsia" w:ascii="仿宋" w:hAnsi="仿宋" w:eastAsia="仿宋" w:cs="仿宋_GB2312"/>
                <w:color w:val="auto"/>
                <w:sz w:val="24"/>
              </w:rPr>
              <w:t>及</w:t>
            </w:r>
            <w:r>
              <w:rPr>
                <w:rFonts w:ascii="仿宋" w:hAnsi="仿宋" w:eastAsia="仿宋" w:cs="仿宋_GB2312"/>
                <w:color w:val="auto"/>
                <w:sz w:val="24"/>
              </w:rPr>
              <w:t>信用信息</w:t>
            </w:r>
            <w:r>
              <w:rPr>
                <w:rFonts w:hint="eastAsia" w:ascii="仿宋" w:hAnsi="仿宋" w:eastAsia="仿宋" w:cs="仿宋_GB2312"/>
                <w:color w:val="auto"/>
                <w:sz w:val="24"/>
              </w:rPr>
              <w:t>查询</w:t>
            </w:r>
            <w:r>
              <w:rPr>
                <w:rFonts w:ascii="仿宋" w:hAnsi="仿宋" w:eastAsia="仿宋" w:cs="仿宋_GB2312"/>
                <w:color w:val="auto"/>
                <w:sz w:val="24"/>
              </w:rPr>
              <w:t>。</w:t>
            </w:r>
          </w:p>
        </w:tc>
      </w:tr>
      <w:tr w14:paraId="61629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3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20548F">
            <w:pPr>
              <w:snapToGrid w:val="0"/>
              <w:spacing w:line="360" w:lineRule="auto"/>
              <w:ind w:firstLine="240" w:firstLineChars="100"/>
              <w:rPr>
                <w:rFonts w:ascii="仿宋" w:hAnsi="仿宋" w:eastAsia="仿宋" w:cs="仿宋_GB2312"/>
                <w:sz w:val="24"/>
              </w:rPr>
            </w:pPr>
            <w:r>
              <w:rPr>
                <w:rFonts w:hint="eastAsia" w:ascii="仿宋" w:hAnsi="仿宋" w:eastAsia="仿宋" w:cs="仿宋_GB2312"/>
                <w:sz w:val="24"/>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342CB3DE">
            <w:pPr>
              <w:spacing w:line="360" w:lineRule="auto"/>
              <w:rPr>
                <w:rFonts w:ascii="仿宋" w:hAnsi="仿宋" w:eastAsia="仿宋" w:cs="仿宋_GB2312"/>
                <w:b/>
                <w:sz w:val="24"/>
              </w:rPr>
            </w:pPr>
            <w:r>
              <w:rPr>
                <w:rFonts w:hint="eastAsia" w:ascii="仿宋" w:hAnsi="仿宋" w:eastAsia="仿宋"/>
                <w:b/>
                <w:sz w:val="24"/>
              </w:rPr>
              <w:t>项目采购类型</w:t>
            </w:r>
          </w:p>
        </w:tc>
        <w:tc>
          <w:tcPr>
            <w:tcW w:w="7071" w:type="dxa"/>
            <w:tcBorders>
              <w:top w:val="single" w:color="000000" w:sz="8" w:space="0"/>
              <w:left w:val="single" w:color="000000" w:sz="2" w:space="0"/>
              <w:bottom w:val="single" w:color="000000" w:sz="8" w:space="0"/>
              <w:right w:val="single" w:color="000000" w:sz="8" w:space="0"/>
            </w:tcBorders>
            <w:vAlign w:val="center"/>
          </w:tcPr>
          <w:p w14:paraId="6E6B1649">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p w14:paraId="4B366D76">
            <w:pPr>
              <w:snapToGrid w:val="0"/>
              <w:spacing w:line="360" w:lineRule="auto"/>
              <w:rPr>
                <w:rFonts w:ascii="仿宋" w:hAnsi="仿宋" w:eastAsia="仿宋"/>
                <w:sz w:val="24"/>
              </w:rPr>
            </w:pPr>
            <w:r>
              <w:rPr>
                <w:rFonts w:hint="eastAsia" w:ascii="仿宋" w:hAnsi="仿宋" w:eastAsia="仿宋"/>
                <w:sz w:val="24"/>
              </w:rPr>
              <w:t>货物类：本项目货物类产品</w:t>
            </w:r>
            <w:r>
              <w:rPr>
                <w:rFonts w:hint="eastAsia" w:ascii="仿宋" w:hAnsi="仿宋" w:eastAsia="仿宋"/>
                <w:sz w:val="24"/>
                <w:u w:val="single"/>
              </w:rPr>
              <w:t>接受</w:t>
            </w:r>
            <w:r>
              <w:rPr>
                <w:rFonts w:hint="eastAsia" w:ascii="仿宋" w:hAnsi="仿宋" w:eastAsia="仿宋"/>
                <w:sz w:val="24"/>
              </w:rPr>
              <w:t>进口产品投标（进口产品是指通过中国海关报关进入中国境内且产自关境外的产品）</w:t>
            </w:r>
          </w:p>
        </w:tc>
      </w:tr>
      <w:tr w14:paraId="6C061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9"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2615D5A">
            <w:pPr>
              <w:snapToGrid w:val="0"/>
              <w:spacing w:line="360" w:lineRule="auto"/>
              <w:jc w:val="center"/>
              <w:rPr>
                <w:rFonts w:ascii="仿宋" w:hAnsi="仿宋" w:eastAsia="仿宋" w:cs="仿宋_GB2312"/>
                <w:sz w:val="24"/>
              </w:rPr>
            </w:pPr>
            <w:r>
              <w:rPr>
                <w:rFonts w:hint="eastAsia" w:ascii="仿宋" w:hAnsi="仿宋" w:eastAsia="仿宋" w:cs="仿宋_GB2312"/>
                <w:sz w:val="24"/>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18299A69">
            <w:pPr>
              <w:spacing w:line="360" w:lineRule="auto"/>
              <w:rPr>
                <w:rFonts w:ascii="仿宋" w:hAnsi="仿宋" w:eastAsia="仿宋"/>
                <w:b/>
                <w:sz w:val="24"/>
              </w:rPr>
            </w:pPr>
            <w:r>
              <w:rPr>
                <w:rFonts w:hint="eastAsia" w:ascii="仿宋" w:hAnsi="仿宋" w:eastAsia="仿宋"/>
                <w:b/>
                <w:sz w:val="24"/>
              </w:rPr>
              <w:t>评标方法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371078A7">
            <w:pPr>
              <w:snapToGrid w:val="0"/>
              <w:spacing w:line="360" w:lineRule="auto"/>
              <w:rPr>
                <w:rFonts w:ascii="仿宋" w:hAnsi="仿宋" w:eastAsia="仿宋"/>
                <w:sz w:val="24"/>
              </w:rPr>
            </w:pPr>
            <w:r>
              <w:rPr>
                <w:rFonts w:hint="eastAsia" w:ascii="仿宋" w:hAnsi="仿宋" w:eastAsia="仿宋"/>
                <w:sz w:val="24"/>
                <w:u w:val="single"/>
              </w:rPr>
              <w:t>标项一</w:t>
            </w:r>
            <w:r>
              <w:rPr>
                <w:rFonts w:hint="eastAsia" w:ascii="仿宋" w:hAnsi="仿宋" w:eastAsia="仿宋"/>
                <w:sz w:val="24"/>
              </w:rPr>
              <w:t>为</w:t>
            </w:r>
            <w:r>
              <w:rPr>
                <w:rFonts w:hint="eastAsia" w:ascii="仿宋" w:hAnsi="仿宋" w:eastAsia="仿宋"/>
                <w:sz w:val="24"/>
                <w:u w:val="single"/>
              </w:rPr>
              <w:t>综合评分法</w:t>
            </w:r>
            <w:r>
              <w:rPr>
                <w:rFonts w:hint="eastAsia" w:ascii="仿宋" w:hAnsi="仿宋" w:eastAsia="仿宋"/>
                <w:sz w:val="24"/>
              </w:rPr>
              <w:t>采购项目</w:t>
            </w:r>
          </w:p>
        </w:tc>
      </w:tr>
    </w:tbl>
    <w:p w14:paraId="6C1F149E">
      <w:pPr>
        <w:spacing w:line="360" w:lineRule="auto"/>
        <w:rPr>
          <w:rFonts w:ascii="仿宋" w:hAnsi="仿宋" w:eastAsia="仿宋" w:cs="仿宋_GB2312"/>
          <w:b/>
          <w:sz w:val="32"/>
          <w:szCs w:val="20"/>
        </w:rPr>
      </w:pPr>
      <w:r>
        <w:rPr>
          <w:rFonts w:hint="eastAsia" w:ascii="仿宋" w:hAnsi="仿宋" w:eastAsia="仿宋"/>
          <w:b/>
          <w:sz w:val="24"/>
        </w:rPr>
        <w:t>注</w:t>
      </w:r>
      <w:r>
        <w:rPr>
          <w:rFonts w:ascii="仿宋" w:hAnsi="仿宋" w:eastAsia="仿宋"/>
          <w:b/>
          <w:sz w:val="24"/>
        </w:rPr>
        <w:t>：</w:t>
      </w:r>
      <w:r>
        <w:rPr>
          <w:rFonts w:hint="eastAsia" w:ascii="仿宋" w:hAnsi="仿宋" w:eastAsia="仿宋"/>
          <w:b/>
          <w:sz w:val="24"/>
        </w:rPr>
        <w:t>本项目</w:t>
      </w:r>
      <w:r>
        <w:rPr>
          <w:rFonts w:ascii="仿宋" w:hAnsi="仿宋" w:eastAsia="仿宋"/>
          <w:b/>
          <w:sz w:val="24"/>
        </w:rPr>
        <w:t>通用</w:t>
      </w:r>
      <w:r>
        <w:rPr>
          <w:rFonts w:hint="eastAsia" w:ascii="仿宋" w:hAnsi="仿宋" w:eastAsia="仿宋"/>
          <w:b/>
          <w:sz w:val="24"/>
        </w:rPr>
        <w:t>总则</w:t>
      </w:r>
      <w:r>
        <w:rPr>
          <w:rFonts w:ascii="仿宋" w:hAnsi="仿宋" w:eastAsia="仿宋"/>
          <w:b/>
          <w:sz w:val="24"/>
        </w:rPr>
        <w:t>条款与前附表等专</w:t>
      </w:r>
      <w:r>
        <w:rPr>
          <w:rFonts w:hint="eastAsia" w:ascii="仿宋" w:hAnsi="仿宋" w:eastAsia="仿宋"/>
          <w:b/>
          <w:sz w:val="24"/>
        </w:rPr>
        <w:t>用</w:t>
      </w:r>
      <w:r>
        <w:rPr>
          <w:rFonts w:ascii="仿宋" w:hAnsi="仿宋" w:eastAsia="仿宋"/>
          <w:b/>
          <w:sz w:val="24"/>
        </w:rPr>
        <w:t>特别规定有冲突之处，以专用条款（</w:t>
      </w:r>
      <w:r>
        <w:rPr>
          <w:rFonts w:hint="eastAsia" w:ascii="仿宋" w:hAnsi="仿宋" w:eastAsia="仿宋"/>
          <w:b/>
          <w:sz w:val="24"/>
        </w:rPr>
        <w:t>特别规定</w:t>
      </w:r>
      <w:r>
        <w:rPr>
          <w:rFonts w:ascii="仿宋" w:hAnsi="仿宋" w:eastAsia="仿宋"/>
          <w:b/>
          <w:sz w:val="24"/>
        </w:rPr>
        <w:t>）</w:t>
      </w:r>
      <w:r>
        <w:rPr>
          <w:rFonts w:hint="eastAsia" w:ascii="仿宋" w:hAnsi="仿宋" w:eastAsia="仿宋"/>
          <w:b/>
          <w:sz w:val="24"/>
        </w:rPr>
        <w:t>为准。</w:t>
      </w:r>
      <w:r>
        <w:rPr>
          <w:rFonts w:ascii="仿宋" w:hAnsi="仿宋" w:eastAsia="仿宋" w:cs="仿宋_GB2312"/>
          <w:b/>
          <w:sz w:val="32"/>
          <w:szCs w:val="20"/>
        </w:rPr>
        <w:br w:type="page"/>
      </w:r>
      <w:bookmarkEnd w:id="2"/>
      <w:bookmarkStart w:id="38" w:name="_Toc164416483"/>
      <w:bookmarkStart w:id="39" w:name="第三部分"/>
      <w:r>
        <w:rPr>
          <w:rFonts w:hint="eastAsia" w:ascii="仿宋" w:hAnsi="仿宋" w:eastAsia="仿宋" w:cs="仿宋_GB2312"/>
          <w:b/>
          <w:sz w:val="32"/>
          <w:szCs w:val="20"/>
        </w:rPr>
        <w:t>一、总则</w:t>
      </w:r>
    </w:p>
    <w:p w14:paraId="0E697035">
      <w:pPr>
        <w:snapToGrid w:val="0"/>
        <w:spacing w:line="360" w:lineRule="auto"/>
        <w:ind w:firstLine="361" w:firstLineChars="150"/>
        <w:jc w:val="left"/>
        <w:outlineLvl w:val="1"/>
        <w:rPr>
          <w:rFonts w:ascii="仿宋" w:hAnsi="仿宋" w:eastAsia="仿宋"/>
          <w:b/>
          <w:sz w:val="24"/>
        </w:rPr>
      </w:pPr>
      <w:r>
        <w:rPr>
          <w:rFonts w:hint="eastAsia" w:ascii="仿宋" w:hAnsi="仿宋" w:eastAsia="仿宋"/>
          <w:b/>
          <w:sz w:val="24"/>
        </w:rPr>
        <w:t>1.</w:t>
      </w:r>
      <w:r>
        <w:rPr>
          <w:rFonts w:ascii="仿宋" w:hAnsi="仿宋" w:eastAsia="仿宋"/>
          <w:b/>
          <w:sz w:val="24"/>
        </w:rPr>
        <w:t xml:space="preserve"> 适用范围</w:t>
      </w:r>
    </w:p>
    <w:p w14:paraId="1A523062">
      <w:pPr>
        <w:snapToGrid w:val="0"/>
        <w:spacing w:line="360" w:lineRule="auto"/>
        <w:ind w:firstLine="480" w:firstLineChars="200"/>
        <w:jc w:val="left"/>
        <w:rPr>
          <w:rFonts w:ascii="仿宋" w:hAnsi="仿宋" w:eastAsia="仿宋"/>
          <w:sz w:val="24"/>
        </w:rPr>
      </w:pPr>
      <w:r>
        <w:rPr>
          <w:rFonts w:hint="eastAsia" w:ascii="仿宋" w:hAnsi="仿宋" w:eastAsia="仿宋"/>
          <w:sz w:val="24"/>
        </w:rPr>
        <w:t>本招标文件适用于该项目的招标、资格审查及信用信息查询、评标、定标、合同、验收等行为（法律、法规另有规定的，从其规定）。</w:t>
      </w:r>
    </w:p>
    <w:p w14:paraId="2FE2A9C7">
      <w:pPr>
        <w:adjustRightInd/>
        <w:spacing w:line="360" w:lineRule="auto"/>
        <w:outlineLvl w:val="0"/>
        <w:rPr>
          <w:rFonts w:ascii="仿宋" w:hAnsi="仿宋" w:eastAsia="仿宋" w:cs="仿宋_GB2312"/>
          <w:b/>
          <w:sz w:val="24"/>
        </w:rPr>
      </w:pPr>
      <w:r>
        <w:rPr>
          <w:rFonts w:hint="eastAsia" w:ascii="仿宋" w:hAnsi="仿宋" w:eastAsia="仿宋" w:cs="仿宋_GB2312"/>
          <w:b/>
          <w:sz w:val="24"/>
        </w:rPr>
        <w:t xml:space="preserve">   2.定义</w:t>
      </w:r>
    </w:p>
    <w:p w14:paraId="1CFAD3E2">
      <w:pPr>
        <w:spacing w:line="360" w:lineRule="auto"/>
        <w:ind w:firstLine="480" w:firstLineChars="200"/>
        <w:rPr>
          <w:rFonts w:ascii="仿宋" w:hAnsi="仿宋" w:eastAsia="仿宋"/>
          <w:sz w:val="24"/>
        </w:rPr>
      </w:pPr>
      <w:r>
        <w:rPr>
          <w:rFonts w:ascii="仿宋" w:hAnsi="仿宋" w:eastAsia="仿宋"/>
          <w:sz w:val="24"/>
        </w:rPr>
        <w:t xml:space="preserve">2.1 </w:t>
      </w:r>
      <w:r>
        <w:rPr>
          <w:rFonts w:hint="eastAsia" w:ascii="仿宋" w:hAnsi="仿宋" w:eastAsia="仿宋"/>
          <w:sz w:val="24"/>
        </w:rPr>
        <w:t>“采购人”系指招标公告中载明的本项目的采购人。</w:t>
      </w:r>
    </w:p>
    <w:p w14:paraId="009B807A">
      <w:pPr>
        <w:spacing w:line="360" w:lineRule="auto"/>
        <w:ind w:firstLine="480" w:firstLineChars="200"/>
        <w:rPr>
          <w:rFonts w:ascii="仿宋" w:hAnsi="仿宋" w:eastAsia="仿宋"/>
          <w:sz w:val="24"/>
        </w:rPr>
      </w:pPr>
      <w:r>
        <w:rPr>
          <w:rFonts w:hint="eastAsia" w:ascii="仿宋" w:hAnsi="仿宋" w:eastAsia="仿宋"/>
          <w:sz w:val="24"/>
        </w:rPr>
        <w:t>2.2</w:t>
      </w:r>
      <w:r>
        <w:rPr>
          <w:rFonts w:ascii="仿宋" w:hAnsi="仿宋" w:eastAsia="仿宋"/>
          <w:sz w:val="24"/>
        </w:rPr>
        <w:t xml:space="preserve"> </w:t>
      </w:r>
      <w:r>
        <w:rPr>
          <w:rFonts w:hint="eastAsia" w:ascii="仿宋" w:hAnsi="仿宋" w:eastAsia="仿宋"/>
          <w:sz w:val="24"/>
        </w:rPr>
        <w:t>“采购机构”系指招标公告中载明的本项目的采购机构。</w:t>
      </w:r>
    </w:p>
    <w:p w14:paraId="6C1D7420">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 xml:space="preserve"> </w:t>
      </w:r>
      <w:r>
        <w:rPr>
          <w:rFonts w:hint="eastAsia" w:ascii="仿宋" w:hAnsi="仿宋" w:eastAsia="仿宋"/>
          <w:sz w:val="24"/>
        </w:rPr>
        <w:t>“投标人”系指是指响应招标、参加投标竞争的法人、其他组织或者自然人。</w:t>
      </w:r>
    </w:p>
    <w:p w14:paraId="09A57305">
      <w:pPr>
        <w:spacing w:line="360" w:lineRule="auto"/>
        <w:ind w:firstLine="480" w:firstLineChars="200"/>
        <w:rPr>
          <w:rFonts w:ascii="仿宋" w:hAnsi="仿宋" w:eastAsia="仿宋"/>
          <w:sz w:val="24"/>
        </w:rPr>
      </w:pPr>
      <w:r>
        <w:rPr>
          <w:rFonts w:hint="eastAsia" w:ascii="仿宋" w:hAnsi="仿宋" w:eastAsia="仿宋"/>
          <w:sz w:val="24"/>
        </w:rPr>
        <w:t>2.4</w:t>
      </w:r>
      <w:r>
        <w:rPr>
          <w:rFonts w:ascii="仿宋" w:hAnsi="仿宋" w:eastAsia="仿宋"/>
          <w:sz w:val="24"/>
        </w:rPr>
        <w:t xml:space="preserve"> </w:t>
      </w:r>
      <w:r>
        <w:rPr>
          <w:rFonts w:hint="eastAsia" w:ascii="仿宋" w:hAnsi="仿宋" w:eastAsia="仿宋"/>
          <w:sz w:val="24"/>
        </w:rPr>
        <w:t>“负责人”系指法人企业的法定负责人，或其他组织为</w:t>
      </w:r>
      <w:r>
        <w:rPr>
          <w:rFonts w:ascii="仿宋" w:hAnsi="仿宋" w:eastAsia="仿宋"/>
          <w:sz w:val="24"/>
        </w:rPr>
        <w:t>法律、行政法规规定代表单位行使职权的主要负责人</w:t>
      </w:r>
      <w:r>
        <w:rPr>
          <w:rFonts w:hint="eastAsia" w:ascii="仿宋" w:hAnsi="仿宋" w:eastAsia="仿宋"/>
          <w:sz w:val="24"/>
        </w:rPr>
        <w:t>，或自然人本人。</w:t>
      </w:r>
    </w:p>
    <w:p w14:paraId="6F74BB7E">
      <w:pPr>
        <w:spacing w:line="360" w:lineRule="auto"/>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 xml:space="preserve"> </w:t>
      </w:r>
      <w:r>
        <w:rPr>
          <w:rFonts w:hint="eastAsia" w:ascii="仿宋" w:hAnsi="仿宋" w:eastAsia="仿宋"/>
          <w:sz w:val="24"/>
        </w:rPr>
        <w:t>“▲” 系指实质性要求条款，“★”系产品采购项目中单一产品或核心产品。</w:t>
      </w:r>
    </w:p>
    <w:p w14:paraId="5FDC9AF1">
      <w:pPr>
        <w:snapToGrid w:val="0"/>
        <w:spacing w:line="360" w:lineRule="auto"/>
        <w:rPr>
          <w:rFonts w:ascii="仿宋" w:hAnsi="仿宋" w:eastAsia="仿宋" w:cs="仿宋"/>
          <w:kern w:val="0"/>
          <w:sz w:val="24"/>
        </w:rPr>
      </w:pPr>
      <w:r>
        <w:rPr>
          <w:rFonts w:hint="eastAsia" w:ascii="仿宋_GB2312" w:hAnsi="仿宋" w:eastAsia="仿宋_GB2312"/>
          <w:sz w:val="24"/>
        </w:rPr>
        <w:t>“</w:t>
      </w:r>
      <w:r>
        <w:rPr>
          <w:rFonts w:hint="eastAsia" w:ascii="仿宋_GB2312" w:hAnsi="仿宋" w:eastAsia="仿宋_GB2312"/>
          <w:b/>
          <w:sz w:val="24"/>
        </w:rPr>
        <w:t>（√）</w:t>
      </w:r>
      <w:r>
        <w:rPr>
          <w:rFonts w:hint="eastAsia" w:ascii="仿宋_GB2312" w:hAnsi="仿宋" w:eastAsia="仿宋_GB2312"/>
          <w:sz w:val="24"/>
        </w:rPr>
        <w:t>” 系指适用本项目的要求，“</w:t>
      </w:r>
      <w:r>
        <w:rPr>
          <w:rFonts w:hint="eastAsia" w:ascii="仿宋_GB2312" w:hAnsi="仿宋" w:eastAsia="仿宋_GB2312"/>
          <w:b/>
          <w:sz w:val="24"/>
        </w:rPr>
        <w:t xml:space="preserve">（ </w:t>
      </w:r>
      <w:r>
        <w:rPr>
          <w:rFonts w:ascii="仿宋_GB2312" w:hAnsi="仿宋" w:eastAsia="仿宋_GB2312"/>
          <w:b/>
          <w:sz w:val="24"/>
        </w:rPr>
        <w:t xml:space="preserve"> </w:t>
      </w:r>
      <w:r>
        <w:rPr>
          <w:rFonts w:hint="eastAsia" w:ascii="仿宋_GB2312" w:hAnsi="仿宋" w:eastAsia="仿宋_GB2312"/>
          <w:b/>
          <w:sz w:val="24"/>
        </w:rPr>
        <w:t>）</w:t>
      </w:r>
      <w:r>
        <w:rPr>
          <w:rFonts w:ascii="仿宋" w:hAnsi="仿宋" w:eastAsia="仿宋" w:cs="仿宋"/>
          <w:kern w:val="0"/>
          <w:sz w:val="24"/>
        </w:rPr>
        <w:t>”</w:t>
      </w:r>
      <w:r>
        <w:rPr>
          <w:rFonts w:hint="eastAsia" w:ascii="仿宋_GB2312" w:hAnsi="仿宋" w:eastAsia="仿宋_GB2312"/>
          <w:sz w:val="24"/>
        </w:rPr>
        <w:t>系指不适用本项目的要求。</w:t>
      </w:r>
    </w:p>
    <w:p w14:paraId="6D914325">
      <w:pPr>
        <w:spacing w:line="360" w:lineRule="auto"/>
        <w:ind w:firstLine="241" w:firstLineChars="100"/>
        <w:rPr>
          <w:rFonts w:ascii="仿宋" w:hAnsi="仿宋" w:eastAsia="仿宋"/>
          <w:b/>
          <w:sz w:val="24"/>
        </w:rPr>
      </w:pPr>
      <w:r>
        <w:rPr>
          <w:rFonts w:hint="eastAsia" w:ascii="仿宋" w:hAnsi="仿宋" w:eastAsia="仿宋"/>
          <w:b/>
          <w:sz w:val="24"/>
        </w:rPr>
        <w:t>3.</w:t>
      </w:r>
      <w:r>
        <w:rPr>
          <w:rFonts w:hint="eastAsia" w:ascii="仿宋" w:hAnsi="仿宋" w:eastAsia="仿宋"/>
        </w:rPr>
        <w:t xml:space="preserve"> </w:t>
      </w:r>
      <w:r>
        <w:rPr>
          <w:rFonts w:hint="eastAsia" w:ascii="仿宋" w:hAnsi="仿宋" w:eastAsia="仿宋"/>
          <w:b/>
          <w:sz w:val="24"/>
        </w:rPr>
        <w:t>采购项目需要落实的政府采购政策：无</w:t>
      </w:r>
    </w:p>
    <w:p w14:paraId="486AE729">
      <w:pPr>
        <w:spacing w:line="360" w:lineRule="auto"/>
        <w:ind w:firstLine="241" w:firstLineChars="100"/>
        <w:rPr>
          <w:rFonts w:ascii="仿宋" w:hAnsi="仿宋" w:eastAsia="仿宋"/>
          <w:b/>
          <w:sz w:val="24"/>
        </w:rPr>
      </w:pPr>
      <w:r>
        <w:rPr>
          <w:rFonts w:hint="eastAsia" w:ascii="仿宋" w:hAnsi="仿宋" w:eastAsia="仿宋"/>
          <w:b/>
          <w:sz w:val="24"/>
        </w:rPr>
        <w:t>4. 询问、质疑、投诉</w:t>
      </w:r>
      <w:r>
        <w:rPr>
          <w:rFonts w:ascii="仿宋" w:hAnsi="仿宋" w:eastAsia="仿宋" w:cs="微软雅黑"/>
          <w:kern w:val="0"/>
          <w:sz w:val="24"/>
          <w:lang w:val="zh-CN"/>
        </w:rPr>
        <w:t xml:space="preserve"> </w:t>
      </w:r>
    </w:p>
    <w:p w14:paraId="1C9385CF">
      <w:pPr>
        <w:autoSpaceDE w:val="0"/>
        <w:autoSpaceDN w:val="0"/>
        <w:spacing w:line="360" w:lineRule="auto"/>
        <w:ind w:firstLine="240" w:firstLineChars="1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4.1供应商询问</w:t>
      </w:r>
    </w:p>
    <w:p w14:paraId="29E10856">
      <w:pPr>
        <w:autoSpaceDE w:val="0"/>
        <w:autoSpaceDN w:val="0"/>
        <w:spacing w:line="360" w:lineRule="auto"/>
        <w:ind w:firstLine="480" w:firstLineChars="200"/>
        <w:jc w:val="left"/>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CAD957C">
      <w:pPr>
        <w:autoSpaceDE w:val="0"/>
        <w:autoSpaceDN w:val="0"/>
        <w:spacing w:line="360" w:lineRule="auto"/>
        <w:ind w:firstLine="240" w:firstLineChars="100"/>
        <w:jc w:val="left"/>
        <w:rPr>
          <w:rFonts w:ascii="仿宋" w:hAnsi="仿宋" w:eastAsia="仿宋" w:cs="微软雅黑"/>
          <w:kern w:val="0"/>
          <w:sz w:val="24"/>
          <w:lang w:val="zh-CN"/>
        </w:rPr>
      </w:pPr>
      <w:r>
        <w:rPr>
          <w:rFonts w:hint="eastAsia" w:ascii="仿宋" w:hAnsi="仿宋" w:eastAsia="仿宋" w:cs="微软雅黑"/>
          <w:kern w:val="0"/>
          <w:sz w:val="24"/>
          <w:lang w:val="zh-CN"/>
        </w:rPr>
        <w:t>4.2供应商质疑</w:t>
      </w:r>
    </w:p>
    <w:p w14:paraId="0CECF6F8">
      <w:pPr>
        <w:pStyle w:val="31"/>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.1提出质疑的供应商应当是参与所质疑项目采购活动的供应商。潜在供应商已依法获取其可质疑的招标文件的，可以对该文件提出质疑。</w:t>
      </w:r>
    </w:p>
    <w:p w14:paraId="138AA806">
      <w:pPr>
        <w:pStyle w:val="31"/>
        <w:spacing w:line="360" w:lineRule="auto"/>
        <w:ind w:right="-512" w:firstLine="480" w:firstLineChars="200"/>
        <w:rPr>
          <w:rFonts w:ascii="仿宋" w:hAnsi="仿宋" w:eastAsia="仿宋"/>
          <w:sz w:val="24"/>
        </w:rPr>
      </w:pPr>
      <w:r>
        <w:rPr>
          <w:rFonts w:hint="eastAsia" w:ascii="仿宋" w:hAnsi="仿宋" w:eastAsia="仿宋" w:cs="微软雅黑"/>
          <w:kern w:val="0"/>
          <w:sz w:val="24"/>
          <w:lang w:val="zh-CN"/>
        </w:rPr>
        <w:t>4.2</w:t>
      </w:r>
      <w:r>
        <w:rPr>
          <w:rFonts w:hint="eastAsia" w:ascii="仿宋" w:hAnsi="仿宋" w:eastAsia="仿宋"/>
          <w:sz w:val="24"/>
        </w:rPr>
        <w:t>.2供应商认为招标文件、采购过程和成交结果使自己的权益受到损害的，可以在知道或者应知其权益受到损害之日起七个工作日内，以书面形式向采购人或者采购机构提出质疑，否则，采购人或者采购机构不予受理：</w:t>
      </w:r>
    </w:p>
    <w:p w14:paraId="6843BE7C">
      <w:pPr>
        <w:pStyle w:val="614"/>
        <w:shd w:val="clear" w:color="auto" w:fill="FFFFFF"/>
        <w:snapToGrid w:val="0"/>
        <w:spacing w:after="240" w:afterAutospacing="0" w:line="360" w:lineRule="auto"/>
        <w:ind w:firstLine="400"/>
        <w:contextualSpacing/>
        <w:rPr>
          <w:rFonts w:ascii="仿宋_GB2312" w:hAnsi="仿宋" w:eastAsia="仿宋_GB2312"/>
        </w:rPr>
      </w:pPr>
      <w:r>
        <w:rPr>
          <w:rFonts w:hint="eastAsia" w:ascii="仿宋_GB2312" w:hAnsi="仿宋" w:eastAsia="仿宋_GB2312" w:cs="微软雅黑"/>
          <w:lang w:val="zh-CN"/>
        </w:rPr>
        <w:t>4.2</w:t>
      </w:r>
      <w:r>
        <w:rPr>
          <w:rFonts w:hint="eastAsia" w:ascii="仿宋_GB2312" w:hAnsi="仿宋" w:eastAsia="仿宋_GB2312"/>
        </w:rPr>
        <w:t>.4采购人或者采购机构应当在收到供应商的书面质疑后七个工作日内作出答复，并以书面形式通知质疑供应商和其他与质疑处理结果有利害关系的采购当事人，但答复的内容不得涉及商业秘密。</w:t>
      </w:r>
    </w:p>
    <w:p w14:paraId="6C4DEA57">
      <w:pPr>
        <w:pStyle w:val="614"/>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cs="微软雅黑"/>
          <w:lang w:val="zh-CN"/>
        </w:rPr>
        <w:t>4.2</w:t>
      </w:r>
      <w:r>
        <w:rPr>
          <w:rFonts w:hint="eastAsia" w:ascii="仿宋" w:hAnsi="仿宋" w:eastAsia="仿宋"/>
        </w:rPr>
        <w:t>.5询问或者质疑事项可能影响采购结果的，采购人应当暂停签订合同，已经签订合同的，应当中止履行合同。</w:t>
      </w:r>
    </w:p>
    <w:p w14:paraId="443D2220">
      <w:pPr>
        <w:pStyle w:val="216"/>
        <w:snapToGrid w:val="0"/>
        <w:spacing w:before="0"/>
        <w:ind w:firstLine="360"/>
        <w:rPr>
          <w:rFonts w:ascii="仿宋" w:hAnsi="仿宋" w:eastAsia="仿宋" w:cs="仿宋_GB2312"/>
          <w:sz w:val="18"/>
          <w:szCs w:val="18"/>
        </w:rPr>
      </w:pPr>
    </w:p>
    <w:p w14:paraId="474A2916">
      <w:pPr>
        <w:adjustRightInd/>
        <w:spacing w:line="360" w:lineRule="auto"/>
        <w:jc w:val="center"/>
        <w:outlineLvl w:val="0"/>
        <w:rPr>
          <w:rFonts w:ascii="仿宋" w:hAnsi="仿宋" w:eastAsia="仿宋" w:cs="仿宋_GB2312"/>
          <w:b/>
          <w:sz w:val="32"/>
          <w:szCs w:val="20"/>
        </w:rPr>
      </w:pPr>
      <w:bookmarkStart w:id="40" w:name="_Hlt75236290"/>
      <w:bookmarkEnd w:id="40"/>
      <w:bookmarkStart w:id="41" w:name="_Hlt74714665"/>
      <w:bookmarkEnd w:id="41"/>
      <w:bookmarkStart w:id="42" w:name="_Hlt68072990"/>
      <w:bookmarkEnd w:id="42"/>
      <w:bookmarkStart w:id="43" w:name="_Hlt74707468"/>
      <w:bookmarkEnd w:id="43"/>
      <w:bookmarkStart w:id="44" w:name="_Hlt68057669"/>
      <w:bookmarkEnd w:id="44"/>
      <w:bookmarkStart w:id="45" w:name="_Hlt74729768"/>
      <w:bookmarkEnd w:id="45"/>
      <w:bookmarkStart w:id="46" w:name="_Hlt74730295"/>
      <w:bookmarkEnd w:id="46"/>
      <w:bookmarkStart w:id="47" w:name="_Toc91899879"/>
      <w:r>
        <w:rPr>
          <w:rFonts w:hint="eastAsia" w:ascii="仿宋" w:hAnsi="仿宋" w:eastAsia="仿宋" w:cs="仿宋_GB2312"/>
          <w:b/>
          <w:sz w:val="32"/>
          <w:szCs w:val="20"/>
        </w:rPr>
        <w:t>二、招标文件</w:t>
      </w:r>
      <w:bookmarkEnd w:id="47"/>
      <w:r>
        <w:rPr>
          <w:rFonts w:hint="eastAsia" w:ascii="仿宋" w:hAnsi="仿宋" w:eastAsia="仿宋" w:cs="仿宋_GB2312"/>
          <w:b/>
          <w:sz w:val="32"/>
          <w:szCs w:val="20"/>
        </w:rPr>
        <w:t>的构成、澄清、修改</w:t>
      </w:r>
    </w:p>
    <w:p w14:paraId="49559806">
      <w:pPr>
        <w:pStyle w:val="31"/>
        <w:spacing w:line="360" w:lineRule="auto"/>
        <w:ind w:right="-512" w:firstLine="576"/>
        <w:rPr>
          <w:rFonts w:ascii="仿宋" w:hAnsi="仿宋" w:eastAsia="仿宋" w:cs="仿宋_GB2312"/>
          <w:b/>
          <w:sz w:val="24"/>
          <w:szCs w:val="24"/>
        </w:rPr>
      </w:pPr>
      <w:bookmarkStart w:id="48" w:name="_Toc91899880"/>
      <w:bookmarkStart w:id="49" w:name="_Hlt74730307"/>
      <w:r>
        <w:rPr>
          <w:rFonts w:hint="eastAsia" w:ascii="仿宋" w:hAnsi="仿宋" w:eastAsia="仿宋" w:cs="仿宋_GB2312"/>
          <w:b/>
          <w:sz w:val="24"/>
          <w:szCs w:val="24"/>
        </w:rPr>
        <w:t>5．招标文件的构成</w:t>
      </w:r>
      <w:bookmarkEnd w:id="48"/>
    </w:p>
    <w:bookmarkEnd w:id="49"/>
    <w:p w14:paraId="09BF96E3">
      <w:pPr>
        <w:pStyle w:val="31"/>
        <w:spacing w:line="360" w:lineRule="auto"/>
        <w:ind w:right="-512" w:firstLine="480" w:firstLineChars="200"/>
        <w:rPr>
          <w:rFonts w:ascii="仿宋" w:hAnsi="仿宋" w:eastAsia="仿宋" w:cs="仿宋_GB2312"/>
          <w:sz w:val="24"/>
          <w:szCs w:val="24"/>
        </w:rPr>
      </w:pPr>
      <w:r>
        <w:rPr>
          <w:rFonts w:hint="eastAsia" w:ascii="仿宋" w:hAnsi="仿宋" w:eastAsia="仿宋" w:cs="仿宋_GB2312"/>
          <w:sz w:val="24"/>
          <w:szCs w:val="24"/>
        </w:rPr>
        <w:t>5.1 招标文件包括下列文件及附件</w:t>
      </w:r>
    </w:p>
    <w:p w14:paraId="3B8B1E3C">
      <w:pPr>
        <w:pStyle w:val="31"/>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第一部分 招标公告</w:t>
      </w:r>
    </w:p>
    <w:p w14:paraId="11258706">
      <w:pPr>
        <w:pStyle w:val="31"/>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第二部分 投标人须知</w:t>
      </w:r>
    </w:p>
    <w:p w14:paraId="508FE0B1">
      <w:pPr>
        <w:pStyle w:val="31"/>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第三部分 采购需求</w:t>
      </w:r>
    </w:p>
    <w:p w14:paraId="10F19EF3">
      <w:pPr>
        <w:pStyle w:val="31"/>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第四部分 评标方法及评分标准</w:t>
      </w:r>
    </w:p>
    <w:p w14:paraId="745E3ED7">
      <w:pPr>
        <w:pStyle w:val="31"/>
        <w:numPr>
          <w:ilvl w:val="0"/>
          <w:numId w:val="4"/>
        </w:numPr>
        <w:spacing w:line="360" w:lineRule="auto"/>
        <w:ind w:left="-359" w:right="-512" w:firstLine="480" w:firstLineChars="200"/>
        <w:rPr>
          <w:rFonts w:ascii="仿宋" w:hAnsi="仿宋" w:eastAsia="仿宋" w:cs="仿宋_GB2312"/>
          <w:sz w:val="24"/>
          <w:szCs w:val="24"/>
        </w:rPr>
      </w:pPr>
      <w:r>
        <w:rPr>
          <w:rFonts w:hint="eastAsia" w:ascii="仿宋" w:hAnsi="仿宋" w:eastAsia="仿宋" w:cs="仿宋_GB2312"/>
          <w:sz w:val="24"/>
          <w:szCs w:val="24"/>
        </w:rPr>
        <w:t>第五部分 应提交的有关格式范例</w:t>
      </w:r>
    </w:p>
    <w:p w14:paraId="3D8AF456">
      <w:pPr>
        <w:wordWrap w:val="0"/>
        <w:spacing w:line="360" w:lineRule="auto"/>
        <w:ind w:firstLine="480" w:firstLineChars="200"/>
        <w:jc w:val="left"/>
        <w:rPr>
          <w:rFonts w:ascii="仿宋" w:hAnsi="仿宋" w:eastAsia="仿宋"/>
          <w:bCs/>
          <w:sz w:val="24"/>
        </w:rPr>
      </w:pPr>
      <w:r>
        <w:rPr>
          <w:rFonts w:hint="eastAsia" w:ascii="仿宋" w:hAnsi="仿宋" w:eastAsia="仿宋"/>
          <w:sz w:val="24"/>
        </w:rPr>
        <w:t>5.2与本项目有关的</w:t>
      </w:r>
      <w:r>
        <w:rPr>
          <w:rFonts w:hint="eastAsia" w:ascii="仿宋" w:hAnsi="仿宋" w:eastAsia="仿宋"/>
          <w:bCs/>
          <w:sz w:val="24"/>
        </w:rPr>
        <w:t>澄清或者修改等公告</w:t>
      </w:r>
      <w:r>
        <w:rPr>
          <w:rFonts w:ascii="仿宋" w:hAnsi="仿宋" w:eastAsia="仿宋"/>
          <w:bCs/>
          <w:sz w:val="24"/>
        </w:rPr>
        <w:t>、</w:t>
      </w:r>
      <w:r>
        <w:rPr>
          <w:rFonts w:hint="eastAsia" w:ascii="仿宋" w:hAnsi="仿宋" w:eastAsia="仿宋"/>
          <w:bCs/>
          <w:sz w:val="24"/>
        </w:rPr>
        <w:t>内容亦为招标文件的组成部分，</w:t>
      </w:r>
      <w:r>
        <w:rPr>
          <w:rFonts w:ascii="仿宋" w:hAnsi="仿宋" w:eastAsia="仿宋"/>
          <w:bCs/>
          <w:sz w:val="24"/>
        </w:rPr>
        <w:t>投标人</w:t>
      </w:r>
      <w:r>
        <w:rPr>
          <w:rFonts w:hint="eastAsia" w:ascii="仿宋" w:hAnsi="仿宋" w:eastAsia="仿宋"/>
          <w:bCs/>
          <w:sz w:val="24"/>
        </w:rPr>
        <w:t>须自行</w:t>
      </w:r>
      <w:r>
        <w:rPr>
          <w:rFonts w:ascii="仿宋" w:hAnsi="仿宋" w:eastAsia="仿宋"/>
          <w:bCs/>
          <w:sz w:val="24"/>
        </w:rPr>
        <w:t>于</w:t>
      </w:r>
      <w:r>
        <w:rPr>
          <w:rFonts w:hint="eastAsia" w:ascii="仿宋" w:hAnsi="仿宋" w:eastAsia="仿宋"/>
          <w:bCs/>
          <w:sz w:val="24"/>
        </w:rPr>
        <w:t>招标公告所</w:t>
      </w:r>
      <w:r>
        <w:rPr>
          <w:rFonts w:ascii="仿宋" w:hAnsi="仿宋" w:eastAsia="仿宋"/>
          <w:bCs/>
          <w:sz w:val="24"/>
        </w:rPr>
        <w:t>在网站</w:t>
      </w:r>
      <w:r>
        <w:rPr>
          <w:rFonts w:hint="eastAsia" w:ascii="仿宋" w:hAnsi="仿宋" w:eastAsia="仿宋"/>
          <w:bCs/>
          <w:sz w:val="24"/>
        </w:rPr>
        <w:t>获取</w:t>
      </w:r>
      <w:r>
        <w:rPr>
          <w:rFonts w:ascii="仿宋" w:hAnsi="仿宋" w:eastAsia="仿宋"/>
          <w:bCs/>
          <w:sz w:val="24"/>
        </w:rPr>
        <w:t>相关信息（</w:t>
      </w:r>
      <w:r>
        <w:rPr>
          <w:rFonts w:hint="eastAsia" w:ascii="仿宋" w:hAnsi="仿宋" w:eastAsia="仿宋"/>
          <w:bCs/>
          <w:sz w:val="24"/>
        </w:rPr>
        <w:t>浙江政府采购网</w:t>
      </w:r>
      <w:r>
        <w:rPr>
          <w:rFonts w:ascii="仿宋" w:hAnsi="仿宋" w:eastAsia="仿宋"/>
          <w:bCs/>
          <w:sz w:val="24"/>
        </w:rPr>
        <w:t>）</w:t>
      </w:r>
      <w:r>
        <w:rPr>
          <w:rFonts w:hint="eastAsia" w:ascii="仿宋" w:hAnsi="仿宋" w:eastAsia="仿宋" w:cs="仿宋_GB2312"/>
          <w:sz w:val="24"/>
        </w:rPr>
        <w:t>。</w:t>
      </w:r>
    </w:p>
    <w:p w14:paraId="6F1D751A">
      <w:pPr>
        <w:pStyle w:val="31"/>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6. 招标文件的澄清、修改</w:t>
      </w:r>
    </w:p>
    <w:p w14:paraId="7E83475F">
      <w:pPr>
        <w:pStyle w:val="216"/>
        <w:snapToGrid w:val="0"/>
        <w:spacing w:before="0"/>
        <w:ind w:firstLine="480"/>
        <w:rPr>
          <w:rFonts w:ascii="仿宋" w:hAnsi="仿宋" w:eastAsia="仿宋" w:cs="仿宋_GB2312"/>
        </w:rPr>
      </w:pPr>
      <w:r>
        <w:rPr>
          <w:rFonts w:hint="eastAsia" w:ascii="仿宋" w:hAnsi="仿宋" w:eastAsia="仿宋" w:cs="仿宋_GB2312"/>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rPr>
        <w:t>形式</w:t>
      </w:r>
      <w:r>
        <w:rPr>
          <w:rFonts w:hint="eastAsia" w:ascii="仿宋" w:hAnsi="仿宋" w:eastAsia="仿宋" w:cs="仿宋_GB2312"/>
        </w:rPr>
        <w:t>通知所有招标文件收受人。</w:t>
      </w:r>
    </w:p>
    <w:p w14:paraId="50F94152">
      <w:pPr>
        <w:pStyle w:val="216"/>
        <w:snapToGrid w:val="0"/>
        <w:spacing w:before="0"/>
        <w:ind w:firstLine="480"/>
        <w:rPr>
          <w:rFonts w:ascii="仿宋" w:hAnsi="仿宋" w:eastAsia="仿宋"/>
        </w:rPr>
      </w:pPr>
      <w:r>
        <w:rPr>
          <w:rFonts w:hint="eastAsia" w:ascii="仿宋" w:hAnsi="仿宋" w:eastAsia="仿宋"/>
        </w:rPr>
        <w:t>6.2采购机构如对已发出的招标文件进行必要澄清或者修改的，将在发布招标公告的网站上发布更正、</w:t>
      </w:r>
      <w:r>
        <w:rPr>
          <w:rFonts w:ascii="仿宋" w:hAnsi="仿宋" w:eastAsia="仿宋"/>
        </w:rPr>
        <w:t>补遗</w:t>
      </w:r>
      <w:r>
        <w:rPr>
          <w:rFonts w:hint="eastAsia" w:ascii="仿宋" w:hAnsi="仿宋" w:eastAsia="仿宋"/>
        </w:rPr>
        <w:t>公告，同时视情况延长投标截止时间和开标时间。该公告澄清或者修改的内容为招标文件的组成部分。</w:t>
      </w:r>
    </w:p>
    <w:p w14:paraId="0D490055">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投标文件未按招标文件更正、</w:t>
      </w:r>
      <w:r>
        <w:rPr>
          <w:rFonts w:ascii="仿宋" w:hAnsi="仿宋" w:eastAsia="仿宋" w:cs="仿宋_GB2312"/>
          <w:b/>
          <w:sz w:val="24"/>
          <w:szCs w:val="21"/>
        </w:rPr>
        <w:t>补遗公告</w:t>
      </w:r>
      <w:r>
        <w:rPr>
          <w:rFonts w:hint="eastAsia" w:ascii="仿宋" w:hAnsi="仿宋" w:eastAsia="仿宋" w:cs="仿宋_GB2312"/>
          <w:b/>
          <w:sz w:val="24"/>
          <w:szCs w:val="21"/>
        </w:rPr>
        <w:t>的澄清、修改的内容编制，又不符合实质性要求的，投标无效。</w:t>
      </w:r>
    </w:p>
    <w:p w14:paraId="5556A17F">
      <w:pPr>
        <w:pStyle w:val="22"/>
        <w:rPr>
          <w:rFonts w:ascii="仿宋" w:hAnsi="仿宋" w:eastAsia="仿宋" w:cs="仿宋_GB2312"/>
          <w:sz w:val="18"/>
          <w:szCs w:val="18"/>
          <w:lang w:val="en-US"/>
        </w:rPr>
      </w:pPr>
      <w:r>
        <w:rPr>
          <w:rFonts w:hint="eastAsia" w:ascii="仿宋" w:hAnsi="仿宋" w:eastAsia="仿宋" w:cs="仿宋_GB2312"/>
          <w:szCs w:val="24"/>
          <w:lang w:val="en-US"/>
        </w:rPr>
        <w:t xml:space="preserve">    </w:t>
      </w:r>
    </w:p>
    <w:p w14:paraId="7EA75BC3">
      <w:pPr>
        <w:adjustRightInd/>
        <w:spacing w:line="360" w:lineRule="auto"/>
        <w:jc w:val="center"/>
        <w:outlineLvl w:val="0"/>
        <w:rPr>
          <w:rFonts w:ascii="仿宋" w:hAnsi="仿宋" w:eastAsia="仿宋" w:cs="仿宋_GB2312"/>
          <w:b/>
          <w:sz w:val="30"/>
          <w:szCs w:val="20"/>
        </w:rPr>
      </w:pPr>
      <w:bookmarkStart w:id="50" w:name="_Hlt75236011"/>
      <w:bookmarkEnd w:id="50"/>
      <w:bookmarkStart w:id="51" w:name="_Toc91899884"/>
      <w:r>
        <w:rPr>
          <w:rFonts w:hint="eastAsia" w:ascii="仿宋" w:hAnsi="仿宋" w:eastAsia="仿宋" w:cs="仿宋_GB2312"/>
          <w:b/>
          <w:sz w:val="30"/>
          <w:szCs w:val="20"/>
        </w:rPr>
        <w:t>三、</w:t>
      </w:r>
      <w:bookmarkEnd w:id="51"/>
      <w:r>
        <w:rPr>
          <w:rFonts w:hint="eastAsia" w:ascii="仿宋" w:hAnsi="仿宋" w:eastAsia="仿宋" w:cs="仿宋_GB2312"/>
          <w:b/>
          <w:sz w:val="30"/>
          <w:szCs w:val="20"/>
        </w:rPr>
        <w:t>投标</w:t>
      </w:r>
    </w:p>
    <w:p w14:paraId="04070F3C">
      <w:pPr>
        <w:pStyle w:val="31"/>
        <w:spacing w:line="360" w:lineRule="auto"/>
        <w:ind w:right="-512" w:firstLine="576"/>
        <w:rPr>
          <w:rFonts w:ascii="仿宋" w:hAnsi="仿宋" w:eastAsia="仿宋" w:cs="仿宋_GB2312"/>
          <w:b/>
          <w:sz w:val="24"/>
          <w:szCs w:val="24"/>
        </w:rPr>
      </w:pPr>
      <w:bookmarkStart w:id="52" w:name="_Toc86216991"/>
      <w:bookmarkStart w:id="53" w:name="_Toc91899892"/>
      <w:r>
        <w:rPr>
          <w:rFonts w:hint="eastAsia" w:ascii="仿宋" w:hAnsi="仿宋" w:eastAsia="仿宋" w:cs="仿宋_GB2312"/>
          <w:b/>
          <w:sz w:val="24"/>
          <w:szCs w:val="24"/>
        </w:rPr>
        <w:t>7.招标文件的获取</w:t>
      </w:r>
    </w:p>
    <w:p w14:paraId="79DAE60D">
      <w:pPr>
        <w:spacing w:line="360" w:lineRule="auto"/>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详见招标公告中获取招标文件的时间期限、地点、方式。附件中直接下载仅供浏览使用。</w:t>
      </w:r>
    </w:p>
    <w:p w14:paraId="40F1BAA2">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szCs w:val="21"/>
        </w:rPr>
        <w:t>未按照公告</w:t>
      </w:r>
      <w:r>
        <w:rPr>
          <w:rFonts w:ascii="仿宋" w:hAnsi="仿宋" w:eastAsia="仿宋" w:cs="仿宋_GB2312"/>
          <w:b/>
          <w:sz w:val="24"/>
          <w:szCs w:val="21"/>
        </w:rPr>
        <w:t>要求完成</w:t>
      </w:r>
      <w:r>
        <w:rPr>
          <w:rFonts w:hint="eastAsia" w:ascii="仿宋" w:hAnsi="仿宋" w:eastAsia="仿宋" w:cs="仿宋_GB2312"/>
          <w:b/>
          <w:sz w:val="24"/>
          <w:szCs w:val="21"/>
        </w:rPr>
        <w:t>招标文件</w:t>
      </w:r>
      <w:r>
        <w:rPr>
          <w:rFonts w:ascii="仿宋" w:hAnsi="仿宋" w:eastAsia="仿宋" w:cs="仿宋_GB2312"/>
          <w:b/>
          <w:sz w:val="24"/>
          <w:szCs w:val="21"/>
        </w:rPr>
        <w:t>获取的</w:t>
      </w:r>
      <w:r>
        <w:rPr>
          <w:rFonts w:hint="eastAsia" w:ascii="仿宋" w:hAnsi="仿宋" w:eastAsia="仿宋" w:cs="仿宋_GB2312"/>
          <w:b/>
          <w:sz w:val="24"/>
          <w:szCs w:val="21"/>
        </w:rPr>
        <w:t>，投标无效。</w:t>
      </w:r>
    </w:p>
    <w:p w14:paraId="16F207C8">
      <w:pPr>
        <w:pStyle w:val="31"/>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8.开标前答疑会或现场考察</w:t>
      </w:r>
    </w:p>
    <w:p w14:paraId="5AE82E01">
      <w:pPr>
        <w:pStyle w:val="31"/>
        <w:spacing w:line="360" w:lineRule="auto"/>
        <w:ind w:right="-512" w:firstLine="240" w:firstLineChars="1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sz w:val="24"/>
          <w:szCs w:val="24"/>
        </w:rPr>
        <w:t>采购人不单独或分别组织只有一个供应商参加的现场考察和答疑会。</w:t>
      </w:r>
    </w:p>
    <w:p w14:paraId="50A8874C">
      <w:pPr>
        <w:pStyle w:val="31"/>
        <w:spacing w:line="360" w:lineRule="auto"/>
        <w:ind w:right="-512" w:firstLine="576"/>
        <w:rPr>
          <w:rFonts w:ascii="仿宋" w:hAnsi="仿宋" w:eastAsia="仿宋" w:cs="仿宋_GB2312"/>
          <w:b/>
          <w:szCs w:val="24"/>
        </w:rPr>
      </w:pPr>
      <w:r>
        <w:rPr>
          <w:rFonts w:hint="eastAsia" w:ascii="仿宋" w:hAnsi="仿宋" w:eastAsia="仿宋"/>
          <w:b/>
          <w:kern w:val="28"/>
          <w:sz w:val="24"/>
          <w:szCs w:val="24"/>
        </w:rPr>
        <w:t>9.投标保证金</w:t>
      </w:r>
    </w:p>
    <w:p w14:paraId="37AC2818">
      <w:pPr>
        <w:pStyle w:val="216"/>
        <w:snapToGrid w:val="0"/>
        <w:spacing w:before="0"/>
        <w:ind w:firstLine="480"/>
        <w:rPr>
          <w:rFonts w:ascii="仿宋" w:hAnsi="仿宋" w:eastAsia="仿宋" w:cs="仿宋_GB2312"/>
          <w:lang w:val="zh-CN"/>
        </w:rPr>
      </w:pPr>
      <w:r>
        <w:rPr>
          <w:rFonts w:hint="eastAsia" w:ascii="仿宋" w:hAnsi="仿宋" w:eastAsia="仿宋"/>
        </w:rPr>
        <w:t>本项目不收取投标保证金。</w:t>
      </w:r>
    </w:p>
    <w:p w14:paraId="37B34F29">
      <w:pPr>
        <w:pStyle w:val="31"/>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10. 投标文件的语言</w:t>
      </w:r>
    </w:p>
    <w:p w14:paraId="2DDCCE2D">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1F96C8EE">
      <w:pPr>
        <w:pStyle w:val="31"/>
        <w:spacing w:line="360" w:lineRule="auto"/>
        <w:ind w:right="-512" w:firstLine="576"/>
        <w:rPr>
          <w:rFonts w:ascii="仿宋" w:hAnsi="仿宋" w:eastAsia="仿宋" w:cs="仿宋_GB2312"/>
          <w:b/>
          <w:sz w:val="24"/>
          <w:szCs w:val="24"/>
        </w:rPr>
      </w:pPr>
      <w:r>
        <w:rPr>
          <w:rFonts w:hint="eastAsia" w:ascii="仿宋" w:hAnsi="仿宋" w:eastAsia="仿宋" w:cs="仿宋_GB2312"/>
          <w:b/>
          <w:sz w:val="24"/>
          <w:szCs w:val="24"/>
        </w:rPr>
        <w:t>11. 投标文件的组成</w:t>
      </w:r>
    </w:p>
    <w:p w14:paraId="041F82C0">
      <w:pPr>
        <w:snapToGrid w:val="0"/>
        <w:spacing w:line="360" w:lineRule="auto"/>
        <w:ind w:firstLine="480" w:firstLineChars="200"/>
        <w:rPr>
          <w:rFonts w:ascii="仿宋_GB2312" w:hAnsi="仿宋" w:eastAsia="仿宋_GB2312" w:cs="仿宋_GB2312"/>
          <w:sz w:val="24"/>
        </w:rPr>
      </w:pPr>
      <w:bookmarkStart w:id="54" w:name="_Toc91899887"/>
      <w:r>
        <w:rPr>
          <w:rFonts w:hint="eastAsia"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14:paraId="1A6D2F90">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11.1.1符合参加采购活动应当具备的一般条件的承诺函；</w:t>
      </w:r>
    </w:p>
    <w:p w14:paraId="005BB40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11.1.2本项目的特定资格要求。</w:t>
      </w:r>
    </w:p>
    <w:p w14:paraId="62BC185A">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6D582A7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11.2.1投标函；</w:t>
      </w:r>
    </w:p>
    <w:p w14:paraId="0E1FFCE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11.2.2授权委托书或法定代表人（单位负责人、自然人本人）身份证明；</w:t>
      </w:r>
    </w:p>
    <w:p w14:paraId="5EA0D31B">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11.2.3符合性审查资料；</w:t>
      </w:r>
    </w:p>
    <w:p w14:paraId="69CD8505">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11.2.4评标标准相应的商务技术资料；</w:t>
      </w:r>
    </w:p>
    <w:p w14:paraId="4F3897BF">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11.2.5商务技术偏离表；</w:t>
      </w:r>
    </w:p>
    <w:p w14:paraId="7FFFE2EC">
      <w:pPr>
        <w:snapToGrid w:val="0"/>
        <w:spacing w:line="360" w:lineRule="auto"/>
        <w:ind w:firstLine="960" w:firstLineChars="400"/>
        <w:rPr>
          <w:rFonts w:ascii="仿宋_GB2312" w:hAnsi="仿宋" w:eastAsia="仿宋_GB2312" w:cs="仿宋_GB2312"/>
          <w:sz w:val="24"/>
          <w:lang w:val="zh-CN"/>
        </w:rPr>
      </w:pPr>
      <w:r>
        <w:rPr>
          <w:rFonts w:hint="eastAsia" w:ascii="仿宋_GB2312" w:hAnsi="仿宋" w:eastAsia="仿宋_GB2312" w:cs="仿宋_GB2312"/>
          <w:sz w:val="24"/>
          <w:lang w:val="zh-CN"/>
        </w:rPr>
        <w:t>11.</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采购供应商廉洁自律承诺书；</w:t>
      </w:r>
    </w:p>
    <w:p w14:paraId="1520EAB6">
      <w:pPr>
        <w:snapToGrid w:val="0"/>
        <w:spacing w:line="360" w:lineRule="auto"/>
        <w:ind w:firstLine="480" w:firstLineChars="200"/>
        <w:rPr>
          <w:rFonts w:ascii="仿宋_GB2312" w:hAnsi="仿宋" w:eastAsia="仿宋_GB2312" w:cs="仿宋_GB2312"/>
          <w:sz w:val="24"/>
          <w:u w:val="single"/>
          <w:lang w:val="zh-CN"/>
        </w:rPr>
      </w:pPr>
      <w:r>
        <w:rPr>
          <w:rFonts w:hint="eastAsia" w:ascii="仿宋_GB2312" w:hAnsi="仿宋" w:eastAsia="仿宋_GB2312" w:cs="仿宋_GB2312"/>
          <w:kern w:val="0"/>
          <w:sz w:val="24"/>
          <w:lang w:val="zh-CN"/>
        </w:rPr>
        <w:t>11.</w:t>
      </w:r>
      <w:r>
        <w:rPr>
          <w:rFonts w:hint="eastAsia" w:ascii="仿宋_GB2312" w:hAnsi="仿宋" w:eastAsia="仿宋_GB2312" w:cs="仿宋_GB2312"/>
          <w:kern w:val="0"/>
          <w:sz w:val="24"/>
        </w:rPr>
        <w:t>3</w:t>
      </w:r>
      <w:r>
        <w:rPr>
          <w:rFonts w:hint="eastAsia" w:ascii="仿宋_GB2312" w:hAnsi="仿宋" w:eastAsia="仿宋_GB2312" w:cs="仿宋_GB2312"/>
          <w:b/>
          <w:sz w:val="24"/>
        </w:rPr>
        <w:t>报价文件：</w:t>
      </w:r>
      <w:r>
        <w:rPr>
          <w:rFonts w:hint="eastAsia" w:ascii="仿宋_GB2312" w:hAnsi="仿宋" w:eastAsia="仿宋_GB2312" w:cs="仿宋_GB2312"/>
          <w:sz w:val="24"/>
        </w:rPr>
        <w:t xml:space="preserve"> </w:t>
      </w:r>
    </w:p>
    <w:p w14:paraId="0B491443">
      <w:pPr>
        <w:snapToGrid w:val="0"/>
        <w:spacing w:line="360" w:lineRule="auto"/>
        <w:ind w:firstLine="960" w:firstLineChars="400"/>
        <w:rPr>
          <w:rFonts w:ascii="仿宋_GB2312" w:hAnsi="仿宋" w:eastAsia="仿宋_GB2312" w:cs="仿宋_GB2312"/>
          <w:sz w:val="24"/>
        </w:rPr>
      </w:pPr>
      <w:r>
        <w:rPr>
          <w:rFonts w:hint="eastAsia" w:ascii="仿宋_GB2312" w:hAnsi="仿宋" w:eastAsia="仿宋_GB2312" w:cs="仿宋_GB2312"/>
          <w:sz w:val="24"/>
        </w:rPr>
        <w:t>11.3.1开标一览表（报价表）；</w:t>
      </w:r>
    </w:p>
    <w:p w14:paraId="7021A828">
      <w:pPr>
        <w:spacing w:line="360" w:lineRule="auto"/>
        <w:ind w:firstLine="723" w:firstLineChars="300"/>
        <w:rPr>
          <w:rFonts w:ascii="仿宋_GB2312" w:hAnsi="仿宋" w:eastAsia="仿宋_GB2312"/>
          <w:b/>
          <w:sz w:val="24"/>
        </w:rPr>
      </w:pPr>
      <w:r>
        <w:rPr>
          <w:rFonts w:hint="eastAsia" w:ascii="仿宋_GB2312" w:hAnsi="仿宋" w:eastAsia="仿宋_GB2312"/>
          <w:b/>
          <w:sz w:val="24"/>
        </w:rPr>
        <w:t>投标文件含有采购人不能接受的附加条件的，投标无效；</w:t>
      </w:r>
    </w:p>
    <w:p w14:paraId="242C9FA3">
      <w:pPr>
        <w:spacing w:line="360" w:lineRule="auto"/>
        <w:ind w:firstLine="723" w:firstLineChars="300"/>
        <w:rPr>
          <w:rFonts w:ascii="仿宋_GB2312" w:hAnsi="仿宋" w:eastAsia="仿宋_GB2312" w:cs="仿宋_GB2312"/>
          <w:b/>
          <w:sz w:val="24"/>
          <w:szCs w:val="21"/>
        </w:rPr>
      </w:pPr>
      <w:r>
        <w:rPr>
          <w:rFonts w:hint="eastAsia" w:ascii="仿宋_GB2312" w:hAnsi="仿宋" w:eastAsia="仿宋_GB2312"/>
          <w:b/>
          <w:sz w:val="24"/>
        </w:rPr>
        <w:t>投标人提供虚假材料投标的，投标无效。</w:t>
      </w:r>
    </w:p>
    <w:p w14:paraId="3EB9EFDF">
      <w:pPr>
        <w:pStyle w:val="216"/>
        <w:snapToGrid w:val="0"/>
        <w:spacing w:before="0"/>
        <w:ind w:firstLine="0" w:firstLineChars="0"/>
        <w:outlineLvl w:val="0"/>
        <w:rPr>
          <w:rFonts w:ascii="仿宋" w:hAnsi="仿宋" w:eastAsia="仿宋" w:cs="仿宋_GB2312"/>
          <w:b/>
          <w:szCs w:val="24"/>
        </w:rPr>
      </w:pPr>
      <w:r>
        <w:rPr>
          <w:rFonts w:hint="eastAsia" w:ascii="仿宋" w:hAnsi="仿宋" w:eastAsia="仿宋" w:cs="仿宋_GB2312"/>
          <w:b/>
          <w:szCs w:val="24"/>
        </w:rPr>
        <w:t>12</w:t>
      </w:r>
      <w:r>
        <w:rPr>
          <w:rFonts w:hint="eastAsia" w:ascii="仿宋" w:hAnsi="仿宋" w:eastAsia="仿宋" w:cs="仿宋_GB2312"/>
          <w:b/>
          <w:kern w:val="0"/>
          <w:szCs w:val="24"/>
          <w:lang w:val="zh-CN"/>
        </w:rPr>
        <w:t xml:space="preserve">. </w:t>
      </w:r>
      <w:r>
        <w:rPr>
          <w:rFonts w:hint="eastAsia" w:ascii="仿宋" w:hAnsi="仿宋" w:eastAsia="仿宋" w:cs="仿宋_GB2312"/>
          <w:b/>
          <w:szCs w:val="24"/>
        </w:rPr>
        <w:t>投标文件的编制</w:t>
      </w:r>
    </w:p>
    <w:p w14:paraId="3C01F13F">
      <w:pPr>
        <w:spacing w:line="360" w:lineRule="auto"/>
        <w:ind w:firstLine="482" w:firstLineChars="200"/>
        <w:rPr>
          <w:rFonts w:ascii="仿宋" w:hAnsi="仿宋" w:eastAsia="仿宋" w:cs="仿宋_GB2312"/>
          <w:b/>
          <w:sz w:val="24"/>
          <w:szCs w:val="21"/>
        </w:rPr>
      </w:pPr>
      <w:r>
        <w:rPr>
          <w:rFonts w:hint="eastAsia" w:ascii="仿宋" w:hAnsi="仿宋" w:eastAsia="仿宋"/>
          <w:b/>
          <w:sz w:val="24"/>
        </w:rPr>
        <w:t>▲</w:t>
      </w:r>
      <w:r>
        <w:rPr>
          <w:rFonts w:hint="eastAsia" w:ascii="仿宋" w:hAnsi="仿宋" w:eastAsia="仿宋" w:cs="仿宋_GB2312"/>
          <w:b/>
          <w:sz w:val="24"/>
        </w:rPr>
        <w:t>投标文件未按本条规定的格式编制的，投标无效；</w:t>
      </w:r>
    </w:p>
    <w:p w14:paraId="46FF7B79">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12.1投标文件分为资格文件、商务技术文件、报价文件三部分。各投标人在编制投标文件时请按照招标文件第五部分规定的格式进行，混乱的编排导致投标文件被误读或评标委员会查找不到有效文件是投标人的风险。</w:t>
      </w:r>
    </w:p>
    <w:p w14:paraId="260D8FE3">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12.2投标人进行电子交易应安装客户端软件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4"/>
    <w:p w14:paraId="6153731E">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14:paraId="238EEE20">
      <w:pPr>
        <w:pStyle w:val="216"/>
        <w:snapToGrid w:val="0"/>
        <w:spacing w:before="0"/>
        <w:ind w:firstLine="489"/>
        <w:rPr>
          <w:rFonts w:ascii="仿宋" w:hAnsi="仿宋" w:eastAsia="仿宋" w:cs="仿宋_GB2312"/>
          <w:b/>
          <w:szCs w:val="24"/>
        </w:rPr>
      </w:pPr>
      <w:r>
        <w:rPr>
          <w:rFonts w:hint="eastAsia" w:ascii="仿宋" w:hAnsi="仿宋" w:eastAsia="仿宋" w:cs="仿宋_GB2312"/>
          <w:b/>
          <w:szCs w:val="24"/>
        </w:rPr>
        <w:t>12.4纸质备份文件（如有）的制作要求：</w:t>
      </w:r>
    </w:p>
    <w:p w14:paraId="4E1EB108">
      <w:pPr>
        <w:pStyle w:val="216"/>
        <w:snapToGrid w:val="0"/>
        <w:spacing w:before="0"/>
        <w:ind w:firstLine="480"/>
        <w:rPr>
          <w:rFonts w:ascii="仿宋" w:hAnsi="仿宋" w:eastAsia="仿宋" w:cs="仿宋_GB2312"/>
          <w:szCs w:val="24"/>
        </w:rPr>
      </w:pPr>
      <w:r>
        <w:rPr>
          <w:rFonts w:ascii="仿宋" w:hAnsi="仿宋" w:eastAsia="仿宋" w:cs="仿宋_GB2312"/>
          <w:szCs w:val="24"/>
        </w:rPr>
        <w:t>12.4.1</w:t>
      </w:r>
      <w:r>
        <w:rPr>
          <w:rFonts w:hint="eastAsia" w:ascii="仿宋" w:hAnsi="仿宋" w:eastAsia="仿宋" w:cs="仿宋_GB2312"/>
          <w:szCs w:val="24"/>
        </w:rPr>
        <w:t>投标人制作纸质投标文件须在投标文件封面上标明“正本”与“副本”字样、项目名称与标项号，并加盖投标人公章。正本内容与副本不一致时，以正本为准。</w:t>
      </w:r>
    </w:p>
    <w:p w14:paraId="0899BB89">
      <w:pPr>
        <w:pStyle w:val="216"/>
        <w:snapToGrid w:val="0"/>
        <w:spacing w:before="0"/>
        <w:ind w:firstLine="480"/>
        <w:rPr>
          <w:rFonts w:ascii="仿宋" w:hAnsi="仿宋" w:eastAsia="仿宋" w:cs="仿宋_GB2312"/>
          <w:szCs w:val="24"/>
        </w:rPr>
      </w:pPr>
      <w:r>
        <w:rPr>
          <w:rFonts w:hint="eastAsia" w:ascii="仿宋" w:hAnsi="仿宋" w:eastAsia="仿宋" w:cs="仿宋_GB2312"/>
          <w:szCs w:val="24"/>
        </w:rPr>
        <w:t>12.4.2投标文件正本应使用不能擦去的墨水打印或书写</w:t>
      </w:r>
      <w:r>
        <w:rPr>
          <w:rFonts w:hint="eastAsia" w:ascii="仿宋" w:hAnsi="仿宋" w:eastAsia="仿宋" w:cs="仿宋_GB2312"/>
        </w:rPr>
        <w:t>。</w:t>
      </w:r>
    </w:p>
    <w:p w14:paraId="638DB724">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12.4.3全套投标文件应无涂改和行间插字，除非这些删改是根据采购机构要求进行，或者是投标人造成的必须修改的错误。所修改处应由法定代表人或其授权代表签字盖章予以确认。</w:t>
      </w:r>
    </w:p>
    <w:p w14:paraId="7700FAA4">
      <w:pPr>
        <w:snapToGrid w:val="0"/>
        <w:spacing w:line="360" w:lineRule="auto"/>
        <w:ind w:firstLine="480" w:firstLineChars="200"/>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2.4.4 投标文件建议采用A4幅面，按顺序统一编目编码装订成册。</w:t>
      </w:r>
      <w:r>
        <w:rPr>
          <w:rFonts w:hint="eastAsia" w:ascii="仿宋" w:hAnsi="仿宋" w:eastAsia="仿宋" w:cs="仿宋_GB2312"/>
          <w:b/>
          <w:sz w:val="24"/>
        </w:rPr>
        <w:t>提倡双面打印</w:t>
      </w:r>
      <w:r>
        <w:rPr>
          <w:rFonts w:hint="eastAsia" w:ascii="仿宋" w:hAnsi="仿宋" w:eastAsia="仿宋" w:cs="仿宋_GB2312"/>
          <w:sz w:val="24"/>
        </w:rPr>
        <w:t>。</w:t>
      </w:r>
    </w:p>
    <w:p w14:paraId="5E16F46C">
      <w:pPr>
        <w:snapToGrid w:val="0"/>
        <w:spacing w:line="360" w:lineRule="auto"/>
        <w:rPr>
          <w:rFonts w:ascii="仿宋" w:hAnsi="仿宋" w:eastAsia="仿宋" w:cs="仿宋_GB2312"/>
          <w:b/>
          <w:sz w:val="24"/>
        </w:rPr>
      </w:pPr>
      <w:r>
        <w:rPr>
          <w:rFonts w:hint="eastAsia" w:ascii="仿宋" w:hAnsi="仿宋" w:eastAsia="仿宋" w:cs="仿宋_GB2312"/>
          <w:b/>
          <w:sz w:val="24"/>
        </w:rPr>
        <w:t>13.投标文件的装订、签署、盖章</w:t>
      </w:r>
    </w:p>
    <w:p w14:paraId="45D42066">
      <w:pPr>
        <w:pStyle w:val="216"/>
        <w:snapToGrid w:val="0"/>
        <w:spacing w:before="0"/>
        <w:ind w:firstLine="480"/>
        <w:rPr>
          <w:rFonts w:ascii="仿宋" w:hAnsi="仿宋" w:eastAsia="仿宋" w:cs="仿宋_GB2312"/>
          <w:szCs w:val="24"/>
        </w:rPr>
      </w:pPr>
      <w:r>
        <w:rPr>
          <w:rFonts w:hint="eastAsia" w:ascii="仿宋" w:hAnsi="仿宋" w:eastAsia="仿宋" w:cs="仿宋_GB2312"/>
          <w:szCs w:val="24"/>
        </w:rPr>
        <w:t>13.1投标文件按照招标文件第五部分格式要</w:t>
      </w:r>
      <w:r>
        <w:rPr>
          <w:rFonts w:hint="eastAsia" w:ascii="仿宋" w:hAnsi="仿宋" w:eastAsia="仿宋" w:cs="仿宋_GB2312"/>
        </w:rPr>
        <w:t>求进行签署、盖章。</w:t>
      </w:r>
      <w:r>
        <w:rPr>
          <w:rFonts w:hint="eastAsia" w:ascii="仿宋_GB2312" w:hAnsi="仿宋" w:eastAsia="仿宋_GB2312"/>
          <w:b/>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r>
        <w:rPr>
          <w:rFonts w:hint="eastAsia" w:ascii="仿宋" w:hAnsi="仿宋" w:eastAsia="仿宋" w:cs="仿宋_GB2312"/>
        </w:rPr>
        <w:t>投标截止时间前完成在“政府采购云平台”的身份认证，确保在电子投标过程中能够对相关数据电文进行加密和使用电子签章。</w:t>
      </w:r>
    </w:p>
    <w:p w14:paraId="6D8A9D57">
      <w:pPr>
        <w:pStyle w:val="216"/>
        <w:snapToGrid w:val="0"/>
        <w:spacing w:before="0"/>
        <w:ind w:firstLine="480"/>
        <w:rPr>
          <w:rFonts w:ascii="仿宋_GB2312" w:hAnsi="仿宋" w:eastAsia="仿宋_GB2312" w:cs="仿宋_GB2312"/>
          <w:szCs w:val="24"/>
        </w:rPr>
      </w:pPr>
      <w:r>
        <w:rPr>
          <w:rFonts w:hint="eastAsia" w:ascii="仿宋_GB2312" w:hAnsi="仿宋" w:eastAsia="仿宋_GB2312" w:cs="仿宋_GB2312"/>
        </w:rPr>
        <w:t>13.2招标文件对投标文件签署、盖章的要求适用于电子签章（盖章）。</w:t>
      </w:r>
    </w:p>
    <w:p w14:paraId="69F24E43">
      <w:pPr>
        <w:pStyle w:val="216"/>
        <w:spacing w:before="0"/>
        <w:ind w:firstLine="0" w:firstLineChars="0"/>
        <w:rPr>
          <w:rFonts w:ascii="仿宋_GB2312" w:hAnsi="仿宋" w:eastAsia="仿宋_GB2312" w:cs="仿宋_GB2312"/>
          <w:b/>
          <w:szCs w:val="24"/>
        </w:rPr>
      </w:pPr>
      <w:r>
        <w:rPr>
          <w:rFonts w:hint="eastAsia" w:ascii="仿宋" w:hAnsi="仿宋" w:eastAsia="仿宋"/>
          <w:b/>
        </w:rPr>
        <w:t>14.</w:t>
      </w:r>
      <w:r>
        <w:rPr>
          <w:rFonts w:hint="eastAsia" w:ascii="仿宋_GB2312" w:hAnsi="仿宋" w:eastAsia="仿宋_GB2312" w:cs="仿宋_GB2312"/>
          <w:b/>
        </w:rPr>
        <w:t xml:space="preserve"> </w:t>
      </w:r>
      <w:r>
        <w:rPr>
          <w:rFonts w:hint="eastAsia" w:ascii="仿宋_GB2312" w:hAnsi="仿宋" w:eastAsia="仿宋_GB2312" w:cs="仿宋_GB2312"/>
          <w:b/>
          <w:szCs w:val="24"/>
        </w:rPr>
        <w:t>投标文件的提交、补充、修改、撤回</w:t>
      </w:r>
    </w:p>
    <w:p w14:paraId="7274AEA5">
      <w:pPr>
        <w:pStyle w:val="216"/>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E686FC9">
      <w:pPr>
        <w:pStyle w:val="216"/>
        <w:spacing w:before="0"/>
        <w:ind w:firstLine="600" w:firstLineChars="25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.2电子交易平台收到投标文件，将妥善保存并即时向供应商发出确认回执通知。在投标截止时间前，除供应商补充、修改或者撤回投标文件外，任何单位和个人不得解密或提取投标文件。</w:t>
      </w:r>
    </w:p>
    <w:p w14:paraId="50DBA166">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.3采购机构可以视情况延长投标文件提交的截止时间。在上述情况下，采购机构与投标人以前在投标截止期方面的全部权利、责任和义务，将适用于延长至新的投标截止期。</w:t>
      </w:r>
    </w:p>
    <w:p w14:paraId="79319878">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14:paraId="549C7F50">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.4.1 投标人的补充、修改文件，应按本须知规定编制、密封、标志和递交，如果一份投标文件有几份函件时，应注明哪一份有效，否则所作修改视为无效。</w:t>
      </w:r>
    </w:p>
    <w:p w14:paraId="281D6CE7">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.4.2投标人对投标文件的修改均要加以说明，否则其修改将被视为无效。</w:t>
      </w:r>
    </w:p>
    <w:p w14:paraId="57531243">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14:paraId="15D9E7B8">
      <w:pPr>
        <w:pStyle w:val="216"/>
        <w:spacing w:before="0"/>
        <w:ind w:firstLine="480"/>
        <w:rPr>
          <w:rFonts w:ascii="仿宋" w:hAnsi="仿宋" w:eastAsia="仿宋" w:cs="仿宋_GB2312"/>
          <w:szCs w:val="24"/>
        </w:rPr>
      </w:pPr>
      <w:r>
        <w:rPr>
          <w:rFonts w:ascii="仿宋" w:hAnsi="仿宋" w:eastAsia="仿宋" w:cs="仿宋_GB2312"/>
          <w:szCs w:val="24"/>
        </w:rPr>
        <w:t>14</w:t>
      </w:r>
      <w:r>
        <w:rPr>
          <w:rFonts w:hint="eastAsia" w:ascii="仿宋" w:hAnsi="仿宋" w:eastAsia="仿宋" w:cs="仿宋_GB2312"/>
          <w:szCs w:val="24"/>
        </w:rPr>
        <w:t>.4.4</w:t>
      </w:r>
      <w:r>
        <w:rPr>
          <w:rFonts w:hint="eastAsia" w:ascii="仿宋" w:hAnsi="仿宋" w:eastAsia="仿宋" w:cs="仿宋_GB2312"/>
        </w:rPr>
        <w:t>在开标后规定的投标有效期内</w:t>
      </w:r>
      <w:r>
        <w:rPr>
          <w:rFonts w:hint="eastAsia" w:ascii="仿宋" w:hAnsi="仿宋" w:eastAsia="仿宋" w:cs="仿宋_GB2312"/>
          <w:szCs w:val="24"/>
        </w:rPr>
        <w:t>，投标人不能撤销投标文件。</w:t>
      </w:r>
    </w:p>
    <w:p w14:paraId="1E08ED3B">
      <w:pPr>
        <w:snapToGrid w:val="0"/>
        <w:spacing w:line="360" w:lineRule="auto"/>
        <w:rPr>
          <w:rFonts w:ascii="仿宋" w:hAnsi="仿宋" w:eastAsia="仿宋" w:cs="仿宋_GB2312"/>
          <w:b/>
          <w:sz w:val="24"/>
        </w:rPr>
      </w:pPr>
      <w:r>
        <w:rPr>
          <w:rFonts w:hint="eastAsia" w:ascii="仿宋" w:hAnsi="仿宋" w:eastAsia="仿宋" w:cs="仿宋_GB2312"/>
          <w:b/>
          <w:sz w:val="24"/>
        </w:rPr>
        <w:t>15.投标文件的递交</w:t>
      </w:r>
    </w:p>
    <w:p w14:paraId="5DAACFDB">
      <w:pPr>
        <w:pStyle w:val="216"/>
        <w:ind w:firstLine="480"/>
        <w:rPr>
          <w:rFonts w:ascii="仿宋" w:hAnsi="仿宋" w:eastAsia="仿宋" w:cs="仿宋_GB2312"/>
          <w:szCs w:val="24"/>
        </w:rPr>
      </w:pPr>
      <w:r>
        <w:rPr>
          <w:rFonts w:ascii="仿宋" w:hAnsi="仿宋" w:eastAsia="仿宋" w:cs="仿宋_GB2312"/>
          <w:szCs w:val="24"/>
        </w:rPr>
        <w:t>15.</w:t>
      </w:r>
      <w:r>
        <w:rPr>
          <w:rFonts w:hint="eastAsia" w:ascii="仿宋" w:hAnsi="仿宋" w:eastAsia="仿宋" w:cs="仿宋_GB2312"/>
          <w:szCs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BC84632">
      <w:pPr>
        <w:pStyle w:val="216"/>
        <w:spacing w:before="0"/>
        <w:ind w:firstLine="480"/>
        <w:rPr>
          <w:rFonts w:ascii="仿宋" w:hAnsi="仿宋" w:eastAsia="仿宋" w:cs="仿宋_GB2312"/>
          <w:szCs w:val="24"/>
        </w:rPr>
      </w:pPr>
      <w:r>
        <w:rPr>
          <w:rFonts w:ascii="仿宋" w:hAnsi="仿宋" w:eastAsia="仿宋" w:cs="仿宋_GB2312"/>
          <w:szCs w:val="24"/>
        </w:rPr>
        <w:t>15.</w:t>
      </w:r>
      <w:r>
        <w:rPr>
          <w:rFonts w:hint="eastAsia" w:ascii="仿宋" w:hAnsi="仿宋" w:eastAsia="仿宋" w:cs="仿宋_GB2312"/>
          <w:szCs w:val="24"/>
        </w:rPr>
        <w:t>2采购机构可以视情况延长投标文件提交的截止时间。在上述情况下，采购机构与投标人以前在投标截止期方面的全部权利、责任和义务，将适用于延长至新的投标截止期。</w:t>
      </w:r>
    </w:p>
    <w:bookmarkEnd w:id="52"/>
    <w:bookmarkEnd w:id="53"/>
    <w:p w14:paraId="69796326">
      <w:pPr>
        <w:pStyle w:val="216"/>
        <w:spacing w:before="0"/>
        <w:ind w:firstLine="0" w:firstLineChars="0"/>
        <w:rPr>
          <w:rFonts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6</w:t>
      </w:r>
      <w:r>
        <w:rPr>
          <w:rFonts w:hint="eastAsia" w:ascii="仿宋" w:hAnsi="仿宋" w:eastAsia="仿宋" w:cs="仿宋_GB2312"/>
          <w:b/>
          <w:szCs w:val="24"/>
        </w:rPr>
        <w:t>.投标文件的无效处理</w:t>
      </w:r>
    </w:p>
    <w:p w14:paraId="0B6EE75F">
      <w:pPr>
        <w:pStyle w:val="23"/>
        <w:spacing w:line="360" w:lineRule="auto"/>
        <w:ind w:firstLine="360" w:firstLineChars="150"/>
        <w:rPr>
          <w:rFonts w:ascii="仿宋" w:hAnsi="仿宋" w:eastAsia="仿宋" w:cs="仿宋_GB2312"/>
          <w:szCs w:val="21"/>
        </w:rPr>
      </w:pPr>
      <w:r>
        <w:rPr>
          <w:rFonts w:hint="eastAsia" w:ascii="仿宋" w:hAnsi="仿宋" w:eastAsia="仿宋" w:cs="仿宋_GB2312"/>
          <w:szCs w:val="21"/>
        </w:rPr>
        <w:t>有招标文件第四部分</w:t>
      </w:r>
      <w:r>
        <w:rPr>
          <w:rFonts w:hint="eastAsia" w:ascii="仿宋" w:hAnsi="仿宋" w:eastAsia="仿宋"/>
        </w:rPr>
        <w:t>第13项规定</w:t>
      </w:r>
      <w:r>
        <w:rPr>
          <w:rFonts w:hint="eastAsia" w:ascii="仿宋" w:hAnsi="仿宋" w:eastAsia="仿宋" w:cs="仿宋_GB2312"/>
          <w:szCs w:val="21"/>
        </w:rPr>
        <w:t>的情形之一的，投标无效：</w:t>
      </w:r>
    </w:p>
    <w:p w14:paraId="5200C9A0">
      <w:pPr>
        <w:pStyle w:val="216"/>
        <w:spacing w:before="0"/>
        <w:ind w:firstLine="0" w:firstLineChars="0"/>
        <w:rPr>
          <w:rFonts w:ascii="仿宋" w:hAnsi="仿宋" w:eastAsia="仿宋" w:cs="仿宋_GB2312"/>
          <w:b/>
          <w:szCs w:val="24"/>
        </w:rPr>
      </w:pPr>
      <w:r>
        <w:rPr>
          <w:rFonts w:hint="eastAsia" w:ascii="仿宋" w:hAnsi="仿宋" w:eastAsia="仿宋" w:cs="仿宋_GB2312"/>
          <w:b/>
          <w:szCs w:val="24"/>
        </w:rPr>
        <w:t>1</w:t>
      </w:r>
      <w:r>
        <w:rPr>
          <w:rFonts w:ascii="仿宋" w:hAnsi="仿宋" w:eastAsia="仿宋" w:cs="仿宋_GB2312"/>
          <w:b/>
          <w:szCs w:val="24"/>
        </w:rPr>
        <w:t>7</w:t>
      </w:r>
      <w:r>
        <w:rPr>
          <w:rFonts w:hint="eastAsia" w:ascii="仿宋" w:hAnsi="仿宋" w:eastAsia="仿宋" w:cs="仿宋_GB2312"/>
          <w:b/>
          <w:szCs w:val="24"/>
        </w:rPr>
        <w:t>.投标有效期</w:t>
      </w:r>
    </w:p>
    <w:p w14:paraId="6E2759DA">
      <w:pPr>
        <w:spacing w:line="360" w:lineRule="auto"/>
        <w:ind w:firstLine="480" w:firstLineChars="200"/>
        <w:rPr>
          <w:rFonts w:ascii="仿宋" w:hAnsi="仿宋" w:eastAsia="仿宋" w:cs="仿宋_GB2312"/>
          <w:b/>
          <w:sz w:val="24"/>
          <w:szCs w:val="21"/>
        </w:rPr>
      </w:pPr>
      <w:r>
        <w:rPr>
          <w:rFonts w:hint="eastAsia" w:ascii="仿宋" w:hAnsi="仿宋" w:eastAsia="仿宋" w:cs="仿宋_GB2312"/>
          <w:sz w:val="24"/>
          <w:szCs w:val="20"/>
        </w:rPr>
        <w:t>1</w:t>
      </w:r>
      <w:r>
        <w:rPr>
          <w:rFonts w:ascii="仿宋" w:hAnsi="仿宋" w:eastAsia="仿宋" w:cs="仿宋_GB2312"/>
          <w:sz w:val="24"/>
          <w:szCs w:val="20"/>
        </w:rPr>
        <w:t>7</w:t>
      </w:r>
      <w:r>
        <w:rPr>
          <w:rFonts w:hint="eastAsia" w:ascii="仿宋" w:hAnsi="仿宋" w:eastAsia="仿宋" w:cs="仿宋_GB2312"/>
          <w:sz w:val="24"/>
          <w:szCs w:val="20"/>
        </w:rPr>
        <w:t>.1投标有效期为从提交投标文件的截止之日起90天。▲</w:t>
      </w:r>
      <w:r>
        <w:rPr>
          <w:rFonts w:hint="eastAsia" w:ascii="仿宋" w:hAnsi="仿宋" w:eastAsia="仿宋" w:cs="仿宋_GB2312"/>
          <w:b/>
          <w:sz w:val="24"/>
          <w:szCs w:val="20"/>
        </w:rPr>
        <w:t>投标人的投标文件中承</w:t>
      </w:r>
      <w:r>
        <w:rPr>
          <w:rFonts w:hint="eastAsia" w:ascii="仿宋" w:hAnsi="仿宋" w:eastAsia="仿宋" w:cs="仿宋_GB2312"/>
          <w:b/>
          <w:sz w:val="24"/>
          <w:szCs w:val="21"/>
        </w:rPr>
        <w:t>诺的投标有效期少于招标文件中载明的投标有效期的，投标无效。</w:t>
      </w:r>
    </w:p>
    <w:p w14:paraId="7AE5552F">
      <w:pPr>
        <w:pStyle w:val="216"/>
        <w:spacing w:before="0"/>
        <w:ind w:firstLine="480"/>
        <w:rPr>
          <w:rFonts w:ascii="仿宋" w:hAnsi="仿宋" w:eastAsia="仿宋" w:cs="仿宋_GB2312"/>
        </w:rPr>
      </w:pPr>
      <w:r>
        <w:rPr>
          <w:rFonts w:hint="eastAsia" w:ascii="仿宋" w:hAnsi="仿宋" w:eastAsia="仿宋" w:cs="仿宋_GB2312"/>
        </w:rPr>
        <w:t>1</w:t>
      </w:r>
      <w:r>
        <w:rPr>
          <w:rFonts w:ascii="仿宋" w:hAnsi="仿宋" w:eastAsia="仿宋" w:cs="仿宋_GB2312"/>
        </w:rPr>
        <w:t>7</w:t>
      </w:r>
      <w:r>
        <w:rPr>
          <w:rFonts w:hint="eastAsia" w:ascii="仿宋" w:hAnsi="仿宋" w:eastAsia="仿宋" w:cs="仿宋_GB2312"/>
        </w:rPr>
        <w:t>.2投标文件合格投递后，自投标截止日期起，在投标有效期内有效。</w:t>
      </w:r>
    </w:p>
    <w:p w14:paraId="7D54A4A5">
      <w:pPr>
        <w:pStyle w:val="216"/>
        <w:spacing w:before="0"/>
        <w:ind w:firstLine="480"/>
        <w:rPr>
          <w:rFonts w:ascii="仿宋" w:hAnsi="仿宋" w:eastAsia="仿宋" w:cs="仿宋_GB2312"/>
        </w:rPr>
      </w:pPr>
      <w:r>
        <w:rPr>
          <w:rFonts w:hint="eastAsia" w:ascii="仿宋" w:hAnsi="仿宋" w:eastAsia="仿宋" w:cs="仿宋_GB2312"/>
        </w:rPr>
        <w:t>1</w:t>
      </w:r>
      <w:r>
        <w:rPr>
          <w:rFonts w:ascii="仿宋" w:hAnsi="仿宋" w:eastAsia="仿宋" w:cs="仿宋_GB2312"/>
        </w:rPr>
        <w:t>7</w:t>
      </w:r>
      <w:r>
        <w:rPr>
          <w:rFonts w:hint="eastAsia" w:ascii="仿宋" w:hAnsi="仿宋" w:eastAsia="仿宋" w:cs="仿宋_GB2312"/>
        </w:rPr>
        <w:t>.3在原定投标有效期满之前，如果出现特殊情况，采购机构可以以公告形式通知投标人延长投标有效期。投标人同意延长的，不得要求或被允许修改其投标文件，投标人拒绝延长的，其投标无效。</w:t>
      </w:r>
    </w:p>
    <w:p w14:paraId="497A9F84">
      <w:pPr>
        <w:pStyle w:val="216"/>
        <w:spacing w:before="0"/>
        <w:ind w:firstLine="653"/>
        <w:rPr>
          <w:rFonts w:ascii="仿宋" w:hAnsi="仿宋" w:eastAsia="仿宋" w:cs="仿宋_GB2312"/>
          <w:b/>
          <w:sz w:val="32"/>
        </w:rPr>
      </w:pPr>
      <w:bookmarkStart w:id="55" w:name="_Toc91899897"/>
    </w:p>
    <w:p w14:paraId="49D8F128">
      <w:pPr>
        <w:pStyle w:val="216"/>
        <w:spacing w:before="0"/>
        <w:ind w:firstLine="1928" w:firstLineChars="600"/>
        <w:rPr>
          <w:rFonts w:ascii="仿宋" w:hAnsi="仿宋" w:eastAsia="仿宋" w:cs="仿宋_GB2312"/>
          <w:b/>
          <w:sz w:val="32"/>
        </w:rPr>
      </w:pPr>
      <w:r>
        <w:rPr>
          <w:rFonts w:ascii="仿宋" w:hAnsi="仿宋" w:eastAsia="仿宋" w:cs="仿宋_GB2312"/>
          <w:b/>
          <w:sz w:val="32"/>
        </w:rPr>
        <w:br w:type="page"/>
      </w:r>
      <w:r>
        <w:rPr>
          <w:rFonts w:hint="eastAsia" w:ascii="仿宋" w:hAnsi="仿宋" w:eastAsia="仿宋" w:cs="仿宋_GB2312"/>
          <w:b/>
          <w:sz w:val="32"/>
        </w:rPr>
        <w:t>四、</w:t>
      </w:r>
      <w:bookmarkEnd w:id="55"/>
      <w:r>
        <w:rPr>
          <w:rFonts w:hint="eastAsia" w:ascii="仿宋" w:hAnsi="仿宋" w:eastAsia="仿宋" w:cs="仿宋_GB2312"/>
          <w:b/>
          <w:sz w:val="32"/>
        </w:rPr>
        <w:t>开标、资格审查与信用信息查询</w:t>
      </w:r>
    </w:p>
    <w:p w14:paraId="78592266">
      <w:pPr>
        <w:pStyle w:val="497"/>
        <w:spacing w:before="0" w:line="360" w:lineRule="auto"/>
        <w:ind w:left="0" w:firstLine="241" w:firstLineChars="100"/>
        <w:contextualSpacing/>
        <w:rPr>
          <w:rFonts w:ascii="仿宋_GB2312" w:eastAsia="仿宋_GB2312"/>
          <w:sz w:val="24"/>
        </w:rPr>
      </w:pPr>
      <w:r>
        <w:rPr>
          <w:rFonts w:ascii="仿宋" w:hAnsi="仿宋" w:eastAsia="仿宋" w:cs="仿宋_GB2312"/>
          <w:b/>
          <w:sz w:val="24"/>
          <w:szCs w:val="24"/>
        </w:rPr>
        <w:t>18</w:t>
      </w:r>
      <w:r>
        <w:rPr>
          <w:rFonts w:hint="eastAsia" w:ascii="仿宋" w:hAnsi="仿宋" w:eastAsia="仿宋" w:cs="仿宋_GB2312"/>
          <w:b/>
          <w:sz w:val="24"/>
          <w:szCs w:val="24"/>
        </w:rPr>
        <w:t>.开标</w:t>
      </w:r>
    </w:p>
    <w:p w14:paraId="4B7296B7">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.1采购机构按照招标文件规定的时间通过电子交易平台组织开标，所有投标人均应当准时在线参加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14:paraId="16C2DF6E">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.2开标时，电子交易平台按开标时间自动提取所有投标文件。采购机构依托电子交易平台发起开始解密指令，投标人按照平台提示和招标文件的规定在半小时内完成在线解密。</w:t>
      </w:r>
    </w:p>
    <w:p w14:paraId="67611D60">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3项目允许提供备份文件时，仅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sz w:val="24"/>
        </w:rPr>
        <w:t>投标文件已按时解密的，备份投标文件自动失效。</w:t>
      </w:r>
    </w:p>
    <w:p w14:paraId="335994A5">
      <w:pPr>
        <w:pStyle w:val="497"/>
        <w:spacing w:before="0" w:line="360" w:lineRule="auto"/>
        <w:ind w:left="0" w:firstLine="480" w:firstLineChars="200"/>
        <w:contextualSpacing/>
        <w:rPr>
          <w:rFonts w:ascii="仿宋" w:hAnsi="仿宋" w:eastAsia="仿宋" w:cs="仿宋_GB2312"/>
          <w:sz w:val="24"/>
        </w:rPr>
      </w:pPr>
      <w:r>
        <w:rPr>
          <w:rFonts w:ascii="仿宋" w:hAnsi="仿宋" w:eastAsia="仿宋" w:cs="仿宋_GB2312"/>
          <w:sz w:val="24"/>
        </w:rPr>
        <w:t>18</w:t>
      </w:r>
      <w:r>
        <w:rPr>
          <w:rFonts w:hint="eastAsia" w:ascii="仿宋" w:hAnsi="仿宋" w:eastAsia="仿宋" w:cs="仿宋_GB2312"/>
          <w:sz w:val="24"/>
        </w:rPr>
        <w:t>.4</w:t>
      </w:r>
      <w:r>
        <w:rPr>
          <w:rFonts w:ascii="仿宋" w:hAnsi="仿宋" w:eastAsia="仿宋" w:cs="仿宋_GB2312"/>
          <w:sz w:val="24"/>
        </w:rPr>
        <w:t xml:space="preserve"> </w:t>
      </w:r>
      <w:r>
        <w:rPr>
          <w:rFonts w:hint="eastAsia" w:ascii="仿宋" w:hAnsi="仿宋" w:eastAsia="仿宋" w:cs="仿宋_GB2312"/>
          <w:sz w:val="24"/>
        </w:rPr>
        <w:t>备份投标文件的接收</w:t>
      </w:r>
      <w:r>
        <w:rPr>
          <w:rFonts w:ascii="仿宋" w:hAnsi="仿宋" w:eastAsia="仿宋" w:cs="仿宋_GB2312"/>
          <w:sz w:val="24"/>
        </w:rPr>
        <w:t>在招标文件确定的时间</w:t>
      </w:r>
      <w:r>
        <w:rPr>
          <w:rFonts w:hint="eastAsia" w:ascii="仿宋" w:hAnsi="仿宋" w:eastAsia="仿宋" w:cs="仿宋_GB2312"/>
          <w:sz w:val="24"/>
        </w:rPr>
        <w:t>、</w:t>
      </w:r>
      <w:r>
        <w:rPr>
          <w:rFonts w:ascii="仿宋" w:hAnsi="仿宋" w:eastAsia="仿宋" w:cs="仿宋_GB2312"/>
          <w:sz w:val="24"/>
        </w:rPr>
        <w:t>地点</w:t>
      </w:r>
      <w:r>
        <w:rPr>
          <w:rFonts w:hint="eastAsia" w:ascii="仿宋" w:hAnsi="仿宋" w:eastAsia="仿宋" w:cs="仿宋_GB2312"/>
          <w:sz w:val="24"/>
        </w:rPr>
        <w:t>进行</w:t>
      </w:r>
      <w:r>
        <w:rPr>
          <w:rFonts w:ascii="仿宋" w:hAnsi="仿宋" w:eastAsia="仿宋" w:cs="仿宋_GB2312"/>
          <w:sz w:val="24"/>
        </w:rPr>
        <w:t>。</w:t>
      </w:r>
    </w:p>
    <w:p w14:paraId="4AB68C7F">
      <w:pPr>
        <w:widowControl/>
        <w:spacing w:before="100" w:beforeAutospacing="1" w:after="240" w:line="360" w:lineRule="auto"/>
        <w:jc w:val="left"/>
        <w:rPr>
          <w:rFonts w:ascii="仿宋" w:hAnsi="仿宋" w:eastAsia="仿宋" w:cs="仿宋_GB2312"/>
          <w:b/>
          <w:sz w:val="24"/>
          <w:szCs w:val="20"/>
        </w:rPr>
      </w:pPr>
      <w:r>
        <w:rPr>
          <w:rFonts w:ascii="仿宋" w:hAnsi="仿宋" w:eastAsia="仿宋" w:cs="仿宋_GB2312"/>
          <w:b/>
          <w:sz w:val="24"/>
          <w:szCs w:val="20"/>
        </w:rPr>
        <w:t>　19</w:t>
      </w:r>
      <w:r>
        <w:rPr>
          <w:rFonts w:hint="eastAsia" w:ascii="仿宋" w:hAnsi="仿宋" w:eastAsia="仿宋" w:cs="仿宋_GB2312"/>
          <w:b/>
          <w:sz w:val="24"/>
          <w:szCs w:val="20"/>
        </w:rPr>
        <w:t>、资格审查</w:t>
      </w:r>
    </w:p>
    <w:p w14:paraId="767112D8">
      <w:pPr>
        <w:pStyle w:val="216"/>
        <w:spacing w:before="0"/>
        <w:ind w:firstLine="480"/>
        <w:rPr>
          <w:rFonts w:ascii="仿宋" w:hAnsi="仿宋" w:eastAsia="仿宋" w:cs="Arial"/>
          <w:kern w:val="0"/>
          <w:szCs w:val="24"/>
        </w:rPr>
      </w:pPr>
      <w:r>
        <w:rPr>
          <w:rFonts w:ascii="仿宋" w:hAnsi="仿宋" w:eastAsia="仿宋" w:cs="Arial"/>
          <w:kern w:val="0"/>
          <w:szCs w:val="24"/>
        </w:rPr>
        <w:t>19</w:t>
      </w:r>
      <w:r>
        <w:rPr>
          <w:rFonts w:hint="eastAsia" w:ascii="仿宋" w:hAnsi="仿宋" w:eastAsia="仿宋" w:cs="Arial"/>
          <w:kern w:val="0"/>
          <w:szCs w:val="24"/>
        </w:rPr>
        <w:t>.1开标后，采购人将依法对投标人的资格进行审查。</w:t>
      </w:r>
    </w:p>
    <w:p w14:paraId="629E75A1">
      <w:pPr>
        <w:snapToGrid w:val="0"/>
        <w:spacing w:line="360" w:lineRule="auto"/>
        <w:ind w:firstLine="480" w:firstLineChars="200"/>
        <w:rPr>
          <w:rFonts w:ascii="仿宋" w:hAnsi="仿宋" w:eastAsia="仿宋" w:cs="仿宋_GB2312"/>
          <w:sz w:val="24"/>
        </w:rPr>
      </w:pPr>
      <w:r>
        <w:rPr>
          <w:rFonts w:ascii="仿宋" w:hAnsi="仿宋" w:eastAsia="仿宋" w:cs="Arial"/>
          <w:kern w:val="0"/>
          <w:sz w:val="24"/>
        </w:rPr>
        <w:t>19</w:t>
      </w:r>
      <w:r>
        <w:rPr>
          <w:rFonts w:hint="eastAsia" w:ascii="仿宋" w:hAnsi="仿宋" w:eastAsia="仿宋" w:cs="Arial"/>
          <w:kern w:val="0"/>
          <w:sz w:val="24"/>
        </w:rPr>
        <w:t>.2</w:t>
      </w:r>
      <w:r>
        <w:rPr>
          <w:rFonts w:hint="eastAsia" w:ascii="仿宋" w:hAnsi="仿宋" w:eastAsia="仿宋" w:cs="仿宋_GB2312"/>
          <w:sz w:val="24"/>
        </w:rPr>
        <w:t>采购人或采购机构依据法律法规和招标文件的规定，对投标人的基本资格条件、特定资格条件进行审查。</w:t>
      </w:r>
    </w:p>
    <w:p w14:paraId="4D9825C1">
      <w:pPr>
        <w:pStyle w:val="216"/>
        <w:spacing w:before="0"/>
        <w:ind w:firstLine="480"/>
        <w:rPr>
          <w:rFonts w:ascii="仿宋" w:hAnsi="仿宋" w:eastAsia="仿宋" w:cs="仿宋_GB2312"/>
        </w:rPr>
      </w:pPr>
      <w:r>
        <w:rPr>
          <w:rFonts w:ascii="仿宋" w:hAnsi="仿宋" w:eastAsia="仿宋" w:cs="Arial"/>
          <w:kern w:val="0"/>
          <w:szCs w:val="24"/>
        </w:rPr>
        <w:t>19</w:t>
      </w:r>
      <w:r>
        <w:rPr>
          <w:rFonts w:hint="eastAsia" w:ascii="仿宋" w:hAnsi="仿宋" w:eastAsia="仿宋" w:cs="Arial"/>
          <w:kern w:val="0"/>
          <w:szCs w:val="24"/>
        </w:rPr>
        <w:t>.3投标人未按照招标文件要求提供与</w:t>
      </w:r>
      <w:r>
        <w:rPr>
          <w:rFonts w:hint="eastAsia" w:ascii="仿宋" w:hAnsi="仿宋" w:eastAsia="仿宋" w:cs="仿宋_GB2312"/>
        </w:rPr>
        <w:t>基本资格条件、特定资格条件相应的</w:t>
      </w:r>
      <w:r>
        <w:rPr>
          <w:rFonts w:hint="eastAsia" w:ascii="仿宋" w:hAnsi="仿宋" w:eastAsia="仿宋" w:cs="Arial"/>
          <w:kern w:val="0"/>
          <w:szCs w:val="24"/>
        </w:rPr>
        <w:t>有效资格证明材料的，视为</w:t>
      </w:r>
      <w:r>
        <w:rPr>
          <w:rFonts w:hint="eastAsia" w:ascii="仿宋" w:hAnsi="仿宋" w:eastAsia="仿宋" w:cs="仿宋_GB2312"/>
        </w:rPr>
        <w:t>投标人不具备招标文件中规定的资格要求，其</w:t>
      </w:r>
      <w:r>
        <w:rPr>
          <w:rFonts w:hint="eastAsia" w:ascii="仿宋" w:hAnsi="仿宋" w:eastAsia="仿宋" w:cs="Arial"/>
          <w:kern w:val="0"/>
          <w:szCs w:val="24"/>
        </w:rPr>
        <w:t>投标无效</w:t>
      </w:r>
      <w:r>
        <w:rPr>
          <w:rFonts w:hint="eastAsia" w:ascii="仿宋" w:hAnsi="仿宋" w:eastAsia="仿宋" w:cs="仿宋_GB2312"/>
        </w:rPr>
        <w:t>。</w:t>
      </w:r>
    </w:p>
    <w:p w14:paraId="6111A2DB">
      <w:pPr>
        <w:pStyle w:val="216"/>
        <w:spacing w:before="0"/>
        <w:ind w:firstLine="480"/>
        <w:rPr>
          <w:rFonts w:ascii="仿宋" w:hAnsi="仿宋" w:eastAsia="仿宋" w:cs="仿宋_GB2312"/>
        </w:rPr>
      </w:pPr>
      <w:r>
        <w:rPr>
          <w:rFonts w:ascii="仿宋" w:hAnsi="仿宋" w:eastAsia="仿宋" w:cs="仿宋_GB2312"/>
        </w:rPr>
        <w:t>19</w:t>
      </w:r>
      <w:r>
        <w:rPr>
          <w:rFonts w:hint="eastAsia" w:ascii="仿宋" w:hAnsi="仿宋" w:eastAsia="仿宋" w:cs="仿宋_GB2312"/>
        </w:rPr>
        <w:t>.4对未通过资格审查的投标人，采购人或采购机构告知其未通过的原因。</w:t>
      </w:r>
    </w:p>
    <w:p w14:paraId="660C9976">
      <w:pPr>
        <w:pStyle w:val="216"/>
        <w:spacing w:before="0"/>
        <w:ind w:firstLine="480"/>
        <w:rPr>
          <w:rFonts w:ascii="仿宋" w:hAnsi="仿宋" w:eastAsia="仿宋" w:cs="仿宋_GB2312"/>
        </w:rPr>
      </w:pPr>
      <w:r>
        <w:rPr>
          <w:rFonts w:ascii="仿宋" w:hAnsi="仿宋" w:eastAsia="仿宋" w:cs="仿宋_GB2312"/>
        </w:rPr>
        <w:t>19</w:t>
      </w:r>
      <w:r>
        <w:rPr>
          <w:rFonts w:hint="eastAsia" w:ascii="仿宋" w:hAnsi="仿宋" w:eastAsia="仿宋" w:cs="仿宋_GB2312"/>
        </w:rPr>
        <w:t>.5合格投标人不足3家的，不再评标。</w:t>
      </w:r>
    </w:p>
    <w:p w14:paraId="7F05BC5D">
      <w:pPr>
        <w:pStyle w:val="216"/>
        <w:spacing w:before="0"/>
        <w:ind w:firstLine="0" w:firstLineChars="0"/>
        <w:rPr>
          <w:rFonts w:ascii="仿宋" w:hAnsi="仿宋" w:eastAsia="仿宋" w:cs="仿宋_GB2312"/>
          <w:b/>
          <w:szCs w:val="24"/>
        </w:rPr>
      </w:pPr>
      <w:r>
        <w:rPr>
          <w:rFonts w:ascii="仿宋" w:hAnsi="仿宋" w:eastAsia="仿宋" w:cs="仿宋_GB2312"/>
          <w:b/>
          <w:szCs w:val="24"/>
        </w:rPr>
        <w:t>20</w:t>
      </w:r>
      <w:r>
        <w:rPr>
          <w:rFonts w:hint="eastAsia" w:ascii="仿宋" w:hAnsi="仿宋" w:eastAsia="仿宋" w:cs="仿宋_GB2312"/>
          <w:b/>
          <w:szCs w:val="24"/>
        </w:rPr>
        <w:t>、信用信息查询</w:t>
      </w:r>
    </w:p>
    <w:p w14:paraId="05836A30">
      <w:pPr>
        <w:pStyle w:val="216"/>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.1信用信息查询渠道及截止时间：采购人或</w:t>
      </w:r>
      <w:r>
        <w:rPr>
          <w:rFonts w:ascii="仿宋" w:hAnsi="仿宋" w:eastAsia="仿宋" w:cs="Arial"/>
          <w:kern w:val="0"/>
          <w:szCs w:val="24"/>
        </w:rPr>
        <w:t>采购机构</w:t>
      </w:r>
      <w:r>
        <w:rPr>
          <w:rFonts w:hint="eastAsia" w:ascii="仿宋" w:hAnsi="仿宋" w:eastAsia="仿宋" w:cs="Arial"/>
          <w:kern w:val="0"/>
          <w:szCs w:val="24"/>
        </w:rPr>
        <w:t>将通过“信用中国”网站(www.creditchina.gov.cn)、中国政府采购网(www.ccgp.gov.cn)渠道查询投标人投标截止时间前的信用记录。</w:t>
      </w:r>
    </w:p>
    <w:p w14:paraId="15F5AE1E">
      <w:pPr>
        <w:pStyle w:val="216"/>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.2信用信息查询记录和证据留存的具体方式：现场查询的投标人的信用记录、查询结果经确认后将与招标文件一起存档。</w:t>
      </w:r>
    </w:p>
    <w:p w14:paraId="3F100B05">
      <w:pPr>
        <w:pStyle w:val="216"/>
        <w:spacing w:before="0"/>
        <w:ind w:firstLine="495" w:firstLineChars="0"/>
        <w:rPr>
          <w:rFonts w:ascii="仿宋" w:hAnsi="仿宋" w:eastAsia="仿宋" w:cs="Arial"/>
          <w:kern w:val="0"/>
          <w:szCs w:val="24"/>
        </w:rPr>
      </w:pPr>
      <w:r>
        <w:rPr>
          <w:rFonts w:ascii="仿宋" w:hAnsi="仿宋" w:eastAsia="仿宋" w:cs="Arial"/>
          <w:kern w:val="0"/>
          <w:szCs w:val="24"/>
        </w:rPr>
        <w:t>20</w:t>
      </w:r>
      <w:r>
        <w:rPr>
          <w:rFonts w:hint="eastAsia" w:ascii="仿宋" w:hAnsi="仿宋" w:eastAsia="仿宋" w:cs="Arial"/>
          <w:kern w:val="0"/>
          <w:szCs w:val="24"/>
        </w:rPr>
        <w:t>.3信用信息的使用规则：经查询列入失信被执行人名单、重大税收违法案件当事人名单、政府采购严重违法失信行为记录名单的投标人将被拒绝参与采购活动。</w:t>
      </w:r>
    </w:p>
    <w:p w14:paraId="312C2C6B">
      <w:pPr>
        <w:pStyle w:val="216"/>
        <w:spacing w:before="0"/>
        <w:ind w:firstLine="0" w:firstLineChars="0"/>
        <w:rPr>
          <w:rFonts w:ascii="仿宋" w:hAnsi="仿宋" w:eastAsia="仿宋" w:cs="Arial"/>
          <w:kern w:val="0"/>
          <w:szCs w:val="24"/>
        </w:rPr>
      </w:pPr>
    </w:p>
    <w:p w14:paraId="5FAB634D">
      <w:pPr>
        <w:snapToGrid w:val="0"/>
        <w:spacing w:line="360" w:lineRule="auto"/>
        <w:jc w:val="center"/>
        <w:outlineLvl w:val="0"/>
        <w:rPr>
          <w:rFonts w:ascii="仿宋" w:hAnsi="仿宋" w:eastAsia="仿宋" w:cs="仿宋_GB2312"/>
          <w:b/>
          <w:sz w:val="36"/>
          <w:szCs w:val="36"/>
        </w:rPr>
      </w:pPr>
      <w:bookmarkStart w:id="56" w:name="_Hlt75236101"/>
      <w:bookmarkEnd w:id="56"/>
      <w:bookmarkStart w:id="57" w:name="_Toc91899902"/>
      <w:r>
        <w:rPr>
          <w:rFonts w:hint="eastAsia" w:ascii="仿宋" w:hAnsi="仿宋" w:eastAsia="仿宋" w:cs="仿宋_GB2312"/>
          <w:b/>
          <w:sz w:val="36"/>
          <w:szCs w:val="36"/>
        </w:rPr>
        <w:t>五、评标</w:t>
      </w:r>
      <w:bookmarkEnd w:id="57"/>
    </w:p>
    <w:p w14:paraId="27E0311A">
      <w:pPr>
        <w:spacing w:line="360" w:lineRule="auto"/>
        <w:rPr>
          <w:rFonts w:ascii="仿宋" w:hAnsi="仿宋" w:eastAsia="仿宋" w:cs="仿宋_GB2312"/>
          <w:b/>
          <w:sz w:val="24"/>
        </w:rPr>
      </w:pPr>
      <w:r>
        <w:rPr>
          <w:rFonts w:ascii="仿宋" w:hAnsi="仿宋" w:eastAsia="仿宋" w:cs="仿宋_GB2312"/>
          <w:b/>
          <w:sz w:val="24"/>
        </w:rPr>
        <w:t>21</w:t>
      </w:r>
      <w:r>
        <w:rPr>
          <w:rFonts w:hint="eastAsia" w:ascii="仿宋" w:hAnsi="仿宋" w:eastAsia="仿宋" w:cs="仿宋_GB2312"/>
          <w:b/>
          <w:sz w:val="24"/>
        </w:rPr>
        <w:t>.</w:t>
      </w:r>
      <w:r>
        <w:rPr>
          <w:rFonts w:hint="eastAsia" w:ascii="仿宋" w:hAnsi="仿宋" w:eastAsia="仿宋" w:cs="仿宋_GB2312"/>
          <w:sz w:val="24"/>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14:paraId="5A835A58">
      <w:pPr>
        <w:spacing w:line="360" w:lineRule="auto"/>
        <w:rPr>
          <w:rFonts w:ascii="仿宋" w:hAnsi="仿宋" w:eastAsia="仿宋" w:cs="仿宋_GB2312"/>
          <w:b/>
          <w:sz w:val="24"/>
        </w:rPr>
      </w:pPr>
    </w:p>
    <w:p w14:paraId="63C254FB">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 标</w:t>
      </w:r>
    </w:p>
    <w:p w14:paraId="46085501">
      <w:pPr>
        <w:pStyle w:val="23"/>
        <w:spacing w:line="360" w:lineRule="auto"/>
        <w:ind w:left="487" w:hanging="479" w:hangingChars="199"/>
        <w:rPr>
          <w:rFonts w:ascii="仿宋" w:hAnsi="仿宋" w:eastAsia="仿宋" w:cs="仿宋_GB2312"/>
          <w:b/>
        </w:rPr>
      </w:pPr>
      <w:r>
        <w:rPr>
          <w:rFonts w:ascii="仿宋" w:hAnsi="仿宋" w:eastAsia="仿宋" w:cs="仿宋_GB2312"/>
          <w:b/>
        </w:rPr>
        <w:t>22</w:t>
      </w:r>
      <w:r>
        <w:rPr>
          <w:rFonts w:hint="eastAsia" w:ascii="仿宋" w:hAnsi="仿宋" w:eastAsia="仿宋" w:cs="仿宋_GB2312"/>
          <w:b/>
        </w:rPr>
        <w:t>. 确定中标供应商</w:t>
      </w:r>
    </w:p>
    <w:p w14:paraId="2B80302D">
      <w:pPr>
        <w:pStyle w:val="216"/>
        <w:snapToGrid w:val="0"/>
        <w:spacing w:before="0"/>
        <w:ind w:firstLine="480"/>
        <w:rPr>
          <w:rFonts w:ascii="仿宋" w:hAnsi="仿宋" w:eastAsia="仿宋" w:cs="仿宋_GB2312"/>
          <w:b/>
          <w:szCs w:val="24"/>
        </w:rPr>
      </w:pPr>
      <w:r>
        <w:rPr>
          <w:rFonts w:hint="eastAsia" w:ascii="仿宋" w:hAnsi="仿宋" w:eastAsia="仿宋" w:cs="仿宋_GB2312"/>
          <w:szCs w:val="24"/>
        </w:rPr>
        <w:t>采购机构将自评审结束之日起2个工作日内将评审报告送交采购人。采购人将自收到评审报告之日起5个工作日内在评审报告推荐的中标候选人中按顺序确定中标供应商。</w:t>
      </w:r>
    </w:p>
    <w:p w14:paraId="3393EEED">
      <w:pPr>
        <w:pStyle w:val="216"/>
        <w:snapToGrid w:val="0"/>
        <w:spacing w:before="0"/>
        <w:ind w:firstLine="0" w:firstLineChars="0"/>
        <w:rPr>
          <w:rFonts w:ascii="仿宋" w:hAnsi="仿宋" w:eastAsia="仿宋" w:cs="仿宋_GB2312"/>
          <w:b/>
          <w:szCs w:val="24"/>
        </w:rPr>
      </w:pPr>
      <w:r>
        <w:rPr>
          <w:rFonts w:ascii="仿宋" w:hAnsi="仿宋" w:eastAsia="仿宋" w:cs="仿宋_GB2312"/>
          <w:b/>
          <w:szCs w:val="24"/>
        </w:rPr>
        <w:t>23</w:t>
      </w:r>
      <w:r>
        <w:rPr>
          <w:rFonts w:hint="eastAsia" w:ascii="仿宋" w:hAnsi="仿宋" w:eastAsia="仿宋" w:cs="仿宋_GB2312"/>
          <w:b/>
          <w:szCs w:val="24"/>
        </w:rPr>
        <w:t>. 中标通知与中标结果公告</w:t>
      </w:r>
    </w:p>
    <w:p w14:paraId="59DDFE15">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.1采购机构将在自中标人确定之日起2个工作日内，发布招标公告的网站上公告中标结果，同时发出中标通知书。</w:t>
      </w:r>
    </w:p>
    <w:p w14:paraId="7B11D310">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.2</w:t>
      </w:r>
      <w:r>
        <w:rPr>
          <w:rFonts w:ascii="仿宋" w:hAnsi="仿宋" w:eastAsia="仿宋" w:cs="仿宋_GB2312"/>
          <w:sz w:val="24"/>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14:paraId="5AD67AB5">
      <w:pPr>
        <w:widowControl/>
        <w:shd w:val="clear" w:color="auto" w:fill="FFFFFF"/>
        <w:spacing w:line="360" w:lineRule="auto"/>
        <w:ind w:firstLine="480"/>
        <w:jc w:val="left"/>
        <w:rPr>
          <w:rFonts w:ascii="仿宋" w:hAnsi="仿宋" w:eastAsia="仿宋" w:cs="仿宋_GB2312"/>
          <w:sz w:val="24"/>
        </w:rPr>
      </w:pPr>
      <w:r>
        <w:rPr>
          <w:rFonts w:ascii="仿宋" w:hAnsi="仿宋" w:eastAsia="仿宋" w:cs="仿宋_GB2312"/>
          <w:sz w:val="24"/>
        </w:rPr>
        <w:t>23</w:t>
      </w:r>
      <w:r>
        <w:rPr>
          <w:rFonts w:hint="eastAsia" w:ascii="仿宋" w:hAnsi="仿宋" w:eastAsia="仿宋" w:cs="仿宋_GB2312"/>
          <w:sz w:val="24"/>
        </w:rPr>
        <w:t>.3</w:t>
      </w:r>
      <w:r>
        <w:rPr>
          <w:rFonts w:ascii="仿宋" w:hAnsi="仿宋" w:eastAsia="仿宋" w:cs="仿宋_GB2312"/>
          <w:sz w:val="24"/>
        </w:rPr>
        <w:t>公告期限为1个工作日。</w:t>
      </w:r>
    </w:p>
    <w:p w14:paraId="47843139">
      <w:pPr>
        <w:snapToGrid w:val="0"/>
        <w:spacing w:line="360" w:lineRule="auto"/>
        <w:ind w:left="120" w:leftChars="57" w:firstLine="482" w:firstLineChars="150"/>
        <w:jc w:val="center"/>
        <w:rPr>
          <w:rFonts w:ascii="仿宋" w:hAnsi="仿宋" w:eastAsia="仿宋" w:cs="仿宋_GB2312"/>
          <w:b/>
          <w:sz w:val="32"/>
        </w:rPr>
      </w:pPr>
    </w:p>
    <w:p w14:paraId="197F1E23">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14:paraId="08F443FA">
      <w:pPr>
        <w:pStyle w:val="23"/>
        <w:spacing w:line="360" w:lineRule="auto"/>
        <w:ind w:left="487"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4. 合同的签订</w:t>
      </w:r>
    </w:p>
    <w:p w14:paraId="09350527">
      <w:pPr>
        <w:widowControl/>
        <w:shd w:val="clear" w:color="auto" w:fill="FFFFFF"/>
        <w:spacing w:line="360" w:lineRule="auto"/>
        <w:ind w:firstLine="480"/>
        <w:jc w:val="left"/>
        <w:rPr>
          <w:rFonts w:ascii="仿宋" w:hAnsi="仿宋" w:eastAsia="仿宋" w:cs="Arial"/>
          <w:kern w:val="0"/>
          <w:sz w:val="24"/>
        </w:rPr>
      </w:pPr>
      <w:r>
        <w:rPr>
          <w:rFonts w:ascii="仿宋" w:hAnsi="仿宋" w:eastAsia="仿宋" w:cs="仿宋_GB2312"/>
          <w:sz w:val="24"/>
        </w:rPr>
        <w:t>2</w:t>
      </w:r>
      <w:r>
        <w:rPr>
          <w:rFonts w:hint="eastAsia" w:ascii="仿宋" w:hAnsi="仿宋" w:eastAsia="仿宋" w:cs="仿宋_GB2312"/>
          <w:sz w:val="24"/>
        </w:rPr>
        <w:t>4.1</w:t>
      </w:r>
      <w:r>
        <w:rPr>
          <w:rFonts w:hint="eastAsia" w:ascii="仿宋" w:hAnsi="仿宋" w:eastAsia="仿宋" w:cs="Arial"/>
          <w:kern w:val="0"/>
          <w:sz w:val="24"/>
        </w:rPr>
        <w:t xml:space="preserve"> 采购人与</w:t>
      </w:r>
      <w:r>
        <w:rPr>
          <w:rFonts w:hint="eastAsia" w:ascii="仿宋" w:hAnsi="仿宋" w:eastAsia="仿宋" w:cs="仿宋_GB2312"/>
          <w:sz w:val="24"/>
        </w:rPr>
        <w:t>中标人</w:t>
      </w:r>
      <w:r>
        <w:rPr>
          <w:rFonts w:hint="eastAsia" w:ascii="仿宋" w:hAnsi="仿宋" w:eastAsia="仿宋" w:cs="Arial"/>
          <w:kern w:val="0"/>
          <w:sz w:val="24"/>
        </w:rPr>
        <w:t>应当在</w:t>
      </w:r>
      <w:r>
        <w:rPr>
          <w:rFonts w:hint="eastAsia" w:ascii="仿宋" w:hAnsi="仿宋" w:eastAsia="仿宋" w:cs="仿宋_GB2312"/>
          <w:sz w:val="24"/>
        </w:rPr>
        <w:t>中标通知书</w:t>
      </w:r>
      <w:r>
        <w:rPr>
          <w:rFonts w:hint="eastAsia" w:ascii="仿宋" w:hAnsi="仿宋" w:eastAsia="仿宋" w:cs="Arial"/>
          <w:kern w:val="0"/>
          <w:sz w:val="24"/>
        </w:rPr>
        <w:t>发出之日起三十日内，按照招标文件确定的事项签订采购合同。</w:t>
      </w:r>
    </w:p>
    <w:p w14:paraId="7A6A7476">
      <w:pPr>
        <w:pStyle w:val="216"/>
        <w:snapToGrid w:val="0"/>
        <w:spacing w:before="0"/>
        <w:ind w:firstLine="480"/>
        <w:rPr>
          <w:rFonts w:ascii="仿宋" w:hAnsi="仿宋" w:eastAsia="仿宋"/>
          <w:kern w:val="0"/>
        </w:rPr>
      </w:pPr>
      <w:r>
        <w:rPr>
          <w:rFonts w:ascii="仿宋" w:hAnsi="仿宋" w:eastAsia="仿宋" w:cs="仿宋_GB2312"/>
          <w:kern w:val="0"/>
          <w:lang w:val="zh-CN"/>
        </w:rPr>
        <w:t>2</w:t>
      </w:r>
      <w:r>
        <w:rPr>
          <w:rFonts w:hint="eastAsia" w:ascii="仿宋" w:hAnsi="仿宋" w:eastAsia="仿宋" w:cs="仿宋_GB2312"/>
          <w:kern w:val="0"/>
          <w:lang w:val="zh-CN"/>
        </w:rPr>
        <w:t>4.2</w:t>
      </w:r>
      <w:r>
        <w:rPr>
          <w:rFonts w:hint="eastAsia" w:ascii="仿宋" w:hAnsi="仿宋" w:eastAsia="仿宋" w:cs="仿宋_GB2312"/>
        </w:rPr>
        <w:t>中标人</w:t>
      </w:r>
      <w:r>
        <w:rPr>
          <w:rFonts w:hint="eastAsia" w:ascii="仿宋" w:hAnsi="仿宋" w:eastAsia="仿宋"/>
          <w:kern w:val="0"/>
          <w:lang w:val="zh-CN"/>
        </w:rPr>
        <w:t>按规定的日期、时间、地点，由法定代表人或其授权代表与采购人代表签订合同。</w:t>
      </w:r>
    </w:p>
    <w:p w14:paraId="6629972A">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4.3如签订合同并生效后，供应商无故拒绝或延期，除按照合同条款处理外，列入不良行为记录一次，并给予通报。</w:t>
      </w:r>
    </w:p>
    <w:p w14:paraId="2D77D7EF">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4.4成交供应商拒绝与采购人签订合同的，采购人可以按照评审报告推荐的成交或者成交候选人名单排序，确定下一候选人为中标供应商，也可以重新开展采购活动。</w:t>
      </w:r>
    </w:p>
    <w:p w14:paraId="1CAF358C">
      <w:pPr>
        <w:pStyle w:val="23"/>
        <w:spacing w:line="360" w:lineRule="auto"/>
        <w:ind w:left="487" w:hanging="479" w:hangingChars="199"/>
        <w:rPr>
          <w:rFonts w:ascii="仿宋" w:hAnsi="仿宋" w:eastAsia="仿宋" w:cs="仿宋_GB2312"/>
          <w:b/>
        </w:rPr>
      </w:pPr>
      <w:r>
        <w:rPr>
          <w:rFonts w:ascii="仿宋" w:hAnsi="仿宋" w:eastAsia="仿宋" w:cs="仿宋_GB2312"/>
          <w:b/>
        </w:rPr>
        <w:t>2</w:t>
      </w:r>
      <w:r>
        <w:rPr>
          <w:rFonts w:hint="eastAsia" w:ascii="仿宋" w:hAnsi="仿宋" w:eastAsia="仿宋" w:cs="仿宋_GB2312"/>
          <w:b/>
        </w:rPr>
        <w:t>5. 履约保证金</w:t>
      </w:r>
    </w:p>
    <w:p w14:paraId="02D0EF80">
      <w:pPr>
        <w:tabs>
          <w:tab w:val="left" w:pos="0"/>
        </w:tabs>
        <w:spacing w:line="360" w:lineRule="auto"/>
        <w:ind w:firstLine="480"/>
        <w:rPr>
          <w:rFonts w:ascii="仿宋" w:hAnsi="仿宋" w:eastAsia="仿宋"/>
          <w:sz w:val="24"/>
        </w:rPr>
      </w:pPr>
      <w:r>
        <w:rPr>
          <w:rFonts w:hint="eastAsia" w:ascii="仿宋" w:hAnsi="仿宋" w:eastAsia="仿宋" w:cs="Helvetica"/>
          <w:kern w:val="0"/>
          <w:sz w:val="24"/>
        </w:rPr>
        <w:t>拟签订的合同文本要求</w:t>
      </w:r>
      <w:r>
        <w:rPr>
          <w:rFonts w:hint="eastAsia" w:ascii="仿宋" w:hAnsi="仿宋" w:eastAsia="仿宋" w:cs="仿宋_GB2312"/>
          <w:sz w:val="24"/>
        </w:rPr>
        <w:t>成交</w:t>
      </w:r>
      <w:r>
        <w:rPr>
          <w:rFonts w:hint="eastAsia" w:ascii="仿宋" w:hAnsi="仿宋" w:eastAsia="仿宋" w:cs="Helvetica"/>
          <w:kern w:val="0"/>
          <w:sz w:val="24"/>
        </w:rPr>
        <w:t>供应商提交履约保证金的，供应商应当以支票、汇票、本票或者金融机构、担保机构出具的保函等非现金形式提交</w:t>
      </w:r>
      <w:r>
        <w:rPr>
          <w:rFonts w:hint="eastAsia" w:ascii="仿宋" w:hAnsi="仿宋" w:eastAsia="仿宋"/>
          <w:sz w:val="24"/>
        </w:rPr>
        <w:t>。</w:t>
      </w:r>
    </w:p>
    <w:p w14:paraId="6569D6C9">
      <w:pPr>
        <w:snapToGrid w:val="0"/>
        <w:spacing w:line="360" w:lineRule="auto"/>
        <w:ind w:firstLine="3357" w:firstLineChars="1045"/>
        <w:rPr>
          <w:rFonts w:ascii="仿宋" w:hAnsi="仿宋" w:eastAsia="仿宋"/>
          <w:b/>
          <w:sz w:val="24"/>
        </w:rPr>
      </w:pPr>
      <w:r>
        <w:rPr>
          <w:rFonts w:hint="eastAsia" w:ascii="仿宋" w:hAnsi="仿宋" w:eastAsia="仿宋" w:cs="仿宋_GB2312"/>
          <w:b/>
          <w:sz w:val="32"/>
        </w:rPr>
        <w:t>八、</w:t>
      </w:r>
      <w:r>
        <w:rPr>
          <w:rFonts w:ascii="仿宋" w:hAnsi="仿宋" w:eastAsia="仿宋" w:cs="仿宋_GB2312"/>
          <w:b/>
          <w:sz w:val="32"/>
        </w:rPr>
        <w:t>电子</w:t>
      </w:r>
      <w:r>
        <w:rPr>
          <w:rFonts w:hint="eastAsia" w:ascii="仿宋" w:hAnsi="仿宋" w:eastAsia="仿宋" w:cs="仿宋_GB2312"/>
          <w:b/>
          <w:sz w:val="32"/>
        </w:rPr>
        <w:t>交易活动的中止</w:t>
      </w:r>
    </w:p>
    <w:p w14:paraId="19B9D7BD">
      <w:pPr>
        <w:pStyle w:val="216"/>
        <w:snapToGrid w:val="0"/>
        <w:spacing w:before="0"/>
        <w:ind w:firstLine="0" w:firstLineChars="0"/>
        <w:rPr>
          <w:rFonts w:ascii="仿宋" w:hAnsi="仿宋" w:eastAsia="仿宋" w:cs="仿宋_GB2312"/>
        </w:rPr>
      </w:pPr>
      <w:r>
        <w:rPr>
          <w:rFonts w:ascii="仿宋" w:hAnsi="仿宋" w:eastAsia="仿宋" w:cs="仿宋_GB2312"/>
          <w:b/>
        </w:rPr>
        <w:t>2</w:t>
      </w:r>
      <w:r>
        <w:rPr>
          <w:rFonts w:hint="eastAsia" w:ascii="仿宋" w:hAnsi="仿宋" w:eastAsia="仿宋" w:cs="仿宋_GB2312"/>
          <w:b/>
        </w:rPr>
        <w:t>6</w:t>
      </w:r>
      <w:r>
        <w:rPr>
          <w:rFonts w:hint="eastAsia" w:ascii="仿宋" w:hAnsi="仿宋" w:eastAsia="仿宋" w:cs="仿宋_GB2312"/>
          <w:b/>
          <w:szCs w:val="24"/>
        </w:rPr>
        <w:t>.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14:paraId="690505CF">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14:paraId="6ABD299F">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14:paraId="015E86BD">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14:paraId="73E83B2D">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14:paraId="32DCF472">
      <w:pPr>
        <w:pStyle w:val="216"/>
        <w:snapToGrid w:val="0"/>
        <w:spacing w:before="0"/>
        <w:ind w:firstLine="480"/>
        <w:rPr>
          <w:rFonts w:ascii="仿宋" w:hAnsi="仿宋" w:eastAsia="仿宋" w:cs="仿宋_GB2312"/>
        </w:rPr>
      </w:pPr>
      <w:r>
        <w:rPr>
          <w:rFonts w:ascii="仿宋" w:hAnsi="仿宋" w:eastAsia="仿宋" w:cs="仿宋_GB2312"/>
        </w:rPr>
        <w:t>2</w:t>
      </w:r>
      <w:r>
        <w:rPr>
          <w:rFonts w:hint="eastAsia" w:ascii="仿宋" w:hAnsi="仿宋" w:eastAsia="仿宋" w:cs="仿宋_GB2312"/>
        </w:rPr>
        <w:t>6.5其他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14:paraId="0DC34EBA">
      <w:pPr>
        <w:pStyle w:val="216"/>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14:paraId="40D5B4F0">
      <w:pPr>
        <w:snapToGrid w:val="0"/>
        <w:spacing w:line="360" w:lineRule="auto"/>
        <w:ind w:left="120" w:leftChars="57" w:firstLine="360" w:firstLineChars="150"/>
        <w:jc w:val="center"/>
        <w:rPr>
          <w:rFonts w:ascii="仿宋" w:hAnsi="仿宋" w:eastAsia="仿宋"/>
          <w:sz w:val="24"/>
        </w:rPr>
      </w:pPr>
      <w:r>
        <w:rPr>
          <w:rFonts w:hint="eastAsia" w:ascii="仿宋" w:hAnsi="仿宋" w:eastAsia="仿宋"/>
          <w:sz w:val="24"/>
        </w:rPr>
        <w:t xml:space="preserve"> </w:t>
      </w:r>
    </w:p>
    <w:p w14:paraId="754A8667">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九、验收</w:t>
      </w:r>
    </w:p>
    <w:p w14:paraId="4D66B651">
      <w:pPr>
        <w:pStyle w:val="23"/>
        <w:spacing w:line="360" w:lineRule="auto"/>
        <w:ind w:firstLine="0" w:firstLineChars="0"/>
        <w:rPr>
          <w:rFonts w:ascii="仿宋" w:hAnsi="仿宋" w:eastAsia="仿宋" w:cs="仿宋_GB2312"/>
          <w:b/>
        </w:rPr>
      </w:pPr>
      <w:r>
        <w:rPr>
          <w:rFonts w:ascii="仿宋" w:hAnsi="仿宋" w:eastAsia="仿宋" w:cs="仿宋_GB2312"/>
          <w:b/>
        </w:rPr>
        <w:t>2</w:t>
      </w:r>
      <w:r>
        <w:rPr>
          <w:rFonts w:hint="eastAsia" w:ascii="仿宋" w:hAnsi="仿宋" w:eastAsia="仿宋" w:cs="仿宋_GB2312"/>
          <w:b/>
        </w:rPr>
        <w:t>7.验收</w:t>
      </w:r>
    </w:p>
    <w:p w14:paraId="3BDB9AA9">
      <w:pPr>
        <w:tabs>
          <w:tab w:val="left" w:pos="0"/>
        </w:tabs>
        <w:spacing w:line="360" w:lineRule="auto"/>
        <w:ind w:firstLine="480"/>
        <w:jc w:val="left"/>
        <w:rPr>
          <w:rFonts w:ascii="仿宋" w:hAnsi="仿宋" w:eastAsia="仿宋" w:cs="Helvetica"/>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ascii="仿宋" w:hAnsi="仿宋" w:eastAsia="仿宋" w:cs="Helvetica"/>
          <w:kern w:val="0"/>
          <w:sz w:val="24"/>
        </w:rPr>
        <w:t>2</w:t>
      </w:r>
      <w:r>
        <w:rPr>
          <w:rFonts w:hint="eastAsia" w:ascii="仿宋" w:hAnsi="仿宋" w:eastAsia="仿宋" w:cs="Helvetica"/>
          <w:kern w:val="0"/>
          <w:sz w:val="24"/>
        </w:rPr>
        <w:t>7.1采购人应当组织对供应商履约的验收。验收标准按区相关政策文件执行。</w:t>
      </w:r>
    </w:p>
    <w:bookmarkEnd w:id="38"/>
    <w:bookmarkEnd w:id="39"/>
    <w:p w14:paraId="7028E895">
      <w:pPr>
        <w:pStyle w:val="2"/>
        <w:rPr>
          <w:color w:val="auto"/>
        </w:rPr>
      </w:pPr>
      <w:bookmarkStart w:id="58" w:name="第四部分"/>
      <w:r>
        <w:rPr>
          <w:rFonts w:hint="eastAsia"/>
          <w:color w:val="auto"/>
        </w:rPr>
        <w:t>第三部分   采购需求</w:t>
      </w:r>
    </w:p>
    <w:p w14:paraId="39B48E1B">
      <w:pPr>
        <w:spacing w:line="360" w:lineRule="auto"/>
        <w:jc w:val="center"/>
        <w:outlineLvl w:val="1"/>
        <w:rPr>
          <w:rFonts w:ascii="仿宋" w:hAnsi="仿宋" w:eastAsia="仿宋" w:cs="宋体"/>
          <w:b/>
          <w:sz w:val="30"/>
          <w:szCs w:val="30"/>
        </w:rPr>
      </w:pPr>
      <w:bookmarkStart w:id="59" w:name="_Toc18719"/>
      <w:r>
        <w:rPr>
          <w:rFonts w:hint="eastAsia" w:ascii="仿宋" w:hAnsi="仿宋" w:eastAsia="仿宋" w:cs="宋体"/>
          <w:b/>
          <w:sz w:val="30"/>
          <w:szCs w:val="30"/>
        </w:rPr>
        <w:t>一、招标一览表</w:t>
      </w:r>
      <w:bookmarkEnd w:id="59"/>
    </w:p>
    <w:p w14:paraId="06E9C0F7">
      <w:pPr>
        <w:spacing w:line="400" w:lineRule="exact"/>
        <w:ind w:firstLine="480" w:firstLineChars="200"/>
        <w:rPr>
          <w:rFonts w:ascii="仿宋" w:hAnsi="仿宋" w:eastAsia="仿宋" w:cs="宋体"/>
          <w:sz w:val="24"/>
          <w:u w:val="single"/>
        </w:rPr>
      </w:pPr>
      <w:bookmarkStart w:id="60" w:name="_二期网络工程项目改造需求"/>
      <w:bookmarkEnd w:id="60"/>
      <w:r>
        <w:rPr>
          <w:rFonts w:hint="eastAsia" w:ascii="仿宋" w:hAnsi="仿宋" w:eastAsia="仿宋" w:cs="宋体"/>
          <w:sz w:val="24"/>
        </w:rPr>
        <w:t>标项：一</w:t>
      </w:r>
    </w:p>
    <w:tbl>
      <w:tblPr>
        <w:tblStyle w:val="60"/>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1"/>
        <w:gridCol w:w="4119"/>
        <w:gridCol w:w="2014"/>
        <w:gridCol w:w="824"/>
        <w:gridCol w:w="697"/>
        <w:gridCol w:w="839"/>
      </w:tblGrid>
      <w:tr w14:paraId="6A40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 w:hRule="atLeast"/>
          <w:jc w:val="center"/>
        </w:trPr>
        <w:tc>
          <w:tcPr>
            <w:tcW w:w="831" w:type="dxa"/>
            <w:tcMar>
              <w:top w:w="15" w:type="dxa"/>
              <w:left w:w="15" w:type="dxa"/>
              <w:bottom w:w="0" w:type="dxa"/>
              <w:right w:w="15" w:type="dxa"/>
            </w:tcMar>
            <w:vAlign w:val="center"/>
          </w:tcPr>
          <w:p w14:paraId="5F694B8A">
            <w:pPr>
              <w:jc w:val="center"/>
              <w:rPr>
                <w:rFonts w:ascii="仿宋" w:hAnsi="仿宋" w:eastAsia="仿宋" w:cs="宋体"/>
                <w:sz w:val="24"/>
              </w:rPr>
            </w:pPr>
            <w:bookmarkStart w:id="61" w:name="_Toc331323742"/>
            <w:r>
              <w:rPr>
                <w:rFonts w:hint="eastAsia" w:ascii="仿宋" w:hAnsi="仿宋" w:eastAsia="仿宋" w:cs="宋体"/>
                <w:sz w:val="24"/>
              </w:rPr>
              <w:t>标项</w:t>
            </w:r>
          </w:p>
        </w:tc>
        <w:tc>
          <w:tcPr>
            <w:tcW w:w="4119" w:type="dxa"/>
            <w:tcMar>
              <w:top w:w="15" w:type="dxa"/>
              <w:left w:w="15" w:type="dxa"/>
              <w:bottom w:w="0" w:type="dxa"/>
              <w:right w:w="15" w:type="dxa"/>
            </w:tcMar>
            <w:vAlign w:val="center"/>
          </w:tcPr>
          <w:p w14:paraId="16417207">
            <w:pPr>
              <w:jc w:val="center"/>
              <w:rPr>
                <w:rFonts w:ascii="仿宋" w:hAnsi="仿宋" w:eastAsia="仿宋" w:cs="宋体"/>
                <w:sz w:val="24"/>
              </w:rPr>
            </w:pPr>
            <w:r>
              <w:rPr>
                <w:rFonts w:hint="eastAsia" w:ascii="仿宋" w:hAnsi="仿宋" w:eastAsia="仿宋" w:cs="宋体"/>
                <w:sz w:val="24"/>
              </w:rPr>
              <w:t>名称</w:t>
            </w:r>
          </w:p>
        </w:tc>
        <w:tc>
          <w:tcPr>
            <w:tcW w:w="2014" w:type="dxa"/>
            <w:tcMar>
              <w:top w:w="15" w:type="dxa"/>
              <w:left w:w="15" w:type="dxa"/>
              <w:bottom w:w="0" w:type="dxa"/>
              <w:right w:w="15" w:type="dxa"/>
            </w:tcMar>
            <w:vAlign w:val="center"/>
          </w:tcPr>
          <w:p w14:paraId="646A3629">
            <w:pPr>
              <w:jc w:val="center"/>
              <w:rPr>
                <w:rFonts w:ascii="仿宋" w:hAnsi="仿宋" w:eastAsia="仿宋" w:cs="宋体"/>
                <w:sz w:val="24"/>
              </w:rPr>
            </w:pPr>
            <w:r>
              <w:rPr>
                <w:rFonts w:hint="eastAsia" w:ascii="仿宋" w:hAnsi="仿宋" w:eastAsia="仿宋" w:cs="宋体"/>
                <w:sz w:val="24"/>
              </w:rPr>
              <w:t>规格型号与参数</w:t>
            </w:r>
          </w:p>
        </w:tc>
        <w:tc>
          <w:tcPr>
            <w:tcW w:w="824" w:type="dxa"/>
            <w:tcMar>
              <w:top w:w="15" w:type="dxa"/>
              <w:left w:w="15" w:type="dxa"/>
              <w:bottom w:w="0" w:type="dxa"/>
              <w:right w:w="15" w:type="dxa"/>
            </w:tcMar>
            <w:vAlign w:val="center"/>
          </w:tcPr>
          <w:p w14:paraId="56E89C04">
            <w:pPr>
              <w:jc w:val="center"/>
              <w:rPr>
                <w:rFonts w:ascii="仿宋" w:hAnsi="仿宋" w:eastAsia="仿宋" w:cs="宋体"/>
                <w:sz w:val="24"/>
              </w:rPr>
            </w:pPr>
            <w:r>
              <w:rPr>
                <w:rFonts w:hint="eastAsia" w:ascii="仿宋" w:hAnsi="仿宋" w:eastAsia="仿宋" w:cs="宋体"/>
                <w:sz w:val="24"/>
              </w:rPr>
              <w:t>单位</w:t>
            </w:r>
          </w:p>
        </w:tc>
        <w:tc>
          <w:tcPr>
            <w:tcW w:w="697" w:type="dxa"/>
            <w:tcMar>
              <w:top w:w="15" w:type="dxa"/>
              <w:left w:w="15" w:type="dxa"/>
              <w:bottom w:w="0" w:type="dxa"/>
              <w:right w:w="15" w:type="dxa"/>
            </w:tcMar>
            <w:vAlign w:val="center"/>
          </w:tcPr>
          <w:p w14:paraId="68E0CD65">
            <w:pPr>
              <w:jc w:val="center"/>
              <w:rPr>
                <w:rFonts w:ascii="仿宋" w:hAnsi="仿宋" w:eastAsia="仿宋" w:cs="宋体"/>
                <w:sz w:val="24"/>
              </w:rPr>
            </w:pPr>
            <w:r>
              <w:rPr>
                <w:rFonts w:hint="eastAsia" w:ascii="仿宋" w:hAnsi="仿宋" w:eastAsia="仿宋" w:cs="宋体"/>
                <w:sz w:val="24"/>
              </w:rPr>
              <w:t>数量</w:t>
            </w:r>
          </w:p>
        </w:tc>
        <w:tc>
          <w:tcPr>
            <w:tcW w:w="839" w:type="dxa"/>
            <w:vAlign w:val="center"/>
          </w:tcPr>
          <w:p w14:paraId="70444233">
            <w:pPr>
              <w:jc w:val="center"/>
              <w:rPr>
                <w:rFonts w:ascii="仿宋" w:hAnsi="仿宋" w:eastAsia="仿宋" w:cs="宋体"/>
                <w:sz w:val="24"/>
              </w:rPr>
            </w:pPr>
            <w:r>
              <w:rPr>
                <w:rFonts w:hint="eastAsia" w:ascii="仿宋" w:hAnsi="仿宋" w:eastAsia="仿宋" w:cs="宋体"/>
                <w:bCs/>
                <w:sz w:val="24"/>
              </w:rPr>
              <w:t>备注</w:t>
            </w:r>
          </w:p>
        </w:tc>
      </w:tr>
      <w:tr w14:paraId="259F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7" w:hRule="atLeast"/>
          <w:jc w:val="center"/>
        </w:trPr>
        <w:tc>
          <w:tcPr>
            <w:tcW w:w="831" w:type="dxa"/>
            <w:tcMar>
              <w:top w:w="15" w:type="dxa"/>
              <w:left w:w="15" w:type="dxa"/>
              <w:bottom w:w="0" w:type="dxa"/>
              <w:right w:w="15" w:type="dxa"/>
            </w:tcMar>
            <w:vAlign w:val="center"/>
          </w:tcPr>
          <w:p w14:paraId="170D78DB">
            <w:pPr>
              <w:jc w:val="center"/>
              <w:rPr>
                <w:rFonts w:ascii="仿宋" w:hAnsi="仿宋" w:eastAsia="仿宋" w:cs="宋体"/>
                <w:sz w:val="24"/>
              </w:rPr>
            </w:pPr>
            <w:r>
              <w:rPr>
                <w:rFonts w:hint="eastAsia" w:ascii="仿宋" w:hAnsi="仿宋" w:eastAsia="仿宋" w:cs="宋体"/>
                <w:sz w:val="24"/>
              </w:rPr>
              <w:t>1</w:t>
            </w:r>
          </w:p>
        </w:tc>
        <w:tc>
          <w:tcPr>
            <w:tcW w:w="4119" w:type="dxa"/>
            <w:vAlign w:val="center"/>
          </w:tcPr>
          <w:p w14:paraId="2BFA4B3D">
            <w:pPr>
              <w:jc w:val="center"/>
              <w:rPr>
                <w:rFonts w:ascii="仿宋" w:hAnsi="仿宋" w:eastAsia="仿宋" w:cs="宋体"/>
                <w:sz w:val="24"/>
              </w:rPr>
            </w:pPr>
            <w:r>
              <w:rPr>
                <w:rFonts w:hint="eastAsia" w:ascii="仿宋" w:hAnsi="仿宋" w:eastAsia="仿宋"/>
                <w:sz w:val="24"/>
                <w:szCs w:val="28"/>
              </w:rPr>
              <w:t>光影秀展陈设计施工一体化采购项目</w:t>
            </w:r>
          </w:p>
        </w:tc>
        <w:tc>
          <w:tcPr>
            <w:tcW w:w="2014" w:type="dxa"/>
            <w:vAlign w:val="center"/>
          </w:tcPr>
          <w:p w14:paraId="5E43E018">
            <w:pPr>
              <w:jc w:val="center"/>
              <w:rPr>
                <w:rFonts w:ascii="仿宋" w:hAnsi="仿宋" w:eastAsia="仿宋" w:cs="宋体"/>
                <w:sz w:val="24"/>
              </w:rPr>
            </w:pPr>
            <w:r>
              <w:rPr>
                <w:rFonts w:hint="eastAsia" w:ascii="仿宋" w:hAnsi="仿宋" w:eastAsia="仿宋" w:cs="宋体"/>
                <w:sz w:val="24"/>
              </w:rPr>
              <w:t>详见采购需求</w:t>
            </w:r>
          </w:p>
        </w:tc>
        <w:tc>
          <w:tcPr>
            <w:tcW w:w="824" w:type="dxa"/>
            <w:vAlign w:val="center"/>
          </w:tcPr>
          <w:p w14:paraId="5FE69536">
            <w:pPr>
              <w:jc w:val="center"/>
              <w:rPr>
                <w:rFonts w:ascii="仿宋" w:hAnsi="仿宋" w:eastAsia="仿宋" w:cs="宋体"/>
                <w:sz w:val="24"/>
              </w:rPr>
            </w:pPr>
            <w:r>
              <w:rPr>
                <w:rFonts w:hint="eastAsia" w:ascii="仿宋" w:hAnsi="仿宋" w:eastAsia="仿宋" w:cs="宋体"/>
                <w:sz w:val="24"/>
              </w:rPr>
              <w:t>批</w:t>
            </w:r>
          </w:p>
        </w:tc>
        <w:tc>
          <w:tcPr>
            <w:tcW w:w="697" w:type="dxa"/>
            <w:vAlign w:val="center"/>
          </w:tcPr>
          <w:p w14:paraId="4BBC5CEF">
            <w:pPr>
              <w:jc w:val="center"/>
              <w:rPr>
                <w:rFonts w:ascii="仿宋" w:hAnsi="仿宋" w:eastAsia="仿宋" w:cs="宋体"/>
                <w:sz w:val="24"/>
              </w:rPr>
            </w:pPr>
            <w:r>
              <w:rPr>
                <w:rFonts w:hint="eastAsia" w:ascii="仿宋" w:hAnsi="仿宋" w:eastAsia="仿宋" w:cs="宋体"/>
                <w:sz w:val="24"/>
              </w:rPr>
              <w:t>1</w:t>
            </w:r>
          </w:p>
        </w:tc>
        <w:tc>
          <w:tcPr>
            <w:tcW w:w="839" w:type="dxa"/>
            <w:vAlign w:val="center"/>
          </w:tcPr>
          <w:p w14:paraId="66CBD895">
            <w:pPr>
              <w:jc w:val="center"/>
              <w:rPr>
                <w:rFonts w:ascii="仿宋" w:hAnsi="仿宋" w:eastAsia="仿宋" w:cs="宋体"/>
                <w:sz w:val="24"/>
              </w:rPr>
            </w:pPr>
          </w:p>
        </w:tc>
      </w:tr>
    </w:tbl>
    <w:p w14:paraId="0B5135C7">
      <w:pPr>
        <w:numPr>
          <w:ilvl w:val="0"/>
          <w:numId w:val="9"/>
        </w:numPr>
        <w:spacing w:line="360" w:lineRule="auto"/>
        <w:jc w:val="center"/>
        <w:outlineLvl w:val="1"/>
        <w:rPr>
          <w:rFonts w:ascii="仿宋" w:hAnsi="仿宋" w:eastAsia="仿宋" w:cs="仿宋"/>
          <w:b/>
          <w:sz w:val="30"/>
          <w:szCs w:val="30"/>
        </w:rPr>
      </w:pPr>
      <w:bookmarkStart w:id="62" w:name="_Toc5632"/>
      <w:r>
        <w:rPr>
          <w:rFonts w:hint="eastAsia" w:ascii="仿宋" w:hAnsi="仿宋" w:eastAsia="仿宋" w:cs="宋体"/>
          <w:b/>
          <w:sz w:val="30"/>
          <w:szCs w:val="30"/>
        </w:rPr>
        <w:t>采购要求</w:t>
      </w:r>
      <w:bookmarkEnd w:id="62"/>
      <w:r>
        <w:rPr>
          <w:rFonts w:hint="eastAsia" w:ascii="仿宋" w:hAnsi="仿宋" w:eastAsia="仿宋" w:cs="宋体"/>
          <w:b/>
          <w:sz w:val="30"/>
          <w:szCs w:val="30"/>
        </w:rPr>
        <w:t xml:space="preserve"> </w:t>
      </w:r>
    </w:p>
    <w:bookmarkEnd w:id="61"/>
    <w:p w14:paraId="346E00C6">
      <w:pPr>
        <w:rPr>
          <w:rFonts w:ascii="仿宋" w:hAnsi="仿宋" w:eastAsia="仿宋" w:cs="仿宋"/>
          <w:color w:val="000000"/>
          <w:sz w:val="24"/>
        </w:rPr>
      </w:pPr>
      <w:r>
        <w:rPr>
          <w:rFonts w:hint="eastAsia" w:ascii="仿宋" w:hAnsi="仿宋" w:eastAsia="仿宋" w:cs="仿宋"/>
          <w:color w:val="000000"/>
          <w:sz w:val="24"/>
        </w:rPr>
        <w:t>一、项目概述</w:t>
      </w:r>
    </w:p>
    <w:p w14:paraId="7B208252">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次光影秀展陈设计施工一体化项目，需要充分考虑光影秀展陈设计和设备采购安装须与原场地现有条件的兼容性和后续场地多元活动使用以及运维需求，投标单位可自行前往场地勘探，实地了解情况。因此，在选用投标设备时，投标单位需考虑其中的技术对接等问题，且选用在户外环境适用的优质产品，性能稳定，使用安全。光影秀内容须实现灯光、音响、等设备与投影影片的互动，整体效果协调统一，并设定创意主题，环境渲染真实，有身临其境的体验感，影音同步，音画对位。</w:t>
      </w:r>
    </w:p>
    <w:p w14:paraId="29346E3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二、采购要求</w:t>
      </w:r>
    </w:p>
    <w:p w14:paraId="5B73FE9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项目基本情况</w:t>
      </w:r>
    </w:p>
    <w:p w14:paraId="0BFA572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地址：杭州国际博览中心（杭州市萧山区奔竞大道353号）空中花园内</w:t>
      </w:r>
    </w:p>
    <w:p w14:paraId="1DED148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项目平面规划图</w:t>
      </w:r>
    </w:p>
    <w:p w14:paraId="2B3A72B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园景区面积约2000m2，50m*40m，紫云阁区面积约1200m2，36m*36m(具体参数以实际测量为准）。招标人根据投标方的设计规划及电用电需求，由中标人根据项目实际需求出具施工方案，负责由总电箱敷设电缆至工作电箱位置的电线电缆。</w:t>
      </w:r>
    </w:p>
    <w:p w14:paraId="7C4EA160">
      <w:pPr>
        <w:pStyle w:val="502"/>
        <w:ind w:left="281" w:leftChars="134" w:firstLine="640"/>
        <w:jc w:val="center"/>
        <w:rPr>
          <w:rFonts w:ascii="宋体" w:hAnsi="宋体" w:eastAsia="宋体" w:cs="宋体"/>
          <w:b/>
          <w:bCs/>
          <w:sz w:val="32"/>
          <w:szCs w:val="32"/>
        </w:rPr>
      </w:pPr>
      <w:r>
        <w:rPr>
          <w:rFonts w:ascii="仿宋" w:hAnsi="仿宋" w:eastAsia="仿宋" w:cs="Helvetica"/>
          <w:color w:val="000000"/>
          <w:sz w:val="32"/>
          <w:szCs w:val="32"/>
        </w:rPr>
        <w:drawing>
          <wp:inline distT="0" distB="0" distL="0" distR="0">
            <wp:extent cx="2850515" cy="2229485"/>
            <wp:effectExtent l="0" t="0" r="6985" b="18415"/>
            <wp:docPr id="280090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90090" name="Picture 3"/>
                    <pic:cNvPicPr>
                      <a:picLocks noChangeAspect="1"/>
                    </pic:cNvPicPr>
                  </pic:nvPicPr>
                  <pic:blipFill>
                    <a:blip r:embed="rId24" cstate="print">
                      <a:extLst>
                        <a:ext uri="{28A0092B-C50C-407E-A947-70E740481C1C}">
                          <a14:useLocalDpi xmlns:a14="http://schemas.microsoft.com/office/drawing/2010/main" val="0"/>
                        </a:ext>
                      </a:extLst>
                    </a:blip>
                    <a:srcRect r="6589" b="1581"/>
                    <a:stretch>
                      <a:fillRect/>
                    </a:stretch>
                  </pic:blipFill>
                  <pic:spPr>
                    <a:xfrm>
                      <a:off x="0" y="0"/>
                      <a:ext cx="2850515" cy="2229485"/>
                    </a:xfrm>
                    <a:prstGeom prst="rect">
                      <a:avLst/>
                    </a:prstGeom>
                    <a:ln>
                      <a:noFill/>
                    </a:ln>
                  </pic:spPr>
                </pic:pic>
              </a:graphicData>
            </a:graphic>
          </wp:inline>
        </w:drawing>
      </w:r>
    </w:p>
    <w:p w14:paraId="6F91DF1A">
      <w:pPr>
        <w:spacing w:before="120" w:beforeLines="50" w:after="120" w:afterLines="50" w:line="360" w:lineRule="auto"/>
        <w:jc w:val="center"/>
        <w:rPr>
          <w:rFonts w:ascii="仿宋" w:hAnsi="仿宋" w:eastAsia="仿宋" w:cs="仿宋"/>
          <w:b/>
          <w:bCs/>
          <w:szCs w:val="21"/>
        </w:rPr>
      </w:pPr>
      <w:r>
        <w:rPr>
          <w:rFonts w:hint="eastAsia" w:ascii="仿宋" w:hAnsi="仿宋" w:eastAsia="仿宋" w:cs="仿宋"/>
          <w:b/>
          <w:bCs/>
          <w:szCs w:val="21"/>
        </w:rPr>
        <w:t>（平面规划图）</w:t>
      </w:r>
    </w:p>
    <w:p w14:paraId="4A28D29E">
      <w:pPr>
        <w:numPr>
          <w:ilvl w:val="0"/>
          <w:numId w:val="10"/>
        </w:numPr>
        <w:spacing w:before="120" w:beforeLines="50" w:after="120" w:afterLines="50" w:line="360" w:lineRule="auto"/>
        <w:ind w:left="0" w:firstLine="643" w:firstLineChars="200"/>
        <w:rPr>
          <w:rFonts w:ascii="仿宋" w:hAnsi="仿宋" w:eastAsia="仿宋" w:cs="仿宋"/>
          <w:b/>
          <w:bCs/>
          <w:sz w:val="32"/>
          <w:szCs w:val="32"/>
        </w:rPr>
      </w:pPr>
      <w:r>
        <w:rPr>
          <w:rFonts w:hint="eastAsia" w:ascii="仿宋" w:hAnsi="仿宋" w:eastAsia="仿宋" w:cs="仿宋"/>
          <w:b/>
          <w:bCs/>
          <w:sz w:val="32"/>
          <w:szCs w:val="32"/>
        </w:rPr>
        <w:t>圆景面现场及规划图</w:t>
      </w:r>
    </w:p>
    <w:p w14:paraId="1B24E013">
      <w:pPr>
        <w:jc w:val="center"/>
        <w:rPr>
          <w:rFonts w:ascii="宋体" w:hAnsi="宋体" w:cs="宋体"/>
          <w:b/>
          <w:bCs/>
          <w:sz w:val="36"/>
          <w:szCs w:val="36"/>
        </w:rPr>
      </w:pPr>
      <w:r>
        <w:rPr>
          <w:rFonts w:hint="eastAsia" w:ascii="宋体" w:hAnsi="宋体" w:cs="宋体"/>
          <w:b/>
          <w:bCs/>
          <w:sz w:val="36"/>
          <w:szCs w:val="36"/>
        </w:rPr>
        <w:drawing>
          <wp:inline distT="0" distB="0" distL="0" distR="0">
            <wp:extent cx="4310380" cy="2661920"/>
            <wp:effectExtent l="0" t="0" r="13970" b="5080"/>
            <wp:docPr id="1975836157" name="图片 1" descr="A building with a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836157" name="图片 1" descr="A building with a roof&#10;&#10;AI-generated content may be incorrect."/>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10743" cy="2662433"/>
                    </a:xfrm>
                    <a:prstGeom prst="rect">
                      <a:avLst/>
                    </a:prstGeom>
                  </pic:spPr>
                </pic:pic>
              </a:graphicData>
            </a:graphic>
          </wp:inline>
        </w:drawing>
      </w:r>
    </w:p>
    <w:p w14:paraId="70B50939">
      <w:pPr>
        <w:spacing w:before="120" w:beforeLines="50" w:after="120" w:afterLines="50" w:line="360" w:lineRule="auto"/>
        <w:jc w:val="center"/>
        <w:rPr>
          <w:rFonts w:ascii="仿宋" w:hAnsi="仿宋" w:eastAsia="仿宋" w:cs="仿宋"/>
          <w:b/>
          <w:bCs/>
          <w:sz w:val="32"/>
          <w:szCs w:val="32"/>
        </w:rPr>
      </w:pPr>
      <w:r>
        <w:rPr>
          <w:rFonts w:hint="eastAsia" w:ascii="仿宋" w:hAnsi="仿宋" w:eastAsia="仿宋" w:cs="仿宋"/>
          <w:b/>
          <w:bCs/>
          <w:sz w:val="32"/>
          <w:szCs w:val="32"/>
        </w:rPr>
        <w:t>（现场图）</w:t>
      </w:r>
    </w:p>
    <w:p w14:paraId="6C2FC51E">
      <w:pPr>
        <w:jc w:val="center"/>
        <w:rPr>
          <w:rFonts w:ascii="宋体" w:hAnsi="宋体" w:cs="宋体"/>
          <w:b/>
          <w:bCs/>
          <w:sz w:val="36"/>
          <w:szCs w:val="36"/>
        </w:rPr>
      </w:pPr>
      <w:r>
        <w:rPr>
          <w:rFonts w:ascii="宋体" w:hAnsi="宋体" w:cs="宋体"/>
          <w:b/>
          <w:bCs/>
          <w:sz w:val="36"/>
          <w:szCs w:val="36"/>
        </w:rPr>
        <w:drawing>
          <wp:inline distT="0" distB="0" distL="0" distR="0">
            <wp:extent cx="4188460" cy="2187575"/>
            <wp:effectExtent l="0" t="0" r="2540" b="3175"/>
            <wp:docPr id="1164956219" name="图片 4" descr="A close-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56219" name="图片 4" descr="A close-up of a machine&#10;&#10;AI-generated content may be incorrect."/>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387586" cy="2291565"/>
                    </a:xfrm>
                    <a:prstGeom prst="rect">
                      <a:avLst/>
                    </a:prstGeom>
                  </pic:spPr>
                </pic:pic>
              </a:graphicData>
            </a:graphic>
          </wp:inline>
        </w:drawing>
      </w:r>
    </w:p>
    <w:p w14:paraId="7FAA0203">
      <w:pPr>
        <w:spacing w:before="120" w:beforeLines="50" w:after="120" w:afterLines="50" w:line="360" w:lineRule="auto"/>
        <w:jc w:val="center"/>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sz w:val="32"/>
          <w:szCs w:val="32"/>
        </w:rPr>
        <w:t>园景区光影示意图</w:t>
      </w:r>
      <w:r>
        <w:rPr>
          <w:rFonts w:hint="eastAsia" w:ascii="仿宋" w:hAnsi="仿宋" w:eastAsia="仿宋" w:cs="仿宋"/>
          <w:b/>
          <w:bCs/>
          <w:sz w:val="32"/>
          <w:szCs w:val="32"/>
        </w:rPr>
        <w:t>）</w:t>
      </w:r>
    </w:p>
    <w:p w14:paraId="381C1F82">
      <w:pPr>
        <w:numPr>
          <w:ilvl w:val="0"/>
          <w:numId w:val="11"/>
        </w:numPr>
        <w:ind w:left="0" w:firstLine="0"/>
        <w:rPr>
          <w:rFonts w:ascii="仿宋" w:hAnsi="仿宋" w:eastAsia="仿宋" w:cs="宋体"/>
          <w:b/>
          <w:bCs/>
          <w:color w:val="C00000"/>
          <w:sz w:val="32"/>
          <w:szCs w:val="32"/>
        </w:rPr>
      </w:pPr>
      <w:r>
        <w:rPr>
          <w:rFonts w:hint="eastAsia" w:ascii="仿宋" w:hAnsi="仿宋" w:eastAsia="仿宋" w:cs="宋体"/>
          <w:b/>
          <w:bCs/>
          <w:color w:val="C00000"/>
          <w:sz w:val="32"/>
          <w:szCs w:val="32"/>
        </w:rPr>
        <w:t>说明：黄色为灯光效果面，蓝色为投影效果面，橙色为氛围效果面</w:t>
      </w:r>
    </w:p>
    <w:p w14:paraId="29F17FCA">
      <w:pPr>
        <w:rPr>
          <w:rFonts w:ascii="仿宋" w:hAnsi="仿宋" w:eastAsia="仿宋" w:cs="宋体"/>
          <w:sz w:val="22"/>
          <w:szCs w:val="22"/>
        </w:rPr>
      </w:pPr>
      <w:r>
        <w:rPr>
          <w:rFonts w:ascii="仿宋" w:hAnsi="仿宋" w:eastAsia="仿宋" w:cs="宋体"/>
          <w:sz w:val="22"/>
          <w:szCs w:val="22"/>
        </w:rPr>
        <w:br w:type="page"/>
      </w:r>
    </w:p>
    <w:p w14:paraId="7F4A7411">
      <w:pPr>
        <w:pStyle w:val="3"/>
      </w:pPr>
    </w:p>
    <w:p w14:paraId="30C03FC0">
      <w:pPr>
        <w:numPr>
          <w:ilvl w:val="0"/>
          <w:numId w:val="10"/>
        </w:numPr>
        <w:spacing w:before="120" w:beforeLines="50" w:after="120" w:afterLines="50" w:line="360" w:lineRule="auto"/>
        <w:ind w:left="0" w:firstLine="643" w:firstLineChars="200"/>
        <w:rPr>
          <w:rFonts w:ascii="仿宋" w:hAnsi="仿宋" w:eastAsia="仿宋" w:cs="仿宋"/>
          <w:b/>
          <w:bCs/>
          <w:sz w:val="32"/>
          <w:szCs w:val="32"/>
        </w:rPr>
      </w:pPr>
      <w:r>
        <w:rPr>
          <w:rFonts w:hint="eastAsia" w:ascii="仿宋" w:hAnsi="仿宋" w:eastAsia="仿宋" w:cs="仿宋"/>
          <w:b/>
          <w:bCs/>
          <w:sz w:val="32"/>
          <w:szCs w:val="32"/>
        </w:rPr>
        <w:t>紫云阁户外现场及规划图</w:t>
      </w:r>
    </w:p>
    <w:p w14:paraId="5A5A7AA5">
      <w:pPr>
        <w:jc w:val="center"/>
        <w:rPr>
          <w:rFonts w:ascii="宋体" w:hAnsi="宋体" w:cs="宋体"/>
          <w:b/>
          <w:bCs/>
          <w:sz w:val="36"/>
          <w:szCs w:val="36"/>
        </w:rPr>
      </w:pPr>
      <w:r>
        <w:rPr>
          <w:rFonts w:hint="eastAsia" w:ascii="宋体" w:hAnsi="宋体" w:cs="宋体"/>
          <w:b/>
          <w:bCs/>
          <w:sz w:val="36"/>
          <w:szCs w:val="36"/>
        </w:rPr>
        <w:drawing>
          <wp:inline distT="0" distB="0" distL="0" distR="0">
            <wp:extent cx="4149090" cy="2322830"/>
            <wp:effectExtent l="0" t="0" r="3810" b="1270"/>
            <wp:docPr id="2019086464" name="图片 2" descr="A large glass dome with a large do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86464" name="图片 2" descr="A large glass dome with a large dome&#10;&#10;AI-generated content may be incorrect."/>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98291" cy="2350484"/>
                    </a:xfrm>
                    <a:prstGeom prst="rect">
                      <a:avLst/>
                    </a:prstGeom>
                  </pic:spPr>
                </pic:pic>
              </a:graphicData>
            </a:graphic>
          </wp:inline>
        </w:drawing>
      </w:r>
    </w:p>
    <w:p w14:paraId="5C1FFA3C">
      <w:pPr>
        <w:spacing w:before="120" w:beforeLines="50" w:after="120" w:afterLines="50" w:line="360" w:lineRule="auto"/>
        <w:jc w:val="center"/>
        <w:rPr>
          <w:rFonts w:ascii="仿宋" w:hAnsi="仿宋" w:eastAsia="仿宋" w:cs="仿宋"/>
        </w:rPr>
      </w:pPr>
      <w:r>
        <w:rPr>
          <w:rFonts w:hint="eastAsia" w:ascii="仿宋" w:hAnsi="仿宋" w:eastAsia="仿宋" w:cs="仿宋"/>
          <w:b/>
          <w:bCs/>
          <w:sz w:val="32"/>
          <w:szCs w:val="32"/>
        </w:rPr>
        <w:t>（现场图）</w:t>
      </w:r>
    </w:p>
    <w:p w14:paraId="51CFB805">
      <w:pPr>
        <w:jc w:val="center"/>
        <w:rPr>
          <w:rFonts w:ascii="仿宋" w:hAnsi="仿宋" w:eastAsia="仿宋" w:cs="宋体"/>
          <w:sz w:val="22"/>
          <w:szCs w:val="22"/>
        </w:rPr>
      </w:pPr>
      <w:r>
        <w:rPr>
          <w:rFonts w:ascii="宋体" w:hAnsi="宋体" w:cs="宋体"/>
          <w:b/>
          <w:bCs/>
          <w:sz w:val="36"/>
          <w:szCs w:val="36"/>
        </w:rPr>
        <w:drawing>
          <wp:inline distT="0" distB="0" distL="0" distR="0">
            <wp:extent cx="4187825" cy="2355215"/>
            <wp:effectExtent l="0" t="0" r="3175" b="6985"/>
            <wp:docPr id="1590742564" name="图片 3" descr="A stage with a blue and yellow plat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42564" name="图片 3" descr="A stage with a blue and yellow platform&#10;&#10;AI-generated content may be incorrect."/>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38864" cy="2384479"/>
                    </a:xfrm>
                    <a:prstGeom prst="rect">
                      <a:avLst/>
                    </a:prstGeom>
                  </pic:spPr>
                </pic:pic>
              </a:graphicData>
            </a:graphic>
          </wp:inline>
        </w:drawing>
      </w:r>
    </w:p>
    <w:p w14:paraId="28D38B0F">
      <w:pPr>
        <w:jc w:val="center"/>
        <w:rPr>
          <w:rFonts w:ascii="仿宋" w:hAnsi="仿宋" w:eastAsia="仿宋" w:cs="仿宋"/>
          <w:b/>
          <w:bCs/>
          <w:sz w:val="32"/>
          <w:szCs w:val="32"/>
        </w:rPr>
      </w:pPr>
      <w:r>
        <w:rPr>
          <w:rFonts w:hint="eastAsia" w:ascii="仿宋" w:hAnsi="仿宋" w:eastAsia="仿宋" w:cs="仿宋"/>
          <w:b/>
          <w:bCs/>
          <w:sz w:val="32"/>
          <w:szCs w:val="32"/>
        </w:rPr>
        <w:t>（紫云阁户外光影示意图）</w:t>
      </w:r>
    </w:p>
    <w:p w14:paraId="738F8A85">
      <w:pPr>
        <w:numPr>
          <w:ilvl w:val="0"/>
          <w:numId w:val="11"/>
        </w:numPr>
        <w:ind w:left="0" w:firstLine="0"/>
        <w:rPr>
          <w:rFonts w:ascii="仿宋" w:hAnsi="仿宋" w:eastAsia="仿宋" w:cs="宋体"/>
          <w:sz w:val="32"/>
          <w:szCs w:val="32"/>
        </w:rPr>
      </w:pPr>
      <w:r>
        <w:rPr>
          <w:rFonts w:hint="eastAsia" w:ascii="仿宋" w:hAnsi="仿宋" w:eastAsia="仿宋" w:cs="宋体"/>
          <w:b/>
          <w:bCs/>
          <w:color w:val="C00000"/>
          <w:sz w:val="32"/>
          <w:szCs w:val="32"/>
        </w:rPr>
        <w:t>说明：黄色为灯光效果面，蓝色为投影效果面，橙色为氛围效果面</w:t>
      </w:r>
    </w:p>
    <w:p w14:paraId="568A7FDC">
      <w:pPr>
        <w:rPr>
          <w:rFonts w:ascii="仿宋" w:hAnsi="仿宋" w:eastAsia="仿宋" w:cs="宋体"/>
          <w:sz w:val="32"/>
          <w:szCs w:val="32"/>
        </w:rPr>
      </w:pPr>
      <w:r>
        <w:rPr>
          <w:rFonts w:hint="eastAsia" w:ascii="仿宋" w:hAnsi="仿宋" w:eastAsia="仿宋" w:cs="宋体"/>
          <w:b/>
          <w:bCs/>
          <w:color w:val="C00000"/>
          <w:sz w:val="32"/>
          <w:szCs w:val="32"/>
        </w:rPr>
        <w:br w:type="page"/>
      </w:r>
    </w:p>
    <w:p w14:paraId="1A580AB8">
      <w:pPr>
        <w:numPr>
          <w:ilvl w:val="0"/>
          <w:numId w:val="10"/>
        </w:numPr>
        <w:spacing w:before="120" w:beforeLines="50" w:after="120" w:afterLines="50" w:line="360" w:lineRule="auto"/>
        <w:ind w:left="0" w:firstLine="562" w:firstLineChars="200"/>
        <w:rPr>
          <w:rFonts w:ascii="仿宋" w:hAnsi="仿宋" w:eastAsia="仿宋" w:cs="仿宋"/>
          <w:b/>
          <w:bCs/>
          <w:sz w:val="28"/>
          <w:szCs w:val="28"/>
        </w:rPr>
      </w:pPr>
      <w:r>
        <w:rPr>
          <w:rFonts w:hint="eastAsia" w:ascii="仿宋" w:hAnsi="仿宋" w:eastAsia="仿宋" w:cs="仿宋"/>
          <w:b/>
          <w:bCs/>
          <w:sz w:val="28"/>
          <w:szCs w:val="28"/>
        </w:rPr>
        <w:t>采购清单</w:t>
      </w:r>
    </w:p>
    <w:tbl>
      <w:tblPr>
        <w:tblStyle w:val="60"/>
        <w:tblW w:w="9408" w:type="dxa"/>
        <w:tblInd w:w="0" w:type="dxa"/>
        <w:tblLayout w:type="fixed"/>
        <w:tblCellMar>
          <w:top w:w="0" w:type="dxa"/>
          <w:left w:w="108" w:type="dxa"/>
          <w:bottom w:w="0" w:type="dxa"/>
          <w:right w:w="108" w:type="dxa"/>
        </w:tblCellMar>
      </w:tblPr>
      <w:tblGrid>
        <w:gridCol w:w="1129"/>
        <w:gridCol w:w="6906"/>
        <w:gridCol w:w="612"/>
        <w:gridCol w:w="761"/>
      </w:tblGrid>
      <w:tr w14:paraId="4CFE3DD3">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000000" w:fill="A6A6A6"/>
            <w:vAlign w:val="center"/>
          </w:tcPr>
          <w:p w14:paraId="382E26D2">
            <w:pPr>
              <w:jc w:val="center"/>
              <w:rPr>
                <w:rFonts w:ascii="仿宋" w:hAnsi="仿宋" w:eastAsia="仿宋" w:cs="Calibri"/>
                <w:b/>
                <w:bCs/>
                <w:color w:val="000000"/>
                <w:sz w:val="20"/>
                <w:szCs w:val="20"/>
              </w:rPr>
            </w:pPr>
            <w:r>
              <w:rPr>
                <w:rFonts w:hint="eastAsia" w:ascii="仿宋" w:hAnsi="仿宋" w:eastAsia="仿宋" w:cs="Calibri"/>
                <w:b/>
                <w:bCs/>
                <w:color w:val="000000"/>
                <w:sz w:val="20"/>
                <w:szCs w:val="20"/>
              </w:rPr>
              <w:t>项目名称</w:t>
            </w:r>
          </w:p>
        </w:tc>
        <w:tc>
          <w:tcPr>
            <w:tcW w:w="6906" w:type="dxa"/>
            <w:tcBorders>
              <w:top w:val="nil"/>
              <w:left w:val="nil"/>
              <w:bottom w:val="single" w:color="auto" w:sz="4" w:space="0"/>
              <w:right w:val="single" w:color="auto" w:sz="4" w:space="0"/>
            </w:tcBorders>
            <w:shd w:val="clear" w:color="000000" w:fill="A6A6A6"/>
            <w:vAlign w:val="center"/>
          </w:tcPr>
          <w:p w14:paraId="5D941603">
            <w:pPr>
              <w:jc w:val="center"/>
              <w:rPr>
                <w:rFonts w:ascii="仿宋" w:hAnsi="仿宋" w:eastAsia="仿宋" w:cs="Calibri"/>
                <w:b/>
                <w:bCs/>
                <w:color w:val="000000"/>
                <w:sz w:val="20"/>
                <w:szCs w:val="20"/>
              </w:rPr>
            </w:pPr>
            <w:r>
              <w:rPr>
                <w:rFonts w:hint="eastAsia" w:ascii="仿宋" w:hAnsi="仿宋" w:eastAsia="仿宋" w:cs="Calibri"/>
                <w:b/>
                <w:bCs/>
                <w:color w:val="000000"/>
                <w:sz w:val="20"/>
                <w:szCs w:val="20"/>
              </w:rPr>
              <w:t>参数</w:t>
            </w:r>
          </w:p>
        </w:tc>
        <w:tc>
          <w:tcPr>
            <w:tcW w:w="612" w:type="dxa"/>
            <w:tcBorders>
              <w:top w:val="nil"/>
              <w:left w:val="nil"/>
              <w:bottom w:val="single" w:color="auto" w:sz="4" w:space="0"/>
              <w:right w:val="single" w:color="auto" w:sz="4" w:space="0"/>
            </w:tcBorders>
            <w:shd w:val="clear" w:color="000000" w:fill="A6A6A6"/>
            <w:vAlign w:val="center"/>
          </w:tcPr>
          <w:p w14:paraId="151D551F">
            <w:pPr>
              <w:jc w:val="center"/>
              <w:rPr>
                <w:rFonts w:ascii="仿宋" w:hAnsi="仿宋" w:eastAsia="仿宋" w:cs="Calibri"/>
                <w:b/>
                <w:bCs/>
                <w:color w:val="000000"/>
                <w:sz w:val="20"/>
                <w:szCs w:val="20"/>
              </w:rPr>
            </w:pPr>
            <w:r>
              <w:rPr>
                <w:rFonts w:hint="eastAsia" w:ascii="仿宋" w:hAnsi="仿宋" w:eastAsia="仿宋" w:cs="Calibri"/>
                <w:b/>
                <w:bCs/>
                <w:color w:val="000000"/>
                <w:sz w:val="20"/>
                <w:szCs w:val="20"/>
              </w:rPr>
              <w:t>数量</w:t>
            </w:r>
          </w:p>
        </w:tc>
        <w:tc>
          <w:tcPr>
            <w:tcW w:w="761" w:type="dxa"/>
            <w:tcBorders>
              <w:top w:val="nil"/>
              <w:left w:val="nil"/>
              <w:bottom w:val="single" w:color="auto" w:sz="4" w:space="0"/>
              <w:right w:val="single" w:color="auto" w:sz="4" w:space="0"/>
            </w:tcBorders>
            <w:shd w:val="clear" w:color="000000" w:fill="A6A6A6"/>
            <w:vAlign w:val="center"/>
          </w:tcPr>
          <w:p w14:paraId="21574C8C">
            <w:pPr>
              <w:jc w:val="center"/>
              <w:rPr>
                <w:rFonts w:ascii="仿宋" w:hAnsi="仿宋" w:eastAsia="仿宋" w:cs="Calibri"/>
                <w:b/>
                <w:bCs/>
                <w:color w:val="000000"/>
                <w:sz w:val="20"/>
                <w:szCs w:val="20"/>
              </w:rPr>
            </w:pPr>
            <w:r>
              <w:rPr>
                <w:rFonts w:hint="eastAsia" w:ascii="仿宋" w:hAnsi="仿宋" w:eastAsia="仿宋" w:cs="Calibri"/>
                <w:b/>
                <w:bCs/>
                <w:color w:val="000000"/>
                <w:sz w:val="20"/>
                <w:szCs w:val="20"/>
              </w:rPr>
              <w:t>单位</w:t>
            </w:r>
          </w:p>
        </w:tc>
      </w:tr>
      <w:tr w14:paraId="5767E70B">
        <w:tblPrEx>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5096A72F">
            <w:pPr>
              <w:jc w:val="center"/>
              <w:rPr>
                <w:rFonts w:ascii="仿宋" w:hAnsi="仿宋" w:eastAsia="仿宋" w:cs="Calibri"/>
                <w:sz w:val="20"/>
                <w:szCs w:val="20"/>
              </w:rPr>
            </w:pPr>
            <w:r>
              <w:rPr>
                <w:rFonts w:hint="eastAsia" w:ascii="仿宋" w:hAnsi="仿宋" w:eastAsia="仿宋" w:cs="Calibri"/>
                <w:sz w:val="20"/>
                <w:szCs w:val="20"/>
              </w:rPr>
              <w:t>设计费</w:t>
            </w:r>
          </w:p>
        </w:tc>
        <w:tc>
          <w:tcPr>
            <w:tcW w:w="6906" w:type="dxa"/>
            <w:tcBorders>
              <w:top w:val="single" w:color="auto" w:sz="4" w:space="0"/>
              <w:left w:val="nil"/>
              <w:bottom w:val="single" w:color="auto" w:sz="4" w:space="0"/>
              <w:right w:val="single" w:color="auto" w:sz="4" w:space="0"/>
            </w:tcBorders>
            <w:shd w:val="clear" w:color="auto" w:fill="auto"/>
            <w:vAlign w:val="center"/>
          </w:tcPr>
          <w:p w14:paraId="3E98A69E">
            <w:pPr>
              <w:rPr>
                <w:rFonts w:ascii="仿宋" w:hAnsi="仿宋" w:eastAsia="仿宋" w:cs="Calibri"/>
                <w:sz w:val="20"/>
                <w:szCs w:val="20"/>
              </w:rPr>
            </w:pPr>
            <w:r>
              <w:rPr>
                <w:rFonts w:hint="eastAsia" w:ascii="仿宋" w:hAnsi="仿宋" w:eastAsia="仿宋" w:cs="Calibri"/>
                <w:sz w:val="20"/>
                <w:szCs w:val="20"/>
              </w:rPr>
              <w:t>包括但不限于效果图、点位图、电路图、光路图、施工图、中央集成管理平台方案</w:t>
            </w:r>
          </w:p>
        </w:tc>
        <w:tc>
          <w:tcPr>
            <w:tcW w:w="612" w:type="dxa"/>
            <w:tcBorders>
              <w:top w:val="single" w:color="auto" w:sz="4" w:space="0"/>
              <w:left w:val="nil"/>
              <w:bottom w:val="single" w:color="auto" w:sz="4" w:space="0"/>
              <w:right w:val="single" w:color="auto" w:sz="4" w:space="0"/>
            </w:tcBorders>
            <w:shd w:val="clear" w:color="auto" w:fill="auto"/>
            <w:vAlign w:val="center"/>
          </w:tcPr>
          <w:p w14:paraId="013CCE80">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single" w:color="auto" w:sz="4" w:space="0"/>
              <w:left w:val="nil"/>
              <w:bottom w:val="single" w:color="auto" w:sz="4" w:space="0"/>
              <w:right w:val="single" w:color="auto" w:sz="4" w:space="0"/>
            </w:tcBorders>
            <w:shd w:val="clear" w:color="auto" w:fill="auto"/>
            <w:vAlign w:val="center"/>
          </w:tcPr>
          <w:p w14:paraId="14CAA279">
            <w:pPr>
              <w:jc w:val="center"/>
              <w:rPr>
                <w:rFonts w:ascii="仿宋" w:hAnsi="仿宋" w:eastAsia="仿宋" w:cs="Calibri"/>
                <w:sz w:val="20"/>
                <w:szCs w:val="20"/>
              </w:rPr>
            </w:pPr>
            <w:r>
              <w:rPr>
                <w:rFonts w:hint="eastAsia" w:ascii="仿宋" w:hAnsi="仿宋" w:eastAsia="仿宋" w:cs="Calibri"/>
                <w:sz w:val="20"/>
                <w:szCs w:val="20"/>
              </w:rPr>
              <w:t>项</w:t>
            </w:r>
          </w:p>
        </w:tc>
      </w:tr>
      <w:tr w14:paraId="0B9DCCF3">
        <w:tblPrEx>
          <w:tblCellMar>
            <w:top w:w="0" w:type="dxa"/>
            <w:left w:w="108" w:type="dxa"/>
            <w:bottom w:w="0" w:type="dxa"/>
            <w:right w:w="108" w:type="dxa"/>
          </w:tblCellMar>
        </w:tblPrEx>
        <w:trPr>
          <w:trHeight w:val="219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4817757A">
            <w:pPr>
              <w:jc w:val="center"/>
              <w:rPr>
                <w:rFonts w:ascii="仿宋" w:hAnsi="仿宋" w:eastAsia="仿宋" w:cs="Calibri"/>
                <w:color w:val="000000"/>
                <w:sz w:val="20"/>
                <w:szCs w:val="20"/>
              </w:rPr>
            </w:pPr>
            <w:r>
              <w:rPr>
                <w:rFonts w:hint="eastAsia" w:ascii="仿宋" w:hAnsi="仿宋" w:eastAsia="仿宋" w:cs="Calibri"/>
                <w:color w:val="000000"/>
                <w:sz w:val="20"/>
                <w:szCs w:val="20"/>
              </w:rPr>
              <w:t>工程激光投影机</w:t>
            </w:r>
          </w:p>
        </w:tc>
        <w:tc>
          <w:tcPr>
            <w:tcW w:w="6906" w:type="dxa"/>
            <w:tcBorders>
              <w:top w:val="single" w:color="auto" w:sz="4" w:space="0"/>
              <w:left w:val="nil"/>
              <w:bottom w:val="single" w:color="auto" w:sz="4" w:space="0"/>
              <w:right w:val="single" w:color="auto" w:sz="4" w:space="0"/>
            </w:tcBorders>
            <w:shd w:val="clear" w:color="auto" w:fill="auto"/>
            <w:vAlign w:val="center"/>
          </w:tcPr>
          <w:p w14:paraId="4702930D">
            <w:pPr>
              <w:rPr>
                <w:rFonts w:ascii="仿宋" w:hAnsi="仿宋" w:eastAsia="仿宋" w:cs="Calibri"/>
                <w:color w:val="000000"/>
                <w:sz w:val="20"/>
                <w:szCs w:val="20"/>
              </w:rPr>
            </w:pPr>
            <w:r>
              <w:rPr>
                <w:rFonts w:hint="eastAsia" w:ascii="仿宋" w:hAnsi="仿宋" w:eastAsia="仿宋" w:cs="Calibri"/>
                <w:color w:val="000000"/>
                <w:sz w:val="20"/>
                <w:szCs w:val="20"/>
              </w:rPr>
              <w:t xml:space="preserve">▲1.投影技术：3LCD 或 3DLP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▲2.白色/色彩亮度：20000流明ISO</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3.光源：激光光源 ，中心亮度21100流明</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◆4.激光光源20,000小时免维护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◆5.4K增强</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6.360度全方位安装</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7.多种选配电动镜头</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8.NFC近场传输功能</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9.超过</w:t>
            </w:r>
            <w:r>
              <w:rPr>
                <w:rFonts w:ascii="Helvetica" w:hAnsi="Helvetica"/>
                <w:color w:val="333333"/>
                <w:sz w:val="18"/>
                <w:szCs w:val="18"/>
                <w:shd w:val="clear" w:color="auto" w:fill="FFFFFF"/>
              </w:rPr>
              <w:t>2,500,000:1</w:t>
            </w:r>
            <w:r>
              <w:rPr>
                <w:rFonts w:hint="eastAsia" w:ascii="仿宋" w:hAnsi="仿宋" w:eastAsia="仿宋" w:cs="Calibri"/>
                <w:color w:val="000000"/>
                <w:sz w:val="20"/>
                <w:szCs w:val="20"/>
              </w:rPr>
              <w:t>高对比度</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◆10.提供国家级标准院或国家质量监督检验中心出具的检测报告证明复印件</w:t>
            </w:r>
          </w:p>
        </w:tc>
        <w:tc>
          <w:tcPr>
            <w:tcW w:w="612" w:type="dxa"/>
            <w:tcBorders>
              <w:top w:val="single" w:color="auto" w:sz="4" w:space="0"/>
              <w:left w:val="nil"/>
              <w:bottom w:val="single" w:color="auto" w:sz="4" w:space="0"/>
              <w:right w:val="single" w:color="auto" w:sz="4" w:space="0"/>
            </w:tcBorders>
            <w:shd w:val="clear" w:color="auto" w:fill="auto"/>
            <w:vAlign w:val="center"/>
          </w:tcPr>
          <w:p w14:paraId="48D0295F">
            <w:pPr>
              <w:jc w:val="center"/>
              <w:rPr>
                <w:rFonts w:ascii="仿宋" w:hAnsi="仿宋" w:eastAsia="仿宋" w:cs="Calibri"/>
                <w:color w:val="000000"/>
                <w:sz w:val="20"/>
                <w:szCs w:val="20"/>
              </w:rPr>
            </w:pPr>
            <w:r>
              <w:rPr>
                <w:rFonts w:hint="eastAsia" w:ascii="仿宋" w:hAnsi="仿宋" w:eastAsia="仿宋" w:cs="Calibri"/>
                <w:color w:val="000000"/>
                <w:sz w:val="20"/>
                <w:szCs w:val="20"/>
              </w:rPr>
              <w:t>2</w:t>
            </w:r>
          </w:p>
        </w:tc>
        <w:tc>
          <w:tcPr>
            <w:tcW w:w="761" w:type="dxa"/>
            <w:tcBorders>
              <w:top w:val="single" w:color="auto" w:sz="4" w:space="0"/>
              <w:left w:val="nil"/>
              <w:bottom w:val="single" w:color="auto" w:sz="4" w:space="0"/>
              <w:right w:val="single" w:color="auto" w:sz="4" w:space="0"/>
            </w:tcBorders>
            <w:shd w:val="clear" w:color="auto" w:fill="auto"/>
            <w:vAlign w:val="center"/>
          </w:tcPr>
          <w:p w14:paraId="74CFFE92">
            <w:pPr>
              <w:jc w:val="center"/>
              <w:rPr>
                <w:rFonts w:ascii="仿宋" w:hAnsi="仿宋" w:eastAsia="仿宋" w:cs="Calibri"/>
                <w:color w:val="000000"/>
                <w:sz w:val="20"/>
                <w:szCs w:val="20"/>
              </w:rPr>
            </w:pPr>
            <w:r>
              <w:rPr>
                <w:rFonts w:hint="eastAsia" w:ascii="仿宋" w:hAnsi="仿宋" w:eastAsia="仿宋" w:cs="Calibri"/>
                <w:color w:val="000000"/>
                <w:sz w:val="20"/>
                <w:szCs w:val="20"/>
              </w:rPr>
              <w:t>台</w:t>
            </w:r>
          </w:p>
        </w:tc>
      </w:tr>
      <w:tr w14:paraId="72F4A9CF">
        <w:tblPrEx>
          <w:tblCellMar>
            <w:top w:w="0" w:type="dxa"/>
            <w:left w:w="108" w:type="dxa"/>
            <w:bottom w:w="0" w:type="dxa"/>
            <w:right w:w="108" w:type="dxa"/>
          </w:tblCellMar>
        </w:tblPrEx>
        <w:trPr>
          <w:trHeight w:val="42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FCC4FEF">
            <w:pPr>
              <w:jc w:val="center"/>
              <w:rPr>
                <w:rFonts w:ascii="仿宋" w:hAnsi="仿宋" w:eastAsia="仿宋" w:cs="Calibri"/>
                <w:color w:val="000000"/>
                <w:sz w:val="20"/>
                <w:szCs w:val="20"/>
              </w:rPr>
            </w:pPr>
            <w:r>
              <w:rPr>
                <w:rFonts w:hint="eastAsia" w:ascii="仿宋" w:hAnsi="仿宋" w:eastAsia="仿宋" w:cs="Calibri"/>
                <w:color w:val="000000"/>
                <w:sz w:val="20"/>
                <w:szCs w:val="20"/>
              </w:rPr>
              <w:t>镜头</w:t>
            </w:r>
          </w:p>
        </w:tc>
        <w:tc>
          <w:tcPr>
            <w:tcW w:w="6906" w:type="dxa"/>
            <w:tcBorders>
              <w:top w:val="nil"/>
              <w:left w:val="nil"/>
              <w:bottom w:val="single" w:color="auto" w:sz="4" w:space="0"/>
              <w:right w:val="single" w:color="auto" w:sz="4" w:space="0"/>
            </w:tcBorders>
            <w:shd w:val="clear" w:color="auto" w:fill="auto"/>
            <w:vAlign w:val="center"/>
          </w:tcPr>
          <w:p w14:paraId="1C234C82">
            <w:pPr>
              <w:rPr>
                <w:rFonts w:ascii="仿宋" w:hAnsi="仿宋" w:eastAsia="仿宋" w:cs="Calibri"/>
                <w:color w:val="000000"/>
                <w:sz w:val="20"/>
                <w:szCs w:val="20"/>
              </w:rPr>
            </w:pPr>
            <w:r>
              <w:rPr>
                <w:rFonts w:hint="eastAsia" w:ascii="仿宋" w:hAnsi="仿宋" w:eastAsia="仿宋" w:cs="Calibri"/>
                <w:sz w:val="20"/>
                <w:szCs w:val="20"/>
              </w:rPr>
              <w:t>投射比：1.57-2.56:1</w:t>
            </w:r>
          </w:p>
        </w:tc>
        <w:tc>
          <w:tcPr>
            <w:tcW w:w="612" w:type="dxa"/>
            <w:tcBorders>
              <w:top w:val="nil"/>
              <w:left w:val="nil"/>
              <w:bottom w:val="single" w:color="auto" w:sz="4" w:space="0"/>
              <w:right w:val="single" w:color="auto" w:sz="4" w:space="0"/>
            </w:tcBorders>
            <w:shd w:val="clear" w:color="auto" w:fill="auto"/>
            <w:vAlign w:val="center"/>
          </w:tcPr>
          <w:p w14:paraId="113AD20C">
            <w:pPr>
              <w:jc w:val="center"/>
              <w:rPr>
                <w:rFonts w:ascii="仿宋" w:hAnsi="仿宋" w:eastAsia="仿宋" w:cs="Calibri"/>
                <w:color w:val="000000"/>
                <w:sz w:val="20"/>
                <w:szCs w:val="20"/>
              </w:rPr>
            </w:pPr>
            <w:r>
              <w:rPr>
                <w:rFonts w:hint="eastAsia" w:ascii="仿宋" w:hAnsi="仿宋" w:eastAsia="仿宋" w:cs="Calibri"/>
                <w:color w:val="000000"/>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1898E064">
            <w:pPr>
              <w:jc w:val="center"/>
              <w:rPr>
                <w:rFonts w:ascii="仿宋" w:hAnsi="仿宋" w:eastAsia="仿宋" w:cs="Calibri"/>
                <w:color w:val="000000"/>
                <w:sz w:val="20"/>
                <w:szCs w:val="20"/>
              </w:rPr>
            </w:pPr>
            <w:r>
              <w:rPr>
                <w:rFonts w:hint="eastAsia" w:ascii="仿宋" w:hAnsi="仿宋" w:eastAsia="仿宋" w:cs="Calibri"/>
                <w:color w:val="000000"/>
                <w:sz w:val="20"/>
                <w:szCs w:val="20"/>
              </w:rPr>
              <w:t>个</w:t>
            </w:r>
          </w:p>
        </w:tc>
      </w:tr>
      <w:tr w14:paraId="6353DC75">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F236A7A">
            <w:pPr>
              <w:jc w:val="center"/>
              <w:rPr>
                <w:rFonts w:ascii="仿宋" w:hAnsi="仿宋" w:eastAsia="仿宋" w:cs="Calibri"/>
                <w:color w:val="000000"/>
                <w:sz w:val="20"/>
                <w:szCs w:val="20"/>
              </w:rPr>
            </w:pPr>
            <w:r>
              <w:rPr>
                <w:rFonts w:hint="eastAsia" w:ascii="仿宋" w:hAnsi="仿宋" w:eastAsia="仿宋" w:cs="Calibri"/>
                <w:color w:val="000000"/>
                <w:sz w:val="20"/>
                <w:szCs w:val="20"/>
              </w:rPr>
              <w:t>投影机</w:t>
            </w:r>
          </w:p>
          <w:p w14:paraId="7CB8A2F5">
            <w:pPr>
              <w:jc w:val="center"/>
              <w:rPr>
                <w:rFonts w:ascii="仿宋" w:hAnsi="仿宋" w:eastAsia="仿宋" w:cs="Calibri"/>
                <w:color w:val="000000"/>
                <w:sz w:val="20"/>
                <w:szCs w:val="20"/>
              </w:rPr>
            </w:pPr>
            <w:r>
              <w:rPr>
                <w:rFonts w:hint="eastAsia" w:ascii="仿宋" w:hAnsi="仿宋" w:eastAsia="仿宋" w:cs="Calibri"/>
                <w:color w:val="000000"/>
                <w:sz w:val="20"/>
                <w:szCs w:val="20"/>
              </w:rPr>
              <w:t>支架</w:t>
            </w:r>
          </w:p>
        </w:tc>
        <w:tc>
          <w:tcPr>
            <w:tcW w:w="6906" w:type="dxa"/>
            <w:tcBorders>
              <w:top w:val="nil"/>
              <w:left w:val="nil"/>
              <w:bottom w:val="single" w:color="auto" w:sz="4" w:space="0"/>
              <w:right w:val="single" w:color="auto" w:sz="4" w:space="0"/>
            </w:tcBorders>
            <w:shd w:val="clear" w:color="auto" w:fill="auto"/>
            <w:vAlign w:val="center"/>
          </w:tcPr>
          <w:p w14:paraId="52508CA3">
            <w:pPr>
              <w:rPr>
                <w:rFonts w:ascii="仿宋" w:hAnsi="仿宋" w:eastAsia="仿宋" w:cs="Calibri"/>
                <w:color w:val="000000"/>
                <w:sz w:val="20"/>
                <w:szCs w:val="20"/>
              </w:rPr>
            </w:pPr>
            <w:r>
              <w:rPr>
                <w:rFonts w:hint="eastAsia" w:ascii="仿宋" w:hAnsi="仿宋" w:eastAsia="仿宋" w:cs="Calibri"/>
                <w:color w:val="000000"/>
                <w:sz w:val="20"/>
                <w:szCs w:val="20"/>
              </w:rPr>
              <w:t>解决方案设计单位自定</w:t>
            </w:r>
          </w:p>
        </w:tc>
        <w:tc>
          <w:tcPr>
            <w:tcW w:w="612" w:type="dxa"/>
            <w:tcBorders>
              <w:top w:val="nil"/>
              <w:left w:val="nil"/>
              <w:bottom w:val="single" w:color="auto" w:sz="4" w:space="0"/>
              <w:right w:val="single" w:color="auto" w:sz="4" w:space="0"/>
            </w:tcBorders>
            <w:shd w:val="clear" w:color="auto" w:fill="auto"/>
            <w:vAlign w:val="center"/>
          </w:tcPr>
          <w:p w14:paraId="773017D0">
            <w:pPr>
              <w:jc w:val="center"/>
              <w:rPr>
                <w:rFonts w:ascii="仿宋" w:hAnsi="仿宋" w:eastAsia="仿宋" w:cs="Calibri"/>
                <w:color w:val="000000"/>
                <w:sz w:val="20"/>
                <w:szCs w:val="20"/>
              </w:rPr>
            </w:pPr>
            <w:r>
              <w:rPr>
                <w:rFonts w:hint="eastAsia" w:ascii="仿宋" w:hAnsi="仿宋" w:eastAsia="仿宋" w:cs="Calibri"/>
                <w:color w:val="000000"/>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0B0E7529">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4AE1CEA8">
        <w:tblPrEx>
          <w:tblCellMar>
            <w:top w:w="0" w:type="dxa"/>
            <w:left w:w="108" w:type="dxa"/>
            <w:bottom w:w="0" w:type="dxa"/>
            <w:right w:w="108" w:type="dxa"/>
          </w:tblCellMar>
        </w:tblPrEx>
        <w:trPr>
          <w:trHeight w:val="2128"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33D5DC8">
            <w:pPr>
              <w:jc w:val="center"/>
              <w:rPr>
                <w:rFonts w:ascii="仿宋" w:hAnsi="仿宋" w:eastAsia="仿宋" w:cs="Calibri"/>
                <w:color w:val="000000"/>
                <w:sz w:val="20"/>
                <w:szCs w:val="20"/>
              </w:rPr>
            </w:pPr>
            <w:r>
              <w:rPr>
                <w:rFonts w:hint="eastAsia" w:ascii="仿宋" w:hAnsi="仿宋" w:eastAsia="仿宋" w:cs="Calibri"/>
                <w:color w:val="000000"/>
                <w:sz w:val="20"/>
                <w:szCs w:val="20"/>
              </w:rPr>
              <w:t>工程激光投影机</w:t>
            </w:r>
          </w:p>
        </w:tc>
        <w:tc>
          <w:tcPr>
            <w:tcW w:w="6906" w:type="dxa"/>
            <w:tcBorders>
              <w:top w:val="nil"/>
              <w:left w:val="nil"/>
              <w:bottom w:val="single" w:color="auto" w:sz="4" w:space="0"/>
              <w:right w:val="single" w:color="auto" w:sz="4" w:space="0"/>
            </w:tcBorders>
            <w:shd w:val="clear" w:color="auto" w:fill="auto"/>
            <w:vAlign w:val="center"/>
          </w:tcPr>
          <w:p w14:paraId="04437D01">
            <w:pPr>
              <w:rPr>
                <w:rFonts w:ascii="仿宋" w:hAnsi="仿宋" w:eastAsia="仿宋" w:cs="Calibri"/>
                <w:color w:val="000000"/>
                <w:sz w:val="20"/>
                <w:szCs w:val="20"/>
              </w:rPr>
            </w:pPr>
            <w:r>
              <w:rPr>
                <w:rFonts w:hint="eastAsia" w:ascii="仿宋" w:hAnsi="仿宋" w:eastAsia="仿宋" w:cs="Calibri"/>
                <w:color w:val="000000"/>
                <w:sz w:val="20"/>
                <w:szCs w:val="20"/>
              </w:rPr>
              <w:t xml:space="preserve">▲1.投影技术：3LCD 或 3DLP；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▲2.白色/色彩亮度：7000流明ISO；</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3.光源：激光光源 ，中心亮度 7400流明；</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◆4.激光光源20,000小时免维护  ；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◆5.4K增强；</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6.360度全方位安装；</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7.NFC近场传输功能；</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8.超过2,000,000：1高对比度；</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◆9.提供国家级标准院或国家质量监督检验中心出具的检测报告证明复印件。</w:t>
            </w:r>
          </w:p>
        </w:tc>
        <w:tc>
          <w:tcPr>
            <w:tcW w:w="612" w:type="dxa"/>
            <w:tcBorders>
              <w:top w:val="nil"/>
              <w:left w:val="nil"/>
              <w:bottom w:val="single" w:color="auto" w:sz="4" w:space="0"/>
              <w:right w:val="single" w:color="auto" w:sz="4" w:space="0"/>
            </w:tcBorders>
            <w:shd w:val="clear" w:color="auto" w:fill="auto"/>
            <w:vAlign w:val="center"/>
          </w:tcPr>
          <w:p w14:paraId="2C1F3D72">
            <w:pPr>
              <w:jc w:val="center"/>
              <w:rPr>
                <w:rFonts w:ascii="仿宋" w:hAnsi="仿宋" w:eastAsia="仿宋" w:cs="Calibri"/>
                <w:color w:val="000000"/>
                <w:sz w:val="20"/>
                <w:szCs w:val="20"/>
              </w:rPr>
            </w:pPr>
            <w:r>
              <w:rPr>
                <w:rFonts w:hint="eastAsia" w:ascii="仿宋" w:hAnsi="仿宋" w:eastAsia="仿宋" w:cs="Calibri"/>
                <w:color w:val="000000"/>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45850D17">
            <w:pPr>
              <w:jc w:val="center"/>
              <w:rPr>
                <w:rFonts w:ascii="仿宋" w:hAnsi="仿宋" w:eastAsia="仿宋" w:cs="Calibri"/>
                <w:color w:val="000000"/>
                <w:sz w:val="20"/>
                <w:szCs w:val="20"/>
              </w:rPr>
            </w:pPr>
            <w:r>
              <w:rPr>
                <w:rFonts w:hint="eastAsia" w:ascii="仿宋" w:hAnsi="仿宋" w:eastAsia="仿宋" w:cs="Calibri"/>
                <w:color w:val="000000"/>
                <w:sz w:val="20"/>
                <w:szCs w:val="20"/>
              </w:rPr>
              <w:t>台</w:t>
            </w:r>
          </w:p>
        </w:tc>
      </w:tr>
      <w:tr w14:paraId="42F52295">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3C1E8C8">
            <w:pPr>
              <w:jc w:val="center"/>
              <w:rPr>
                <w:rFonts w:ascii="仿宋" w:hAnsi="仿宋" w:eastAsia="仿宋" w:cs="Calibri"/>
                <w:color w:val="000000"/>
                <w:sz w:val="20"/>
                <w:szCs w:val="20"/>
              </w:rPr>
            </w:pPr>
            <w:r>
              <w:rPr>
                <w:rFonts w:hint="eastAsia" w:ascii="仿宋" w:hAnsi="仿宋" w:eastAsia="仿宋" w:cs="Calibri"/>
                <w:color w:val="000000"/>
                <w:sz w:val="20"/>
                <w:szCs w:val="20"/>
              </w:rPr>
              <w:t>镜头</w:t>
            </w:r>
          </w:p>
        </w:tc>
        <w:tc>
          <w:tcPr>
            <w:tcW w:w="6906" w:type="dxa"/>
            <w:tcBorders>
              <w:top w:val="nil"/>
              <w:left w:val="nil"/>
              <w:bottom w:val="single" w:color="auto" w:sz="4" w:space="0"/>
              <w:right w:val="single" w:color="auto" w:sz="4" w:space="0"/>
            </w:tcBorders>
            <w:shd w:val="clear" w:color="auto" w:fill="auto"/>
            <w:vAlign w:val="center"/>
          </w:tcPr>
          <w:p w14:paraId="510C341F">
            <w:pPr>
              <w:rPr>
                <w:rFonts w:ascii="仿宋" w:hAnsi="仿宋" w:eastAsia="仿宋" w:cs="Calibri"/>
                <w:color w:val="000000"/>
                <w:sz w:val="20"/>
                <w:szCs w:val="20"/>
              </w:rPr>
            </w:pPr>
            <w:r>
              <w:rPr>
                <w:rFonts w:hint="eastAsia" w:ascii="仿宋" w:hAnsi="仿宋" w:eastAsia="仿宋" w:cs="Calibri"/>
                <w:color w:val="000000"/>
                <w:sz w:val="20"/>
                <w:szCs w:val="20"/>
              </w:rPr>
              <w:t>投射比：0.31:1</w:t>
            </w:r>
          </w:p>
        </w:tc>
        <w:tc>
          <w:tcPr>
            <w:tcW w:w="612" w:type="dxa"/>
            <w:tcBorders>
              <w:top w:val="nil"/>
              <w:left w:val="nil"/>
              <w:bottom w:val="single" w:color="auto" w:sz="4" w:space="0"/>
              <w:right w:val="single" w:color="auto" w:sz="4" w:space="0"/>
            </w:tcBorders>
            <w:shd w:val="clear" w:color="auto" w:fill="auto"/>
            <w:vAlign w:val="center"/>
          </w:tcPr>
          <w:p w14:paraId="5C385F94">
            <w:pPr>
              <w:jc w:val="center"/>
              <w:rPr>
                <w:rFonts w:ascii="仿宋" w:hAnsi="仿宋" w:eastAsia="仿宋" w:cs="Calibri"/>
                <w:color w:val="000000"/>
                <w:sz w:val="20"/>
                <w:szCs w:val="20"/>
              </w:rPr>
            </w:pPr>
            <w:r>
              <w:rPr>
                <w:rFonts w:hint="eastAsia" w:ascii="仿宋" w:hAnsi="仿宋" w:eastAsia="仿宋" w:cs="Calibri"/>
                <w:color w:val="000000"/>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79B79431">
            <w:pPr>
              <w:jc w:val="center"/>
              <w:rPr>
                <w:rFonts w:ascii="仿宋" w:hAnsi="仿宋" w:eastAsia="仿宋" w:cs="Calibri"/>
                <w:color w:val="000000"/>
                <w:sz w:val="20"/>
                <w:szCs w:val="20"/>
              </w:rPr>
            </w:pPr>
            <w:r>
              <w:rPr>
                <w:rFonts w:hint="eastAsia" w:ascii="仿宋" w:hAnsi="仿宋" w:eastAsia="仿宋" w:cs="Calibri"/>
                <w:color w:val="000000"/>
                <w:sz w:val="20"/>
                <w:szCs w:val="20"/>
              </w:rPr>
              <w:t>个</w:t>
            </w:r>
          </w:p>
        </w:tc>
      </w:tr>
      <w:tr w14:paraId="70D84736">
        <w:tblPrEx>
          <w:tblCellMar>
            <w:top w:w="0" w:type="dxa"/>
            <w:left w:w="108" w:type="dxa"/>
            <w:bottom w:w="0" w:type="dxa"/>
            <w:right w:w="108" w:type="dxa"/>
          </w:tblCellMar>
        </w:tblPrEx>
        <w:trPr>
          <w:trHeight w:val="28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13C8379">
            <w:pPr>
              <w:jc w:val="center"/>
              <w:rPr>
                <w:rFonts w:ascii="仿宋" w:hAnsi="仿宋" w:eastAsia="仿宋" w:cs="Calibri"/>
                <w:color w:val="000000"/>
                <w:sz w:val="20"/>
                <w:szCs w:val="20"/>
              </w:rPr>
            </w:pPr>
            <w:r>
              <w:rPr>
                <w:rFonts w:hint="eastAsia" w:ascii="仿宋" w:hAnsi="仿宋" w:eastAsia="仿宋" w:cs="Calibri"/>
                <w:color w:val="000000"/>
                <w:sz w:val="20"/>
                <w:szCs w:val="20"/>
              </w:rPr>
              <w:t>电动纱幕</w:t>
            </w:r>
          </w:p>
        </w:tc>
        <w:tc>
          <w:tcPr>
            <w:tcW w:w="6906" w:type="dxa"/>
            <w:tcBorders>
              <w:top w:val="nil"/>
              <w:left w:val="nil"/>
              <w:bottom w:val="single" w:color="auto" w:sz="4" w:space="0"/>
              <w:right w:val="single" w:color="auto" w:sz="4" w:space="0"/>
            </w:tcBorders>
            <w:shd w:val="clear" w:color="auto" w:fill="auto"/>
            <w:vAlign w:val="center"/>
          </w:tcPr>
          <w:p w14:paraId="198C8E87">
            <w:pPr>
              <w:rPr>
                <w:rFonts w:ascii="仿宋" w:hAnsi="仿宋" w:eastAsia="仿宋" w:cs="Calibri"/>
                <w:color w:val="000000"/>
                <w:sz w:val="20"/>
                <w:szCs w:val="20"/>
              </w:rPr>
            </w:pPr>
            <w:r>
              <w:rPr>
                <w:rFonts w:hint="eastAsia" w:ascii="仿宋" w:hAnsi="仿宋" w:eastAsia="仿宋" w:cs="Calibri"/>
                <w:color w:val="000000"/>
                <w:sz w:val="20"/>
                <w:szCs w:val="20"/>
              </w:rPr>
              <w:t>显示尺寸：3*3米，▲电动</w:t>
            </w:r>
          </w:p>
        </w:tc>
        <w:tc>
          <w:tcPr>
            <w:tcW w:w="612" w:type="dxa"/>
            <w:tcBorders>
              <w:top w:val="nil"/>
              <w:left w:val="nil"/>
              <w:bottom w:val="single" w:color="auto" w:sz="4" w:space="0"/>
              <w:right w:val="single" w:color="auto" w:sz="4" w:space="0"/>
            </w:tcBorders>
            <w:shd w:val="clear" w:color="auto" w:fill="auto"/>
            <w:vAlign w:val="center"/>
          </w:tcPr>
          <w:p w14:paraId="40449527">
            <w:pPr>
              <w:jc w:val="center"/>
              <w:rPr>
                <w:rFonts w:ascii="仿宋" w:hAnsi="仿宋" w:eastAsia="仿宋" w:cs="Calibri"/>
                <w:color w:val="000000"/>
                <w:sz w:val="20"/>
                <w:szCs w:val="20"/>
              </w:rPr>
            </w:pPr>
            <w:r>
              <w:rPr>
                <w:rFonts w:hint="eastAsia" w:ascii="仿宋" w:hAnsi="仿宋" w:eastAsia="仿宋" w:cs="Calibri"/>
                <w:color w:val="000000"/>
                <w:sz w:val="20"/>
                <w:szCs w:val="20"/>
              </w:rPr>
              <w:t>7</w:t>
            </w:r>
          </w:p>
        </w:tc>
        <w:tc>
          <w:tcPr>
            <w:tcW w:w="761" w:type="dxa"/>
            <w:tcBorders>
              <w:top w:val="nil"/>
              <w:left w:val="nil"/>
              <w:bottom w:val="single" w:color="auto" w:sz="4" w:space="0"/>
              <w:right w:val="single" w:color="auto" w:sz="4" w:space="0"/>
            </w:tcBorders>
            <w:shd w:val="clear" w:color="auto" w:fill="auto"/>
            <w:vAlign w:val="center"/>
          </w:tcPr>
          <w:p w14:paraId="221AD748">
            <w:pPr>
              <w:jc w:val="center"/>
              <w:rPr>
                <w:rFonts w:ascii="仿宋" w:hAnsi="仿宋" w:eastAsia="仿宋" w:cs="Calibri"/>
                <w:color w:val="000000"/>
                <w:sz w:val="20"/>
                <w:szCs w:val="20"/>
              </w:rPr>
            </w:pPr>
            <w:r>
              <w:rPr>
                <w:rFonts w:hint="eastAsia" w:ascii="仿宋" w:hAnsi="仿宋" w:eastAsia="仿宋" w:cs="Calibri"/>
                <w:color w:val="000000"/>
                <w:sz w:val="20"/>
                <w:szCs w:val="20"/>
              </w:rPr>
              <w:t>块</w:t>
            </w:r>
          </w:p>
        </w:tc>
      </w:tr>
      <w:tr w14:paraId="0FF52A88">
        <w:tblPrEx>
          <w:tblCellMar>
            <w:top w:w="0" w:type="dxa"/>
            <w:left w:w="108" w:type="dxa"/>
            <w:bottom w:w="0" w:type="dxa"/>
            <w:right w:w="108" w:type="dxa"/>
          </w:tblCellMar>
        </w:tblPrEx>
        <w:trPr>
          <w:trHeight w:val="128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430C633">
            <w:pPr>
              <w:jc w:val="center"/>
              <w:rPr>
                <w:rFonts w:ascii="仿宋" w:hAnsi="仿宋" w:eastAsia="仿宋" w:cs="Calibri"/>
                <w:color w:val="000000"/>
                <w:sz w:val="20"/>
                <w:szCs w:val="20"/>
              </w:rPr>
            </w:pPr>
            <w:r>
              <w:rPr>
                <w:rFonts w:hint="eastAsia" w:ascii="仿宋" w:hAnsi="仿宋" w:eastAsia="仿宋" w:cs="Calibri"/>
                <w:color w:val="000000"/>
                <w:sz w:val="20"/>
                <w:szCs w:val="20"/>
              </w:rPr>
              <w:t>防护箱体</w:t>
            </w:r>
          </w:p>
        </w:tc>
        <w:tc>
          <w:tcPr>
            <w:tcW w:w="6906" w:type="dxa"/>
            <w:tcBorders>
              <w:top w:val="nil"/>
              <w:left w:val="nil"/>
              <w:bottom w:val="single" w:color="auto" w:sz="4" w:space="0"/>
              <w:right w:val="single" w:color="auto" w:sz="4" w:space="0"/>
            </w:tcBorders>
            <w:shd w:val="clear" w:color="auto" w:fill="auto"/>
            <w:vAlign w:val="center"/>
          </w:tcPr>
          <w:p w14:paraId="4E305570">
            <w:pPr>
              <w:rPr>
                <w:rFonts w:ascii="仿宋" w:hAnsi="仿宋" w:eastAsia="仿宋" w:cs="Calibri"/>
                <w:color w:val="000000"/>
                <w:sz w:val="20"/>
                <w:szCs w:val="20"/>
              </w:rPr>
            </w:pPr>
            <w:r>
              <w:rPr>
                <w:rFonts w:hint="eastAsia" w:ascii="仿宋" w:hAnsi="仿宋" w:eastAsia="仿宋" w:cs="Calibri"/>
                <w:color w:val="000000"/>
                <w:sz w:val="20"/>
                <w:szCs w:val="20"/>
              </w:rPr>
              <w:t xml:space="preserve">1.强制进排风系统;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2.防水防尘等级 IP54;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3.防雨防雪;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▲4.内置恒温系统;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5.防腐蚀防锈喷涂处理</w:t>
            </w:r>
          </w:p>
        </w:tc>
        <w:tc>
          <w:tcPr>
            <w:tcW w:w="612" w:type="dxa"/>
            <w:tcBorders>
              <w:top w:val="nil"/>
              <w:left w:val="nil"/>
              <w:bottom w:val="single" w:color="auto" w:sz="4" w:space="0"/>
              <w:right w:val="single" w:color="auto" w:sz="4" w:space="0"/>
            </w:tcBorders>
            <w:shd w:val="clear" w:color="auto" w:fill="auto"/>
            <w:vAlign w:val="center"/>
          </w:tcPr>
          <w:p w14:paraId="2F4A8B65">
            <w:pPr>
              <w:jc w:val="center"/>
              <w:rPr>
                <w:rFonts w:ascii="仿宋" w:hAnsi="仿宋" w:eastAsia="仿宋" w:cs="Calibri"/>
                <w:color w:val="000000"/>
                <w:sz w:val="20"/>
                <w:szCs w:val="20"/>
              </w:rPr>
            </w:pPr>
            <w:r>
              <w:rPr>
                <w:rFonts w:hint="eastAsia" w:ascii="仿宋" w:hAnsi="仿宋" w:eastAsia="仿宋" w:cs="Calibri"/>
                <w:color w:val="000000"/>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59D27622">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15012A3B">
        <w:tblPrEx>
          <w:tblCellMar>
            <w:top w:w="0" w:type="dxa"/>
            <w:left w:w="108" w:type="dxa"/>
            <w:bottom w:w="0" w:type="dxa"/>
            <w:right w:w="108" w:type="dxa"/>
          </w:tblCellMar>
        </w:tblPrEx>
        <w:trPr>
          <w:trHeight w:val="128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8ECF0F9">
            <w:pPr>
              <w:jc w:val="center"/>
              <w:rPr>
                <w:rFonts w:ascii="仿宋" w:hAnsi="仿宋" w:eastAsia="仿宋" w:cs="Calibri"/>
                <w:color w:val="000000"/>
                <w:sz w:val="20"/>
                <w:szCs w:val="20"/>
              </w:rPr>
            </w:pPr>
            <w:r>
              <w:rPr>
                <w:rFonts w:hint="eastAsia" w:ascii="仿宋" w:hAnsi="仿宋" w:eastAsia="仿宋" w:cs="Calibri"/>
                <w:color w:val="000000"/>
                <w:sz w:val="20"/>
                <w:szCs w:val="20"/>
              </w:rPr>
              <w:t>防护箱体</w:t>
            </w:r>
          </w:p>
        </w:tc>
        <w:tc>
          <w:tcPr>
            <w:tcW w:w="6906" w:type="dxa"/>
            <w:tcBorders>
              <w:top w:val="nil"/>
              <w:left w:val="nil"/>
              <w:bottom w:val="single" w:color="auto" w:sz="4" w:space="0"/>
              <w:right w:val="single" w:color="auto" w:sz="4" w:space="0"/>
            </w:tcBorders>
            <w:shd w:val="clear" w:color="auto" w:fill="auto"/>
            <w:vAlign w:val="center"/>
          </w:tcPr>
          <w:p w14:paraId="20B2B5C2">
            <w:pPr>
              <w:rPr>
                <w:rFonts w:ascii="仿宋" w:hAnsi="仿宋" w:eastAsia="仿宋" w:cs="Calibri"/>
                <w:color w:val="000000"/>
                <w:sz w:val="20"/>
                <w:szCs w:val="20"/>
              </w:rPr>
            </w:pPr>
            <w:r>
              <w:rPr>
                <w:rFonts w:hint="eastAsia" w:ascii="仿宋" w:hAnsi="仿宋" w:eastAsia="仿宋" w:cs="Calibri"/>
                <w:color w:val="000000"/>
                <w:sz w:val="20"/>
                <w:szCs w:val="20"/>
              </w:rPr>
              <w:t xml:space="preserve">单机位全天候防护箱。                  </w:t>
            </w:r>
          </w:p>
          <w:p w14:paraId="02F39352">
            <w:pPr>
              <w:rPr>
                <w:rFonts w:ascii="仿宋" w:hAnsi="仿宋" w:eastAsia="仿宋" w:cs="Calibri"/>
                <w:color w:val="000000"/>
                <w:sz w:val="20"/>
                <w:szCs w:val="20"/>
              </w:rPr>
            </w:pPr>
            <w:r>
              <w:rPr>
                <w:rFonts w:hint="eastAsia" w:ascii="仿宋" w:hAnsi="仿宋" w:eastAsia="仿宋" w:cs="Calibri"/>
                <w:color w:val="000000"/>
                <w:sz w:val="20"/>
                <w:szCs w:val="20"/>
              </w:rPr>
              <w:t xml:space="preserve">定制单机位投影防护箱       </w:t>
            </w:r>
          </w:p>
          <w:p w14:paraId="55675AF9">
            <w:pPr>
              <w:rPr>
                <w:rFonts w:ascii="仿宋" w:hAnsi="仿宋" w:eastAsia="仿宋" w:cs="Calibri"/>
                <w:color w:val="000000"/>
                <w:sz w:val="20"/>
                <w:szCs w:val="20"/>
              </w:rPr>
            </w:pPr>
            <w:r>
              <w:rPr>
                <w:rFonts w:hint="eastAsia" w:ascii="仿宋" w:hAnsi="仿宋" w:eastAsia="仿宋" w:cs="Calibri"/>
                <w:color w:val="000000"/>
                <w:sz w:val="20"/>
                <w:szCs w:val="20"/>
              </w:rPr>
              <w:t xml:space="preserve">1.防水防尘等级 IP65; </w:t>
            </w:r>
          </w:p>
          <w:p w14:paraId="7919E669">
            <w:pPr>
              <w:rPr>
                <w:rFonts w:ascii="仿宋" w:hAnsi="仿宋" w:eastAsia="仿宋" w:cs="Calibri"/>
                <w:color w:val="000000"/>
                <w:sz w:val="20"/>
                <w:szCs w:val="20"/>
              </w:rPr>
            </w:pPr>
            <w:r>
              <w:rPr>
                <w:rFonts w:hint="eastAsia" w:ascii="仿宋" w:hAnsi="仿宋" w:eastAsia="仿宋" w:cs="Calibri"/>
                <w:color w:val="000000"/>
                <w:sz w:val="20"/>
                <w:szCs w:val="20"/>
              </w:rPr>
              <w:t xml:space="preserve">2.防水防潮,定制专业恒温恒湿工控板;                                                                               </w:t>
            </w:r>
          </w:p>
          <w:p w14:paraId="71A946D3">
            <w:pPr>
              <w:rPr>
                <w:rFonts w:ascii="仿宋" w:hAnsi="仿宋" w:eastAsia="仿宋" w:cs="Calibri"/>
                <w:color w:val="000000"/>
                <w:sz w:val="20"/>
                <w:szCs w:val="20"/>
              </w:rPr>
            </w:pPr>
            <w:r>
              <w:rPr>
                <w:rFonts w:hint="eastAsia" w:ascii="仿宋" w:hAnsi="仿宋" w:eastAsia="仿宋" w:cs="Calibri"/>
                <w:color w:val="000000"/>
                <w:sz w:val="20"/>
                <w:szCs w:val="20"/>
              </w:rPr>
              <w:t xml:space="preserve">▲3.双通道传感器识别箱内外温湿度，通过工控设备自动处理箱内温湿度; </w:t>
            </w:r>
          </w:p>
          <w:p w14:paraId="060EF016">
            <w:pPr>
              <w:rPr>
                <w:rFonts w:ascii="仿宋" w:hAnsi="仿宋" w:eastAsia="仿宋" w:cs="Calibri"/>
                <w:color w:val="000000"/>
                <w:sz w:val="20"/>
                <w:szCs w:val="20"/>
              </w:rPr>
            </w:pPr>
            <w:r>
              <w:rPr>
                <w:rFonts w:hint="eastAsia" w:ascii="仿宋" w:hAnsi="仿宋" w:eastAsia="仿宋" w:cs="Calibri"/>
                <w:color w:val="000000"/>
                <w:sz w:val="20"/>
                <w:szCs w:val="20"/>
              </w:rPr>
              <w:t xml:space="preserve">4.电子制冷结露除湿系统，冷凝水直排箱外; </w:t>
            </w:r>
          </w:p>
          <w:p w14:paraId="061D30F8">
            <w:pPr>
              <w:rPr>
                <w:rFonts w:ascii="仿宋" w:hAnsi="仿宋" w:eastAsia="仿宋" w:cs="Calibri"/>
                <w:color w:val="000000"/>
                <w:sz w:val="20"/>
                <w:szCs w:val="20"/>
              </w:rPr>
            </w:pPr>
            <w:r>
              <w:rPr>
                <w:rFonts w:hint="eastAsia" w:ascii="仿宋" w:hAnsi="仿宋" w:eastAsia="仿宋" w:cs="Calibri"/>
                <w:color w:val="000000"/>
                <w:sz w:val="20"/>
                <w:szCs w:val="20"/>
              </w:rPr>
              <w:t xml:space="preserve">5.投影机仓密封处理，投影机无尘运行; </w:t>
            </w:r>
          </w:p>
          <w:p w14:paraId="34E56696">
            <w:pPr>
              <w:rPr>
                <w:rFonts w:ascii="仿宋" w:hAnsi="仿宋" w:eastAsia="仿宋" w:cs="Calibri"/>
                <w:color w:val="000000"/>
                <w:sz w:val="20"/>
                <w:szCs w:val="20"/>
              </w:rPr>
            </w:pPr>
            <w:r>
              <w:rPr>
                <w:rFonts w:hint="eastAsia" w:ascii="仿宋" w:hAnsi="仿宋" w:eastAsia="仿宋" w:cs="Calibri"/>
                <w:color w:val="000000"/>
                <w:sz w:val="20"/>
                <w:szCs w:val="20"/>
              </w:rPr>
              <w:t>▲6.分体式制冷系统，热端与投影机仓物理隔离</w:t>
            </w:r>
          </w:p>
        </w:tc>
        <w:tc>
          <w:tcPr>
            <w:tcW w:w="612" w:type="dxa"/>
            <w:tcBorders>
              <w:top w:val="nil"/>
              <w:left w:val="nil"/>
              <w:bottom w:val="single" w:color="auto" w:sz="4" w:space="0"/>
              <w:right w:val="single" w:color="auto" w:sz="4" w:space="0"/>
            </w:tcBorders>
            <w:shd w:val="clear" w:color="auto" w:fill="auto"/>
            <w:vAlign w:val="center"/>
          </w:tcPr>
          <w:p w14:paraId="5F9D5225">
            <w:pPr>
              <w:jc w:val="center"/>
              <w:rPr>
                <w:rFonts w:ascii="仿宋" w:hAnsi="仿宋" w:eastAsia="仿宋" w:cs="Calibri"/>
                <w:color w:val="000000"/>
                <w:sz w:val="20"/>
                <w:szCs w:val="20"/>
              </w:rPr>
            </w:pPr>
            <w:r>
              <w:rPr>
                <w:rFonts w:hint="eastAsia" w:ascii="仿宋" w:hAnsi="仿宋" w:eastAsia="仿宋" w:cs="Calibri"/>
                <w:color w:val="000000"/>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3165447D">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1FA4E938">
        <w:tblPrEx>
          <w:tblCellMar>
            <w:top w:w="0" w:type="dxa"/>
            <w:left w:w="108" w:type="dxa"/>
            <w:bottom w:w="0" w:type="dxa"/>
            <w:right w:w="108" w:type="dxa"/>
          </w:tblCellMar>
        </w:tblPrEx>
        <w:trPr>
          <w:trHeight w:val="416"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B6D56BB">
            <w:pPr>
              <w:jc w:val="center"/>
              <w:rPr>
                <w:rFonts w:ascii="仿宋" w:hAnsi="仿宋" w:eastAsia="仿宋" w:cs="Calibri"/>
                <w:color w:val="000000"/>
                <w:sz w:val="20"/>
                <w:szCs w:val="20"/>
              </w:rPr>
            </w:pPr>
            <w:r>
              <w:rPr>
                <w:rFonts w:hint="eastAsia" w:ascii="仿宋" w:hAnsi="仿宋" w:eastAsia="仿宋" w:cs="Calibri"/>
                <w:color w:val="000000"/>
                <w:sz w:val="20"/>
                <w:szCs w:val="20"/>
              </w:rPr>
              <w:t>视频播放服务器</w:t>
            </w:r>
          </w:p>
        </w:tc>
        <w:tc>
          <w:tcPr>
            <w:tcW w:w="6906" w:type="dxa"/>
            <w:tcBorders>
              <w:top w:val="nil"/>
              <w:left w:val="nil"/>
              <w:bottom w:val="single" w:color="auto" w:sz="4" w:space="0"/>
              <w:right w:val="single" w:color="auto" w:sz="4" w:space="0"/>
            </w:tcBorders>
            <w:shd w:val="clear" w:color="auto" w:fill="auto"/>
          </w:tcPr>
          <w:p w14:paraId="3CA52E08">
            <w:pPr>
              <w:rPr>
                <w:rFonts w:ascii="仿宋" w:hAnsi="仿宋" w:eastAsia="仿宋" w:cs="Calibri"/>
                <w:color w:val="000000"/>
                <w:sz w:val="20"/>
                <w:szCs w:val="20"/>
              </w:rPr>
            </w:pPr>
            <w:r>
              <w:rPr>
                <w:rFonts w:hint="eastAsia" w:ascii="仿宋" w:hAnsi="仿宋" w:eastAsia="仿宋" w:cs="Calibri"/>
                <w:color w:val="000000"/>
                <w:sz w:val="20"/>
                <w:szCs w:val="20"/>
              </w:rPr>
              <w:t xml:space="preserve">6通道融合播放服务器（含软件）。多通道融合播放服务器（含软件）                                                                                </w:t>
            </w: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1、超高清输出：单机最高支持8K×4K输出带载，同时支持超大分辨率的视频解码，可轻松完成大分辨率显示系统的点对点显示。</w:t>
            </w:r>
            <w:r>
              <w:rPr>
                <w:rFonts w:hint="eastAsia" w:ascii="仿宋" w:hAnsi="仿宋" w:eastAsia="仿宋" w:cs="Calibri"/>
                <w:color w:val="000000"/>
                <w:sz w:val="20"/>
                <w:szCs w:val="20"/>
              </w:rPr>
              <w:br w:type="page"/>
            </w:r>
          </w:p>
          <w:p w14:paraId="27E3CA8A">
            <w:pPr>
              <w:rPr>
                <w:rFonts w:ascii="仿宋" w:hAnsi="仿宋" w:eastAsia="仿宋" w:cs="Calibri"/>
                <w:color w:val="000000"/>
                <w:sz w:val="20"/>
                <w:szCs w:val="20"/>
              </w:rPr>
            </w:pPr>
            <w:r>
              <w:rPr>
                <w:rFonts w:hint="eastAsia" w:ascii="仿宋" w:hAnsi="仿宋" w:eastAsia="仿宋" w:cs="Calibri"/>
                <w:color w:val="000000"/>
                <w:sz w:val="20"/>
                <w:szCs w:val="20"/>
              </w:rPr>
              <w:t>2、创意拼接显示：支持图像的任意分割重组、几何变形与旋转，完成不同形状、角度的拼接显示。</w:t>
            </w:r>
          </w:p>
          <w:p w14:paraId="68DDDD9B">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3、联机同步：同时多机同步技术可以保证输出画面严格同步无撕裂，支持Nvidia Gsync同步卡和AMD S400同步卡。</w:t>
            </w:r>
          </w:p>
          <w:p w14:paraId="228B7C78">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4、自动融合：通过摄像头反馈画面快速解决平面、弧形幕、球幕等规则模型的融合显示。</w:t>
            </w:r>
          </w:p>
          <w:p w14:paraId="5C32D66B">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5、视频加密：播控助手中自带的加密格式可对播放视频进行加密，为视频的版权提供安全保护。</w:t>
            </w:r>
          </w:p>
          <w:p w14:paraId="2558A402">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6、万能解码：超强解码器，支持几乎所有现今的视频格式，内置优化解码。</w:t>
            </w:r>
          </w:p>
          <w:p w14:paraId="5498B219">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7、中控控制：中控分为输出和输入控制，输出控制支持输出TCP、UDP命令、网络继电器、DMX512、MTC和LTC时间码等控制其他设备。输入控制支持DMX512、LTC时间码、MIDI时间码和传感器输入等可由计算机、中控及灯光控台进行操控，实现软件与周边设备的联动，整体控制等需求。</w:t>
            </w:r>
          </w:p>
          <w:p w14:paraId="00F54CF7">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8、移动控制端APP-ccMAX：软件配备强大的移动控制端APP-ccMAX，支持自定义按钮、界面布局、自定义场景等功能，可以实现对展厅设备的集中管控，快捷操作。</w:t>
            </w:r>
          </w:p>
          <w:p w14:paraId="5D965813">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9、切片：支持对输出或者虚拟屏幕进行切片处理，可以切割为任意多边形并且支持顶点变换，实现各种异形创意显示需求。</w:t>
            </w:r>
          </w:p>
          <w:p w14:paraId="6BBDC185">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10、2.媒体遮罩：可添加遮罩模板，使画面呈现特殊形状例如圆形、星形，同时支持自定义遮罩模板。在自定义遮罩中，可以编辑顶点的坐标位置。</w:t>
            </w:r>
          </w:p>
          <w:p w14:paraId="69B5F0D8">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11、支持特定抠像：调整R、G、B值，能够实时对画面特定颜色抠像进行效果输出，可调整门限值和平滑度，自定义抠像的区域。</w:t>
            </w:r>
          </w:p>
          <w:p w14:paraId="03E56D1B">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12、效果切换：在不同的画面或场景间完成切换时，可灵活调整画面的缩放、位置、旋转、淡入淡出、透明度和对比度等效果，实现多种效果切换。</w:t>
            </w:r>
          </w:p>
          <w:p w14:paraId="13976819">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13、时间线模式：时间线上可任意添加多个图层画面，包括外部视频信号、流媒体以及本地的视频、图片、文本，并可对这些媒体信息进行实时的编辑（如透明度调节、文字编辑、形状轨迹修改等）。（提供功能截图证明）</w:t>
            </w:r>
          </w:p>
          <w:p w14:paraId="32813EE8">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14、节目预览：在舞台实时预览模式下，通过时间线或窗口编辑节目后，节目画面可在本地预览窗口中显示出来。</w:t>
            </w:r>
            <w:r>
              <w:rPr>
                <w:rFonts w:hint="eastAsia" w:ascii="仿宋" w:hAnsi="仿宋" w:eastAsia="仿宋" w:cs="Calibri"/>
                <w:color w:val="000000"/>
                <w:sz w:val="20"/>
                <w:szCs w:val="20"/>
              </w:rPr>
              <w:br w:type="page"/>
            </w:r>
          </w:p>
          <w:p w14:paraId="23570A1F">
            <w:pPr>
              <w:rPr>
                <w:rFonts w:ascii="仿宋" w:hAnsi="仿宋" w:eastAsia="仿宋" w:cs="Calibri"/>
                <w:color w:val="000000"/>
                <w:sz w:val="20"/>
                <w:szCs w:val="20"/>
              </w:rPr>
            </w:pPr>
            <w:r>
              <w:rPr>
                <w:rFonts w:hint="eastAsia" w:ascii="仿宋" w:hAnsi="仿宋" w:eastAsia="仿宋" w:cs="Calibri"/>
                <w:color w:val="000000"/>
                <w:sz w:val="20"/>
                <w:szCs w:val="20"/>
              </w:rPr>
              <w:t>15、虚拟屏幕：虚拟屏幕中的画面可直接作为素材使用，虚拟屏幕尺寸、旋转等效果可自由调节。添加虚拟屏幕，对画面进行分割再拼接，实现更多创意显示如做摄像拼接、摄像特写、直播截取、异形屏播放等。（提供功能截图证明)</w:t>
            </w:r>
            <w:r>
              <w:rPr>
                <w:rFonts w:hint="eastAsia" w:ascii="仿宋" w:hAnsi="仿宋" w:eastAsia="仿宋" w:cs="Calibri"/>
                <w:color w:val="000000"/>
                <w:sz w:val="20"/>
                <w:szCs w:val="20"/>
              </w:rPr>
              <w:br w:type="page"/>
            </w:r>
          </w:p>
          <w:p w14:paraId="5D2C17CF">
            <w:pPr>
              <w:rPr>
                <w:rFonts w:ascii="仿宋" w:hAnsi="仿宋" w:eastAsia="仿宋" w:cs="Calibri"/>
                <w:color w:val="000000"/>
                <w:sz w:val="20"/>
                <w:szCs w:val="20"/>
              </w:rPr>
            </w:pPr>
            <w:r>
              <w:rPr>
                <w:rFonts w:hint="eastAsia" w:ascii="仿宋" w:hAnsi="仿宋" w:eastAsia="仿宋" w:cs="Calibri"/>
                <w:color w:val="000000"/>
                <w:sz w:val="20"/>
                <w:szCs w:val="20"/>
              </w:rPr>
              <w:t>16、桌面融合：支持单机最大16通道的桌面融合，完美配合互动程序完成互动交互显示。</w:t>
            </w:r>
          </w:p>
          <w:p w14:paraId="7F9A4426">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17、支持spout：支持spout接口的互动对接，能使用spout接口协议完成互动画面的本机传输与播放，解决采集卡的延迟和通道限制。</w:t>
            </w:r>
          </w:p>
          <w:p w14:paraId="5C3571D8">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18、主备模式：主备模式同时输出，保障画面输出过程的完整性，如遇到突发情况，备端自动切换使用，防止出现信号中断情况并保证输出和主端同步。（提供功能截图证明)</w:t>
            </w:r>
          </w:p>
          <w:p w14:paraId="095D580B">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19、多声道音频解码输出：支持自定义声道，最高支持7.1声道播放；可实现多声道单独映射和4种立体声模板。</w:t>
            </w:r>
          </w:p>
          <w:p w14:paraId="5D07590A">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20、外部信号采集：信息采集包括网络采集和采集卡两种: 网络采集支持NDI采集、RTSP网络流采集;采集卡采集可自选格式、低延时模式和美颜，最大支持8路2K或4路4K信号采集。</w:t>
            </w:r>
            <w:r>
              <w:rPr>
                <w:rFonts w:hint="eastAsia" w:ascii="仿宋" w:hAnsi="仿宋" w:eastAsia="仿宋" w:cs="Calibri"/>
                <w:color w:val="000000"/>
                <w:sz w:val="20"/>
                <w:szCs w:val="20"/>
              </w:rPr>
              <w:br w:type="page"/>
            </w:r>
          </w:p>
          <w:p w14:paraId="7DEFB390">
            <w:pPr>
              <w:rPr>
                <w:rFonts w:ascii="仿宋" w:hAnsi="仿宋" w:eastAsia="仿宋" w:cs="Calibri"/>
                <w:color w:val="000000"/>
                <w:sz w:val="20"/>
                <w:szCs w:val="20"/>
              </w:rPr>
            </w:pPr>
            <w:r>
              <w:rPr>
                <w:rFonts w:hint="eastAsia" w:ascii="仿宋" w:hAnsi="仿宋" w:eastAsia="仿宋" w:cs="Calibri"/>
                <w:color w:val="000000"/>
                <w:sz w:val="20"/>
                <w:szCs w:val="20"/>
              </w:rPr>
              <w:t>21、设备状态监控：设备 管理中显示服务器所连接的显示设备信息，包括：服务器的CPU、内存使用率，渲染帧率和屏幕使用状态等，支持自动记录服务器工作日志。</w:t>
            </w:r>
          </w:p>
          <w:p w14:paraId="6FC8A0D5">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22、支持的媒体格式：</w:t>
            </w:r>
          </w:p>
          <w:p w14:paraId="7ECEFF70">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视频：avi wmv rmvb rm mp4 3gp mpg mpeg mov mkv m2v ts mts m2t m2ts flv f4v m4v dat vob webm</w:t>
            </w:r>
          </w:p>
          <w:p w14:paraId="662A79D3">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音频：mp3 wav wma ape flac aac amr ogg m4a</w:t>
            </w:r>
          </w:p>
          <w:p w14:paraId="06908386">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图像：bmp jpg jpeg png ico tiff cur tif gif</w:t>
            </w:r>
          </w:p>
          <w:p w14:paraId="7112666C">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文本：滚动和静止的文字播放方式，背景透明可叠加任意画面并支持文字效果编辑。</w:t>
            </w:r>
          </w:p>
          <w:p w14:paraId="69F026A8">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23、计划任务：可制定未来特定时间的时间线播放、节目播放、输出管理和其他任务，实现每周固定循环或固定时间切换节目播放内容。</w:t>
            </w:r>
            <w:r>
              <w:rPr>
                <w:rFonts w:hint="eastAsia" w:ascii="仿宋" w:hAnsi="仿宋" w:eastAsia="仿宋" w:cs="Calibri"/>
                <w:color w:val="000000"/>
                <w:sz w:val="20"/>
                <w:szCs w:val="20"/>
              </w:rPr>
              <w:br w:type="page"/>
            </w:r>
          </w:p>
          <w:p w14:paraId="3D07EAC0">
            <w:pPr>
              <w:rPr>
                <w:rFonts w:ascii="仿宋" w:hAnsi="仿宋" w:eastAsia="仿宋" w:cs="Calibri"/>
                <w:color w:val="000000"/>
                <w:sz w:val="20"/>
                <w:szCs w:val="20"/>
              </w:rPr>
            </w:pPr>
            <w:r>
              <w:rPr>
                <w:rFonts w:hint="eastAsia" w:ascii="仿宋" w:hAnsi="仿宋" w:eastAsia="仿宋" w:cs="Calibri"/>
                <w:color w:val="000000"/>
                <w:sz w:val="20"/>
                <w:szCs w:val="20"/>
              </w:rPr>
              <w:t>24、DMX记录器：通过录制灯控台DMX灯光程序，将其记录为.dmx工程文件，将记录文件添加到输入控制后实现画面播放控制。</w:t>
            </w:r>
            <w:r>
              <w:rPr>
                <w:rFonts w:hint="eastAsia" w:ascii="仿宋" w:hAnsi="仿宋" w:eastAsia="仿宋" w:cs="Calibri"/>
                <w:color w:val="000000"/>
                <w:sz w:val="20"/>
                <w:szCs w:val="20"/>
              </w:rPr>
              <w:br w:type="page"/>
            </w:r>
          </w:p>
          <w:p w14:paraId="73C59AEB">
            <w:pPr>
              <w:rPr>
                <w:rFonts w:ascii="仿宋" w:hAnsi="仿宋" w:eastAsia="仿宋" w:cs="Calibri"/>
                <w:color w:val="000000"/>
                <w:sz w:val="20"/>
                <w:szCs w:val="20"/>
              </w:rPr>
            </w:pPr>
            <w:r>
              <w:rPr>
                <w:rFonts w:hint="eastAsia" w:ascii="仿宋" w:hAnsi="仿宋" w:eastAsia="仿宋" w:cs="Calibri"/>
                <w:color w:val="000000"/>
                <w:sz w:val="20"/>
                <w:szCs w:val="20"/>
              </w:rPr>
              <w:t>25、灯库模式：窗口和灯控台每个域的40个通道相关联，通道和节目节点的属性相关联。灯控台连接服务器，根据实际情况控制画面播放和效果调整。</w:t>
            </w: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26、直播推流：支持将输出屏幕中的画面，通过RTMP协议进行推流。</w:t>
            </w:r>
          </w:p>
          <w:p w14:paraId="7ED51B09">
            <w:pPr>
              <w:rPr>
                <w:rFonts w:ascii="仿宋" w:hAnsi="仿宋" w:eastAsia="仿宋" w:cs="Calibri"/>
                <w:color w:val="000000"/>
                <w:sz w:val="20"/>
                <w:szCs w:val="20"/>
              </w:rPr>
            </w:pPr>
            <w:r>
              <w:rPr>
                <w:rFonts w:hint="eastAsia" w:ascii="仿宋" w:hAnsi="仿宋" w:eastAsia="仿宋" w:cs="Calibri"/>
                <w:color w:val="000000"/>
                <w:sz w:val="20"/>
                <w:szCs w:val="20"/>
              </w:rPr>
              <w:br w:type="page"/>
            </w:r>
            <w:r>
              <w:rPr>
                <w:rFonts w:hint="eastAsia" w:ascii="仿宋" w:hAnsi="仿宋" w:eastAsia="仿宋" w:cs="Calibri"/>
                <w:color w:val="000000"/>
                <w:sz w:val="20"/>
                <w:szCs w:val="20"/>
              </w:rPr>
              <w:t>27、投影融合：添加融合带将投影机光路重合的区域进行亮度调节处理，使融合区域的画面亮度与非融合区域保持一致。（提供功能截图证明)</w:t>
            </w:r>
          </w:p>
        </w:tc>
        <w:tc>
          <w:tcPr>
            <w:tcW w:w="612" w:type="dxa"/>
            <w:tcBorders>
              <w:top w:val="nil"/>
              <w:left w:val="nil"/>
              <w:bottom w:val="single" w:color="auto" w:sz="4" w:space="0"/>
              <w:right w:val="single" w:color="auto" w:sz="4" w:space="0"/>
            </w:tcBorders>
            <w:shd w:val="clear" w:color="auto" w:fill="auto"/>
            <w:vAlign w:val="center"/>
          </w:tcPr>
          <w:p w14:paraId="507B173D">
            <w:pPr>
              <w:jc w:val="center"/>
              <w:rPr>
                <w:rFonts w:ascii="仿宋" w:hAnsi="仿宋" w:eastAsia="仿宋" w:cs="Calibri"/>
                <w:color w:val="000000"/>
                <w:sz w:val="20"/>
                <w:szCs w:val="20"/>
              </w:rPr>
            </w:pPr>
            <w:r>
              <w:rPr>
                <w:rFonts w:hint="eastAsia" w:ascii="仿宋" w:hAnsi="仿宋" w:eastAsia="仿宋" w:cs="Calibri"/>
                <w:color w:val="000000"/>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D375974">
            <w:pPr>
              <w:jc w:val="center"/>
              <w:rPr>
                <w:rFonts w:ascii="仿宋" w:hAnsi="仿宋" w:eastAsia="仿宋" w:cs="Calibri"/>
                <w:color w:val="000000"/>
                <w:sz w:val="20"/>
                <w:szCs w:val="20"/>
              </w:rPr>
            </w:pPr>
            <w:r>
              <w:rPr>
                <w:rFonts w:hint="eastAsia" w:ascii="仿宋" w:hAnsi="仿宋" w:eastAsia="仿宋" w:cs="Calibri"/>
                <w:color w:val="000000"/>
                <w:sz w:val="20"/>
                <w:szCs w:val="20"/>
              </w:rPr>
              <w:t>台</w:t>
            </w:r>
          </w:p>
        </w:tc>
      </w:tr>
      <w:tr w14:paraId="4C85631E">
        <w:tblPrEx>
          <w:tblCellMar>
            <w:top w:w="0" w:type="dxa"/>
            <w:left w:w="108" w:type="dxa"/>
            <w:bottom w:w="0" w:type="dxa"/>
            <w:right w:w="108" w:type="dxa"/>
          </w:tblCellMar>
        </w:tblPrEx>
        <w:trPr>
          <w:trHeight w:val="197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493D9E5">
            <w:pPr>
              <w:jc w:val="center"/>
              <w:rPr>
                <w:rFonts w:ascii="仿宋" w:hAnsi="仿宋" w:eastAsia="仿宋" w:cs="Calibri"/>
                <w:color w:val="000000"/>
                <w:sz w:val="20"/>
                <w:szCs w:val="20"/>
              </w:rPr>
            </w:pPr>
            <w:r>
              <w:rPr>
                <w:rFonts w:hint="eastAsia" w:ascii="仿宋" w:hAnsi="仿宋" w:eastAsia="仿宋" w:cs="Calibri"/>
                <w:color w:val="000000"/>
                <w:sz w:val="20"/>
                <w:szCs w:val="20"/>
              </w:rPr>
              <w:t>光纤收发器</w:t>
            </w:r>
          </w:p>
        </w:tc>
        <w:tc>
          <w:tcPr>
            <w:tcW w:w="6906" w:type="dxa"/>
            <w:tcBorders>
              <w:top w:val="nil"/>
              <w:left w:val="nil"/>
              <w:bottom w:val="single" w:color="auto" w:sz="4" w:space="0"/>
              <w:right w:val="single" w:color="auto" w:sz="4" w:space="0"/>
            </w:tcBorders>
            <w:shd w:val="clear" w:color="auto" w:fill="auto"/>
            <w:vAlign w:val="center"/>
          </w:tcPr>
          <w:p w14:paraId="071AE3C9">
            <w:pPr>
              <w:rPr>
                <w:rFonts w:ascii="仿宋" w:hAnsi="仿宋" w:eastAsia="仿宋" w:cs="Calibri"/>
                <w:color w:val="000000"/>
                <w:sz w:val="20"/>
                <w:szCs w:val="20"/>
              </w:rPr>
            </w:pPr>
            <w:r>
              <w:rPr>
                <w:rFonts w:hint="eastAsia" w:ascii="仿宋" w:hAnsi="仿宋" w:eastAsia="仿宋" w:cs="Calibri"/>
                <w:color w:val="000000"/>
                <w:sz w:val="20"/>
                <w:szCs w:val="20"/>
              </w:rPr>
              <w:t>一芯 10.2Gb/s 光波处理技术,通过一路单模 LC 接口光纤输出一路 HDMI；</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信号支持最大分辨率 3840*2160；</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传输距离最大 10KM；</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支持内置 EDID 仿真和 EDID 学习.</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LC 型光纤接头.紧凑型外壳设计(可多只并排接入矩阵板卡).</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支持光纤接 口防尘.</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支持电源插 口带锁.</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支持 EDID 外置学习按钮.</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支持 RX 接收端精确像素时基重建.</w:t>
            </w:r>
          </w:p>
        </w:tc>
        <w:tc>
          <w:tcPr>
            <w:tcW w:w="612" w:type="dxa"/>
            <w:tcBorders>
              <w:top w:val="nil"/>
              <w:left w:val="nil"/>
              <w:bottom w:val="single" w:color="auto" w:sz="4" w:space="0"/>
              <w:right w:val="single" w:color="auto" w:sz="4" w:space="0"/>
            </w:tcBorders>
            <w:shd w:val="clear" w:color="auto" w:fill="auto"/>
            <w:vAlign w:val="center"/>
          </w:tcPr>
          <w:p w14:paraId="2DA15556">
            <w:pPr>
              <w:jc w:val="center"/>
              <w:rPr>
                <w:rFonts w:ascii="仿宋" w:hAnsi="仿宋" w:eastAsia="仿宋" w:cs="Calibri"/>
                <w:color w:val="000000"/>
                <w:sz w:val="20"/>
                <w:szCs w:val="20"/>
              </w:rPr>
            </w:pPr>
            <w:r>
              <w:rPr>
                <w:rFonts w:hint="eastAsia" w:ascii="仿宋" w:hAnsi="仿宋" w:eastAsia="仿宋" w:cs="Calibri"/>
                <w:color w:val="000000"/>
                <w:sz w:val="20"/>
                <w:szCs w:val="20"/>
              </w:rPr>
              <w:t>6</w:t>
            </w:r>
          </w:p>
        </w:tc>
        <w:tc>
          <w:tcPr>
            <w:tcW w:w="761" w:type="dxa"/>
            <w:tcBorders>
              <w:top w:val="nil"/>
              <w:left w:val="nil"/>
              <w:bottom w:val="single" w:color="auto" w:sz="4" w:space="0"/>
              <w:right w:val="single" w:color="auto" w:sz="4" w:space="0"/>
            </w:tcBorders>
            <w:shd w:val="clear" w:color="auto" w:fill="auto"/>
            <w:vAlign w:val="center"/>
          </w:tcPr>
          <w:p w14:paraId="21538A61">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4DF33C19">
        <w:tblPrEx>
          <w:tblCellMar>
            <w:top w:w="0" w:type="dxa"/>
            <w:left w:w="108" w:type="dxa"/>
            <w:bottom w:w="0" w:type="dxa"/>
            <w:right w:w="108" w:type="dxa"/>
          </w:tblCellMar>
        </w:tblPrEx>
        <w:trPr>
          <w:trHeight w:val="112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43854AF">
            <w:pPr>
              <w:jc w:val="center"/>
              <w:rPr>
                <w:rFonts w:ascii="仿宋" w:hAnsi="仿宋" w:eastAsia="仿宋" w:cs="Calibri"/>
                <w:color w:val="000000"/>
                <w:sz w:val="20"/>
                <w:szCs w:val="20"/>
              </w:rPr>
            </w:pPr>
            <w:r>
              <w:rPr>
                <w:rFonts w:hint="eastAsia" w:ascii="仿宋" w:hAnsi="仿宋" w:eastAsia="仿宋" w:cs="Calibri"/>
                <w:color w:val="000000"/>
                <w:sz w:val="20"/>
                <w:szCs w:val="20"/>
              </w:rPr>
              <w:t>光纤转网络</w:t>
            </w:r>
          </w:p>
        </w:tc>
        <w:tc>
          <w:tcPr>
            <w:tcW w:w="6906" w:type="dxa"/>
            <w:tcBorders>
              <w:top w:val="nil"/>
              <w:left w:val="nil"/>
              <w:bottom w:val="single" w:color="auto" w:sz="4" w:space="0"/>
              <w:right w:val="single" w:color="auto" w:sz="4" w:space="0"/>
            </w:tcBorders>
            <w:shd w:val="clear" w:color="auto" w:fill="auto"/>
            <w:vAlign w:val="center"/>
          </w:tcPr>
          <w:p w14:paraId="70158ECB">
            <w:pPr>
              <w:rPr>
                <w:rFonts w:ascii="仿宋" w:hAnsi="仿宋" w:eastAsia="仿宋" w:cs="Calibri"/>
                <w:color w:val="000000"/>
                <w:sz w:val="20"/>
                <w:szCs w:val="20"/>
              </w:rPr>
            </w:pPr>
            <w:r>
              <w:rPr>
                <w:rFonts w:hint="eastAsia" w:ascii="仿宋" w:hAnsi="仿宋" w:eastAsia="仿宋" w:cs="Calibri"/>
                <w:color w:val="000000"/>
                <w:sz w:val="20"/>
                <w:szCs w:val="20"/>
              </w:rPr>
              <w:t xml:space="preserve">1、接口：1个1000BASE-TXRJ-45口+1个1000BASE-LX SC口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2、光纤规格：单模单纤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3、传输距离：20KM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4、传输速率：1000Mbps</w:t>
            </w:r>
          </w:p>
        </w:tc>
        <w:tc>
          <w:tcPr>
            <w:tcW w:w="612" w:type="dxa"/>
            <w:tcBorders>
              <w:top w:val="nil"/>
              <w:left w:val="nil"/>
              <w:bottom w:val="single" w:color="auto" w:sz="4" w:space="0"/>
              <w:right w:val="single" w:color="auto" w:sz="4" w:space="0"/>
            </w:tcBorders>
            <w:shd w:val="clear" w:color="auto" w:fill="auto"/>
            <w:vAlign w:val="center"/>
          </w:tcPr>
          <w:p w14:paraId="0613FE0E">
            <w:pPr>
              <w:jc w:val="center"/>
              <w:rPr>
                <w:rFonts w:ascii="仿宋" w:hAnsi="仿宋" w:eastAsia="仿宋" w:cs="Calibri"/>
                <w:color w:val="000000"/>
                <w:sz w:val="20"/>
                <w:szCs w:val="20"/>
              </w:rPr>
            </w:pPr>
            <w:r>
              <w:rPr>
                <w:rFonts w:hint="eastAsia" w:ascii="仿宋" w:hAnsi="仿宋" w:eastAsia="仿宋" w:cs="Calibri"/>
                <w:color w:val="000000"/>
                <w:sz w:val="20"/>
                <w:szCs w:val="20"/>
              </w:rPr>
              <w:t>6</w:t>
            </w:r>
          </w:p>
        </w:tc>
        <w:tc>
          <w:tcPr>
            <w:tcW w:w="761" w:type="dxa"/>
            <w:tcBorders>
              <w:top w:val="nil"/>
              <w:left w:val="nil"/>
              <w:bottom w:val="single" w:color="auto" w:sz="4" w:space="0"/>
              <w:right w:val="single" w:color="auto" w:sz="4" w:space="0"/>
            </w:tcBorders>
            <w:shd w:val="clear" w:color="auto" w:fill="auto"/>
            <w:vAlign w:val="center"/>
          </w:tcPr>
          <w:p w14:paraId="48061FC0">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51ADE28D">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7557735">
            <w:pPr>
              <w:jc w:val="center"/>
              <w:rPr>
                <w:rFonts w:ascii="仿宋" w:hAnsi="仿宋" w:eastAsia="仿宋" w:cs="Calibri"/>
                <w:color w:val="000000"/>
                <w:sz w:val="20"/>
                <w:szCs w:val="20"/>
              </w:rPr>
            </w:pPr>
            <w:r>
              <w:rPr>
                <w:rFonts w:hint="eastAsia" w:ascii="仿宋" w:hAnsi="仿宋" w:eastAsia="仿宋" w:cs="Calibri"/>
                <w:color w:val="000000"/>
                <w:sz w:val="20"/>
                <w:szCs w:val="20"/>
              </w:rPr>
              <w:t>辅材</w:t>
            </w:r>
          </w:p>
        </w:tc>
        <w:tc>
          <w:tcPr>
            <w:tcW w:w="6906" w:type="dxa"/>
            <w:tcBorders>
              <w:top w:val="nil"/>
              <w:left w:val="nil"/>
              <w:bottom w:val="single" w:color="auto" w:sz="4" w:space="0"/>
              <w:right w:val="single" w:color="auto" w:sz="4" w:space="0"/>
            </w:tcBorders>
            <w:shd w:val="clear" w:color="auto" w:fill="auto"/>
            <w:vAlign w:val="center"/>
          </w:tcPr>
          <w:p w14:paraId="74CAE3D9">
            <w:pPr>
              <w:rPr>
                <w:rFonts w:ascii="仿宋" w:hAnsi="仿宋" w:eastAsia="仿宋" w:cs="Calibri"/>
                <w:color w:val="000000"/>
                <w:sz w:val="20"/>
                <w:szCs w:val="20"/>
              </w:rPr>
            </w:pPr>
            <w:r>
              <w:rPr>
                <w:rFonts w:hint="eastAsia" w:ascii="仿宋" w:hAnsi="仿宋" w:eastAsia="仿宋" w:cs="Calibri"/>
                <w:color w:val="000000"/>
                <w:sz w:val="20"/>
                <w:szCs w:val="20"/>
              </w:rPr>
              <w:t>定制转接层、转接线、跳线、熔纤及光端盒等</w:t>
            </w:r>
          </w:p>
        </w:tc>
        <w:tc>
          <w:tcPr>
            <w:tcW w:w="612" w:type="dxa"/>
            <w:tcBorders>
              <w:top w:val="nil"/>
              <w:left w:val="nil"/>
              <w:bottom w:val="single" w:color="auto" w:sz="4" w:space="0"/>
              <w:right w:val="single" w:color="auto" w:sz="4" w:space="0"/>
            </w:tcBorders>
            <w:shd w:val="clear" w:color="auto" w:fill="auto"/>
            <w:vAlign w:val="center"/>
          </w:tcPr>
          <w:p w14:paraId="2693F37F">
            <w:pPr>
              <w:jc w:val="center"/>
              <w:rPr>
                <w:rFonts w:ascii="仿宋" w:hAnsi="仿宋" w:eastAsia="仿宋" w:cs="Calibri"/>
                <w:color w:val="000000"/>
                <w:sz w:val="20"/>
                <w:szCs w:val="20"/>
              </w:rPr>
            </w:pPr>
            <w:r>
              <w:rPr>
                <w:rFonts w:hint="eastAsia" w:ascii="仿宋" w:hAnsi="仿宋" w:eastAsia="仿宋" w:cs="Calibri"/>
                <w:color w:val="000000"/>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4F105C3">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270AD794">
        <w:tblPrEx>
          <w:tblCellMar>
            <w:top w:w="0" w:type="dxa"/>
            <w:left w:w="108" w:type="dxa"/>
            <w:bottom w:w="0" w:type="dxa"/>
            <w:right w:w="108" w:type="dxa"/>
          </w:tblCellMar>
        </w:tblPrEx>
        <w:trPr>
          <w:trHeight w:val="279"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6D91943">
            <w:pPr>
              <w:jc w:val="center"/>
              <w:rPr>
                <w:rFonts w:ascii="仿宋" w:hAnsi="仿宋" w:eastAsia="仿宋" w:cs="Calibri"/>
                <w:color w:val="000000"/>
                <w:sz w:val="20"/>
                <w:szCs w:val="20"/>
              </w:rPr>
            </w:pPr>
            <w:r>
              <w:rPr>
                <w:rFonts w:hint="eastAsia" w:ascii="仿宋" w:hAnsi="仿宋" w:eastAsia="仿宋" w:cs="Calibri"/>
                <w:color w:val="000000"/>
                <w:sz w:val="20"/>
                <w:szCs w:val="20"/>
              </w:rPr>
              <w:t>安装支架</w:t>
            </w:r>
          </w:p>
        </w:tc>
        <w:tc>
          <w:tcPr>
            <w:tcW w:w="6906" w:type="dxa"/>
            <w:tcBorders>
              <w:top w:val="nil"/>
              <w:left w:val="nil"/>
              <w:bottom w:val="single" w:color="auto" w:sz="4" w:space="0"/>
              <w:right w:val="single" w:color="auto" w:sz="4" w:space="0"/>
            </w:tcBorders>
            <w:shd w:val="clear" w:color="auto" w:fill="auto"/>
            <w:vAlign w:val="center"/>
          </w:tcPr>
          <w:p w14:paraId="21AAD13F">
            <w:pPr>
              <w:rPr>
                <w:rFonts w:ascii="仿宋" w:hAnsi="仿宋" w:eastAsia="仿宋" w:cs="Calibri"/>
                <w:color w:val="000000"/>
                <w:sz w:val="20"/>
                <w:szCs w:val="20"/>
              </w:rPr>
            </w:pPr>
            <w:r>
              <w:rPr>
                <w:rFonts w:hint="eastAsia" w:ascii="仿宋" w:hAnsi="仿宋" w:eastAsia="仿宋" w:cs="Calibri"/>
                <w:color w:val="000000"/>
                <w:sz w:val="20"/>
                <w:szCs w:val="20"/>
              </w:rPr>
              <w:t>桁架连接件及紧固件</w:t>
            </w:r>
          </w:p>
        </w:tc>
        <w:tc>
          <w:tcPr>
            <w:tcW w:w="612" w:type="dxa"/>
            <w:tcBorders>
              <w:top w:val="nil"/>
              <w:left w:val="nil"/>
              <w:bottom w:val="single" w:color="auto" w:sz="4" w:space="0"/>
              <w:right w:val="single" w:color="auto" w:sz="4" w:space="0"/>
            </w:tcBorders>
            <w:shd w:val="clear" w:color="auto" w:fill="auto"/>
            <w:vAlign w:val="center"/>
          </w:tcPr>
          <w:p w14:paraId="312A1051">
            <w:pPr>
              <w:jc w:val="center"/>
              <w:rPr>
                <w:rFonts w:ascii="仿宋" w:hAnsi="仿宋" w:eastAsia="仿宋" w:cs="Calibri"/>
                <w:color w:val="000000"/>
                <w:sz w:val="20"/>
                <w:szCs w:val="20"/>
              </w:rPr>
            </w:pPr>
            <w:r>
              <w:rPr>
                <w:rFonts w:hint="eastAsia" w:ascii="仿宋" w:hAnsi="仿宋" w:eastAsia="仿宋" w:cs="Calibri"/>
                <w:color w:val="000000"/>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35C0B045">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2DB1D86F">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5FD1F75">
            <w:pPr>
              <w:rPr>
                <w:rFonts w:ascii="仿宋" w:hAnsi="仿宋" w:eastAsia="仿宋" w:cs="Calibri"/>
                <w:color w:val="000000"/>
                <w:sz w:val="20"/>
                <w:szCs w:val="20"/>
              </w:rPr>
            </w:pPr>
            <w:r>
              <w:rPr>
                <w:rFonts w:hint="eastAsia" w:ascii="仿宋" w:hAnsi="仿宋" w:eastAsia="仿宋" w:cs="Calibri"/>
                <w:color w:val="000000"/>
                <w:sz w:val="20"/>
                <w:szCs w:val="20"/>
              </w:rPr>
              <w:t>强电配电及电缆</w:t>
            </w:r>
          </w:p>
        </w:tc>
        <w:tc>
          <w:tcPr>
            <w:tcW w:w="6906" w:type="dxa"/>
            <w:tcBorders>
              <w:top w:val="nil"/>
              <w:left w:val="nil"/>
              <w:bottom w:val="single" w:color="auto" w:sz="4" w:space="0"/>
              <w:right w:val="single" w:color="auto" w:sz="4" w:space="0"/>
            </w:tcBorders>
            <w:shd w:val="clear" w:color="auto" w:fill="auto"/>
            <w:vAlign w:val="center"/>
          </w:tcPr>
          <w:p w14:paraId="02E38A57">
            <w:pPr>
              <w:rPr>
                <w:rFonts w:ascii="仿宋" w:hAnsi="仿宋" w:eastAsia="仿宋" w:cs="Calibri"/>
                <w:color w:val="000000"/>
                <w:sz w:val="20"/>
                <w:szCs w:val="20"/>
              </w:rPr>
            </w:pPr>
            <w:r>
              <w:rPr>
                <w:rFonts w:hint="eastAsia" w:ascii="仿宋" w:hAnsi="仿宋" w:eastAsia="仿宋" w:cs="Calibri"/>
                <w:color w:val="000000"/>
                <w:sz w:val="20"/>
                <w:szCs w:val="20"/>
              </w:rPr>
              <w:t>配电箱、配电箱基础，配电电缆，插座面板及各类电源接线盒</w:t>
            </w:r>
          </w:p>
          <w:p w14:paraId="3AACAB6A">
            <w:pPr>
              <w:pStyle w:val="3"/>
              <w:rPr>
                <w:rFonts w:ascii="仿宋" w:eastAsia="仿宋" w:cs="Calibri"/>
                <w:color w:val="000000"/>
                <w:sz w:val="20"/>
                <w:szCs w:val="20"/>
              </w:rPr>
            </w:pPr>
            <w:r>
              <w:rPr>
                <w:rFonts w:hint="eastAsia" w:ascii="仿宋" w:eastAsia="仿宋" w:cs="Calibri"/>
                <w:color w:val="000000"/>
                <w:sz w:val="20"/>
                <w:szCs w:val="20"/>
              </w:rPr>
              <w:t>总电箱敷设电缆至工作电箱位置的电线电缆以及施工</w:t>
            </w:r>
          </w:p>
        </w:tc>
        <w:tc>
          <w:tcPr>
            <w:tcW w:w="612" w:type="dxa"/>
            <w:tcBorders>
              <w:top w:val="nil"/>
              <w:left w:val="nil"/>
              <w:bottom w:val="single" w:color="auto" w:sz="4" w:space="0"/>
              <w:right w:val="single" w:color="auto" w:sz="4" w:space="0"/>
            </w:tcBorders>
            <w:shd w:val="clear" w:color="auto" w:fill="auto"/>
            <w:vAlign w:val="center"/>
          </w:tcPr>
          <w:p w14:paraId="0D38C82B">
            <w:pPr>
              <w:jc w:val="center"/>
              <w:rPr>
                <w:rFonts w:ascii="仿宋" w:hAnsi="仿宋" w:eastAsia="仿宋" w:cs="Calibri"/>
                <w:color w:val="000000"/>
                <w:sz w:val="20"/>
                <w:szCs w:val="20"/>
              </w:rPr>
            </w:pPr>
            <w:r>
              <w:rPr>
                <w:rFonts w:hint="eastAsia" w:ascii="仿宋" w:hAnsi="仿宋" w:eastAsia="仿宋" w:cs="Calibri"/>
                <w:color w:val="000000"/>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5663D81C">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49E4CD6D">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AC8D2E6">
            <w:pPr>
              <w:jc w:val="center"/>
              <w:rPr>
                <w:rFonts w:ascii="仿宋" w:hAnsi="仿宋" w:eastAsia="仿宋" w:cs="Calibri"/>
                <w:color w:val="000000"/>
                <w:sz w:val="20"/>
                <w:szCs w:val="20"/>
              </w:rPr>
            </w:pPr>
            <w:r>
              <w:rPr>
                <w:rFonts w:hint="eastAsia" w:ascii="仿宋" w:hAnsi="仿宋" w:eastAsia="仿宋" w:cs="Calibri"/>
                <w:color w:val="000000"/>
                <w:sz w:val="20"/>
                <w:szCs w:val="20"/>
              </w:rPr>
              <w:t>弱电线缆</w:t>
            </w:r>
          </w:p>
        </w:tc>
        <w:tc>
          <w:tcPr>
            <w:tcW w:w="6906" w:type="dxa"/>
            <w:tcBorders>
              <w:top w:val="nil"/>
              <w:left w:val="nil"/>
              <w:bottom w:val="single" w:color="auto" w:sz="4" w:space="0"/>
              <w:right w:val="single" w:color="auto" w:sz="4" w:space="0"/>
            </w:tcBorders>
            <w:shd w:val="clear" w:color="auto" w:fill="auto"/>
            <w:vAlign w:val="center"/>
          </w:tcPr>
          <w:p w14:paraId="254F7A5A">
            <w:pPr>
              <w:rPr>
                <w:rFonts w:ascii="仿宋" w:hAnsi="仿宋" w:eastAsia="仿宋" w:cs="Calibri"/>
                <w:color w:val="000000"/>
                <w:sz w:val="20"/>
                <w:szCs w:val="20"/>
              </w:rPr>
            </w:pPr>
            <w:r>
              <w:rPr>
                <w:rFonts w:hint="eastAsia" w:ascii="仿宋" w:hAnsi="仿宋" w:eastAsia="仿宋" w:cs="Calibri"/>
                <w:color w:val="000000"/>
                <w:sz w:val="20"/>
                <w:szCs w:val="20"/>
              </w:rPr>
              <w:t>DMX信号线缆、以太网控制信号线缆，光纤、光纤辅材及熔接等</w:t>
            </w:r>
          </w:p>
        </w:tc>
        <w:tc>
          <w:tcPr>
            <w:tcW w:w="612" w:type="dxa"/>
            <w:tcBorders>
              <w:top w:val="nil"/>
              <w:left w:val="nil"/>
              <w:bottom w:val="single" w:color="auto" w:sz="4" w:space="0"/>
              <w:right w:val="single" w:color="auto" w:sz="4" w:space="0"/>
            </w:tcBorders>
            <w:shd w:val="clear" w:color="auto" w:fill="auto"/>
            <w:vAlign w:val="center"/>
          </w:tcPr>
          <w:p w14:paraId="75159C65">
            <w:pPr>
              <w:jc w:val="center"/>
              <w:rPr>
                <w:rFonts w:ascii="仿宋" w:hAnsi="仿宋" w:eastAsia="仿宋" w:cs="Calibri"/>
                <w:color w:val="000000"/>
                <w:sz w:val="20"/>
                <w:szCs w:val="20"/>
              </w:rPr>
            </w:pPr>
            <w:r>
              <w:rPr>
                <w:rFonts w:hint="eastAsia" w:ascii="仿宋" w:hAnsi="仿宋" w:eastAsia="仿宋" w:cs="Calibri"/>
                <w:color w:val="000000"/>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591DB664">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2A4E928E">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9A9BBC4">
            <w:pPr>
              <w:jc w:val="center"/>
              <w:rPr>
                <w:rFonts w:ascii="仿宋" w:hAnsi="仿宋" w:eastAsia="仿宋" w:cs="Calibri"/>
                <w:color w:val="000000"/>
                <w:sz w:val="20"/>
                <w:szCs w:val="20"/>
              </w:rPr>
            </w:pPr>
            <w:r>
              <w:rPr>
                <w:rFonts w:hint="eastAsia" w:ascii="仿宋" w:hAnsi="仿宋" w:eastAsia="仿宋" w:cs="Calibri"/>
                <w:color w:val="000000"/>
                <w:sz w:val="20"/>
                <w:szCs w:val="20"/>
              </w:rPr>
              <w:t>管路桥架</w:t>
            </w:r>
          </w:p>
        </w:tc>
        <w:tc>
          <w:tcPr>
            <w:tcW w:w="6906" w:type="dxa"/>
            <w:tcBorders>
              <w:top w:val="nil"/>
              <w:left w:val="nil"/>
              <w:bottom w:val="single" w:color="auto" w:sz="4" w:space="0"/>
              <w:right w:val="single" w:color="auto" w:sz="4" w:space="0"/>
            </w:tcBorders>
            <w:shd w:val="clear" w:color="auto" w:fill="auto"/>
            <w:vAlign w:val="center"/>
          </w:tcPr>
          <w:p w14:paraId="2F9540FF">
            <w:pPr>
              <w:rPr>
                <w:rFonts w:ascii="仿宋" w:hAnsi="仿宋" w:eastAsia="仿宋" w:cs="Calibri"/>
                <w:color w:val="000000"/>
                <w:sz w:val="20"/>
                <w:szCs w:val="20"/>
              </w:rPr>
            </w:pPr>
            <w:r>
              <w:rPr>
                <w:rFonts w:hint="eastAsia" w:ascii="仿宋" w:hAnsi="仿宋" w:eastAsia="仿宋" w:cs="Calibri"/>
                <w:color w:val="000000"/>
                <w:sz w:val="20"/>
                <w:szCs w:val="20"/>
              </w:rPr>
              <w:t>地埋PE管、金属桥架及各类弯通支架，线槽及支架等</w:t>
            </w:r>
          </w:p>
        </w:tc>
        <w:tc>
          <w:tcPr>
            <w:tcW w:w="612" w:type="dxa"/>
            <w:tcBorders>
              <w:top w:val="nil"/>
              <w:left w:val="nil"/>
              <w:bottom w:val="single" w:color="auto" w:sz="4" w:space="0"/>
              <w:right w:val="single" w:color="auto" w:sz="4" w:space="0"/>
            </w:tcBorders>
            <w:shd w:val="clear" w:color="auto" w:fill="auto"/>
            <w:vAlign w:val="center"/>
          </w:tcPr>
          <w:p w14:paraId="0BEB349B">
            <w:pPr>
              <w:jc w:val="center"/>
              <w:rPr>
                <w:rFonts w:ascii="仿宋" w:hAnsi="仿宋" w:eastAsia="仿宋" w:cs="Calibri"/>
                <w:color w:val="000000"/>
                <w:sz w:val="20"/>
                <w:szCs w:val="20"/>
              </w:rPr>
            </w:pPr>
            <w:r>
              <w:rPr>
                <w:rFonts w:hint="eastAsia" w:ascii="仿宋" w:hAnsi="仿宋" w:eastAsia="仿宋" w:cs="Calibri"/>
                <w:color w:val="000000"/>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594DDA1A">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1725EF65">
        <w:tblPrEx>
          <w:tblCellMar>
            <w:top w:w="0" w:type="dxa"/>
            <w:left w:w="108" w:type="dxa"/>
            <w:bottom w:w="0" w:type="dxa"/>
            <w:right w:w="108" w:type="dxa"/>
          </w:tblCellMar>
        </w:tblPrEx>
        <w:trPr>
          <w:trHeight w:val="56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23592309">
            <w:pPr>
              <w:jc w:val="center"/>
              <w:rPr>
                <w:rFonts w:ascii="仿宋" w:hAnsi="仿宋" w:eastAsia="仿宋" w:cs="Calibri"/>
                <w:sz w:val="20"/>
                <w:szCs w:val="20"/>
              </w:rPr>
            </w:pPr>
            <w:r>
              <w:rPr>
                <w:rFonts w:hint="eastAsia" w:ascii="仿宋" w:hAnsi="仿宋" w:eastAsia="仿宋" w:cs="Calibri"/>
                <w:sz w:val="20"/>
                <w:szCs w:val="20"/>
              </w:rPr>
              <w:t>开挖及恢复</w:t>
            </w:r>
          </w:p>
        </w:tc>
        <w:tc>
          <w:tcPr>
            <w:tcW w:w="6906" w:type="dxa"/>
            <w:tcBorders>
              <w:top w:val="single" w:color="auto" w:sz="4" w:space="0"/>
              <w:left w:val="nil"/>
              <w:bottom w:val="single" w:color="auto" w:sz="4" w:space="0"/>
              <w:right w:val="single" w:color="auto" w:sz="4" w:space="0"/>
            </w:tcBorders>
            <w:shd w:val="clear" w:color="auto" w:fill="auto"/>
            <w:vAlign w:val="center"/>
          </w:tcPr>
          <w:p w14:paraId="2DA1D4C1">
            <w:pPr>
              <w:rPr>
                <w:rFonts w:ascii="仿宋" w:hAnsi="仿宋" w:eastAsia="仿宋" w:cs="Calibri"/>
                <w:sz w:val="20"/>
                <w:szCs w:val="20"/>
              </w:rPr>
            </w:pPr>
            <w:r>
              <w:rPr>
                <w:rFonts w:hint="eastAsia" w:ascii="仿宋" w:hAnsi="仿宋" w:eastAsia="仿宋" w:cs="Calibri"/>
                <w:sz w:val="20"/>
                <w:szCs w:val="20"/>
              </w:rPr>
              <w:t>路面开挖及恢复包含土方开挖回填及外运，余方弃置处置，路面拆除及恢复，绿化拆除及恢复等相关一切费用</w:t>
            </w:r>
          </w:p>
        </w:tc>
        <w:tc>
          <w:tcPr>
            <w:tcW w:w="612" w:type="dxa"/>
            <w:tcBorders>
              <w:top w:val="single" w:color="auto" w:sz="4" w:space="0"/>
              <w:left w:val="nil"/>
              <w:bottom w:val="single" w:color="auto" w:sz="4" w:space="0"/>
              <w:right w:val="single" w:color="auto" w:sz="4" w:space="0"/>
            </w:tcBorders>
            <w:shd w:val="clear" w:color="auto" w:fill="auto"/>
            <w:vAlign w:val="center"/>
          </w:tcPr>
          <w:p w14:paraId="346BCAB4">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single" w:color="auto" w:sz="4" w:space="0"/>
              <w:left w:val="nil"/>
              <w:bottom w:val="single" w:color="auto" w:sz="4" w:space="0"/>
              <w:right w:val="single" w:color="auto" w:sz="4" w:space="0"/>
            </w:tcBorders>
            <w:shd w:val="clear" w:color="auto" w:fill="auto"/>
            <w:vAlign w:val="center"/>
          </w:tcPr>
          <w:p w14:paraId="264C2605">
            <w:pPr>
              <w:jc w:val="center"/>
              <w:rPr>
                <w:rFonts w:ascii="仿宋" w:hAnsi="仿宋" w:eastAsia="仿宋" w:cs="Calibri"/>
                <w:sz w:val="20"/>
                <w:szCs w:val="20"/>
              </w:rPr>
            </w:pPr>
            <w:r>
              <w:rPr>
                <w:rFonts w:hint="eastAsia" w:ascii="仿宋" w:hAnsi="仿宋" w:eastAsia="仿宋" w:cs="Calibri"/>
                <w:sz w:val="20"/>
                <w:szCs w:val="20"/>
              </w:rPr>
              <w:t>套</w:t>
            </w:r>
          </w:p>
        </w:tc>
      </w:tr>
      <w:tr w14:paraId="25BACD93">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55DC498">
            <w:pPr>
              <w:jc w:val="center"/>
              <w:rPr>
                <w:rFonts w:ascii="仿宋" w:hAnsi="仿宋" w:eastAsia="仿宋" w:cs="Calibri"/>
                <w:sz w:val="20"/>
                <w:szCs w:val="20"/>
              </w:rPr>
            </w:pPr>
            <w:r>
              <w:rPr>
                <w:rFonts w:hint="eastAsia" w:ascii="仿宋" w:hAnsi="仿宋" w:eastAsia="仿宋" w:cs="Calibri"/>
                <w:sz w:val="20"/>
                <w:szCs w:val="20"/>
              </w:rPr>
              <w:t>施工费</w:t>
            </w:r>
          </w:p>
        </w:tc>
        <w:tc>
          <w:tcPr>
            <w:tcW w:w="6906" w:type="dxa"/>
            <w:tcBorders>
              <w:top w:val="nil"/>
              <w:left w:val="nil"/>
              <w:bottom w:val="single" w:color="auto" w:sz="4" w:space="0"/>
              <w:right w:val="single" w:color="auto" w:sz="4" w:space="0"/>
            </w:tcBorders>
            <w:shd w:val="clear" w:color="auto" w:fill="auto"/>
            <w:vAlign w:val="center"/>
          </w:tcPr>
          <w:p w14:paraId="194BB8F6">
            <w:pPr>
              <w:rPr>
                <w:rFonts w:ascii="仿宋" w:hAnsi="仿宋" w:eastAsia="仿宋" w:cs="Calibri"/>
                <w:sz w:val="20"/>
                <w:szCs w:val="20"/>
              </w:rPr>
            </w:pPr>
            <w:r>
              <w:rPr>
                <w:rFonts w:hint="eastAsia" w:ascii="仿宋" w:hAnsi="仿宋" w:eastAsia="仿宋" w:cs="Calibri"/>
                <w:sz w:val="20"/>
                <w:szCs w:val="20"/>
              </w:rPr>
              <w:t>施工人员、技术人员、灯光师、含安装、调整、运输</w:t>
            </w:r>
          </w:p>
        </w:tc>
        <w:tc>
          <w:tcPr>
            <w:tcW w:w="612" w:type="dxa"/>
            <w:tcBorders>
              <w:top w:val="nil"/>
              <w:left w:val="nil"/>
              <w:bottom w:val="single" w:color="auto" w:sz="4" w:space="0"/>
              <w:right w:val="single" w:color="auto" w:sz="4" w:space="0"/>
            </w:tcBorders>
            <w:shd w:val="clear" w:color="auto" w:fill="auto"/>
            <w:vAlign w:val="center"/>
          </w:tcPr>
          <w:p w14:paraId="0903829F">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66B6CBA7">
            <w:pPr>
              <w:jc w:val="center"/>
              <w:rPr>
                <w:rFonts w:ascii="仿宋" w:hAnsi="仿宋" w:eastAsia="仿宋" w:cs="Calibri"/>
                <w:sz w:val="20"/>
                <w:szCs w:val="20"/>
              </w:rPr>
            </w:pPr>
            <w:r>
              <w:rPr>
                <w:rFonts w:hint="eastAsia" w:ascii="仿宋" w:hAnsi="仿宋" w:eastAsia="仿宋" w:cs="Calibri"/>
                <w:sz w:val="20"/>
                <w:szCs w:val="20"/>
              </w:rPr>
              <w:t>项</w:t>
            </w:r>
          </w:p>
        </w:tc>
      </w:tr>
      <w:tr w14:paraId="171EC7B6">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000000" w:fill="A6A6A6"/>
            <w:vAlign w:val="center"/>
          </w:tcPr>
          <w:p w14:paraId="4E71FA79">
            <w:pPr>
              <w:jc w:val="center"/>
              <w:rPr>
                <w:rFonts w:ascii="仿宋" w:hAnsi="仿宋" w:eastAsia="仿宋" w:cs="Calibri"/>
                <w:b/>
                <w:bCs/>
                <w:sz w:val="20"/>
                <w:szCs w:val="20"/>
              </w:rPr>
            </w:pPr>
            <w:r>
              <w:rPr>
                <w:rFonts w:hint="eastAsia" w:ascii="仿宋" w:hAnsi="仿宋" w:eastAsia="仿宋" w:cs="Calibri"/>
                <w:b/>
                <w:bCs/>
                <w:sz w:val="20"/>
                <w:szCs w:val="20"/>
              </w:rPr>
              <w:t>项目名称</w:t>
            </w:r>
          </w:p>
        </w:tc>
        <w:tc>
          <w:tcPr>
            <w:tcW w:w="6906" w:type="dxa"/>
            <w:tcBorders>
              <w:top w:val="nil"/>
              <w:left w:val="nil"/>
              <w:bottom w:val="single" w:color="auto" w:sz="4" w:space="0"/>
              <w:right w:val="single" w:color="auto" w:sz="4" w:space="0"/>
            </w:tcBorders>
            <w:shd w:val="clear" w:color="000000" w:fill="A6A6A6"/>
            <w:vAlign w:val="center"/>
          </w:tcPr>
          <w:p w14:paraId="05A2CCAD">
            <w:pPr>
              <w:jc w:val="center"/>
              <w:rPr>
                <w:rFonts w:ascii="仿宋" w:hAnsi="仿宋" w:eastAsia="仿宋" w:cs="Calibri"/>
                <w:b/>
                <w:bCs/>
                <w:sz w:val="20"/>
                <w:szCs w:val="20"/>
              </w:rPr>
            </w:pPr>
            <w:r>
              <w:rPr>
                <w:rFonts w:hint="eastAsia" w:ascii="仿宋" w:hAnsi="仿宋" w:eastAsia="仿宋" w:cs="Calibri"/>
                <w:b/>
                <w:bCs/>
                <w:sz w:val="20"/>
                <w:szCs w:val="20"/>
              </w:rPr>
              <w:t>参数</w:t>
            </w:r>
          </w:p>
        </w:tc>
        <w:tc>
          <w:tcPr>
            <w:tcW w:w="612" w:type="dxa"/>
            <w:tcBorders>
              <w:top w:val="nil"/>
              <w:left w:val="nil"/>
              <w:bottom w:val="single" w:color="auto" w:sz="4" w:space="0"/>
              <w:right w:val="single" w:color="auto" w:sz="4" w:space="0"/>
            </w:tcBorders>
            <w:shd w:val="clear" w:color="000000" w:fill="A6A6A6"/>
            <w:vAlign w:val="center"/>
          </w:tcPr>
          <w:p w14:paraId="5192BEB8">
            <w:pPr>
              <w:jc w:val="center"/>
              <w:rPr>
                <w:rFonts w:ascii="仿宋" w:hAnsi="仿宋" w:eastAsia="仿宋" w:cs="Calibri"/>
                <w:b/>
                <w:bCs/>
                <w:sz w:val="20"/>
                <w:szCs w:val="20"/>
              </w:rPr>
            </w:pPr>
            <w:r>
              <w:rPr>
                <w:rFonts w:hint="eastAsia" w:ascii="仿宋" w:hAnsi="仿宋" w:eastAsia="仿宋" w:cs="Calibri"/>
                <w:b/>
                <w:bCs/>
                <w:sz w:val="20"/>
                <w:szCs w:val="20"/>
              </w:rPr>
              <w:t>数量</w:t>
            </w:r>
          </w:p>
        </w:tc>
        <w:tc>
          <w:tcPr>
            <w:tcW w:w="761" w:type="dxa"/>
            <w:tcBorders>
              <w:top w:val="nil"/>
              <w:left w:val="nil"/>
              <w:bottom w:val="single" w:color="auto" w:sz="4" w:space="0"/>
              <w:right w:val="single" w:color="auto" w:sz="4" w:space="0"/>
            </w:tcBorders>
            <w:shd w:val="clear" w:color="000000" w:fill="A6A6A6"/>
            <w:vAlign w:val="center"/>
          </w:tcPr>
          <w:p w14:paraId="05AB89B1">
            <w:pPr>
              <w:jc w:val="center"/>
              <w:rPr>
                <w:rFonts w:ascii="仿宋" w:hAnsi="仿宋" w:eastAsia="仿宋" w:cs="Calibri"/>
                <w:b/>
                <w:bCs/>
                <w:sz w:val="20"/>
                <w:szCs w:val="20"/>
              </w:rPr>
            </w:pPr>
            <w:r>
              <w:rPr>
                <w:rFonts w:hint="eastAsia" w:ascii="仿宋" w:hAnsi="仿宋" w:eastAsia="仿宋" w:cs="Calibri"/>
                <w:b/>
                <w:bCs/>
                <w:sz w:val="20"/>
                <w:szCs w:val="20"/>
              </w:rPr>
              <w:t>单位</w:t>
            </w:r>
          </w:p>
        </w:tc>
      </w:tr>
      <w:tr w14:paraId="6EE0206A">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2E05F45">
            <w:pPr>
              <w:jc w:val="center"/>
              <w:rPr>
                <w:rFonts w:ascii="仿宋" w:hAnsi="仿宋" w:eastAsia="仿宋" w:cs="Calibri"/>
                <w:sz w:val="20"/>
                <w:szCs w:val="20"/>
              </w:rPr>
            </w:pPr>
            <w:r>
              <w:rPr>
                <w:rFonts w:hint="eastAsia" w:ascii="仿宋" w:hAnsi="仿宋" w:eastAsia="仿宋" w:cs="Calibri"/>
                <w:sz w:val="20"/>
                <w:szCs w:val="20"/>
              </w:rPr>
              <w:t>设计费</w:t>
            </w:r>
          </w:p>
        </w:tc>
        <w:tc>
          <w:tcPr>
            <w:tcW w:w="6906" w:type="dxa"/>
            <w:tcBorders>
              <w:top w:val="nil"/>
              <w:left w:val="nil"/>
              <w:bottom w:val="single" w:color="auto" w:sz="4" w:space="0"/>
              <w:right w:val="single" w:color="auto" w:sz="4" w:space="0"/>
            </w:tcBorders>
            <w:shd w:val="clear" w:color="auto" w:fill="auto"/>
            <w:vAlign w:val="center"/>
          </w:tcPr>
          <w:p w14:paraId="44B39EDA">
            <w:pPr>
              <w:rPr>
                <w:rFonts w:ascii="仿宋" w:hAnsi="仿宋" w:eastAsia="仿宋" w:cs="Calibri"/>
                <w:sz w:val="20"/>
                <w:szCs w:val="20"/>
              </w:rPr>
            </w:pPr>
            <w:r>
              <w:rPr>
                <w:rFonts w:hint="eastAsia" w:ascii="仿宋" w:hAnsi="仿宋" w:eastAsia="仿宋" w:cs="Calibri"/>
                <w:sz w:val="20"/>
                <w:szCs w:val="20"/>
              </w:rPr>
              <w:t>包括但不限于效果图、点位图、电路图、光路图、施工图、中央集成管理平台方案</w:t>
            </w:r>
          </w:p>
        </w:tc>
        <w:tc>
          <w:tcPr>
            <w:tcW w:w="612" w:type="dxa"/>
            <w:tcBorders>
              <w:top w:val="nil"/>
              <w:left w:val="nil"/>
              <w:bottom w:val="single" w:color="auto" w:sz="4" w:space="0"/>
              <w:right w:val="single" w:color="auto" w:sz="4" w:space="0"/>
            </w:tcBorders>
            <w:shd w:val="clear" w:color="auto" w:fill="auto"/>
            <w:vAlign w:val="center"/>
          </w:tcPr>
          <w:p w14:paraId="39E1E14B">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298CDAC1">
            <w:pPr>
              <w:jc w:val="center"/>
              <w:rPr>
                <w:rFonts w:ascii="仿宋" w:hAnsi="仿宋" w:eastAsia="仿宋" w:cs="Calibri"/>
                <w:sz w:val="20"/>
                <w:szCs w:val="20"/>
              </w:rPr>
            </w:pPr>
            <w:r>
              <w:rPr>
                <w:rFonts w:hint="eastAsia" w:ascii="仿宋" w:hAnsi="仿宋" w:eastAsia="仿宋" w:cs="Calibri"/>
                <w:sz w:val="20"/>
                <w:szCs w:val="20"/>
              </w:rPr>
              <w:t>项</w:t>
            </w:r>
          </w:p>
        </w:tc>
      </w:tr>
      <w:tr w14:paraId="569E99C9">
        <w:tblPrEx>
          <w:tblCellMar>
            <w:top w:w="0" w:type="dxa"/>
            <w:left w:w="108" w:type="dxa"/>
            <w:bottom w:w="0" w:type="dxa"/>
            <w:right w:w="108" w:type="dxa"/>
          </w:tblCellMar>
        </w:tblPrEx>
        <w:trPr>
          <w:trHeight w:val="2253"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D0CC03B">
            <w:pPr>
              <w:jc w:val="center"/>
              <w:rPr>
                <w:rFonts w:ascii="仿宋" w:hAnsi="仿宋" w:eastAsia="仿宋" w:cs="Calibri"/>
                <w:sz w:val="20"/>
                <w:szCs w:val="20"/>
              </w:rPr>
            </w:pPr>
            <w:r>
              <w:rPr>
                <w:rFonts w:hint="eastAsia" w:ascii="仿宋" w:hAnsi="仿宋" w:eastAsia="仿宋" w:cs="Calibri"/>
                <w:sz w:val="20"/>
                <w:szCs w:val="20"/>
              </w:rPr>
              <w:t>工程激光投影机</w:t>
            </w:r>
          </w:p>
        </w:tc>
        <w:tc>
          <w:tcPr>
            <w:tcW w:w="6906" w:type="dxa"/>
            <w:tcBorders>
              <w:top w:val="single" w:color="auto" w:sz="4" w:space="0"/>
              <w:left w:val="single" w:color="auto" w:sz="4" w:space="0"/>
              <w:bottom w:val="single" w:color="auto" w:sz="4" w:space="0"/>
              <w:right w:val="single" w:color="auto" w:sz="4" w:space="0"/>
            </w:tcBorders>
            <w:shd w:val="clear" w:color="auto" w:fill="auto"/>
            <w:vAlign w:val="center"/>
          </w:tcPr>
          <w:p w14:paraId="4D376D4D">
            <w:pPr>
              <w:tabs>
                <w:tab w:val="left" w:pos="312"/>
              </w:tabs>
              <w:rPr>
                <w:rFonts w:ascii="仿宋" w:hAnsi="仿宋" w:eastAsia="仿宋" w:cs="Calibri"/>
                <w:color w:val="000000"/>
                <w:sz w:val="20"/>
                <w:szCs w:val="20"/>
              </w:rPr>
            </w:pPr>
            <w:r>
              <w:rPr>
                <w:rFonts w:hint="eastAsia" w:ascii="仿宋" w:hAnsi="仿宋" w:eastAsia="仿宋" w:cs="Calibri"/>
                <w:color w:val="000000"/>
                <w:sz w:val="20"/>
                <w:szCs w:val="20"/>
              </w:rPr>
              <w:t xml:space="preserve">▲1.投影技术：3LCD 或 3DLP；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▲2.白色/色彩亮度：16000流明ISO；</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3.光源：激光光源，中心亮度 16900流明；</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 xml:space="preserve">◆4.激光光源20,000小时免维护；                                                                        </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◆5.4K增强；</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6.360度全方位安装；</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7.多种选配电动镜头；</w:t>
            </w:r>
          </w:p>
          <w:p w14:paraId="626902F4">
            <w:pPr>
              <w:rPr>
                <w:rFonts w:ascii="仿宋" w:hAnsi="仿宋" w:eastAsia="仿宋" w:cs="Calibri"/>
                <w:color w:val="000000"/>
                <w:sz w:val="20"/>
                <w:szCs w:val="20"/>
              </w:rPr>
            </w:pPr>
            <w:r>
              <w:rPr>
                <w:rFonts w:hint="eastAsia" w:ascii="仿宋" w:hAnsi="仿宋" w:eastAsia="仿宋" w:cs="Calibri"/>
                <w:color w:val="000000"/>
                <w:sz w:val="20"/>
                <w:szCs w:val="20"/>
              </w:rPr>
              <w:t>8.NFC近场传输功能；</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9.超过2,000,000：1高对比度；</w:t>
            </w:r>
            <w:r>
              <w:rPr>
                <w:rFonts w:hint="eastAsia" w:ascii="仿宋" w:hAnsi="仿宋" w:eastAsia="仿宋" w:cs="Calibri"/>
                <w:color w:val="000000"/>
                <w:sz w:val="20"/>
                <w:szCs w:val="20"/>
              </w:rPr>
              <w:br w:type="textWrapping"/>
            </w:r>
            <w:r>
              <w:rPr>
                <w:rFonts w:hint="eastAsia" w:ascii="仿宋" w:hAnsi="仿宋" w:eastAsia="仿宋" w:cs="Calibri"/>
                <w:color w:val="000000"/>
                <w:sz w:val="20"/>
                <w:szCs w:val="20"/>
              </w:rPr>
              <w:t>◆10.需提供国家级标准院或国家质量监督检验中心出具的检测报告证明复印件。</w:t>
            </w:r>
          </w:p>
        </w:tc>
        <w:tc>
          <w:tcPr>
            <w:tcW w:w="612" w:type="dxa"/>
            <w:tcBorders>
              <w:top w:val="nil"/>
              <w:left w:val="single" w:color="auto" w:sz="4" w:space="0"/>
              <w:bottom w:val="single" w:color="auto" w:sz="4" w:space="0"/>
              <w:right w:val="single" w:color="auto" w:sz="4" w:space="0"/>
            </w:tcBorders>
            <w:shd w:val="clear" w:color="auto" w:fill="auto"/>
            <w:vAlign w:val="center"/>
          </w:tcPr>
          <w:p w14:paraId="71A33EA0">
            <w:pPr>
              <w:jc w:val="center"/>
              <w:rPr>
                <w:rFonts w:ascii="仿宋" w:hAnsi="仿宋" w:eastAsia="仿宋" w:cs="Calibri"/>
                <w:sz w:val="20"/>
                <w:szCs w:val="20"/>
              </w:rPr>
            </w:pPr>
            <w:r>
              <w:rPr>
                <w:rFonts w:hint="eastAsia" w:ascii="仿宋" w:hAnsi="仿宋" w:eastAsia="仿宋" w:cs="Calibri"/>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1EA68739">
            <w:pPr>
              <w:jc w:val="center"/>
              <w:rPr>
                <w:rFonts w:ascii="仿宋" w:hAnsi="仿宋" w:eastAsia="仿宋" w:cs="Calibri"/>
                <w:sz w:val="20"/>
                <w:szCs w:val="20"/>
              </w:rPr>
            </w:pPr>
            <w:r>
              <w:rPr>
                <w:rFonts w:hint="eastAsia" w:ascii="仿宋" w:hAnsi="仿宋" w:eastAsia="仿宋" w:cs="Calibri"/>
                <w:sz w:val="20"/>
                <w:szCs w:val="20"/>
              </w:rPr>
              <w:t>台</w:t>
            </w:r>
          </w:p>
        </w:tc>
      </w:tr>
      <w:tr w14:paraId="72ED7254">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D7E956E">
            <w:pPr>
              <w:jc w:val="center"/>
              <w:rPr>
                <w:rFonts w:ascii="仿宋" w:hAnsi="仿宋" w:eastAsia="仿宋" w:cs="Calibri"/>
                <w:sz w:val="20"/>
                <w:szCs w:val="20"/>
              </w:rPr>
            </w:pPr>
            <w:r>
              <w:rPr>
                <w:rFonts w:hint="eastAsia" w:ascii="仿宋" w:hAnsi="仿宋" w:eastAsia="仿宋" w:cs="Calibri"/>
                <w:sz w:val="20"/>
                <w:szCs w:val="20"/>
              </w:rPr>
              <w:t>镜头</w:t>
            </w:r>
          </w:p>
        </w:tc>
        <w:tc>
          <w:tcPr>
            <w:tcW w:w="6906" w:type="dxa"/>
            <w:tcBorders>
              <w:top w:val="single" w:color="auto" w:sz="4" w:space="0"/>
              <w:left w:val="nil"/>
              <w:bottom w:val="single" w:color="auto" w:sz="4" w:space="0"/>
              <w:right w:val="single" w:color="auto" w:sz="4" w:space="0"/>
            </w:tcBorders>
            <w:shd w:val="clear" w:color="auto" w:fill="auto"/>
            <w:vAlign w:val="center"/>
          </w:tcPr>
          <w:p w14:paraId="1C375589">
            <w:pPr>
              <w:rPr>
                <w:rFonts w:ascii="仿宋" w:hAnsi="仿宋" w:eastAsia="仿宋" w:cs="Calibri"/>
                <w:sz w:val="20"/>
                <w:szCs w:val="20"/>
              </w:rPr>
            </w:pPr>
            <w:r>
              <w:rPr>
                <w:rFonts w:hint="eastAsia" w:ascii="仿宋" w:hAnsi="仿宋" w:eastAsia="仿宋" w:cs="Calibri"/>
                <w:sz w:val="20"/>
                <w:szCs w:val="20"/>
              </w:rPr>
              <w:t>投射比：2.42-3.71：1</w:t>
            </w:r>
          </w:p>
        </w:tc>
        <w:tc>
          <w:tcPr>
            <w:tcW w:w="612" w:type="dxa"/>
            <w:tcBorders>
              <w:top w:val="nil"/>
              <w:left w:val="nil"/>
              <w:bottom w:val="single" w:color="auto" w:sz="4" w:space="0"/>
              <w:right w:val="single" w:color="auto" w:sz="4" w:space="0"/>
            </w:tcBorders>
            <w:shd w:val="clear" w:color="auto" w:fill="auto"/>
            <w:vAlign w:val="center"/>
          </w:tcPr>
          <w:p w14:paraId="11D92191">
            <w:pPr>
              <w:jc w:val="center"/>
              <w:rPr>
                <w:rFonts w:ascii="仿宋" w:hAnsi="仿宋" w:eastAsia="仿宋" w:cs="Calibri"/>
                <w:sz w:val="20"/>
                <w:szCs w:val="20"/>
              </w:rPr>
            </w:pPr>
            <w:r>
              <w:rPr>
                <w:rFonts w:hint="eastAsia" w:ascii="仿宋" w:hAnsi="仿宋" w:eastAsia="仿宋" w:cs="Calibri"/>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51E98560">
            <w:pPr>
              <w:jc w:val="center"/>
              <w:rPr>
                <w:rFonts w:ascii="仿宋" w:hAnsi="仿宋" w:eastAsia="仿宋" w:cs="Calibri"/>
                <w:sz w:val="20"/>
                <w:szCs w:val="20"/>
              </w:rPr>
            </w:pPr>
            <w:r>
              <w:rPr>
                <w:rFonts w:hint="eastAsia" w:ascii="仿宋" w:hAnsi="仿宋" w:eastAsia="仿宋" w:cs="Calibri"/>
                <w:sz w:val="20"/>
                <w:szCs w:val="20"/>
              </w:rPr>
              <w:t>个</w:t>
            </w:r>
          </w:p>
        </w:tc>
      </w:tr>
      <w:tr w14:paraId="78C6347A">
        <w:tblPrEx>
          <w:tblCellMar>
            <w:top w:w="0" w:type="dxa"/>
            <w:left w:w="108" w:type="dxa"/>
            <w:bottom w:w="0" w:type="dxa"/>
            <w:right w:w="108" w:type="dxa"/>
          </w:tblCellMar>
        </w:tblPrEx>
        <w:trPr>
          <w:trHeight w:val="155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A47EDB0">
            <w:pPr>
              <w:jc w:val="center"/>
              <w:rPr>
                <w:rFonts w:ascii="仿宋" w:hAnsi="仿宋" w:eastAsia="仿宋" w:cs="Calibri"/>
                <w:sz w:val="20"/>
                <w:szCs w:val="20"/>
              </w:rPr>
            </w:pPr>
            <w:r>
              <w:rPr>
                <w:rFonts w:hint="eastAsia" w:ascii="仿宋" w:hAnsi="仿宋" w:eastAsia="仿宋" w:cs="Calibri"/>
                <w:sz w:val="20"/>
                <w:szCs w:val="20"/>
              </w:rPr>
              <w:t>防护箱体</w:t>
            </w:r>
          </w:p>
        </w:tc>
        <w:tc>
          <w:tcPr>
            <w:tcW w:w="6906" w:type="dxa"/>
            <w:tcBorders>
              <w:top w:val="nil"/>
              <w:left w:val="nil"/>
              <w:bottom w:val="single" w:color="auto" w:sz="4" w:space="0"/>
              <w:right w:val="single" w:color="auto" w:sz="4" w:space="0"/>
            </w:tcBorders>
            <w:shd w:val="clear" w:color="auto" w:fill="auto"/>
            <w:vAlign w:val="center"/>
          </w:tcPr>
          <w:p w14:paraId="54764570">
            <w:pPr>
              <w:rPr>
                <w:rFonts w:ascii="仿宋" w:hAnsi="仿宋" w:eastAsia="仿宋" w:cs="Calibri"/>
                <w:sz w:val="20"/>
                <w:szCs w:val="20"/>
              </w:rPr>
            </w:pPr>
            <w:r>
              <w:rPr>
                <w:rFonts w:hint="eastAsia" w:ascii="仿宋" w:hAnsi="仿宋" w:eastAsia="仿宋" w:cs="Calibri"/>
                <w:sz w:val="20"/>
                <w:szCs w:val="20"/>
              </w:rPr>
              <w:t xml:space="preserve">双机位全天候防护箱 定制三机位投影防护箱       </w:t>
            </w:r>
            <w:r>
              <w:rPr>
                <w:rFonts w:hint="eastAsia" w:ascii="仿宋" w:hAnsi="仿宋" w:eastAsia="仿宋" w:cs="Calibri"/>
                <w:sz w:val="20"/>
                <w:szCs w:val="20"/>
              </w:rPr>
              <w:br w:type="textWrapping"/>
            </w:r>
            <w:r>
              <w:rPr>
                <w:rFonts w:hint="eastAsia" w:ascii="仿宋" w:hAnsi="仿宋" w:eastAsia="仿宋" w:cs="Calibri"/>
                <w:sz w:val="20"/>
                <w:szCs w:val="20"/>
              </w:rPr>
              <w:t xml:space="preserve">1.防水防尘等级 IP65; </w:t>
            </w:r>
            <w:r>
              <w:rPr>
                <w:rFonts w:hint="eastAsia" w:ascii="仿宋" w:hAnsi="仿宋" w:eastAsia="仿宋" w:cs="Calibri"/>
                <w:sz w:val="20"/>
                <w:szCs w:val="20"/>
              </w:rPr>
              <w:br w:type="textWrapping"/>
            </w:r>
            <w:r>
              <w:rPr>
                <w:rFonts w:hint="eastAsia" w:ascii="仿宋" w:hAnsi="仿宋" w:eastAsia="仿宋" w:cs="Calibri"/>
                <w:sz w:val="20"/>
                <w:szCs w:val="20"/>
              </w:rPr>
              <w:t xml:space="preserve">2.防水防潮,定制专业恒温恒湿工控板;                                                                               </w:t>
            </w:r>
            <w:r>
              <w:rPr>
                <w:rFonts w:hint="eastAsia" w:ascii="仿宋" w:hAnsi="仿宋" w:eastAsia="仿宋" w:cs="Calibri"/>
                <w:sz w:val="20"/>
                <w:szCs w:val="20"/>
              </w:rPr>
              <w:br w:type="textWrapping"/>
            </w:r>
            <w:r>
              <w:rPr>
                <w:rFonts w:hint="eastAsia" w:ascii="仿宋" w:hAnsi="仿宋" w:eastAsia="仿宋" w:cs="Calibri"/>
                <w:sz w:val="20"/>
                <w:szCs w:val="20"/>
              </w:rPr>
              <w:t xml:space="preserve">3.双通道传感器识别箱内外温湿度，通过工控设备自动处理箱内温湿度; </w:t>
            </w:r>
            <w:r>
              <w:rPr>
                <w:rFonts w:hint="eastAsia" w:ascii="仿宋" w:hAnsi="仿宋" w:eastAsia="仿宋" w:cs="Calibri"/>
                <w:sz w:val="20"/>
                <w:szCs w:val="20"/>
              </w:rPr>
              <w:br w:type="textWrapping"/>
            </w:r>
            <w:r>
              <w:rPr>
                <w:rFonts w:hint="eastAsia" w:ascii="仿宋" w:hAnsi="仿宋" w:eastAsia="仿宋" w:cs="Calibri"/>
                <w:sz w:val="20"/>
                <w:szCs w:val="20"/>
              </w:rPr>
              <w:t xml:space="preserve">4.电子制冷结露除湿系统，冷凝水直排箱外; </w:t>
            </w:r>
            <w:r>
              <w:rPr>
                <w:rFonts w:hint="eastAsia" w:ascii="仿宋" w:hAnsi="仿宋" w:eastAsia="仿宋" w:cs="Calibri"/>
                <w:sz w:val="20"/>
                <w:szCs w:val="20"/>
              </w:rPr>
              <w:br w:type="textWrapping"/>
            </w:r>
            <w:r>
              <w:rPr>
                <w:rFonts w:hint="eastAsia" w:ascii="仿宋" w:hAnsi="仿宋" w:eastAsia="仿宋" w:cs="Calibri"/>
                <w:sz w:val="20"/>
                <w:szCs w:val="20"/>
              </w:rPr>
              <w:t xml:space="preserve">5.投影机仓密封处理，投影机无尘运行; </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6.分体式制冷系统，热端与投影机仓物理隔离;</w:t>
            </w:r>
          </w:p>
        </w:tc>
        <w:tc>
          <w:tcPr>
            <w:tcW w:w="612" w:type="dxa"/>
            <w:tcBorders>
              <w:top w:val="nil"/>
              <w:left w:val="nil"/>
              <w:bottom w:val="single" w:color="auto" w:sz="4" w:space="0"/>
              <w:right w:val="single" w:color="auto" w:sz="4" w:space="0"/>
            </w:tcBorders>
            <w:shd w:val="clear" w:color="auto" w:fill="auto"/>
            <w:vAlign w:val="center"/>
          </w:tcPr>
          <w:p w14:paraId="5852C4FC">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7A5BD594">
            <w:pPr>
              <w:jc w:val="center"/>
              <w:rPr>
                <w:rFonts w:ascii="仿宋" w:hAnsi="仿宋" w:eastAsia="仿宋" w:cs="Calibri"/>
                <w:sz w:val="20"/>
                <w:szCs w:val="20"/>
              </w:rPr>
            </w:pPr>
            <w:r>
              <w:rPr>
                <w:rFonts w:hint="eastAsia" w:ascii="仿宋" w:hAnsi="仿宋" w:eastAsia="仿宋" w:cs="Calibri"/>
                <w:sz w:val="20"/>
                <w:szCs w:val="20"/>
              </w:rPr>
              <w:t>台</w:t>
            </w:r>
          </w:p>
        </w:tc>
      </w:tr>
      <w:tr w14:paraId="5DDC14A3">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6D835E3">
            <w:pPr>
              <w:jc w:val="center"/>
              <w:rPr>
                <w:rFonts w:ascii="仿宋" w:hAnsi="仿宋" w:eastAsia="仿宋" w:cs="Calibri"/>
                <w:color w:val="000000"/>
                <w:sz w:val="20"/>
                <w:szCs w:val="20"/>
              </w:rPr>
            </w:pPr>
            <w:r>
              <w:rPr>
                <w:rFonts w:hint="eastAsia" w:ascii="仿宋" w:hAnsi="仿宋" w:eastAsia="仿宋" w:cs="Calibri"/>
                <w:color w:val="000000"/>
                <w:sz w:val="20"/>
                <w:szCs w:val="20"/>
              </w:rPr>
              <w:t>投影机</w:t>
            </w:r>
          </w:p>
          <w:p w14:paraId="0F983230">
            <w:pPr>
              <w:jc w:val="center"/>
              <w:rPr>
                <w:rFonts w:ascii="仿宋" w:hAnsi="仿宋" w:eastAsia="仿宋" w:cs="Calibri"/>
                <w:color w:val="000000"/>
                <w:sz w:val="20"/>
                <w:szCs w:val="20"/>
              </w:rPr>
            </w:pPr>
            <w:r>
              <w:rPr>
                <w:rFonts w:hint="eastAsia" w:ascii="仿宋" w:hAnsi="仿宋" w:eastAsia="仿宋" w:cs="Calibri"/>
                <w:color w:val="000000"/>
                <w:sz w:val="20"/>
                <w:szCs w:val="20"/>
              </w:rPr>
              <w:t>桁架</w:t>
            </w:r>
          </w:p>
        </w:tc>
        <w:tc>
          <w:tcPr>
            <w:tcW w:w="6906" w:type="dxa"/>
            <w:tcBorders>
              <w:top w:val="single" w:color="auto" w:sz="4" w:space="0"/>
              <w:left w:val="single" w:color="auto" w:sz="4" w:space="0"/>
              <w:bottom w:val="single" w:color="auto" w:sz="4" w:space="0"/>
              <w:right w:val="single" w:color="auto" w:sz="4" w:space="0"/>
            </w:tcBorders>
            <w:shd w:val="clear" w:color="auto" w:fill="auto"/>
            <w:vAlign w:val="center"/>
          </w:tcPr>
          <w:p w14:paraId="5CCA246B">
            <w:pPr>
              <w:rPr>
                <w:rFonts w:ascii="仿宋" w:hAnsi="仿宋" w:eastAsia="仿宋" w:cs="Calibri"/>
                <w:color w:val="000000"/>
                <w:sz w:val="20"/>
                <w:szCs w:val="20"/>
              </w:rPr>
            </w:pPr>
            <w:r>
              <w:rPr>
                <w:rFonts w:hint="eastAsia" w:ascii="仿宋" w:hAnsi="仿宋" w:eastAsia="仿宋" w:cs="Calibri"/>
                <w:color w:val="000000"/>
                <w:sz w:val="20"/>
                <w:szCs w:val="20"/>
              </w:rPr>
              <w:t>解决方案设计单位自定</w:t>
            </w:r>
          </w:p>
        </w:tc>
        <w:tc>
          <w:tcPr>
            <w:tcW w:w="612" w:type="dxa"/>
            <w:tcBorders>
              <w:top w:val="nil"/>
              <w:left w:val="single" w:color="auto" w:sz="4" w:space="0"/>
              <w:bottom w:val="single" w:color="auto" w:sz="4" w:space="0"/>
              <w:right w:val="single" w:color="auto" w:sz="4" w:space="0"/>
            </w:tcBorders>
            <w:shd w:val="clear" w:color="auto" w:fill="auto"/>
            <w:vAlign w:val="center"/>
          </w:tcPr>
          <w:p w14:paraId="51E3F390">
            <w:pPr>
              <w:jc w:val="center"/>
              <w:rPr>
                <w:rFonts w:ascii="仿宋" w:hAnsi="仿宋" w:eastAsia="仿宋" w:cs="Calibri"/>
                <w:color w:val="000000"/>
                <w:sz w:val="20"/>
                <w:szCs w:val="20"/>
              </w:rPr>
            </w:pPr>
            <w:r>
              <w:rPr>
                <w:rFonts w:hint="eastAsia" w:ascii="仿宋" w:hAnsi="仿宋" w:eastAsia="仿宋" w:cs="Calibri"/>
                <w:color w:val="000000"/>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3103BB39">
            <w:pPr>
              <w:jc w:val="center"/>
              <w:rPr>
                <w:rFonts w:ascii="仿宋" w:hAnsi="仿宋" w:eastAsia="仿宋" w:cs="Calibri"/>
                <w:color w:val="000000"/>
                <w:sz w:val="20"/>
                <w:szCs w:val="20"/>
              </w:rPr>
            </w:pPr>
            <w:r>
              <w:rPr>
                <w:rFonts w:hint="eastAsia" w:ascii="仿宋" w:hAnsi="仿宋" w:eastAsia="仿宋" w:cs="Calibri"/>
                <w:color w:val="000000"/>
                <w:sz w:val="20"/>
                <w:szCs w:val="20"/>
              </w:rPr>
              <w:t>套</w:t>
            </w:r>
          </w:p>
        </w:tc>
      </w:tr>
      <w:tr w14:paraId="684C41EC">
        <w:tblPrEx>
          <w:tblCellMar>
            <w:top w:w="0" w:type="dxa"/>
            <w:left w:w="108" w:type="dxa"/>
            <w:bottom w:w="0" w:type="dxa"/>
            <w:right w:w="108" w:type="dxa"/>
          </w:tblCellMar>
        </w:tblPrEx>
        <w:trPr>
          <w:trHeight w:val="416"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F109DC9">
            <w:pPr>
              <w:jc w:val="center"/>
              <w:rPr>
                <w:rFonts w:ascii="仿宋" w:hAnsi="仿宋" w:eastAsia="仿宋" w:cs="Calibri"/>
                <w:sz w:val="20"/>
                <w:szCs w:val="20"/>
              </w:rPr>
            </w:pPr>
            <w:r>
              <w:rPr>
                <w:rFonts w:hint="eastAsia" w:ascii="仿宋" w:hAnsi="仿宋" w:eastAsia="仿宋" w:cs="Calibri"/>
                <w:sz w:val="20"/>
                <w:szCs w:val="20"/>
              </w:rPr>
              <w:t>视频播放服务器</w:t>
            </w:r>
          </w:p>
        </w:tc>
        <w:tc>
          <w:tcPr>
            <w:tcW w:w="6906" w:type="dxa"/>
            <w:tcBorders>
              <w:top w:val="single" w:color="auto" w:sz="4" w:space="0"/>
              <w:left w:val="nil"/>
              <w:bottom w:val="single" w:color="auto" w:sz="4" w:space="0"/>
              <w:right w:val="single" w:color="auto" w:sz="4" w:space="0"/>
            </w:tcBorders>
            <w:shd w:val="clear" w:color="auto" w:fill="auto"/>
          </w:tcPr>
          <w:p w14:paraId="1B82096E">
            <w:pPr>
              <w:rPr>
                <w:rFonts w:ascii="仿宋" w:hAnsi="仿宋" w:eastAsia="仿宋" w:cs="Calibri"/>
                <w:sz w:val="20"/>
                <w:szCs w:val="20"/>
              </w:rPr>
            </w:pPr>
            <w:r>
              <w:rPr>
                <w:rFonts w:hint="eastAsia" w:ascii="仿宋" w:hAnsi="仿宋" w:eastAsia="仿宋" w:cs="Calibri"/>
                <w:sz w:val="20"/>
                <w:szCs w:val="20"/>
              </w:rPr>
              <w:t xml:space="preserve">4通道融合播放服务器（含软件）。多通道融合播放服务器（含软件）                                                                                </w:t>
            </w: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t>1、超高清输出：单机最高支持8K×4K输出带载，同时支持超大分辨率的视频解码，可轻松完成大分辨率显示系统的点对点显示。</w:t>
            </w:r>
            <w:r>
              <w:rPr>
                <w:rFonts w:hint="eastAsia" w:ascii="仿宋" w:hAnsi="仿宋" w:eastAsia="仿宋" w:cs="Calibri"/>
                <w:sz w:val="20"/>
                <w:szCs w:val="20"/>
              </w:rPr>
              <w:br w:type="page"/>
            </w:r>
          </w:p>
          <w:p w14:paraId="66B07988">
            <w:pPr>
              <w:rPr>
                <w:rFonts w:ascii="仿宋" w:hAnsi="仿宋" w:eastAsia="仿宋" w:cs="Calibri"/>
                <w:sz w:val="20"/>
                <w:szCs w:val="20"/>
              </w:rPr>
            </w:pPr>
            <w:r>
              <w:rPr>
                <w:rFonts w:hint="eastAsia" w:ascii="仿宋" w:hAnsi="仿宋" w:eastAsia="仿宋" w:cs="Calibri"/>
                <w:sz w:val="20"/>
                <w:szCs w:val="20"/>
              </w:rPr>
              <w:t>2、创意拼接显示：支持图像的任意分割重组、几何变形与旋转，完成不同形状、角度的拼接显示。</w:t>
            </w:r>
          </w:p>
          <w:p w14:paraId="1B33359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3、联机同步：同时多机同步技术可以保证输出画面严格同步无撕裂，支持Nvidia Gsync同步卡和AMD S400同步卡。</w:t>
            </w:r>
            <w:r>
              <w:rPr>
                <w:rFonts w:hint="eastAsia" w:ascii="仿宋" w:hAnsi="仿宋" w:eastAsia="仿宋" w:cs="Calibri"/>
                <w:sz w:val="20"/>
                <w:szCs w:val="20"/>
              </w:rPr>
              <w:br w:type="page"/>
            </w:r>
          </w:p>
          <w:p w14:paraId="169AC961">
            <w:pPr>
              <w:rPr>
                <w:rFonts w:ascii="仿宋" w:hAnsi="仿宋" w:eastAsia="仿宋" w:cs="Calibri"/>
                <w:sz w:val="20"/>
                <w:szCs w:val="20"/>
              </w:rPr>
            </w:pPr>
            <w:r>
              <w:rPr>
                <w:rFonts w:hint="eastAsia" w:ascii="仿宋" w:hAnsi="仿宋" w:eastAsia="仿宋" w:cs="Calibri"/>
                <w:sz w:val="20"/>
                <w:szCs w:val="20"/>
              </w:rPr>
              <w:t>4、自动融合：通过摄像头反馈画面快速解决平面、弧形幕、球幕等规则模型的融合显示。</w:t>
            </w:r>
          </w:p>
          <w:p w14:paraId="4B2C4F93">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5、视频加密：播控助手中自带的加密格式可对播放视频进行加密，为视频的版权提供安全保护。</w:t>
            </w:r>
          </w:p>
          <w:p w14:paraId="7DF5A339">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6、万能解码：超强解码器，支持几乎所有现今的视频格式，内置优化解码。</w:t>
            </w:r>
            <w:r>
              <w:rPr>
                <w:rFonts w:hint="eastAsia" w:ascii="仿宋" w:hAnsi="仿宋" w:eastAsia="仿宋" w:cs="Calibri"/>
                <w:sz w:val="20"/>
                <w:szCs w:val="20"/>
              </w:rPr>
              <w:br w:type="page"/>
            </w:r>
            <w:r>
              <w:rPr>
                <w:rFonts w:hint="eastAsia" w:ascii="仿宋" w:hAnsi="仿宋" w:eastAsia="仿宋" w:cs="Calibri"/>
                <w:sz w:val="20"/>
                <w:szCs w:val="20"/>
              </w:rPr>
              <w:t>7、中控控制：中控分为输出和输入控制，输出控制支持输出TCP、UDP命令、网络继电器、DMX512、MTC和LTC时间码等控制其他设备。输入控制支持DMX512、LTC时间码、MIDI时间码和传感器输入等可由计算机、中控及灯光控台进行操控，实现软件与周边设备的联动，整体控制等需求。</w:t>
            </w:r>
            <w:r>
              <w:rPr>
                <w:rFonts w:hint="eastAsia" w:ascii="仿宋" w:hAnsi="仿宋" w:eastAsia="仿宋" w:cs="Calibri"/>
                <w:sz w:val="20"/>
                <w:szCs w:val="20"/>
              </w:rPr>
              <w:br w:type="page"/>
            </w:r>
          </w:p>
          <w:p w14:paraId="5383C654">
            <w:pPr>
              <w:rPr>
                <w:rFonts w:ascii="仿宋" w:hAnsi="仿宋" w:eastAsia="仿宋" w:cs="Calibri"/>
                <w:sz w:val="20"/>
                <w:szCs w:val="20"/>
              </w:rPr>
            </w:pPr>
            <w:r>
              <w:rPr>
                <w:rFonts w:hint="eastAsia" w:ascii="仿宋" w:hAnsi="仿宋" w:eastAsia="仿宋" w:cs="Calibri"/>
                <w:sz w:val="20"/>
                <w:szCs w:val="20"/>
              </w:rPr>
              <w:t>8、移动控制端APP-ccMAX：软件配备强大的移动控制端APP-ccMAX，支持自定义按钮、界面布局、自定义场景等功能，可以实现对展厅设备的集中管控，快捷操作。</w:t>
            </w:r>
          </w:p>
          <w:p w14:paraId="015C71B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br w:type="page"/>
            </w:r>
            <w:r>
              <w:rPr>
                <w:rFonts w:hint="eastAsia" w:ascii="仿宋" w:hAnsi="仿宋" w:eastAsia="仿宋" w:cs="Calibri"/>
                <w:sz w:val="20"/>
                <w:szCs w:val="20"/>
              </w:rPr>
              <w:t>9、切片：支持对输出或者虚拟屏幕进行切片处理，可以切割为任意多边形并且支持顶点变换，实现各种异形创意显示需求。</w:t>
            </w:r>
            <w:r>
              <w:rPr>
                <w:rFonts w:hint="eastAsia" w:ascii="仿宋" w:hAnsi="仿宋" w:eastAsia="仿宋" w:cs="Calibri"/>
                <w:sz w:val="20"/>
                <w:szCs w:val="20"/>
              </w:rPr>
              <w:br w:type="page"/>
            </w:r>
          </w:p>
          <w:p w14:paraId="5282395D">
            <w:pPr>
              <w:rPr>
                <w:rFonts w:ascii="仿宋" w:hAnsi="仿宋" w:eastAsia="仿宋" w:cs="Calibri"/>
                <w:sz w:val="20"/>
                <w:szCs w:val="20"/>
              </w:rPr>
            </w:pPr>
            <w:r>
              <w:rPr>
                <w:rFonts w:hint="eastAsia" w:ascii="仿宋" w:hAnsi="仿宋" w:eastAsia="仿宋" w:cs="Calibri"/>
                <w:sz w:val="20"/>
                <w:szCs w:val="20"/>
              </w:rPr>
              <w:t>10、2.媒体遮罩：可添加遮罩模板，使画面呈现特殊形状例如圆形、星形，同时支持自定义遮罩模板。在自定义遮罩中，可以编辑顶点的坐标位置。</w:t>
            </w:r>
          </w:p>
          <w:p w14:paraId="1B60812C">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t>11、支持特定抠像：调整R、G、B值，能够实时对画面特定颜色抠像进行效果输出，可调整门限值和平滑度，自定义抠像的区域。</w:t>
            </w:r>
          </w:p>
          <w:p w14:paraId="68DF891D">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12、效果切换：在不同的画面或场景间完成切换时，可灵活调整画面的缩放、位置、旋转、淡入淡出、透明度和对比度等效果，实现多种效果切换。</w:t>
            </w:r>
            <w:r>
              <w:rPr>
                <w:rFonts w:hint="eastAsia" w:ascii="仿宋" w:hAnsi="仿宋" w:eastAsia="仿宋" w:cs="Calibri"/>
                <w:sz w:val="20"/>
                <w:szCs w:val="20"/>
              </w:rPr>
              <w:br w:type="page"/>
            </w:r>
          </w:p>
          <w:p w14:paraId="629C0B27">
            <w:pPr>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13、时间线模式：时间线上可任意添加多个图层画面，包括外部视频信号、流媒体以及本地的视频、图片、文本，并可对这些媒体信息进行实时的编辑（如透明度调节、文字编辑、形状轨迹修改等）。（提供功能截图证明）</w:t>
            </w:r>
          </w:p>
          <w:p w14:paraId="1764CD68">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14、节目预览：在舞台实时预览模式下，通过时间线或窗口编辑节目后，节目画面可在本地预览窗口中显示出来。</w:t>
            </w:r>
            <w:r>
              <w:rPr>
                <w:rFonts w:hint="eastAsia" w:ascii="仿宋" w:hAnsi="仿宋" w:eastAsia="仿宋" w:cs="Calibri"/>
                <w:sz w:val="20"/>
                <w:szCs w:val="20"/>
              </w:rPr>
              <w:br w:type="page"/>
            </w:r>
          </w:p>
          <w:p w14:paraId="1128DA63">
            <w:pPr>
              <w:rPr>
                <w:rFonts w:ascii="仿宋" w:hAnsi="仿宋" w:eastAsia="仿宋" w:cs="Calibri"/>
                <w:sz w:val="20"/>
                <w:szCs w:val="20"/>
              </w:rPr>
            </w:pPr>
            <w:r>
              <w:rPr>
                <w:rFonts w:hint="eastAsia" w:ascii="仿宋" w:hAnsi="仿宋" w:eastAsia="仿宋" w:cs="Calibri"/>
                <w:sz w:val="20"/>
                <w:szCs w:val="20"/>
              </w:rPr>
              <w:t>15、虚拟屏幕：虚拟屏幕中的画面可直接作为素材使用，虚拟屏幕尺寸、旋转等效果可自由调节。添加虚拟屏幕，对画面进行分割再拼接，实现更多创意显示如做摄像拼接、摄像特写、直播截取、异形屏播放等。（提供功能截图证明)</w:t>
            </w:r>
            <w:r>
              <w:rPr>
                <w:rFonts w:hint="eastAsia" w:ascii="仿宋" w:hAnsi="仿宋" w:eastAsia="仿宋" w:cs="Calibri"/>
                <w:sz w:val="20"/>
                <w:szCs w:val="20"/>
              </w:rPr>
              <w:br w:type="page"/>
            </w:r>
          </w:p>
          <w:p w14:paraId="674EC601">
            <w:pPr>
              <w:rPr>
                <w:rFonts w:ascii="仿宋" w:hAnsi="仿宋" w:eastAsia="仿宋" w:cs="Calibri"/>
                <w:sz w:val="20"/>
                <w:szCs w:val="20"/>
              </w:rPr>
            </w:pPr>
            <w:r>
              <w:rPr>
                <w:rFonts w:hint="eastAsia" w:ascii="仿宋" w:hAnsi="仿宋" w:eastAsia="仿宋" w:cs="Calibri"/>
                <w:sz w:val="20"/>
                <w:szCs w:val="20"/>
              </w:rPr>
              <w:t>16、桌面融合：支持单机最大16通道的桌面融合，完美配合互动程序完成互动交互显示。</w:t>
            </w:r>
          </w:p>
          <w:p w14:paraId="540EFD7D">
            <w:pPr>
              <w:rPr>
                <w:rFonts w:ascii="仿宋" w:hAnsi="仿宋" w:eastAsia="仿宋" w:cs="Calibri"/>
                <w:sz w:val="20"/>
                <w:szCs w:val="20"/>
              </w:rPr>
            </w:pPr>
            <w:r>
              <w:rPr>
                <w:rFonts w:hint="eastAsia" w:ascii="仿宋" w:hAnsi="仿宋" w:eastAsia="仿宋" w:cs="Calibri"/>
                <w:sz w:val="20"/>
                <w:szCs w:val="20"/>
              </w:rPr>
              <w:t xml:space="preserve">17、支持spout：支持spout接口的互动对接，能使用spout接口协议完成互动画面的本机传输与播放，解决采集卡的延迟和通道限制。 </w:t>
            </w:r>
            <w:r>
              <w:rPr>
                <w:rFonts w:hint="eastAsia" w:ascii="仿宋" w:hAnsi="仿宋" w:eastAsia="仿宋" w:cs="Calibri"/>
                <w:sz w:val="20"/>
                <w:szCs w:val="20"/>
              </w:rPr>
              <w:br w:type="page"/>
            </w:r>
          </w:p>
          <w:p w14:paraId="5E1F782E">
            <w:pPr>
              <w:rPr>
                <w:rFonts w:ascii="仿宋" w:hAnsi="仿宋" w:eastAsia="仿宋" w:cs="Calibri"/>
                <w:sz w:val="20"/>
                <w:szCs w:val="20"/>
              </w:rPr>
            </w:pPr>
            <w:r>
              <w:rPr>
                <w:rFonts w:hint="eastAsia" w:ascii="仿宋" w:hAnsi="仿宋" w:eastAsia="仿宋" w:cs="Calibri"/>
                <w:sz w:val="20"/>
                <w:szCs w:val="20"/>
              </w:rPr>
              <w:t>18、主备模式：主备模式同时输出，保障画面输出过程的完整性，如遇到突发情况，备端自动切换使用，防止出现信号中断情况并保证输出和主端同步。（提供功能截图证明)</w:t>
            </w:r>
          </w:p>
          <w:p w14:paraId="78525965">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19、多声道音频解码输出：支持自定义声道，最高支持7.1声道播放；可实现多声道单独映射和4种立体声模板。</w:t>
            </w:r>
          </w:p>
          <w:p w14:paraId="0A3C6BFC">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20、外部信号采集：信息采集包括网络采集和采集卡两种: 网络采集支持NDI采集、RTSP网络流采集;采集卡采集可自选格式、低延时模式和美颜，最大支持8路2K或4路4K信号采集。</w:t>
            </w:r>
          </w:p>
          <w:p w14:paraId="4B07526D">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21、设备状态监控：设备 管理中显示服务器所连接的显示设备信息，包括：服务器的CPU、内存使用率，渲染帧率和屏幕使用状态等，支持自动记录服务器工作日志。</w:t>
            </w:r>
          </w:p>
          <w:p w14:paraId="72F1FC0E">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22、支持的媒体格式：</w:t>
            </w:r>
            <w:r>
              <w:rPr>
                <w:rFonts w:hint="eastAsia" w:ascii="仿宋" w:hAnsi="仿宋" w:eastAsia="仿宋" w:cs="Calibri"/>
                <w:sz w:val="20"/>
                <w:szCs w:val="20"/>
              </w:rPr>
              <w:br w:type="page"/>
            </w:r>
            <w:r>
              <w:rPr>
                <w:rFonts w:hint="eastAsia" w:ascii="仿宋" w:hAnsi="仿宋" w:eastAsia="仿宋" w:cs="Calibri"/>
                <w:sz w:val="20"/>
                <w:szCs w:val="20"/>
              </w:rPr>
              <w:t>视频：avi wmv rmvb rm mp4 3gp mpg mpeg mov mkv m2v ts mts m2t m2ts flv f4v m4v dat vob webm</w:t>
            </w:r>
            <w:r>
              <w:rPr>
                <w:rFonts w:hint="eastAsia" w:ascii="仿宋" w:hAnsi="仿宋" w:eastAsia="仿宋" w:cs="Calibri"/>
                <w:sz w:val="20"/>
                <w:szCs w:val="20"/>
              </w:rPr>
              <w:br w:type="page"/>
            </w:r>
            <w:r>
              <w:rPr>
                <w:rFonts w:hint="eastAsia" w:ascii="仿宋" w:hAnsi="仿宋" w:eastAsia="仿宋" w:cs="Calibri"/>
                <w:sz w:val="20"/>
                <w:szCs w:val="20"/>
              </w:rPr>
              <w:t>音频：mp3 wav wma ape flac aac amr ogg m4a</w:t>
            </w:r>
            <w:r>
              <w:rPr>
                <w:rFonts w:hint="eastAsia" w:ascii="仿宋" w:hAnsi="仿宋" w:eastAsia="仿宋" w:cs="Calibri"/>
                <w:sz w:val="20"/>
                <w:szCs w:val="20"/>
              </w:rPr>
              <w:br w:type="page"/>
            </w:r>
            <w:r>
              <w:rPr>
                <w:rFonts w:hint="eastAsia" w:ascii="仿宋" w:hAnsi="仿宋" w:eastAsia="仿宋" w:cs="Calibri"/>
                <w:sz w:val="20"/>
                <w:szCs w:val="20"/>
              </w:rPr>
              <w:t>图像：bmp jpg jpeg png ico tiff cur tif gif</w:t>
            </w:r>
            <w:r>
              <w:rPr>
                <w:rFonts w:hint="eastAsia" w:ascii="仿宋" w:hAnsi="仿宋" w:eastAsia="仿宋" w:cs="Calibri"/>
                <w:sz w:val="20"/>
                <w:szCs w:val="20"/>
              </w:rPr>
              <w:br w:type="page"/>
            </w:r>
            <w:r>
              <w:rPr>
                <w:rFonts w:hint="eastAsia" w:ascii="仿宋" w:hAnsi="仿宋" w:eastAsia="仿宋" w:cs="Calibri"/>
                <w:sz w:val="20"/>
                <w:szCs w:val="20"/>
              </w:rPr>
              <w:t>文本：滚动和静止的文字播放方式，背景透明可叠加任意画面并支持文字效果编辑。</w:t>
            </w:r>
          </w:p>
          <w:p w14:paraId="485FAAD5">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23、计划任务：可制定未来特定时间的时间线播放、节目播放、输出管理和其他任务，实现每周固定循环或固定时间切换节目播放内容。</w:t>
            </w:r>
            <w:r>
              <w:rPr>
                <w:rFonts w:hint="eastAsia" w:ascii="仿宋" w:hAnsi="仿宋" w:eastAsia="仿宋" w:cs="Calibri"/>
                <w:sz w:val="20"/>
                <w:szCs w:val="20"/>
              </w:rPr>
              <w:br w:type="page"/>
            </w:r>
          </w:p>
          <w:p w14:paraId="19299010">
            <w:pPr>
              <w:rPr>
                <w:rFonts w:ascii="仿宋" w:hAnsi="仿宋" w:eastAsia="仿宋" w:cs="Calibri"/>
                <w:sz w:val="20"/>
                <w:szCs w:val="20"/>
              </w:rPr>
            </w:pPr>
            <w:r>
              <w:rPr>
                <w:rFonts w:hint="eastAsia" w:ascii="仿宋" w:hAnsi="仿宋" w:eastAsia="仿宋" w:cs="Calibri"/>
                <w:sz w:val="20"/>
                <w:szCs w:val="20"/>
              </w:rPr>
              <w:t>24、DMX记录器：通过录制灯控台DMX灯光程序，将其记录为.dmx工程文件，将记录文件添加到输入控制后实现画面播放控制。</w:t>
            </w:r>
          </w:p>
          <w:p w14:paraId="6A8871C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25、灯库模式：窗口和灯控台每个域的40个通道相关联，通道和节目节点的属性相关联。灯控台连接服务器，根据实际情况控制画面播放和效果调整。</w:t>
            </w:r>
          </w:p>
          <w:p w14:paraId="0F80DEF2">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26、直播推流：支持将输出屏幕中的画面，通过RTMP协议进行推流。</w:t>
            </w:r>
          </w:p>
          <w:p w14:paraId="5DF5979E">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27、投影融合：添加融合带将投影机光路重合的区域进行亮度调节处理，使融合区域的画面亮度与非融合区域保持一致。（提供功能截图证明)</w:t>
            </w:r>
          </w:p>
        </w:tc>
        <w:tc>
          <w:tcPr>
            <w:tcW w:w="612" w:type="dxa"/>
            <w:tcBorders>
              <w:top w:val="nil"/>
              <w:left w:val="nil"/>
              <w:bottom w:val="single" w:color="auto" w:sz="4" w:space="0"/>
              <w:right w:val="single" w:color="auto" w:sz="4" w:space="0"/>
            </w:tcBorders>
            <w:shd w:val="clear" w:color="auto" w:fill="auto"/>
            <w:vAlign w:val="center"/>
          </w:tcPr>
          <w:p w14:paraId="31C680F6">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274E1ACF">
            <w:pPr>
              <w:jc w:val="center"/>
              <w:rPr>
                <w:rFonts w:ascii="仿宋" w:hAnsi="仿宋" w:eastAsia="仿宋" w:cs="Calibri"/>
                <w:sz w:val="20"/>
                <w:szCs w:val="20"/>
              </w:rPr>
            </w:pPr>
            <w:r>
              <w:rPr>
                <w:rFonts w:hint="eastAsia" w:ascii="仿宋" w:hAnsi="仿宋" w:eastAsia="仿宋" w:cs="Calibri"/>
                <w:sz w:val="20"/>
                <w:szCs w:val="20"/>
              </w:rPr>
              <w:t>台</w:t>
            </w:r>
          </w:p>
        </w:tc>
      </w:tr>
      <w:tr w14:paraId="4DB60960">
        <w:tblPrEx>
          <w:tblCellMar>
            <w:top w:w="0" w:type="dxa"/>
            <w:left w:w="108" w:type="dxa"/>
            <w:bottom w:w="0" w:type="dxa"/>
            <w:right w:w="108" w:type="dxa"/>
          </w:tblCellMar>
        </w:tblPrEx>
        <w:trPr>
          <w:trHeight w:val="1684"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089FAC9">
            <w:pPr>
              <w:jc w:val="center"/>
              <w:rPr>
                <w:rFonts w:ascii="仿宋" w:hAnsi="仿宋" w:eastAsia="仿宋" w:cs="Calibri"/>
                <w:sz w:val="20"/>
                <w:szCs w:val="20"/>
              </w:rPr>
            </w:pPr>
            <w:r>
              <w:rPr>
                <w:rFonts w:hint="eastAsia" w:ascii="仿宋" w:hAnsi="仿宋" w:eastAsia="仿宋" w:cs="Calibri"/>
                <w:sz w:val="20"/>
                <w:szCs w:val="20"/>
              </w:rPr>
              <w:t>光纤</w:t>
            </w:r>
          </w:p>
          <w:p w14:paraId="5866DB1E">
            <w:pPr>
              <w:jc w:val="center"/>
              <w:rPr>
                <w:rFonts w:ascii="仿宋" w:hAnsi="仿宋" w:eastAsia="仿宋" w:cs="Calibri"/>
                <w:sz w:val="20"/>
                <w:szCs w:val="20"/>
              </w:rPr>
            </w:pPr>
            <w:r>
              <w:rPr>
                <w:rFonts w:hint="eastAsia" w:ascii="仿宋" w:hAnsi="仿宋" w:eastAsia="仿宋" w:cs="Calibri"/>
                <w:sz w:val="20"/>
                <w:szCs w:val="20"/>
              </w:rPr>
              <w:t>收发器</w:t>
            </w:r>
          </w:p>
        </w:tc>
        <w:tc>
          <w:tcPr>
            <w:tcW w:w="6906" w:type="dxa"/>
            <w:tcBorders>
              <w:top w:val="nil"/>
              <w:left w:val="nil"/>
              <w:bottom w:val="single" w:color="auto" w:sz="4" w:space="0"/>
              <w:right w:val="single" w:color="auto" w:sz="4" w:space="0"/>
            </w:tcBorders>
            <w:shd w:val="clear" w:color="auto" w:fill="auto"/>
          </w:tcPr>
          <w:p w14:paraId="7CF0EF87">
            <w:pPr>
              <w:rPr>
                <w:rFonts w:ascii="仿宋" w:hAnsi="仿宋" w:eastAsia="仿宋" w:cs="Calibri"/>
                <w:sz w:val="20"/>
                <w:szCs w:val="20"/>
              </w:rPr>
            </w:pPr>
            <w:r>
              <w:rPr>
                <w:rFonts w:hint="eastAsia" w:ascii="仿宋" w:hAnsi="仿宋" w:eastAsia="仿宋" w:cs="Calibri"/>
                <w:sz w:val="20"/>
                <w:szCs w:val="20"/>
              </w:rPr>
              <w:t>一芯 10.2Gb/s 光波处理技术,通过一路单模 LC 接口光纤输出一路 HDMI；</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信号支持最大分辨率 3840*2160；</w:t>
            </w:r>
            <w:r>
              <w:rPr>
                <w:rFonts w:hint="eastAsia" w:ascii="仿宋" w:hAnsi="仿宋" w:eastAsia="仿宋" w:cs="Calibri"/>
                <w:sz w:val="20"/>
                <w:szCs w:val="20"/>
              </w:rPr>
              <w:br w:type="textWrapping"/>
            </w:r>
            <w:r>
              <w:rPr>
                <w:rFonts w:hint="eastAsia" w:ascii="仿宋" w:hAnsi="仿宋" w:eastAsia="仿宋" w:cs="Calibri"/>
                <w:sz w:val="20"/>
                <w:szCs w:val="20"/>
              </w:rPr>
              <w:t>传输距离最大 10KM；</w:t>
            </w:r>
            <w:r>
              <w:rPr>
                <w:rFonts w:hint="eastAsia" w:ascii="仿宋" w:hAnsi="仿宋" w:eastAsia="仿宋" w:cs="Calibri"/>
                <w:sz w:val="20"/>
                <w:szCs w:val="20"/>
              </w:rPr>
              <w:br w:type="textWrapping"/>
            </w:r>
            <w:r>
              <w:rPr>
                <w:rFonts w:hint="eastAsia" w:ascii="仿宋" w:hAnsi="仿宋" w:eastAsia="仿宋" w:cs="Calibri"/>
                <w:sz w:val="20"/>
                <w:szCs w:val="20"/>
              </w:rPr>
              <w:t>支持内置 EDID 仿真和 EDID 学习.</w:t>
            </w:r>
            <w:r>
              <w:rPr>
                <w:rFonts w:hint="eastAsia" w:ascii="仿宋" w:hAnsi="仿宋" w:eastAsia="仿宋" w:cs="Calibri"/>
                <w:sz w:val="20"/>
                <w:szCs w:val="20"/>
              </w:rPr>
              <w:br w:type="textWrapping"/>
            </w:r>
            <w:r>
              <w:rPr>
                <w:rFonts w:hint="eastAsia" w:ascii="仿宋" w:hAnsi="仿宋" w:eastAsia="仿宋" w:cs="Calibri"/>
                <w:sz w:val="20"/>
                <w:szCs w:val="20"/>
              </w:rPr>
              <w:t>LC 型光纤接头.紧凑型外壳设计(可多只并排接入矩阵板卡).</w:t>
            </w:r>
            <w:r>
              <w:rPr>
                <w:rFonts w:hint="eastAsia" w:ascii="仿宋" w:hAnsi="仿宋" w:eastAsia="仿宋" w:cs="Calibri"/>
                <w:sz w:val="20"/>
                <w:szCs w:val="20"/>
              </w:rPr>
              <w:br w:type="textWrapping"/>
            </w:r>
            <w:r>
              <w:rPr>
                <w:rFonts w:hint="eastAsia" w:ascii="仿宋" w:hAnsi="仿宋" w:eastAsia="仿宋" w:cs="Calibri"/>
                <w:sz w:val="20"/>
                <w:szCs w:val="20"/>
              </w:rPr>
              <w:t>支持光纤接 口防尘.；</w:t>
            </w:r>
            <w:r>
              <w:rPr>
                <w:rFonts w:hint="eastAsia" w:ascii="仿宋" w:hAnsi="仿宋" w:eastAsia="仿宋" w:cs="Calibri"/>
                <w:sz w:val="20"/>
                <w:szCs w:val="20"/>
              </w:rPr>
              <w:br w:type="textWrapping"/>
            </w:r>
            <w:r>
              <w:rPr>
                <w:rFonts w:hint="eastAsia" w:ascii="仿宋" w:hAnsi="仿宋" w:eastAsia="仿宋" w:cs="Calibri"/>
                <w:sz w:val="20"/>
                <w:szCs w:val="20"/>
              </w:rPr>
              <w:t>支持电源插 口带锁.；</w:t>
            </w:r>
            <w:r>
              <w:rPr>
                <w:rFonts w:hint="eastAsia" w:ascii="仿宋" w:hAnsi="仿宋" w:eastAsia="仿宋" w:cs="Calibri"/>
                <w:sz w:val="20"/>
                <w:szCs w:val="20"/>
              </w:rPr>
              <w:br w:type="textWrapping"/>
            </w:r>
            <w:r>
              <w:rPr>
                <w:rFonts w:hint="eastAsia" w:ascii="仿宋" w:hAnsi="仿宋" w:eastAsia="仿宋" w:cs="Calibri"/>
                <w:sz w:val="20"/>
                <w:szCs w:val="20"/>
              </w:rPr>
              <w:t>支持 EDID 外置学习按钮.；</w:t>
            </w:r>
            <w:r>
              <w:rPr>
                <w:rFonts w:hint="eastAsia" w:ascii="仿宋" w:hAnsi="仿宋" w:eastAsia="仿宋" w:cs="Calibri"/>
                <w:sz w:val="20"/>
                <w:szCs w:val="20"/>
              </w:rPr>
              <w:br w:type="textWrapping"/>
            </w:r>
            <w:r>
              <w:rPr>
                <w:rFonts w:hint="eastAsia" w:ascii="仿宋" w:hAnsi="仿宋" w:eastAsia="仿宋" w:cs="Calibri"/>
                <w:sz w:val="20"/>
                <w:szCs w:val="20"/>
              </w:rPr>
              <w:t>支持 RX 接收端精确像素时基重建.；</w:t>
            </w:r>
          </w:p>
        </w:tc>
        <w:tc>
          <w:tcPr>
            <w:tcW w:w="612" w:type="dxa"/>
            <w:tcBorders>
              <w:top w:val="nil"/>
              <w:left w:val="nil"/>
              <w:bottom w:val="single" w:color="auto" w:sz="4" w:space="0"/>
              <w:right w:val="single" w:color="auto" w:sz="4" w:space="0"/>
            </w:tcBorders>
            <w:shd w:val="clear" w:color="auto" w:fill="auto"/>
            <w:vAlign w:val="center"/>
          </w:tcPr>
          <w:p w14:paraId="422201E2">
            <w:pPr>
              <w:jc w:val="center"/>
              <w:rPr>
                <w:rFonts w:ascii="仿宋" w:hAnsi="仿宋" w:eastAsia="仿宋" w:cs="Calibri"/>
                <w:sz w:val="20"/>
                <w:szCs w:val="20"/>
              </w:rPr>
            </w:pPr>
            <w:r>
              <w:rPr>
                <w:rFonts w:hint="eastAsia" w:ascii="仿宋" w:hAnsi="仿宋" w:eastAsia="仿宋" w:cs="Calibri"/>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2DAF0DE6">
            <w:pPr>
              <w:jc w:val="center"/>
              <w:rPr>
                <w:rFonts w:ascii="仿宋" w:hAnsi="仿宋" w:eastAsia="仿宋" w:cs="Calibri"/>
                <w:sz w:val="20"/>
                <w:szCs w:val="20"/>
              </w:rPr>
            </w:pPr>
            <w:r>
              <w:rPr>
                <w:rFonts w:hint="eastAsia" w:ascii="仿宋" w:hAnsi="仿宋" w:eastAsia="仿宋" w:cs="Calibri"/>
                <w:sz w:val="20"/>
                <w:szCs w:val="20"/>
              </w:rPr>
              <w:t>套</w:t>
            </w:r>
          </w:p>
        </w:tc>
      </w:tr>
      <w:tr w14:paraId="0A7091AB">
        <w:tblPrEx>
          <w:tblCellMar>
            <w:top w:w="0" w:type="dxa"/>
            <w:left w:w="108" w:type="dxa"/>
            <w:bottom w:w="0" w:type="dxa"/>
            <w:right w:w="108" w:type="dxa"/>
          </w:tblCellMar>
        </w:tblPrEx>
        <w:trPr>
          <w:trHeight w:val="80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B92793F">
            <w:pPr>
              <w:jc w:val="center"/>
              <w:rPr>
                <w:rFonts w:ascii="仿宋" w:hAnsi="仿宋" w:eastAsia="仿宋" w:cs="Calibri"/>
                <w:sz w:val="20"/>
                <w:szCs w:val="20"/>
              </w:rPr>
            </w:pPr>
            <w:r>
              <w:rPr>
                <w:rFonts w:hint="eastAsia" w:ascii="仿宋" w:hAnsi="仿宋" w:eastAsia="仿宋" w:cs="Calibri"/>
                <w:sz w:val="20"/>
                <w:szCs w:val="20"/>
              </w:rPr>
              <w:t>光纤</w:t>
            </w:r>
          </w:p>
          <w:p w14:paraId="1D4249C5">
            <w:pPr>
              <w:jc w:val="center"/>
              <w:rPr>
                <w:rFonts w:ascii="仿宋" w:hAnsi="仿宋" w:eastAsia="仿宋" w:cs="Calibri"/>
                <w:sz w:val="20"/>
                <w:szCs w:val="20"/>
              </w:rPr>
            </w:pPr>
            <w:r>
              <w:rPr>
                <w:rFonts w:hint="eastAsia" w:ascii="仿宋" w:hAnsi="仿宋" w:eastAsia="仿宋" w:cs="Calibri"/>
                <w:sz w:val="20"/>
                <w:szCs w:val="20"/>
              </w:rPr>
              <w:t>转网络</w:t>
            </w:r>
          </w:p>
        </w:tc>
        <w:tc>
          <w:tcPr>
            <w:tcW w:w="6906" w:type="dxa"/>
            <w:tcBorders>
              <w:top w:val="nil"/>
              <w:left w:val="nil"/>
              <w:bottom w:val="single" w:color="auto" w:sz="4" w:space="0"/>
              <w:right w:val="single" w:color="auto" w:sz="4" w:space="0"/>
            </w:tcBorders>
            <w:shd w:val="clear" w:color="auto" w:fill="auto"/>
          </w:tcPr>
          <w:p w14:paraId="1314C2EA">
            <w:pPr>
              <w:rPr>
                <w:rFonts w:ascii="仿宋" w:hAnsi="仿宋" w:eastAsia="仿宋" w:cs="Calibri"/>
                <w:sz w:val="20"/>
                <w:szCs w:val="20"/>
              </w:rPr>
            </w:pPr>
            <w:r>
              <w:rPr>
                <w:rFonts w:hint="eastAsia" w:ascii="仿宋" w:hAnsi="仿宋" w:eastAsia="仿宋" w:cs="Calibri"/>
                <w:sz w:val="20"/>
                <w:szCs w:val="20"/>
              </w:rPr>
              <w:t xml:space="preserve">1、接口：1个1000BASE-TXRJ-45口+1个1000BASE-LX SC口；                                                                         </w:t>
            </w:r>
            <w:r>
              <w:rPr>
                <w:rFonts w:hint="eastAsia" w:ascii="仿宋" w:hAnsi="仿宋" w:eastAsia="仿宋" w:cs="Calibri"/>
                <w:sz w:val="20"/>
                <w:szCs w:val="20"/>
              </w:rPr>
              <w:br w:type="textWrapping"/>
            </w:r>
            <w:r>
              <w:rPr>
                <w:rFonts w:hint="eastAsia" w:ascii="仿宋" w:hAnsi="仿宋" w:eastAsia="仿宋" w:cs="Calibri"/>
                <w:sz w:val="20"/>
                <w:szCs w:val="20"/>
              </w:rPr>
              <w:t xml:space="preserve">2、光纤规格：单模单纤；                                                                                                                             </w:t>
            </w:r>
            <w:r>
              <w:rPr>
                <w:rFonts w:hint="eastAsia" w:ascii="仿宋" w:hAnsi="仿宋" w:eastAsia="仿宋" w:cs="Calibri"/>
                <w:sz w:val="20"/>
                <w:szCs w:val="20"/>
              </w:rPr>
              <w:br w:type="textWrapping"/>
            </w:r>
            <w:r>
              <w:rPr>
                <w:rFonts w:hint="eastAsia" w:ascii="仿宋" w:hAnsi="仿宋" w:eastAsia="仿宋" w:cs="Calibri"/>
                <w:sz w:val="20"/>
                <w:szCs w:val="20"/>
              </w:rPr>
              <w:t xml:space="preserve">3、传输距离：20KM；                                                                                                                             </w:t>
            </w:r>
            <w:r>
              <w:rPr>
                <w:rFonts w:hint="eastAsia" w:ascii="仿宋" w:hAnsi="仿宋" w:eastAsia="仿宋" w:cs="Calibri"/>
                <w:sz w:val="20"/>
                <w:szCs w:val="20"/>
              </w:rPr>
              <w:br w:type="textWrapping"/>
            </w:r>
            <w:r>
              <w:rPr>
                <w:rFonts w:hint="eastAsia" w:ascii="仿宋" w:hAnsi="仿宋" w:eastAsia="仿宋" w:cs="Calibri"/>
                <w:sz w:val="20"/>
                <w:szCs w:val="20"/>
              </w:rPr>
              <w:t>4、传输速率：1000Mbps ；</w:t>
            </w:r>
          </w:p>
        </w:tc>
        <w:tc>
          <w:tcPr>
            <w:tcW w:w="612" w:type="dxa"/>
            <w:tcBorders>
              <w:top w:val="nil"/>
              <w:left w:val="nil"/>
              <w:bottom w:val="single" w:color="auto" w:sz="4" w:space="0"/>
              <w:right w:val="single" w:color="auto" w:sz="4" w:space="0"/>
            </w:tcBorders>
            <w:shd w:val="clear" w:color="auto" w:fill="auto"/>
            <w:vAlign w:val="center"/>
          </w:tcPr>
          <w:p w14:paraId="1E865544">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2281C568">
            <w:pPr>
              <w:jc w:val="center"/>
              <w:rPr>
                <w:rFonts w:ascii="仿宋" w:hAnsi="仿宋" w:eastAsia="仿宋" w:cs="Calibri"/>
                <w:sz w:val="20"/>
                <w:szCs w:val="20"/>
              </w:rPr>
            </w:pPr>
            <w:r>
              <w:rPr>
                <w:rFonts w:hint="eastAsia" w:ascii="仿宋" w:hAnsi="仿宋" w:eastAsia="仿宋" w:cs="Calibri"/>
                <w:sz w:val="20"/>
                <w:szCs w:val="20"/>
              </w:rPr>
              <w:t>套</w:t>
            </w:r>
          </w:p>
        </w:tc>
      </w:tr>
      <w:tr w14:paraId="26406836">
        <w:tblPrEx>
          <w:tblCellMar>
            <w:top w:w="0" w:type="dxa"/>
            <w:left w:w="108" w:type="dxa"/>
            <w:bottom w:w="0" w:type="dxa"/>
            <w:right w:w="108" w:type="dxa"/>
          </w:tblCellMar>
        </w:tblPrEx>
        <w:trPr>
          <w:trHeight w:val="1381"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B90F61C">
            <w:pPr>
              <w:jc w:val="center"/>
              <w:rPr>
                <w:rFonts w:ascii="仿宋" w:hAnsi="仿宋" w:eastAsia="仿宋" w:cs="Calibri"/>
                <w:sz w:val="20"/>
                <w:szCs w:val="20"/>
              </w:rPr>
            </w:pPr>
            <w:r>
              <w:rPr>
                <w:rFonts w:hint="eastAsia" w:ascii="仿宋" w:hAnsi="仿宋" w:eastAsia="仿宋" w:cs="Calibri"/>
                <w:sz w:val="20"/>
                <w:szCs w:val="20"/>
              </w:rPr>
              <w:t>全频主扩线阵列扬声器</w:t>
            </w:r>
          </w:p>
        </w:tc>
        <w:tc>
          <w:tcPr>
            <w:tcW w:w="6906" w:type="dxa"/>
            <w:tcBorders>
              <w:top w:val="nil"/>
              <w:left w:val="nil"/>
              <w:bottom w:val="single" w:color="auto" w:sz="4" w:space="0"/>
              <w:right w:val="single" w:color="auto" w:sz="4" w:space="0"/>
            </w:tcBorders>
            <w:shd w:val="clear" w:color="auto" w:fill="auto"/>
            <w:vAlign w:val="center"/>
          </w:tcPr>
          <w:p w14:paraId="233E515D">
            <w:pPr>
              <w:rPr>
                <w:rFonts w:ascii="仿宋" w:hAnsi="仿宋" w:eastAsia="仿宋" w:cs="Calibri"/>
                <w:sz w:val="20"/>
                <w:szCs w:val="20"/>
              </w:rPr>
            </w:pPr>
            <w:r>
              <w:rPr>
                <w:rFonts w:hint="eastAsia" w:ascii="仿宋" w:hAnsi="仿宋" w:eastAsia="仿宋" w:cs="Calibri"/>
                <w:sz w:val="20"/>
                <w:szCs w:val="20"/>
              </w:rPr>
              <w:t>扬声器类型：2×10"两分频固定曲率阵列扬声器</w:t>
            </w:r>
            <w:r>
              <w:rPr>
                <w:rFonts w:hint="eastAsia" w:ascii="仿宋" w:hAnsi="仿宋" w:eastAsia="仿宋" w:cs="Calibri"/>
                <w:sz w:val="20"/>
                <w:szCs w:val="20"/>
              </w:rPr>
              <w:br w:type="page"/>
            </w:r>
            <w:r>
              <w:rPr>
                <w:rFonts w:hint="eastAsia" w:ascii="仿宋" w:hAnsi="仿宋" w:eastAsia="仿宋" w:cs="Calibri"/>
                <w:sz w:val="20"/>
                <w:szCs w:val="20"/>
              </w:rPr>
              <w:t>，</w:t>
            </w:r>
          </w:p>
          <w:p w14:paraId="28C41150">
            <w:pPr>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频率响应：55Hz-18kHz(-10dB)；</w:t>
            </w:r>
          </w:p>
          <w:p w14:paraId="04D8EA3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t>最大输入额定功率：400W(持续)57V(RMS)；800W(节目)113V(瞬时峰值)；</w:t>
            </w:r>
          </w:p>
          <w:p w14:paraId="109D92F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灵敏度：103dB；</w:t>
            </w:r>
          </w:p>
          <w:p w14:paraId="081B47C0">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最大输出声压级：141dB；</w:t>
            </w:r>
          </w:p>
          <w:p w14:paraId="199C519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标称阻抗：8Ω；</w:t>
            </w:r>
          </w:p>
          <w:p w14:paraId="1CF1DFBA">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指向角度(H×V)：100°×7°；</w:t>
            </w:r>
          </w:p>
          <w:p w14:paraId="062090F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驱动单元：2 × 10 "低音单元；2 × 1.4"开口高音单元；</w:t>
            </w:r>
          </w:p>
          <w:p w14:paraId="2A65A4D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输入接口：防水座出线.</w:t>
            </w:r>
          </w:p>
          <w:p w14:paraId="187117BC">
            <w:pPr>
              <w:rPr>
                <w:rFonts w:ascii="仿宋" w:hAnsi="仿宋" w:eastAsia="仿宋" w:cs="Calibri"/>
                <w:sz w:val="20"/>
                <w:szCs w:val="20"/>
              </w:rPr>
            </w:pPr>
            <w:r>
              <w:rPr>
                <w:rFonts w:hint="eastAsia" w:ascii="仿宋" w:hAnsi="仿宋" w:eastAsia="仿宋" w:cs="Calibri"/>
                <w:sz w:val="20"/>
                <w:szCs w:val="20"/>
              </w:rPr>
              <w:t>箱体表面处理：涂层，黑色；</w:t>
            </w:r>
          </w:p>
          <w:p w14:paraId="45A83C0C">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网罩：铁网（表面黑色）；</w:t>
            </w:r>
          </w:p>
          <w:p w14:paraId="62146D67">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IP等级： IP56；</w:t>
            </w:r>
          </w:p>
          <w:p w14:paraId="44B5E87A">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尺寸(宽×深×高)：631×398×303(mm)；</w:t>
            </w:r>
            <w:r>
              <w:rPr>
                <w:rFonts w:hint="eastAsia" w:ascii="仿宋" w:hAnsi="仿宋" w:eastAsia="仿宋" w:cs="Calibri"/>
                <w:sz w:val="20"/>
                <w:szCs w:val="20"/>
              </w:rPr>
              <w:br w:type="page"/>
            </w:r>
            <w:r>
              <w:rPr>
                <w:rFonts w:hint="eastAsia" w:ascii="仿宋" w:hAnsi="仿宋" w:eastAsia="仿宋" w:cs="Calibri"/>
                <w:sz w:val="20"/>
                <w:szCs w:val="20"/>
              </w:rPr>
              <w:t>重量：28kg</w:t>
            </w:r>
          </w:p>
        </w:tc>
        <w:tc>
          <w:tcPr>
            <w:tcW w:w="612" w:type="dxa"/>
            <w:tcBorders>
              <w:top w:val="nil"/>
              <w:left w:val="nil"/>
              <w:bottom w:val="single" w:color="auto" w:sz="4" w:space="0"/>
              <w:right w:val="single" w:color="auto" w:sz="4" w:space="0"/>
            </w:tcBorders>
            <w:shd w:val="clear" w:color="auto" w:fill="auto"/>
            <w:vAlign w:val="center"/>
          </w:tcPr>
          <w:p w14:paraId="11A464EB">
            <w:pPr>
              <w:jc w:val="center"/>
              <w:rPr>
                <w:rFonts w:ascii="仿宋" w:hAnsi="仿宋" w:eastAsia="仿宋" w:cs="Calibri"/>
                <w:sz w:val="20"/>
                <w:szCs w:val="20"/>
              </w:rPr>
            </w:pPr>
            <w:r>
              <w:rPr>
                <w:rFonts w:hint="eastAsia" w:ascii="仿宋" w:hAnsi="仿宋" w:eastAsia="仿宋" w:cs="Calibri"/>
                <w:sz w:val="20"/>
                <w:szCs w:val="20"/>
              </w:rPr>
              <w:t>8</w:t>
            </w:r>
          </w:p>
        </w:tc>
        <w:tc>
          <w:tcPr>
            <w:tcW w:w="761" w:type="dxa"/>
            <w:tcBorders>
              <w:top w:val="nil"/>
              <w:left w:val="nil"/>
              <w:bottom w:val="single" w:color="auto" w:sz="4" w:space="0"/>
              <w:right w:val="single" w:color="auto" w:sz="4" w:space="0"/>
            </w:tcBorders>
            <w:shd w:val="clear" w:color="auto" w:fill="auto"/>
            <w:vAlign w:val="center"/>
          </w:tcPr>
          <w:p w14:paraId="6AC0419E">
            <w:pPr>
              <w:jc w:val="center"/>
              <w:rPr>
                <w:rFonts w:ascii="仿宋" w:hAnsi="仿宋" w:eastAsia="仿宋" w:cs="Calibri"/>
                <w:sz w:val="20"/>
                <w:szCs w:val="20"/>
              </w:rPr>
            </w:pPr>
            <w:r>
              <w:rPr>
                <w:rFonts w:hint="eastAsia" w:ascii="仿宋" w:hAnsi="仿宋" w:eastAsia="仿宋" w:cs="Calibri"/>
                <w:sz w:val="20"/>
                <w:szCs w:val="20"/>
              </w:rPr>
              <w:t>只</w:t>
            </w:r>
          </w:p>
        </w:tc>
      </w:tr>
      <w:tr w14:paraId="49256A39">
        <w:tblPrEx>
          <w:tblCellMar>
            <w:top w:w="0" w:type="dxa"/>
            <w:left w:w="108" w:type="dxa"/>
            <w:bottom w:w="0" w:type="dxa"/>
            <w:right w:w="108" w:type="dxa"/>
          </w:tblCellMar>
        </w:tblPrEx>
        <w:trPr>
          <w:trHeight w:val="302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FEA9558">
            <w:pPr>
              <w:jc w:val="center"/>
              <w:rPr>
                <w:rFonts w:ascii="仿宋" w:hAnsi="仿宋" w:eastAsia="仿宋" w:cs="Calibri"/>
                <w:sz w:val="20"/>
                <w:szCs w:val="20"/>
              </w:rPr>
            </w:pPr>
            <w:r>
              <w:rPr>
                <w:rFonts w:hint="eastAsia" w:ascii="仿宋" w:hAnsi="仿宋" w:eastAsia="仿宋" w:cs="Calibri"/>
                <w:sz w:val="20"/>
                <w:szCs w:val="20"/>
              </w:rPr>
              <w:t>超低</w:t>
            </w:r>
          </w:p>
          <w:p w14:paraId="35700D83">
            <w:pPr>
              <w:jc w:val="center"/>
              <w:rPr>
                <w:rFonts w:ascii="仿宋" w:hAnsi="仿宋" w:eastAsia="仿宋" w:cs="Calibri"/>
                <w:sz w:val="20"/>
                <w:szCs w:val="20"/>
              </w:rPr>
            </w:pPr>
            <w:r>
              <w:rPr>
                <w:rFonts w:hint="eastAsia" w:ascii="仿宋" w:hAnsi="仿宋" w:eastAsia="仿宋" w:cs="Calibri"/>
                <w:sz w:val="20"/>
                <w:szCs w:val="20"/>
              </w:rPr>
              <w:t>扬声器</w:t>
            </w:r>
          </w:p>
        </w:tc>
        <w:tc>
          <w:tcPr>
            <w:tcW w:w="6906" w:type="dxa"/>
            <w:tcBorders>
              <w:top w:val="nil"/>
              <w:left w:val="nil"/>
              <w:bottom w:val="single" w:color="auto" w:sz="4" w:space="0"/>
              <w:right w:val="single" w:color="auto" w:sz="4" w:space="0"/>
            </w:tcBorders>
            <w:shd w:val="clear" w:color="auto" w:fill="auto"/>
          </w:tcPr>
          <w:p w14:paraId="26C32B70">
            <w:pPr>
              <w:rPr>
                <w:rFonts w:ascii="仿宋" w:hAnsi="仿宋" w:eastAsia="仿宋" w:cs="Calibri"/>
                <w:sz w:val="20"/>
                <w:szCs w:val="20"/>
              </w:rPr>
            </w:pPr>
            <w:r>
              <w:rPr>
                <w:rFonts w:hint="eastAsia" w:ascii="仿宋" w:hAnsi="仿宋" w:eastAsia="仿宋" w:cs="Calibri"/>
                <w:sz w:val="20"/>
                <w:szCs w:val="20"/>
              </w:rPr>
              <w:t>扬声器类型：1x18"超低频阵列扬声器；</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频率响应：33Hz-160Hz(-10dB)；</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最大输入额定功率：400W(持续)57V(RMS)；800W(节目)113V(瞬时峰值)；</w:t>
            </w:r>
            <w:r>
              <w:rPr>
                <w:rFonts w:hint="eastAsia" w:ascii="仿宋" w:hAnsi="仿宋" w:eastAsia="仿宋" w:cs="Calibri"/>
                <w:sz w:val="20"/>
                <w:szCs w:val="20"/>
              </w:rPr>
              <w:br w:type="textWrapping"/>
            </w:r>
            <w:r>
              <w:rPr>
                <w:rFonts w:hint="eastAsia" w:ascii="仿宋" w:hAnsi="仿宋" w:eastAsia="仿宋" w:cs="Calibri"/>
                <w:sz w:val="20"/>
                <w:szCs w:val="20"/>
              </w:rPr>
              <w:t>灵敏度：102dB；</w:t>
            </w:r>
            <w:r>
              <w:rPr>
                <w:rFonts w:hint="eastAsia" w:ascii="仿宋" w:hAnsi="仿宋" w:eastAsia="仿宋" w:cs="Calibri"/>
                <w:sz w:val="20"/>
                <w:szCs w:val="20"/>
              </w:rPr>
              <w:br w:type="textWrapping"/>
            </w:r>
            <w:r>
              <w:rPr>
                <w:rFonts w:hint="eastAsia" w:ascii="仿宋" w:hAnsi="仿宋" w:eastAsia="仿宋" w:cs="Calibri"/>
                <w:sz w:val="20"/>
                <w:szCs w:val="20"/>
              </w:rPr>
              <w:t>最大输出声压级：142dB；</w:t>
            </w:r>
            <w:r>
              <w:rPr>
                <w:rFonts w:hint="eastAsia" w:ascii="仿宋" w:hAnsi="仿宋" w:eastAsia="仿宋" w:cs="Calibri"/>
                <w:sz w:val="20"/>
                <w:szCs w:val="20"/>
              </w:rPr>
              <w:br w:type="textWrapping"/>
            </w:r>
            <w:r>
              <w:rPr>
                <w:rFonts w:hint="eastAsia" w:ascii="仿宋" w:hAnsi="仿宋" w:eastAsia="仿宋" w:cs="Calibri"/>
                <w:sz w:val="20"/>
                <w:szCs w:val="20"/>
              </w:rPr>
              <w:t>标称阻抗：8Ω；</w:t>
            </w:r>
            <w:r>
              <w:rPr>
                <w:rFonts w:hint="eastAsia" w:ascii="仿宋" w:hAnsi="仿宋" w:eastAsia="仿宋" w:cs="Calibri"/>
                <w:sz w:val="20"/>
                <w:szCs w:val="20"/>
              </w:rPr>
              <w:br w:type="textWrapping"/>
            </w:r>
            <w:r>
              <w:rPr>
                <w:rFonts w:hint="eastAsia" w:ascii="仿宋" w:hAnsi="仿宋" w:eastAsia="仿宋" w:cs="Calibri"/>
                <w:sz w:val="20"/>
                <w:szCs w:val="20"/>
              </w:rPr>
              <w:t>指向角度(H×V)：360°×360°；</w:t>
            </w:r>
            <w:r>
              <w:rPr>
                <w:rFonts w:hint="eastAsia" w:ascii="仿宋" w:hAnsi="仿宋" w:eastAsia="仿宋" w:cs="Calibri"/>
                <w:sz w:val="20"/>
                <w:szCs w:val="20"/>
              </w:rPr>
              <w:br w:type="textWrapping"/>
            </w:r>
            <w:r>
              <w:rPr>
                <w:rFonts w:hint="eastAsia" w:ascii="仿宋" w:hAnsi="仿宋" w:eastAsia="仿宋" w:cs="Calibri"/>
                <w:sz w:val="20"/>
                <w:szCs w:val="20"/>
              </w:rPr>
              <w:t>驱动单元：1 × 10 "低音单元；</w:t>
            </w:r>
            <w:r>
              <w:rPr>
                <w:rFonts w:hint="eastAsia" w:ascii="仿宋" w:hAnsi="仿宋" w:eastAsia="仿宋" w:cs="Calibri"/>
                <w:sz w:val="20"/>
                <w:szCs w:val="20"/>
              </w:rPr>
              <w:br w:type="textWrapping"/>
            </w:r>
            <w:r>
              <w:rPr>
                <w:rFonts w:hint="eastAsia" w:ascii="仿宋" w:hAnsi="仿宋" w:eastAsia="仿宋" w:cs="Calibri"/>
                <w:sz w:val="20"/>
                <w:szCs w:val="20"/>
              </w:rPr>
              <w:t xml:space="preserve">输入接口：防水座出线.                       </w:t>
            </w:r>
            <w:r>
              <w:rPr>
                <w:rFonts w:hint="eastAsia" w:ascii="仿宋" w:hAnsi="仿宋" w:eastAsia="仿宋" w:cs="Calibri"/>
                <w:sz w:val="20"/>
                <w:szCs w:val="20"/>
              </w:rPr>
              <w:br w:type="textWrapping"/>
            </w:r>
            <w:r>
              <w:rPr>
                <w:rFonts w:hint="eastAsia" w:ascii="仿宋" w:hAnsi="仿宋" w:eastAsia="仿宋" w:cs="Calibri"/>
                <w:sz w:val="20"/>
                <w:szCs w:val="20"/>
              </w:rPr>
              <w:t>箱体表面处理：涂层，黑色；</w:t>
            </w:r>
            <w:r>
              <w:rPr>
                <w:rFonts w:hint="eastAsia" w:ascii="仿宋" w:hAnsi="仿宋" w:eastAsia="仿宋" w:cs="Calibri"/>
                <w:sz w:val="20"/>
                <w:szCs w:val="20"/>
              </w:rPr>
              <w:br w:type="textWrapping"/>
            </w:r>
            <w:r>
              <w:rPr>
                <w:rFonts w:hint="eastAsia" w:ascii="仿宋" w:hAnsi="仿宋" w:eastAsia="仿宋" w:cs="Calibri"/>
                <w:sz w:val="20"/>
                <w:szCs w:val="20"/>
              </w:rPr>
              <w:t>网罩：铁网（表面黑色）；</w:t>
            </w:r>
            <w:r>
              <w:rPr>
                <w:rFonts w:hint="eastAsia" w:ascii="仿宋" w:hAnsi="仿宋" w:eastAsia="仿宋" w:cs="Calibri"/>
                <w:sz w:val="20"/>
                <w:szCs w:val="20"/>
              </w:rPr>
              <w:br w:type="textWrapping"/>
            </w:r>
            <w:r>
              <w:rPr>
                <w:rFonts w:hint="eastAsia" w:ascii="仿宋" w:hAnsi="仿宋" w:eastAsia="仿宋" w:cs="Calibri"/>
                <w:sz w:val="20"/>
                <w:szCs w:val="20"/>
              </w:rPr>
              <w:t>IP等级： IP56；</w:t>
            </w:r>
            <w:r>
              <w:rPr>
                <w:rFonts w:hint="eastAsia" w:ascii="仿宋" w:hAnsi="仿宋" w:eastAsia="仿宋" w:cs="Calibri"/>
                <w:sz w:val="20"/>
                <w:szCs w:val="20"/>
              </w:rPr>
              <w:br w:type="textWrapping"/>
            </w:r>
            <w:r>
              <w:rPr>
                <w:rFonts w:hint="eastAsia" w:ascii="仿宋" w:hAnsi="仿宋" w:eastAsia="仿宋" w:cs="Calibri"/>
                <w:sz w:val="20"/>
                <w:szCs w:val="20"/>
              </w:rPr>
              <w:t>尺寸(宽×深×高)：631×508×741.7(mm)；</w:t>
            </w:r>
            <w:r>
              <w:rPr>
                <w:rFonts w:hint="eastAsia" w:ascii="仿宋" w:hAnsi="仿宋" w:eastAsia="仿宋" w:cs="Calibri"/>
                <w:sz w:val="20"/>
                <w:szCs w:val="20"/>
              </w:rPr>
              <w:br w:type="textWrapping"/>
            </w:r>
            <w:r>
              <w:rPr>
                <w:rFonts w:hint="eastAsia" w:ascii="仿宋" w:hAnsi="仿宋" w:eastAsia="仿宋" w:cs="Calibri"/>
                <w:sz w:val="20"/>
                <w:szCs w:val="20"/>
              </w:rPr>
              <w:t>重量：52.6kg；</w:t>
            </w:r>
          </w:p>
        </w:tc>
        <w:tc>
          <w:tcPr>
            <w:tcW w:w="612" w:type="dxa"/>
            <w:tcBorders>
              <w:top w:val="nil"/>
              <w:left w:val="nil"/>
              <w:bottom w:val="single" w:color="auto" w:sz="4" w:space="0"/>
              <w:right w:val="single" w:color="auto" w:sz="4" w:space="0"/>
            </w:tcBorders>
            <w:shd w:val="clear" w:color="auto" w:fill="auto"/>
            <w:vAlign w:val="center"/>
          </w:tcPr>
          <w:p w14:paraId="28664127">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75DE4A5C">
            <w:pPr>
              <w:jc w:val="center"/>
              <w:rPr>
                <w:rFonts w:ascii="仿宋" w:hAnsi="仿宋" w:eastAsia="仿宋" w:cs="Calibri"/>
                <w:sz w:val="20"/>
                <w:szCs w:val="20"/>
              </w:rPr>
            </w:pPr>
            <w:r>
              <w:rPr>
                <w:rFonts w:hint="eastAsia" w:ascii="仿宋" w:hAnsi="仿宋" w:eastAsia="仿宋" w:cs="Calibri"/>
                <w:sz w:val="20"/>
                <w:szCs w:val="20"/>
              </w:rPr>
              <w:t>只</w:t>
            </w:r>
          </w:p>
        </w:tc>
      </w:tr>
      <w:tr w14:paraId="391CC020">
        <w:tblPrEx>
          <w:tblCellMar>
            <w:top w:w="0" w:type="dxa"/>
            <w:left w:w="108" w:type="dxa"/>
            <w:bottom w:w="0" w:type="dxa"/>
            <w:right w:w="108" w:type="dxa"/>
          </w:tblCellMar>
        </w:tblPrEx>
        <w:trPr>
          <w:trHeight w:val="481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B68EA25">
            <w:pPr>
              <w:jc w:val="center"/>
              <w:rPr>
                <w:rFonts w:ascii="仿宋" w:hAnsi="仿宋" w:eastAsia="仿宋" w:cs="Calibri"/>
                <w:sz w:val="20"/>
                <w:szCs w:val="20"/>
              </w:rPr>
            </w:pPr>
            <w:r>
              <w:rPr>
                <w:rFonts w:hint="eastAsia" w:ascii="仿宋" w:hAnsi="仿宋" w:eastAsia="仿宋" w:cs="Calibri"/>
                <w:sz w:val="20"/>
                <w:szCs w:val="20"/>
              </w:rPr>
              <w:t>功率放大器</w:t>
            </w:r>
          </w:p>
        </w:tc>
        <w:tc>
          <w:tcPr>
            <w:tcW w:w="6906" w:type="dxa"/>
            <w:tcBorders>
              <w:top w:val="nil"/>
              <w:left w:val="nil"/>
              <w:bottom w:val="single" w:color="auto" w:sz="4" w:space="0"/>
              <w:right w:val="single" w:color="auto" w:sz="4" w:space="0"/>
            </w:tcBorders>
            <w:shd w:val="clear" w:color="auto" w:fill="auto"/>
          </w:tcPr>
          <w:p w14:paraId="42EB5453">
            <w:pPr>
              <w:rPr>
                <w:rFonts w:ascii="仿宋" w:hAnsi="仿宋" w:eastAsia="仿宋" w:cs="Calibri"/>
                <w:sz w:val="20"/>
                <w:szCs w:val="20"/>
              </w:rPr>
            </w:pPr>
            <w:r>
              <w:rPr>
                <w:rFonts w:hint="eastAsia" w:ascii="仿宋" w:hAnsi="仿宋" w:eastAsia="仿宋" w:cs="Calibri"/>
                <w:sz w:val="20"/>
                <w:szCs w:val="20"/>
              </w:rPr>
              <w:t>4通道数字功放；</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功率：4欧姆4通道1250W ,8欧姆4通道 750W,8欧姆桥接2500W，70V4通道1000W，100V2通道1250W；</w:t>
            </w:r>
            <w:r>
              <w:rPr>
                <w:rFonts w:hint="eastAsia" w:ascii="仿宋" w:hAnsi="仿宋" w:eastAsia="仿宋" w:cs="Calibri"/>
                <w:sz w:val="20"/>
                <w:szCs w:val="20"/>
              </w:rPr>
              <w:br w:type="textWrapping"/>
            </w:r>
            <w:r>
              <w:rPr>
                <w:rFonts w:hint="eastAsia" w:ascii="仿宋" w:hAnsi="仿宋" w:eastAsia="仿宋" w:cs="Calibri"/>
                <w:sz w:val="20"/>
                <w:szCs w:val="20"/>
              </w:rPr>
              <w:t>输入阻抗：10 kΩ ；</w:t>
            </w:r>
            <w:r>
              <w:rPr>
                <w:rFonts w:hint="eastAsia" w:ascii="仿宋" w:hAnsi="仿宋" w:eastAsia="仿宋" w:cs="Calibri"/>
                <w:sz w:val="20"/>
                <w:szCs w:val="20"/>
              </w:rPr>
              <w:br w:type="textWrapping"/>
            </w:r>
            <w:r>
              <w:rPr>
                <w:rFonts w:hint="eastAsia" w:ascii="仿宋" w:hAnsi="仿宋" w:eastAsia="仿宋" w:cs="Calibri"/>
                <w:sz w:val="20"/>
                <w:szCs w:val="20"/>
              </w:rPr>
              <w:t>电压转换速率： 40V/μs @8Ω 输入滤波器旁通；</w:t>
            </w:r>
            <w:r>
              <w:rPr>
                <w:rFonts w:hint="eastAsia" w:ascii="仿宋" w:hAnsi="仿宋" w:eastAsia="仿宋" w:cs="Calibri"/>
                <w:sz w:val="20"/>
                <w:szCs w:val="20"/>
              </w:rPr>
              <w:br w:type="textWrapping"/>
            </w:r>
            <w:r>
              <w:rPr>
                <w:rFonts w:hint="eastAsia" w:ascii="仿宋" w:hAnsi="仿宋" w:eastAsia="仿宋" w:cs="Calibri"/>
                <w:sz w:val="20"/>
                <w:szCs w:val="20"/>
              </w:rPr>
              <w:t>输入灵敏度： 1.94 V / 7.97 dBu @8Ω；</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阻尼系数：≥5000 @ 100 Hz @8Ω；</w:t>
            </w:r>
            <w:r>
              <w:rPr>
                <w:rFonts w:hint="eastAsia" w:ascii="仿宋" w:hAnsi="仿宋" w:eastAsia="仿宋" w:cs="Calibri"/>
                <w:sz w:val="20"/>
                <w:szCs w:val="20"/>
              </w:rPr>
              <w:br w:type="textWrapping"/>
            </w:r>
            <w:r>
              <w:rPr>
                <w:rFonts w:hint="eastAsia" w:ascii="仿宋" w:hAnsi="仿宋" w:eastAsia="仿宋" w:cs="Calibri"/>
                <w:sz w:val="20"/>
                <w:szCs w:val="20"/>
              </w:rPr>
              <w:t>总谐波失真+噪音： ≤0.08% @1/2全功率；</w:t>
            </w:r>
            <w:r>
              <w:rPr>
                <w:rFonts w:hint="eastAsia" w:ascii="仿宋" w:hAnsi="仿宋" w:eastAsia="仿宋" w:cs="Calibri"/>
                <w:sz w:val="20"/>
                <w:szCs w:val="20"/>
              </w:rPr>
              <w:br w:type="textWrapping"/>
            </w:r>
            <w:r>
              <w:rPr>
                <w:rFonts w:hint="eastAsia" w:ascii="仿宋" w:hAnsi="仿宋" w:eastAsia="仿宋" w:cs="Calibri"/>
                <w:sz w:val="20"/>
                <w:szCs w:val="20"/>
              </w:rPr>
              <w:t>频率响应：10Hz-23KHz (+/-3dB)用于 1W @ 8Ω ；</w:t>
            </w:r>
            <w:r>
              <w:rPr>
                <w:rFonts w:hint="eastAsia" w:ascii="仿宋" w:hAnsi="仿宋" w:eastAsia="仿宋" w:cs="Calibri"/>
                <w:sz w:val="20"/>
                <w:szCs w:val="20"/>
              </w:rPr>
              <w:br w:type="textWrapping"/>
            </w:r>
            <w:r>
              <w:rPr>
                <w:rFonts w:hint="eastAsia" w:ascii="仿宋" w:hAnsi="仿宋" w:eastAsia="仿宋" w:cs="Calibri"/>
                <w:sz w:val="20"/>
                <w:szCs w:val="20"/>
              </w:rPr>
              <w:t>信噪比：≥ 108 dBA (20-20kHz A 加权) ；</w:t>
            </w:r>
            <w:r>
              <w:rPr>
                <w:rFonts w:hint="eastAsia" w:ascii="仿宋" w:hAnsi="仿宋" w:eastAsia="仿宋" w:cs="Calibri"/>
                <w:sz w:val="20"/>
                <w:szCs w:val="20"/>
              </w:rPr>
              <w:br w:type="textWrapping"/>
            </w:r>
            <w:r>
              <w:rPr>
                <w:rFonts w:hint="eastAsia" w:ascii="仿宋" w:hAnsi="仿宋" w:eastAsia="仿宋" w:cs="Calibri"/>
                <w:sz w:val="20"/>
                <w:szCs w:val="20"/>
              </w:rPr>
              <w:t>SMPTE：互调失真 ≤0.08% @1/2全功率；</w:t>
            </w:r>
            <w:r>
              <w:rPr>
                <w:rFonts w:hint="eastAsia" w:ascii="仿宋" w:hAnsi="仿宋" w:eastAsia="仿宋" w:cs="Calibri"/>
                <w:sz w:val="20"/>
                <w:szCs w:val="20"/>
              </w:rPr>
              <w:br w:type="textWrapping"/>
            </w:r>
            <w:r>
              <w:rPr>
                <w:rFonts w:hint="eastAsia" w:ascii="仿宋" w:hAnsi="仿宋" w:eastAsia="仿宋" w:cs="Calibri"/>
                <w:sz w:val="20"/>
                <w:szCs w:val="20"/>
              </w:rPr>
              <w:t>DIM100：互调失真 typ. &lt;0.005% (&lt;0.02% @ &gt;0.1 W)；</w:t>
            </w:r>
            <w:r>
              <w:rPr>
                <w:rFonts w:hint="eastAsia" w:ascii="仿宋" w:hAnsi="仿宋" w:eastAsia="仿宋" w:cs="Calibri"/>
                <w:sz w:val="20"/>
                <w:szCs w:val="20"/>
              </w:rPr>
              <w:br w:type="textWrapping"/>
            </w:r>
            <w:r>
              <w:rPr>
                <w:rFonts w:hint="eastAsia" w:ascii="仿宋" w:hAnsi="仿宋" w:eastAsia="仿宋" w:cs="Calibri"/>
                <w:sz w:val="20"/>
                <w:szCs w:val="20"/>
              </w:rPr>
              <w:t>串扰：≥70 dB @ 1 khz ；</w:t>
            </w:r>
            <w:r>
              <w:rPr>
                <w:rFonts w:hint="eastAsia" w:ascii="仿宋" w:hAnsi="仿宋" w:eastAsia="仿宋" w:cs="Calibri"/>
                <w:sz w:val="20"/>
                <w:szCs w:val="20"/>
              </w:rPr>
              <w:br w:type="textWrapping"/>
            </w:r>
            <w:r>
              <w:rPr>
                <w:rFonts w:hint="eastAsia" w:ascii="仿宋" w:hAnsi="仿宋" w:eastAsia="仿宋" w:cs="Calibri"/>
                <w:sz w:val="20"/>
                <w:szCs w:val="20"/>
              </w:rPr>
              <w:t>电源要求： AC 115/230V (±15%) 内部可切换, 50 Hz - 60 Hz / &lt; 28 ARMS；</w:t>
            </w:r>
            <w:r>
              <w:rPr>
                <w:rFonts w:hint="eastAsia" w:ascii="仿宋" w:hAnsi="仿宋" w:eastAsia="仿宋" w:cs="Calibri"/>
                <w:sz w:val="20"/>
                <w:szCs w:val="20"/>
              </w:rPr>
              <w:br w:type="textWrapping"/>
            </w:r>
            <w:r>
              <w:rPr>
                <w:rFonts w:hint="eastAsia" w:ascii="仿宋" w:hAnsi="仿宋" w:eastAsia="仿宋" w:cs="Calibri"/>
                <w:sz w:val="20"/>
                <w:szCs w:val="20"/>
              </w:rPr>
              <w:t xml:space="preserve">DSP模块 </w:t>
            </w:r>
            <w:r>
              <w:rPr>
                <w:rFonts w:hint="eastAsia" w:ascii="仿宋" w:hAnsi="仿宋" w:eastAsia="仿宋" w:cs="Calibri"/>
                <w:sz w:val="20"/>
                <w:szCs w:val="20"/>
              </w:rPr>
              <w:br w:type="textWrapping"/>
            </w:r>
            <w:r>
              <w:rPr>
                <w:rFonts w:hint="eastAsia" w:ascii="仿宋" w:hAnsi="仿宋" w:eastAsia="仿宋" w:cs="Calibri"/>
                <w:sz w:val="20"/>
                <w:szCs w:val="20"/>
              </w:rPr>
              <w:t>模拟/数字转换器 CS5381，2通道，24 bit/48 kHz，120 dB 信噪比；</w:t>
            </w:r>
            <w:r>
              <w:rPr>
                <w:rFonts w:hint="eastAsia" w:ascii="仿宋" w:hAnsi="仿宋" w:eastAsia="仿宋" w:cs="Calibri"/>
                <w:sz w:val="20"/>
                <w:szCs w:val="20"/>
              </w:rPr>
              <w:br w:type="textWrapping"/>
            </w:r>
            <w:r>
              <w:rPr>
                <w:rFonts w:hint="eastAsia" w:ascii="仿宋" w:hAnsi="仿宋" w:eastAsia="仿宋" w:cs="Calibri"/>
                <w:sz w:val="20"/>
                <w:szCs w:val="20"/>
              </w:rPr>
              <w:t>数字/模拟转换器 CS4398，2通道，24 bit/48 kHz，120 dB 信噪比；</w:t>
            </w:r>
            <w:r>
              <w:rPr>
                <w:rFonts w:hint="eastAsia" w:ascii="仿宋" w:hAnsi="仿宋" w:eastAsia="仿宋" w:cs="Calibri"/>
                <w:sz w:val="20"/>
                <w:szCs w:val="20"/>
              </w:rPr>
              <w:br w:type="textWrapping"/>
            </w:r>
            <w:r>
              <w:rPr>
                <w:rFonts w:hint="eastAsia" w:ascii="仿宋" w:hAnsi="仿宋" w:eastAsia="仿宋" w:cs="Calibri"/>
                <w:sz w:val="20"/>
                <w:szCs w:val="20"/>
              </w:rPr>
              <w:t>输出均衡器 每路通道多达12个双二阶全参量 峰值、高/低搁架型、高/低通均衡、带通、带阻；</w:t>
            </w:r>
            <w:r>
              <w:rPr>
                <w:rFonts w:hint="eastAsia" w:ascii="仿宋" w:hAnsi="仿宋" w:eastAsia="仿宋" w:cs="Calibri"/>
                <w:sz w:val="20"/>
                <w:szCs w:val="20"/>
              </w:rPr>
              <w:br w:type="textWrapping"/>
            </w:r>
            <w:r>
              <w:rPr>
                <w:rFonts w:hint="eastAsia" w:ascii="仿宋" w:hAnsi="仿宋" w:eastAsia="仿宋" w:cs="Calibri"/>
                <w:sz w:val="20"/>
                <w:szCs w:val="20"/>
              </w:rPr>
              <w:t>输入均衡器 多达 5种双二阶滤波器（参量均衡、搁架型、带通、带阻、全通）；</w:t>
            </w:r>
            <w:r>
              <w:rPr>
                <w:rFonts w:hint="eastAsia" w:ascii="仿宋" w:hAnsi="仿宋" w:eastAsia="仿宋" w:cs="Calibri"/>
                <w:sz w:val="20"/>
                <w:szCs w:val="20"/>
              </w:rPr>
              <w:br w:type="textWrapping"/>
            </w:r>
            <w:r>
              <w:rPr>
                <w:rFonts w:hint="eastAsia" w:ascii="仿宋" w:hAnsi="仿宋" w:eastAsia="仿宋" w:cs="Calibri"/>
                <w:sz w:val="20"/>
                <w:szCs w:val="20"/>
              </w:rPr>
              <w:t>外部尺寸：1 标准机架单位, 358mm 深 (14,1 in)</w:t>
            </w:r>
            <w:r>
              <w:rPr>
                <w:rFonts w:hint="eastAsia" w:ascii="仿宋" w:hAnsi="仿宋" w:eastAsia="仿宋" w:cs="Calibri"/>
                <w:sz w:val="20"/>
                <w:szCs w:val="20"/>
              </w:rPr>
              <w:br w:type="textWrapping"/>
            </w:r>
            <w:r>
              <w:rPr>
                <w:rFonts w:hint="eastAsia" w:ascii="仿宋" w:hAnsi="仿宋" w:eastAsia="仿宋" w:cs="Calibri"/>
                <w:sz w:val="20"/>
                <w:szCs w:val="20"/>
              </w:rPr>
              <w:t>净重：7.25 kg (15.98 Lbs)</w:t>
            </w:r>
          </w:p>
        </w:tc>
        <w:tc>
          <w:tcPr>
            <w:tcW w:w="612" w:type="dxa"/>
            <w:tcBorders>
              <w:top w:val="nil"/>
              <w:left w:val="nil"/>
              <w:bottom w:val="single" w:color="auto" w:sz="4" w:space="0"/>
              <w:right w:val="single" w:color="auto" w:sz="4" w:space="0"/>
            </w:tcBorders>
            <w:shd w:val="clear" w:color="auto" w:fill="auto"/>
            <w:vAlign w:val="center"/>
          </w:tcPr>
          <w:p w14:paraId="590EC78C">
            <w:pPr>
              <w:jc w:val="center"/>
              <w:rPr>
                <w:rFonts w:ascii="仿宋" w:hAnsi="仿宋" w:eastAsia="仿宋" w:cs="Calibri"/>
                <w:sz w:val="20"/>
                <w:szCs w:val="20"/>
              </w:rPr>
            </w:pPr>
            <w:r>
              <w:rPr>
                <w:rFonts w:hint="eastAsia" w:ascii="仿宋" w:hAnsi="仿宋" w:eastAsia="仿宋" w:cs="Calibri"/>
                <w:sz w:val="20"/>
                <w:szCs w:val="20"/>
              </w:rPr>
              <w:t>3</w:t>
            </w:r>
          </w:p>
        </w:tc>
        <w:tc>
          <w:tcPr>
            <w:tcW w:w="761" w:type="dxa"/>
            <w:tcBorders>
              <w:top w:val="nil"/>
              <w:left w:val="nil"/>
              <w:bottom w:val="single" w:color="auto" w:sz="4" w:space="0"/>
              <w:right w:val="single" w:color="auto" w:sz="4" w:space="0"/>
            </w:tcBorders>
            <w:shd w:val="clear" w:color="auto" w:fill="auto"/>
            <w:vAlign w:val="center"/>
          </w:tcPr>
          <w:p w14:paraId="270A2612">
            <w:pPr>
              <w:jc w:val="center"/>
              <w:rPr>
                <w:rFonts w:ascii="仿宋" w:hAnsi="仿宋" w:eastAsia="仿宋" w:cs="Calibri"/>
                <w:sz w:val="20"/>
                <w:szCs w:val="20"/>
              </w:rPr>
            </w:pPr>
            <w:r>
              <w:rPr>
                <w:rFonts w:hint="eastAsia" w:ascii="仿宋" w:hAnsi="仿宋" w:eastAsia="仿宋" w:cs="Calibri"/>
                <w:sz w:val="20"/>
                <w:szCs w:val="20"/>
              </w:rPr>
              <w:t>台</w:t>
            </w:r>
          </w:p>
        </w:tc>
      </w:tr>
      <w:tr w14:paraId="67870212">
        <w:tblPrEx>
          <w:tblCellMar>
            <w:top w:w="0" w:type="dxa"/>
            <w:left w:w="108" w:type="dxa"/>
            <w:bottom w:w="0" w:type="dxa"/>
            <w:right w:w="108" w:type="dxa"/>
          </w:tblCellMar>
        </w:tblPrEx>
        <w:trPr>
          <w:trHeight w:val="1731"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F035355">
            <w:pPr>
              <w:jc w:val="center"/>
              <w:rPr>
                <w:rFonts w:ascii="仿宋" w:hAnsi="仿宋" w:eastAsia="仿宋" w:cs="Calibri"/>
                <w:sz w:val="20"/>
                <w:szCs w:val="20"/>
              </w:rPr>
            </w:pPr>
            <w:r>
              <w:rPr>
                <w:rFonts w:hint="eastAsia" w:ascii="仿宋" w:hAnsi="仿宋" w:eastAsia="仿宋" w:cs="Calibri"/>
                <w:sz w:val="20"/>
                <w:szCs w:val="20"/>
              </w:rPr>
              <w:t>数字音频处理器</w:t>
            </w:r>
          </w:p>
        </w:tc>
        <w:tc>
          <w:tcPr>
            <w:tcW w:w="6906" w:type="dxa"/>
            <w:tcBorders>
              <w:top w:val="nil"/>
              <w:left w:val="nil"/>
              <w:bottom w:val="single" w:color="auto" w:sz="4" w:space="0"/>
              <w:right w:val="single" w:color="auto" w:sz="4" w:space="0"/>
            </w:tcBorders>
            <w:shd w:val="clear" w:color="auto" w:fill="auto"/>
            <w:vAlign w:val="center"/>
          </w:tcPr>
          <w:p w14:paraId="5DA0B733">
            <w:pPr>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采用高性能的SHARC系列芯片的数字信号处理器；</w:t>
            </w:r>
          </w:p>
          <w:p w14:paraId="79A0F8C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专有的实用音频处理模块—每个输入通道都有独立的反馈抑制模块；</w:t>
            </w:r>
          </w:p>
          <w:p w14:paraId="2F745DDB">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专有的实用音频处理模块—扩展方便、增益共享型的自动混音模块；</w:t>
            </w:r>
          </w:p>
          <w:p w14:paraId="1E416E8E">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t>8个模拟输入通道—线路/MIC（可软件切换），+48V幻象供电（可软件切换）；</w:t>
            </w:r>
          </w:p>
          <w:p w14:paraId="4F3B08D0">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8个模拟输出通道；</w:t>
            </w:r>
          </w:p>
          <w:p w14:paraId="26CDFB7D">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友好的计算机控制界面；</w:t>
            </w:r>
          </w:p>
          <w:p w14:paraId="4735C1C7">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t>设备面板布置了LCD显示屏、LED电平表和简洁的薄膜按键开关；</w:t>
            </w:r>
          </w:p>
          <w:p w14:paraId="7457C130">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灵活的外部控制接口—RS232、以太网接口和</w:t>
            </w:r>
            <w:r>
              <w:rPr>
                <w:rFonts w:ascii="仿宋" w:hAnsi="仿宋" w:eastAsia="仿宋" w:cs="Calibri"/>
                <w:sz w:val="20"/>
                <w:szCs w:val="20"/>
              </w:rPr>
              <w:t>GPIO</w:t>
            </w:r>
            <w:r>
              <w:rPr>
                <w:rFonts w:hint="eastAsia" w:ascii="仿宋" w:hAnsi="仿宋" w:eastAsia="仿宋" w:cs="Calibri"/>
                <w:sz w:val="20"/>
                <w:szCs w:val="20"/>
              </w:rPr>
              <w:t>接口；</w:t>
            </w:r>
          </w:p>
          <w:p w14:paraId="659B3CBB">
            <w:pPr>
              <w:rPr>
                <w:rFonts w:ascii="仿宋" w:hAnsi="仿宋" w:eastAsia="仿宋" w:cs="Calibri"/>
                <w:sz w:val="20"/>
                <w:szCs w:val="20"/>
              </w:rPr>
            </w:pPr>
            <w:r>
              <w:rPr>
                <w:rFonts w:hint="eastAsia" w:ascii="仿宋" w:hAnsi="仿宋" w:eastAsia="仿宋" w:cs="Calibri"/>
                <w:sz w:val="20"/>
                <w:szCs w:val="20"/>
              </w:rPr>
              <w:t>可固定安装在标准的</w:t>
            </w:r>
            <w:r>
              <w:rPr>
                <w:rFonts w:ascii="仿宋" w:hAnsi="仿宋" w:eastAsia="仿宋" w:cs="Calibri"/>
                <w:sz w:val="20"/>
                <w:szCs w:val="20"/>
              </w:rPr>
              <w:t>19</w:t>
            </w:r>
            <w:r>
              <w:rPr>
                <w:rFonts w:hint="eastAsia" w:ascii="仿宋" w:hAnsi="仿宋" w:eastAsia="仿宋" w:cs="Calibri"/>
                <w:sz w:val="20"/>
                <w:szCs w:val="20"/>
              </w:rPr>
              <w:t>英寸机架上；</w:t>
            </w:r>
            <w:r>
              <w:rPr>
                <w:rFonts w:ascii="仿宋" w:hAnsi="仿宋" w:eastAsia="仿宋" w:cs="Calibri"/>
                <w:sz w:val="20"/>
                <w:szCs w:val="20"/>
              </w:rPr>
              <w:t xml:space="preserve">  </w:t>
            </w:r>
          </w:p>
          <w:p w14:paraId="0F75BA2A">
            <w:pPr>
              <w:rPr>
                <w:rFonts w:ascii="仿宋" w:hAnsi="仿宋" w:eastAsia="仿宋" w:cs="Calibri"/>
                <w:sz w:val="20"/>
                <w:szCs w:val="20"/>
              </w:rPr>
            </w:pPr>
            <w:r>
              <w:rPr>
                <w:rFonts w:hint="eastAsia" w:ascii="仿宋" w:hAnsi="仿宋" w:eastAsia="仿宋" w:cs="Calibri"/>
                <w:sz w:val="20"/>
                <w:szCs w:val="20"/>
              </w:rPr>
              <w:t>8个输入通道:平衡输入，3.81 mm 凤凰端子，MIC/Line输入电平可软件切换；</w:t>
            </w:r>
          </w:p>
          <w:p w14:paraId="327383C6">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MIC前置放大器增益:+35 dB；</w:t>
            </w:r>
          </w:p>
          <w:p w14:paraId="14930458">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最大输入电平:+22 dBu；</w:t>
            </w:r>
          </w:p>
          <w:p w14:paraId="671A6D65">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输入阻抗:平衡输入阻抗4 kΩ，非平衡输入阻抗2 kΩ，幻象开启时输入阻抗4kΩ；</w:t>
            </w:r>
          </w:p>
          <w:p w14:paraId="7BE3BC3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幻象电源:+48V，可软件切换；</w:t>
            </w:r>
          </w:p>
          <w:p w14:paraId="6AB79158">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8个输出通道:3.81mm 凤凰端子，线路电平，非平衡输出时减小6dB；</w:t>
            </w:r>
          </w:p>
          <w:p w14:paraId="1F4FCC3D">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输出阻抗:平衡输出102Ω，非平衡输出51Ω；</w:t>
            </w:r>
          </w:p>
          <w:p w14:paraId="535B0FE2">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ADC/DAC:采样频率48kHz，量化精度24bit；</w:t>
            </w:r>
          </w:p>
          <w:p w14:paraId="677D352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模拟输入-输出频率响应:20 Hz - 20 kHz，±0.25dB；</w:t>
            </w:r>
          </w:p>
          <w:p w14:paraId="496C1FA2">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 xml:space="preserve">幅度动态范围:&gt; 110 dB (A计权)；                                                               </w:t>
            </w:r>
            <w:r>
              <w:rPr>
                <w:rFonts w:hint="eastAsia" w:ascii="仿宋" w:hAnsi="仿宋" w:eastAsia="仿宋" w:cs="Calibri"/>
                <w:sz w:val="20"/>
                <w:szCs w:val="20"/>
              </w:rPr>
              <w:br w:type="page"/>
            </w:r>
            <w:r>
              <w:rPr>
                <w:rFonts w:hint="eastAsia" w:ascii="仿宋" w:hAnsi="仿宋" w:eastAsia="仿宋" w:cs="Calibri"/>
                <w:sz w:val="20"/>
                <w:szCs w:val="20"/>
              </w:rPr>
              <w:t>THD+N:&lt; -85 dB(非计权，在1 kHz/+22 dBu/0dB增益下测试)；</w:t>
            </w:r>
          </w:p>
          <w:p w14:paraId="5406723A">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通道间串音:&lt; -90 dB(在1 kHz/+4 dBu/0dB增益下测试)；</w:t>
            </w:r>
          </w:p>
          <w:p w14:paraId="1658F5E3">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模拟输入-ADC-DSP-DAC-模拟输出时延:3.10ms；</w:t>
            </w:r>
          </w:p>
          <w:p w14:paraId="6DDDBEA2">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以太网接口: 100Mbps网络，RJ45插座，IP地址为静态地址，可在面板上设置或以串口连接后在控制界面上设置；</w:t>
            </w:r>
          </w:p>
          <w:p w14:paraId="6EE73D6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RS232串行接口:速率115200bps，8bit数据位，1bit停止位，无硬件流控信号 ；</w:t>
            </w:r>
          </w:p>
          <w:p w14:paraId="382B1ECA">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GPIO接口:4个控制输入，每个端口均可设置为开关输入模式，输入端口1可设置为0-3.3V的模拟信号输入；4个逻辑输出，每个端口为集电极开路形式，导通时通过电流&lt;500mA；4个端口同时导通时通过的总电流&lt;500mA；</w:t>
            </w:r>
          </w:p>
          <w:p w14:paraId="6948EFCA">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外形尺寸：483mm×210mm×44mm；</w:t>
            </w:r>
          </w:p>
          <w:p w14:paraId="2E24125E">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净重&lt;3kg ；</w:t>
            </w:r>
          </w:p>
          <w:p w14:paraId="38E16EE6">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供电要求:100~240 VAC，50/60 Hz，功耗＜25W；</w:t>
            </w:r>
          </w:p>
          <w:p w14:paraId="3B6843B9">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建议工作环境温度:0~40°C</w:t>
            </w:r>
          </w:p>
        </w:tc>
        <w:tc>
          <w:tcPr>
            <w:tcW w:w="612" w:type="dxa"/>
            <w:tcBorders>
              <w:top w:val="nil"/>
              <w:left w:val="nil"/>
              <w:bottom w:val="single" w:color="auto" w:sz="4" w:space="0"/>
              <w:right w:val="single" w:color="auto" w:sz="4" w:space="0"/>
            </w:tcBorders>
            <w:shd w:val="clear" w:color="auto" w:fill="auto"/>
            <w:vAlign w:val="center"/>
          </w:tcPr>
          <w:p w14:paraId="29FAE5B4">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94AE789">
            <w:pPr>
              <w:jc w:val="center"/>
              <w:rPr>
                <w:rFonts w:ascii="仿宋" w:hAnsi="仿宋" w:eastAsia="仿宋" w:cs="Calibri"/>
                <w:sz w:val="20"/>
                <w:szCs w:val="20"/>
              </w:rPr>
            </w:pPr>
            <w:r>
              <w:rPr>
                <w:rFonts w:hint="eastAsia" w:ascii="仿宋" w:hAnsi="仿宋" w:eastAsia="仿宋" w:cs="Calibri"/>
                <w:sz w:val="20"/>
                <w:szCs w:val="20"/>
              </w:rPr>
              <w:t>台</w:t>
            </w:r>
          </w:p>
        </w:tc>
      </w:tr>
      <w:tr w14:paraId="4C5168F6">
        <w:tblPrEx>
          <w:tblCellMar>
            <w:top w:w="0" w:type="dxa"/>
            <w:left w:w="108" w:type="dxa"/>
            <w:bottom w:w="0" w:type="dxa"/>
            <w:right w:w="108" w:type="dxa"/>
          </w:tblCellMar>
        </w:tblPrEx>
        <w:trPr>
          <w:trHeight w:val="36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1676B18">
            <w:pPr>
              <w:jc w:val="center"/>
              <w:rPr>
                <w:rFonts w:ascii="仿宋" w:hAnsi="仿宋" w:eastAsia="仿宋" w:cs="Calibri"/>
                <w:sz w:val="20"/>
                <w:szCs w:val="20"/>
              </w:rPr>
            </w:pPr>
            <w:r>
              <w:rPr>
                <w:rFonts w:hint="eastAsia" w:ascii="仿宋" w:hAnsi="仿宋" w:eastAsia="仿宋" w:cs="Calibri"/>
                <w:sz w:val="20"/>
                <w:szCs w:val="20"/>
              </w:rPr>
              <w:t>电源时序器</w:t>
            </w:r>
          </w:p>
        </w:tc>
        <w:tc>
          <w:tcPr>
            <w:tcW w:w="6906" w:type="dxa"/>
            <w:tcBorders>
              <w:top w:val="nil"/>
              <w:left w:val="nil"/>
              <w:bottom w:val="single" w:color="auto" w:sz="4" w:space="0"/>
              <w:right w:val="single" w:color="auto" w:sz="4" w:space="0"/>
            </w:tcBorders>
            <w:shd w:val="clear" w:color="auto" w:fill="auto"/>
          </w:tcPr>
          <w:p w14:paraId="3784498B">
            <w:pPr>
              <w:rPr>
                <w:rFonts w:ascii="仿宋" w:hAnsi="仿宋" w:eastAsia="仿宋" w:cs="Calibri"/>
                <w:sz w:val="20"/>
                <w:szCs w:val="20"/>
              </w:rPr>
            </w:pPr>
            <w:r>
              <w:rPr>
                <w:rFonts w:hint="eastAsia" w:ascii="仿宋" w:hAnsi="仿宋" w:eastAsia="仿宋" w:cs="Calibri"/>
                <w:sz w:val="20"/>
                <w:szCs w:val="20"/>
              </w:rPr>
              <w:br w:type="textWrapping"/>
            </w:r>
            <w:r>
              <w:rPr>
                <w:rFonts w:hint="eastAsia" w:ascii="仿宋" w:hAnsi="仿宋" w:eastAsia="仿宋" w:cs="Calibri"/>
                <w:sz w:val="20"/>
                <w:szCs w:val="20"/>
              </w:rPr>
              <w:t>额定输出电压：AC 220V 50Hz</w:t>
            </w:r>
            <w:r>
              <w:rPr>
                <w:rFonts w:hint="eastAsia" w:ascii="仿宋" w:hAnsi="仿宋" w:eastAsia="仿宋" w:cs="Calibri"/>
                <w:sz w:val="20"/>
                <w:szCs w:val="20"/>
              </w:rPr>
              <w:br w:type="textWrapping"/>
            </w:r>
            <w:r>
              <w:rPr>
                <w:rFonts w:hint="eastAsia" w:ascii="仿宋" w:hAnsi="仿宋" w:eastAsia="仿宋" w:cs="Calibri"/>
                <w:sz w:val="20"/>
                <w:szCs w:val="20"/>
              </w:rPr>
              <w:t>电源输入接口：火线、零线、地线</w:t>
            </w:r>
            <w:r>
              <w:rPr>
                <w:rFonts w:hint="eastAsia" w:ascii="仿宋" w:hAnsi="仿宋" w:eastAsia="仿宋" w:cs="Calibri"/>
                <w:sz w:val="20"/>
                <w:szCs w:val="20"/>
              </w:rPr>
              <w:br w:type="textWrapping"/>
            </w:r>
            <w:r>
              <w:rPr>
                <w:rFonts w:hint="eastAsia" w:ascii="仿宋" w:hAnsi="仿宋" w:eastAsia="仿宋" w:cs="Calibri"/>
                <w:sz w:val="20"/>
                <w:szCs w:val="20"/>
              </w:rPr>
              <w:t>电源输出接口：10A国标插座</w:t>
            </w:r>
            <w:r>
              <w:rPr>
                <w:rFonts w:hint="eastAsia" w:ascii="仿宋" w:hAnsi="仿宋" w:eastAsia="仿宋" w:cs="Calibri"/>
                <w:sz w:val="20"/>
                <w:szCs w:val="20"/>
              </w:rPr>
              <w:br w:type="textWrapping"/>
            </w:r>
            <w:r>
              <w:rPr>
                <w:rFonts w:hint="eastAsia" w:ascii="仿宋" w:hAnsi="仿宋" w:eastAsia="仿宋" w:cs="Calibri"/>
                <w:sz w:val="20"/>
                <w:szCs w:val="20"/>
              </w:rPr>
              <w:t>输出通道数：8路</w:t>
            </w:r>
            <w:r>
              <w:rPr>
                <w:rFonts w:hint="eastAsia" w:ascii="仿宋" w:hAnsi="仿宋" w:eastAsia="仿宋" w:cs="Calibri"/>
                <w:sz w:val="20"/>
                <w:szCs w:val="20"/>
              </w:rPr>
              <w:br w:type="textWrapping"/>
            </w:r>
            <w:r>
              <w:rPr>
                <w:rFonts w:hint="eastAsia" w:ascii="仿宋" w:hAnsi="仿宋" w:eastAsia="仿宋" w:cs="Calibri"/>
                <w:sz w:val="20"/>
                <w:szCs w:val="20"/>
              </w:rPr>
              <w:t xml:space="preserve">开关器件：继电器 AC250V/30A </w:t>
            </w:r>
            <w:r>
              <w:rPr>
                <w:rFonts w:hint="eastAsia" w:ascii="仿宋" w:hAnsi="仿宋" w:eastAsia="仿宋" w:cs="Calibri"/>
                <w:sz w:val="20"/>
                <w:szCs w:val="20"/>
              </w:rPr>
              <w:br w:type="textWrapping"/>
            </w:r>
            <w:r>
              <w:rPr>
                <w:rFonts w:hint="eastAsia" w:ascii="仿宋" w:hAnsi="仿宋" w:eastAsia="仿宋" w:cs="Calibri"/>
                <w:sz w:val="20"/>
                <w:szCs w:val="20"/>
              </w:rPr>
              <w:t>时序按钮开关：1个</w:t>
            </w:r>
            <w:r>
              <w:rPr>
                <w:rFonts w:hint="eastAsia" w:ascii="仿宋" w:hAnsi="仿宋" w:eastAsia="仿宋" w:cs="Calibri"/>
                <w:sz w:val="20"/>
                <w:szCs w:val="20"/>
              </w:rPr>
              <w:br w:type="textWrapping"/>
            </w:r>
            <w:r>
              <w:rPr>
                <w:rFonts w:hint="eastAsia" w:ascii="仿宋" w:hAnsi="仿宋" w:eastAsia="仿宋" w:cs="Calibri"/>
                <w:sz w:val="20"/>
                <w:szCs w:val="20"/>
              </w:rPr>
              <w:t>时序开关LED指示灯：1个</w:t>
            </w:r>
            <w:r>
              <w:rPr>
                <w:rFonts w:hint="eastAsia" w:ascii="仿宋" w:hAnsi="仿宋" w:eastAsia="仿宋" w:cs="Calibri"/>
                <w:sz w:val="20"/>
                <w:szCs w:val="20"/>
              </w:rPr>
              <w:br w:type="textWrapping"/>
            </w:r>
            <w:r>
              <w:rPr>
                <w:rFonts w:hint="eastAsia" w:ascii="仿宋" w:hAnsi="仿宋" w:eastAsia="仿宋" w:cs="Calibri"/>
                <w:sz w:val="20"/>
                <w:szCs w:val="20"/>
              </w:rPr>
              <w:t>通道按钮：8个</w:t>
            </w:r>
            <w:r>
              <w:rPr>
                <w:rFonts w:hint="eastAsia" w:ascii="仿宋" w:hAnsi="仿宋" w:eastAsia="仿宋" w:cs="Calibri"/>
                <w:sz w:val="20"/>
                <w:szCs w:val="20"/>
              </w:rPr>
              <w:br w:type="textWrapping"/>
            </w:r>
            <w:r>
              <w:rPr>
                <w:rFonts w:hint="eastAsia" w:ascii="仿宋" w:hAnsi="仿宋" w:eastAsia="仿宋" w:cs="Calibri"/>
                <w:sz w:val="20"/>
                <w:szCs w:val="20"/>
              </w:rPr>
              <w:t>通道状态LED指示灯：8个</w:t>
            </w:r>
            <w:r>
              <w:rPr>
                <w:rFonts w:hint="eastAsia" w:ascii="仿宋" w:hAnsi="仿宋" w:eastAsia="仿宋" w:cs="Calibri"/>
                <w:sz w:val="20"/>
                <w:szCs w:val="20"/>
              </w:rPr>
              <w:br w:type="textWrapping"/>
            </w:r>
            <w:r>
              <w:rPr>
                <w:rFonts w:hint="eastAsia" w:ascii="仿宋" w:hAnsi="仿宋" w:eastAsia="仿宋" w:cs="Calibri"/>
                <w:sz w:val="20"/>
                <w:szCs w:val="20"/>
              </w:rPr>
              <w:t>通道负载输出：10A</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整机最大输出负载：60A</w:t>
            </w:r>
            <w:r>
              <w:rPr>
                <w:rFonts w:hint="eastAsia" w:ascii="仿宋" w:hAnsi="仿宋" w:eastAsia="仿宋" w:cs="Calibri"/>
                <w:sz w:val="20"/>
                <w:szCs w:val="20"/>
              </w:rPr>
              <w:br w:type="textWrapping"/>
            </w:r>
            <w:r>
              <w:rPr>
                <w:rFonts w:hint="eastAsia" w:ascii="仿宋" w:hAnsi="仿宋" w:eastAsia="仿宋" w:cs="Calibri"/>
                <w:sz w:val="20"/>
                <w:szCs w:val="20"/>
              </w:rPr>
              <w:t>尺寸（mm）：480×215×44</w:t>
            </w:r>
            <w:r>
              <w:rPr>
                <w:rFonts w:hint="eastAsia" w:ascii="仿宋" w:hAnsi="仿宋" w:eastAsia="仿宋" w:cs="Calibri"/>
                <w:sz w:val="20"/>
                <w:szCs w:val="20"/>
              </w:rPr>
              <w:br w:type="textWrapping"/>
            </w:r>
            <w:r>
              <w:rPr>
                <w:rFonts w:hint="eastAsia" w:ascii="仿宋" w:hAnsi="仿宋" w:eastAsia="仿宋" w:cs="Calibri"/>
                <w:sz w:val="20"/>
                <w:szCs w:val="20"/>
              </w:rPr>
              <w:t>工作环境：0~70℃，5%~95%RH</w:t>
            </w:r>
            <w:r>
              <w:rPr>
                <w:rFonts w:hint="eastAsia" w:ascii="仿宋" w:hAnsi="仿宋" w:eastAsia="仿宋" w:cs="Calibri"/>
                <w:sz w:val="20"/>
                <w:szCs w:val="20"/>
              </w:rPr>
              <w:br w:type="textWrapping"/>
            </w:r>
            <w:r>
              <w:rPr>
                <w:rFonts w:hint="eastAsia" w:ascii="仿宋" w:hAnsi="仿宋" w:eastAsia="仿宋" w:cs="Calibri"/>
                <w:sz w:val="20"/>
                <w:szCs w:val="20"/>
              </w:rPr>
              <w:t>功能参数</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电源开关通道≥8个， 每个通道的最大电流为10A， 总输入电流为60A</w:t>
            </w:r>
            <w:r>
              <w:rPr>
                <w:rFonts w:hint="eastAsia" w:ascii="仿宋" w:hAnsi="仿宋" w:eastAsia="仿宋" w:cs="Calibri"/>
                <w:sz w:val="20"/>
                <w:szCs w:val="20"/>
              </w:rPr>
              <w:br w:type="textWrapping"/>
            </w:r>
            <w:r>
              <w:rPr>
                <w:rFonts w:hint="eastAsia" w:ascii="仿宋" w:hAnsi="仿宋" w:eastAsia="仿宋" w:cs="Calibri"/>
                <w:sz w:val="20"/>
                <w:szCs w:val="20"/>
              </w:rPr>
              <w:t>面板设置了ON、OFF开关，可手动时序开启和关闭8个通道</w:t>
            </w:r>
            <w:r>
              <w:rPr>
                <w:rFonts w:hint="eastAsia" w:ascii="仿宋" w:hAnsi="仿宋" w:eastAsia="仿宋" w:cs="Calibri"/>
                <w:sz w:val="20"/>
                <w:szCs w:val="20"/>
              </w:rPr>
              <w:br w:type="textWrapping"/>
            </w:r>
            <w:r>
              <w:rPr>
                <w:rFonts w:hint="eastAsia" w:ascii="仿宋" w:hAnsi="仿宋" w:eastAsia="仿宋" w:cs="Calibri"/>
                <w:sz w:val="20"/>
                <w:szCs w:val="20"/>
              </w:rPr>
              <w:t>可多台联接，工作于单机、上联机、中联机、下联机四种状态</w:t>
            </w:r>
          </w:p>
        </w:tc>
        <w:tc>
          <w:tcPr>
            <w:tcW w:w="612" w:type="dxa"/>
            <w:tcBorders>
              <w:top w:val="nil"/>
              <w:left w:val="nil"/>
              <w:bottom w:val="single" w:color="auto" w:sz="4" w:space="0"/>
              <w:right w:val="single" w:color="auto" w:sz="4" w:space="0"/>
            </w:tcBorders>
            <w:shd w:val="clear" w:color="auto" w:fill="auto"/>
            <w:vAlign w:val="center"/>
          </w:tcPr>
          <w:p w14:paraId="69061A75">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2A31E6DA">
            <w:pPr>
              <w:jc w:val="center"/>
              <w:rPr>
                <w:rFonts w:ascii="仿宋" w:hAnsi="仿宋" w:eastAsia="仿宋" w:cs="Calibri"/>
                <w:sz w:val="20"/>
                <w:szCs w:val="20"/>
              </w:rPr>
            </w:pPr>
            <w:r>
              <w:rPr>
                <w:rFonts w:hint="eastAsia" w:ascii="仿宋" w:hAnsi="仿宋" w:eastAsia="仿宋" w:cs="Calibri"/>
                <w:sz w:val="20"/>
                <w:szCs w:val="20"/>
              </w:rPr>
              <w:t>台</w:t>
            </w:r>
          </w:p>
        </w:tc>
      </w:tr>
      <w:tr w14:paraId="74ADDD45">
        <w:tblPrEx>
          <w:tblCellMar>
            <w:top w:w="0" w:type="dxa"/>
            <w:left w:w="108" w:type="dxa"/>
            <w:bottom w:w="0" w:type="dxa"/>
            <w:right w:w="108" w:type="dxa"/>
          </w:tblCellMar>
        </w:tblPrEx>
        <w:trPr>
          <w:trHeight w:val="499"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A348366">
            <w:pPr>
              <w:jc w:val="center"/>
              <w:rPr>
                <w:rFonts w:ascii="仿宋" w:hAnsi="仿宋" w:eastAsia="仿宋" w:cs="Calibri"/>
                <w:sz w:val="20"/>
                <w:szCs w:val="20"/>
              </w:rPr>
            </w:pPr>
            <w:r>
              <w:rPr>
                <w:rFonts w:hint="eastAsia" w:ascii="仿宋" w:hAnsi="仿宋" w:eastAsia="仿宋" w:cs="Calibri"/>
                <w:sz w:val="20"/>
                <w:szCs w:val="20"/>
              </w:rPr>
              <w:t>音频</w:t>
            </w:r>
          </w:p>
          <w:p w14:paraId="7BA1DEAE">
            <w:pPr>
              <w:jc w:val="center"/>
              <w:rPr>
                <w:rFonts w:ascii="仿宋" w:hAnsi="仿宋" w:eastAsia="仿宋" w:cs="Calibri"/>
                <w:sz w:val="20"/>
                <w:szCs w:val="20"/>
              </w:rPr>
            </w:pPr>
            <w:r>
              <w:rPr>
                <w:rFonts w:hint="eastAsia" w:ascii="仿宋" w:hAnsi="仿宋" w:eastAsia="仿宋" w:cs="Calibri"/>
                <w:sz w:val="20"/>
                <w:szCs w:val="20"/>
              </w:rPr>
              <w:t>接口盒</w:t>
            </w:r>
          </w:p>
        </w:tc>
        <w:tc>
          <w:tcPr>
            <w:tcW w:w="6906" w:type="dxa"/>
            <w:tcBorders>
              <w:top w:val="nil"/>
              <w:left w:val="nil"/>
              <w:bottom w:val="single" w:color="auto" w:sz="4" w:space="0"/>
              <w:right w:val="single" w:color="auto" w:sz="4" w:space="0"/>
            </w:tcBorders>
            <w:shd w:val="clear" w:color="auto" w:fill="auto"/>
          </w:tcPr>
          <w:p w14:paraId="0BE8B85E">
            <w:pPr>
              <w:rPr>
                <w:rFonts w:ascii="仿宋" w:hAnsi="仿宋" w:eastAsia="仿宋" w:cs="Calibri"/>
                <w:sz w:val="20"/>
                <w:szCs w:val="20"/>
              </w:rPr>
            </w:pPr>
            <w:r>
              <w:rPr>
                <w:rFonts w:hint="eastAsia" w:ascii="仿宋" w:hAnsi="仿宋" w:eastAsia="仿宋" w:cs="Calibri"/>
                <w:sz w:val="20"/>
                <w:szCs w:val="20"/>
              </w:rPr>
              <w:t>降低设备间的地线环流干扰</w:t>
            </w:r>
            <w:r>
              <w:rPr>
                <w:rFonts w:hint="eastAsia" w:ascii="仿宋" w:hAnsi="仿宋" w:eastAsia="仿宋" w:cs="Calibri"/>
                <w:sz w:val="20"/>
                <w:szCs w:val="20"/>
              </w:rPr>
              <w:br w:type="textWrapping"/>
            </w:r>
            <w:r>
              <w:rPr>
                <w:rFonts w:hint="eastAsia" w:ascii="仿宋" w:hAnsi="仿宋" w:eastAsia="仿宋" w:cs="Calibri"/>
                <w:sz w:val="20"/>
                <w:szCs w:val="20"/>
              </w:rPr>
              <w:t>非平衡转平衡设计</w:t>
            </w:r>
            <w:r>
              <w:rPr>
                <w:rFonts w:hint="eastAsia" w:ascii="仿宋" w:hAnsi="仿宋" w:eastAsia="仿宋" w:cs="Calibri"/>
                <w:sz w:val="20"/>
                <w:szCs w:val="20"/>
              </w:rPr>
              <w:br w:type="textWrapping"/>
            </w:r>
            <w:r>
              <w:rPr>
                <w:rFonts w:hint="eastAsia" w:ascii="仿宋" w:hAnsi="仿宋" w:eastAsia="仿宋" w:cs="Calibri"/>
                <w:sz w:val="20"/>
                <w:szCs w:val="20"/>
              </w:rPr>
              <w:t>不少于两组立体声输入</w:t>
            </w:r>
          </w:p>
        </w:tc>
        <w:tc>
          <w:tcPr>
            <w:tcW w:w="612" w:type="dxa"/>
            <w:tcBorders>
              <w:top w:val="nil"/>
              <w:left w:val="nil"/>
              <w:bottom w:val="single" w:color="auto" w:sz="4" w:space="0"/>
              <w:right w:val="single" w:color="auto" w:sz="4" w:space="0"/>
            </w:tcBorders>
            <w:shd w:val="clear" w:color="auto" w:fill="auto"/>
            <w:vAlign w:val="center"/>
          </w:tcPr>
          <w:p w14:paraId="79F5AB10">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60B07880">
            <w:pPr>
              <w:jc w:val="center"/>
              <w:rPr>
                <w:rFonts w:ascii="仿宋" w:hAnsi="仿宋" w:eastAsia="仿宋" w:cs="Calibri"/>
                <w:sz w:val="20"/>
                <w:szCs w:val="20"/>
              </w:rPr>
            </w:pPr>
            <w:r>
              <w:rPr>
                <w:rFonts w:hint="eastAsia" w:ascii="仿宋" w:hAnsi="仿宋" w:eastAsia="仿宋" w:cs="Calibri"/>
                <w:sz w:val="20"/>
                <w:szCs w:val="20"/>
              </w:rPr>
              <w:t>只</w:t>
            </w:r>
          </w:p>
        </w:tc>
      </w:tr>
      <w:tr w14:paraId="09B4BB13">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D0EA2D1">
            <w:pPr>
              <w:jc w:val="center"/>
              <w:rPr>
                <w:rFonts w:ascii="仿宋" w:hAnsi="仿宋" w:eastAsia="仿宋" w:cs="Calibri"/>
                <w:sz w:val="20"/>
                <w:szCs w:val="20"/>
              </w:rPr>
            </w:pPr>
            <w:r>
              <w:rPr>
                <w:rFonts w:hint="eastAsia" w:ascii="仿宋" w:hAnsi="仿宋" w:eastAsia="仿宋" w:cs="Calibri"/>
                <w:sz w:val="20"/>
                <w:szCs w:val="20"/>
              </w:rPr>
              <w:t>辅材</w:t>
            </w:r>
          </w:p>
        </w:tc>
        <w:tc>
          <w:tcPr>
            <w:tcW w:w="6906" w:type="dxa"/>
            <w:tcBorders>
              <w:top w:val="nil"/>
              <w:left w:val="nil"/>
              <w:bottom w:val="single" w:color="auto" w:sz="4" w:space="0"/>
              <w:right w:val="single" w:color="auto" w:sz="4" w:space="0"/>
            </w:tcBorders>
            <w:shd w:val="clear" w:color="auto" w:fill="auto"/>
            <w:vAlign w:val="center"/>
          </w:tcPr>
          <w:p w14:paraId="4589046B">
            <w:pPr>
              <w:rPr>
                <w:rFonts w:ascii="仿宋" w:hAnsi="仿宋" w:eastAsia="仿宋" w:cs="Calibri"/>
                <w:sz w:val="20"/>
                <w:szCs w:val="20"/>
              </w:rPr>
            </w:pPr>
            <w:r>
              <w:rPr>
                <w:rFonts w:hint="eastAsia" w:ascii="仿宋" w:hAnsi="仿宋" w:eastAsia="仿宋" w:cs="Calibri"/>
                <w:sz w:val="20"/>
                <w:szCs w:val="20"/>
              </w:rPr>
              <w:t>定制转接层、转接线、跳线、熔纤及光端盒等</w:t>
            </w:r>
          </w:p>
        </w:tc>
        <w:tc>
          <w:tcPr>
            <w:tcW w:w="612" w:type="dxa"/>
            <w:tcBorders>
              <w:top w:val="nil"/>
              <w:left w:val="nil"/>
              <w:bottom w:val="single" w:color="auto" w:sz="4" w:space="0"/>
              <w:right w:val="single" w:color="auto" w:sz="4" w:space="0"/>
            </w:tcBorders>
            <w:shd w:val="clear" w:color="auto" w:fill="auto"/>
            <w:vAlign w:val="center"/>
          </w:tcPr>
          <w:p w14:paraId="347B4434">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77F455BB">
            <w:pPr>
              <w:jc w:val="center"/>
              <w:rPr>
                <w:rFonts w:ascii="仿宋" w:hAnsi="仿宋" w:eastAsia="仿宋" w:cs="Calibri"/>
                <w:sz w:val="20"/>
                <w:szCs w:val="20"/>
              </w:rPr>
            </w:pPr>
            <w:r>
              <w:rPr>
                <w:rFonts w:hint="eastAsia" w:ascii="仿宋" w:hAnsi="仿宋" w:eastAsia="仿宋" w:cs="Calibri"/>
                <w:sz w:val="20"/>
                <w:szCs w:val="20"/>
              </w:rPr>
              <w:t>套</w:t>
            </w:r>
          </w:p>
        </w:tc>
      </w:tr>
      <w:tr w14:paraId="0179B507">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5798737">
            <w:pPr>
              <w:jc w:val="center"/>
              <w:rPr>
                <w:rFonts w:ascii="仿宋" w:hAnsi="仿宋" w:eastAsia="仿宋" w:cs="Calibri"/>
                <w:sz w:val="20"/>
                <w:szCs w:val="20"/>
              </w:rPr>
            </w:pPr>
            <w:r>
              <w:rPr>
                <w:rFonts w:hint="eastAsia" w:ascii="仿宋" w:hAnsi="仿宋" w:eastAsia="仿宋" w:cs="Calibri"/>
                <w:sz w:val="20"/>
                <w:szCs w:val="20"/>
              </w:rPr>
              <w:t>安装支架</w:t>
            </w:r>
          </w:p>
        </w:tc>
        <w:tc>
          <w:tcPr>
            <w:tcW w:w="6906" w:type="dxa"/>
            <w:tcBorders>
              <w:top w:val="nil"/>
              <w:left w:val="nil"/>
              <w:bottom w:val="single" w:color="auto" w:sz="4" w:space="0"/>
              <w:right w:val="single" w:color="auto" w:sz="4" w:space="0"/>
            </w:tcBorders>
            <w:shd w:val="clear" w:color="auto" w:fill="auto"/>
            <w:vAlign w:val="center"/>
          </w:tcPr>
          <w:p w14:paraId="5245357A">
            <w:pPr>
              <w:rPr>
                <w:rFonts w:ascii="仿宋" w:hAnsi="仿宋" w:eastAsia="仿宋" w:cs="Calibri"/>
                <w:sz w:val="20"/>
                <w:szCs w:val="20"/>
              </w:rPr>
            </w:pPr>
            <w:r>
              <w:rPr>
                <w:rFonts w:hint="eastAsia" w:ascii="仿宋" w:hAnsi="仿宋" w:eastAsia="仿宋" w:cs="Calibri"/>
                <w:sz w:val="20"/>
                <w:szCs w:val="20"/>
              </w:rPr>
              <w:t>桁架连接件及紧固件</w:t>
            </w:r>
          </w:p>
        </w:tc>
        <w:tc>
          <w:tcPr>
            <w:tcW w:w="612" w:type="dxa"/>
            <w:tcBorders>
              <w:top w:val="nil"/>
              <w:left w:val="nil"/>
              <w:bottom w:val="single" w:color="auto" w:sz="4" w:space="0"/>
              <w:right w:val="single" w:color="auto" w:sz="4" w:space="0"/>
            </w:tcBorders>
            <w:shd w:val="clear" w:color="auto" w:fill="auto"/>
            <w:vAlign w:val="center"/>
          </w:tcPr>
          <w:p w14:paraId="442163C2">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4FFCEC88">
            <w:pPr>
              <w:jc w:val="center"/>
              <w:rPr>
                <w:rFonts w:ascii="仿宋" w:hAnsi="仿宋" w:eastAsia="仿宋" w:cs="Calibri"/>
                <w:sz w:val="20"/>
                <w:szCs w:val="20"/>
              </w:rPr>
            </w:pPr>
            <w:r>
              <w:rPr>
                <w:rFonts w:hint="eastAsia" w:ascii="仿宋" w:hAnsi="仿宋" w:eastAsia="仿宋" w:cs="Calibri"/>
                <w:sz w:val="20"/>
                <w:szCs w:val="20"/>
              </w:rPr>
              <w:t>套</w:t>
            </w:r>
          </w:p>
        </w:tc>
      </w:tr>
      <w:tr w14:paraId="18FC01CA">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5227D20">
            <w:pPr>
              <w:jc w:val="center"/>
              <w:rPr>
                <w:rFonts w:ascii="仿宋" w:hAnsi="仿宋" w:eastAsia="仿宋" w:cs="Calibri"/>
                <w:sz w:val="20"/>
                <w:szCs w:val="20"/>
              </w:rPr>
            </w:pPr>
            <w:r>
              <w:rPr>
                <w:rFonts w:hint="eastAsia" w:ascii="仿宋" w:hAnsi="仿宋" w:eastAsia="仿宋" w:cs="Calibri"/>
                <w:sz w:val="20"/>
                <w:szCs w:val="20"/>
              </w:rPr>
              <w:t>强电配电</w:t>
            </w:r>
          </w:p>
          <w:p w14:paraId="0726F538">
            <w:pPr>
              <w:jc w:val="center"/>
              <w:rPr>
                <w:rFonts w:ascii="仿宋" w:hAnsi="仿宋" w:eastAsia="仿宋" w:cs="Calibri"/>
                <w:sz w:val="20"/>
                <w:szCs w:val="20"/>
              </w:rPr>
            </w:pPr>
            <w:r>
              <w:rPr>
                <w:rFonts w:hint="eastAsia" w:ascii="仿宋" w:hAnsi="仿宋" w:eastAsia="仿宋" w:cs="Calibri"/>
                <w:sz w:val="20"/>
                <w:szCs w:val="20"/>
              </w:rPr>
              <w:t>及电缆</w:t>
            </w:r>
          </w:p>
        </w:tc>
        <w:tc>
          <w:tcPr>
            <w:tcW w:w="6906" w:type="dxa"/>
            <w:tcBorders>
              <w:top w:val="nil"/>
              <w:left w:val="nil"/>
              <w:bottom w:val="single" w:color="auto" w:sz="4" w:space="0"/>
              <w:right w:val="single" w:color="auto" w:sz="4" w:space="0"/>
            </w:tcBorders>
            <w:shd w:val="clear" w:color="auto" w:fill="auto"/>
            <w:vAlign w:val="center"/>
          </w:tcPr>
          <w:p w14:paraId="7C9A13FC">
            <w:pPr>
              <w:rPr>
                <w:rFonts w:ascii="仿宋" w:hAnsi="仿宋" w:eastAsia="仿宋" w:cs="Calibri"/>
                <w:sz w:val="20"/>
                <w:szCs w:val="20"/>
              </w:rPr>
            </w:pPr>
            <w:r>
              <w:rPr>
                <w:rFonts w:hint="eastAsia" w:ascii="仿宋" w:hAnsi="仿宋" w:eastAsia="仿宋" w:cs="Calibri"/>
                <w:sz w:val="20"/>
                <w:szCs w:val="20"/>
              </w:rPr>
              <w:t>配电箱、配电箱基础，配电电缆，插座面板及各类电源接线盒</w:t>
            </w:r>
          </w:p>
        </w:tc>
        <w:tc>
          <w:tcPr>
            <w:tcW w:w="612" w:type="dxa"/>
            <w:tcBorders>
              <w:top w:val="nil"/>
              <w:left w:val="nil"/>
              <w:bottom w:val="single" w:color="auto" w:sz="4" w:space="0"/>
              <w:right w:val="single" w:color="auto" w:sz="4" w:space="0"/>
            </w:tcBorders>
            <w:shd w:val="clear" w:color="auto" w:fill="auto"/>
            <w:vAlign w:val="center"/>
          </w:tcPr>
          <w:p w14:paraId="3DFD9A4E">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451565D9">
            <w:pPr>
              <w:jc w:val="center"/>
              <w:rPr>
                <w:rFonts w:ascii="仿宋" w:hAnsi="仿宋" w:eastAsia="仿宋" w:cs="Calibri"/>
                <w:sz w:val="20"/>
                <w:szCs w:val="20"/>
              </w:rPr>
            </w:pPr>
            <w:r>
              <w:rPr>
                <w:rFonts w:hint="eastAsia" w:ascii="仿宋" w:hAnsi="仿宋" w:eastAsia="仿宋" w:cs="Calibri"/>
                <w:sz w:val="20"/>
                <w:szCs w:val="20"/>
              </w:rPr>
              <w:t>套</w:t>
            </w:r>
          </w:p>
        </w:tc>
      </w:tr>
      <w:tr w14:paraId="43D554F9">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6DD740F">
            <w:pPr>
              <w:jc w:val="center"/>
              <w:rPr>
                <w:rFonts w:ascii="仿宋" w:hAnsi="仿宋" w:eastAsia="仿宋" w:cs="Calibri"/>
                <w:sz w:val="20"/>
                <w:szCs w:val="20"/>
              </w:rPr>
            </w:pPr>
            <w:r>
              <w:rPr>
                <w:rFonts w:hint="eastAsia" w:ascii="仿宋" w:hAnsi="仿宋" w:eastAsia="仿宋" w:cs="Calibri"/>
                <w:sz w:val="20"/>
                <w:szCs w:val="20"/>
              </w:rPr>
              <w:t>弱电线缆</w:t>
            </w:r>
          </w:p>
        </w:tc>
        <w:tc>
          <w:tcPr>
            <w:tcW w:w="6906" w:type="dxa"/>
            <w:tcBorders>
              <w:top w:val="nil"/>
              <w:left w:val="nil"/>
              <w:bottom w:val="single" w:color="auto" w:sz="4" w:space="0"/>
              <w:right w:val="single" w:color="auto" w:sz="4" w:space="0"/>
            </w:tcBorders>
            <w:shd w:val="clear" w:color="auto" w:fill="auto"/>
            <w:vAlign w:val="center"/>
          </w:tcPr>
          <w:p w14:paraId="48BA167A">
            <w:pPr>
              <w:rPr>
                <w:rFonts w:ascii="仿宋" w:hAnsi="仿宋" w:eastAsia="仿宋" w:cs="Calibri"/>
                <w:sz w:val="20"/>
                <w:szCs w:val="20"/>
              </w:rPr>
            </w:pPr>
            <w:r>
              <w:rPr>
                <w:rFonts w:hint="eastAsia" w:ascii="仿宋" w:hAnsi="仿宋" w:eastAsia="仿宋" w:cs="Calibri"/>
                <w:sz w:val="20"/>
                <w:szCs w:val="20"/>
              </w:rPr>
              <w:t>DMX信号线缆、以太网控制信号线缆，光纤、光纤辅材及熔接等</w:t>
            </w:r>
          </w:p>
        </w:tc>
        <w:tc>
          <w:tcPr>
            <w:tcW w:w="612" w:type="dxa"/>
            <w:tcBorders>
              <w:top w:val="nil"/>
              <w:left w:val="nil"/>
              <w:bottom w:val="single" w:color="auto" w:sz="4" w:space="0"/>
              <w:right w:val="single" w:color="auto" w:sz="4" w:space="0"/>
            </w:tcBorders>
            <w:shd w:val="clear" w:color="auto" w:fill="auto"/>
            <w:vAlign w:val="center"/>
          </w:tcPr>
          <w:p w14:paraId="25FD148C">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790A0A9C">
            <w:pPr>
              <w:jc w:val="center"/>
              <w:rPr>
                <w:rFonts w:ascii="仿宋" w:hAnsi="仿宋" w:eastAsia="仿宋" w:cs="Calibri"/>
                <w:sz w:val="20"/>
                <w:szCs w:val="20"/>
              </w:rPr>
            </w:pPr>
            <w:r>
              <w:rPr>
                <w:rFonts w:hint="eastAsia" w:ascii="仿宋" w:hAnsi="仿宋" w:eastAsia="仿宋" w:cs="Calibri"/>
                <w:sz w:val="20"/>
                <w:szCs w:val="20"/>
              </w:rPr>
              <w:t>套</w:t>
            </w:r>
          </w:p>
        </w:tc>
      </w:tr>
      <w:tr w14:paraId="713D9301">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A29A8F9">
            <w:pPr>
              <w:jc w:val="center"/>
              <w:rPr>
                <w:rFonts w:ascii="仿宋" w:hAnsi="仿宋" w:eastAsia="仿宋" w:cs="Calibri"/>
                <w:sz w:val="20"/>
                <w:szCs w:val="20"/>
              </w:rPr>
            </w:pPr>
            <w:r>
              <w:rPr>
                <w:rFonts w:hint="eastAsia" w:ascii="仿宋" w:hAnsi="仿宋" w:eastAsia="仿宋" w:cs="Calibri"/>
                <w:sz w:val="20"/>
                <w:szCs w:val="20"/>
              </w:rPr>
              <w:t>管路桥架</w:t>
            </w:r>
          </w:p>
        </w:tc>
        <w:tc>
          <w:tcPr>
            <w:tcW w:w="6906" w:type="dxa"/>
            <w:tcBorders>
              <w:top w:val="nil"/>
              <w:left w:val="nil"/>
              <w:bottom w:val="single" w:color="auto" w:sz="4" w:space="0"/>
              <w:right w:val="single" w:color="auto" w:sz="4" w:space="0"/>
            </w:tcBorders>
            <w:shd w:val="clear" w:color="auto" w:fill="auto"/>
            <w:vAlign w:val="center"/>
          </w:tcPr>
          <w:p w14:paraId="5B445476">
            <w:pPr>
              <w:rPr>
                <w:rFonts w:ascii="仿宋" w:hAnsi="仿宋" w:eastAsia="仿宋" w:cs="Calibri"/>
                <w:sz w:val="20"/>
                <w:szCs w:val="20"/>
              </w:rPr>
            </w:pPr>
            <w:r>
              <w:rPr>
                <w:rFonts w:hint="eastAsia" w:ascii="仿宋" w:hAnsi="仿宋" w:eastAsia="仿宋" w:cs="Calibri"/>
                <w:sz w:val="20"/>
                <w:szCs w:val="20"/>
              </w:rPr>
              <w:t>地埋PE管、金属桥架及各类弯通支架，线槽及支架等</w:t>
            </w:r>
          </w:p>
        </w:tc>
        <w:tc>
          <w:tcPr>
            <w:tcW w:w="612" w:type="dxa"/>
            <w:tcBorders>
              <w:top w:val="nil"/>
              <w:left w:val="nil"/>
              <w:bottom w:val="single" w:color="auto" w:sz="4" w:space="0"/>
              <w:right w:val="single" w:color="auto" w:sz="4" w:space="0"/>
            </w:tcBorders>
            <w:shd w:val="clear" w:color="auto" w:fill="auto"/>
            <w:vAlign w:val="center"/>
          </w:tcPr>
          <w:p w14:paraId="6769244E">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47A2C4B0">
            <w:pPr>
              <w:jc w:val="center"/>
              <w:rPr>
                <w:rFonts w:ascii="仿宋" w:hAnsi="仿宋" w:eastAsia="仿宋" w:cs="Calibri"/>
                <w:sz w:val="20"/>
                <w:szCs w:val="20"/>
              </w:rPr>
            </w:pPr>
            <w:r>
              <w:rPr>
                <w:rFonts w:hint="eastAsia" w:ascii="仿宋" w:hAnsi="仿宋" w:eastAsia="仿宋" w:cs="Calibri"/>
                <w:sz w:val="20"/>
                <w:szCs w:val="20"/>
              </w:rPr>
              <w:t>套</w:t>
            </w:r>
          </w:p>
        </w:tc>
      </w:tr>
      <w:tr w14:paraId="0BF09AD0">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23D82B3">
            <w:pPr>
              <w:jc w:val="center"/>
              <w:rPr>
                <w:rFonts w:ascii="仿宋" w:hAnsi="仿宋" w:eastAsia="仿宋" w:cs="Calibri"/>
                <w:sz w:val="20"/>
                <w:szCs w:val="20"/>
              </w:rPr>
            </w:pPr>
            <w:r>
              <w:rPr>
                <w:rFonts w:hint="eastAsia" w:ascii="仿宋" w:hAnsi="仿宋" w:eastAsia="仿宋" w:cs="Calibri"/>
                <w:sz w:val="20"/>
                <w:szCs w:val="20"/>
              </w:rPr>
              <w:t>开挖及恢复</w:t>
            </w:r>
          </w:p>
        </w:tc>
        <w:tc>
          <w:tcPr>
            <w:tcW w:w="6906" w:type="dxa"/>
            <w:tcBorders>
              <w:top w:val="nil"/>
              <w:left w:val="nil"/>
              <w:bottom w:val="single" w:color="auto" w:sz="4" w:space="0"/>
              <w:right w:val="single" w:color="auto" w:sz="4" w:space="0"/>
            </w:tcBorders>
            <w:shd w:val="clear" w:color="auto" w:fill="auto"/>
            <w:vAlign w:val="center"/>
          </w:tcPr>
          <w:p w14:paraId="6CCBF819">
            <w:pPr>
              <w:rPr>
                <w:rFonts w:ascii="仿宋" w:hAnsi="仿宋" w:eastAsia="仿宋" w:cs="Calibri"/>
                <w:sz w:val="20"/>
                <w:szCs w:val="20"/>
              </w:rPr>
            </w:pPr>
            <w:r>
              <w:rPr>
                <w:rFonts w:hint="eastAsia" w:ascii="仿宋" w:hAnsi="仿宋" w:eastAsia="仿宋" w:cs="Calibri"/>
                <w:sz w:val="20"/>
                <w:szCs w:val="20"/>
              </w:rPr>
              <w:t>路面开挖及恢复包含土方开挖回填及外运，余方弃置处置，路面拆除及恢复，绿化拆除及恢复等相关一切费用</w:t>
            </w:r>
          </w:p>
        </w:tc>
        <w:tc>
          <w:tcPr>
            <w:tcW w:w="612" w:type="dxa"/>
            <w:tcBorders>
              <w:top w:val="nil"/>
              <w:left w:val="nil"/>
              <w:bottom w:val="single" w:color="auto" w:sz="4" w:space="0"/>
              <w:right w:val="single" w:color="auto" w:sz="4" w:space="0"/>
            </w:tcBorders>
            <w:shd w:val="clear" w:color="auto" w:fill="auto"/>
            <w:vAlign w:val="center"/>
          </w:tcPr>
          <w:p w14:paraId="67F9C693">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7443DA07">
            <w:pPr>
              <w:jc w:val="center"/>
              <w:rPr>
                <w:rFonts w:ascii="仿宋" w:hAnsi="仿宋" w:eastAsia="仿宋" w:cs="Calibri"/>
                <w:sz w:val="20"/>
                <w:szCs w:val="20"/>
              </w:rPr>
            </w:pPr>
            <w:r>
              <w:rPr>
                <w:rFonts w:hint="eastAsia" w:ascii="仿宋" w:hAnsi="仿宋" w:eastAsia="仿宋" w:cs="Calibri"/>
                <w:sz w:val="20"/>
                <w:szCs w:val="20"/>
              </w:rPr>
              <w:t>套</w:t>
            </w:r>
          </w:p>
        </w:tc>
      </w:tr>
      <w:tr w14:paraId="065BAD4F">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86FD503">
            <w:pPr>
              <w:jc w:val="center"/>
              <w:rPr>
                <w:rFonts w:ascii="仿宋" w:hAnsi="仿宋" w:eastAsia="仿宋" w:cs="Calibri"/>
                <w:sz w:val="20"/>
                <w:szCs w:val="20"/>
              </w:rPr>
            </w:pPr>
            <w:r>
              <w:rPr>
                <w:rFonts w:hint="eastAsia" w:ascii="仿宋" w:hAnsi="仿宋" w:eastAsia="仿宋" w:cs="Calibri"/>
                <w:sz w:val="20"/>
                <w:szCs w:val="20"/>
              </w:rPr>
              <w:t>施工费</w:t>
            </w:r>
          </w:p>
        </w:tc>
        <w:tc>
          <w:tcPr>
            <w:tcW w:w="6906" w:type="dxa"/>
            <w:tcBorders>
              <w:top w:val="nil"/>
              <w:left w:val="nil"/>
              <w:bottom w:val="single" w:color="auto" w:sz="4" w:space="0"/>
              <w:right w:val="single" w:color="auto" w:sz="4" w:space="0"/>
            </w:tcBorders>
            <w:shd w:val="clear" w:color="auto" w:fill="auto"/>
            <w:vAlign w:val="center"/>
          </w:tcPr>
          <w:p w14:paraId="654B9773">
            <w:pPr>
              <w:rPr>
                <w:rFonts w:ascii="仿宋" w:hAnsi="仿宋" w:eastAsia="仿宋" w:cs="Calibri"/>
                <w:sz w:val="20"/>
                <w:szCs w:val="20"/>
              </w:rPr>
            </w:pPr>
            <w:r>
              <w:rPr>
                <w:rFonts w:hint="eastAsia" w:ascii="仿宋" w:hAnsi="仿宋" w:eastAsia="仿宋" w:cs="Calibri"/>
                <w:sz w:val="20"/>
                <w:szCs w:val="20"/>
              </w:rPr>
              <w:t>施工人员、技术人员、灯光师、音响师、含安装、调整、运输</w:t>
            </w:r>
          </w:p>
        </w:tc>
        <w:tc>
          <w:tcPr>
            <w:tcW w:w="612" w:type="dxa"/>
            <w:tcBorders>
              <w:top w:val="nil"/>
              <w:left w:val="nil"/>
              <w:bottom w:val="single" w:color="auto" w:sz="4" w:space="0"/>
              <w:right w:val="single" w:color="auto" w:sz="4" w:space="0"/>
            </w:tcBorders>
            <w:shd w:val="clear" w:color="auto" w:fill="auto"/>
            <w:vAlign w:val="center"/>
          </w:tcPr>
          <w:p w14:paraId="1FFDFBEF">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6DB6BB8A">
            <w:pPr>
              <w:jc w:val="center"/>
              <w:rPr>
                <w:rFonts w:ascii="仿宋" w:hAnsi="仿宋" w:eastAsia="仿宋" w:cs="Calibri"/>
                <w:sz w:val="20"/>
                <w:szCs w:val="20"/>
              </w:rPr>
            </w:pPr>
            <w:r>
              <w:rPr>
                <w:rFonts w:hint="eastAsia" w:ascii="仿宋" w:hAnsi="仿宋" w:eastAsia="仿宋" w:cs="Calibri"/>
                <w:sz w:val="20"/>
                <w:szCs w:val="20"/>
              </w:rPr>
              <w:t>项</w:t>
            </w:r>
          </w:p>
        </w:tc>
      </w:tr>
      <w:tr w14:paraId="21900AF8">
        <w:tblPrEx>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000000" w:fill="D9D9D9"/>
            <w:vAlign w:val="bottom"/>
          </w:tcPr>
          <w:p w14:paraId="22733F00">
            <w:pPr>
              <w:jc w:val="center"/>
              <w:rPr>
                <w:rFonts w:ascii="仿宋" w:hAnsi="仿宋" w:eastAsia="仿宋" w:cs="Calibri"/>
                <w:b/>
                <w:bCs/>
                <w:sz w:val="20"/>
                <w:szCs w:val="20"/>
              </w:rPr>
            </w:pPr>
            <w:r>
              <w:rPr>
                <w:rFonts w:hint="eastAsia" w:ascii="仿宋" w:hAnsi="仿宋" w:eastAsia="仿宋" w:cs="Calibri"/>
                <w:b/>
                <w:bCs/>
                <w:sz w:val="20"/>
                <w:szCs w:val="20"/>
              </w:rPr>
              <w:t>项目名称</w:t>
            </w:r>
          </w:p>
        </w:tc>
        <w:tc>
          <w:tcPr>
            <w:tcW w:w="6906" w:type="dxa"/>
            <w:tcBorders>
              <w:top w:val="single" w:color="auto" w:sz="4" w:space="0"/>
              <w:left w:val="nil"/>
              <w:bottom w:val="single" w:color="auto" w:sz="4" w:space="0"/>
              <w:right w:val="single" w:color="auto" w:sz="4" w:space="0"/>
            </w:tcBorders>
            <w:shd w:val="clear" w:color="000000" w:fill="D9D9D9"/>
            <w:vAlign w:val="bottom"/>
          </w:tcPr>
          <w:p w14:paraId="3A44ABC2">
            <w:pPr>
              <w:jc w:val="center"/>
              <w:rPr>
                <w:rFonts w:ascii="仿宋" w:hAnsi="仿宋" w:eastAsia="仿宋" w:cs="Calibri"/>
                <w:b/>
                <w:bCs/>
                <w:sz w:val="20"/>
                <w:szCs w:val="20"/>
              </w:rPr>
            </w:pPr>
            <w:r>
              <w:rPr>
                <w:rFonts w:hint="eastAsia" w:ascii="仿宋" w:hAnsi="仿宋" w:eastAsia="仿宋" w:cs="Calibri"/>
                <w:b/>
                <w:bCs/>
                <w:sz w:val="20"/>
                <w:szCs w:val="20"/>
              </w:rPr>
              <w:t>参数</w:t>
            </w:r>
          </w:p>
        </w:tc>
        <w:tc>
          <w:tcPr>
            <w:tcW w:w="612" w:type="dxa"/>
            <w:tcBorders>
              <w:top w:val="single" w:color="auto" w:sz="4" w:space="0"/>
              <w:left w:val="nil"/>
              <w:bottom w:val="single" w:color="auto" w:sz="4" w:space="0"/>
              <w:right w:val="single" w:color="auto" w:sz="4" w:space="0"/>
            </w:tcBorders>
            <w:shd w:val="clear" w:color="000000" w:fill="D9D9D9"/>
            <w:vAlign w:val="bottom"/>
          </w:tcPr>
          <w:p w14:paraId="777DF343">
            <w:pPr>
              <w:jc w:val="center"/>
              <w:rPr>
                <w:rFonts w:ascii="仿宋" w:hAnsi="仿宋" w:eastAsia="仿宋" w:cs="Calibri"/>
                <w:b/>
                <w:bCs/>
                <w:sz w:val="20"/>
                <w:szCs w:val="20"/>
              </w:rPr>
            </w:pPr>
            <w:r>
              <w:rPr>
                <w:rFonts w:hint="eastAsia" w:ascii="仿宋" w:hAnsi="仿宋" w:eastAsia="仿宋" w:cs="Calibri"/>
                <w:b/>
                <w:bCs/>
                <w:sz w:val="20"/>
                <w:szCs w:val="20"/>
              </w:rPr>
              <w:t>数量</w:t>
            </w:r>
          </w:p>
        </w:tc>
        <w:tc>
          <w:tcPr>
            <w:tcW w:w="761" w:type="dxa"/>
            <w:tcBorders>
              <w:top w:val="single" w:color="auto" w:sz="4" w:space="0"/>
              <w:left w:val="nil"/>
              <w:bottom w:val="single" w:color="auto" w:sz="4" w:space="0"/>
              <w:right w:val="single" w:color="auto" w:sz="4" w:space="0"/>
            </w:tcBorders>
            <w:shd w:val="clear" w:color="000000" w:fill="D9D9D9"/>
            <w:vAlign w:val="bottom"/>
          </w:tcPr>
          <w:p w14:paraId="35EA3D9D">
            <w:pPr>
              <w:jc w:val="center"/>
              <w:rPr>
                <w:rFonts w:ascii="仿宋" w:hAnsi="仿宋" w:eastAsia="仿宋" w:cs="Calibri"/>
                <w:b/>
                <w:bCs/>
                <w:sz w:val="20"/>
                <w:szCs w:val="20"/>
              </w:rPr>
            </w:pPr>
            <w:r>
              <w:rPr>
                <w:rFonts w:hint="eastAsia" w:ascii="仿宋" w:hAnsi="仿宋" w:eastAsia="仿宋" w:cs="Calibri"/>
                <w:b/>
                <w:bCs/>
                <w:sz w:val="20"/>
                <w:szCs w:val="20"/>
              </w:rPr>
              <w:t>单位</w:t>
            </w:r>
          </w:p>
        </w:tc>
      </w:tr>
      <w:tr w14:paraId="34113B8B">
        <w:tblPrEx>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2E017F45">
            <w:pPr>
              <w:jc w:val="center"/>
              <w:rPr>
                <w:rFonts w:ascii="仿宋" w:hAnsi="仿宋" w:eastAsia="仿宋" w:cs="Calibri"/>
                <w:sz w:val="20"/>
                <w:szCs w:val="20"/>
              </w:rPr>
            </w:pPr>
            <w:r>
              <w:rPr>
                <w:rFonts w:hint="eastAsia" w:ascii="仿宋" w:hAnsi="仿宋" w:eastAsia="仿宋" w:cs="Calibri"/>
                <w:sz w:val="20"/>
                <w:szCs w:val="20"/>
              </w:rPr>
              <w:t>设计费</w:t>
            </w:r>
          </w:p>
        </w:tc>
        <w:tc>
          <w:tcPr>
            <w:tcW w:w="6906" w:type="dxa"/>
            <w:tcBorders>
              <w:top w:val="single" w:color="auto" w:sz="4" w:space="0"/>
              <w:left w:val="nil"/>
              <w:bottom w:val="single" w:color="auto" w:sz="4" w:space="0"/>
              <w:right w:val="single" w:color="auto" w:sz="4" w:space="0"/>
            </w:tcBorders>
            <w:shd w:val="clear" w:color="auto" w:fill="auto"/>
            <w:vAlign w:val="center"/>
          </w:tcPr>
          <w:p w14:paraId="0A7C563B">
            <w:pPr>
              <w:rPr>
                <w:rFonts w:ascii="仿宋" w:hAnsi="仿宋" w:eastAsia="仿宋" w:cs="Calibri"/>
                <w:sz w:val="20"/>
                <w:szCs w:val="20"/>
              </w:rPr>
            </w:pPr>
            <w:r>
              <w:rPr>
                <w:rFonts w:hint="eastAsia" w:ascii="仿宋" w:hAnsi="仿宋" w:eastAsia="仿宋" w:cs="Calibri"/>
                <w:sz w:val="20"/>
                <w:szCs w:val="20"/>
              </w:rPr>
              <w:t>包括但不限于效果图、点位图、电路图、光路图、施工图、中央集成管理平台方案</w:t>
            </w:r>
          </w:p>
        </w:tc>
        <w:tc>
          <w:tcPr>
            <w:tcW w:w="612" w:type="dxa"/>
            <w:tcBorders>
              <w:top w:val="single" w:color="auto" w:sz="4" w:space="0"/>
              <w:left w:val="nil"/>
              <w:bottom w:val="single" w:color="auto" w:sz="4" w:space="0"/>
              <w:right w:val="single" w:color="auto" w:sz="4" w:space="0"/>
            </w:tcBorders>
            <w:shd w:val="clear" w:color="auto" w:fill="auto"/>
            <w:vAlign w:val="center"/>
          </w:tcPr>
          <w:p w14:paraId="5F04D8F1">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single" w:color="auto" w:sz="4" w:space="0"/>
              <w:left w:val="nil"/>
              <w:bottom w:val="single" w:color="auto" w:sz="4" w:space="0"/>
              <w:right w:val="single" w:color="auto" w:sz="4" w:space="0"/>
            </w:tcBorders>
            <w:shd w:val="clear" w:color="auto" w:fill="auto"/>
            <w:vAlign w:val="center"/>
          </w:tcPr>
          <w:p w14:paraId="580388A4">
            <w:pPr>
              <w:jc w:val="center"/>
              <w:rPr>
                <w:rFonts w:ascii="仿宋" w:hAnsi="仿宋" w:eastAsia="仿宋" w:cs="Calibri"/>
                <w:sz w:val="20"/>
                <w:szCs w:val="20"/>
              </w:rPr>
            </w:pPr>
            <w:r>
              <w:rPr>
                <w:rFonts w:hint="eastAsia" w:ascii="仿宋" w:hAnsi="仿宋" w:eastAsia="仿宋" w:cs="Calibri"/>
                <w:sz w:val="20"/>
                <w:szCs w:val="20"/>
              </w:rPr>
              <w:t>项</w:t>
            </w:r>
          </w:p>
        </w:tc>
      </w:tr>
      <w:tr w14:paraId="163EB430">
        <w:tblPrEx>
          <w:tblCellMar>
            <w:top w:w="0" w:type="dxa"/>
            <w:left w:w="108" w:type="dxa"/>
            <w:bottom w:w="0" w:type="dxa"/>
            <w:right w:w="108" w:type="dxa"/>
          </w:tblCellMar>
        </w:tblPrEx>
        <w:trPr>
          <w:trHeight w:val="125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4261CE3">
            <w:pPr>
              <w:jc w:val="center"/>
              <w:rPr>
                <w:rFonts w:ascii="仿宋" w:hAnsi="仿宋" w:eastAsia="仿宋" w:cs="Calibri"/>
                <w:sz w:val="20"/>
                <w:szCs w:val="20"/>
              </w:rPr>
            </w:pPr>
            <w:r>
              <w:rPr>
                <w:rFonts w:hint="eastAsia" w:ascii="仿宋" w:hAnsi="仿宋" w:eastAsia="仿宋" w:cs="Calibri"/>
                <w:sz w:val="20"/>
                <w:szCs w:val="20"/>
              </w:rPr>
              <w:t>全彩激光星空灯</w:t>
            </w:r>
          </w:p>
        </w:tc>
        <w:tc>
          <w:tcPr>
            <w:tcW w:w="6906" w:type="dxa"/>
            <w:tcBorders>
              <w:top w:val="nil"/>
              <w:left w:val="nil"/>
              <w:bottom w:val="single" w:color="auto" w:sz="4" w:space="0"/>
              <w:right w:val="single" w:color="auto" w:sz="4" w:space="0"/>
            </w:tcBorders>
            <w:shd w:val="clear" w:color="auto" w:fill="auto"/>
            <w:vAlign w:val="center"/>
          </w:tcPr>
          <w:p w14:paraId="152EFEB1">
            <w:pPr>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1、光源：全彩RGB激光</w:t>
            </w:r>
            <w:r>
              <w:rPr>
                <w:rFonts w:hint="eastAsia" w:ascii="仿宋" w:hAnsi="仿宋" w:eastAsia="仿宋" w:cs="Calibri"/>
                <w:sz w:val="20"/>
                <w:szCs w:val="20"/>
              </w:rPr>
              <w:br w:type="textWrapping"/>
            </w:r>
            <w:r>
              <w:rPr>
                <w:rFonts w:hint="eastAsia" w:ascii="仿宋" w:hAnsi="仿宋" w:eastAsia="仿宋" w:cs="Calibri"/>
                <w:sz w:val="20"/>
                <w:szCs w:val="20"/>
              </w:rPr>
              <w:t>2、额定电压：AC100~240V 50/60Hz；100VA</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3、功耗：50W</w:t>
            </w:r>
            <w:r>
              <w:rPr>
                <w:rFonts w:hint="eastAsia" w:ascii="仿宋" w:hAnsi="仿宋" w:eastAsia="仿宋" w:cs="Calibri"/>
                <w:sz w:val="20"/>
                <w:szCs w:val="20"/>
              </w:rPr>
              <w:br w:type="textWrapping"/>
            </w:r>
            <w:r>
              <w:rPr>
                <w:rFonts w:hint="eastAsia" w:ascii="仿宋" w:hAnsi="仿宋" w:eastAsia="仿宋" w:cs="Calibri"/>
                <w:sz w:val="20"/>
                <w:szCs w:val="20"/>
              </w:rPr>
              <w:t>4、扫描系统：精密微型减速电</w:t>
            </w:r>
            <w:r>
              <w:rPr>
                <w:rFonts w:hint="eastAsia" w:ascii="仿宋" w:hAnsi="仿宋" w:eastAsia="仿宋" w:cs="Calibri"/>
                <w:sz w:val="20"/>
                <w:szCs w:val="20"/>
              </w:rPr>
              <w:br w:type="textWrapping"/>
            </w:r>
            <w:r>
              <w:rPr>
                <w:rFonts w:hint="eastAsia" w:ascii="仿宋" w:hAnsi="仿宋" w:eastAsia="仿宋" w:cs="Calibri"/>
                <w:sz w:val="20"/>
                <w:szCs w:val="20"/>
              </w:rPr>
              <w:t>5、控制模式：DMX512控制</w:t>
            </w:r>
            <w:r>
              <w:rPr>
                <w:rFonts w:hint="eastAsia" w:ascii="仿宋" w:hAnsi="仿宋" w:eastAsia="仿宋" w:cs="Calibri"/>
                <w:sz w:val="20"/>
                <w:szCs w:val="20"/>
              </w:rPr>
              <w:br w:type="textWrapping"/>
            </w:r>
            <w:r>
              <w:rPr>
                <w:rFonts w:hint="eastAsia" w:ascii="仿宋" w:hAnsi="仿宋" w:eastAsia="仿宋" w:cs="Calibri"/>
                <w:sz w:val="20"/>
                <w:szCs w:val="20"/>
              </w:rPr>
              <w:t>6、防水等级：IP65</w:t>
            </w:r>
            <w:r>
              <w:rPr>
                <w:rFonts w:hint="eastAsia" w:ascii="仿宋" w:hAnsi="仿宋" w:eastAsia="仿宋" w:cs="Calibri"/>
                <w:sz w:val="20"/>
                <w:szCs w:val="20"/>
              </w:rPr>
              <w:br w:type="textWrapping"/>
            </w:r>
            <w:r>
              <w:rPr>
                <w:rFonts w:hint="eastAsia" w:ascii="仿宋" w:hAnsi="仿宋" w:eastAsia="仿宋" w:cs="Calibri"/>
                <w:sz w:val="20"/>
                <w:szCs w:val="20"/>
              </w:rPr>
              <w:t>7、产品特点：全彩星空（多色变化），高强亮度</w:t>
            </w:r>
          </w:p>
        </w:tc>
        <w:tc>
          <w:tcPr>
            <w:tcW w:w="612" w:type="dxa"/>
            <w:tcBorders>
              <w:top w:val="nil"/>
              <w:left w:val="nil"/>
              <w:bottom w:val="single" w:color="auto" w:sz="4" w:space="0"/>
              <w:right w:val="single" w:color="auto" w:sz="4" w:space="0"/>
            </w:tcBorders>
            <w:shd w:val="clear" w:color="auto" w:fill="auto"/>
            <w:vAlign w:val="center"/>
          </w:tcPr>
          <w:p w14:paraId="46ED980E">
            <w:pPr>
              <w:jc w:val="center"/>
              <w:rPr>
                <w:rFonts w:ascii="仿宋" w:hAnsi="仿宋" w:eastAsia="仿宋" w:cs="Calibri"/>
                <w:sz w:val="20"/>
                <w:szCs w:val="20"/>
              </w:rPr>
            </w:pPr>
            <w:r>
              <w:rPr>
                <w:rFonts w:hint="eastAsia" w:ascii="仿宋" w:hAnsi="仿宋" w:eastAsia="仿宋" w:cs="Calibri"/>
                <w:sz w:val="20"/>
                <w:szCs w:val="20"/>
              </w:rPr>
              <w:t>16</w:t>
            </w:r>
          </w:p>
        </w:tc>
        <w:tc>
          <w:tcPr>
            <w:tcW w:w="761" w:type="dxa"/>
            <w:tcBorders>
              <w:top w:val="nil"/>
              <w:left w:val="nil"/>
              <w:bottom w:val="single" w:color="auto" w:sz="4" w:space="0"/>
              <w:right w:val="single" w:color="auto" w:sz="4" w:space="0"/>
            </w:tcBorders>
            <w:shd w:val="clear" w:color="auto" w:fill="auto"/>
            <w:vAlign w:val="center"/>
          </w:tcPr>
          <w:p w14:paraId="23EF1D11">
            <w:pPr>
              <w:jc w:val="center"/>
              <w:rPr>
                <w:rFonts w:ascii="仿宋" w:hAnsi="仿宋" w:eastAsia="仿宋" w:cs="Calibri"/>
                <w:sz w:val="20"/>
                <w:szCs w:val="20"/>
              </w:rPr>
            </w:pPr>
            <w:r>
              <w:rPr>
                <w:rFonts w:hint="eastAsia" w:ascii="仿宋" w:hAnsi="仿宋" w:eastAsia="仿宋" w:cs="Calibri"/>
                <w:sz w:val="20"/>
                <w:szCs w:val="20"/>
              </w:rPr>
              <w:t>套</w:t>
            </w:r>
          </w:p>
        </w:tc>
      </w:tr>
      <w:tr w14:paraId="463614C4">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E9344B7">
            <w:pPr>
              <w:jc w:val="center"/>
              <w:rPr>
                <w:rFonts w:ascii="仿宋" w:hAnsi="仿宋" w:eastAsia="仿宋" w:cs="Calibri"/>
                <w:sz w:val="20"/>
                <w:szCs w:val="20"/>
              </w:rPr>
            </w:pPr>
            <w:r>
              <w:rPr>
                <w:rFonts w:hint="eastAsia" w:ascii="仿宋" w:hAnsi="仿宋" w:eastAsia="仿宋" w:cs="Calibri"/>
                <w:sz w:val="20"/>
                <w:szCs w:val="20"/>
              </w:rPr>
              <w:t>染色投光灯</w:t>
            </w:r>
          </w:p>
        </w:tc>
        <w:tc>
          <w:tcPr>
            <w:tcW w:w="6906" w:type="dxa"/>
            <w:tcBorders>
              <w:top w:val="nil"/>
              <w:left w:val="nil"/>
              <w:bottom w:val="single" w:color="auto" w:sz="4" w:space="0"/>
              <w:right w:val="single" w:color="auto" w:sz="4" w:space="0"/>
            </w:tcBorders>
            <w:shd w:val="clear" w:color="auto" w:fill="auto"/>
            <w:vAlign w:val="center"/>
          </w:tcPr>
          <w:p w14:paraId="72C011EB">
            <w:pPr>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功率：72W,色温：RGBW,角度:30°，电压：AC220V,DMX512控制，0-100%顺滑线性调光</w:t>
            </w:r>
          </w:p>
        </w:tc>
        <w:tc>
          <w:tcPr>
            <w:tcW w:w="612" w:type="dxa"/>
            <w:tcBorders>
              <w:top w:val="nil"/>
              <w:left w:val="nil"/>
              <w:bottom w:val="single" w:color="auto" w:sz="4" w:space="0"/>
              <w:right w:val="single" w:color="auto" w:sz="4" w:space="0"/>
            </w:tcBorders>
            <w:shd w:val="clear" w:color="auto" w:fill="auto"/>
            <w:vAlign w:val="center"/>
          </w:tcPr>
          <w:p w14:paraId="4D7C64B9">
            <w:pPr>
              <w:jc w:val="center"/>
              <w:rPr>
                <w:rFonts w:ascii="仿宋" w:hAnsi="仿宋" w:eastAsia="仿宋" w:cs="Calibri"/>
                <w:sz w:val="20"/>
                <w:szCs w:val="20"/>
              </w:rPr>
            </w:pPr>
            <w:r>
              <w:rPr>
                <w:rFonts w:hint="eastAsia" w:ascii="仿宋" w:hAnsi="仿宋" w:eastAsia="仿宋" w:cs="Calibri"/>
                <w:sz w:val="20"/>
                <w:szCs w:val="20"/>
              </w:rPr>
              <w:t>16</w:t>
            </w:r>
          </w:p>
        </w:tc>
        <w:tc>
          <w:tcPr>
            <w:tcW w:w="761" w:type="dxa"/>
            <w:tcBorders>
              <w:top w:val="nil"/>
              <w:left w:val="nil"/>
              <w:bottom w:val="single" w:color="auto" w:sz="4" w:space="0"/>
              <w:right w:val="single" w:color="auto" w:sz="4" w:space="0"/>
            </w:tcBorders>
            <w:shd w:val="clear" w:color="auto" w:fill="auto"/>
            <w:vAlign w:val="center"/>
          </w:tcPr>
          <w:p w14:paraId="3830ECE4">
            <w:pPr>
              <w:jc w:val="center"/>
              <w:rPr>
                <w:rFonts w:ascii="仿宋" w:hAnsi="仿宋" w:eastAsia="仿宋" w:cs="Calibri"/>
                <w:sz w:val="20"/>
                <w:szCs w:val="20"/>
              </w:rPr>
            </w:pPr>
            <w:r>
              <w:rPr>
                <w:rFonts w:hint="eastAsia" w:ascii="仿宋" w:hAnsi="仿宋" w:eastAsia="仿宋" w:cs="Calibri"/>
                <w:sz w:val="20"/>
                <w:szCs w:val="20"/>
              </w:rPr>
              <w:t>套</w:t>
            </w:r>
          </w:p>
        </w:tc>
      </w:tr>
      <w:tr w14:paraId="7508CA67">
        <w:tblPrEx>
          <w:tblCellMar>
            <w:top w:w="0" w:type="dxa"/>
            <w:left w:w="108" w:type="dxa"/>
            <w:bottom w:w="0" w:type="dxa"/>
            <w:right w:w="108" w:type="dxa"/>
          </w:tblCellMar>
        </w:tblPrEx>
        <w:trPr>
          <w:trHeight w:val="2826"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3C78EA7">
            <w:pPr>
              <w:jc w:val="center"/>
              <w:rPr>
                <w:rFonts w:ascii="仿宋" w:hAnsi="仿宋" w:eastAsia="仿宋" w:cs="Calibri"/>
                <w:sz w:val="20"/>
                <w:szCs w:val="20"/>
                <w:highlight w:val="green"/>
              </w:rPr>
            </w:pPr>
            <w:r>
              <w:rPr>
                <w:rFonts w:hint="eastAsia" w:ascii="仿宋" w:hAnsi="仿宋" w:eastAsia="仿宋" w:cs="Calibri"/>
                <w:sz w:val="20"/>
                <w:szCs w:val="20"/>
              </w:rPr>
              <w:t>图案灯</w:t>
            </w:r>
          </w:p>
        </w:tc>
        <w:tc>
          <w:tcPr>
            <w:tcW w:w="6906" w:type="dxa"/>
            <w:tcBorders>
              <w:top w:val="nil"/>
              <w:left w:val="nil"/>
              <w:bottom w:val="single" w:color="auto" w:sz="4" w:space="0"/>
              <w:right w:val="single" w:color="auto" w:sz="4" w:space="0"/>
            </w:tcBorders>
            <w:shd w:val="clear" w:color="auto" w:fill="auto"/>
            <w:vAlign w:val="center"/>
          </w:tcPr>
          <w:p w14:paraId="39B86247">
            <w:pPr>
              <w:jc w:val="left"/>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光源信息：≥450W光源模组</w:t>
            </w:r>
            <w:r>
              <w:rPr>
                <w:rFonts w:hint="eastAsia" w:ascii="仿宋" w:hAnsi="仿宋" w:eastAsia="仿宋" w:cs="Calibri"/>
                <w:sz w:val="20"/>
                <w:szCs w:val="20"/>
              </w:rPr>
              <w:br w:type="textWrapping"/>
            </w:r>
            <w:r>
              <w:rPr>
                <w:rFonts w:hint="eastAsia" w:ascii="仿宋" w:hAnsi="仿宋" w:eastAsia="仿宋" w:cs="Calibri"/>
                <w:sz w:val="20"/>
                <w:szCs w:val="20"/>
              </w:rPr>
              <w:t>光学角度:≥17倍线性变焦</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额定功率：≥550W</w:t>
            </w:r>
            <w:r>
              <w:rPr>
                <w:rFonts w:hint="eastAsia" w:ascii="仿宋" w:hAnsi="仿宋" w:eastAsia="仿宋" w:cs="Calibri"/>
                <w:sz w:val="20"/>
                <w:szCs w:val="20"/>
              </w:rPr>
              <w:br w:type="textWrapping"/>
            </w:r>
            <w:r>
              <w:rPr>
                <w:rFonts w:hint="eastAsia" w:ascii="仿宋" w:hAnsi="仿宋" w:eastAsia="仿宋" w:cs="Calibri"/>
                <w:sz w:val="20"/>
                <w:szCs w:val="20"/>
              </w:rPr>
              <w:t xml:space="preserve">机械运动：水平540°，垂直270°（8-16bit扫描）                                                                                                                                                                               </w:t>
            </w:r>
            <w:r>
              <w:rPr>
                <w:rFonts w:hint="eastAsia" w:ascii="仿宋" w:hAnsi="仿宋" w:eastAsia="仿宋" w:cs="Calibri"/>
                <w:sz w:val="20"/>
                <w:szCs w:val="20"/>
              </w:rPr>
              <w:br w:type="textWrapping"/>
            </w:r>
            <w:r>
              <w:rPr>
                <w:rFonts w:hint="eastAsia" w:ascii="仿宋" w:hAnsi="仿宋" w:eastAsia="仿宋" w:cs="Calibri"/>
                <w:sz w:val="20"/>
                <w:szCs w:val="20"/>
              </w:rPr>
              <w:t xml:space="preserve">调光：0-100%（16bit）的可调范围                                                                                                                            </w:t>
            </w:r>
            <w:r>
              <w:rPr>
                <w:rFonts w:hint="eastAsia" w:ascii="仿宋" w:hAnsi="仿宋" w:eastAsia="仿宋" w:cs="Calibri"/>
                <w:sz w:val="20"/>
                <w:szCs w:val="20"/>
              </w:rPr>
              <w:br w:type="textWrapping"/>
            </w:r>
            <w:r>
              <w:rPr>
                <w:rFonts w:hint="eastAsia" w:ascii="仿宋" w:hAnsi="仿宋" w:eastAsia="仿宋" w:cs="Calibri"/>
                <w:sz w:val="20"/>
                <w:szCs w:val="20"/>
              </w:rPr>
              <w:t>旋转图案盘：</w:t>
            </w:r>
            <w:r>
              <w:rPr>
                <w:rFonts w:ascii="仿宋" w:hAnsi="仿宋" w:eastAsia="仿宋" w:cs="Calibri"/>
                <w:sz w:val="20"/>
                <w:szCs w:val="20"/>
              </w:rPr>
              <w:t>≥7</w:t>
            </w:r>
            <w:r>
              <w:rPr>
                <w:rFonts w:hint="eastAsia" w:ascii="仿宋" w:hAnsi="仿宋" w:eastAsia="仿宋" w:cs="Calibri"/>
                <w:sz w:val="20"/>
                <w:szCs w:val="20"/>
              </w:rPr>
              <w:t>个旋转图案片</w:t>
            </w:r>
            <w:r>
              <w:rPr>
                <w:rFonts w:ascii="仿宋" w:hAnsi="仿宋" w:eastAsia="仿宋" w:cs="Calibri"/>
                <w:sz w:val="20"/>
                <w:szCs w:val="20"/>
              </w:rPr>
              <w:t xml:space="preserve">    </w:t>
            </w:r>
          </w:p>
          <w:p w14:paraId="719F0DD0">
            <w:pPr>
              <w:jc w:val="left"/>
              <w:rPr>
                <w:rFonts w:ascii="仿宋" w:hAnsi="仿宋" w:eastAsia="仿宋" w:cs="Calibri"/>
                <w:sz w:val="20"/>
                <w:szCs w:val="20"/>
              </w:rPr>
            </w:pPr>
            <w:r>
              <w:rPr>
                <w:rFonts w:hint="eastAsia" w:ascii="仿宋" w:hAnsi="仿宋" w:eastAsia="仿宋" w:cs="Calibri"/>
                <w:sz w:val="20"/>
                <w:szCs w:val="20"/>
              </w:rPr>
              <w:t xml:space="preserve">固定图案：≥12个固定图案片                                                                                                                                                                                          颜色盘：1个颜色盘，≥8个颜色片+白光                                                                                                                                                                                  </w:t>
            </w:r>
          </w:p>
          <w:p w14:paraId="7DE1E476">
            <w:pPr>
              <w:jc w:val="left"/>
              <w:rPr>
                <w:rFonts w:ascii="仿宋" w:hAnsi="仿宋" w:eastAsia="仿宋" w:cs="Calibri"/>
                <w:sz w:val="20"/>
                <w:szCs w:val="20"/>
              </w:rPr>
            </w:pPr>
            <w:r>
              <w:rPr>
                <w:rFonts w:ascii="仿宋" w:hAnsi="仿宋" w:eastAsia="仿宋" w:cs="Calibri"/>
                <w:sz w:val="20"/>
                <w:szCs w:val="20"/>
              </w:rPr>
              <w:t>CMY</w:t>
            </w:r>
            <w:r>
              <w:rPr>
                <w:rFonts w:hint="eastAsia" w:ascii="仿宋" w:hAnsi="仿宋" w:eastAsia="仿宋" w:cs="Calibri"/>
                <w:sz w:val="20"/>
                <w:szCs w:val="20"/>
              </w:rPr>
              <w:t>系统：</w:t>
            </w:r>
            <w:r>
              <w:rPr>
                <w:rFonts w:ascii="仿宋" w:hAnsi="仿宋" w:eastAsia="仿宋" w:cs="Calibri"/>
                <w:sz w:val="20"/>
                <w:szCs w:val="20"/>
              </w:rPr>
              <w:t>CMY</w:t>
            </w:r>
            <w:r>
              <w:rPr>
                <w:rFonts w:hint="eastAsia" w:ascii="仿宋" w:hAnsi="仿宋" w:eastAsia="仿宋" w:cs="Calibri"/>
                <w:sz w:val="20"/>
                <w:szCs w:val="20"/>
              </w:rPr>
              <w:t>混色系统统</w:t>
            </w:r>
          </w:p>
          <w:p w14:paraId="5E068577">
            <w:pPr>
              <w:jc w:val="left"/>
              <w:rPr>
                <w:rFonts w:ascii="仿宋" w:hAnsi="仿宋" w:eastAsia="仿宋" w:cs="Calibri"/>
                <w:sz w:val="20"/>
                <w:szCs w:val="20"/>
              </w:rPr>
            </w:pPr>
            <w:r>
              <w:rPr>
                <w:rFonts w:hint="eastAsia" w:ascii="仿宋" w:hAnsi="仿宋" w:eastAsia="仿宋" w:cs="Calibri"/>
                <w:sz w:val="20"/>
                <w:szCs w:val="20"/>
              </w:rPr>
              <w:t>棱镜：≥两个棱镜</w:t>
            </w:r>
            <w:r>
              <w:rPr>
                <w:rFonts w:hint="eastAsia" w:ascii="仿宋" w:hAnsi="仿宋" w:eastAsia="仿宋" w:cs="Calibri"/>
                <w:sz w:val="20"/>
                <w:szCs w:val="20"/>
              </w:rPr>
              <w:br w:type="textWrapping"/>
            </w:r>
            <w:r>
              <w:rPr>
                <w:rFonts w:hint="eastAsia" w:ascii="仿宋" w:hAnsi="仿宋" w:eastAsia="仿宋" w:cs="Calibri"/>
                <w:sz w:val="20"/>
                <w:szCs w:val="20"/>
              </w:rPr>
              <w:t>雾化：≥1个雾化镜</w:t>
            </w:r>
            <w:r>
              <w:rPr>
                <w:rFonts w:hint="eastAsia" w:ascii="仿宋" w:hAnsi="仿宋" w:eastAsia="仿宋" w:cs="Calibri"/>
                <w:sz w:val="20"/>
                <w:szCs w:val="20"/>
              </w:rPr>
              <w:br w:type="textWrapping"/>
            </w:r>
            <w:r>
              <w:rPr>
                <w:rFonts w:hint="eastAsia" w:ascii="仿宋" w:hAnsi="仿宋" w:eastAsia="仿宋" w:cs="Calibri"/>
                <w:sz w:val="20"/>
                <w:szCs w:val="20"/>
              </w:rPr>
              <w:t>彩虹盘：≥1个彩虹盘</w:t>
            </w:r>
            <w:r>
              <w:rPr>
                <w:rFonts w:hint="eastAsia" w:ascii="仿宋" w:hAnsi="仿宋" w:eastAsia="仿宋" w:cs="Calibri"/>
                <w:sz w:val="20"/>
                <w:szCs w:val="20"/>
              </w:rPr>
              <w:br w:type="textWrapping"/>
            </w:r>
            <w:r>
              <w:rPr>
                <w:rFonts w:hint="eastAsia" w:ascii="仿宋" w:hAnsi="仿宋" w:eastAsia="仿宋" w:cs="Calibri"/>
                <w:sz w:val="20"/>
                <w:szCs w:val="20"/>
              </w:rPr>
              <w:t>IP等级：≥IP66</w:t>
            </w:r>
          </w:p>
        </w:tc>
        <w:tc>
          <w:tcPr>
            <w:tcW w:w="612" w:type="dxa"/>
            <w:tcBorders>
              <w:top w:val="nil"/>
              <w:left w:val="nil"/>
              <w:bottom w:val="single" w:color="auto" w:sz="4" w:space="0"/>
              <w:right w:val="single" w:color="auto" w:sz="4" w:space="0"/>
            </w:tcBorders>
            <w:shd w:val="clear" w:color="auto" w:fill="auto"/>
            <w:vAlign w:val="center"/>
          </w:tcPr>
          <w:p w14:paraId="3B3B1726">
            <w:pPr>
              <w:jc w:val="center"/>
              <w:rPr>
                <w:rFonts w:ascii="仿宋" w:hAnsi="仿宋" w:eastAsia="仿宋" w:cs="Calibri"/>
                <w:sz w:val="20"/>
                <w:szCs w:val="20"/>
              </w:rPr>
            </w:pPr>
            <w:r>
              <w:rPr>
                <w:rFonts w:hint="eastAsia" w:ascii="仿宋" w:hAnsi="仿宋" w:eastAsia="仿宋" w:cs="Calibri"/>
                <w:sz w:val="20"/>
                <w:szCs w:val="20"/>
              </w:rPr>
              <w:t>16</w:t>
            </w:r>
          </w:p>
        </w:tc>
        <w:tc>
          <w:tcPr>
            <w:tcW w:w="761" w:type="dxa"/>
            <w:tcBorders>
              <w:top w:val="nil"/>
              <w:left w:val="nil"/>
              <w:bottom w:val="single" w:color="auto" w:sz="4" w:space="0"/>
              <w:right w:val="single" w:color="auto" w:sz="4" w:space="0"/>
            </w:tcBorders>
            <w:shd w:val="clear" w:color="auto" w:fill="auto"/>
            <w:vAlign w:val="center"/>
          </w:tcPr>
          <w:p w14:paraId="64F3DC60">
            <w:pPr>
              <w:jc w:val="center"/>
              <w:rPr>
                <w:rFonts w:ascii="仿宋" w:hAnsi="仿宋" w:eastAsia="仿宋" w:cs="Calibri"/>
                <w:sz w:val="20"/>
                <w:szCs w:val="20"/>
              </w:rPr>
            </w:pPr>
            <w:r>
              <w:rPr>
                <w:rFonts w:hint="eastAsia" w:ascii="仿宋" w:hAnsi="仿宋" w:eastAsia="仿宋" w:cs="Calibri"/>
                <w:sz w:val="20"/>
                <w:szCs w:val="20"/>
              </w:rPr>
              <w:t>套</w:t>
            </w:r>
          </w:p>
        </w:tc>
      </w:tr>
      <w:tr w14:paraId="3B4AF10C">
        <w:tblPrEx>
          <w:tblCellMar>
            <w:top w:w="0" w:type="dxa"/>
            <w:left w:w="108" w:type="dxa"/>
            <w:bottom w:w="0" w:type="dxa"/>
            <w:right w:w="108" w:type="dxa"/>
          </w:tblCellMar>
        </w:tblPrEx>
        <w:trPr>
          <w:trHeight w:val="1067"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D49B90B">
            <w:pPr>
              <w:jc w:val="center"/>
              <w:rPr>
                <w:rFonts w:ascii="仿宋" w:hAnsi="仿宋" w:eastAsia="仿宋" w:cs="Calibri"/>
                <w:sz w:val="20"/>
                <w:szCs w:val="20"/>
              </w:rPr>
            </w:pPr>
            <w:r>
              <w:rPr>
                <w:rFonts w:hint="eastAsia" w:ascii="仿宋" w:hAnsi="仿宋" w:eastAsia="仿宋" w:cs="Calibri"/>
                <w:sz w:val="20"/>
                <w:szCs w:val="20"/>
              </w:rPr>
              <w:t>投影灯</w:t>
            </w:r>
          </w:p>
        </w:tc>
        <w:tc>
          <w:tcPr>
            <w:tcW w:w="6906" w:type="dxa"/>
            <w:tcBorders>
              <w:top w:val="nil"/>
              <w:left w:val="nil"/>
              <w:bottom w:val="single" w:color="auto" w:sz="4" w:space="0"/>
              <w:right w:val="single" w:color="auto" w:sz="4" w:space="0"/>
            </w:tcBorders>
            <w:shd w:val="clear" w:color="auto" w:fill="auto"/>
            <w:vAlign w:val="center"/>
          </w:tcPr>
          <w:p w14:paraId="404CBCED">
            <w:pPr>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额定功率：150瓦；</w:t>
            </w:r>
          </w:p>
          <w:p w14:paraId="5AF8B985">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color w:val="000000"/>
                <w:sz w:val="20"/>
                <w:szCs w:val="20"/>
              </w:rPr>
              <w:t>◆</w:t>
            </w:r>
            <w:r>
              <w:rPr>
                <w:rFonts w:hint="eastAsia" w:ascii="仿宋" w:hAnsi="仿宋" w:eastAsia="仿宋" w:cs="Calibri"/>
                <w:sz w:val="20"/>
                <w:szCs w:val="20"/>
              </w:rPr>
              <w:t>光源色温：5700K；</w:t>
            </w:r>
          </w:p>
          <w:p w14:paraId="12F212F6">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颜色：5+1颜色盘；</w:t>
            </w:r>
          </w:p>
          <w:p w14:paraId="6BCE3391">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图案：4+1正反旋转图案盘；</w:t>
            </w:r>
          </w:p>
          <w:p w14:paraId="609D3776">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变焦范围：20-40°线性电子变焦；</w:t>
            </w:r>
          </w:p>
          <w:p w14:paraId="0A659864">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效果盘：一个火盘，正反旋转速度可调；</w:t>
            </w:r>
          </w:p>
          <w:p w14:paraId="7693E4BB">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防盐雾腐蚀：中性盐雾腐蚀测试48h以上；</w:t>
            </w:r>
          </w:p>
          <w:p w14:paraId="22BAC0D0">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散热/温控：风冷+自然散热，带智能温控；</w:t>
            </w:r>
          </w:p>
          <w:p w14:paraId="7183AE2C">
            <w:pPr>
              <w:rPr>
                <w:rFonts w:ascii="仿宋" w:hAnsi="仿宋" w:eastAsia="仿宋" w:cs="Calibri"/>
                <w:sz w:val="20"/>
                <w:szCs w:val="20"/>
              </w:rPr>
            </w:pPr>
            <w:r>
              <w:rPr>
                <w:rFonts w:hint="eastAsia" w:ascii="仿宋" w:hAnsi="仿宋" w:eastAsia="仿宋" w:cs="Calibri"/>
                <w:sz w:val="20"/>
                <w:szCs w:val="20"/>
              </w:rPr>
              <w:br w:type="page"/>
            </w:r>
            <w:r>
              <w:rPr>
                <w:rFonts w:hint="eastAsia" w:ascii="仿宋" w:hAnsi="仿宋" w:eastAsia="仿宋" w:cs="Calibri"/>
                <w:sz w:val="20"/>
                <w:szCs w:val="20"/>
              </w:rPr>
              <w:t>通道模式：</w:t>
            </w:r>
          </w:p>
          <w:p w14:paraId="1A33D167">
            <w:pPr>
              <w:numPr>
                <w:ilvl w:val="0"/>
                <w:numId w:val="12"/>
              </w:numPr>
              <w:rPr>
                <w:rFonts w:ascii="仿宋" w:hAnsi="仿宋" w:eastAsia="仿宋" w:cs="Calibri"/>
                <w:sz w:val="20"/>
                <w:szCs w:val="20"/>
              </w:rPr>
            </w:pPr>
            <w:r>
              <w:rPr>
                <w:rFonts w:hint="eastAsia" w:ascii="仿宋" w:hAnsi="仿宋" w:eastAsia="仿宋" w:cs="Calibri"/>
                <w:sz w:val="20"/>
                <w:szCs w:val="20"/>
              </w:rPr>
              <w:t>通道模式：BASIC（11通道），STANDARD（14通道）</w:t>
            </w:r>
            <w:r>
              <w:rPr>
                <w:rFonts w:hint="eastAsia" w:ascii="仿宋" w:hAnsi="仿宋" w:eastAsia="仿宋" w:cs="Calibri"/>
                <w:sz w:val="20"/>
                <w:szCs w:val="20"/>
              </w:rPr>
              <w:br w:type="page"/>
            </w:r>
            <w:r>
              <w:rPr>
                <w:rFonts w:hint="eastAsia" w:ascii="仿宋" w:hAnsi="仿宋" w:eastAsia="仿宋" w:cs="Calibri"/>
                <w:sz w:val="20"/>
                <w:szCs w:val="20"/>
              </w:rPr>
              <w:t xml:space="preserve"> ；  </w:t>
            </w:r>
          </w:p>
          <w:p w14:paraId="63BDBA2E">
            <w:pPr>
              <w:numPr>
                <w:ilvl w:val="0"/>
                <w:numId w:val="12"/>
              </w:numPr>
              <w:rPr>
                <w:rFonts w:ascii="仿宋" w:hAnsi="仿宋" w:eastAsia="仿宋" w:cs="Calibri"/>
                <w:sz w:val="20"/>
                <w:szCs w:val="20"/>
              </w:rPr>
            </w:pPr>
            <w:r>
              <w:rPr>
                <w:rFonts w:hint="eastAsia" w:ascii="仿宋" w:hAnsi="仿宋" w:eastAsia="仿宋" w:cs="Calibri"/>
                <w:sz w:val="20"/>
                <w:szCs w:val="20"/>
              </w:rPr>
              <w:t>通道模式可根据应用需求相互切换；</w:t>
            </w:r>
            <w:r>
              <w:rPr>
                <w:rFonts w:hint="eastAsia" w:ascii="仿宋" w:hAnsi="仿宋" w:eastAsia="仿宋" w:cs="Calibri"/>
                <w:sz w:val="20"/>
                <w:szCs w:val="20"/>
              </w:rPr>
              <w:br w:type="page"/>
            </w:r>
          </w:p>
          <w:p w14:paraId="009C5BA5">
            <w:pPr>
              <w:rPr>
                <w:rFonts w:ascii="仿宋" w:hAnsi="仿宋" w:eastAsia="仿宋" w:cs="Calibri"/>
                <w:sz w:val="20"/>
                <w:szCs w:val="20"/>
              </w:rPr>
            </w:pPr>
            <w:r>
              <w:rPr>
                <w:rFonts w:hint="eastAsia" w:ascii="仿宋" w:hAnsi="仿宋" w:eastAsia="仿宋" w:cs="Calibri"/>
                <w:sz w:val="20"/>
                <w:szCs w:val="20"/>
              </w:rPr>
              <w:t>其它：</w:t>
            </w:r>
          </w:p>
          <w:p w14:paraId="09746FC2">
            <w:pPr>
              <w:rPr>
                <w:rFonts w:ascii="仿宋" w:hAnsi="仿宋" w:eastAsia="仿宋" w:cs="Calibri"/>
                <w:sz w:val="20"/>
                <w:szCs w:val="20"/>
              </w:rPr>
            </w:pPr>
            <w:r>
              <w:rPr>
                <w:rFonts w:hint="eastAsia" w:ascii="仿宋" w:hAnsi="仿宋" w:eastAsia="仿宋" w:cs="Calibri"/>
                <w:sz w:val="20"/>
                <w:szCs w:val="20"/>
              </w:rPr>
              <w:t>1、灯体自带控制界面，也可外接DMX512控制系统；</w:t>
            </w:r>
            <w:r>
              <w:rPr>
                <w:rFonts w:hint="eastAsia" w:ascii="仿宋" w:hAnsi="仿宋" w:eastAsia="仿宋" w:cs="Calibri"/>
                <w:sz w:val="20"/>
                <w:szCs w:val="20"/>
              </w:rPr>
              <w:br w:type="page"/>
            </w:r>
          </w:p>
          <w:p w14:paraId="52F01C66">
            <w:pPr>
              <w:rPr>
                <w:rFonts w:ascii="仿宋" w:hAnsi="仿宋" w:eastAsia="仿宋" w:cs="Calibri"/>
                <w:sz w:val="20"/>
                <w:szCs w:val="20"/>
              </w:rPr>
            </w:pPr>
            <w:r>
              <w:rPr>
                <w:rFonts w:hint="eastAsia" w:ascii="仿宋" w:hAnsi="仿宋" w:eastAsia="仿宋" w:cs="Calibri"/>
                <w:sz w:val="20"/>
                <w:szCs w:val="20"/>
              </w:rPr>
              <w:t>2、具备通电自走功能，自走效果可编程；</w:t>
            </w:r>
            <w:r>
              <w:rPr>
                <w:rFonts w:hint="eastAsia" w:ascii="仿宋" w:hAnsi="仿宋" w:eastAsia="仿宋" w:cs="Calibri"/>
                <w:sz w:val="20"/>
                <w:szCs w:val="20"/>
              </w:rPr>
              <w:br w:type="page"/>
            </w:r>
          </w:p>
          <w:p w14:paraId="607E5FDD">
            <w:pPr>
              <w:rPr>
                <w:rFonts w:ascii="仿宋" w:hAnsi="仿宋" w:eastAsia="仿宋" w:cs="Calibri"/>
                <w:sz w:val="20"/>
                <w:szCs w:val="20"/>
              </w:rPr>
            </w:pPr>
            <w:r>
              <w:rPr>
                <w:rFonts w:hint="eastAsia" w:ascii="仿宋" w:hAnsi="仿宋" w:eastAsia="仿宋" w:cs="Calibri"/>
                <w:sz w:val="20"/>
                <w:szCs w:val="20"/>
              </w:rPr>
              <w:t>3、模组化设计</w:t>
            </w:r>
            <w:r>
              <w:rPr>
                <w:rFonts w:hint="eastAsia" w:ascii="仿宋" w:hAnsi="仿宋" w:eastAsia="仿宋" w:cs="Calibri"/>
                <w:sz w:val="20"/>
                <w:szCs w:val="20"/>
              </w:rPr>
              <w:br w:type="page"/>
            </w:r>
            <w:r>
              <w:rPr>
                <w:rFonts w:hint="eastAsia" w:ascii="仿宋" w:hAnsi="仿宋" w:eastAsia="仿宋" w:cs="Calibri"/>
                <w:sz w:val="20"/>
                <w:szCs w:val="20"/>
              </w:rPr>
              <w:t xml:space="preserve"> ；</w:t>
            </w:r>
          </w:p>
          <w:p w14:paraId="6B308B9B">
            <w:pPr>
              <w:rPr>
                <w:rFonts w:ascii="仿宋" w:hAnsi="仿宋" w:eastAsia="仿宋" w:cs="Calibri"/>
                <w:sz w:val="20"/>
                <w:szCs w:val="20"/>
              </w:rPr>
            </w:pPr>
            <w:r>
              <w:rPr>
                <w:rFonts w:hint="eastAsia" w:ascii="仿宋" w:hAnsi="仿宋" w:eastAsia="仿宋" w:cs="Calibri"/>
                <w:sz w:val="20"/>
                <w:szCs w:val="20"/>
              </w:rPr>
              <w:t>4、一个火盘，可实现动态、飘影效果；</w:t>
            </w:r>
            <w:r>
              <w:rPr>
                <w:rFonts w:hint="eastAsia" w:ascii="仿宋" w:hAnsi="仿宋" w:eastAsia="仿宋" w:cs="Calibri"/>
                <w:sz w:val="20"/>
                <w:szCs w:val="20"/>
              </w:rPr>
              <w:br w:type="page"/>
            </w:r>
          </w:p>
          <w:p w14:paraId="4068AFD8">
            <w:pPr>
              <w:rPr>
                <w:rFonts w:ascii="仿宋" w:hAnsi="仿宋" w:eastAsia="仿宋" w:cs="Calibri"/>
                <w:sz w:val="20"/>
                <w:szCs w:val="20"/>
              </w:rPr>
            </w:pPr>
            <w:r>
              <w:rPr>
                <w:rFonts w:hint="eastAsia" w:ascii="仿宋" w:hAnsi="仿宋" w:eastAsia="仿宋" w:cs="Calibri"/>
                <w:sz w:val="20"/>
                <w:szCs w:val="20"/>
              </w:rPr>
              <w:t>5、16bit平滑调光，调光过程无抖动、无频闪；</w:t>
            </w:r>
          </w:p>
        </w:tc>
        <w:tc>
          <w:tcPr>
            <w:tcW w:w="612" w:type="dxa"/>
            <w:tcBorders>
              <w:top w:val="nil"/>
              <w:left w:val="nil"/>
              <w:bottom w:val="single" w:color="auto" w:sz="4" w:space="0"/>
              <w:right w:val="single" w:color="auto" w:sz="4" w:space="0"/>
            </w:tcBorders>
            <w:shd w:val="clear" w:color="auto" w:fill="auto"/>
            <w:vAlign w:val="center"/>
          </w:tcPr>
          <w:p w14:paraId="0B2ED8F3">
            <w:pPr>
              <w:jc w:val="center"/>
              <w:rPr>
                <w:rFonts w:ascii="仿宋" w:hAnsi="仿宋" w:eastAsia="仿宋" w:cs="Calibri"/>
                <w:sz w:val="20"/>
                <w:szCs w:val="20"/>
              </w:rPr>
            </w:pPr>
            <w:r>
              <w:rPr>
                <w:rFonts w:hint="eastAsia" w:ascii="仿宋" w:hAnsi="仿宋" w:eastAsia="仿宋" w:cs="Calibri"/>
                <w:sz w:val="20"/>
                <w:szCs w:val="20"/>
              </w:rPr>
              <w:t>8</w:t>
            </w:r>
          </w:p>
        </w:tc>
        <w:tc>
          <w:tcPr>
            <w:tcW w:w="761" w:type="dxa"/>
            <w:tcBorders>
              <w:top w:val="nil"/>
              <w:left w:val="nil"/>
              <w:bottom w:val="single" w:color="auto" w:sz="4" w:space="0"/>
              <w:right w:val="single" w:color="auto" w:sz="4" w:space="0"/>
            </w:tcBorders>
            <w:shd w:val="clear" w:color="auto" w:fill="auto"/>
            <w:vAlign w:val="center"/>
          </w:tcPr>
          <w:p w14:paraId="1F458FD6">
            <w:pPr>
              <w:jc w:val="center"/>
              <w:rPr>
                <w:rFonts w:ascii="仿宋" w:hAnsi="仿宋" w:eastAsia="仿宋" w:cs="Calibri"/>
                <w:sz w:val="20"/>
                <w:szCs w:val="20"/>
              </w:rPr>
            </w:pPr>
            <w:r>
              <w:rPr>
                <w:rFonts w:hint="eastAsia" w:ascii="仿宋" w:hAnsi="仿宋" w:eastAsia="仿宋" w:cs="Calibri"/>
                <w:sz w:val="20"/>
                <w:szCs w:val="20"/>
              </w:rPr>
              <w:t>套</w:t>
            </w:r>
          </w:p>
        </w:tc>
      </w:tr>
      <w:tr w14:paraId="3996E0C7">
        <w:tblPrEx>
          <w:tblCellMar>
            <w:top w:w="0" w:type="dxa"/>
            <w:left w:w="108" w:type="dxa"/>
            <w:bottom w:w="0" w:type="dxa"/>
            <w:right w:w="108" w:type="dxa"/>
          </w:tblCellMar>
        </w:tblPrEx>
        <w:trPr>
          <w:trHeight w:val="288"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50E305A">
            <w:pPr>
              <w:jc w:val="center"/>
              <w:rPr>
                <w:rFonts w:ascii="仿宋" w:hAnsi="仿宋" w:eastAsia="仿宋" w:cs="Calibri"/>
                <w:sz w:val="20"/>
                <w:szCs w:val="20"/>
              </w:rPr>
            </w:pPr>
            <w:r>
              <w:rPr>
                <w:rFonts w:hint="eastAsia" w:ascii="仿宋" w:hAnsi="仿宋" w:eastAsia="仿宋" w:cs="Calibri"/>
                <w:sz w:val="20"/>
                <w:szCs w:val="20"/>
              </w:rPr>
              <w:t>切割图案灯</w:t>
            </w:r>
          </w:p>
        </w:tc>
        <w:tc>
          <w:tcPr>
            <w:tcW w:w="6906" w:type="dxa"/>
            <w:tcBorders>
              <w:top w:val="nil"/>
              <w:left w:val="nil"/>
              <w:bottom w:val="single" w:color="auto" w:sz="4" w:space="0"/>
              <w:right w:val="single" w:color="auto" w:sz="4" w:space="0"/>
            </w:tcBorders>
            <w:shd w:val="clear" w:color="auto" w:fill="auto"/>
            <w:vAlign w:val="center"/>
          </w:tcPr>
          <w:p w14:paraId="4C61C21D">
            <w:pPr>
              <w:jc w:val="left"/>
              <w:rPr>
                <w:rFonts w:ascii="仿宋" w:hAnsi="仿宋" w:eastAsia="仿宋" w:cs="Calibri"/>
                <w:sz w:val="20"/>
                <w:szCs w:val="20"/>
              </w:rPr>
            </w:pPr>
            <w:r>
              <w:rPr>
                <w:rFonts w:hint="eastAsia" w:ascii="仿宋" w:hAnsi="仿宋" w:eastAsia="仿宋" w:cs="Calibri"/>
                <w:color w:val="000000"/>
                <w:sz w:val="20"/>
                <w:szCs w:val="20"/>
              </w:rPr>
              <w:t>▲</w:t>
            </w:r>
            <w:r>
              <w:rPr>
                <w:rFonts w:hint="eastAsia" w:ascii="仿宋" w:hAnsi="仿宋" w:eastAsia="仿宋" w:cs="Calibri"/>
                <w:sz w:val="20"/>
                <w:szCs w:val="20"/>
              </w:rPr>
              <w:t>光源信息：≥600W光源模组</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光学角度:≥7倍线性变焦</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额定功率：≥800W</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 xml:space="preserve">机械运动：水平540°，垂直270°                                                                                                                                                                              </w:t>
            </w:r>
            <w:r>
              <w:rPr>
                <w:rFonts w:hint="eastAsia" w:ascii="仿宋" w:hAnsi="仿宋" w:eastAsia="仿宋" w:cs="Calibri"/>
                <w:sz w:val="20"/>
                <w:szCs w:val="20"/>
              </w:rPr>
              <w:br w:type="textWrapping"/>
            </w:r>
            <w:r>
              <w:rPr>
                <w:rFonts w:hint="eastAsia" w:ascii="仿宋" w:hAnsi="仿宋" w:eastAsia="仿宋" w:cs="Calibri"/>
                <w:sz w:val="20"/>
                <w:szCs w:val="20"/>
              </w:rPr>
              <w:t xml:space="preserve">调光：0-100%（16bit）的可调范围                              </w:t>
            </w:r>
            <w:r>
              <w:rPr>
                <w:rFonts w:hint="eastAsia" w:ascii="仿宋" w:hAnsi="仿宋" w:eastAsia="仿宋" w:cs="Calibri"/>
                <w:sz w:val="20"/>
                <w:szCs w:val="20"/>
              </w:rPr>
              <w:br w:type="textWrapping"/>
            </w:r>
            <w:r>
              <w:rPr>
                <w:rFonts w:hint="eastAsia" w:ascii="仿宋" w:hAnsi="仿宋" w:eastAsia="仿宋" w:cs="Calibri"/>
                <w:sz w:val="20"/>
                <w:szCs w:val="20"/>
              </w:rPr>
              <w:t>旋转图案盘：≥7个旋转图案片                                                                                                                                                                                               固定图案：≥10个固定图案片                                                                                                                                                                                               颜色盘：1个颜色盘，≥个6颜色片+白光</w:t>
            </w:r>
            <w:r>
              <w:rPr>
                <w:rFonts w:hint="eastAsia" w:ascii="仿宋" w:hAnsi="仿宋" w:eastAsia="仿宋" w:cs="Calibri"/>
                <w:sz w:val="20"/>
                <w:szCs w:val="20"/>
              </w:rPr>
              <w:br w:type="textWrapping"/>
            </w:r>
            <w:r>
              <w:rPr>
                <w:rFonts w:hint="eastAsia" w:ascii="仿宋" w:hAnsi="仿宋" w:eastAsia="仿宋" w:cs="Calibri"/>
                <w:sz w:val="20"/>
                <w:szCs w:val="20"/>
              </w:rPr>
              <w:t xml:space="preserve">棱镜：一个四棱镜    </w:t>
            </w:r>
            <w:r>
              <w:rPr>
                <w:rFonts w:hint="eastAsia" w:ascii="仿宋" w:hAnsi="仿宋" w:eastAsia="仿宋" w:cs="Calibri"/>
                <w:sz w:val="20"/>
                <w:szCs w:val="20"/>
              </w:rPr>
              <w:br w:type="textWrapping"/>
            </w:r>
            <w:r>
              <w:rPr>
                <w:rFonts w:hint="eastAsia" w:ascii="仿宋" w:hAnsi="仿宋" w:eastAsia="仿宋" w:cs="Calibri"/>
                <w:sz w:val="20"/>
                <w:szCs w:val="20"/>
              </w:rPr>
              <w:t>CMYK:CMY混色系统，独立线性CTO</w:t>
            </w:r>
            <w:r>
              <w:rPr>
                <w:rFonts w:hint="eastAsia" w:ascii="仿宋" w:hAnsi="仿宋" w:eastAsia="仿宋" w:cs="Calibri"/>
                <w:sz w:val="20"/>
                <w:szCs w:val="20"/>
              </w:rPr>
              <w:br w:type="textWrapping"/>
            </w:r>
            <w:r>
              <w:rPr>
                <w:rFonts w:hint="eastAsia" w:ascii="仿宋" w:hAnsi="仿宋" w:eastAsia="仿宋" w:cs="Calibri"/>
                <w:sz w:val="20"/>
                <w:szCs w:val="20"/>
              </w:rPr>
              <w:t>动感效果盘：1个可旋转动态图案盘。</w:t>
            </w:r>
            <w:r>
              <w:rPr>
                <w:rFonts w:hint="eastAsia" w:ascii="仿宋" w:hAnsi="仿宋" w:eastAsia="仿宋" w:cs="Calibri"/>
                <w:sz w:val="20"/>
                <w:szCs w:val="20"/>
              </w:rPr>
              <w:br w:type="textWrapping"/>
            </w:r>
            <w:r>
              <w:rPr>
                <w:rFonts w:hint="eastAsia" w:ascii="仿宋" w:hAnsi="仿宋" w:eastAsia="仿宋" w:cs="Calibri"/>
                <w:sz w:val="20"/>
                <w:szCs w:val="20"/>
              </w:rPr>
              <w:t xml:space="preserve">切割系统： 4块切割片、平滑切割、每块切割片切割方向及角度可以独自控制；单片可完整闭关，整个切割模块可以旋转-45°-45°旋转，可切不同尺寸、不同形状的图案效果                             </w:t>
            </w:r>
            <w:r>
              <w:rPr>
                <w:rFonts w:hint="eastAsia" w:ascii="仿宋" w:hAnsi="仿宋" w:eastAsia="仿宋" w:cs="Calibri"/>
                <w:sz w:val="20"/>
                <w:szCs w:val="20"/>
              </w:rPr>
              <w:br w:type="textWrapping"/>
            </w:r>
            <w:r>
              <w:rPr>
                <w:rFonts w:hint="eastAsia" w:ascii="仿宋" w:hAnsi="仿宋" w:eastAsia="仿宋" w:cs="Calibri"/>
                <w:sz w:val="20"/>
                <w:szCs w:val="20"/>
              </w:rPr>
              <w:t>IP等级：≥IP65</w:t>
            </w:r>
          </w:p>
        </w:tc>
        <w:tc>
          <w:tcPr>
            <w:tcW w:w="612" w:type="dxa"/>
            <w:tcBorders>
              <w:top w:val="nil"/>
              <w:left w:val="nil"/>
              <w:bottom w:val="single" w:color="auto" w:sz="4" w:space="0"/>
              <w:right w:val="single" w:color="auto" w:sz="4" w:space="0"/>
            </w:tcBorders>
            <w:shd w:val="clear" w:color="auto" w:fill="auto"/>
            <w:vAlign w:val="center"/>
          </w:tcPr>
          <w:p w14:paraId="5D60AF12">
            <w:pPr>
              <w:jc w:val="center"/>
              <w:rPr>
                <w:rFonts w:ascii="仿宋" w:hAnsi="仿宋" w:eastAsia="仿宋" w:cs="Calibri"/>
                <w:sz w:val="20"/>
                <w:szCs w:val="20"/>
              </w:rPr>
            </w:pPr>
            <w:r>
              <w:rPr>
                <w:rFonts w:hint="eastAsia" w:ascii="仿宋" w:hAnsi="仿宋" w:eastAsia="仿宋" w:cs="Calibri"/>
                <w:sz w:val="20"/>
                <w:szCs w:val="20"/>
              </w:rPr>
              <w:t>12</w:t>
            </w:r>
          </w:p>
        </w:tc>
        <w:tc>
          <w:tcPr>
            <w:tcW w:w="761" w:type="dxa"/>
            <w:tcBorders>
              <w:top w:val="nil"/>
              <w:left w:val="nil"/>
              <w:bottom w:val="single" w:color="auto" w:sz="4" w:space="0"/>
              <w:right w:val="single" w:color="auto" w:sz="4" w:space="0"/>
            </w:tcBorders>
            <w:shd w:val="clear" w:color="auto" w:fill="auto"/>
            <w:vAlign w:val="center"/>
          </w:tcPr>
          <w:p w14:paraId="61292BE4">
            <w:pPr>
              <w:jc w:val="center"/>
              <w:rPr>
                <w:rFonts w:ascii="仿宋" w:hAnsi="仿宋" w:eastAsia="仿宋" w:cs="Calibri"/>
                <w:sz w:val="20"/>
                <w:szCs w:val="20"/>
              </w:rPr>
            </w:pPr>
            <w:r>
              <w:rPr>
                <w:rFonts w:hint="eastAsia" w:ascii="仿宋" w:hAnsi="仿宋" w:eastAsia="仿宋" w:cs="Calibri"/>
                <w:sz w:val="20"/>
                <w:szCs w:val="20"/>
              </w:rPr>
              <w:t>套</w:t>
            </w:r>
          </w:p>
        </w:tc>
      </w:tr>
      <w:tr w14:paraId="6924824D">
        <w:tblPrEx>
          <w:tblCellMar>
            <w:top w:w="0" w:type="dxa"/>
            <w:left w:w="108" w:type="dxa"/>
            <w:bottom w:w="0" w:type="dxa"/>
            <w:right w:w="108" w:type="dxa"/>
          </w:tblCellMar>
        </w:tblPrEx>
        <w:trPr>
          <w:trHeight w:val="254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C39F25B">
            <w:pPr>
              <w:jc w:val="center"/>
              <w:rPr>
                <w:rFonts w:ascii="仿宋" w:hAnsi="仿宋" w:eastAsia="仿宋" w:cs="Calibri"/>
                <w:sz w:val="20"/>
                <w:szCs w:val="20"/>
              </w:rPr>
            </w:pPr>
            <w:r>
              <w:rPr>
                <w:rFonts w:hint="eastAsia" w:ascii="仿宋" w:hAnsi="仿宋" w:eastAsia="仿宋" w:cs="Calibri"/>
                <w:sz w:val="20"/>
                <w:szCs w:val="20"/>
              </w:rPr>
              <w:t>30W全彩户外防水</w:t>
            </w:r>
          </w:p>
          <w:p w14:paraId="06137284">
            <w:pPr>
              <w:jc w:val="center"/>
              <w:rPr>
                <w:rFonts w:ascii="仿宋" w:hAnsi="仿宋" w:eastAsia="仿宋" w:cs="Calibri"/>
                <w:sz w:val="20"/>
                <w:szCs w:val="20"/>
              </w:rPr>
            </w:pPr>
            <w:r>
              <w:rPr>
                <w:rFonts w:hint="eastAsia" w:ascii="仿宋" w:hAnsi="仿宋" w:eastAsia="仿宋" w:cs="Calibri"/>
                <w:sz w:val="20"/>
                <w:szCs w:val="20"/>
              </w:rPr>
              <w:t>激光</w:t>
            </w:r>
          </w:p>
        </w:tc>
        <w:tc>
          <w:tcPr>
            <w:tcW w:w="6906" w:type="dxa"/>
            <w:tcBorders>
              <w:top w:val="nil"/>
              <w:left w:val="nil"/>
              <w:bottom w:val="single" w:color="auto" w:sz="4" w:space="0"/>
              <w:right w:val="single" w:color="auto" w:sz="4" w:space="0"/>
            </w:tcBorders>
            <w:shd w:val="clear" w:color="auto" w:fill="auto"/>
            <w:vAlign w:val="center"/>
          </w:tcPr>
          <w:p w14:paraId="331CE32F">
            <w:pPr>
              <w:rPr>
                <w:rFonts w:ascii="仿宋" w:hAnsi="仿宋" w:eastAsia="仿宋" w:cs="Calibri"/>
                <w:sz w:val="20"/>
                <w:szCs w:val="20"/>
              </w:rPr>
            </w:pPr>
            <w:r>
              <w:rPr>
                <w:rFonts w:hint="eastAsia" w:ascii="仿宋" w:hAnsi="仿宋" w:eastAsia="仿宋" w:cs="Calibri"/>
                <w:sz w:val="20"/>
                <w:szCs w:val="20"/>
              </w:rPr>
              <w:t>工作电压：AC110-220V 50/60Hz</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额定功率：≤800W</w:t>
            </w:r>
            <w:r>
              <w:rPr>
                <w:rFonts w:hint="eastAsia" w:ascii="仿宋" w:hAnsi="仿宋" w:eastAsia="仿宋" w:cs="Calibri"/>
                <w:sz w:val="20"/>
                <w:szCs w:val="20"/>
              </w:rPr>
              <w:br w:type="textWrapping"/>
            </w:r>
            <w:r>
              <w:rPr>
                <w:rFonts w:hint="eastAsia" w:ascii="仿宋" w:hAnsi="仿宋" w:eastAsia="仿宋" w:cs="Calibri"/>
                <w:sz w:val="20"/>
                <w:szCs w:val="20"/>
              </w:rPr>
              <w:t>扫描系统：40K地标扫描振镜，光学角度MAX±30°；输入信号±5V；线性失真&lt;2%</w:t>
            </w:r>
            <w:r>
              <w:rPr>
                <w:rFonts w:hint="eastAsia" w:ascii="仿宋" w:hAnsi="仿宋" w:eastAsia="仿宋" w:cs="Calibri"/>
                <w:sz w:val="20"/>
                <w:szCs w:val="20"/>
              </w:rPr>
              <w:br w:type="textWrapping"/>
            </w:r>
            <w:r>
              <w:rPr>
                <w:rFonts w:hint="eastAsia" w:ascii="仿宋" w:hAnsi="仿宋" w:eastAsia="仿宋" w:cs="Calibri"/>
                <w:sz w:val="20"/>
                <w:szCs w:val="20"/>
              </w:rPr>
              <w:t>激光调制:模拟调制</w:t>
            </w:r>
            <w:r>
              <w:rPr>
                <w:rFonts w:hint="eastAsia" w:ascii="仿宋" w:hAnsi="仿宋" w:eastAsia="仿宋" w:cs="Calibri"/>
                <w:sz w:val="20"/>
                <w:szCs w:val="20"/>
              </w:rPr>
              <w:br w:type="textWrapping"/>
            </w:r>
            <w:r>
              <w:rPr>
                <w:rFonts w:hint="eastAsia" w:ascii="仿宋" w:hAnsi="仿宋" w:eastAsia="仿宋" w:cs="Calibri"/>
                <w:sz w:val="20"/>
                <w:szCs w:val="20"/>
              </w:rPr>
              <w:t xml:space="preserve">光束直径及发散角:9*6.5mm;1.2mrad </w:t>
            </w:r>
            <w:r>
              <w:rPr>
                <w:rFonts w:hint="eastAsia" w:ascii="仿宋" w:hAnsi="仿宋" w:eastAsia="仿宋" w:cs="Calibri"/>
                <w:sz w:val="20"/>
                <w:szCs w:val="20"/>
              </w:rPr>
              <w:br w:type="textWrapping"/>
            </w:r>
            <w:r>
              <w:rPr>
                <w:rFonts w:hint="eastAsia" w:ascii="仿宋" w:hAnsi="仿宋" w:eastAsia="仿宋" w:cs="Calibri"/>
                <w:sz w:val="20"/>
                <w:szCs w:val="20"/>
              </w:rPr>
              <w:t xml:space="preserve">控制模式：自走、 DMX512、ILDA </w:t>
            </w:r>
            <w:r>
              <w:rPr>
                <w:rFonts w:hint="eastAsia" w:ascii="仿宋" w:hAnsi="仿宋" w:eastAsia="仿宋" w:cs="Calibri"/>
                <w:sz w:val="20"/>
                <w:szCs w:val="20"/>
              </w:rPr>
              <w:br w:type="textWrapping"/>
            </w:r>
            <w:r>
              <w:rPr>
                <w:rFonts w:hint="eastAsia" w:ascii="仿宋" w:hAnsi="仿宋" w:eastAsia="仿宋" w:cs="Calibri"/>
                <w:color w:val="000000"/>
                <w:sz w:val="20"/>
                <w:szCs w:val="20"/>
              </w:rPr>
              <w:t>◆</w:t>
            </w:r>
            <w:r>
              <w:rPr>
                <w:rFonts w:hint="eastAsia" w:ascii="仿宋" w:hAnsi="仿宋" w:eastAsia="仿宋" w:cs="Calibri"/>
                <w:sz w:val="20"/>
                <w:szCs w:val="20"/>
              </w:rPr>
              <w:t>控制接口：防水三芯DMX512接口,防水ILDA  DB25接口</w:t>
            </w:r>
            <w:r>
              <w:rPr>
                <w:rFonts w:hint="eastAsia" w:ascii="仿宋" w:hAnsi="仿宋" w:eastAsia="仿宋" w:cs="Calibri"/>
                <w:sz w:val="20"/>
                <w:szCs w:val="20"/>
              </w:rPr>
              <w:br w:type="textWrapping"/>
            </w:r>
            <w:r>
              <w:rPr>
                <w:rFonts w:hint="eastAsia" w:ascii="仿宋" w:hAnsi="仿宋" w:eastAsia="仿宋" w:cs="Calibri"/>
                <w:sz w:val="20"/>
                <w:szCs w:val="20"/>
              </w:rPr>
              <w:t>DMX通道：5/17/18/27CH/52CH</w:t>
            </w:r>
            <w:r>
              <w:rPr>
                <w:rFonts w:hint="eastAsia" w:ascii="仿宋" w:hAnsi="仿宋" w:eastAsia="仿宋" w:cs="Calibri"/>
                <w:sz w:val="20"/>
                <w:szCs w:val="20"/>
              </w:rPr>
              <w:br w:type="textWrapping"/>
            </w:r>
            <w:r>
              <w:rPr>
                <w:rFonts w:hint="eastAsia" w:ascii="仿宋" w:hAnsi="仿宋" w:eastAsia="仿宋" w:cs="Calibri"/>
                <w:sz w:val="20"/>
                <w:szCs w:val="20"/>
              </w:rPr>
              <w:t>防护等级: IP65(户外全天候使用）</w:t>
            </w:r>
            <w:r>
              <w:rPr>
                <w:rFonts w:hint="eastAsia" w:ascii="仿宋" w:hAnsi="仿宋" w:eastAsia="仿宋" w:cs="Calibri"/>
                <w:sz w:val="20"/>
                <w:szCs w:val="20"/>
              </w:rPr>
              <w:br w:type="textWrapping"/>
            </w:r>
            <w:r>
              <w:rPr>
                <w:rFonts w:hint="eastAsia" w:ascii="仿宋" w:hAnsi="仿宋" w:eastAsia="仿宋" w:cs="Calibri"/>
                <w:sz w:val="20"/>
                <w:szCs w:val="20"/>
              </w:rPr>
              <w:t>使用须知：环境温度控制在-20-35℃，干燥少尘环境可减少激光功率衰减，延长灯具寿命</w:t>
            </w:r>
            <w:r>
              <w:rPr>
                <w:rFonts w:hint="eastAsia" w:ascii="仿宋" w:hAnsi="仿宋" w:eastAsia="仿宋" w:cs="Calibri"/>
                <w:sz w:val="20"/>
                <w:szCs w:val="20"/>
              </w:rPr>
              <w:br w:type="textWrapping"/>
            </w:r>
            <w:r>
              <w:rPr>
                <w:rFonts w:hint="eastAsia" w:ascii="仿宋" w:hAnsi="仿宋" w:eastAsia="仿宋" w:cs="Calibri"/>
                <w:sz w:val="20"/>
                <w:szCs w:val="20"/>
              </w:rPr>
              <w:t>适合场所：城市景观，建筑地标，演出活动，广告推广等</w:t>
            </w:r>
          </w:p>
        </w:tc>
        <w:tc>
          <w:tcPr>
            <w:tcW w:w="612" w:type="dxa"/>
            <w:tcBorders>
              <w:top w:val="nil"/>
              <w:left w:val="nil"/>
              <w:bottom w:val="single" w:color="auto" w:sz="4" w:space="0"/>
              <w:right w:val="single" w:color="auto" w:sz="4" w:space="0"/>
            </w:tcBorders>
            <w:shd w:val="clear" w:color="auto" w:fill="auto"/>
            <w:vAlign w:val="center"/>
          </w:tcPr>
          <w:p w14:paraId="76444282">
            <w:pPr>
              <w:jc w:val="center"/>
              <w:rPr>
                <w:rFonts w:ascii="仿宋" w:hAnsi="仿宋" w:eastAsia="仿宋" w:cs="Calibri"/>
                <w:sz w:val="20"/>
                <w:szCs w:val="20"/>
              </w:rPr>
            </w:pPr>
            <w:r>
              <w:rPr>
                <w:rFonts w:hint="eastAsia" w:ascii="仿宋" w:hAnsi="仿宋" w:eastAsia="仿宋" w:cs="Calibri"/>
                <w:sz w:val="20"/>
                <w:szCs w:val="20"/>
              </w:rPr>
              <w:t>3</w:t>
            </w:r>
          </w:p>
        </w:tc>
        <w:tc>
          <w:tcPr>
            <w:tcW w:w="761" w:type="dxa"/>
            <w:tcBorders>
              <w:top w:val="nil"/>
              <w:left w:val="nil"/>
              <w:bottom w:val="single" w:color="auto" w:sz="4" w:space="0"/>
              <w:right w:val="single" w:color="auto" w:sz="4" w:space="0"/>
            </w:tcBorders>
            <w:shd w:val="clear" w:color="auto" w:fill="auto"/>
            <w:vAlign w:val="center"/>
          </w:tcPr>
          <w:p w14:paraId="33B87D86">
            <w:pPr>
              <w:jc w:val="center"/>
              <w:rPr>
                <w:rFonts w:ascii="仿宋" w:hAnsi="仿宋" w:eastAsia="仿宋" w:cs="Calibri"/>
                <w:sz w:val="20"/>
                <w:szCs w:val="20"/>
              </w:rPr>
            </w:pPr>
            <w:r>
              <w:rPr>
                <w:rFonts w:hint="eastAsia" w:ascii="仿宋" w:hAnsi="仿宋" w:eastAsia="仿宋" w:cs="Calibri"/>
                <w:sz w:val="20"/>
                <w:szCs w:val="20"/>
              </w:rPr>
              <w:t>台</w:t>
            </w:r>
          </w:p>
        </w:tc>
      </w:tr>
      <w:tr w14:paraId="4A3D0479">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8A7B68A">
            <w:pPr>
              <w:jc w:val="center"/>
              <w:rPr>
                <w:rFonts w:ascii="仿宋" w:hAnsi="仿宋" w:eastAsia="仿宋" w:cs="Calibri"/>
                <w:sz w:val="20"/>
                <w:szCs w:val="20"/>
              </w:rPr>
            </w:pPr>
            <w:r>
              <w:rPr>
                <w:rFonts w:hint="eastAsia" w:ascii="仿宋" w:hAnsi="仿宋" w:eastAsia="仿宋" w:cs="Calibri"/>
                <w:sz w:val="20"/>
                <w:szCs w:val="20"/>
              </w:rPr>
              <w:t>激光灯</w:t>
            </w:r>
          </w:p>
          <w:p w14:paraId="15129B8F">
            <w:pPr>
              <w:jc w:val="center"/>
              <w:rPr>
                <w:rFonts w:ascii="仿宋" w:hAnsi="仿宋" w:eastAsia="仿宋" w:cs="Calibri"/>
                <w:sz w:val="20"/>
                <w:szCs w:val="20"/>
              </w:rPr>
            </w:pPr>
            <w:r>
              <w:rPr>
                <w:rFonts w:hint="eastAsia" w:ascii="仿宋" w:hAnsi="仿宋" w:eastAsia="仿宋" w:cs="Calibri"/>
                <w:sz w:val="20"/>
                <w:szCs w:val="20"/>
              </w:rPr>
              <w:t>服务器</w:t>
            </w:r>
          </w:p>
        </w:tc>
        <w:tc>
          <w:tcPr>
            <w:tcW w:w="6906" w:type="dxa"/>
            <w:tcBorders>
              <w:top w:val="nil"/>
              <w:left w:val="nil"/>
              <w:bottom w:val="single" w:color="auto" w:sz="4" w:space="0"/>
              <w:right w:val="single" w:color="auto" w:sz="4" w:space="0"/>
            </w:tcBorders>
            <w:shd w:val="clear" w:color="auto" w:fill="auto"/>
            <w:vAlign w:val="center"/>
          </w:tcPr>
          <w:p w14:paraId="05E6851C">
            <w:pPr>
              <w:rPr>
                <w:rFonts w:ascii="仿宋" w:hAnsi="仿宋" w:eastAsia="仿宋" w:cs="Calibri"/>
                <w:sz w:val="20"/>
                <w:szCs w:val="20"/>
              </w:rPr>
            </w:pPr>
            <w:r>
              <w:rPr>
                <w:rFonts w:hint="eastAsia" w:ascii="仿宋" w:hAnsi="仿宋" w:eastAsia="仿宋" w:cs="Calibri"/>
                <w:sz w:val="20"/>
                <w:szCs w:val="20"/>
              </w:rPr>
              <w:t>激光灯控制编程及定制软件</w:t>
            </w:r>
          </w:p>
        </w:tc>
        <w:tc>
          <w:tcPr>
            <w:tcW w:w="612" w:type="dxa"/>
            <w:tcBorders>
              <w:top w:val="nil"/>
              <w:left w:val="nil"/>
              <w:bottom w:val="single" w:color="auto" w:sz="4" w:space="0"/>
              <w:right w:val="single" w:color="auto" w:sz="4" w:space="0"/>
            </w:tcBorders>
            <w:shd w:val="clear" w:color="auto" w:fill="auto"/>
            <w:vAlign w:val="center"/>
          </w:tcPr>
          <w:p w14:paraId="778D3393">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7F007546">
            <w:pPr>
              <w:jc w:val="center"/>
              <w:rPr>
                <w:rFonts w:ascii="仿宋" w:hAnsi="仿宋" w:eastAsia="仿宋" w:cs="Calibri"/>
                <w:sz w:val="20"/>
                <w:szCs w:val="20"/>
              </w:rPr>
            </w:pPr>
            <w:r>
              <w:rPr>
                <w:rFonts w:hint="eastAsia" w:ascii="仿宋" w:hAnsi="仿宋" w:eastAsia="仿宋" w:cs="Calibri"/>
                <w:sz w:val="20"/>
                <w:szCs w:val="20"/>
              </w:rPr>
              <w:t>台</w:t>
            </w:r>
          </w:p>
        </w:tc>
      </w:tr>
      <w:tr w14:paraId="54626285">
        <w:tblPrEx>
          <w:tblCellMar>
            <w:top w:w="0" w:type="dxa"/>
            <w:left w:w="108" w:type="dxa"/>
            <w:bottom w:w="0" w:type="dxa"/>
            <w:right w:w="108" w:type="dxa"/>
          </w:tblCellMar>
        </w:tblPrEx>
        <w:trPr>
          <w:trHeight w:val="155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1E181DB">
            <w:pPr>
              <w:jc w:val="center"/>
              <w:rPr>
                <w:rFonts w:ascii="仿宋" w:hAnsi="仿宋" w:eastAsia="仿宋" w:cs="Calibri"/>
                <w:sz w:val="20"/>
                <w:szCs w:val="20"/>
              </w:rPr>
            </w:pPr>
            <w:r>
              <w:rPr>
                <w:rFonts w:hint="eastAsia" w:ascii="仿宋" w:hAnsi="仿宋" w:eastAsia="仿宋" w:cs="Calibri"/>
                <w:sz w:val="20"/>
                <w:szCs w:val="20"/>
              </w:rPr>
              <w:t>机架式网络DMX控台</w:t>
            </w:r>
          </w:p>
        </w:tc>
        <w:tc>
          <w:tcPr>
            <w:tcW w:w="6906" w:type="dxa"/>
            <w:tcBorders>
              <w:top w:val="nil"/>
              <w:left w:val="nil"/>
              <w:bottom w:val="single" w:color="auto" w:sz="4" w:space="0"/>
              <w:right w:val="single" w:color="auto" w:sz="4" w:space="0"/>
            </w:tcBorders>
            <w:shd w:val="clear" w:color="auto" w:fill="auto"/>
            <w:vAlign w:val="center"/>
          </w:tcPr>
          <w:p w14:paraId="633F779D">
            <w:pPr>
              <w:rPr>
                <w:rFonts w:ascii="仿宋" w:hAnsi="仿宋" w:eastAsia="仿宋" w:cs="Calibri"/>
                <w:sz w:val="20"/>
                <w:szCs w:val="20"/>
              </w:rPr>
            </w:pPr>
            <w:r>
              <w:rPr>
                <w:rFonts w:ascii="Courier New" w:hAnsi="Courier New" w:eastAsia="仿宋" w:cs="Courier New"/>
                <w:sz w:val="20"/>
                <w:szCs w:val="20"/>
              </w:rPr>
              <w:t>•</w:t>
            </w:r>
            <w:r>
              <w:rPr>
                <w:rFonts w:hint="eastAsia" w:ascii="仿宋" w:hAnsi="仿宋" w:eastAsia="仿宋" w:cs="Calibri"/>
                <w:sz w:val="20"/>
                <w:szCs w:val="20"/>
              </w:rPr>
              <w:t xml:space="preserve"> 3x512 DMX 通道 (可升级到4x512)</w:t>
            </w:r>
          </w:p>
          <w:p w14:paraId="14DC9FB3">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联机2x512 DMX 通道 (可升级到4x512)</w:t>
            </w:r>
          </w:p>
          <w:p w14:paraId="6EE74B73">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5个独立分区, 99个场景</w:t>
            </w:r>
          </w:p>
          <w:p w14:paraId="3A46682C">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支持录制、编辑其他灯光控台的节目</w:t>
            </w:r>
          </w:p>
          <w:p w14:paraId="3A174151">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软件控台，实时输出动态效果</w:t>
            </w:r>
          </w:p>
          <w:p w14:paraId="29319865">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支持多步，时间轴编程控制</w:t>
            </w:r>
          </w:p>
          <w:p w14:paraId="6EB0179B">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UDP中控/WiFi-APP控制</w:t>
            </w:r>
          </w:p>
          <w:p w14:paraId="748688FF">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可选定时，16路干接点触发控制，音乐灯光同步编程</w:t>
            </w:r>
          </w:p>
          <w:p w14:paraId="684289DB">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10个快速场景按键</w:t>
            </w: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iPad/Android APP控制</w:t>
            </w:r>
          </w:p>
          <w:p w14:paraId="5BAF9410">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一主多从, 多机级联控制</w:t>
            </w:r>
          </w:p>
          <w:p w14:paraId="79D00D2A">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支持各种LED: 单色, 色温, RGB, RGBW, RGBWY</w:t>
            </w:r>
          </w:p>
          <w:p w14:paraId="3D95FEEA">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支持各种DMX灯具: 染色灯, 激光灯, 图案灯, 音乐喷泉，舞台灯，光束灯，支持自定义灯库控制</w:t>
            </w:r>
          </w:p>
          <w:p w14:paraId="3E613E2F">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一键下载程序, 通电自动运行</w:t>
            </w:r>
          </w:p>
          <w:p w14:paraId="339B6F7C">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TF卡保存节目</w:t>
            </w:r>
          </w:p>
          <w:p w14:paraId="6D10BCCA">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5V DC (USB Type-C/端子)</w:t>
            </w:r>
          </w:p>
          <w:p w14:paraId="36277BEF">
            <w:pPr>
              <w:rPr>
                <w:rFonts w:ascii="仿宋" w:hAnsi="仿宋" w:eastAsia="仿宋" w:cs="Calibri"/>
                <w:sz w:val="20"/>
                <w:szCs w:val="20"/>
              </w:rPr>
            </w:pPr>
            <w:r>
              <w:rPr>
                <w:rFonts w:hint="eastAsia" w:ascii="仿宋" w:hAnsi="仿宋" w:eastAsia="仿宋" w:cs="Calibri"/>
                <w:sz w:val="20"/>
                <w:szCs w:val="20"/>
              </w:rPr>
              <w:br w:type="page"/>
            </w:r>
            <w:r>
              <w:rPr>
                <w:rFonts w:ascii="Courier New" w:hAnsi="Courier New" w:eastAsia="仿宋" w:cs="Courier New"/>
                <w:sz w:val="20"/>
                <w:szCs w:val="20"/>
              </w:rPr>
              <w:t>•</w:t>
            </w:r>
            <w:r>
              <w:rPr>
                <w:rFonts w:hint="eastAsia" w:ascii="仿宋" w:hAnsi="仿宋" w:eastAsia="仿宋" w:cs="Calibri"/>
                <w:sz w:val="20"/>
                <w:szCs w:val="20"/>
              </w:rPr>
              <w:t xml:space="preserve"> 螺丝/导轨/机架式</w:t>
            </w:r>
          </w:p>
        </w:tc>
        <w:tc>
          <w:tcPr>
            <w:tcW w:w="612" w:type="dxa"/>
            <w:tcBorders>
              <w:top w:val="nil"/>
              <w:left w:val="nil"/>
              <w:bottom w:val="single" w:color="auto" w:sz="4" w:space="0"/>
              <w:right w:val="single" w:color="auto" w:sz="4" w:space="0"/>
            </w:tcBorders>
            <w:shd w:val="clear" w:color="auto" w:fill="auto"/>
            <w:vAlign w:val="center"/>
          </w:tcPr>
          <w:p w14:paraId="23CA3E8B">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20CE0F3F">
            <w:pPr>
              <w:jc w:val="center"/>
              <w:rPr>
                <w:rFonts w:ascii="仿宋" w:hAnsi="仿宋" w:eastAsia="仿宋" w:cs="Calibri"/>
                <w:sz w:val="20"/>
                <w:szCs w:val="20"/>
              </w:rPr>
            </w:pPr>
            <w:r>
              <w:rPr>
                <w:rFonts w:hint="eastAsia" w:ascii="仿宋" w:hAnsi="仿宋" w:eastAsia="仿宋" w:cs="Calibri"/>
                <w:sz w:val="20"/>
                <w:szCs w:val="20"/>
              </w:rPr>
              <w:t>台</w:t>
            </w:r>
          </w:p>
        </w:tc>
      </w:tr>
      <w:tr w14:paraId="0C27E897">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D6A5CE9">
            <w:pPr>
              <w:jc w:val="center"/>
              <w:rPr>
                <w:rFonts w:ascii="仿宋" w:hAnsi="仿宋" w:eastAsia="仿宋" w:cs="Calibri"/>
                <w:sz w:val="20"/>
                <w:szCs w:val="20"/>
              </w:rPr>
            </w:pPr>
            <w:r>
              <w:rPr>
                <w:rFonts w:hint="eastAsia" w:ascii="仿宋" w:hAnsi="仿宋" w:eastAsia="仿宋" w:cs="Calibri"/>
                <w:sz w:val="20"/>
                <w:szCs w:val="20"/>
              </w:rPr>
              <w:t>安装支架</w:t>
            </w:r>
          </w:p>
        </w:tc>
        <w:tc>
          <w:tcPr>
            <w:tcW w:w="6906" w:type="dxa"/>
            <w:tcBorders>
              <w:top w:val="nil"/>
              <w:left w:val="nil"/>
              <w:bottom w:val="single" w:color="auto" w:sz="4" w:space="0"/>
              <w:right w:val="single" w:color="auto" w:sz="4" w:space="0"/>
            </w:tcBorders>
            <w:shd w:val="clear" w:color="auto" w:fill="auto"/>
            <w:vAlign w:val="center"/>
          </w:tcPr>
          <w:p w14:paraId="547B3341">
            <w:pPr>
              <w:rPr>
                <w:rFonts w:ascii="仿宋" w:hAnsi="仿宋" w:eastAsia="仿宋" w:cs="Calibri"/>
                <w:sz w:val="20"/>
                <w:szCs w:val="20"/>
              </w:rPr>
            </w:pPr>
            <w:r>
              <w:rPr>
                <w:rFonts w:hint="eastAsia" w:ascii="仿宋" w:hAnsi="仿宋" w:eastAsia="仿宋" w:cs="Calibri"/>
                <w:sz w:val="20"/>
                <w:szCs w:val="20"/>
              </w:rPr>
              <w:t>灯具立杆、立杆基础、连接件及紧固件</w:t>
            </w:r>
          </w:p>
        </w:tc>
        <w:tc>
          <w:tcPr>
            <w:tcW w:w="612" w:type="dxa"/>
            <w:tcBorders>
              <w:top w:val="nil"/>
              <w:left w:val="nil"/>
              <w:bottom w:val="single" w:color="auto" w:sz="4" w:space="0"/>
              <w:right w:val="single" w:color="auto" w:sz="4" w:space="0"/>
            </w:tcBorders>
            <w:shd w:val="clear" w:color="auto" w:fill="auto"/>
            <w:vAlign w:val="center"/>
          </w:tcPr>
          <w:p w14:paraId="156A31F0">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260A7831">
            <w:pPr>
              <w:jc w:val="center"/>
              <w:rPr>
                <w:rFonts w:ascii="仿宋" w:hAnsi="仿宋" w:eastAsia="仿宋" w:cs="Calibri"/>
                <w:sz w:val="20"/>
                <w:szCs w:val="20"/>
              </w:rPr>
            </w:pPr>
            <w:r>
              <w:rPr>
                <w:rFonts w:hint="eastAsia" w:ascii="仿宋" w:hAnsi="仿宋" w:eastAsia="仿宋" w:cs="Calibri"/>
                <w:sz w:val="20"/>
                <w:szCs w:val="20"/>
              </w:rPr>
              <w:t>套</w:t>
            </w:r>
          </w:p>
        </w:tc>
      </w:tr>
      <w:tr w14:paraId="31184A03">
        <w:tblPrEx>
          <w:tblCellMar>
            <w:top w:w="0" w:type="dxa"/>
            <w:left w:w="108" w:type="dxa"/>
            <w:bottom w:w="0" w:type="dxa"/>
            <w:right w:w="108" w:type="dxa"/>
          </w:tblCellMar>
        </w:tblPrEx>
        <w:trPr>
          <w:trHeight w:val="431"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2129356">
            <w:pPr>
              <w:jc w:val="center"/>
              <w:rPr>
                <w:rFonts w:ascii="仿宋" w:hAnsi="仿宋" w:eastAsia="仿宋" w:cs="Calibri"/>
                <w:sz w:val="20"/>
                <w:szCs w:val="20"/>
              </w:rPr>
            </w:pPr>
            <w:r>
              <w:rPr>
                <w:rFonts w:hint="eastAsia" w:ascii="仿宋" w:hAnsi="仿宋" w:eastAsia="仿宋" w:cs="Calibri"/>
                <w:sz w:val="20"/>
                <w:szCs w:val="20"/>
              </w:rPr>
              <w:t>强电配电</w:t>
            </w:r>
          </w:p>
          <w:p w14:paraId="4DAB4A12">
            <w:pPr>
              <w:jc w:val="center"/>
              <w:rPr>
                <w:rFonts w:ascii="仿宋" w:hAnsi="仿宋" w:eastAsia="仿宋" w:cs="Calibri"/>
                <w:sz w:val="20"/>
                <w:szCs w:val="20"/>
              </w:rPr>
            </w:pPr>
            <w:r>
              <w:rPr>
                <w:rFonts w:hint="eastAsia" w:ascii="仿宋" w:hAnsi="仿宋" w:eastAsia="仿宋" w:cs="Calibri"/>
                <w:sz w:val="20"/>
                <w:szCs w:val="20"/>
              </w:rPr>
              <w:t>及电缆</w:t>
            </w:r>
          </w:p>
        </w:tc>
        <w:tc>
          <w:tcPr>
            <w:tcW w:w="6906" w:type="dxa"/>
            <w:tcBorders>
              <w:top w:val="nil"/>
              <w:left w:val="nil"/>
              <w:bottom w:val="single" w:color="auto" w:sz="4" w:space="0"/>
              <w:right w:val="single" w:color="auto" w:sz="4" w:space="0"/>
            </w:tcBorders>
            <w:shd w:val="clear" w:color="auto" w:fill="auto"/>
            <w:vAlign w:val="center"/>
          </w:tcPr>
          <w:p w14:paraId="3F4569BC">
            <w:pPr>
              <w:rPr>
                <w:rFonts w:ascii="仿宋" w:hAnsi="仿宋" w:eastAsia="仿宋" w:cs="Calibri"/>
                <w:sz w:val="20"/>
                <w:szCs w:val="20"/>
              </w:rPr>
            </w:pPr>
            <w:r>
              <w:rPr>
                <w:rFonts w:hint="eastAsia" w:ascii="仿宋" w:hAnsi="仿宋" w:eastAsia="仿宋" w:cs="Calibri"/>
                <w:sz w:val="20"/>
                <w:szCs w:val="20"/>
              </w:rPr>
              <w:t>配电箱、配电箱基础，配电电缆，插座面板及各类电源接线盒、箱</w:t>
            </w:r>
          </w:p>
        </w:tc>
        <w:tc>
          <w:tcPr>
            <w:tcW w:w="612" w:type="dxa"/>
            <w:tcBorders>
              <w:top w:val="nil"/>
              <w:left w:val="nil"/>
              <w:bottom w:val="single" w:color="auto" w:sz="4" w:space="0"/>
              <w:right w:val="single" w:color="auto" w:sz="4" w:space="0"/>
            </w:tcBorders>
            <w:shd w:val="clear" w:color="auto" w:fill="auto"/>
            <w:vAlign w:val="center"/>
          </w:tcPr>
          <w:p w14:paraId="64F618ED">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50272ED0">
            <w:pPr>
              <w:jc w:val="center"/>
              <w:rPr>
                <w:rFonts w:ascii="仿宋" w:hAnsi="仿宋" w:eastAsia="仿宋" w:cs="Calibri"/>
                <w:sz w:val="20"/>
                <w:szCs w:val="20"/>
              </w:rPr>
            </w:pPr>
            <w:r>
              <w:rPr>
                <w:rFonts w:hint="eastAsia" w:ascii="仿宋" w:hAnsi="仿宋" w:eastAsia="仿宋" w:cs="Calibri"/>
                <w:sz w:val="20"/>
                <w:szCs w:val="20"/>
              </w:rPr>
              <w:t>套</w:t>
            </w:r>
          </w:p>
        </w:tc>
      </w:tr>
      <w:tr w14:paraId="1A0C153E">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BDC2C9C">
            <w:pPr>
              <w:jc w:val="center"/>
              <w:rPr>
                <w:rFonts w:ascii="仿宋" w:hAnsi="仿宋" w:eastAsia="仿宋" w:cs="Calibri"/>
                <w:sz w:val="20"/>
                <w:szCs w:val="20"/>
              </w:rPr>
            </w:pPr>
            <w:r>
              <w:rPr>
                <w:rFonts w:hint="eastAsia" w:ascii="仿宋" w:hAnsi="仿宋" w:eastAsia="仿宋" w:cs="Calibri"/>
                <w:sz w:val="20"/>
                <w:szCs w:val="20"/>
              </w:rPr>
              <w:t>弱电线缆</w:t>
            </w:r>
          </w:p>
        </w:tc>
        <w:tc>
          <w:tcPr>
            <w:tcW w:w="6906" w:type="dxa"/>
            <w:tcBorders>
              <w:top w:val="nil"/>
              <w:left w:val="nil"/>
              <w:bottom w:val="single" w:color="auto" w:sz="4" w:space="0"/>
              <w:right w:val="single" w:color="auto" w:sz="4" w:space="0"/>
            </w:tcBorders>
            <w:shd w:val="clear" w:color="auto" w:fill="auto"/>
            <w:vAlign w:val="center"/>
          </w:tcPr>
          <w:p w14:paraId="18A81625">
            <w:pPr>
              <w:rPr>
                <w:rFonts w:ascii="仿宋" w:hAnsi="仿宋" w:eastAsia="仿宋" w:cs="Calibri"/>
                <w:sz w:val="20"/>
                <w:szCs w:val="20"/>
              </w:rPr>
            </w:pPr>
            <w:r>
              <w:rPr>
                <w:rFonts w:hint="eastAsia" w:ascii="仿宋" w:hAnsi="仿宋" w:eastAsia="仿宋" w:cs="Calibri"/>
                <w:sz w:val="20"/>
                <w:szCs w:val="20"/>
              </w:rPr>
              <w:t>DMX信号线缆、以太网控制信号线缆，光纤、光纤辅材及熔接等</w:t>
            </w:r>
          </w:p>
        </w:tc>
        <w:tc>
          <w:tcPr>
            <w:tcW w:w="612" w:type="dxa"/>
            <w:tcBorders>
              <w:top w:val="nil"/>
              <w:left w:val="nil"/>
              <w:bottom w:val="single" w:color="auto" w:sz="4" w:space="0"/>
              <w:right w:val="single" w:color="auto" w:sz="4" w:space="0"/>
            </w:tcBorders>
            <w:shd w:val="clear" w:color="auto" w:fill="auto"/>
            <w:vAlign w:val="center"/>
          </w:tcPr>
          <w:p w14:paraId="03664922">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06105FF7">
            <w:pPr>
              <w:jc w:val="center"/>
              <w:rPr>
                <w:rFonts w:ascii="仿宋" w:hAnsi="仿宋" w:eastAsia="仿宋" w:cs="Calibri"/>
                <w:sz w:val="20"/>
                <w:szCs w:val="20"/>
              </w:rPr>
            </w:pPr>
            <w:r>
              <w:rPr>
                <w:rFonts w:hint="eastAsia" w:ascii="仿宋" w:hAnsi="仿宋" w:eastAsia="仿宋" w:cs="Calibri"/>
                <w:sz w:val="20"/>
                <w:szCs w:val="20"/>
              </w:rPr>
              <w:t>套</w:t>
            </w:r>
          </w:p>
        </w:tc>
      </w:tr>
      <w:tr w14:paraId="0181CCEB">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C97B8B3">
            <w:pPr>
              <w:jc w:val="center"/>
              <w:rPr>
                <w:rFonts w:ascii="仿宋" w:hAnsi="仿宋" w:eastAsia="仿宋" w:cs="Calibri"/>
                <w:sz w:val="20"/>
                <w:szCs w:val="20"/>
              </w:rPr>
            </w:pPr>
            <w:r>
              <w:rPr>
                <w:rFonts w:hint="eastAsia" w:ascii="仿宋" w:hAnsi="仿宋" w:eastAsia="仿宋" w:cs="Calibri"/>
                <w:sz w:val="20"/>
                <w:szCs w:val="20"/>
              </w:rPr>
              <w:t>管路桥架</w:t>
            </w:r>
          </w:p>
        </w:tc>
        <w:tc>
          <w:tcPr>
            <w:tcW w:w="6906" w:type="dxa"/>
            <w:tcBorders>
              <w:top w:val="nil"/>
              <w:left w:val="nil"/>
              <w:bottom w:val="single" w:color="auto" w:sz="4" w:space="0"/>
              <w:right w:val="single" w:color="auto" w:sz="4" w:space="0"/>
            </w:tcBorders>
            <w:shd w:val="clear" w:color="auto" w:fill="auto"/>
            <w:vAlign w:val="center"/>
          </w:tcPr>
          <w:p w14:paraId="43958850">
            <w:pPr>
              <w:rPr>
                <w:rFonts w:ascii="仿宋" w:hAnsi="仿宋" w:eastAsia="仿宋" w:cs="Calibri"/>
                <w:sz w:val="20"/>
                <w:szCs w:val="20"/>
              </w:rPr>
            </w:pPr>
            <w:r>
              <w:rPr>
                <w:rFonts w:hint="eastAsia" w:ascii="仿宋" w:hAnsi="仿宋" w:eastAsia="仿宋" w:cs="Calibri"/>
                <w:sz w:val="20"/>
                <w:szCs w:val="20"/>
              </w:rPr>
              <w:t>地埋PE管、金属桥架及各类弯通支架，线槽及支架等</w:t>
            </w:r>
          </w:p>
        </w:tc>
        <w:tc>
          <w:tcPr>
            <w:tcW w:w="612" w:type="dxa"/>
            <w:tcBorders>
              <w:top w:val="nil"/>
              <w:left w:val="nil"/>
              <w:bottom w:val="single" w:color="auto" w:sz="4" w:space="0"/>
              <w:right w:val="single" w:color="auto" w:sz="4" w:space="0"/>
            </w:tcBorders>
            <w:shd w:val="clear" w:color="auto" w:fill="auto"/>
            <w:vAlign w:val="center"/>
          </w:tcPr>
          <w:p w14:paraId="5A9B445F">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19ACC27">
            <w:pPr>
              <w:jc w:val="center"/>
              <w:rPr>
                <w:rFonts w:ascii="仿宋" w:hAnsi="仿宋" w:eastAsia="仿宋" w:cs="Calibri"/>
                <w:sz w:val="20"/>
                <w:szCs w:val="20"/>
              </w:rPr>
            </w:pPr>
            <w:r>
              <w:rPr>
                <w:rFonts w:hint="eastAsia" w:ascii="仿宋" w:hAnsi="仿宋" w:eastAsia="仿宋" w:cs="Calibri"/>
                <w:sz w:val="20"/>
                <w:szCs w:val="20"/>
              </w:rPr>
              <w:t>套</w:t>
            </w:r>
          </w:p>
        </w:tc>
      </w:tr>
      <w:tr w14:paraId="676E044E">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B9F044C">
            <w:pPr>
              <w:jc w:val="center"/>
              <w:rPr>
                <w:rFonts w:ascii="仿宋" w:hAnsi="仿宋" w:eastAsia="仿宋" w:cs="Calibri"/>
                <w:sz w:val="20"/>
                <w:szCs w:val="20"/>
              </w:rPr>
            </w:pPr>
            <w:r>
              <w:rPr>
                <w:rFonts w:hint="eastAsia" w:ascii="仿宋" w:hAnsi="仿宋" w:eastAsia="仿宋" w:cs="Calibri"/>
                <w:sz w:val="20"/>
                <w:szCs w:val="20"/>
              </w:rPr>
              <w:t>施工费</w:t>
            </w:r>
          </w:p>
        </w:tc>
        <w:tc>
          <w:tcPr>
            <w:tcW w:w="6906" w:type="dxa"/>
            <w:tcBorders>
              <w:top w:val="nil"/>
              <w:left w:val="nil"/>
              <w:bottom w:val="single" w:color="auto" w:sz="4" w:space="0"/>
              <w:right w:val="single" w:color="auto" w:sz="4" w:space="0"/>
            </w:tcBorders>
            <w:shd w:val="clear" w:color="auto" w:fill="auto"/>
            <w:vAlign w:val="center"/>
          </w:tcPr>
          <w:p w14:paraId="4E74C8E7">
            <w:pPr>
              <w:rPr>
                <w:rFonts w:ascii="仿宋" w:hAnsi="仿宋" w:eastAsia="仿宋" w:cs="Calibri"/>
                <w:sz w:val="20"/>
                <w:szCs w:val="20"/>
              </w:rPr>
            </w:pPr>
            <w:r>
              <w:rPr>
                <w:rFonts w:hint="eastAsia" w:ascii="仿宋" w:hAnsi="仿宋" w:eastAsia="仿宋" w:cs="Calibri"/>
                <w:sz w:val="20"/>
                <w:szCs w:val="20"/>
              </w:rPr>
              <w:t>施工人员、技术人员、灯光师、含安装、调整、运输</w:t>
            </w:r>
          </w:p>
        </w:tc>
        <w:tc>
          <w:tcPr>
            <w:tcW w:w="612" w:type="dxa"/>
            <w:tcBorders>
              <w:top w:val="nil"/>
              <w:left w:val="nil"/>
              <w:bottom w:val="single" w:color="auto" w:sz="4" w:space="0"/>
              <w:right w:val="single" w:color="auto" w:sz="4" w:space="0"/>
            </w:tcBorders>
            <w:shd w:val="clear" w:color="auto" w:fill="auto"/>
            <w:vAlign w:val="center"/>
          </w:tcPr>
          <w:p w14:paraId="714C1D82">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014EB08">
            <w:pPr>
              <w:jc w:val="center"/>
              <w:rPr>
                <w:rFonts w:ascii="仿宋" w:hAnsi="仿宋" w:eastAsia="仿宋" w:cs="Calibri"/>
                <w:sz w:val="20"/>
                <w:szCs w:val="20"/>
              </w:rPr>
            </w:pPr>
            <w:r>
              <w:rPr>
                <w:rFonts w:hint="eastAsia" w:ascii="仿宋" w:hAnsi="仿宋" w:eastAsia="仿宋" w:cs="Calibri"/>
                <w:sz w:val="20"/>
                <w:szCs w:val="20"/>
              </w:rPr>
              <w:t>项</w:t>
            </w:r>
          </w:p>
        </w:tc>
      </w:tr>
      <w:tr w14:paraId="4CA192A8">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000000" w:fill="808080"/>
            <w:vAlign w:val="center"/>
          </w:tcPr>
          <w:p w14:paraId="416B3D8F">
            <w:pPr>
              <w:jc w:val="center"/>
              <w:rPr>
                <w:rFonts w:ascii="仿宋" w:hAnsi="仿宋" w:eastAsia="仿宋" w:cs="Calibri"/>
                <w:b/>
                <w:bCs/>
                <w:sz w:val="20"/>
                <w:szCs w:val="20"/>
              </w:rPr>
            </w:pPr>
            <w:r>
              <w:rPr>
                <w:rFonts w:hint="eastAsia" w:ascii="仿宋" w:hAnsi="仿宋" w:eastAsia="仿宋" w:cs="Calibri"/>
                <w:b/>
                <w:bCs/>
                <w:sz w:val="20"/>
                <w:szCs w:val="20"/>
              </w:rPr>
              <w:t>项目名称</w:t>
            </w:r>
          </w:p>
        </w:tc>
        <w:tc>
          <w:tcPr>
            <w:tcW w:w="6906" w:type="dxa"/>
            <w:tcBorders>
              <w:top w:val="nil"/>
              <w:left w:val="nil"/>
              <w:bottom w:val="single" w:color="auto" w:sz="4" w:space="0"/>
              <w:right w:val="single" w:color="auto" w:sz="4" w:space="0"/>
            </w:tcBorders>
            <w:shd w:val="clear" w:color="000000" w:fill="808080"/>
            <w:vAlign w:val="center"/>
          </w:tcPr>
          <w:p w14:paraId="4A2579A0">
            <w:pPr>
              <w:jc w:val="center"/>
              <w:rPr>
                <w:rFonts w:ascii="仿宋" w:hAnsi="仿宋" w:eastAsia="仿宋" w:cs="Calibri"/>
                <w:b/>
                <w:bCs/>
                <w:sz w:val="20"/>
                <w:szCs w:val="20"/>
              </w:rPr>
            </w:pPr>
            <w:r>
              <w:rPr>
                <w:rFonts w:hint="eastAsia" w:ascii="仿宋" w:hAnsi="仿宋" w:eastAsia="仿宋" w:cs="Calibri"/>
                <w:b/>
                <w:bCs/>
                <w:sz w:val="20"/>
                <w:szCs w:val="20"/>
              </w:rPr>
              <w:t>参数</w:t>
            </w:r>
          </w:p>
        </w:tc>
        <w:tc>
          <w:tcPr>
            <w:tcW w:w="612" w:type="dxa"/>
            <w:tcBorders>
              <w:top w:val="nil"/>
              <w:left w:val="nil"/>
              <w:bottom w:val="single" w:color="auto" w:sz="4" w:space="0"/>
              <w:right w:val="single" w:color="auto" w:sz="4" w:space="0"/>
            </w:tcBorders>
            <w:shd w:val="clear" w:color="000000" w:fill="808080"/>
            <w:vAlign w:val="center"/>
          </w:tcPr>
          <w:p w14:paraId="1AB7C9CA">
            <w:pPr>
              <w:jc w:val="center"/>
              <w:rPr>
                <w:rFonts w:ascii="仿宋" w:hAnsi="仿宋" w:eastAsia="仿宋" w:cs="Calibri"/>
                <w:b/>
                <w:bCs/>
                <w:sz w:val="20"/>
                <w:szCs w:val="20"/>
              </w:rPr>
            </w:pPr>
            <w:r>
              <w:rPr>
                <w:rFonts w:hint="eastAsia" w:ascii="仿宋" w:hAnsi="仿宋" w:eastAsia="仿宋" w:cs="Calibri"/>
                <w:b/>
                <w:bCs/>
                <w:sz w:val="20"/>
                <w:szCs w:val="20"/>
              </w:rPr>
              <w:t>数量</w:t>
            </w:r>
          </w:p>
        </w:tc>
        <w:tc>
          <w:tcPr>
            <w:tcW w:w="761" w:type="dxa"/>
            <w:tcBorders>
              <w:top w:val="nil"/>
              <w:left w:val="nil"/>
              <w:bottom w:val="single" w:color="auto" w:sz="4" w:space="0"/>
              <w:right w:val="single" w:color="auto" w:sz="4" w:space="0"/>
            </w:tcBorders>
            <w:shd w:val="clear" w:color="000000" w:fill="808080"/>
            <w:vAlign w:val="center"/>
          </w:tcPr>
          <w:p w14:paraId="17C51BFC">
            <w:pPr>
              <w:jc w:val="center"/>
              <w:rPr>
                <w:rFonts w:ascii="仿宋" w:hAnsi="仿宋" w:eastAsia="仿宋" w:cs="Calibri"/>
                <w:b/>
                <w:bCs/>
                <w:sz w:val="20"/>
                <w:szCs w:val="20"/>
              </w:rPr>
            </w:pPr>
            <w:r>
              <w:rPr>
                <w:rFonts w:hint="eastAsia" w:ascii="仿宋" w:hAnsi="仿宋" w:eastAsia="仿宋" w:cs="Calibri"/>
                <w:b/>
                <w:bCs/>
                <w:sz w:val="20"/>
                <w:szCs w:val="20"/>
              </w:rPr>
              <w:t>单位</w:t>
            </w:r>
          </w:p>
        </w:tc>
      </w:tr>
      <w:tr w14:paraId="7529934E">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D84027B">
            <w:pPr>
              <w:jc w:val="center"/>
              <w:rPr>
                <w:rFonts w:ascii="仿宋" w:hAnsi="仿宋" w:eastAsia="仿宋" w:cs="Calibri"/>
                <w:sz w:val="20"/>
                <w:szCs w:val="20"/>
              </w:rPr>
            </w:pPr>
            <w:r>
              <w:rPr>
                <w:rFonts w:hint="eastAsia" w:ascii="仿宋" w:hAnsi="仿宋" w:eastAsia="仿宋" w:cs="Calibri"/>
                <w:sz w:val="20"/>
                <w:szCs w:val="20"/>
              </w:rPr>
              <w:t>设计费</w:t>
            </w:r>
          </w:p>
        </w:tc>
        <w:tc>
          <w:tcPr>
            <w:tcW w:w="6906" w:type="dxa"/>
            <w:tcBorders>
              <w:top w:val="nil"/>
              <w:left w:val="nil"/>
              <w:bottom w:val="single" w:color="auto" w:sz="4" w:space="0"/>
              <w:right w:val="single" w:color="auto" w:sz="4" w:space="0"/>
            </w:tcBorders>
            <w:shd w:val="clear" w:color="auto" w:fill="auto"/>
            <w:vAlign w:val="center"/>
          </w:tcPr>
          <w:p w14:paraId="7C602583">
            <w:pPr>
              <w:rPr>
                <w:rFonts w:ascii="仿宋" w:hAnsi="仿宋" w:eastAsia="仿宋" w:cs="Calibri"/>
                <w:sz w:val="20"/>
                <w:szCs w:val="20"/>
              </w:rPr>
            </w:pPr>
            <w:r>
              <w:rPr>
                <w:rFonts w:hint="eastAsia" w:ascii="仿宋" w:hAnsi="仿宋" w:eastAsia="仿宋" w:cs="Calibri"/>
                <w:sz w:val="20"/>
                <w:szCs w:val="20"/>
              </w:rPr>
              <w:t>包括但不限于效果图、点位图、电路图、光路图、施工图、中央集成管理平台方案</w:t>
            </w:r>
          </w:p>
        </w:tc>
        <w:tc>
          <w:tcPr>
            <w:tcW w:w="612" w:type="dxa"/>
            <w:tcBorders>
              <w:top w:val="nil"/>
              <w:left w:val="nil"/>
              <w:bottom w:val="single" w:color="auto" w:sz="4" w:space="0"/>
              <w:right w:val="single" w:color="auto" w:sz="4" w:space="0"/>
            </w:tcBorders>
            <w:shd w:val="clear" w:color="auto" w:fill="auto"/>
            <w:vAlign w:val="center"/>
          </w:tcPr>
          <w:p w14:paraId="0F8C03F6">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0980A11A">
            <w:pPr>
              <w:jc w:val="center"/>
              <w:rPr>
                <w:rFonts w:ascii="仿宋" w:hAnsi="仿宋" w:eastAsia="仿宋" w:cs="Calibri"/>
                <w:sz w:val="20"/>
                <w:szCs w:val="20"/>
              </w:rPr>
            </w:pPr>
            <w:r>
              <w:rPr>
                <w:rFonts w:hint="eastAsia" w:ascii="仿宋" w:hAnsi="仿宋" w:eastAsia="仿宋" w:cs="Calibri"/>
                <w:sz w:val="20"/>
                <w:szCs w:val="20"/>
              </w:rPr>
              <w:t>项</w:t>
            </w:r>
          </w:p>
        </w:tc>
      </w:tr>
      <w:tr w14:paraId="6701C976">
        <w:tblPrEx>
          <w:tblCellMar>
            <w:top w:w="0" w:type="dxa"/>
            <w:left w:w="108" w:type="dxa"/>
            <w:bottom w:w="0" w:type="dxa"/>
            <w:right w:w="108" w:type="dxa"/>
          </w:tblCellMar>
        </w:tblPrEx>
        <w:trPr>
          <w:trHeight w:val="52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7051092">
            <w:pPr>
              <w:jc w:val="center"/>
              <w:rPr>
                <w:rFonts w:ascii="仿宋" w:hAnsi="仿宋" w:eastAsia="仿宋" w:cs="Calibri"/>
                <w:sz w:val="20"/>
                <w:szCs w:val="20"/>
              </w:rPr>
            </w:pPr>
            <w:r>
              <w:rPr>
                <w:rFonts w:hint="eastAsia" w:ascii="仿宋" w:hAnsi="仿宋" w:eastAsia="仿宋" w:cs="Calibri"/>
                <w:sz w:val="20"/>
                <w:szCs w:val="20"/>
              </w:rPr>
              <w:t>不锈钢撞针式红宝石雾森喷头</w:t>
            </w:r>
          </w:p>
        </w:tc>
        <w:tc>
          <w:tcPr>
            <w:tcW w:w="6906" w:type="dxa"/>
            <w:tcBorders>
              <w:top w:val="nil"/>
              <w:left w:val="nil"/>
              <w:bottom w:val="single" w:color="auto" w:sz="4" w:space="0"/>
              <w:right w:val="single" w:color="auto" w:sz="4" w:space="0"/>
            </w:tcBorders>
            <w:shd w:val="clear" w:color="auto" w:fill="auto"/>
            <w:vAlign w:val="center"/>
          </w:tcPr>
          <w:p w14:paraId="785986D4">
            <w:pPr>
              <w:rPr>
                <w:rFonts w:ascii="仿宋" w:hAnsi="仿宋" w:eastAsia="仿宋" w:cs="Calibri"/>
                <w:sz w:val="20"/>
                <w:szCs w:val="20"/>
              </w:rPr>
            </w:pPr>
            <w:r>
              <w:rPr>
                <w:rFonts w:hint="eastAsia" w:ascii="仿宋" w:hAnsi="仿宋" w:eastAsia="仿宋" w:cs="Calibri"/>
                <w:sz w:val="20"/>
                <w:szCs w:val="20"/>
              </w:rPr>
              <w:t>不锈钢材质，内嵌人造红宝石耐磨介质，6KG/H</w:t>
            </w:r>
          </w:p>
        </w:tc>
        <w:tc>
          <w:tcPr>
            <w:tcW w:w="612" w:type="dxa"/>
            <w:tcBorders>
              <w:top w:val="nil"/>
              <w:left w:val="nil"/>
              <w:bottom w:val="single" w:color="auto" w:sz="4" w:space="0"/>
              <w:right w:val="single" w:color="auto" w:sz="4" w:space="0"/>
            </w:tcBorders>
            <w:shd w:val="clear" w:color="auto" w:fill="auto"/>
            <w:vAlign w:val="center"/>
          </w:tcPr>
          <w:p w14:paraId="1D967265">
            <w:pPr>
              <w:jc w:val="center"/>
              <w:rPr>
                <w:rFonts w:ascii="仿宋" w:hAnsi="仿宋" w:eastAsia="仿宋" w:cs="Calibri"/>
                <w:sz w:val="20"/>
                <w:szCs w:val="20"/>
              </w:rPr>
            </w:pPr>
            <w:r>
              <w:rPr>
                <w:rFonts w:hint="eastAsia" w:ascii="仿宋" w:hAnsi="仿宋" w:eastAsia="仿宋" w:cs="Calibri"/>
                <w:sz w:val="20"/>
                <w:szCs w:val="20"/>
              </w:rPr>
              <w:t>528</w:t>
            </w:r>
          </w:p>
        </w:tc>
        <w:tc>
          <w:tcPr>
            <w:tcW w:w="761" w:type="dxa"/>
            <w:tcBorders>
              <w:top w:val="nil"/>
              <w:left w:val="nil"/>
              <w:bottom w:val="single" w:color="auto" w:sz="4" w:space="0"/>
              <w:right w:val="single" w:color="auto" w:sz="4" w:space="0"/>
            </w:tcBorders>
            <w:shd w:val="clear" w:color="auto" w:fill="auto"/>
            <w:vAlign w:val="center"/>
          </w:tcPr>
          <w:p w14:paraId="2FAF5E71">
            <w:pPr>
              <w:jc w:val="center"/>
              <w:rPr>
                <w:rFonts w:ascii="仿宋" w:hAnsi="仿宋" w:eastAsia="仿宋" w:cs="Calibri"/>
                <w:sz w:val="20"/>
                <w:szCs w:val="20"/>
              </w:rPr>
            </w:pPr>
            <w:r>
              <w:rPr>
                <w:rFonts w:hint="eastAsia" w:ascii="仿宋" w:hAnsi="仿宋" w:eastAsia="仿宋" w:cs="Calibri"/>
                <w:sz w:val="20"/>
                <w:szCs w:val="20"/>
              </w:rPr>
              <w:t>只</w:t>
            </w:r>
          </w:p>
        </w:tc>
      </w:tr>
      <w:tr w14:paraId="085A50B3">
        <w:tblPrEx>
          <w:tblCellMar>
            <w:top w:w="0" w:type="dxa"/>
            <w:left w:w="108" w:type="dxa"/>
            <w:bottom w:w="0" w:type="dxa"/>
            <w:right w:w="108" w:type="dxa"/>
          </w:tblCellMar>
        </w:tblPrEx>
        <w:trPr>
          <w:trHeight w:val="537"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A9AA66F">
            <w:pPr>
              <w:jc w:val="center"/>
              <w:rPr>
                <w:rFonts w:ascii="仿宋" w:hAnsi="仿宋" w:eastAsia="仿宋" w:cs="Calibri"/>
                <w:sz w:val="20"/>
                <w:szCs w:val="20"/>
              </w:rPr>
            </w:pPr>
            <w:r>
              <w:rPr>
                <w:rFonts w:hint="eastAsia" w:ascii="仿宋" w:hAnsi="仿宋" w:eastAsia="仿宋" w:cs="Calibri"/>
                <w:sz w:val="20"/>
                <w:szCs w:val="20"/>
              </w:rPr>
              <w:t>喷头滤芯</w:t>
            </w:r>
          </w:p>
        </w:tc>
        <w:tc>
          <w:tcPr>
            <w:tcW w:w="6906" w:type="dxa"/>
            <w:tcBorders>
              <w:top w:val="nil"/>
              <w:left w:val="nil"/>
              <w:bottom w:val="single" w:color="auto" w:sz="4" w:space="0"/>
              <w:right w:val="single" w:color="auto" w:sz="4" w:space="0"/>
            </w:tcBorders>
            <w:shd w:val="clear" w:color="auto" w:fill="auto"/>
            <w:vAlign w:val="center"/>
          </w:tcPr>
          <w:p w14:paraId="29EFBFC0">
            <w:pPr>
              <w:rPr>
                <w:rFonts w:ascii="仿宋" w:hAnsi="仿宋" w:eastAsia="仿宋" w:cs="Calibri"/>
                <w:sz w:val="20"/>
                <w:szCs w:val="20"/>
              </w:rPr>
            </w:pPr>
            <w:r>
              <w:rPr>
                <w:rFonts w:hint="eastAsia" w:ascii="仿宋" w:hAnsi="仿宋" w:eastAsia="仿宋" w:cs="Calibri"/>
                <w:sz w:val="20"/>
                <w:szCs w:val="20"/>
              </w:rPr>
              <w:t>PE材质</w:t>
            </w:r>
          </w:p>
        </w:tc>
        <w:tc>
          <w:tcPr>
            <w:tcW w:w="612" w:type="dxa"/>
            <w:tcBorders>
              <w:top w:val="nil"/>
              <w:left w:val="nil"/>
              <w:bottom w:val="single" w:color="auto" w:sz="4" w:space="0"/>
              <w:right w:val="single" w:color="auto" w:sz="4" w:space="0"/>
            </w:tcBorders>
            <w:shd w:val="clear" w:color="auto" w:fill="auto"/>
            <w:vAlign w:val="center"/>
          </w:tcPr>
          <w:p w14:paraId="6D9BF0E7">
            <w:pPr>
              <w:jc w:val="center"/>
              <w:rPr>
                <w:rFonts w:ascii="仿宋" w:hAnsi="仿宋" w:eastAsia="仿宋" w:cs="Calibri"/>
                <w:sz w:val="20"/>
                <w:szCs w:val="20"/>
              </w:rPr>
            </w:pPr>
            <w:r>
              <w:rPr>
                <w:rFonts w:hint="eastAsia" w:ascii="仿宋" w:hAnsi="仿宋" w:eastAsia="仿宋" w:cs="Calibri"/>
                <w:sz w:val="20"/>
                <w:szCs w:val="20"/>
              </w:rPr>
              <w:t>528</w:t>
            </w:r>
          </w:p>
        </w:tc>
        <w:tc>
          <w:tcPr>
            <w:tcW w:w="761" w:type="dxa"/>
            <w:tcBorders>
              <w:top w:val="nil"/>
              <w:left w:val="nil"/>
              <w:bottom w:val="single" w:color="auto" w:sz="4" w:space="0"/>
              <w:right w:val="single" w:color="auto" w:sz="4" w:space="0"/>
            </w:tcBorders>
            <w:shd w:val="clear" w:color="auto" w:fill="auto"/>
            <w:vAlign w:val="center"/>
          </w:tcPr>
          <w:p w14:paraId="1275CB0D">
            <w:pPr>
              <w:jc w:val="center"/>
              <w:rPr>
                <w:rFonts w:ascii="仿宋" w:hAnsi="仿宋" w:eastAsia="仿宋" w:cs="Calibri"/>
                <w:sz w:val="20"/>
                <w:szCs w:val="20"/>
              </w:rPr>
            </w:pPr>
            <w:r>
              <w:rPr>
                <w:rFonts w:hint="eastAsia" w:ascii="仿宋" w:hAnsi="仿宋" w:eastAsia="仿宋" w:cs="Calibri"/>
                <w:sz w:val="20"/>
                <w:szCs w:val="20"/>
              </w:rPr>
              <w:t>只</w:t>
            </w:r>
          </w:p>
        </w:tc>
      </w:tr>
      <w:tr w14:paraId="72F1C035">
        <w:tblPrEx>
          <w:tblCellMar>
            <w:top w:w="0" w:type="dxa"/>
            <w:left w:w="108" w:type="dxa"/>
            <w:bottom w:w="0" w:type="dxa"/>
            <w:right w:w="108" w:type="dxa"/>
          </w:tblCellMar>
        </w:tblPrEx>
        <w:trPr>
          <w:trHeight w:val="559"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BD6A1E5">
            <w:pPr>
              <w:jc w:val="center"/>
              <w:rPr>
                <w:rFonts w:ascii="仿宋" w:hAnsi="仿宋" w:eastAsia="仿宋" w:cs="Calibri"/>
                <w:sz w:val="20"/>
                <w:szCs w:val="20"/>
              </w:rPr>
            </w:pPr>
            <w:r>
              <w:rPr>
                <w:rFonts w:hint="eastAsia" w:ascii="仿宋" w:hAnsi="仿宋" w:eastAsia="仿宋" w:cs="Calibri"/>
                <w:sz w:val="20"/>
                <w:szCs w:val="20"/>
              </w:rPr>
              <w:t>不锈钢雾森三通</w:t>
            </w:r>
          </w:p>
        </w:tc>
        <w:tc>
          <w:tcPr>
            <w:tcW w:w="6906" w:type="dxa"/>
            <w:tcBorders>
              <w:top w:val="nil"/>
              <w:left w:val="nil"/>
              <w:bottom w:val="single" w:color="auto" w:sz="4" w:space="0"/>
              <w:right w:val="single" w:color="auto" w:sz="4" w:space="0"/>
            </w:tcBorders>
            <w:shd w:val="clear" w:color="auto" w:fill="auto"/>
            <w:vAlign w:val="center"/>
          </w:tcPr>
          <w:p w14:paraId="440D90E1">
            <w:pPr>
              <w:rPr>
                <w:rFonts w:ascii="仿宋" w:hAnsi="仿宋" w:eastAsia="仿宋" w:cs="Calibri"/>
                <w:sz w:val="20"/>
                <w:szCs w:val="20"/>
              </w:rPr>
            </w:pPr>
            <w:r>
              <w:rPr>
                <w:rFonts w:hint="eastAsia" w:ascii="仿宋" w:hAnsi="仿宋" w:eastAsia="仿宋" w:cs="Calibri"/>
                <w:sz w:val="20"/>
                <w:szCs w:val="20"/>
              </w:rPr>
              <w:t>不锈钢304材质，卡套式连接</w:t>
            </w:r>
          </w:p>
        </w:tc>
        <w:tc>
          <w:tcPr>
            <w:tcW w:w="612" w:type="dxa"/>
            <w:tcBorders>
              <w:top w:val="nil"/>
              <w:left w:val="nil"/>
              <w:bottom w:val="single" w:color="auto" w:sz="4" w:space="0"/>
              <w:right w:val="single" w:color="auto" w:sz="4" w:space="0"/>
            </w:tcBorders>
            <w:shd w:val="clear" w:color="auto" w:fill="auto"/>
            <w:vAlign w:val="center"/>
          </w:tcPr>
          <w:p w14:paraId="577BD48A">
            <w:pPr>
              <w:jc w:val="center"/>
              <w:rPr>
                <w:rFonts w:ascii="仿宋" w:hAnsi="仿宋" w:eastAsia="仿宋" w:cs="Calibri"/>
                <w:sz w:val="20"/>
                <w:szCs w:val="20"/>
              </w:rPr>
            </w:pPr>
            <w:r>
              <w:rPr>
                <w:rFonts w:hint="eastAsia" w:ascii="仿宋" w:hAnsi="仿宋" w:eastAsia="仿宋" w:cs="Calibri"/>
                <w:sz w:val="20"/>
                <w:szCs w:val="20"/>
              </w:rPr>
              <w:t>14</w:t>
            </w:r>
          </w:p>
        </w:tc>
        <w:tc>
          <w:tcPr>
            <w:tcW w:w="761" w:type="dxa"/>
            <w:tcBorders>
              <w:top w:val="nil"/>
              <w:left w:val="nil"/>
              <w:bottom w:val="single" w:color="auto" w:sz="4" w:space="0"/>
              <w:right w:val="single" w:color="auto" w:sz="4" w:space="0"/>
            </w:tcBorders>
            <w:shd w:val="clear" w:color="auto" w:fill="auto"/>
            <w:vAlign w:val="center"/>
          </w:tcPr>
          <w:p w14:paraId="449592F1">
            <w:pPr>
              <w:jc w:val="center"/>
              <w:rPr>
                <w:rFonts w:ascii="仿宋" w:hAnsi="仿宋" w:eastAsia="仿宋" w:cs="Calibri"/>
                <w:sz w:val="20"/>
                <w:szCs w:val="20"/>
              </w:rPr>
            </w:pPr>
            <w:r>
              <w:rPr>
                <w:rFonts w:hint="eastAsia" w:ascii="仿宋" w:hAnsi="仿宋" w:eastAsia="仿宋" w:cs="Calibri"/>
                <w:sz w:val="20"/>
                <w:szCs w:val="20"/>
              </w:rPr>
              <w:t>只</w:t>
            </w:r>
          </w:p>
        </w:tc>
      </w:tr>
      <w:tr w14:paraId="6F233696">
        <w:tblPrEx>
          <w:tblCellMar>
            <w:top w:w="0" w:type="dxa"/>
            <w:left w:w="108" w:type="dxa"/>
            <w:bottom w:w="0" w:type="dxa"/>
            <w:right w:w="108" w:type="dxa"/>
          </w:tblCellMar>
        </w:tblPrEx>
        <w:trPr>
          <w:trHeight w:val="552"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F67A252">
            <w:pPr>
              <w:jc w:val="center"/>
              <w:rPr>
                <w:rFonts w:ascii="仿宋" w:hAnsi="仿宋" w:eastAsia="仿宋" w:cs="Calibri"/>
                <w:sz w:val="20"/>
                <w:szCs w:val="20"/>
              </w:rPr>
            </w:pPr>
            <w:r>
              <w:rPr>
                <w:rFonts w:hint="eastAsia" w:ascii="仿宋" w:hAnsi="仿宋" w:eastAsia="仿宋" w:cs="Calibri"/>
                <w:sz w:val="20"/>
                <w:szCs w:val="20"/>
              </w:rPr>
              <w:t>不钢雾森弯头</w:t>
            </w:r>
          </w:p>
        </w:tc>
        <w:tc>
          <w:tcPr>
            <w:tcW w:w="6906" w:type="dxa"/>
            <w:tcBorders>
              <w:top w:val="nil"/>
              <w:left w:val="nil"/>
              <w:bottom w:val="single" w:color="auto" w:sz="4" w:space="0"/>
              <w:right w:val="single" w:color="auto" w:sz="4" w:space="0"/>
            </w:tcBorders>
            <w:shd w:val="clear" w:color="auto" w:fill="auto"/>
            <w:vAlign w:val="center"/>
          </w:tcPr>
          <w:p w14:paraId="05CB0161">
            <w:pPr>
              <w:rPr>
                <w:rFonts w:ascii="仿宋" w:hAnsi="仿宋" w:eastAsia="仿宋" w:cs="Calibri"/>
                <w:sz w:val="20"/>
                <w:szCs w:val="20"/>
              </w:rPr>
            </w:pPr>
            <w:r>
              <w:rPr>
                <w:rFonts w:hint="eastAsia" w:ascii="仿宋" w:hAnsi="仿宋" w:eastAsia="仿宋" w:cs="Calibri"/>
                <w:sz w:val="20"/>
                <w:szCs w:val="20"/>
              </w:rPr>
              <w:t>不锈钢304材质，卡套式连接</w:t>
            </w:r>
          </w:p>
        </w:tc>
        <w:tc>
          <w:tcPr>
            <w:tcW w:w="612" w:type="dxa"/>
            <w:tcBorders>
              <w:top w:val="nil"/>
              <w:left w:val="nil"/>
              <w:bottom w:val="single" w:color="auto" w:sz="4" w:space="0"/>
              <w:right w:val="single" w:color="auto" w:sz="4" w:space="0"/>
            </w:tcBorders>
            <w:shd w:val="clear" w:color="auto" w:fill="auto"/>
            <w:vAlign w:val="center"/>
          </w:tcPr>
          <w:p w14:paraId="580094B1">
            <w:pPr>
              <w:jc w:val="center"/>
              <w:rPr>
                <w:rFonts w:ascii="仿宋" w:hAnsi="仿宋" w:eastAsia="仿宋" w:cs="Calibri"/>
                <w:sz w:val="20"/>
                <w:szCs w:val="20"/>
              </w:rPr>
            </w:pPr>
            <w:r>
              <w:rPr>
                <w:rFonts w:hint="eastAsia" w:ascii="仿宋" w:hAnsi="仿宋" w:eastAsia="仿宋" w:cs="Calibri"/>
                <w:sz w:val="20"/>
                <w:szCs w:val="20"/>
              </w:rPr>
              <w:t>26</w:t>
            </w:r>
          </w:p>
        </w:tc>
        <w:tc>
          <w:tcPr>
            <w:tcW w:w="761" w:type="dxa"/>
            <w:tcBorders>
              <w:top w:val="nil"/>
              <w:left w:val="nil"/>
              <w:bottom w:val="single" w:color="auto" w:sz="4" w:space="0"/>
              <w:right w:val="single" w:color="auto" w:sz="4" w:space="0"/>
            </w:tcBorders>
            <w:shd w:val="clear" w:color="auto" w:fill="auto"/>
            <w:vAlign w:val="center"/>
          </w:tcPr>
          <w:p w14:paraId="29553BD2">
            <w:pPr>
              <w:jc w:val="center"/>
              <w:rPr>
                <w:rFonts w:ascii="仿宋" w:hAnsi="仿宋" w:eastAsia="仿宋" w:cs="Calibri"/>
                <w:sz w:val="20"/>
                <w:szCs w:val="20"/>
              </w:rPr>
            </w:pPr>
            <w:r>
              <w:rPr>
                <w:rFonts w:hint="eastAsia" w:ascii="仿宋" w:hAnsi="仿宋" w:eastAsia="仿宋" w:cs="Calibri"/>
                <w:sz w:val="20"/>
                <w:szCs w:val="20"/>
              </w:rPr>
              <w:t>只</w:t>
            </w:r>
          </w:p>
        </w:tc>
      </w:tr>
      <w:tr w14:paraId="4244872E">
        <w:tblPrEx>
          <w:tblCellMar>
            <w:top w:w="0" w:type="dxa"/>
            <w:left w:w="108" w:type="dxa"/>
            <w:bottom w:w="0" w:type="dxa"/>
            <w:right w:w="108" w:type="dxa"/>
          </w:tblCellMar>
        </w:tblPrEx>
        <w:trPr>
          <w:trHeight w:val="277"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4F21061">
            <w:pPr>
              <w:jc w:val="center"/>
              <w:rPr>
                <w:rFonts w:ascii="仿宋" w:hAnsi="仿宋" w:eastAsia="仿宋" w:cs="Calibri"/>
                <w:sz w:val="20"/>
                <w:szCs w:val="20"/>
              </w:rPr>
            </w:pPr>
            <w:r>
              <w:rPr>
                <w:rFonts w:hint="eastAsia" w:ascii="仿宋" w:hAnsi="仿宋" w:eastAsia="仿宋" w:cs="Calibri"/>
                <w:sz w:val="20"/>
                <w:szCs w:val="20"/>
              </w:rPr>
              <w:t>不锈钢雾森镙母</w:t>
            </w:r>
          </w:p>
        </w:tc>
        <w:tc>
          <w:tcPr>
            <w:tcW w:w="6906" w:type="dxa"/>
            <w:tcBorders>
              <w:top w:val="nil"/>
              <w:left w:val="nil"/>
              <w:bottom w:val="single" w:color="auto" w:sz="4" w:space="0"/>
              <w:right w:val="single" w:color="auto" w:sz="4" w:space="0"/>
            </w:tcBorders>
            <w:shd w:val="clear" w:color="auto" w:fill="auto"/>
            <w:vAlign w:val="center"/>
          </w:tcPr>
          <w:p w14:paraId="456B24B1">
            <w:pPr>
              <w:rPr>
                <w:rFonts w:ascii="仿宋" w:hAnsi="仿宋" w:eastAsia="仿宋" w:cs="Calibri"/>
                <w:sz w:val="20"/>
                <w:szCs w:val="20"/>
              </w:rPr>
            </w:pPr>
            <w:r>
              <w:rPr>
                <w:rFonts w:hint="eastAsia" w:ascii="仿宋" w:hAnsi="仿宋" w:eastAsia="仿宋" w:cs="Calibri"/>
                <w:sz w:val="20"/>
                <w:szCs w:val="20"/>
              </w:rPr>
              <w:t>不锈钢304材质，卡套式连接</w:t>
            </w:r>
          </w:p>
        </w:tc>
        <w:tc>
          <w:tcPr>
            <w:tcW w:w="612" w:type="dxa"/>
            <w:tcBorders>
              <w:top w:val="nil"/>
              <w:left w:val="nil"/>
              <w:bottom w:val="single" w:color="auto" w:sz="4" w:space="0"/>
              <w:right w:val="single" w:color="auto" w:sz="4" w:space="0"/>
            </w:tcBorders>
            <w:shd w:val="clear" w:color="auto" w:fill="auto"/>
            <w:vAlign w:val="center"/>
          </w:tcPr>
          <w:p w14:paraId="3A6B70C5">
            <w:pPr>
              <w:jc w:val="center"/>
              <w:rPr>
                <w:rFonts w:ascii="仿宋" w:hAnsi="仿宋" w:eastAsia="仿宋" w:cs="Calibri"/>
                <w:sz w:val="20"/>
                <w:szCs w:val="20"/>
              </w:rPr>
            </w:pPr>
            <w:r>
              <w:rPr>
                <w:rFonts w:hint="eastAsia" w:ascii="仿宋" w:hAnsi="仿宋" w:eastAsia="仿宋" w:cs="Calibri"/>
                <w:sz w:val="20"/>
                <w:szCs w:val="20"/>
              </w:rPr>
              <w:t>94</w:t>
            </w:r>
          </w:p>
        </w:tc>
        <w:tc>
          <w:tcPr>
            <w:tcW w:w="761" w:type="dxa"/>
            <w:tcBorders>
              <w:top w:val="nil"/>
              <w:left w:val="nil"/>
              <w:bottom w:val="single" w:color="auto" w:sz="4" w:space="0"/>
              <w:right w:val="single" w:color="auto" w:sz="4" w:space="0"/>
            </w:tcBorders>
            <w:shd w:val="clear" w:color="auto" w:fill="auto"/>
            <w:vAlign w:val="center"/>
          </w:tcPr>
          <w:p w14:paraId="46D20092">
            <w:pPr>
              <w:jc w:val="center"/>
              <w:rPr>
                <w:rFonts w:ascii="仿宋" w:hAnsi="仿宋" w:eastAsia="仿宋" w:cs="Calibri"/>
                <w:sz w:val="20"/>
                <w:szCs w:val="20"/>
              </w:rPr>
            </w:pPr>
            <w:r>
              <w:rPr>
                <w:rFonts w:hint="eastAsia" w:ascii="仿宋" w:hAnsi="仿宋" w:eastAsia="仿宋" w:cs="Calibri"/>
                <w:sz w:val="20"/>
                <w:szCs w:val="20"/>
              </w:rPr>
              <w:t>只</w:t>
            </w:r>
          </w:p>
        </w:tc>
      </w:tr>
      <w:tr w14:paraId="46953051">
        <w:tblPrEx>
          <w:tblCellMar>
            <w:top w:w="0" w:type="dxa"/>
            <w:left w:w="108" w:type="dxa"/>
            <w:bottom w:w="0" w:type="dxa"/>
            <w:right w:w="108" w:type="dxa"/>
          </w:tblCellMar>
        </w:tblPrEx>
        <w:trPr>
          <w:trHeight w:val="42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A02C07C">
            <w:pPr>
              <w:jc w:val="center"/>
              <w:rPr>
                <w:rFonts w:ascii="仿宋" w:hAnsi="仿宋" w:eastAsia="仿宋" w:cs="Calibri"/>
                <w:sz w:val="20"/>
                <w:szCs w:val="20"/>
              </w:rPr>
            </w:pPr>
            <w:r>
              <w:rPr>
                <w:rFonts w:hint="eastAsia" w:ascii="仿宋" w:hAnsi="仿宋" w:eastAsia="仿宋" w:cs="Calibri"/>
                <w:sz w:val="20"/>
                <w:szCs w:val="20"/>
              </w:rPr>
              <w:t>紫铜圈</w:t>
            </w:r>
          </w:p>
        </w:tc>
        <w:tc>
          <w:tcPr>
            <w:tcW w:w="6906" w:type="dxa"/>
            <w:tcBorders>
              <w:top w:val="nil"/>
              <w:left w:val="nil"/>
              <w:bottom w:val="single" w:color="auto" w:sz="4" w:space="0"/>
              <w:right w:val="single" w:color="auto" w:sz="4" w:space="0"/>
            </w:tcBorders>
            <w:shd w:val="clear" w:color="auto" w:fill="auto"/>
            <w:vAlign w:val="center"/>
          </w:tcPr>
          <w:p w14:paraId="369F3302">
            <w:pPr>
              <w:rPr>
                <w:rFonts w:ascii="仿宋" w:hAnsi="仿宋" w:eastAsia="仿宋" w:cs="Calibri"/>
                <w:sz w:val="20"/>
                <w:szCs w:val="20"/>
              </w:rPr>
            </w:pPr>
            <w:r>
              <w:rPr>
                <w:rFonts w:hint="eastAsia" w:ascii="仿宋" w:hAnsi="仿宋" w:eastAsia="仿宋" w:cs="Calibri"/>
                <w:sz w:val="20"/>
                <w:szCs w:val="20"/>
              </w:rPr>
              <w:t>59#紫铜</w:t>
            </w:r>
          </w:p>
        </w:tc>
        <w:tc>
          <w:tcPr>
            <w:tcW w:w="612" w:type="dxa"/>
            <w:tcBorders>
              <w:top w:val="nil"/>
              <w:left w:val="nil"/>
              <w:bottom w:val="single" w:color="auto" w:sz="4" w:space="0"/>
              <w:right w:val="single" w:color="auto" w:sz="4" w:space="0"/>
            </w:tcBorders>
            <w:shd w:val="clear" w:color="auto" w:fill="auto"/>
            <w:vAlign w:val="center"/>
          </w:tcPr>
          <w:p w14:paraId="1474A507">
            <w:pPr>
              <w:jc w:val="center"/>
              <w:rPr>
                <w:rFonts w:ascii="仿宋" w:hAnsi="仿宋" w:eastAsia="仿宋" w:cs="Calibri"/>
                <w:sz w:val="20"/>
                <w:szCs w:val="20"/>
              </w:rPr>
            </w:pPr>
            <w:r>
              <w:rPr>
                <w:rFonts w:hint="eastAsia" w:ascii="仿宋" w:hAnsi="仿宋" w:eastAsia="仿宋" w:cs="Calibri"/>
                <w:sz w:val="20"/>
                <w:szCs w:val="20"/>
              </w:rPr>
              <w:t>94</w:t>
            </w:r>
          </w:p>
        </w:tc>
        <w:tc>
          <w:tcPr>
            <w:tcW w:w="761" w:type="dxa"/>
            <w:tcBorders>
              <w:top w:val="nil"/>
              <w:left w:val="nil"/>
              <w:bottom w:val="single" w:color="auto" w:sz="4" w:space="0"/>
              <w:right w:val="single" w:color="auto" w:sz="4" w:space="0"/>
            </w:tcBorders>
            <w:shd w:val="clear" w:color="auto" w:fill="auto"/>
            <w:vAlign w:val="center"/>
          </w:tcPr>
          <w:p w14:paraId="59EBB417">
            <w:pPr>
              <w:jc w:val="center"/>
              <w:rPr>
                <w:rFonts w:ascii="仿宋" w:hAnsi="仿宋" w:eastAsia="仿宋" w:cs="Calibri"/>
                <w:sz w:val="20"/>
                <w:szCs w:val="20"/>
              </w:rPr>
            </w:pPr>
            <w:r>
              <w:rPr>
                <w:rFonts w:hint="eastAsia" w:ascii="仿宋" w:hAnsi="仿宋" w:eastAsia="仿宋" w:cs="Calibri"/>
                <w:sz w:val="20"/>
                <w:szCs w:val="20"/>
              </w:rPr>
              <w:t>只</w:t>
            </w:r>
          </w:p>
        </w:tc>
      </w:tr>
      <w:tr w14:paraId="41797B9C">
        <w:tblPrEx>
          <w:tblCellMar>
            <w:top w:w="0" w:type="dxa"/>
            <w:left w:w="108" w:type="dxa"/>
            <w:bottom w:w="0" w:type="dxa"/>
            <w:right w:w="108" w:type="dxa"/>
          </w:tblCellMar>
        </w:tblPrEx>
        <w:trPr>
          <w:trHeight w:val="274"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46B7102">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雾森</w:t>
            </w:r>
          </w:p>
          <w:p w14:paraId="08DB54EA">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主机柜</w:t>
            </w:r>
          </w:p>
        </w:tc>
        <w:tc>
          <w:tcPr>
            <w:tcW w:w="6906" w:type="dxa"/>
            <w:tcBorders>
              <w:top w:val="nil"/>
              <w:left w:val="nil"/>
              <w:bottom w:val="single" w:color="auto" w:sz="4" w:space="0"/>
              <w:right w:val="single" w:color="auto" w:sz="4" w:space="0"/>
            </w:tcBorders>
            <w:shd w:val="clear" w:color="auto" w:fill="auto"/>
            <w:vAlign w:val="center"/>
          </w:tcPr>
          <w:p w14:paraId="615539CC">
            <w:pP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不锈钢</w:t>
            </w:r>
            <w:r>
              <w:rPr>
                <w:rFonts w:ascii="仿宋" w:hAnsi="仿宋" w:eastAsia="仿宋" w:cs="Calibri"/>
                <w:color w:val="auto"/>
                <w:sz w:val="20"/>
                <w:szCs w:val="20"/>
                <w:highlight w:val="none"/>
              </w:rPr>
              <w:t>304</w:t>
            </w:r>
            <w:r>
              <w:rPr>
                <w:rFonts w:hint="eastAsia" w:ascii="仿宋" w:hAnsi="仿宋" w:eastAsia="仿宋" w:cs="Calibri"/>
                <w:color w:val="auto"/>
                <w:sz w:val="20"/>
                <w:szCs w:val="20"/>
                <w:highlight w:val="none"/>
              </w:rPr>
              <w:t>防雨机柜</w:t>
            </w:r>
          </w:p>
        </w:tc>
        <w:tc>
          <w:tcPr>
            <w:tcW w:w="612" w:type="dxa"/>
            <w:tcBorders>
              <w:top w:val="nil"/>
              <w:left w:val="nil"/>
              <w:bottom w:val="single" w:color="auto" w:sz="4" w:space="0"/>
              <w:right w:val="single" w:color="auto" w:sz="4" w:space="0"/>
            </w:tcBorders>
            <w:shd w:val="clear" w:color="auto" w:fill="auto"/>
            <w:vAlign w:val="center"/>
          </w:tcPr>
          <w:p w14:paraId="1D972812">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4AE8EFAA">
            <w:pPr>
              <w:jc w:val="center"/>
              <w:rPr>
                <w:rFonts w:ascii="仿宋" w:hAnsi="仿宋" w:eastAsia="仿宋" w:cs="Calibri"/>
                <w:sz w:val="20"/>
                <w:szCs w:val="20"/>
              </w:rPr>
            </w:pPr>
            <w:r>
              <w:rPr>
                <w:rFonts w:hint="eastAsia" w:ascii="仿宋" w:hAnsi="仿宋" w:eastAsia="仿宋" w:cs="Calibri"/>
                <w:sz w:val="20"/>
                <w:szCs w:val="20"/>
              </w:rPr>
              <w:t>套</w:t>
            </w:r>
          </w:p>
        </w:tc>
      </w:tr>
      <w:tr w14:paraId="4BDD5675">
        <w:tblPrEx>
          <w:tblCellMar>
            <w:top w:w="0" w:type="dxa"/>
            <w:left w:w="108" w:type="dxa"/>
            <w:bottom w:w="0" w:type="dxa"/>
            <w:right w:w="108" w:type="dxa"/>
          </w:tblCellMar>
        </w:tblPrEx>
        <w:trPr>
          <w:trHeight w:val="84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C87E623">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雾森不锈钢水箱及水位</w:t>
            </w:r>
          </w:p>
          <w:p w14:paraId="3494BE15">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监控组件</w:t>
            </w:r>
          </w:p>
        </w:tc>
        <w:tc>
          <w:tcPr>
            <w:tcW w:w="6906" w:type="dxa"/>
            <w:tcBorders>
              <w:top w:val="nil"/>
              <w:left w:val="nil"/>
              <w:bottom w:val="single" w:color="auto" w:sz="4" w:space="0"/>
              <w:right w:val="single" w:color="auto" w:sz="4" w:space="0"/>
            </w:tcBorders>
            <w:shd w:val="clear" w:color="auto" w:fill="auto"/>
            <w:vAlign w:val="center"/>
          </w:tcPr>
          <w:p w14:paraId="494CFEB9">
            <w:pP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不锈钢</w:t>
            </w:r>
            <w:r>
              <w:rPr>
                <w:rFonts w:ascii="仿宋" w:hAnsi="仿宋" w:eastAsia="仿宋" w:cs="Calibri"/>
                <w:color w:val="auto"/>
                <w:sz w:val="20"/>
                <w:szCs w:val="20"/>
                <w:highlight w:val="none"/>
              </w:rPr>
              <w:t>304</w:t>
            </w:r>
            <w:r>
              <w:rPr>
                <w:rFonts w:hint="eastAsia" w:ascii="仿宋" w:hAnsi="仿宋" w:eastAsia="仿宋" w:cs="Calibri"/>
                <w:color w:val="auto"/>
                <w:sz w:val="20"/>
                <w:szCs w:val="20"/>
                <w:highlight w:val="none"/>
              </w:rPr>
              <w:t>矩形机箱，含水位高、中、低档水位监控系统</w:t>
            </w:r>
          </w:p>
        </w:tc>
        <w:tc>
          <w:tcPr>
            <w:tcW w:w="612" w:type="dxa"/>
            <w:tcBorders>
              <w:top w:val="nil"/>
              <w:left w:val="nil"/>
              <w:bottom w:val="single" w:color="auto" w:sz="4" w:space="0"/>
              <w:right w:val="single" w:color="auto" w:sz="4" w:space="0"/>
            </w:tcBorders>
            <w:shd w:val="clear" w:color="auto" w:fill="auto"/>
            <w:vAlign w:val="center"/>
          </w:tcPr>
          <w:p w14:paraId="29D4E9E8">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681E35EE">
            <w:pPr>
              <w:jc w:val="center"/>
              <w:rPr>
                <w:rFonts w:ascii="仿宋" w:hAnsi="仿宋" w:eastAsia="仿宋" w:cs="Calibri"/>
                <w:sz w:val="20"/>
                <w:szCs w:val="20"/>
              </w:rPr>
            </w:pPr>
            <w:r>
              <w:rPr>
                <w:rFonts w:hint="eastAsia" w:ascii="仿宋" w:hAnsi="仿宋" w:eastAsia="仿宋" w:cs="Calibri"/>
                <w:sz w:val="20"/>
                <w:szCs w:val="20"/>
              </w:rPr>
              <w:t>套</w:t>
            </w:r>
          </w:p>
        </w:tc>
      </w:tr>
      <w:tr w14:paraId="489E2681">
        <w:tblPrEx>
          <w:tblCellMar>
            <w:top w:w="0" w:type="dxa"/>
            <w:left w:w="108" w:type="dxa"/>
            <w:bottom w:w="0" w:type="dxa"/>
            <w:right w:w="108" w:type="dxa"/>
          </w:tblCellMar>
        </w:tblPrEx>
        <w:trPr>
          <w:trHeight w:val="557"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54A9F86">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雾森高压系统及组件</w:t>
            </w:r>
          </w:p>
        </w:tc>
        <w:tc>
          <w:tcPr>
            <w:tcW w:w="6906" w:type="dxa"/>
            <w:tcBorders>
              <w:top w:val="nil"/>
              <w:left w:val="nil"/>
              <w:bottom w:val="single" w:color="auto" w:sz="4" w:space="0"/>
              <w:right w:val="single" w:color="auto" w:sz="4" w:space="0"/>
            </w:tcBorders>
            <w:shd w:val="clear" w:color="auto" w:fill="auto"/>
            <w:vAlign w:val="center"/>
          </w:tcPr>
          <w:p w14:paraId="1AD68311">
            <w:pP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◆进口高压电机，</w:t>
            </w:r>
            <w:r>
              <w:rPr>
                <w:rFonts w:ascii="仿宋" w:hAnsi="仿宋" w:eastAsia="仿宋" w:cs="Calibri"/>
                <w:color w:val="auto"/>
                <w:sz w:val="20"/>
                <w:szCs w:val="20"/>
                <w:highlight w:val="none"/>
              </w:rPr>
              <w:t>54L</w:t>
            </w:r>
            <w:r>
              <w:rPr>
                <w:rFonts w:hint="eastAsia" w:ascii="仿宋" w:hAnsi="仿宋" w:eastAsia="仿宋" w:cs="Calibri"/>
                <w:color w:val="auto"/>
                <w:sz w:val="20"/>
                <w:szCs w:val="20"/>
                <w:highlight w:val="none"/>
              </w:rPr>
              <w:t>，外轴</w:t>
            </w:r>
            <w:r>
              <w:rPr>
                <w:rFonts w:ascii="仿宋" w:hAnsi="仿宋" w:eastAsia="仿宋" w:cs="Calibri"/>
                <w:color w:val="auto"/>
                <w:sz w:val="20"/>
                <w:szCs w:val="20"/>
                <w:highlight w:val="none"/>
              </w:rPr>
              <w:t>5.5KW/4</w:t>
            </w:r>
            <w:r>
              <w:rPr>
                <w:rFonts w:hint="eastAsia" w:ascii="仿宋" w:hAnsi="仿宋" w:eastAsia="仿宋" w:cs="Calibri"/>
                <w:color w:val="auto"/>
                <w:sz w:val="20"/>
                <w:szCs w:val="20"/>
                <w:highlight w:val="none"/>
              </w:rPr>
              <w:t>级</w:t>
            </w:r>
            <w:r>
              <w:rPr>
                <w:rFonts w:ascii="仿宋" w:hAnsi="仿宋" w:eastAsia="仿宋" w:cs="Calibri"/>
                <w:color w:val="auto"/>
                <w:sz w:val="20"/>
                <w:szCs w:val="20"/>
                <w:highlight w:val="none"/>
              </w:rPr>
              <w:t>/380V</w:t>
            </w:r>
            <w:r>
              <w:rPr>
                <w:rFonts w:hint="eastAsia" w:ascii="仿宋" w:hAnsi="仿宋" w:eastAsia="仿宋" w:cs="Calibri"/>
                <w:color w:val="auto"/>
                <w:sz w:val="20"/>
                <w:szCs w:val="20"/>
                <w:highlight w:val="none"/>
              </w:rPr>
              <w:t>直联电机</w:t>
            </w:r>
          </w:p>
        </w:tc>
        <w:tc>
          <w:tcPr>
            <w:tcW w:w="612" w:type="dxa"/>
            <w:tcBorders>
              <w:top w:val="nil"/>
              <w:left w:val="nil"/>
              <w:bottom w:val="single" w:color="auto" w:sz="4" w:space="0"/>
              <w:right w:val="single" w:color="auto" w:sz="4" w:space="0"/>
            </w:tcBorders>
            <w:shd w:val="clear" w:color="auto" w:fill="auto"/>
            <w:vAlign w:val="center"/>
          </w:tcPr>
          <w:p w14:paraId="326EDD2C">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6227AB16">
            <w:pPr>
              <w:jc w:val="center"/>
              <w:rPr>
                <w:rFonts w:ascii="仿宋" w:hAnsi="仿宋" w:eastAsia="仿宋" w:cs="Calibri"/>
                <w:sz w:val="20"/>
                <w:szCs w:val="20"/>
              </w:rPr>
            </w:pPr>
            <w:r>
              <w:rPr>
                <w:rFonts w:hint="eastAsia" w:ascii="仿宋" w:hAnsi="仿宋" w:eastAsia="仿宋" w:cs="Calibri"/>
                <w:sz w:val="20"/>
                <w:szCs w:val="20"/>
              </w:rPr>
              <w:t>套</w:t>
            </w:r>
          </w:p>
        </w:tc>
      </w:tr>
      <w:tr w14:paraId="361C19C8">
        <w:tblPrEx>
          <w:tblCellMar>
            <w:top w:w="0" w:type="dxa"/>
            <w:left w:w="108" w:type="dxa"/>
            <w:bottom w:w="0" w:type="dxa"/>
            <w:right w:w="108" w:type="dxa"/>
          </w:tblCellMar>
        </w:tblPrEx>
        <w:trPr>
          <w:trHeight w:val="368"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637EF23">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雾森水处理系统及组件</w:t>
            </w:r>
          </w:p>
        </w:tc>
        <w:tc>
          <w:tcPr>
            <w:tcW w:w="6906" w:type="dxa"/>
            <w:tcBorders>
              <w:top w:val="nil"/>
              <w:left w:val="nil"/>
              <w:bottom w:val="single" w:color="auto" w:sz="4" w:space="0"/>
              <w:right w:val="single" w:color="auto" w:sz="4" w:space="0"/>
            </w:tcBorders>
            <w:shd w:val="clear" w:color="auto" w:fill="auto"/>
            <w:vAlign w:val="center"/>
          </w:tcPr>
          <w:p w14:paraId="5ADE0E78">
            <w:pP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◆双过滤</w:t>
            </w:r>
          </w:p>
        </w:tc>
        <w:tc>
          <w:tcPr>
            <w:tcW w:w="612" w:type="dxa"/>
            <w:tcBorders>
              <w:top w:val="nil"/>
              <w:left w:val="nil"/>
              <w:bottom w:val="single" w:color="auto" w:sz="4" w:space="0"/>
              <w:right w:val="single" w:color="auto" w:sz="4" w:space="0"/>
            </w:tcBorders>
            <w:shd w:val="clear" w:color="auto" w:fill="auto"/>
            <w:vAlign w:val="center"/>
          </w:tcPr>
          <w:p w14:paraId="13DDFC12">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461BF649">
            <w:pPr>
              <w:jc w:val="center"/>
              <w:rPr>
                <w:rFonts w:ascii="仿宋" w:hAnsi="仿宋" w:eastAsia="仿宋" w:cs="Calibri"/>
                <w:sz w:val="20"/>
                <w:szCs w:val="20"/>
              </w:rPr>
            </w:pPr>
            <w:r>
              <w:rPr>
                <w:rFonts w:hint="eastAsia" w:ascii="仿宋" w:hAnsi="仿宋" w:eastAsia="仿宋" w:cs="Calibri"/>
                <w:sz w:val="20"/>
                <w:szCs w:val="20"/>
              </w:rPr>
              <w:t>套</w:t>
            </w:r>
          </w:p>
        </w:tc>
      </w:tr>
      <w:tr w14:paraId="25E4836B">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F15F13C">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雾森控制系统及组件</w:t>
            </w:r>
          </w:p>
        </w:tc>
        <w:tc>
          <w:tcPr>
            <w:tcW w:w="6906" w:type="dxa"/>
            <w:tcBorders>
              <w:top w:val="nil"/>
              <w:left w:val="nil"/>
              <w:bottom w:val="single" w:color="auto" w:sz="4" w:space="0"/>
              <w:right w:val="single" w:color="auto" w:sz="4" w:space="0"/>
            </w:tcBorders>
            <w:shd w:val="clear" w:color="auto" w:fill="auto"/>
            <w:vAlign w:val="center"/>
          </w:tcPr>
          <w:p w14:paraId="37D473FF">
            <w:pP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进口</w:t>
            </w:r>
            <w:r>
              <w:rPr>
                <w:rFonts w:ascii="仿宋" w:hAnsi="仿宋" w:eastAsia="仿宋" w:cs="Calibri"/>
                <w:color w:val="auto"/>
                <w:sz w:val="20"/>
                <w:szCs w:val="20"/>
                <w:highlight w:val="none"/>
              </w:rPr>
              <w:t>PLC+</w:t>
            </w:r>
            <w:r>
              <w:rPr>
                <w:rFonts w:hint="eastAsia" w:ascii="仿宋" w:hAnsi="仿宋" w:eastAsia="仿宋" w:cs="Calibri"/>
                <w:color w:val="auto"/>
                <w:sz w:val="20"/>
                <w:szCs w:val="20"/>
                <w:highlight w:val="none"/>
              </w:rPr>
              <w:t>触摸屏</w:t>
            </w:r>
          </w:p>
        </w:tc>
        <w:tc>
          <w:tcPr>
            <w:tcW w:w="612" w:type="dxa"/>
            <w:tcBorders>
              <w:top w:val="nil"/>
              <w:left w:val="nil"/>
              <w:bottom w:val="single" w:color="auto" w:sz="4" w:space="0"/>
              <w:right w:val="single" w:color="auto" w:sz="4" w:space="0"/>
            </w:tcBorders>
            <w:shd w:val="clear" w:color="auto" w:fill="auto"/>
            <w:vAlign w:val="center"/>
          </w:tcPr>
          <w:p w14:paraId="6C72D85F">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0CE3B372">
            <w:pPr>
              <w:jc w:val="center"/>
              <w:rPr>
                <w:rFonts w:ascii="仿宋" w:hAnsi="仿宋" w:eastAsia="仿宋" w:cs="Calibri"/>
                <w:sz w:val="20"/>
                <w:szCs w:val="20"/>
              </w:rPr>
            </w:pPr>
            <w:r>
              <w:rPr>
                <w:rFonts w:hint="eastAsia" w:ascii="仿宋" w:hAnsi="仿宋" w:eastAsia="仿宋" w:cs="Calibri"/>
                <w:sz w:val="20"/>
                <w:szCs w:val="20"/>
              </w:rPr>
              <w:t>套</w:t>
            </w:r>
          </w:p>
        </w:tc>
      </w:tr>
      <w:tr w14:paraId="5C25A23C">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A9267BA">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雾森系统自检系统</w:t>
            </w:r>
          </w:p>
          <w:p w14:paraId="6DA22BD3">
            <w:pPr>
              <w:jc w:val="cente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及组件</w:t>
            </w:r>
          </w:p>
        </w:tc>
        <w:tc>
          <w:tcPr>
            <w:tcW w:w="6906" w:type="dxa"/>
            <w:tcBorders>
              <w:top w:val="nil"/>
              <w:left w:val="nil"/>
              <w:bottom w:val="single" w:color="auto" w:sz="4" w:space="0"/>
              <w:right w:val="single" w:color="auto" w:sz="4" w:space="0"/>
            </w:tcBorders>
            <w:shd w:val="clear" w:color="auto" w:fill="auto"/>
            <w:vAlign w:val="center"/>
          </w:tcPr>
          <w:p w14:paraId="01783504">
            <w:pPr>
              <w:rPr>
                <w:rFonts w:ascii="仿宋" w:hAnsi="仿宋" w:eastAsia="仿宋" w:cs="Calibri"/>
                <w:color w:val="auto"/>
                <w:sz w:val="20"/>
                <w:szCs w:val="20"/>
                <w:highlight w:val="none"/>
              </w:rPr>
            </w:pPr>
            <w:r>
              <w:rPr>
                <w:rFonts w:hint="eastAsia" w:ascii="仿宋" w:hAnsi="仿宋" w:eastAsia="仿宋" w:cs="Calibri"/>
                <w:color w:val="auto"/>
                <w:sz w:val="20"/>
                <w:szCs w:val="20"/>
                <w:highlight w:val="none"/>
              </w:rPr>
              <w:t>高品质低压电气元件</w:t>
            </w:r>
          </w:p>
        </w:tc>
        <w:tc>
          <w:tcPr>
            <w:tcW w:w="612" w:type="dxa"/>
            <w:tcBorders>
              <w:top w:val="nil"/>
              <w:left w:val="nil"/>
              <w:bottom w:val="single" w:color="auto" w:sz="4" w:space="0"/>
              <w:right w:val="single" w:color="auto" w:sz="4" w:space="0"/>
            </w:tcBorders>
            <w:shd w:val="clear" w:color="auto" w:fill="auto"/>
            <w:vAlign w:val="center"/>
          </w:tcPr>
          <w:p w14:paraId="7B969B90">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5BDADD98">
            <w:pPr>
              <w:jc w:val="center"/>
              <w:rPr>
                <w:rFonts w:ascii="仿宋" w:hAnsi="仿宋" w:eastAsia="仿宋" w:cs="Calibri"/>
                <w:sz w:val="20"/>
                <w:szCs w:val="20"/>
              </w:rPr>
            </w:pPr>
            <w:r>
              <w:rPr>
                <w:rFonts w:hint="eastAsia" w:ascii="仿宋" w:hAnsi="仿宋" w:eastAsia="仿宋" w:cs="Calibri"/>
                <w:sz w:val="20"/>
                <w:szCs w:val="20"/>
              </w:rPr>
              <w:t>套</w:t>
            </w:r>
          </w:p>
        </w:tc>
      </w:tr>
      <w:tr w14:paraId="63D2CF4E">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ACDC053">
            <w:pPr>
              <w:jc w:val="center"/>
              <w:rPr>
                <w:rFonts w:ascii="仿宋" w:hAnsi="仿宋" w:eastAsia="仿宋" w:cs="Calibri"/>
                <w:sz w:val="20"/>
                <w:szCs w:val="20"/>
              </w:rPr>
            </w:pPr>
            <w:r>
              <w:rPr>
                <w:rFonts w:hint="eastAsia" w:ascii="仿宋" w:hAnsi="仿宋" w:eastAsia="仿宋" w:cs="Calibri"/>
                <w:sz w:val="20"/>
                <w:szCs w:val="20"/>
              </w:rPr>
              <w:t>变频器</w:t>
            </w:r>
          </w:p>
        </w:tc>
        <w:tc>
          <w:tcPr>
            <w:tcW w:w="6906" w:type="dxa"/>
            <w:tcBorders>
              <w:top w:val="nil"/>
              <w:left w:val="nil"/>
              <w:bottom w:val="single" w:color="auto" w:sz="4" w:space="0"/>
              <w:right w:val="single" w:color="auto" w:sz="4" w:space="0"/>
            </w:tcBorders>
            <w:shd w:val="clear" w:color="auto" w:fill="auto"/>
            <w:vAlign w:val="center"/>
          </w:tcPr>
          <w:p w14:paraId="3257F28A">
            <w:pPr>
              <w:rPr>
                <w:rFonts w:ascii="仿宋" w:hAnsi="仿宋" w:eastAsia="仿宋" w:cs="Calibri"/>
                <w:sz w:val="20"/>
                <w:szCs w:val="20"/>
              </w:rPr>
            </w:pPr>
            <w:r>
              <w:rPr>
                <w:rFonts w:hint="eastAsia" w:ascii="仿宋" w:hAnsi="仿宋" w:eastAsia="仿宋" w:cs="Calibri"/>
                <w:sz w:val="20"/>
                <w:szCs w:val="20"/>
              </w:rPr>
              <w:t>5.5KW</w:t>
            </w:r>
          </w:p>
        </w:tc>
        <w:tc>
          <w:tcPr>
            <w:tcW w:w="612" w:type="dxa"/>
            <w:tcBorders>
              <w:top w:val="nil"/>
              <w:left w:val="nil"/>
              <w:bottom w:val="single" w:color="auto" w:sz="4" w:space="0"/>
              <w:right w:val="single" w:color="auto" w:sz="4" w:space="0"/>
            </w:tcBorders>
            <w:shd w:val="clear" w:color="auto" w:fill="auto"/>
            <w:vAlign w:val="center"/>
          </w:tcPr>
          <w:p w14:paraId="73006F6C">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72BF7386">
            <w:pPr>
              <w:jc w:val="center"/>
              <w:rPr>
                <w:rFonts w:ascii="仿宋" w:hAnsi="仿宋" w:eastAsia="仿宋" w:cs="Calibri"/>
                <w:sz w:val="20"/>
                <w:szCs w:val="20"/>
              </w:rPr>
            </w:pPr>
            <w:r>
              <w:rPr>
                <w:rFonts w:hint="eastAsia" w:ascii="仿宋" w:hAnsi="仿宋" w:eastAsia="仿宋" w:cs="Calibri"/>
                <w:sz w:val="20"/>
                <w:szCs w:val="20"/>
              </w:rPr>
              <w:t>台</w:t>
            </w:r>
          </w:p>
        </w:tc>
      </w:tr>
      <w:tr w14:paraId="35173FC1">
        <w:tblPrEx>
          <w:tblCellMar>
            <w:top w:w="0" w:type="dxa"/>
            <w:left w:w="108" w:type="dxa"/>
            <w:bottom w:w="0" w:type="dxa"/>
            <w:right w:w="108" w:type="dxa"/>
          </w:tblCellMar>
        </w:tblPrEx>
        <w:trPr>
          <w:trHeight w:val="444"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967DB99">
            <w:pPr>
              <w:jc w:val="center"/>
              <w:rPr>
                <w:rFonts w:ascii="仿宋" w:hAnsi="仿宋" w:eastAsia="仿宋" w:cs="Calibri"/>
                <w:sz w:val="20"/>
                <w:szCs w:val="20"/>
              </w:rPr>
            </w:pPr>
            <w:r>
              <w:rPr>
                <w:rFonts w:hint="eastAsia" w:ascii="仿宋" w:hAnsi="仿宋" w:eastAsia="仿宋" w:cs="Calibri"/>
                <w:sz w:val="20"/>
                <w:szCs w:val="20"/>
              </w:rPr>
              <w:t>DMX512混合控制模块</w:t>
            </w:r>
          </w:p>
        </w:tc>
        <w:tc>
          <w:tcPr>
            <w:tcW w:w="6906" w:type="dxa"/>
            <w:tcBorders>
              <w:top w:val="nil"/>
              <w:left w:val="nil"/>
              <w:bottom w:val="single" w:color="auto" w:sz="4" w:space="0"/>
              <w:right w:val="single" w:color="auto" w:sz="4" w:space="0"/>
            </w:tcBorders>
            <w:shd w:val="clear" w:color="auto" w:fill="auto"/>
            <w:vAlign w:val="center"/>
          </w:tcPr>
          <w:p w14:paraId="10604484">
            <w:pPr>
              <w:rPr>
                <w:rFonts w:ascii="仿宋" w:hAnsi="仿宋" w:eastAsia="仿宋" w:cs="Calibri"/>
                <w:sz w:val="20"/>
                <w:szCs w:val="20"/>
              </w:rPr>
            </w:pPr>
            <w:r>
              <w:rPr>
                <w:rFonts w:hint="eastAsia" w:ascii="仿宋" w:hAnsi="仿宋" w:eastAsia="仿宋" w:cs="Calibri"/>
                <w:sz w:val="20"/>
                <w:szCs w:val="20"/>
              </w:rPr>
              <w:t>供电电压DC24V，电流400mA,功耗12W</w:t>
            </w:r>
          </w:p>
        </w:tc>
        <w:tc>
          <w:tcPr>
            <w:tcW w:w="612" w:type="dxa"/>
            <w:tcBorders>
              <w:top w:val="nil"/>
              <w:left w:val="nil"/>
              <w:bottom w:val="single" w:color="auto" w:sz="4" w:space="0"/>
              <w:right w:val="single" w:color="auto" w:sz="4" w:space="0"/>
            </w:tcBorders>
            <w:shd w:val="clear" w:color="auto" w:fill="auto"/>
            <w:vAlign w:val="center"/>
          </w:tcPr>
          <w:p w14:paraId="58313DD0">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741D47CD">
            <w:pPr>
              <w:jc w:val="center"/>
              <w:rPr>
                <w:rFonts w:ascii="仿宋" w:hAnsi="仿宋" w:eastAsia="仿宋" w:cs="Calibri"/>
                <w:sz w:val="20"/>
                <w:szCs w:val="20"/>
              </w:rPr>
            </w:pPr>
            <w:r>
              <w:rPr>
                <w:rFonts w:hint="eastAsia" w:ascii="仿宋" w:hAnsi="仿宋" w:eastAsia="仿宋" w:cs="Calibri"/>
                <w:sz w:val="20"/>
                <w:szCs w:val="20"/>
              </w:rPr>
              <w:t>块</w:t>
            </w:r>
          </w:p>
        </w:tc>
      </w:tr>
      <w:tr w14:paraId="6C73E8D1">
        <w:tblPrEx>
          <w:tblCellMar>
            <w:top w:w="0" w:type="dxa"/>
            <w:left w:w="108" w:type="dxa"/>
            <w:bottom w:w="0" w:type="dxa"/>
            <w:right w:w="108" w:type="dxa"/>
          </w:tblCellMar>
        </w:tblPrEx>
        <w:trPr>
          <w:trHeight w:val="227"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7F5B038">
            <w:pPr>
              <w:jc w:val="center"/>
              <w:rPr>
                <w:rFonts w:ascii="仿宋" w:hAnsi="仿宋" w:eastAsia="仿宋" w:cs="Calibri"/>
                <w:sz w:val="20"/>
                <w:szCs w:val="20"/>
              </w:rPr>
            </w:pPr>
            <w:r>
              <w:rPr>
                <w:rFonts w:hint="eastAsia" w:ascii="仿宋" w:hAnsi="仿宋" w:eastAsia="仿宋" w:cs="Calibri"/>
                <w:sz w:val="20"/>
                <w:szCs w:val="20"/>
              </w:rPr>
              <w:t>信号放大器</w:t>
            </w:r>
          </w:p>
        </w:tc>
        <w:tc>
          <w:tcPr>
            <w:tcW w:w="6906" w:type="dxa"/>
            <w:tcBorders>
              <w:top w:val="nil"/>
              <w:left w:val="nil"/>
              <w:bottom w:val="single" w:color="auto" w:sz="4" w:space="0"/>
              <w:right w:val="single" w:color="auto" w:sz="4" w:space="0"/>
            </w:tcBorders>
            <w:shd w:val="clear" w:color="auto" w:fill="auto"/>
            <w:vAlign w:val="center"/>
          </w:tcPr>
          <w:p w14:paraId="07763DC6">
            <w:pPr>
              <w:rPr>
                <w:rFonts w:ascii="仿宋" w:hAnsi="仿宋" w:eastAsia="仿宋" w:cs="Calibri"/>
                <w:sz w:val="20"/>
                <w:szCs w:val="20"/>
              </w:rPr>
            </w:pPr>
            <w:r>
              <w:rPr>
                <w:rFonts w:ascii="Calibri" w:hAnsi="Calibri" w:eastAsia="仿宋" w:cs="Calibri"/>
                <w:sz w:val="20"/>
                <w:szCs w:val="20"/>
              </w:rPr>
              <w:t> </w:t>
            </w:r>
          </w:p>
        </w:tc>
        <w:tc>
          <w:tcPr>
            <w:tcW w:w="612" w:type="dxa"/>
            <w:tcBorders>
              <w:top w:val="nil"/>
              <w:left w:val="nil"/>
              <w:bottom w:val="single" w:color="auto" w:sz="4" w:space="0"/>
              <w:right w:val="single" w:color="auto" w:sz="4" w:space="0"/>
            </w:tcBorders>
            <w:shd w:val="clear" w:color="auto" w:fill="auto"/>
            <w:vAlign w:val="center"/>
          </w:tcPr>
          <w:p w14:paraId="5E2C77D8">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6AFE8C08">
            <w:pPr>
              <w:jc w:val="center"/>
              <w:rPr>
                <w:rFonts w:ascii="仿宋" w:hAnsi="仿宋" w:eastAsia="仿宋" w:cs="Calibri"/>
                <w:sz w:val="20"/>
                <w:szCs w:val="20"/>
              </w:rPr>
            </w:pPr>
            <w:r>
              <w:rPr>
                <w:rFonts w:hint="eastAsia" w:ascii="仿宋" w:hAnsi="仿宋" w:eastAsia="仿宋" w:cs="Calibri"/>
                <w:sz w:val="20"/>
                <w:szCs w:val="20"/>
              </w:rPr>
              <w:t>只</w:t>
            </w:r>
          </w:p>
        </w:tc>
      </w:tr>
      <w:tr w14:paraId="40CE1F23">
        <w:tblPrEx>
          <w:tblCellMar>
            <w:top w:w="0" w:type="dxa"/>
            <w:left w:w="108" w:type="dxa"/>
            <w:bottom w:w="0" w:type="dxa"/>
            <w:right w:w="108" w:type="dxa"/>
          </w:tblCellMar>
        </w:tblPrEx>
        <w:trPr>
          <w:trHeight w:val="516"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5B7970F">
            <w:pPr>
              <w:jc w:val="center"/>
              <w:rPr>
                <w:rFonts w:ascii="仿宋" w:hAnsi="仿宋" w:eastAsia="仿宋" w:cs="Calibri"/>
                <w:sz w:val="20"/>
                <w:szCs w:val="20"/>
              </w:rPr>
            </w:pPr>
            <w:r>
              <w:rPr>
                <w:rFonts w:hint="eastAsia" w:ascii="仿宋" w:hAnsi="仿宋" w:eastAsia="仿宋" w:cs="Calibri"/>
                <w:sz w:val="20"/>
                <w:szCs w:val="20"/>
              </w:rPr>
              <w:t>不锈钢雾森高压</w:t>
            </w:r>
          </w:p>
          <w:p w14:paraId="5F2ADAF6">
            <w:pPr>
              <w:jc w:val="center"/>
              <w:rPr>
                <w:rFonts w:ascii="仿宋" w:hAnsi="仿宋" w:eastAsia="仿宋" w:cs="Calibri"/>
                <w:sz w:val="20"/>
                <w:szCs w:val="20"/>
              </w:rPr>
            </w:pPr>
            <w:r>
              <w:rPr>
                <w:rFonts w:hint="eastAsia" w:ascii="仿宋" w:hAnsi="仿宋" w:eastAsia="仿宋" w:cs="Calibri"/>
                <w:sz w:val="20"/>
                <w:szCs w:val="20"/>
              </w:rPr>
              <w:t>支管</w:t>
            </w:r>
          </w:p>
        </w:tc>
        <w:tc>
          <w:tcPr>
            <w:tcW w:w="6906" w:type="dxa"/>
            <w:tcBorders>
              <w:top w:val="nil"/>
              <w:left w:val="nil"/>
              <w:bottom w:val="single" w:color="auto" w:sz="4" w:space="0"/>
              <w:right w:val="single" w:color="auto" w:sz="4" w:space="0"/>
            </w:tcBorders>
            <w:shd w:val="clear" w:color="auto" w:fill="auto"/>
            <w:vAlign w:val="center"/>
          </w:tcPr>
          <w:p w14:paraId="0A1EF845">
            <w:pPr>
              <w:rPr>
                <w:rFonts w:ascii="仿宋" w:hAnsi="仿宋" w:eastAsia="仿宋" w:cs="Calibri"/>
                <w:sz w:val="20"/>
                <w:szCs w:val="20"/>
              </w:rPr>
            </w:pPr>
            <w:r>
              <w:rPr>
                <w:rFonts w:hint="eastAsia" w:ascii="仿宋" w:hAnsi="仿宋" w:eastAsia="仿宋" w:cs="Calibri"/>
                <w:sz w:val="20"/>
                <w:szCs w:val="20"/>
              </w:rPr>
              <w:t>不锈钢304材质，内丝接头</w:t>
            </w:r>
          </w:p>
        </w:tc>
        <w:tc>
          <w:tcPr>
            <w:tcW w:w="612" w:type="dxa"/>
            <w:tcBorders>
              <w:top w:val="nil"/>
              <w:left w:val="nil"/>
              <w:bottom w:val="single" w:color="auto" w:sz="4" w:space="0"/>
              <w:right w:val="single" w:color="auto" w:sz="4" w:space="0"/>
            </w:tcBorders>
            <w:shd w:val="clear" w:color="auto" w:fill="auto"/>
            <w:vAlign w:val="center"/>
          </w:tcPr>
          <w:p w14:paraId="61272DEE">
            <w:pPr>
              <w:jc w:val="center"/>
              <w:rPr>
                <w:rFonts w:ascii="仿宋" w:hAnsi="仿宋" w:eastAsia="仿宋" w:cs="Calibri"/>
                <w:sz w:val="20"/>
                <w:szCs w:val="20"/>
              </w:rPr>
            </w:pPr>
            <w:r>
              <w:rPr>
                <w:rFonts w:hint="eastAsia" w:ascii="仿宋" w:hAnsi="仿宋" w:eastAsia="仿宋" w:cs="Calibri"/>
                <w:sz w:val="20"/>
                <w:szCs w:val="20"/>
              </w:rPr>
              <w:t>528</w:t>
            </w:r>
          </w:p>
        </w:tc>
        <w:tc>
          <w:tcPr>
            <w:tcW w:w="761" w:type="dxa"/>
            <w:tcBorders>
              <w:top w:val="nil"/>
              <w:left w:val="nil"/>
              <w:bottom w:val="single" w:color="auto" w:sz="4" w:space="0"/>
              <w:right w:val="single" w:color="auto" w:sz="4" w:space="0"/>
            </w:tcBorders>
            <w:shd w:val="clear" w:color="auto" w:fill="auto"/>
            <w:vAlign w:val="center"/>
          </w:tcPr>
          <w:p w14:paraId="3719EC83">
            <w:pPr>
              <w:jc w:val="center"/>
              <w:rPr>
                <w:rFonts w:ascii="仿宋" w:hAnsi="仿宋" w:eastAsia="仿宋" w:cs="Calibri"/>
                <w:sz w:val="20"/>
                <w:szCs w:val="20"/>
              </w:rPr>
            </w:pPr>
            <w:r>
              <w:rPr>
                <w:rFonts w:hint="eastAsia" w:ascii="仿宋" w:hAnsi="仿宋" w:eastAsia="仿宋" w:cs="Calibri"/>
                <w:sz w:val="20"/>
                <w:szCs w:val="20"/>
              </w:rPr>
              <w:t>支</w:t>
            </w:r>
          </w:p>
        </w:tc>
      </w:tr>
      <w:tr w14:paraId="01821FA8">
        <w:tblPrEx>
          <w:tblCellMar>
            <w:top w:w="0" w:type="dxa"/>
            <w:left w:w="108" w:type="dxa"/>
            <w:bottom w:w="0" w:type="dxa"/>
            <w:right w:w="108" w:type="dxa"/>
          </w:tblCellMar>
        </w:tblPrEx>
        <w:trPr>
          <w:trHeight w:val="171"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E8D4F44">
            <w:pPr>
              <w:jc w:val="center"/>
              <w:rPr>
                <w:rFonts w:ascii="仿宋" w:hAnsi="仿宋" w:eastAsia="仿宋" w:cs="Calibri"/>
                <w:sz w:val="20"/>
                <w:szCs w:val="20"/>
              </w:rPr>
            </w:pPr>
            <w:r>
              <w:rPr>
                <w:rFonts w:hint="eastAsia" w:ascii="仿宋" w:hAnsi="仿宋" w:eastAsia="仿宋" w:cs="Calibri"/>
                <w:sz w:val="20"/>
                <w:szCs w:val="20"/>
              </w:rPr>
              <w:t>不锈钢雾森高压</w:t>
            </w:r>
          </w:p>
          <w:p w14:paraId="4E26BD77">
            <w:pPr>
              <w:jc w:val="center"/>
              <w:rPr>
                <w:rFonts w:ascii="仿宋" w:hAnsi="仿宋" w:eastAsia="仿宋" w:cs="Calibri"/>
                <w:sz w:val="20"/>
                <w:szCs w:val="20"/>
              </w:rPr>
            </w:pPr>
            <w:r>
              <w:rPr>
                <w:rFonts w:hint="eastAsia" w:ascii="仿宋" w:hAnsi="仿宋" w:eastAsia="仿宋" w:cs="Calibri"/>
                <w:sz w:val="20"/>
                <w:szCs w:val="20"/>
              </w:rPr>
              <w:t>主管</w:t>
            </w:r>
          </w:p>
        </w:tc>
        <w:tc>
          <w:tcPr>
            <w:tcW w:w="6906" w:type="dxa"/>
            <w:tcBorders>
              <w:top w:val="nil"/>
              <w:left w:val="nil"/>
              <w:bottom w:val="single" w:color="auto" w:sz="4" w:space="0"/>
              <w:right w:val="single" w:color="auto" w:sz="4" w:space="0"/>
            </w:tcBorders>
            <w:shd w:val="clear" w:color="auto" w:fill="auto"/>
            <w:vAlign w:val="center"/>
          </w:tcPr>
          <w:p w14:paraId="3F3F6F4C">
            <w:pPr>
              <w:rPr>
                <w:rFonts w:ascii="仿宋" w:hAnsi="仿宋" w:eastAsia="仿宋" w:cs="Calibri"/>
                <w:sz w:val="20"/>
                <w:szCs w:val="20"/>
              </w:rPr>
            </w:pPr>
            <w:r>
              <w:rPr>
                <w:rFonts w:hint="eastAsia" w:ascii="仿宋" w:hAnsi="仿宋" w:eastAsia="仿宋" w:cs="Calibri"/>
                <w:sz w:val="20"/>
                <w:szCs w:val="20"/>
              </w:rPr>
              <w:t>不锈钢304材质</w:t>
            </w:r>
          </w:p>
        </w:tc>
        <w:tc>
          <w:tcPr>
            <w:tcW w:w="612" w:type="dxa"/>
            <w:tcBorders>
              <w:top w:val="nil"/>
              <w:left w:val="nil"/>
              <w:bottom w:val="single" w:color="auto" w:sz="4" w:space="0"/>
              <w:right w:val="single" w:color="auto" w:sz="4" w:space="0"/>
            </w:tcBorders>
            <w:shd w:val="clear" w:color="auto" w:fill="auto"/>
            <w:vAlign w:val="center"/>
          </w:tcPr>
          <w:p w14:paraId="7F9D941E">
            <w:pPr>
              <w:jc w:val="center"/>
              <w:rPr>
                <w:rFonts w:ascii="仿宋" w:hAnsi="仿宋" w:eastAsia="仿宋" w:cs="Calibri"/>
                <w:sz w:val="20"/>
                <w:szCs w:val="20"/>
              </w:rPr>
            </w:pPr>
            <w:r>
              <w:rPr>
                <w:rFonts w:hint="eastAsia" w:ascii="仿宋" w:hAnsi="仿宋" w:eastAsia="仿宋" w:cs="Calibri"/>
                <w:sz w:val="20"/>
                <w:szCs w:val="20"/>
              </w:rPr>
              <w:t>384</w:t>
            </w:r>
          </w:p>
        </w:tc>
        <w:tc>
          <w:tcPr>
            <w:tcW w:w="761" w:type="dxa"/>
            <w:tcBorders>
              <w:top w:val="nil"/>
              <w:left w:val="nil"/>
              <w:bottom w:val="single" w:color="auto" w:sz="4" w:space="0"/>
              <w:right w:val="single" w:color="auto" w:sz="4" w:space="0"/>
            </w:tcBorders>
            <w:shd w:val="clear" w:color="auto" w:fill="auto"/>
            <w:vAlign w:val="center"/>
          </w:tcPr>
          <w:p w14:paraId="5B48371C">
            <w:pPr>
              <w:jc w:val="center"/>
              <w:rPr>
                <w:rFonts w:ascii="仿宋" w:hAnsi="仿宋" w:eastAsia="仿宋" w:cs="Calibri"/>
                <w:sz w:val="20"/>
                <w:szCs w:val="20"/>
              </w:rPr>
            </w:pPr>
            <w:r>
              <w:rPr>
                <w:rFonts w:hint="eastAsia" w:ascii="仿宋" w:hAnsi="仿宋" w:eastAsia="仿宋" w:cs="Calibri"/>
                <w:sz w:val="20"/>
                <w:szCs w:val="20"/>
              </w:rPr>
              <w:t>米</w:t>
            </w:r>
          </w:p>
        </w:tc>
      </w:tr>
      <w:tr w14:paraId="44567E09">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7805248E">
            <w:pPr>
              <w:jc w:val="center"/>
              <w:rPr>
                <w:rFonts w:ascii="仿宋" w:hAnsi="仿宋" w:eastAsia="仿宋" w:cs="Calibri"/>
                <w:sz w:val="20"/>
                <w:szCs w:val="20"/>
              </w:rPr>
            </w:pPr>
            <w:r>
              <w:rPr>
                <w:rFonts w:hint="eastAsia" w:ascii="仿宋" w:hAnsi="仿宋" w:eastAsia="仿宋" w:cs="Calibri"/>
                <w:sz w:val="20"/>
                <w:szCs w:val="20"/>
              </w:rPr>
              <w:t>雾森高压软管</w:t>
            </w:r>
          </w:p>
        </w:tc>
        <w:tc>
          <w:tcPr>
            <w:tcW w:w="6906" w:type="dxa"/>
            <w:tcBorders>
              <w:top w:val="nil"/>
              <w:left w:val="nil"/>
              <w:bottom w:val="single" w:color="auto" w:sz="4" w:space="0"/>
              <w:right w:val="single" w:color="auto" w:sz="4" w:space="0"/>
            </w:tcBorders>
            <w:shd w:val="clear" w:color="auto" w:fill="auto"/>
            <w:vAlign w:val="center"/>
          </w:tcPr>
          <w:p w14:paraId="78584216">
            <w:pPr>
              <w:rPr>
                <w:rFonts w:ascii="仿宋" w:hAnsi="仿宋" w:eastAsia="仿宋" w:cs="Calibri"/>
                <w:sz w:val="20"/>
                <w:szCs w:val="20"/>
              </w:rPr>
            </w:pPr>
            <w:r>
              <w:rPr>
                <w:rFonts w:hint="eastAsia" w:ascii="仿宋" w:hAnsi="仿宋" w:eastAsia="仿宋" w:cs="Calibri"/>
                <w:sz w:val="20"/>
                <w:szCs w:val="20"/>
              </w:rPr>
              <w:t>DN12钢丝高压管</w:t>
            </w:r>
          </w:p>
        </w:tc>
        <w:tc>
          <w:tcPr>
            <w:tcW w:w="612" w:type="dxa"/>
            <w:tcBorders>
              <w:top w:val="nil"/>
              <w:left w:val="nil"/>
              <w:bottom w:val="single" w:color="auto" w:sz="4" w:space="0"/>
              <w:right w:val="single" w:color="auto" w:sz="4" w:space="0"/>
            </w:tcBorders>
            <w:shd w:val="clear" w:color="auto" w:fill="auto"/>
            <w:vAlign w:val="center"/>
          </w:tcPr>
          <w:p w14:paraId="6CEC3DF3">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3E118C23">
            <w:pPr>
              <w:jc w:val="center"/>
              <w:rPr>
                <w:rFonts w:ascii="仿宋" w:hAnsi="仿宋" w:eastAsia="仿宋" w:cs="Calibri"/>
                <w:sz w:val="20"/>
                <w:szCs w:val="20"/>
              </w:rPr>
            </w:pPr>
            <w:r>
              <w:rPr>
                <w:rFonts w:hint="eastAsia" w:ascii="仿宋" w:hAnsi="仿宋" w:eastAsia="仿宋" w:cs="Calibri"/>
                <w:sz w:val="20"/>
                <w:szCs w:val="20"/>
              </w:rPr>
              <w:t>根</w:t>
            </w:r>
          </w:p>
        </w:tc>
      </w:tr>
      <w:tr w14:paraId="6DCB0183">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452DEB06">
            <w:pPr>
              <w:jc w:val="center"/>
              <w:rPr>
                <w:rFonts w:ascii="仿宋" w:hAnsi="仿宋" w:eastAsia="仿宋" w:cs="Calibri"/>
                <w:sz w:val="20"/>
                <w:szCs w:val="20"/>
              </w:rPr>
            </w:pPr>
            <w:r>
              <w:rPr>
                <w:rFonts w:hint="eastAsia" w:ascii="仿宋" w:hAnsi="仿宋" w:eastAsia="仿宋" w:cs="Calibri"/>
                <w:sz w:val="20"/>
                <w:szCs w:val="20"/>
              </w:rPr>
              <w:t>雾森系统管道配件及辅料</w:t>
            </w:r>
          </w:p>
        </w:tc>
        <w:tc>
          <w:tcPr>
            <w:tcW w:w="6906" w:type="dxa"/>
            <w:tcBorders>
              <w:top w:val="nil"/>
              <w:left w:val="nil"/>
              <w:bottom w:val="single" w:color="auto" w:sz="4" w:space="0"/>
              <w:right w:val="single" w:color="auto" w:sz="4" w:space="0"/>
            </w:tcBorders>
            <w:shd w:val="clear" w:color="auto" w:fill="auto"/>
            <w:vAlign w:val="center"/>
          </w:tcPr>
          <w:p w14:paraId="0D9E1129">
            <w:pPr>
              <w:rPr>
                <w:rFonts w:ascii="仿宋" w:hAnsi="仿宋" w:eastAsia="仿宋" w:cs="Calibri"/>
                <w:sz w:val="20"/>
                <w:szCs w:val="20"/>
              </w:rPr>
            </w:pPr>
            <w:r>
              <w:rPr>
                <w:rFonts w:ascii="Calibri" w:hAnsi="Calibri" w:eastAsia="仿宋" w:cs="Calibri"/>
                <w:sz w:val="20"/>
                <w:szCs w:val="20"/>
              </w:rPr>
              <w:t> </w:t>
            </w:r>
          </w:p>
        </w:tc>
        <w:tc>
          <w:tcPr>
            <w:tcW w:w="612" w:type="dxa"/>
            <w:tcBorders>
              <w:top w:val="nil"/>
              <w:left w:val="nil"/>
              <w:bottom w:val="single" w:color="auto" w:sz="4" w:space="0"/>
              <w:right w:val="single" w:color="auto" w:sz="4" w:space="0"/>
            </w:tcBorders>
            <w:shd w:val="clear" w:color="auto" w:fill="auto"/>
            <w:vAlign w:val="center"/>
          </w:tcPr>
          <w:p w14:paraId="04050C6B">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50BA1307">
            <w:pPr>
              <w:jc w:val="center"/>
              <w:rPr>
                <w:rFonts w:ascii="仿宋" w:hAnsi="仿宋" w:eastAsia="仿宋" w:cs="Calibri"/>
                <w:sz w:val="20"/>
                <w:szCs w:val="20"/>
              </w:rPr>
            </w:pPr>
            <w:r>
              <w:rPr>
                <w:rFonts w:hint="eastAsia" w:ascii="仿宋" w:hAnsi="仿宋" w:eastAsia="仿宋" w:cs="Calibri"/>
                <w:sz w:val="20"/>
                <w:szCs w:val="20"/>
              </w:rPr>
              <w:t>套</w:t>
            </w:r>
          </w:p>
        </w:tc>
      </w:tr>
      <w:tr w14:paraId="3A6D481F">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005FEF2">
            <w:pPr>
              <w:jc w:val="center"/>
              <w:rPr>
                <w:rFonts w:ascii="仿宋" w:hAnsi="仿宋" w:eastAsia="仿宋" w:cs="Calibri"/>
                <w:sz w:val="20"/>
                <w:szCs w:val="20"/>
              </w:rPr>
            </w:pPr>
            <w:r>
              <w:rPr>
                <w:rFonts w:hint="eastAsia" w:ascii="仿宋" w:hAnsi="仿宋" w:eastAsia="仿宋" w:cs="Calibri"/>
                <w:sz w:val="20"/>
                <w:szCs w:val="20"/>
              </w:rPr>
              <w:t>雾森电气配件及辅料</w:t>
            </w:r>
          </w:p>
        </w:tc>
        <w:tc>
          <w:tcPr>
            <w:tcW w:w="6906" w:type="dxa"/>
            <w:tcBorders>
              <w:top w:val="nil"/>
              <w:left w:val="nil"/>
              <w:bottom w:val="single" w:color="auto" w:sz="4" w:space="0"/>
              <w:right w:val="single" w:color="auto" w:sz="4" w:space="0"/>
            </w:tcBorders>
            <w:shd w:val="clear" w:color="auto" w:fill="auto"/>
            <w:vAlign w:val="center"/>
          </w:tcPr>
          <w:p w14:paraId="2112433D">
            <w:pPr>
              <w:rPr>
                <w:rFonts w:ascii="仿宋" w:hAnsi="仿宋" w:eastAsia="仿宋" w:cs="Calibri"/>
                <w:sz w:val="20"/>
                <w:szCs w:val="20"/>
              </w:rPr>
            </w:pPr>
            <w:r>
              <w:rPr>
                <w:rFonts w:ascii="Calibri" w:hAnsi="Calibri" w:eastAsia="仿宋" w:cs="Calibri"/>
                <w:sz w:val="20"/>
                <w:szCs w:val="20"/>
              </w:rPr>
              <w:t> </w:t>
            </w:r>
          </w:p>
        </w:tc>
        <w:tc>
          <w:tcPr>
            <w:tcW w:w="612" w:type="dxa"/>
            <w:tcBorders>
              <w:top w:val="nil"/>
              <w:left w:val="nil"/>
              <w:bottom w:val="single" w:color="auto" w:sz="4" w:space="0"/>
              <w:right w:val="single" w:color="auto" w:sz="4" w:space="0"/>
            </w:tcBorders>
            <w:shd w:val="clear" w:color="auto" w:fill="auto"/>
            <w:vAlign w:val="center"/>
          </w:tcPr>
          <w:p w14:paraId="54AA2CE9">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center"/>
          </w:tcPr>
          <w:p w14:paraId="1F89D7DD">
            <w:pPr>
              <w:jc w:val="center"/>
              <w:rPr>
                <w:rFonts w:ascii="仿宋" w:hAnsi="仿宋" w:eastAsia="仿宋" w:cs="Calibri"/>
                <w:sz w:val="20"/>
                <w:szCs w:val="20"/>
              </w:rPr>
            </w:pPr>
            <w:r>
              <w:rPr>
                <w:rFonts w:hint="eastAsia" w:ascii="仿宋" w:hAnsi="仿宋" w:eastAsia="仿宋" w:cs="Calibri"/>
                <w:sz w:val="20"/>
                <w:szCs w:val="20"/>
              </w:rPr>
              <w:t>套</w:t>
            </w:r>
          </w:p>
        </w:tc>
      </w:tr>
      <w:tr w14:paraId="1E698355">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D749D4A">
            <w:pPr>
              <w:jc w:val="center"/>
              <w:rPr>
                <w:rFonts w:ascii="仿宋" w:hAnsi="仿宋" w:eastAsia="仿宋" w:cs="Calibri"/>
                <w:sz w:val="20"/>
                <w:szCs w:val="20"/>
              </w:rPr>
            </w:pPr>
            <w:r>
              <w:rPr>
                <w:rFonts w:hint="eastAsia" w:ascii="仿宋" w:hAnsi="仿宋" w:eastAsia="仿宋" w:cs="Calibri"/>
                <w:sz w:val="20"/>
                <w:szCs w:val="20"/>
              </w:rPr>
              <w:t>支管加工</w:t>
            </w:r>
          </w:p>
        </w:tc>
        <w:tc>
          <w:tcPr>
            <w:tcW w:w="6906" w:type="dxa"/>
            <w:tcBorders>
              <w:top w:val="nil"/>
              <w:left w:val="nil"/>
              <w:bottom w:val="single" w:color="auto" w:sz="4" w:space="0"/>
              <w:right w:val="single" w:color="auto" w:sz="4" w:space="0"/>
            </w:tcBorders>
            <w:shd w:val="clear" w:color="auto" w:fill="auto"/>
            <w:vAlign w:val="center"/>
          </w:tcPr>
          <w:p w14:paraId="4DC2D30F">
            <w:pPr>
              <w:rPr>
                <w:rFonts w:ascii="仿宋" w:hAnsi="仿宋" w:eastAsia="仿宋" w:cs="Calibri"/>
                <w:sz w:val="20"/>
                <w:szCs w:val="20"/>
              </w:rPr>
            </w:pPr>
            <w:r>
              <w:rPr>
                <w:rFonts w:ascii="Calibri" w:hAnsi="Calibri" w:eastAsia="仿宋" w:cs="Calibri"/>
                <w:sz w:val="20"/>
                <w:szCs w:val="20"/>
              </w:rPr>
              <w:t> </w:t>
            </w:r>
          </w:p>
        </w:tc>
        <w:tc>
          <w:tcPr>
            <w:tcW w:w="612" w:type="dxa"/>
            <w:tcBorders>
              <w:top w:val="nil"/>
              <w:left w:val="nil"/>
              <w:bottom w:val="single" w:color="auto" w:sz="4" w:space="0"/>
              <w:right w:val="single" w:color="auto" w:sz="4" w:space="0"/>
            </w:tcBorders>
            <w:shd w:val="clear" w:color="auto" w:fill="auto"/>
            <w:vAlign w:val="center"/>
          </w:tcPr>
          <w:p w14:paraId="4627C29C">
            <w:pPr>
              <w:jc w:val="center"/>
              <w:rPr>
                <w:rFonts w:ascii="仿宋" w:hAnsi="仿宋" w:eastAsia="仿宋" w:cs="Calibri"/>
                <w:sz w:val="20"/>
                <w:szCs w:val="20"/>
              </w:rPr>
            </w:pPr>
            <w:r>
              <w:rPr>
                <w:rFonts w:hint="eastAsia" w:ascii="仿宋" w:hAnsi="仿宋" w:eastAsia="仿宋" w:cs="Calibri"/>
                <w:sz w:val="20"/>
                <w:szCs w:val="20"/>
              </w:rPr>
              <w:t>528</w:t>
            </w:r>
          </w:p>
        </w:tc>
        <w:tc>
          <w:tcPr>
            <w:tcW w:w="761" w:type="dxa"/>
            <w:tcBorders>
              <w:top w:val="nil"/>
              <w:left w:val="nil"/>
              <w:bottom w:val="single" w:color="auto" w:sz="4" w:space="0"/>
              <w:right w:val="single" w:color="auto" w:sz="4" w:space="0"/>
            </w:tcBorders>
            <w:shd w:val="clear" w:color="auto" w:fill="auto"/>
            <w:vAlign w:val="center"/>
          </w:tcPr>
          <w:p w14:paraId="7E61C48B">
            <w:pPr>
              <w:jc w:val="center"/>
              <w:rPr>
                <w:rFonts w:ascii="仿宋" w:hAnsi="仿宋" w:eastAsia="仿宋" w:cs="Calibri"/>
                <w:sz w:val="20"/>
                <w:szCs w:val="20"/>
              </w:rPr>
            </w:pPr>
            <w:r>
              <w:rPr>
                <w:rFonts w:hint="eastAsia" w:ascii="仿宋" w:hAnsi="仿宋" w:eastAsia="仿宋" w:cs="Calibri"/>
                <w:sz w:val="20"/>
                <w:szCs w:val="20"/>
              </w:rPr>
              <w:t>点</w:t>
            </w:r>
          </w:p>
        </w:tc>
      </w:tr>
      <w:tr w14:paraId="55FEEB8C">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0E0258D">
            <w:pPr>
              <w:jc w:val="center"/>
              <w:rPr>
                <w:rFonts w:ascii="仿宋" w:hAnsi="仿宋" w:eastAsia="仿宋" w:cs="Calibri"/>
                <w:sz w:val="20"/>
                <w:szCs w:val="20"/>
              </w:rPr>
            </w:pPr>
            <w:r>
              <w:rPr>
                <w:rFonts w:hint="eastAsia" w:ascii="仿宋" w:hAnsi="仿宋" w:eastAsia="仿宋" w:cs="Calibri"/>
                <w:sz w:val="20"/>
                <w:szCs w:val="20"/>
              </w:rPr>
              <w:t>弱电线缆</w:t>
            </w:r>
          </w:p>
        </w:tc>
        <w:tc>
          <w:tcPr>
            <w:tcW w:w="6906" w:type="dxa"/>
            <w:tcBorders>
              <w:top w:val="nil"/>
              <w:left w:val="nil"/>
              <w:bottom w:val="single" w:color="auto" w:sz="4" w:space="0"/>
              <w:right w:val="single" w:color="auto" w:sz="4" w:space="0"/>
            </w:tcBorders>
            <w:shd w:val="clear" w:color="auto" w:fill="auto"/>
            <w:vAlign w:val="center"/>
          </w:tcPr>
          <w:p w14:paraId="420D6B9D">
            <w:pPr>
              <w:rPr>
                <w:rFonts w:ascii="仿宋" w:hAnsi="仿宋" w:eastAsia="仿宋" w:cs="Calibri"/>
                <w:sz w:val="20"/>
                <w:szCs w:val="20"/>
              </w:rPr>
            </w:pPr>
            <w:r>
              <w:rPr>
                <w:rFonts w:hint="eastAsia" w:ascii="仿宋" w:hAnsi="仿宋" w:eastAsia="仿宋" w:cs="Calibri"/>
                <w:sz w:val="20"/>
                <w:szCs w:val="20"/>
              </w:rPr>
              <w:t>DMX信号线缆、以太网控制信号线缆，光纤、光纤辅材及熔接等</w:t>
            </w:r>
          </w:p>
        </w:tc>
        <w:tc>
          <w:tcPr>
            <w:tcW w:w="612" w:type="dxa"/>
            <w:tcBorders>
              <w:top w:val="nil"/>
              <w:left w:val="nil"/>
              <w:bottom w:val="single" w:color="auto" w:sz="4" w:space="0"/>
              <w:right w:val="single" w:color="auto" w:sz="4" w:space="0"/>
            </w:tcBorders>
            <w:shd w:val="clear" w:color="auto" w:fill="auto"/>
            <w:vAlign w:val="center"/>
          </w:tcPr>
          <w:p w14:paraId="17E63443">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756FBA17">
            <w:pPr>
              <w:jc w:val="center"/>
              <w:rPr>
                <w:rFonts w:ascii="仿宋" w:hAnsi="仿宋" w:eastAsia="仿宋" w:cs="Calibri"/>
                <w:sz w:val="20"/>
                <w:szCs w:val="20"/>
              </w:rPr>
            </w:pPr>
            <w:r>
              <w:rPr>
                <w:rFonts w:hint="eastAsia" w:ascii="仿宋" w:hAnsi="仿宋" w:eastAsia="仿宋" w:cs="Calibri"/>
                <w:sz w:val="20"/>
                <w:szCs w:val="20"/>
              </w:rPr>
              <w:t>套</w:t>
            </w:r>
          </w:p>
        </w:tc>
      </w:tr>
      <w:tr w14:paraId="6003B75C">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F9F2E61">
            <w:pPr>
              <w:jc w:val="center"/>
              <w:rPr>
                <w:rFonts w:ascii="仿宋" w:hAnsi="仿宋" w:eastAsia="仿宋" w:cs="Calibri"/>
                <w:sz w:val="20"/>
                <w:szCs w:val="20"/>
              </w:rPr>
            </w:pPr>
            <w:r>
              <w:rPr>
                <w:rFonts w:hint="eastAsia" w:ascii="仿宋" w:hAnsi="仿宋" w:eastAsia="仿宋" w:cs="Calibri"/>
                <w:sz w:val="20"/>
                <w:szCs w:val="20"/>
              </w:rPr>
              <w:t>管路桥架</w:t>
            </w:r>
          </w:p>
        </w:tc>
        <w:tc>
          <w:tcPr>
            <w:tcW w:w="6906" w:type="dxa"/>
            <w:tcBorders>
              <w:top w:val="nil"/>
              <w:left w:val="nil"/>
              <w:bottom w:val="single" w:color="auto" w:sz="4" w:space="0"/>
              <w:right w:val="single" w:color="auto" w:sz="4" w:space="0"/>
            </w:tcBorders>
            <w:shd w:val="clear" w:color="auto" w:fill="auto"/>
            <w:vAlign w:val="center"/>
          </w:tcPr>
          <w:p w14:paraId="08C314E3">
            <w:pPr>
              <w:rPr>
                <w:rFonts w:ascii="仿宋" w:hAnsi="仿宋" w:eastAsia="仿宋" w:cs="Calibri"/>
                <w:sz w:val="20"/>
                <w:szCs w:val="20"/>
              </w:rPr>
            </w:pPr>
            <w:r>
              <w:rPr>
                <w:rFonts w:hint="eastAsia" w:ascii="仿宋" w:hAnsi="仿宋" w:eastAsia="仿宋" w:cs="Calibri"/>
                <w:sz w:val="20"/>
                <w:szCs w:val="20"/>
              </w:rPr>
              <w:t>地埋PE管、金属桥架及各类弯通支架，线槽及支架等</w:t>
            </w:r>
          </w:p>
        </w:tc>
        <w:tc>
          <w:tcPr>
            <w:tcW w:w="612" w:type="dxa"/>
            <w:tcBorders>
              <w:top w:val="nil"/>
              <w:left w:val="nil"/>
              <w:bottom w:val="single" w:color="auto" w:sz="4" w:space="0"/>
              <w:right w:val="single" w:color="auto" w:sz="4" w:space="0"/>
            </w:tcBorders>
            <w:shd w:val="clear" w:color="auto" w:fill="auto"/>
            <w:vAlign w:val="center"/>
          </w:tcPr>
          <w:p w14:paraId="3F04ED2E">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3B0BD7B3">
            <w:pPr>
              <w:jc w:val="center"/>
              <w:rPr>
                <w:rFonts w:ascii="仿宋" w:hAnsi="仿宋" w:eastAsia="仿宋" w:cs="Calibri"/>
                <w:sz w:val="20"/>
                <w:szCs w:val="20"/>
              </w:rPr>
            </w:pPr>
            <w:r>
              <w:rPr>
                <w:rFonts w:hint="eastAsia" w:ascii="仿宋" w:hAnsi="仿宋" w:eastAsia="仿宋" w:cs="Calibri"/>
                <w:sz w:val="20"/>
                <w:szCs w:val="20"/>
              </w:rPr>
              <w:t>套</w:t>
            </w:r>
          </w:p>
        </w:tc>
      </w:tr>
      <w:tr w14:paraId="421B17B2">
        <w:tblPrEx>
          <w:tblCellMar>
            <w:top w:w="0" w:type="dxa"/>
            <w:left w:w="108" w:type="dxa"/>
            <w:bottom w:w="0" w:type="dxa"/>
            <w:right w:w="108" w:type="dxa"/>
          </w:tblCellMar>
        </w:tblPrEx>
        <w:trPr>
          <w:trHeight w:val="46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99E39C3">
            <w:pPr>
              <w:jc w:val="center"/>
              <w:rPr>
                <w:rFonts w:ascii="仿宋" w:hAnsi="仿宋" w:eastAsia="仿宋" w:cs="Calibri"/>
                <w:sz w:val="20"/>
                <w:szCs w:val="20"/>
              </w:rPr>
            </w:pPr>
            <w:r>
              <w:rPr>
                <w:rFonts w:hint="eastAsia" w:ascii="仿宋" w:hAnsi="仿宋" w:eastAsia="仿宋" w:cs="Calibri"/>
                <w:sz w:val="20"/>
                <w:szCs w:val="20"/>
              </w:rPr>
              <w:t>开挖及恢复</w:t>
            </w:r>
          </w:p>
        </w:tc>
        <w:tc>
          <w:tcPr>
            <w:tcW w:w="6906" w:type="dxa"/>
            <w:tcBorders>
              <w:top w:val="nil"/>
              <w:left w:val="nil"/>
              <w:bottom w:val="single" w:color="auto" w:sz="4" w:space="0"/>
              <w:right w:val="single" w:color="auto" w:sz="4" w:space="0"/>
            </w:tcBorders>
            <w:shd w:val="clear" w:color="auto" w:fill="auto"/>
            <w:vAlign w:val="center"/>
          </w:tcPr>
          <w:p w14:paraId="161AB28D">
            <w:pPr>
              <w:rPr>
                <w:rFonts w:ascii="仿宋" w:hAnsi="仿宋" w:eastAsia="仿宋" w:cs="Calibri"/>
                <w:sz w:val="20"/>
                <w:szCs w:val="20"/>
              </w:rPr>
            </w:pPr>
            <w:r>
              <w:rPr>
                <w:rFonts w:hint="eastAsia" w:ascii="仿宋" w:hAnsi="仿宋" w:eastAsia="仿宋" w:cs="Calibri"/>
                <w:sz w:val="20"/>
                <w:szCs w:val="20"/>
              </w:rPr>
              <w:t>路面开挖及恢复包含土方开挖回填及外运，余方弃置处置，路面拆除及恢复，绿化拆除及恢复等相关一切费用</w:t>
            </w:r>
          </w:p>
        </w:tc>
        <w:tc>
          <w:tcPr>
            <w:tcW w:w="612" w:type="dxa"/>
            <w:tcBorders>
              <w:top w:val="nil"/>
              <w:left w:val="nil"/>
              <w:bottom w:val="single" w:color="auto" w:sz="4" w:space="0"/>
              <w:right w:val="single" w:color="auto" w:sz="4" w:space="0"/>
            </w:tcBorders>
            <w:shd w:val="clear" w:color="auto" w:fill="auto"/>
            <w:vAlign w:val="center"/>
          </w:tcPr>
          <w:p w14:paraId="1940945B">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5D882553">
            <w:pPr>
              <w:jc w:val="center"/>
              <w:rPr>
                <w:rFonts w:ascii="仿宋" w:hAnsi="仿宋" w:eastAsia="仿宋" w:cs="Calibri"/>
                <w:sz w:val="20"/>
                <w:szCs w:val="20"/>
              </w:rPr>
            </w:pPr>
            <w:r>
              <w:rPr>
                <w:rFonts w:hint="eastAsia" w:ascii="仿宋" w:hAnsi="仿宋" w:eastAsia="仿宋" w:cs="Calibri"/>
                <w:sz w:val="20"/>
                <w:szCs w:val="20"/>
              </w:rPr>
              <w:t>套</w:t>
            </w:r>
          </w:p>
        </w:tc>
      </w:tr>
      <w:tr w14:paraId="1BEC2F58">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468E57A">
            <w:pPr>
              <w:jc w:val="center"/>
              <w:rPr>
                <w:rFonts w:ascii="仿宋" w:hAnsi="仿宋" w:eastAsia="仿宋" w:cs="Calibri"/>
                <w:sz w:val="20"/>
                <w:szCs w:val="20"/>
              </w:rPr>
            </w:pPr>
            <w:r>
              <w:rPr>
                <w:rFonts w:hint="eastAsia" w:ascii="仿宋" w:hAnsi="仿宋" w:eastAsia="仿宋" w:cs="Calibri"/>
                <w:sz w:val="20"/>
                <w:szCs w:val="20"/>
              </w:rPr>
              <w:t>施工费</w:t>
            </w:r>
          </w:p>
        </w:tc>
        <w:tc>
          <w:tcPr>
            <w:tcW w:w="6906" w:type="dxa"/>
            <w:tcBorders>
              <w:top w:val="nil"/>
              <w:left w:val="nil"/>
              <w:bottom w:val="single" w:color="auto" w:sz="4" w:space="0"/>
              <w:right w:val="single" w:color="auto" w:sz="4" w:space="0"/>
            </w:tcBorders>
            <w:shd w:val="clear" w:color="auto" w:fill="auto"/>
            <w:vAlign w:val="center"/>
          </w:tcPr>
          <w:p w14:paraId="67383CAE">
            <w:pPr>
              <w:rPr>
                <w:rFonts w:ascii="仿宋" w:hAnsi="仿宋" w:eastAsia="仿宋" w:cs="Calibri"/>
                <w:sz w:val="20"/>
                <w:szCs w:val="20"/>
              </w:rPr>
            </w:pPr>
            <w:r>
              <w:rPr>
                <w:rFonts w:hint="eastAsia" w:ascii="仿宋" w:hAnsi="仿宋" w:eastAsia="仿宋" w:cs="Calibri"/>
                <w:sz w:val="20"/>
                <w:szCs w:val="20"/>
              </w:rPr>
              <w:t>施工人员、技术人员、灯光师、含安装、调整、运输</w:t>
            </w:r>
          </w:p>
        </w:tc>
        <w:tc>
          <w:tcPr>
            <w:tcW w:w="612" w:type="dxa"/>
            <w:tcBorders>
              <w:top w:val="nil"/>
              <w:left w:val="nil"/>
              <w:bottom w:val="single" w:color="auto" w:sz="4" w:space="0"/>
              <w:right w:val="single" w:color="auto" w:sz="4" w:space="0"/>
            </w:tcBorders>
            <w:shd w:val="clear" w:color="auto" w:fill="auto"/>
            <w:vAlign w:val="center"/>
          </w:tcPr>
          <w:p w14:paraId="737CC45C">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48605DF">
            <w:pPr>
              <w:jc w:val="center"/>
              <w:rPr>
                <w:rFonts w:ascii="仿宋" w:hAnsi="仿宋" w:eastAsia="仿宋" w:cs="Calibri"/>
                <w:sz w:val="20"/>
                <w:szCs w:val="20"/>
              </w:rPr>
            </w:pPr>
            <w:r>
              <w:rPr>
                <w:rFonts w:hint="eastAsia" w:ascii="仿宋" w:hAnsi="仿宋" w:eastAsia="仿宋" w:cs="Calibri"/>
                <w:sz w:val="20"/>
                <w:szCs w:val="20"/>
              </w:rPr>
              <w:t>项</w:t>
            </w:r>
          </w:p>
        </w:tc>
      </w:tr>
      <w:tr w14:paraId="5889A681">
        <w:tblPrEx>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000000" w:fill="BFBFBF"/>
            <w:vAlign w:val="center"/>
          </w:tcPr>
          <w:p w14:paraId="68FAD934">
            <w:pPr>
              <w:jc w:val="center"/>
              <w:rPr>
                <w:rFonts w:ascii="仿宋" w:hAnsi="仿宋" w:eastAsia="仿宋" w:cs="Calibri"/>
                <w:b/>
                <w:bCs/>
                <w:sz w:val="20"/>
                <w:szCs w:val="20"/>
              </w:rPr>
            </w:pPr>
            <w:r>
              <w:rPr>
                <w:rFonts w:hint="eastAsia" w:ascii="仿宋" w:hAnsi="仿宋" w:eastAsia="仿宋" w:cs="Calibri"/>
                <w:b/>
                <w:bCs/>
                <w:sz w:val="20"/>
                <w:szCs w:val="20"/>
              </w:rPr>
              <w:t>项目名称</w:t>
            </w:r>
          </w:p>
        </w:tc>
        <w:tc>
          <w:tcPr>
            <w:tcW w:w="6906" w:type="dxa"/>
            <w:tcBorders>
              <w:top w:val="single" w:color="auto" w:sz="4" w:space="0"/>
              <w:left w:val="nil"/>
              <w:bottom w:val="single" w:color="auto" w:sz="4" w:space="0"/>
              <w:right w:val="single" w:color="auto" w:sz="4" w:space="0"/>
            </w:tcBorders>
            <w:shd w:val="clear" w:color="000000" w:fill="BFBFBF"/>
            <w:vAlign w:val="center"/>
          </w:tcPr>
          <w:p w14:paraId="7A6BA0C4">
            <w:pPr>
              <w:jc w:val="center"/>
              <w:rPr>
                <w:rFonts w:ascii="仿宋" w:hAnsi="仿宋" w:eastAsia="仿宋" w:cs="Calibri"/>
                <w:b/>
                <w:bCs/>
                <w:sz w:val="20"/>
                <w:szCs w:val="20"/>
              </w:rPr>
            </w:pPr>
            <w:r>
              <w:rPr>
                <w:rFonts w:hint="eastAsia" w:ascii="仿宋" w:hAnsi="仿宋" w:eastAsia="仿宋" w:cs="Calibri"/>
                <w:b/>
                <w:bCs/>
                <w:sz w:val="20"/>
                <w:szCs w:val="20"/>
              </w:rPr>
              <w:t>参数</w:t>
            </w:r>
          </w:p>
        </w:tc>
        <w:tc>
          <w:tcPr>
            <w:tcW w:w="612" w:type="dxa"/>
            <w:tcBorders>
              <w:top w:val="single" w:color="auto" w:sz="4" w:space="0"/>
              <w:left w:val="nil"/>
              <w:bottom w:val="single" w:color="auto" w:sz="4" w:space="0"/>
              <w:right w:val="single" w:color="auto" w:sz="4" w:space="0"/>
            </w:tcBorders>
            <w:shd w:val="clear" w:color="000000" w:fill="BFBFBF"/>
            <w:vAlign w:val="center"/>
          </w:tcPr>
          <w:p w14:paraId="0E03693B">
            <w:pPr>
              <w:jc w:val="center"/>
              <w:rPr>
                <w:rFonts w:ascii="仿宋" w:hAnsi="仿宋" w:eastAsia="仿宋" w:cs="Calibri"/>
                <w:b/>
                <w:bCs/>
                <w:sz w:val="20"/>
                <w:szCs w:val="20"/>
              </w:rPr>
            </w:pPr>
            <w:r>
              <w:rPr>
                <w:rFonts w:hint="eastAsia" w:ascii="仿宋" w:hAnsi="仿宋" w:eastAsia="仿宋" w:cs="Calibri"/>
                <w:b/>
                <w:bCs/>
                <w:sz w:val="20"/>
                <w:szCs w:val="20"/>
              </w:rPr>
              <w:t>数量</w:t>
            </w:r>
          </w:p>
        </w:tc>
        <w:tc>
          <w:tcPr>
            <w:tcW w:w="761" w:type="dxa"/>
            <w:tcBorders>
              <w:top w:val="single" w:color="auto" w:sz="4" w:space="0"/>
              <w:left w:val="nil"/>
              <w:bottom w:val="single" w:color="auto" w:sz="4" w:space="0"/>
              <w:right w:val="single" w:color="auto" w:sz="4" w:space="0"/>
            </w:tcBorders>
            <w:shd w:val="clear" w:color="000000" w:fill="BFBFBF"/>
            <w:vAlign w:val="center"/>
          </w:tcPr>
          <w:p w14:paraId="33E8B0CF">
            <w:pPr>
              <w:jc w:val="center"/>
              <w:rPr>
                <w:rFonts w:ascii="仿宋" w:hAnsi="仿宋" w:eastAsia="仿宋" w:cs="Calibri"/>
                <w:b/>
                <w:bCs/>
                <w:sz w:val="20"/>
                <w:szCs w:val="20"/>
              </w:rPr>
            </w:pPr>
            <w:r>
              <w:rPr>
                <w:rFonts w:hint="eastAsia" w:ascii="仿宋" w:hAnsi="仿宋" w:eastAsia="仿宋" w:cs="Calibri"/>
                <w:b/>
                <w:bCs/>
                <w:sz w:val="20"/>
                <w:szCs w:val="20"/>
              </w:rPr>
              <w:t>单位</w:t>
            </w:r>
          </w:p>
        </w:tc>
      </w:tr>
      <w:tr w14:paraId="614A7AFD">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33C57596">
            <w:pPr>
              <w:jc w:val="center"/>
              <w:rPr>
                <w:rFonts w:ascii="仿宋" w:hAnsi="仿宋" w:eastAsia="仿宋" w:cs="Calibri"/>
                <w:sz w:val="20"/>
                <w:szCs w:val="20"/>
              </w:rPr>
            </w:pPr>
            <w:r>
              <w:rPr>
                <w:rFonts w:hint="eastAsia" w:ascii="仿宋" w:hAnsi="仿宋" w:eastAsia="仿宋" w:cs="Calibri"/>
                <w:sz w:val="20"/>
                <w:szCs w:val="20"/>
              </w:rPr>
              <w:t>设计费</w:t>
            </w:r>
          </w:p>
        </w:tc>
        <w:tc>
          <w:tcPr>
            <w:tcW w:w="6906" w:type="dxa"/>
            <w:tcBorders>
              <w:top w:val="nil"/>
              <w:left w:val="nil"/>
              <w:bottom w:val="single" w:color="auto" w:sz="4" w:space="0"/>
              <w:right w:val="single" w:color="auto" w:sz="4" w:space="0"/>
            </w:tcBorders>
            <w:shd w:val="clear" w:color="auto" w:fill="auto"/>
            <w:vAlign w:val="center"/>
          </w:tcPr>
          <w:p w14:paraId="393CCED0">
            <w:pPr>
              <w:rPr>
                <w:rFonts w:ascii="仿宋" w:hAnsi="仿宋" w:eastAsia="仿宋" w:cs="Calibri"/>
                <w:sz w:val="20"/>
                <w:szCs w:val="20"/>
              </w:rPr>
            </w:pPr>
            <w:r>
              <w:rPr>
                <w:rFonts w:hint="eastAsia" w:ascii="仿宋" w:hAnsi="仿宋" w:eastAsia="仿宋" w:cs="Calibri"/>
                <w:sz w:val="20"/>
                <w:szCs w:val="20"/>
              </w:rPr>
              <w:t>包括但不限于效果图、点位图、电路图、光路图、施工图、中央集成管理平台方案</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CD6DACD">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single" w:color="auto" w:sz="4" w:space="0"/>
              <w:left w:val="nil"/>
              <w:bottom w:val="single" w:color="auto" w:sz="4" w:space="0"/>
              <w:right w:val="single" w:color="auto" w:sz="4" w:space="0"/>
            </w:tcBorders>
            <w:shd w:val="clear" w:color="auto" w:fill="auto"/>
            <w:vAlign w:val="center"/>
          </w:tcPr>
          <w:p w14:paraId="0994D121">
            <w:pPr>
              <w:jc w:val="center"/>
              <w:rPr>
                <w:rFonts w:ascii="仿宋" w:hAnsi="仿宋" w:eastAsia="仿宋" w:cs="Calibri"/>
                <w:sz w:val="20"/>
                <w:szCs w:val="20"/>
              </w:rPr>
            </w:pPr>
            <w:r>
              <w:rPr>
                <w:rFonts w:hint="eastAsia" w:ascii="仿宋" w:hAnsi="仿宋" w:eastAsia="仿宋" w:cs="Calibri"/>
                <w:sz w:val="20"/>
                <w:szCs w:val="20"/>
              </w:rPr>
              <w:t>项</w:t>
            </w:r>
          </w:p>
        </w:tc>
      </w:tr>
      <w:tr w14:paraId="18308371">
        <w:tblPrEx>
          <w:tblCellMar>
            <w:top w:w="0" w:type="dxa"/>
            <w:left w:w="108" w:type="dxa"/>
            <w:bottom w:w="0" w:type="dxa"/>
            <w:right w:w="108" w:type="dxa"/>
          </w:tblCellMar>
        </w:tblPrEx>
        <w:trPr>
          <w:trHeight w:val="211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015D23D7">
            <w:pPr>
              <w:jc w:val="center"/>
              <w:rPr>
                <w:rFonts w:ascii="仿宋" w:hAnsi="仿宋" w:eastAsia="仿宋" w:cs="Calibri"/>
                <w:sz w:val="20"/>
                <w:szCs w:val="20"/>
              </w:rPr>
            </w:pPr>
            <w:r>
              <w:rPr>
                <w:rFonts w:hint="eastAsia" w:ascii="仿宋" w:hAnsi="仿宋" w:eastAsia="仿宋" w:cs="Calibri"/>
                <w:sz w:val="20"/>
                <w:szCs w:val="20"/>
              </w:rPr>
              <w:t>中控主机</w:t>
            </w:r>
          </w:p>
        </w:tc>
        <w:tc>
          <w:tcPr>
            <w:tcW w:w="6906" w:type="dxa"/>
            <w:tcBorders>
              <w:top w:val="single" w:color="auto" w:sz="4" w:space="0"/>
              <w:left w:val="nil"/>
              <w:bottom w:val="single" w:color="auto" w:sz="4" w:space="0"/>
              <w:right w:val="single" w:color="auto" w:sz="4" w:space="0"/>
            </w:tcBorders>
            <w:shd w:val="clear" w:color="auto" w:fill="auto"/>
            <w:vAlign w:val="center"/>
          </w:tcPr>
          <w:p w14:paraId="6D34A01B">
            <w:pPr>
              <w:jc w:val="left"/>
              <w:rPr>
                <w:rFonts w:ascii="仿宋" w:hAnsi="仿宋" w:eastAsia="仿宋" w:cs="Calibri"/>
                <w:sz w:val="20"/>
                <w:szCs w:val="20"/>
              </w:rPr>
            </w:pPr>
            <w:r>
              <w:rPr>
                <w:rFonts w:hint="eastAsia" w:ascii="仿宋" w:hAnsi="仿宋" w:eastAsia="仿宋" w:cs="Calibri"/>
                <w:sz w:val="20"/>
                <w:szCs w:val="20"/>
              </w:rPr>
              <w:t>1、支持 Smart GraphicsTM 版的 XPanel 可用于电脑及基于网络的控制</w:t>
            </w:r>
            <w:r>
              <w:rPr>
                <w:rFonts w:hint="eastAsia" w:ascii="仿宋" w:hAnsi="仿宋" w:eastAsia="仿宋" w:cs="Calibri"/>
                <w:sz w:val="20"/>
                <w:szCs w:val="20"/>
              </w:rPr>
              <w:br w:type="textWrapping"/>
            </w:r>
            <w:r>
              <w:rPr>
                <w:rFonts w:hint="eastAsia" w:ascii="仿宋" w:hAnsi="仿宋" w:eastAsia="仿宋" w:cs="Calibri"/>
                <w:sz w:val="20"/>
                <w:szCs w:val="20"/>
              </w:rPr>
              <w:t>2、支持 iPhone</w:t>
            </w:r>
            <w:r>
              <w:rPr>
                <w:rFonts w:ascii="Calibri" w:hAnsi="Calibri" w:eastAsia="仿宋" w:cs="Calibri"/>
                <w:sz w:val="20"/>
                <w:szCs w:val="20"/>
              </w:rPr>
              <w:t>®</w:t>
            </w:r>
            <w:r>
              <w:rPr>
                <w:rFonts w:hint="eastAsia" w:ascii="仿宋" w:hAnsi="仿宋" w:eastAsia="仿宋" w:cs="Calibri"/>
                <w:sz w:val="20"/>
                <w:szCs w:val="20"/>
              </w:rPr>
              <w:t>、iPad</w:t>
            </w:r>
            <w:r>
              <w:rPr>
                <w:rFonts w:ascii="Calibri" w:hAnsi="Calibri" w:eastAsia="仿宋" w:cs="Calibri"/>
                <w:sz w:val="20"/>
                <w:szCs w:val="20"/>
              </w:rPr>
              <w:t>®</w:t>
            </w:r>
            <w:r>
              <w:rPr>
                <w:rFonts w:hint="eastAsia" w:ascii="仿宋" w:hAnsi="仿宋" w:eastAsia="仿宋" w:cs="Calibri"/>
                <w:sz w:val="20"/>
                <w:szCs w:val="20"/>
              </w:rPr>
              <w:t xml:space="preserve">、以及 AndroidTM 的控制 app 客户端                                        </w:t>
            </w:r>
            <w:r>
              <w:rPr>
                <w:rFonts w:hint="eastAsia" w:ascii="仿宋" w:hAnsi="仿宋" w:eastAsia="仿宋" w:cs="Calibri"/>
                <w:sz w:val="20"/>
                <w:szCs w:val="20"/>
              </w:rPr>
              <w:br w:type="textWrapping"/>
            </w:r>
            <w:r>
              <w:rPr>
                <w:rFonts w:hint="eastAsia" w:ascii="仿宋" w:hAnsi="仿宋" w:eastAsia="仿宋" w:cs="Calibri"/>
                <w:sz w:val="20"/>
                <w:szCs w:val="20"/>
              </w:rPr>
              <w:t>3、板载 512MB RAM 和 4GB 闪存                                                                      4、1个 RS-232/422/485 串口，支持硬件和软件握手协议</w:t>
            </w:r>
            <w:r>
              <w:rPr>
                <w:rFonts w:hint="eastAsia" w:ascii="仿宋" w:hAnsi="仿宋" w:eastAsia="仿宋" w:cs="Calibri"/>
                <w:sz w:val="20"/>
                <w:szCs w:val="20"/>
              </w:rPr>
              <w:br w:type="textWrapping"/>
            </w:r>
            <w:r>
              <w:rPr>
                <w:rFonts w:hint="eastAsia" w:ascii="仿宋" w:hAnsi="仿宋" w:eastAsia="仿宋" w:cs="Calibri"/>
                <w:sz w:val="20"/>
                <w:szCs w:val="20"/>
              </w:rPr>
              <w:t>5、2个 RS-232 串口，仅支持软件握手协议</w:t>
            </w:r>
            <w:r>
              <w:rPr>
                <w:rFonts w:hint="eastAsia" w:ascii="仿宋" w:hAnsi="仿宋" w:eastAsia="仿宋" w:cs="Calibri"/>
                <w:sz w:val="20"/>
                <w:szCs w:val="20"/>
              </w:rPr>
              <w:br w:type="textWrapping"/>
            </w:r>
            <w:r>
              <w:rPr>
                <w:rFonts w:hint="eastAsia" w:ascii="仿宋" w:hAnsi="仿宋" w:eastAsia="仿宋" w:cs="Calibri"/>
                <w:sz w:val="20"/>
                <w:szCs w:val="20"/>
              </w:rPr>
              <w:t>6、8个红外/串口、8个继电器端口和 8个 Versiport I/O 端口</w:t>
            </w:r>
            <w:r>
              <w:rPr>
                <w:rFonts w:hint="eastAsia" w:ascii="仿宋" w:hAnsi="仿宋" w:eastAsia="仿宋" w:cs="Calibri"/>
                <w:sz w:val="20"/>
                <w:szCs w:val="20"/>
              </w:rPr>
              <w:br w:type="textWrapping"/>
            </w:r>
            <w:r>
              <w:rPr>
                <w:rFonts w:hint="eastAsia" w:ascii="仿宋" w:hAnsi="仿宋" w:eastAsia="仿宋" w:cs="Calibri"/>
                <w:sz w:val="20"/>
                <w:szCs w:val="20"/>
              </w:rPr>
              <w:t>7、带天文时钟及排程功能的可编程事件                                                              8、基于 C#，对象符号和拖拽式编程</w:t>
            </w:r>
            <w:r>
              <w:rPr>
                <w:rFonts w:hint="eastAsia" w:ascii="仿宋" w:hAnsi="仿宋" w:eastAsia="仿宋" w:cs="Calibri"/>
                <w:sz w:val="20"/>
                <w:szCs w:val="20"/>
              </w:rPr>
              <w:br w:type="textWrapping"/>
            </w:r>
            <w:r>
              <w:rPr>
                <w:rFonts w:hint="eastAsia" w:ascii="仿宋" w:hAnsi="仿宋" w:eastAsia="仿宋" w:cs="Calibri"/>
                <w:sz w:val="20"/>
                <w:szCs w:val="20"/>
              </w:rPr>
              <w:t>9、支持 TLS，SSL，SSH，以及 SFTP 网络安全协议</w:t>
            </w:r>
            <w:r>
              <w:rPr>
                <w:rFonts w:hint="eastAsia" w:ascii="仿宋" w:hAnsi="仿宋" w:eastAsia="仿宋" w:cs="Calibri"/>
                <w:sz w:val="20"/>
                <w:szCs w:val="20"/>
              </w:rPr>
              <w:br w:type="textWrapping"/>
            </w:r>
            <w:r>
              <w:rPr>
                <w:rFonts w:hint="eastAsia" w:ascii="仿宋" w:hAnsi="仿宋" w:eastAsia="仿宋" w:cs="Calibri"/>
                <w:sz w:val="20"/>
                <w:szCs w:val="20"/>
              </w:rPr>
              <w:t>10、可安装在 1U 标准空间机架中</w:t>
            </w:r>
          </w:p>
        </w:tc>
        <w:tc>
          <w:tcPr>
            <w:tcW w:w="612" w:type="dxa"/>
            <w:tcBorders>
              <w:top w:val="nil"/>
              <w:left w:val="nil"/>
              <w:bottom w:val="single" w:color="auto" w:sz="4" w:space="0"/>
              <w:right w:val="single" w:color="auto" w:sz="4" w:space="0"/>
            </w:tcBorders>
            <w:shd w:val="clear" w:color="auto" w:fill="auto"/>
            <w:vAlign w:val="center"/>
          </w:tcPr>
          <w:p w14:paraId="16EF2413">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6F4799EF">
            <w:pPr>
              <w:jc w:val="center"/>
              <w:rPr>
                <w:rFonts w:ascii="仿宋" w:hAnsi="仿宋" w:eastAsia="仿宋" w:cs="Calibri"/>
                <w:sz w:val="20"/>
                <w:szCs w:val="20"/>
              </w:rPr>
            </w:pPr>
            <w:r>
              <w:rPr>
                <w:rFonts w:hint="eastAsia" w:ascii="仿宋" w:hAnsi="仿宋" w:eastAsia="仿宋" w:cs="Calibri"/>
                <w:sz w:val="20"/>
                <w:szCs w:val="20"/>
              </w:rPr>
              <w:t>套</w:t>
            </w:r>
          </w:p>
        </w:tc>
      </w:tr>
      <w:tr w14:paraId="456596A8">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182F340F">
            <w:pPr>
              <w:jc w:val="center"/>
              <w:rPr>
                <w:rFonts w:ascii="仿宋" w:hAnsi="仿宋" w:eastAsia="仿宋" w:cs="Calibri"/>
                <w:sz w:val="20"/>
                <w:szCs w:val="20"/>
              </w:rPr>
            </w:pPr>
            <w:r>
              <w:rPr>
                <w:rFonts w:hint="eastAsia" w:ascii="仿宋" w:hAnsi="仿宋" w:eastAsia="仿宋" w:cs="Calibri"/>
                <w:sz w:val="20"/>
                <w:szCs w:val="20"/>
              </w:rPr>
              <w:t>控制</w:t>
            </w:r>
          </w:p>
          <w:p w14:paraId="65ECEB27">
            <w:pPr>
              <w:jc w:val="center"/>
              <w:rPr>
                <w:rFonts w:ascii="仿宋" w:hAnsi="仿宋" w:eastAsia="仿宋" w:cs="Calibri"/>
                <w:sz w:val="20"/>
                <w:szCs w:val="20"/>
              </w:rPr>
            </w:pPr>
            <w:r>
              <w:rPr>
                <w:rFonts w:hint="eastAsia" w:ascii="仿宋" w:hAnsi="仿宋" w:eastAsia="仿宋" w:cs="Calibri"/>
                <w:sz w:val="20"/>
                <w:szCs w:val="20"/>
              </w:rPr>
              <w:t>播放主机</w:t>
            </w:r>
          </w:p>
        </w:tc>
        <w:tc>
          <w:tcPr>
            <w:tcW w:w="6906" w:type="dxa"/>
            <w:tcBorders>
              <w:top w:val="nil"/>
              <w:left w:val="nil"/>
              <w:bottom w:val="single" w:color="auto" w:sz="4" w:space="0"/>
              <w:right w:val="single" w:color="auto" w:sz="4" w:space="0"/>
            </w:tcBorders>
            <w:shd w:val="clear" w:color="auto" w:fill="auto"/>
            <w:vAlign w:val="center"/>
          </w:tcPr>
          <w:p w14:paraId="4D0630DA">
            <w:pPr>
              <w:rPr>
                <w:rFonts w:ascii="仿宋" w:hAnsi="仿宋" w:eastAsia="仿宋" w:cs="Calibri"/>
                <w:sz w:val="20"/>
                <w:szCs w:val="20"/>
              </w:rPr>
            </w:pPr>
            <w:r>
              <w:rPr>
                <w:rFonts w:hint="eastAsia" w:ascii="仿宋" w:hAnsi="仿宋" w:eastAsia="仿宋" w:cs="Calibri"/>
                <w:sz w:val="20"/>
                <w:szCs w:val="20"/>
              </w:rPr>
              <w:t>播控系统</w:t>
            </w:r>
          </w:p>
        </w:tc>
        <w:tc>
          <w:tcPr>
            <w:tcW w:w="612" w:type="dxa"/>
            <w:tcBorders>
              <w:top w:val="nil"/>
              <w:left w:val="nil"/>
              <w:bottom w:val="single" w:color="auto" w:sz="4" w:space="0"/>
              <w:right w:val="single" w:color="auto" w:sz="4" w:space="0"/>
            </w:tcBorders>
            <w:shd w:val="clear" w:color="auto" w:fill="auto"/>
            <w:vAlign w:val="center"/>
          </w:tcPr>
          <w:p w14:paraId="018CF470">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178A2CFB">
            <w:pPr>
              <w:jc w:val="center"/>
              <w:rPr>
                <w:rFonts w:ascii="仿宋" w:hAnsi="仿宋" w:eastAsia="仿宋" w:cs="Calibri"/>
                <w:sz w:val="20"/>
                <w:szCs w:val="20"/>
              </w:rPr>
            </w:pPr>
            <w:r>
              <w:rPr>
                <w:rFonts w:hint="eastAsia" w:ascii="仿宋" w:hAnsi="仿宋" w:eastAsia="仿宋" w:cs="Calibri"/>
                <w:sz w:val="20"/>
                <w:szCs w:val="20"/>
              </w:rPr>
              <w:t>台</w:t>
            </w:r>
          </w:p>
        </w:tc>
      </w:tr>
      <w:tr w14:paraId="256809F6">
        <w:tblPrEx>
          <w:tblCellMar>
            <w:top w:w="0" w:type="dxa"/>
            <w:left w:w="108" w:type="dxa"/>
            <w:bottom w:w="0" w:type="dxa"/>
            <w:right w:w="108" w:type="dxa"/>
          </w:tblCellMar>
        </w:tblPrEx>
        <w:trPr>
          <w:trHeight w:val="27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65517B3D">
            <w:pPr>
              <w:jc w:val="center"/>
              <w:rPr>
                <w:rFonts w:ascii="仿宋" w:hAnsi="仿宋" w:eastAsia="仿宋" w:cs="Calibri"/>
                <w:sz w:val="20"/>
                <w:szCs w:val="20"/>
              </w:rPr>
            </w:pPr>
            <w:r>
              <w:rPr>
                <w:rFonts w:hint="eastAsia" w:ascii="仿宋" w:hAnsi="仿宋" w:eastAsia="仿宋" w:cs="Calibri"/>
                <w:sz w:val="20"/>
                <w:szCs w:val="20"/>
              </w:rPr>
              <w:t>路由器</w:t>
            </w:r>
          </w:p>
        </w:tc>
        <w:tc>
          <w:tcPr>
            <w:tcW w:w="6906" w:type="dxa"/>
            <w:tcBorders>
              <w:top w:val="nil"/>
              <w:left w:val="nil"/>
              <w:bottom w:val="single" w:color="auto" w:sz="4" w:space="0"/>
              <w:right w:val="single" w:color="auto" w:sz="4" w:space="0"/>
            </w:tcBorders>
            <w:shd w:val="clear" w:color="auto" w:fill="auto"/>
            <w:vAlign w:val="center"/>
          </w:tcPr>
          <w:p w14:paraId="01F1D158">
            <w:pPr>
              <w:rPr>
                <w:rFonts w:ascii="仿宋" w:hAnsi="仿宋" w:eastAsia="仿宋" w:cs="Calibri"/>
                <w:sz w:val="20"/>
                <w:szCs w:val="20"/>
              </w:rPr>
            </w:pPr>
            <w:r>
              <w:rPr>
                <w:rFonts w:hint="eastAsia" w:ascii="仿宋" w:hAnsi="仿宋" w:eastAsia="仿宋" w:cs="Calibri"/>
                <w:sz w:val="20"/>
                <w:szCs w:val="20"/>
              </w:rPr>
              <w:t>9口路由器</w:t>
            </w:r>
          </w:p>
        </w:tc>
        <w:tc>
          <w:tcPr>
            <w:tcW w:w="612" w:type="dxa"/>
            <w:tcBorders>
              <w:top w:val="nil"/>
              <w:left w:val="nil"/>
              <w:bottom w:val="single" w:color="auto" w:sz="4" w:space="0"/>
              <w:right w:val="single" w:color="auto" w:sz="4" w:space="0"/>
            </w:tcBorders>
            <w:shd w:val="clear" w:color="auto" w:fill="auto"/>
            <w:vAlign w:val="center"/>
          </w:tcPr>
          <w:p w14:paraId="34F8CBF3">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47B4FED9">
            <w:pPr>
              <w:jc w:val="center"/>
              <w:rPr>
                <w:rFonts w:ascii="仿宋" w:hAnsi="仿宋" w:eastAsia="仿宋" w:cs="Calibri"/>
                <w:sz w:val="20"/>
                <w:szCs w:val="20"/>
              </w:rPr>
            </w:pPr>
            <w:r>
              <w:rPr>
                <w:rFonts w:hint="eastAsia" w:ascii="仿宋" w:hAnsi="仿宋" w:eastAsia="仿宋" w:cs="Calibri"/>
                <w:sz w:val="20"/>
                <w:szCs w:val="20"/>
              </w:rPr>
              <w:t>台</w:t>
            </w:r>
          </w:p>
        </w:tc>
      </w:tr>
      <w:tr w14:paraId="100E3F36">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352DC10">
            <w:pPr>
              <w:jc w:val="center"/>
              <w:rPr>
                <w:rFonts w:ascii="仿宋" w:hAnsi="仿宋" w:eastAsia="仿宋" w:cs="Calibri"/>
                <w:sz w:val="20"/>
                <w:szCs w:val="20"/>
              </w:rPr>
            </w:pPr>
            <w:r>
              <w:rPr>
                <w:rFonts w:hint="eastAsia" w:ascii="仿宋" w:hAnsi="仿宋" w:eastAsia="仿宋" w:cs="Calibri"/>
                <w:sz w:val="20"/>
                <w:szCs w:val="20"/>
              </w:rPr>
              <w:t>控制交换机</w:t>
            </w:r>
          </w:p>
        </w:tc>
        <w:tc>
          <w:tcPr>
            <w:tcW w:w="6906" w:type="dxa"/>
            <w:tcBorders>
              <w:top w:val="nil"/>
              <w:left w:val="nil"/>
              <w:bottom w:val="single" w:color="auto" w:sz="4" w:space="0"/>
              <w:right w:val="single" w:color="auto" w:sz="4" w:space="0"/>
            </w:tcBorders>
            <w:shd w:val="clear" w:color="auto" w:fill="auto"/>
            <w:vAlign w:val="center"/>
          </w:tcPr>
          <w:p w14:paraId="3CD12668">
            <w:pPr>
              <w:rPr>
                <w:rFonts w:ascii="仿宋" w:hAnsi="仿宋" w:eastAsia="仿宋" w:cs="Calibri"/>
                <w:sz w:val="20"/>
                <w:szCs w:val="20"/>
              </w:rPr>
            </w:pPr>
            <w:r>
              <w:rPr>
                <w:rFonts w:hint="eastAsia" w:ascii="仿宋" w:hAnsi="仿宋" w:eastAsia="仿宋" w:cs="Calibri"/>
                <w:sz w:val="20"/>
                <w:szCs w:val="20"/>
              </w:rPr>
              <w:t>24口以太网交换机</w:t>
            </w:r>
          </w:p>
        </w:tc>
        <w:tc>
          <w:tcPr>
            <w:tcW w:w="612" w:type="dxa"/>
            <w:tcBorders>
              <w:top w:val="nil"/>
              <w:left w:val="nil"/>
              <w:bottom w:val="single" w:color="auto" w:sz="4" w:space="0"/>
              <w:right w:val="single" w:color="auto" w:sz="4" w:space="0"/>
            </w:tcBorders>
            <w:shd w:val="clear" w:color="auto" w:fill="auto"/>
            <w:vAlign w:val="center"/>
          </w:tcPr>
          <w:p w14:paraId="3EBB4065">
            <w:pPr>
              <w:jc w:val="center"/>
              <w:rPr>
                <w:rFonts w:ascii="仿宋" w:hAnsi="仿宋" w:eastAsia="仿宋" w:cs="Calibri"/>
                <w:sz w:val="20"/>
                <w:szCs w:val="20"/>
              </w:rPr>
            </w:pPr>
            <w:r>
              <w:rPr>
                <w:rFonts w:hint="eastAsia" w:ascii="仿宋" w:hAnsi="仿宋" w:eastAsia="仿宋" w:cs="Calibri"/>
                <w:sz w:val="20"/>
                <w:szCs w:val="20"/>
              </w:rPr>
              <w:t>4</w:t>
            </w:r>
          </w:p>
        </w:tc>
        <w:tc>
          <w:tcPr>
            <w:tcW w:w="761" w:type="dxa"/>
            <w:tcBorders>
              <w:top w:val="nil"/>
              <w:left w:val="nil"/>
              <w:bottom w:val="single" w:color="auto" w:sz="4" w:space="0"/>
              <w:right w:val="single" w:color="auto" w:sz="4" w:space="0"/>
            </w:tcBorders>
            <w:shd w:val="clear" w:color="auto" w:fill="auto"/>
            <w:vAlign w:val="center"/>
          </w:tcPr>
          <w:p w14:paraId="30A229A6">
            <w:pPr>
              <w:jc w:val="center"/>
              <w:rPr>
                <w:rFonts w:ascii="仿宋" w:hAnsi="仿宋" w:eastAsia="仿宋" w:cs="Calibri"/>
                <w:sz w:val="20"/>
                <w:szCs w:val="20"/>
              </w:rPr>
            </w:pPr>
            <w:r>
              <w:rPr>
                <w:rFonts w:hint="eastAsia" w:ascii="仿宋" w:hAnsi="仿宋" w:eastAsia="仿宋" w:cs="Calibri"/>
                <w:sz w:val="20"/>
                <w:szCs w:val="20"/>
              </w:rPr>
              <w:t>台</w:t>
            </w:r>
          </w:p>
        </w:tc>
      </w:tr>
      <w:tr w14:paraId="6EFE40C5">
        <w:tblPrEx>
          <w:tblCellMar>
            <w:top w:w="0" w:type="dxa"/>
            <w:left w:w="108" w:type="dxa"/>
            <w:bottom w:w="0" w:type="dxa"/>
            <w:right w:w="108" w:type="dxa"/>
          </w:tblCellMar>
        </w:tblPrEx>
        <w:trPr>
          <w:trHeight w:val="560" w:hRule="atLeast"/>
        </w:trPr>
        <w:tc>
          <w:tcPr>
            <w:tcW w:w="1129" w:type="dxa"/>
            <w:tcBorders>
              <w:top w:val="nil"/>
              <w:left w:val="single" w:color="auto" w:sz="4" w:space="0"/>
              <w:bottom w:val="single" w:color="auto" w:sz="4" w:space="0"/>
              <w:right w:val="single" w:color="auto" w:sz="4" w:space="0"/>
            </w:tcBorders>
            <w:shd w:val="clear" w:color="auto" w:fill="auto"/>
            <w:vAlign w:val="bottom"/>
          </w:tcPr>
          <w:p w14:paraId="0D9BB72A">
            <w:pPr>
              <w:jc w:val="center"/>
              <w:rPr>
                <w:rFonts w:ascii="仿宋" w:hAnsi="仿宋" w:eastAsia="仿宋" w:cs="Calibri"/>
                <w:sz w:val="20"/>
                <w:szCs w:val="20"/>
              </w:rPr>
            </w:pPr>
            <w:r>
              <w:rPr>
                <w:rFonts w:hint="eastAsia" w:ascii="仿宋" w:hAnsi="仿宋" w:eastAsia="仿宋" w:cs="Calibri"/>
                <w:sz w:val="20"/>
                <w:szCs w:val="20"/>
              </w:rPr>
              <w:t>触摸屏</w:t>
            </w:r>
          </w:p>
        </w:tc>
        <w:tc>
          <w:tcPr>
            <w:tcW w:w="6906" w:type="dxa"/>
            <w:tcBorders>
              <w:top w:val="nil"/>
              <w:left w:val="nil"/>
              <w:bottom w:val="single" w:color="auto" w:sz="4" w:space="0"/>
              <w:right w:val="single" w:color="auto" w:sz="4" w:space="0"/>
            </w:tcBorders>
            <w:shd w:val="clear" w:color="auto" w:fill="auto"/>
            <w:vAlign w:val="bottom"/>
          </w:tcPr>
          <w:p w14:paraId="29CE70BE">
            <w:pPr>
              <w:rPr>
                <w:rFonts w:ascii="仿宋" w:hAnsi="仿宋" w:eastAsia="仿宋" w:cs="Calibri"/>
                <w:sz w:val="20"/>
                <w:szCs w:val="20"/>
              </w:rPr>
            </w:pPr>
            <w:r>
              <w:rPr>
                <w:rFonts w:hint="eastAsia" w:ascii="仿宋" w:hAnsi="仿宋" w:eastAsia="仿宋" w:cs="Calibri"/>
                <w:sz w:val="20"/>
                <w:szCs w:val="20"/>
              </w:rPr>
              <w:t>人机控制界面，64G，带蜂窝网络</w:t>
            </w:r>
          </w:p>
        </w:tc>
        <w:tc>
          <w:tcPr>
            <w:tcW w:w="612" w:type="dxa"/>
            <w:tcBorders>
              <w:top w:val="nil"/>
              <w:left w:val="nil"/>
              <w:bottom w:val="single" w:color="auto" w:sz="4" w:space="0"/>
              <w:right w:val="single" w:color="auto" w:sz="4" w:space="0"/>
            </w:tcBorders>
            <w:shd w:val="clear" w:color="auto" w:fill="auto"/>
            <w:vAlign w:val="bottom"/>
          </w:tcPr>
          <w:p w14:paraId="6FC8027C">
            <w:pPr>
              <w:jc w:val="center"/>
              <w:rPr>
                <w:rFonts w:ascii="仿宋" w:hAnsi="仿宋" w:eastAsia="仿宋" w:cs="Calibri"/>
                <w:sz w:val="20"/>
                <w:szCs w:val="20"/>
              </w:rPr>
            </w:pPr>
            <w:r>
              <w:rPr>
                <w:rFonts w:hint="eastAsia" w:ascii="仿宋" w:hAnsi="仿宋" w:eastAsia="仿宋" w:cs="Calibri"/>
                <w:sz w:val="20"/>
                <w:szCs w:val="20"/>
              </w:rPr>
              <w:t>2</w:t>
            </w:r>
          </w:p>
        </w:tc>
        <w:tc>
          <w:tcPr>
            <w:tcW w:w="761" w:type="dxa"/>
            <w:tcBorders>
              <w:top w:val="nil"/>
              <w:left w:val="nil"/>
              <w:bottom w:val="single" w:color="auto" w:sz="4" w:space="0"/>
              <w:right w:val="single" w:color="auto" w:sz="4" w:space="0"/>
            </w:tcBorders>
            <w:shd w:val="clear" w:color="auto" w:fill="auto"/>
            <w:vAlign w:val="bottom"/>
          </w:tcPr>
          <w:p w14:paraId="67144A9A">
            <w:pPr>
              <w:jc w:val="center"/>
              <w:rPr>
                <w:rFonts w:ascii="仿宋" w:hAnsi="仿宋" w:eastAsia="仿宋" w:cs="Calibri"/>
                <w:sz w:val="20"/>
                <w:szCs w:val="20"/>
              </w:rPr>
            </w:pPr>
            <w:r>
              <w:rPr>
                <w:rFonts w:hint="eastAsia" w:ascii="仿宋" w:hAnsi="仿宋" w:eastAsia="仿宋" w:cs="Calibri"/>
                <w:sz w:val="20"/>
                <w:szCs w:val="20"/>
              </w:rPr>
              <w:t>台</w:t>
            </w:r>
          </w:p>
        </w:tc>
      </w:tr>
      <w:tr w14:paraId="1D1F7881">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2B07C52C">
            <w:pPr>
              <w:jc w:val="center"/>
              <w:rPr>
                <w:rFonts w:ascii="仿宋" w:hAnsi="仿宋" w:eastAsia="仿宋" w:cs="Calibri"/>
                <w:sz w:val="20"/>
                <w:szCs w:val="20"/>
              </w:rPr>
            </w:pPr>
            <w:r>
              <w:rPr>
                <w:rFonts w:hint="eastAsia" w:ascii="仿宋" w:hAnsi="仿宋" w:eastAsia="仿宋" w:cs="Calibri"/>
                <w:sz w:val="20"/>
                <w:szCs w:val="20"/>
              </w:rPr>
              <w:t>无线AP</w:t>
            </w:r>
          </w:p>
        </w:tc>
        <w:tc>
          <w:tcPr>
            <w:tcW w:w="6906" w:type="dxa"/>
            <w:tcBorders>
              <w:top w:val="nil"/>
              <w:left w:val="nil"/>
              <w:bottom w:val="single" w:color="auto" w:sz="4" w:space="0"/>
              <w:right w:val="single" w:color="auto" w:sz="4" w:space="0"/>
            </w:tcBorders>
            <w:shd w:val="clear" w:color="auto" w:fill="auto"/>
            <w:vAlign w:val="center"/>
          </w:tcPr>
          <w:p w14:paraId="6423E959">
            <w:pPr>
              <w:rPr>
                <w:rFonts w:ascii="仿宋" w:hAnsi="仿宋" w:eastAsia="仿宋" w:cs="Calibri"/>
                <w:sz w:val="20"/>
                <w:szCs w:val="20"/>
              </w:rPr>
            </w:pPr>
            <w:r>
              <w:rPr>
                <w:rFonts w:hint="eastAsia" w:ascii="仿宋" w:hAnsi="仿宋" w:eastAsia="仿宋" w:cs="Calibri"/>
                <w:sz w:val="20"/>
                <w:szCs w:val="20"/>
              </w:rPr>
              <w:t>户外无线AP</w:t>
            </w:r>
          </w:p>
        </w:tc>
        <w:tc>
          <w:tcPr>
            <w:tcW w:w="612" w:type="dxa"/>
            <w:tcBorders>
              <w:top w:val="nil"/>
              <w:left w:val="nil"/>
              <w:bottom w:val="single" w:color="auto" w:sz="4" w:space="0"/>
              <w:right w:val="single" w:color="auto" w:sz="4" w:space="0"/>
            </w:tcBorders>
            <w:shd w:val="clear" w:color="auto" w:fill="auto"/>
            <w:vAlign w:val="center"/>
          </w:tcPr>
          <w:p w14:paraId="50BBD64B">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5118E8B7">
            <w:pPr>
              <w:jc w:val="center"/>
              <w:rPr>
                <w:rFonts w:ascii="仿宋" w:hAnsi="仿宋" w:eastAsia="仿宋" w:cs="Calibri"/>
                <w:sz w:val="20"/>
                <w:szCs w:val="20"/>
              </w:rPr>
            </w:pPr>
            <w:r>
              <w:rPr>
                <w:rFonts w:hint="eastAsia" w:ascii="仿宋" w:hAnsi="仿宋" w:eastAsia="仿宋" w:cs="Calibri"/>
                <w:sz w:val="20"/>
                <w:szCs w:val="20"/>
              </w:rPr>
              <w:t>台</w:t>
            </w:r>
          </w:p>
        </w:tc>
      </w:tr>
      <w:tr w14:paraId="1728B4FA">
        <w:tblPrEx>
          <w:tblCellMar>
            <w:top w:w="0" w:type="dxa"/>
            <w:left w:w="108" w:type="dxa"/>
            <w:bottom w:w="0" w:type="dxa"/>
            <w:right w:w="108" w:type="dxa"/>
          </w:tblCellMar>
        </w:tblPrEx>
        <w:trPr>
          <w:trHeight w:val="555"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B5EAA27">
            <w:pPr>
              <w:jc w:val="center"/>
              <w:rPr>
                <w:rFonts w:ascii="仿宋" w:hAnsi="仿宋" w:eastAsia="仿宋" w:cs="Calibri"/>
                <w:sz w:val="20"/>
                <w:szCs w:val="20"/>
              </w:rPr>
            </w:pPr>
            <w:r>
              <w:rPr>
                <w:rFonts w:hint="eastAsia" w:ascii="仿宋" w:hAnsi="仿宋" w:eastAsia="仿宋" w:cs="Calibri"/>
                <w:sz w:val="20"/>
                <w:szCs w:val="20"/>
              </w:rPr>
              <w:t>表演控制</w:t>
            </w:r>
          </w:p>
          <w:p w14:paraId="59B28A56">
            <w:pPr>
              <w:jc w:val="center"/>
              <w:rPr>
                <w:rFonts w:ascii="仿宋" w:hAnsi="仿宋" w:eastAsia="仿宋" w:cs="Calibri"/>
                <w:sz w:val="20"/>
                <w:szCs w:val="20"/>
              </w:rPr>
            </w:pPr>
            <w:r>
              <w:rPr>
                <w:rFonts w:hint="eastAsia" w:ascii="仿宋" w:hAnsi="仿宋" w:eastAsia="仿宋" w:cs="Calibri"/>
                <w:sz w:val="20"/>
                <w:szCs w:val="20"/>
              </w:rPr>
              <w:t>程序</w:t>
            </w:r>
          </w:p>
        </w:tc>
        <w:tc>
          <w:tcPr>
            <w:tcW w:w="6906" w:type="dxa"/>
            <w:tcBorders>
              <w:top w:val="nil"/>
              <w:left w:val="nil"/>
              <w:bottom w:val="single" w:color="auto" w:sz="4" w:space="0"/>
              <w:right w:val="single" w:color="auto" w:sz="4" w:space="0"/>
            </w:tcBorders>
            <w:shd w:val="clear" w:color="auto" w:fill="auto"/>
            <w:vAlign w:val="center"/>
          </w:tcPr>
          <w:p w14:paraId="3171DBDC">
            <w:pPr>
              <w:rPr>
                <w:rFonts w:ascii="仿宋" w:hAnsi="仿宋" w:eastAsia="仿宋" w:cs="Calibri"/>
                <w:sz w:val="20"/>
                <w:szCs w:val="20"/>
              </w:rPr>
            </w:pPr>
            <w:r>
              <w:rPr>
                <w:rFonts w:hint="eastAsia" w:ascii="仿宋" w:hAnsi="仿宋" w:eastAsia="仿宋" w:cs="Calibri"/>
                <w:sz w:val="20"/>
                <w:szCs w:val="20"/>
              </w:rPr>
              <w:t>控制所有投影机，音响，服务器开关播放</w:t>
            </w:r>
          </w:p>
        </w:tc>
        <w:tc>
          <w:tcPr>
            <w:tcW w:w="612" w:type="dxa"/>
            <w:tcBorders>
              <w:top w:val="nil"/>
              <w:left w:val="nil"/>
              <w:bottom w:val="single" w:color="auto" w:sz="4" w:space="0"/>
              <w:right w:val="single" w:color="auto" w:sz="4" w:space="0"/>
            </w:tcBorders>
            <w:shd w:val="clear" w:color="auto" w:fill="auto"/>
            <w:vAlign w:val="center"/>
          </w:tcPr>
          <w:p w14:paraId="780C5FDC">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0DC66C11">
            <w:pPr>
              <w:jc w:val="center"/>
              <w:rPr>
                <w:rFonts w:ascii="仿宋" w:hAnsi="仿宋" w:eastAsia="仿宋" w:cs="Calibri"/>
                <w:sz w:val="20"/>
                <w:szCs w:val="20"/>
              </w:rPr>
            </w:pPr>
            <w:r>
              <w:rPr>
                <w:rFonts w:hint="eastAsia" w:ascii="仿宋" w:hAnsi="仿宋" w:eastAsia="仿宋" w:cs="Calibri"/>
                <w:sz w:val="20"/>
                <w:szCs w:val="20"/>
              </w:rPr>
              <w:t>套</w:t>
            </w:r>
          </w:p>
        </w:tc>
      </w:tr>
      <w:tr w14:paraId="0B373014">
        <w:tblPrEx>
          <w:tblCellMar>
            <w:top w:w="0" w:type="dxa"/>
            <w:left w:w="108" w:type="dxa"/>
            <w:bottom w:w="0" w:type="dxa"/>
            <w:right w:w="108" w:type="dxa"/>
          </w:tblCellMar>
        </w:tblPrEx>
        <w:trPr>
          <w:trHeight w:val="988"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0FB3AA79">
            <w:pPr>
              <w:jc w:val="center"/>
              <w:rPr>
                <w:rFonts w:ascii="仿宋" w:hAnsi="仿宋" w:eastAsia="仿宋" w:cs="Calibri"/>
                <w:sz w:val="20"/>
                <w:szCs w:val="20"/>
              </w:rPr>
            </w:pPr>
            <w:r>
              <w:rPr>
                <w:rFonts w:hint="eastAsia" w:ascii="仿宋" w:hAnsi="仿宋" w:eastAsia="仿宋" w:cs="Calibri"/>
                <w:sz w:val="20"/>
                <w:szCs w:val="20"/>
              </w:rPr>
              <w:t>户外机柜</w:t>
            </w:r>
          </w:p>
        </w:tc>
        <w:tc>
          <w:tcPr>
            <w:tcW w:w="6906" w:type="dxa"/>
            <w:tcBorders>
              <w:top w:val="nil"/>
              <w:left w:val="nil"/>
              <w:bottom w:val="single" w:color="auto" w:sz="4" w:space="0"/>
              <w:right w:val="single" w:color="auto" w:sz="4" w:space="0"/>
            </w:tcBorders>
            <w:shd w:val="clear" w:color="auto" w:fill="auto"/>
            <w:vAlign w:val="center"/>
          </w:tcPr>
          <w:p w14:paraId="7A9F9AA7">
            <w:pPr>
              <w:rPr>
                <w:rFonts w:ascii="仿宋" w:hAnsi="仿宋" w:eastAsia="仿宋" w:cs="Calibri"/>
                <w:sz w:val="20"/>
                <w:szCs w:val="20"/>
              </w:rPr>
            </w:pPr>
            <w:r>
              <w:rPr>
                <w:rFonts w:hint="eastAsia" w:ascii="仿宋" w:hAnsi="仿宋" w:eastAsia="仿宋" w:cs="Calibri"/>
                <w:sz w:val="20"/>
                <w:szCs w:val="20"/>
              </w:rPr>
              <w:t>户外 32U 恒温机柜含空调</w:t>
            </w:r>
            <w:r>
              <w:rPr>
                <w:rFonts w:hint="eastAsia" w:ascii="仿宋" w:hAnsi="仿宋" w:eastAsia="仿宋" w:cs="Calibri"/>
                <w:sz w:val="20"/>
                <w:szCs w:val="20"/>
              </w:rPr>
              <w:br w:type="page"/>
            </w:r>
            <w:r>
              <w:rPr>
                <w:rFonts w:hint="eastAsia" w:ascii="仿宋" w:hAnsi="仿宋" w:eastAsia="仿宋" w:cs="Calibri"/>
                <w:sz w:val="20"/>
                <w:szCs w:val="20"/>
              </w:rPr>
              <w:t>外尺寸 H*W*D=mm，前后开门，冷轧钢板，框架、 门板厚度 1.2mm， 内部</w:t>
            </w:r>
            <w:r>
              <w:rPr>
                <w:rFonts w:hint="eastAsia" w:ascii="仿宋" w:hAnsi="仿宋" w:eastAsia="仿宋" w:cs="Calibri"/>
                <w:sz w:val="20"/>
                <w:szCs w:val="20"/>
              </w:rPr>
              <w:br w:type="page"/>
            </w:r>
            <w:r>
              <w:rPr>
                <w:rFonts w:hint="eastAsia" w:ascii="仿宋" w:hAnsi="仿宋" w:eastAsia="仿宋" w:cs="Calibri"/>
                <w:sz w:val="20"/>
                <w:szCs w:val="20"/>
              </w:rPr>
              <w:t>立柱 1.5mm，底座 2.0mm，整机采用专业户外粉喷涂处理，45mm 厚 EPS</w:t>
            </w:r>
            <w:r>
              <w:rPr>
                <w:rFonts w:hint="eastAsia" w:ascii="仿宋" w:hAnsi="仿宋" w:eastAsia="仿宋" w:cs="Calibri"/>
                <w:sz w:val="20"/>
                <w:szCs w:val="20"/>
              </w:rPr>
              <w:br w:type="page"/>
            </w:r>
            <w:r>
              <w:rPr>
                <w:rFonts w:hint="eastAsia" w:ascii="仿宋" w:hAnsi="仿宋" w:eastAsia="仿宋" w:cs="Calibri"/>
                <w:sz w:val="20"/>
                <w:szCs w:val="20"/>
              </w:rPr>
              <w:t>夹芯板保温层，防护等级 IP55， 1500W 工业空调+应急散热风扇</w:t>
            </w:r>
          </w:p>
        </w:tc>
        <w:tc>
          <w:tcPr>
            <w:tcW w:w="612" w:type="dxa"/>
            <w:tcBorders>
              <w:top w:val="nil"/>
              <w:left w:val="nil"/>
              <w:bottom w:val="single" w:color="auto" w:sz="4" w:space="0"/>
              <w:right w:val="single" w:color="auto" w:sz="4" w:space="0"/>
            </w:tcBorders>
            <w:shd w:val="clear" w:color="auto" w:fill="auto"/>
            <w:vAlign w:val="center"/>
          </w:tcPr>
          <w:p w14:paraId="57FCE96F">
            <w:pPr>
              <w:jc w:val="center"/>
              <w:rPr>
                <w:rFonts w:ascii="仿宋" w:hAnsi="仿宋" w:eastAsia="仿宋" w:cs="Calibri"/>
                <w:sz w:val="20"/>
                <w:szCs w:val="20"/>
              </w:rPr>
            </w:pPr>
            <w:r>
              <w:rPr>
                <w:rFonts w:hint="eastAsia" w:ascii="仿宋" w:hAnsi="仿宋" w:eastAsia="仿宋" w:cs="Calibri"/>
                <w:sz w:val="20"/>
                <w:szCs w:val="20"/>
              </w:rPr>
              <w:t>3</w:t>
            </w:r>
          </w:p>
        </w:tc>
        <w:tc>
          <w:tcPr>
            <w:tcW w:w="761" w:type="dxa"/>
            <w:tcBorders>
              <w:top w:val="nil"/>
              <w:left w:val="nil"/>
              <w:bottom w:val="single" w:color="auto" w:sz="4" w:space="0"/>
              <w:right w:val="single" w:color="auto" w:sz="4" w:space="0"/>
            </w:tcBorders>
            <w:shd w:val="clear" w:color="auto" w:fill="auto"/>
            <w:vAlign w:val="center"/>
          </w:tcPr>
          <w:p w14:paraId="1C942F67">
            <w:pPr>
              <w:jc w:val="center"/>
              <w:rPr>
                <w:rFonts w:ascii="仿宋" w:hAnsi="仿宋" w:eastAsia="仿宋" w:cs="Calibri"/>
                <w:sz w:val="20"/>
                <w:szCs w:val="20"/>
              </w:rPr>
            </w:pPr>
            <w:r>
              <w:rPr>
                <w:rFonts w:hint="eastAsia" w:ascii="仿宋" w:hAnsi="仿宋" w:eastAsia="仿宋" w:cs="Calibri"/>
                <w:sz w:val="20"/>
                <w:szCs w:val="20"/>
              </w:rPr>
              <w:t>台</w:t>
            </w:r>
          </w:p>
        </w:tc>
      </w:tr>
      <w:tr w14:paraId="5E21E055">
        <w:tblPrEx>
          <w:tblCellMar>
            <w:top w:w="0" w:type="dxa"/>
            <w:left w:w="108" w:type="dxa"/>
            <w:bottom w:w="0" w:type="dxa"/>
            <w:right w:w="108" w:type="dxa"/>
          </w:tblCellMar>
        </w:tblPrEx>
        <w:trPr>
          <w:trHeight w:val="2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14:paraId="5F3C3805">
            <w:pPr>
              <w:jc w:val="center"/>
              <w:rPr>
                <w:rFonts w:ascii="仿宋" w:hAnsi="仿宋" w:eastAsia="仿宋" w:cs="Calibri"/>
                <w:sz w:val="20"/>
                <w:szCs w:val="20"/>
              </w:rPr>
            </w:pPr>
            <w:r>
              <w:rPr>
                <w:rFonts w:hint="eastAsia" w:ascii="仿宋" w:hAnsi="仿宋" w:eastAsia="仿宋" w:cs="Calibri"/>
                <w:sz w:val="20"/>
                <w:szCs w:val="20"/>
              </w:rPr>
              <w:t>辅材</w:t>
            </w:r>
          </w:p>
        </w:tc>
        <w:tc>
          <w:tcPr>
            <w:tcW w:w="6906" w:type="dxa"/>
            <w:tcBorders>
              <w:top w:val="nil"/>
              <w:left w:val="nil"/>
              <w:bottom w:val="single" w:color="auto" w:sz="4" w:space="0"/>
              <w:right w:val="single" w:color="auto" w:sz="4" w:space="0"/>
            </w:tcBorders>
            <w:shd w:val="clear" w:color="auto" w:fill="auto"/>
            <w:vAlign w:val="center"/>
          </w:tcPr>
          <w:p w14:paraId="243DFFF8">
            <w:pPr>
              <w:rPr>
                <w:rFonts w:ascii="仿宋" w:hAnsi="仿宋" w:eastAsia="仿宋" w:cs="Calibri"/>
                <w:sz w:val="20"/>
                <w:szCs w:val="20"/>
              </w:rPr>
            </w:pPr>
            <w:r>
              <w:rPr>
                <w:rFonts w:hint="eastAsia" w:ascii="仿宋" w:hAnsi="仿宋" w:eastAsia="仿宋" w:cs="Calibri"/>
                <w:sz w:val="20"/>
                <w:szCs w:val="20"/>
              </w:rPr>
              <w:t>光纤、音响线、电源线、网线，线管桥架，插座等辅材</w:t>
            </w:r>
          </w:p>
        </w:tc>
        <w:tc>
          <w:tcPr>
            <w:tcW w:w="612" w:type="dxa"/>
            <w:tcBorders>
              <w:top w:val="nil"/>
              <w:left w:val="nil"/>
              <w:bottom w:val="single" w:color="auto" w:sz="4" w:space="0"/>
              <w:right w:val="single" w:color="auto" w:sz="4" w:space="0"/>
            </w:tcBorders>
            <w:shd w:val="clear" w:color="auto" w:fill="auto"/>
            <w:vAlign w:val="center"/>
          </w:tcPr>
          <w:p w14:paraId="79919300">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nil"/>
              <w:left w:val="nil"/>
              <w:bottom w:val="single" w:color="auto" w:sz="4" w:space="0"/>
              <w:right w:val="single" w:color="auto" w:sz="4" w:space="0"/>
            </w:tcBorders>
            <w:shd w:val="clear" w:color="auto" w:fill="auto"/>
            <w:vAlign w:val="center"/>
          </w:tcPr>
          <w:p w14:paraId="60C152E5">
            <w:pPr>
              <w:jc w:val="center"/>
              <w:rPr>
                <w:rFonts w:ascii="仿宋" w:hAnsi="仿宋" w:eastAsia="仿宋" w:cs="Calibri"/>
                <w:sz w:val="20"/>
                <w:szCs w:val="20"/>
              </w:rPr>
            </w:pPr>
            <w:r>
              <w:rPr>
                <w:rFonts w:hint="eastAsia" w:ascii="仿宋" w:hAnsi="仿宋" w:eastAsia="仿宋" w:cs="Calibri"/>
                <w:sz w:val="20"/>
                <w:szCs w:val="20"/>
              </w:rPr>
              <w:t>套</w:t>
            </w:r>
          </w:p>
        </w:tc>
      </w:tr>
      <w:tr w14:paraId="597D48EA">
        <w:tblPrEx>
          <w:tblCellMar>
            <w:top w:w="0" w:type="dxa"/>
            <w:left w:w="108" w:type="dxa"/>
            <w:bottom w:w="0" w:type="dxa"/>
            <w:right w:w="108" w:type="dxa"/>
          </w:tblCellMar>
        </w:tblPrEx>
        <w:trPr>
          <w:trHeight w:val="28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54A7F8AA">
            <w:pPr>
              <w:jc w:val="center"/>
              <w:rPr>
                <w:rFonts w:ascii="仿宋" w:hAnsi="仿宋" w:eastAsia="仿宋" w:cs="Calibri"/>
                <w:sz w:val="20"/>
                <w:szCs w:val="20"/>
              </w:rPr>
            </w:pPr>
            <w:r>
              <w:rPr>
                <w:rFonts w:hint="eastAsia" w:ascii="仿宋" w:hAnsi="仿宋" w:eastAsia="仿宋" w:cs="Calibri"/>
                <w:sz w:val="20"/>
                <w:szCs w:val="20"/>
              </w:rPr>
              <w:t>施工费</w:t>
            </w:r>
          </w:p>
        </w:tc>
        <w:tc>
          <w:tcPr>
            <w:tcW w:w="6906" w:type="dxa"/>
            <w:tcBorders>
              <w:top w:val="single" w:color="auto" w:sz="4" w:space="0"/>
              <w:left w:val="nil"/>
              <w:bottom w:val="single" w:color="auto" w:sz="4" w:space="0"/>
              <w:right w:val="single" w:color="auto" w:sz="4" w:space="0"/>
            </w:tcBorders>
            <w:shd w:val="clear" w:color="auto" w:fill="auto"/>
            <w:vAlign w:val="center"/>
          </w:tcPr>
          <w:p w14:paraId="4AFB7F27">
            <w:pPr>
              <w:rPr>
                <w:rFonts w:ascii="仿宋" w:hAnsi="仿宋" w:eastAsia="仿宋" w:cs="Calibri"/>
                <w:sz w:val="20"/>
                <w:szCs w:val="20"/>
              </w:rPr>
            </w:pPr>
            <w:r>
              <w:rPr>
                <w:rFonts w:hint="eastAsia" w:ascii="仿宋" w:hAnsi="仿宋" w:eastAsia="仿宋" w:cs="Calibri"/>
                <w:sz w:val="20"/>
                <w:szCs w:val="20"/>
              </w:rPr>
              <w:t>施工人员、技术人员、灯光师、含安装、调整、运输</w:t>
            </w:r>
          </w:p>
        </w:tc>
        <w:tc>
          <w:tcPr>
            <w:tcW w:w="612" w:type="dxa"/>
            <w:tcBorders>
              <w:top w:val="single" w:color="auto" w:sz="4" w:space="0"/>
              <w:left w:val="nil"/>
              <w:bottom w:val="single" w:color="auto" w:sz="4" w:space="0"/>
              <w:right w:val="single" w:color="auto" w:sz="4" w:space="0"/>
            </w:tcBorders>
            <w:shd w:val="clear" w:color="auto" w:fill="auto"/>
            <w:vAlign w:val="center"/>
          </w:tcPr>
          <w:p w14:paraId="2D49DC80">
            <w:pPr>
              <w:jc w:val="center"/>
              <w:rPr>
                <w:rFonts w:ascii="仿宋" w:hAnsi="仿宋" w:eastAsia="仿宋" w:cs="Calibri"/>
                <w:sz w:val="20"/>
                <w:szCs w:val="20"/>
              </w:rPr>
            </w:pPr>
            <w:r>
              <w:rPr>
                <w:rFonts w:hint="eastAsia" w:ascii="仿宋" w:hAnsi="仿宋" w:eastAsia="仿宋" w:cs="Calibri"/>
                <w:sz w:val="20"/>
                <w:szCs w:val="20"/>
              </w:rPr>
              <w:t>1</w:t>
            </w:r>
          </w:p>
        </w:tc>
        <w:tc>
          <w:tcPr>
            <w:tcW w:w="761" w:type="dxa"/>
            <w:tcBorders>
              <w:top w:val="single" w:color="auto" w:sz="4" w:space="0"/>
              <w:left w:val="nil"/>
              <w:bottom w:val="single" w:color="auto" w:sz="4" w:space="0"/>
              <w:right w:val="single" w:color="auto" w:sz="4" w:space="0"/>
            </w:tcBorders>
            <w:shd w:val="clear" w:color="auto" w:fill="auto"/>
            <w:vAlign w:val="center"/>
          </w:tcPr>
          <w:p w14:paraId="059CF278">
            <w:pPr>
              <w:jc w:val="center"/>
              <w:rPr>
                <w:rFonts w:ascii="仿宋" w:hAnsi="仿宋" w:eastAsia="仿宋" w:cs="Calibri"/>
                <w:sz w:val="20"/>
                <w:szCs w:val="20"/>
              </w:rPr>
            </w:pPr>
            <w:r>
              <w:rPr>
                <w:rFonts w:hint="eastAsia" w:ascii="仿宋" w:hAnsi="仿宋" w:eastAsia="仿宋" w:cs="Calibri"/>
                <w:sz w:val="20"/>
                <w:szCs w:val="20"/>
              </w:rPr>
              <w:t>项</w:t>
            </w:r>
          </w:p>
        </w:tc>
      </w:tr>
    </w:tbl>
    <w:p w14:paraId="3663243B">
      <w:pPr>
        <w:snapToGrid w:val="0"/>
        <w:spacing w:line="360" w:lineRule="auto"/>
        <w:rPr>
          <w:rFonts w:ascii="仿宋" w:hAnsi="仿宋" w:eastAsia="仿宋" w:cs="仿宋_GB2312"/>
          <w:b/>
          <w:color w:val="000000"/>
          <w:sz w:val="36"/>
          <w:szCs w:val="36"/>
        </w:rPr>
      </w:pPr>
    </w:p>
    <w:tbl>
      <w:tblPr>
        <w:tblStyle w:val="60"/>
        <w:tblW w:w="9351" w:type="dxa"/>
        <w:tblInd w:w="0" w:type="dxa"/>
        <w:tblLayout w:type="autofit"/>
        <w:tblCellMar>
          <w:top w:w="0" w:type="dxa"/>
          <w:left w:w="108" w:type="dxa"/>
          <w:bottom w:w="0" w:type="dxa"/>
          <w:right w:w="108" w:type="dxa"/>
        </w:tblCellMar>
      </w:tblPr>
      <w:tblGrid>
        <w:gridCol w:w="1400"/>
        <w:gridCol w:w="1100"/>
        <w:gridCol w:w="5433"/>
        <w:gridCol w:w="709"/>
        <w:gridCol w:w="709"/>
      </w:tblGrid>
      <w:tr w14:paraId="7ED9D0E0">
        <w:tblPrEx>
          <w:tblCellMar>
            <w:top w:w="0" w:type="dxa"/>
            <w:left w:w="108" w:type="dxa"/>
            <w:bottom w:w="0" w:type="dxa"/>
            <w:right w:w="108" w:type="dxa"/>
          </w:tblCellMar>
        </w:tblPrEx>
        <w:trPr>
          <w:trHeight w:val="240" w:hRule="atLeast"/>
        </w:trPr>
        <w:tc>
          <w:tcPr>
            <w:tcW w:w="8642" w:type="dxa"/>
            <w:gridSpan w:val="4"/>
            <w:tcBorders>
              <w:top w:val="single" w:color="auto" w:sz="4" w:space="0"/>
              <w:left w:val="single" w:color="auto" w:sz="4" w:space="0"/>
              <w:bottom w:val="single" w:color="auto" w:sz="4" w:space="0"/>
              <w:right w:val="single" w:color="auto" w:sz="4" w:space="0"/>
            </w:tcBorders>
            <w:shd w:val="clear" w:color="000000" w:fill="A6A6A6"/>
            <w:vAlign w:val="center"/>
          </w:tcPr>
          <w:p w14:paraId="1471C281">
            <w:pPr>
              <w:jc w:val="center"/>
              <w:rPr>
                <w:rFonts w:ascii="仿宋" w:hAnsi="仿宋" w:eastAsia="仿宋" w:cs="Calibri"/>
                <w:b/>
                <w:bCs/>
                <w:sz w:val="20"/>
                <w:szCs w:val="20"/>
              </w:rPr>
            </w:pPr>
            <w:r>
              <w:rPr>
                <w:rFonts w:hint="eastAsia" w:ascii="仿宋" w:hAnsi="仿宋" w:eastAsia="仿宋" w:cs="Calibri"/>
                <w:b/>
                <w:bCs/>
                <w:sz w:val="20"/>
                <w:szCs w:val="20"/>
              </w:rPr>
              <w:t>六</w:t>
            </w:r>
            <w:r>
              <w:rPr>
                <w:rFonts w:hint="eastAsia" w:ascii="仿宋" w:hAnsi="仿宋" w:eastAsia="仿宋" w:cs="Calibri"/>
                <w:b/>
                <w:bCs/>
                <w:sz w:val="22"/>
                <w:szCs w:val="22"/>
              </w:rPr>
              <w:t>、数字内容</w:t>
            </w:r>
          </w:p>
        </w:tc>
        <w:tc>
          <w:tcPr>
            <w:tcW w:w="709" w:type="dxa"/>
            <w:tcBorders>
              <w:top w:val="nil"/>
              <w:left w:val="nil"/>
              <w:bottom w:val="nil"/>
              <w:right w:val="nil"/>
            </w:tcBorders>
            <w:shd w:val="clear" w:color="000000" w:fill="A6A6A6"/>
            <w:noWrap/>
            <w:vAlign w:val="bottom"/>
          </w:tcPr>
          <w:p w14:paraId="6B3F84E2">
            <w:pPr>
              <w:rPr>
                <w:rFonts w:ascii="仿宋" w:hAnsi="仿宋" w:eastAsia="仿宋" w:cs="Calibri"/>
                <w:color w:val="000000"/>
                <w:sz w:val="20"/>
                <w:szCs w:val="20"/>
              </w:rPr>
            </w:pPr>
            <w:r>
              <w:rPr>
                <w:rFonts w:ascii="Calibri" w:hAnsi="Calibri" w:eastAsia="仿宋" w:cs="Calibri"/>
                <w:color w:val="000000"/>
                <w:sz w:val="20"/>
                <w:szCs w:val="20"/>
              </w:rPr>
              <w:t> </w:t>
            </w:r>
          </w:p>
        </w:tc>
      </w:tr>
      <w:tr w14:paraId="5894864C">
        <w:tblPrEx>
          <w:tblCellMar>
            <w:top w:w="0" w:type="dxa"/>
            <w:left w:w="108" w:type="dxa"/>
            <w:bottom w:w="0" w:type="dxa"/>
            <w:right w:w="108" w:type="dxa"/>
          </w:tblCellMar>
        </w:tblPrEx>
        <w:trPr>
          <w:trHeight w:val="260" w:hRule="atLeast"/>
        </w:trPr>
        <w:tc>
          <w:tcPr>
            <w:tcW w:w="1400" w:type="dxa"/>
            <w:tcBorders>
              <w:top w:val="nil"/>
              <w:left w:val="single" w:color="auto" w:sz="4" w:space="0"/>
              <w:bottom w:val="single" w:color="auto" w:sz="4" w:space="0"/>
              <w:right w:val="single" w:color="auto" w:sz="4" w:space="0"/>
            </w:tcBorders>
            <w:shd w:val="clear" w:color="000000" w:fill="BFBFBF"/>
            <w:vAlign w:val="center"/>
          </w:tcPr>
          <w:p w14:paraId="052F2E78">
            <w:pPr>
              <w:jc w:val="center"/>
              <w:rPr>
                <w:rFonts w:ascii="仿宋" w:hAnsi="仿宋" w:eastAsia="仿宋" w:cs="Calibri"/>
                <w:b/>
                <w:bCs/>
                <w:sz w:val="20"/>
                <w:szCs w:val="20"/>
              </w:rPr>
            </w:pPr>
            <w:r>
              <w:rPr>
                <w:rFonts w:hint="eastAsia" w:ascii="仿宋" w:hAnsi="仿宋" w:eastAsia="仿宋" w:cs="Calibri"/>
                <w:b/>
                <w:bCs/>
                <w:sz w:val="20"/>
                <w:szCs w:val="20"/>
              </w:rPr>
              <w:t>项目名称</w:t>
            </w:r>
          </w:p>
        </w:tc>
        <w:tc>
          <w:tcPr>
            <w:tcW w:w="1100" w:type="dxa"/>
            <w:tcBorders>
              <w:top w:val="nil"/>
              <w:left w:val="nil"/>
              <w:bottom w:val="single" w:color="auto" w:sz="4" w:space="0"/>
              <w:right w:val="single" w:color="auto" w:sz="4" w:space="0"/>
            </w:tcBorders>
            <w:shd w:val="clear" w:color="000000" w:fill="BFBFBF"/>
            <w:vAlign w:val="center"/>
          </w:tcPr>
          <w:p w14:paraId="7E166644">
            <w:pPr>
              <w:jc w:val="center"/>
              <w:rPr>
                <w:rFonts w:ascii="仿宋" w:hAnsi="仿宋" w:eastAsia="仿宋" w:cs="Calibri"/>
                <w:b/>
                <w:bCs/>
                <w:sz w:val="20"/>
                <w:szCs w:val="20"/>
              </w:rPr>
            </w:pPr>
            <w:r>
              <w:rPr>
                <w:rFonts w:hint="eastAsia" w:ascii="仿宋" w:hAnsi="仿宋" w:eastAsia="仿宋" w:cs="Calibri"/>
                <w:b/>
                <w:bCs/>
                <w:sz w:val="20"/>
                <w:szCs w:val="20"/>
              </w:rPr>
              <w:t>区域</w:t>
            </w:r>
          </w:p>
        </w:tc>
        <w:tc>
          <w:tcPr>
            <w:tcW w:w="5433" w:type="dxa"/>
            <w:tcBorders>
              <w:top w:val="nil"/>
              <w:left w:val="nil"/>
              <w:bottom w:val="single" w:color="auto" w:sz="4" w:space="0"/>
              <w:right w:val="single" w:color="auto" w:sz="4" w:space="0"/>
            </w:tcBorders>
            <w:shd w:val="clear" w:color="000000" w:fill="BFBFBF"/>
            <w:vAlign w:val="center"/>
          </w:tcPr>
          <w:p w14:paraId="3C5E3324">
            <w:pPr>
              <w:jc w:val="center"/>
              <w:rPr>
                <w:rFonts w:ascii="仿宋" w:hAnsi="仿宋" w:eastAsia="仿宋" w:cs="Calibri"/>
                <w:b/>
                <w:bCs/>
                <w:sz w:val="20"/>
                <w:szCs w:val="20"/>
              </w:rPr>
            </w:pPr>
            <w:r>
              <w:rPr>
                <w:rFonts w:hint="eastAsia" w:ascii="仿宋" w:hAnsi="仿宋" w:eastAsia="仿宋" w:cs="Calibri"/>
                <w:b/>
                <w:bCs/>
                <w:sz w:val="20"/>
                <w:szCs w:val="20"/>
              </w:rPr>
              <w:t>描述</w:t>
            </w:r>
          </w:p>
        </w:tc>
        <w:tc>
          <w:tcPr>
            <w:tcW w:w="709" w:type="dxa"/>
            <w:tcBorders>
              <w:top w:val="nil"/>
              <w:left w:val="nil"/>
              <w:bottom w:val="single" w:color="auto" w:sz="4" w:space="0"/>
              <w:right w:val="single" w:color="auto" w:sz="4" w:space="0"/>
            </w:tcBorders>
            <w:shd w:val="clear" w:color="000000" w:fill="BFBFBF"/>
            <w:vAlign w:val="center"/>
          </w:tcPr>
          <w:p w14:paraId="04DCD043">
            <w:pPr>
              <w:jc w:val="center"/>
              <w:rPr>
                <w:rFonts w:ascii="仿宋" w:hAnsi="仿宋" w:eastAsia="仿宋" w:cs="Calibri"/>
                <w:b/>
                <w:bCs/>
                <w:sz w:val="20"/>
                <w:szCs w:val="20"/>
              </w:rPr>
            </w:pPr>
            <w:r>
              <w:rPr>
                <w:rFonts w:hint="eastAsia" w:ascii="仿宋" w:hAnsi="仿宋" w:eastAsia="仿宋" w:cs="Calibri"/>
                <w:b/>
                <w:bCs/>
                <w:sz w:val="20"/>
                <w:szCs w:val="20"/>
              </w:rPr>
              <w:t>数量</w:t>
            </w:r>
          </w:p>
        </w:tc>
        <w:tc>
          <w:tcPr>
            <w:tcW w:w="709" w:type="dxa"/>
            <w:tcBorders>
              <w:top w:val="single" w:color="auto" w:sz="4" w:space="0"/>
              <w:left w:val="nil"/>
              <w:bottom w:val="single" w:color="auto" w:sz="4" w:space="0"/>
              <w:right w:val="single" w:color="auto" w:sz="4" w:space="0"/>
            </w:tcBorders>
            <w:shd w:val="clear" w:color="000000" w:fill="BFBFBF"/>
            <w:vAlign w:val="center"/>
          </w:tcPr>
          <w:p w14:paraId="262E4833">
            <w:pPr>
              <w:jc w:val="center"/>
              <w:rPr>
                <w:rFonts w:ascii="仿宋" w:hAnsi="仿宋" w:eastAsia="仿宋" w:cs="Calibri"/>
                <w:b/>
                <w:bCs/>
                <w:sz w:val="20"/>
                <w:szCs w:val="20"/>
              </w:rPr>
            </w:pPr>
            <w:r>
              <w:rPr>
                <w:rFonts w:hint="eastAsia" w:ascii="仿宋" w:hAnsi="仿宋" w:eastAsia="仿宋" w:cs="Calibri"/>
                <w:b/>
                <w:bCs/>
                <w:sz w:val="20"/>
                <w:szCs w:val="20"/>
              </w:rPr>
              <w:t>单位</w:t>
            </w:r>
          </w:p>
        </w:tc>
      </w:tr>
      <w:tr w14:paraId="3C43BA1B">
        <w:tblPrEx>
          <w:tblCellMar>
            <w:top w:w="0" w:type="dxa"/>
            <w:left w:w="108" w:type="dxa"/>
            <w:bottom w:w="0" w:type="dxa"/>
            <w:right w:w="108" w:type="dxa"/>
          </w:tblCellMar>
        </w:tblPrEx>
        <w:trPr>
          <w:trHeight w:val="260" w:hRule="atLeast"/>
        </w:trPr>
        <w:tc>
          <w:tcPr>
            <w:tcW w:w="1400" w:type="dxa"/>
            <w:vMerge w:val="restart"/>
            <w:tcBorders>
              <w:top w:val="nil"/>
              <w:left w:val="single" w:color="auto" w:sz="4" w:space="0"/>
              <w:bottom w:val="single" w:color="auto" w:sz="4" w:space="0"/>
              <w:right w:val="single" w:color="auto" w:sz="4" w:space="0"/>
            </w:tcBorders>
            <w:shd w:val="clear" w:color="auto" w:fill="auto"/>
            <w:vAlign w:val="center"/>
          </w:tcPr>
          <w:p w14:paraId="54F0ED2C">
            <w:pPr>
              <w:jc w:val="center"/>
              <w:rPr>
                <w:rFonts w:ascii="仿宋" w:hAnsi="仿宋" w:eastAsia="仿宋" w:cs="Calibri"/>
                <w:sz w:val="20"/>
                <w:szCs w:val="20"/>
              </w:rPr>
            </w:pPr>
            <w:r>
              <w:rPr>
                <w:rFonts w:hint="eastAsia" w:ascii="仿宋" w:hAnsi="仿宋" w:eastAsia="仿宋" w:cs="Calibri"/>
                <w:sz w:val="20"/>
                <w:szCs w:val="20"/>
              </w:rPr>
              <w:t>唐宫主题视觉</w:t>
            </w:r>
          </w:p>
          <w:p w14:paraId="39C7897A">
            <w:pPr>
              <w:jc w:val="center"/>
              <w:rPr>
                <w:rFonts w:ascii="仿宋" w:hAnsi="仿宋" w:eastAsia="仿宋" w:cs="Calibri"/>
                <w:sz w:val="20"/>
                <w:szCs w:val="20"/>
              </w:rPr>
            </w:pPr>
            <w:r>
              <w:rPr>
                <w:rFonts w:hint="eastAsia" w:ascii="仿宋" w:hAnsi="仿宋" w:eastAsia="仿宋" w:cs="Calibri"/>
                <w:sz w:val="20"/>
                <w:szCs w:val="20"/>
              </w:rPr>
              <w:t>内容设计与制作</w:t>
            </w:r>
          </w:p>
        </w:tc>
        <w:tc>
          <w:tcPr>
            <w:tcW w:w="1100" w:type="dxa"/>
            <w:tcBorders>
              <w:top w:val="nil"/>
              <w:left w:val="nil"/>
              <w:bottom w:val="single" w:color="auto" w:sz="4" w:space="0"/>
              <w:right w:val="single" w:color="auto" w:sz="4" w:space="0"/>
            </w:tcBorders>
            <w:shd w:val="clear" w:color="000000" w:fill="FFFFFF"/>
            <w:vAlign w:val="center"/>
          </w:tcPr>
          <w:p w14:paraId="36F1D4A7">
            <w:pPr>
              <w:jc w:val="center"/>
              <w:rPr>
                <w:rFonts w:ascii="仿宋" w:hAnsi="仿宋" w:eastAsia="仿宋" w:cs="Calibri"/>
                <w:sz w:val="20"/>
                <w:szCs w:val="20"/>
              </w:rPr>
            </w:pPr>
            <w:r>
              <w:rPr>
                <w:rFonts w:hint="eastAsia" w:ascii="仿宋" w:hAnsi="仿宋" w:eastAsia="仿宋" w:cs="Calibri"/>
                <w:sz w:val="20"/>
                <w:szCs w:val="20"/>
              </w:rPr>
              <w:t>空中花园</w:t>
            </w:r>
          </w:p>
        </w:tc>
        <w:tc>
          <w:tcPr>
            <w:tcW w:w="5433" w:type="dxa"/>
            <w:tcBorders>
              <w:top w:val="nil"/>
              <w:left w:val="nil"/>
              <w:bottom w:val="single" w:color="auto" w:sz="4" w:space="0"/>
              <w:right w:val="single" w:color="auto" w:sz="4" w:space="0"/>
            </w:tcBorders>
            <w:shd w:val="clear" w:color="auto" w:fill="auto"/>
            <w:vAlign w:val="center"/>
          </w:tcPr>
          <w:p w14:paraId="7677E182">
            <w:pPr>
              <w:rPr>
                <w:rFonts w:ascii="仿宋" w:hAnsi="仿宋" w:eastAsia="仿宋" w:cs="Calibri"/>
                <w:sz w:val="20"/>
                <w:szCs w:val="20"/>
              </w:rPr>
            </w:pPr>
            <w:r>
              <w:rPr>
                <w:rFonts w:hint="eastAsia" w:ascii="仿宋" w:hAnsi="仿宋" w:eastAsia="仿宋" w:cs="Calibri"/>
                <w:sz w:val="20"/>
                <w:szCs w:val="20"/>
              </w:rPr>
              <w:t>视觉设计，联动园景面、紫云阁面阶梯、紫云阁外墙、紫云阁门厅投影、灯光、雾森系统</w:t>
            </w:r>
          </w:p>
        </w:tc>
        <w:tc>
          <w:tcPr>
            <w:tcW w:w="709" w:type="dxa"/>
            <w:tcBorders>
              <w:top w:val="nil"/>
              <w:left w:val="nil"/>
              <w:bottom w:val="single" w:color="auto" w:sz="4" w:space="0"/>
              <w:right w:val="single" w:color="auto" w:sz="4" w:space="0"/>
            </w:tcBorders>
            <w:shd w:val="clear" w:color="000000" w:fill="FFFFFF"/>
            <w:vAlign w:val="center"/>
          </w:tcPr>
          <w:p w14:paraId="70132612">
            <w:pPr>
              <w:jc w:val="center"/>
              <w:rPr>
                <w:rFonts w:ascii="仿宋" w:hAnsi="仿宋" w:eastAsia="仿宋" w:cs="Calibri"/>
                <w:sz w:val="20"/>
                <w:szCs w:val="20"/>
              </w:rPr>
            </w:pPr>
            <w:r>
              <w:rPr>
                <w:rFonts w:hint="eastAsia" w:ascii="仿宋" w:hAnsi="仿宋" w:eastAsia="仿宋" w:cs="Calibri"/>
                <w:sz w:val="20"/>
                <w:szCs w:val="20"/>
              </w:rPr>
              <w:t>1</w:t>
            </w:r>
          </w:p>
        </w:tc>
        <w:tc>
          <w:tcPr>
            <w:tcW w:w="709" w:type="dxa"/>
            <w:tcBorders>
              <w:top w:val="nil"/>
              <w:left w:val="nil"/>
              <w:bottom w:val="single" w:color="auto" w:sz="4" w:space="0"/>
              <w:right w:val="single" w:color="auto" w:sz="4" w:space="0"/>
            </w:tcBorders>
            <w:shd w:val="clear" w:color="000000" w:fill="FFFFFF"/>
            <w:vAlign w:val="center"/>
          </w:tcPr>
          <w:p w14:paraId="29A86552">
            <w:pPr>
              <w:jc w:val="center"/>
              <w:rPr>
                <w:rFonts w:ascii="仿宋" w:hAnsi="仿宋" w:eastAsia="仿宋" w:cs="Calibri"/>
                <w:sz w:val="20"/>
                <w:szCs w:val="20"/>
              </w:rPr>
            </w:pPr>
            <w:r>
              <w:rPr>
                <w:rFonts w:hint="eastAsia" w:ascii="仿宋" w:hAnsi="仿宋" w:eastAsia="仿宋" w:cs="Calibri"/>
                <w:sz w:val="20"/>
                <w:szCs w:val="20"/>
              </w:rPr>
              <w:t>套</w:t>
            </w:r>
          </w:p>
        </w:tc>
      </w:tr>
      <w:tr w14:paraId="3C28E54A">
        <w:tblPrEx>
          <w:tblCellMar>
            <w:top w:w="0" w:type="dxa"/>
            <w:left w:w="108" w:type="dxa"/>
            <w:bottom w:w="0" w:type="dxa"/>
            <w:right w:w="108" w:type="dxa"/>
          </w:tblCellMar>
        </w:tblPrEx>
        <w:trPr>
          <w:trHeight w:val="520" w:hRule="atLeast"/>
        </w:trPr>
        <w:tc>
          <w:tcPr>
            <w:tcW w:w="1400" w:type="dxa"/>
            <w:vMerge w:val="continue"/>
            <w:tcBorders>
              <w:top w:val="nil"/>
              <w:left w:val="single" w:color="auto" w:sz="4" w:space="0"/>
              <w:bottom w:val="single" w:color="auto" w:sz="4" w:space="0"/>
              <w:right w:val="single" w:color="auto" w:sz="4" w:space="0"/>
            </w:tcBorders>
            <w:vAlign w:val="center"/>
          </w:tcPr>
          <w:p w14:paraId="0D4763F2">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06D1EEFE">
            <w:pPr>
              <w:jc w:val="center"/>
              <w:rPr>
                <w:rFonts w:ascii="仿宋" w:hAnsi="仿宋" w:eastAsia="仿宋" w:cs="Calibri"/>
                <w:sz w:val="20"/>
                <w:szCs w:val="20"/>
              </w:rPr>
            </w:pPr>
            <w:r>
              <w:rPr>
                <w:rFonts w:hint="eastAsia" w:ascii="仿宋" w:hAnsi="仿宋" w:eastAsia="仿宋" w:cs="Calibri"/>
                <w:sz w:val="20"/>
                <w:szCs w:val="20"/>
              </w:rPr>
              <w:t>园景面</w:t>
            </w:r>
          </w:p>
        </w:tc>
        <w:tc>
          <w:tcPr>
            <w:tcW w:w="5433" w:type="dxa"/>
            <w:tcBorders>
              <w:top w:val="nil"/>
              <w:left w:val="nil"/>
              <w:bottom w:val="single" w:color="auto" w:sz="4" w:space="0"/>
              <w:right w:val="single" w:color="auto" w:sz="4" w:space="0"/>
            </w:tcBorders>
            <w:shd w:val="clear" w:color="auto" w:fill="auto"/>
            <w:vAlign w:val="center"/>
          </w:tcPr>
          <w:p w14:paraId="3ECA42F7">
            <w:pPr>
              <w:rPr>
                <w:rFonts w:ascii="仿宋" w:hAnsi="仿宋" w:eastAsia="仿宋" w:cs="Calibri"/>
                <w:sz w:val="20"/>
                <w:szCs w:val="20"/>
              </w:rPr>
            </w:pPr>
            <w:r>
              <w:rPr>
                <w:rFonts w:hint="eastAsia" w:ascii="仿宋" w:hAnsi="仿宋" w:eastAsia="仿宋" w:cs="Calibri"/>
                <w:sz w:val="20"/>
                <w:szCs w:val="20"/>
              </w:rPr>
              <w:t>包括二维动画：原画设计手绘、动画制作；三维建模及动画： 三维立体建模及3D特效渲染动画制作，6k画面输出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077DC83">
            <w:pPr>
              <w:jc w:val="center"/>
              <w:rPr>
                <w:rFonts w:ascii="仿宋" w:hAnsi="仿宋" w:eastAsia="仿宋" w:cs="Calibri"/>
                <w:sz w:val="20"/>
                <w:szCs w:val="20"/>
              </w:rPr>
            </w:pPr>
            <w:r>
              <w:rPr>
                <w:rFonts w:hint="eastAsia" w:ascii="仿宋" w:hAnsi="仿宋" w:eastAsia="仿宋" w:cs="Calibri"/>
                <w:sz w:val="20"/>
                <w:szCs w:val="20"/>
              </w:rPr>
              <w:t>5</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153852D">
            <w:pPr>
              <w:jc w:val="center"/>
              <w:rPr>
                <w:rFonts w:ascii="仿宋" w:hAnsi="仿宋" w:eastAsia="仿宋" w:cs="Calibri"/>
                <w:sz w:val="20"/>
                <w:szCs w:val="20"/>
              </w:rPr>
            </w:pPr>
            <w:r>
              <w:rPr>
                <w:rFonts w:hint="eastAsia" w:ascii="仿宋" w:hAnsi="仿宋" w:eastAsia="仿宋" w:cs="Calibri"/>
                <w:sz w:val="20"/>
                <w:szCs w:val="20"/>
              </w:rPr>
              <w:t>分钟</w:t>
            </w:r>
          </w:p>
        </w:tc>
      </w:tr>
      <w:tr w14:paraId="2F01C5E7">
        <w:tblPrEx>
          <w:tblCellMar>
            <w:top w:w="0" w:type="dxa"/>
            <w:left w:w="108" w:type="dxa"/>
            <w:bottom w:w="0" w:type="dxa"/>
            <w:right w:w="108" w:type="dxa"/>
          </w:tblCellMar>
        </w:tblPrEx>
        <w:trPr>
          <w:trHeight w:val="260" w:hRule="atLeast"/>
        </w:trPr>
        <w:tc>
          <w:tcPr>
            <w:tcW w:w="1400" w:type="dxa"/>
            <w:vMerge w:val="continue"/>
            <w:tcBorders>
              <w:top w:val="nil"/>
              <w:left w:val="single" w:color="auto" w:sz="4" w:space="0"/>
              <w:bottom w:val="single" w:color="auto" w:sz="4" w:space="0"/>
              <w:right w:val="single" w:color="auto" w:sz="4" w:space="0"/>
            </w:tcBorders>
            <w:vAlign w:val="center"/>
          </w:tcPr>
          <w:p w14:paraId="07F12ED7">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4A9E913F">
            <w:pPr>
              <w:jc w:val="center"/>
              <w:rPr>
                <w:rFonts w:ascii="仿宋" w:hAnsi="仿宋" w:eastAsia="仿宋" w:cs="Calibri"/>
                <w:sz w:val="20"/>
                <w:szCs w:val="20"/>
              </w:rPr>
            </w:pPr>
            <w:r>
              <w:rPr>
                <w:rFonts w:hint="eastAsia" w:ascii="仿宋" w:hAnsi="仿宋" w:eastAsia="仿宋" w:cs="Calibri"/>
                <w:sz w:val="20"/>
                <w:szCs w:val="20"/>
              </w:rPr>
              <w:t>紫云阁面</w:t>
            </w:r>
          </w:p>
        </w:tc>
        <w:tc>
          <w:tcPr>
            <w:tcW w:w="5433" w:type="dxa"/>
            <w:tcBorders>
              <w:top w:val="nil"/>
              <w:left w:val="nil"/>
              <w:bottom w:val="single" w:color="auto" w:sz="4" w:space="0"/>
              <w:right w:val="single" w:color="auto" w:sz="4" w:space="0"/>
            </w:tcBorders>
            <w:shd w:val="clear" w:color="auto" w:fill="auto"/>
            <w:vAlign w:val="center"/>
          </w:tcPr>
          <w:p w14:paraId="4036FEFE">
            <w:pPr>
              <w:rPr>
                <w:rFonts w:ascii="仿宋" w:hAnsi="仿宋" w:eastAsia="仿宋" w:cs="Calibri"/>
                <w:sz w:val="20"/>
                <w:szCs w:val="20"/>
              </w:rPr>
            </w:pPr>
            <w:r>
              <w:rPr>
                <w:rFonts w:hint="eastAsia" w:ascii="仿宋" w:hAnsi="仿宋" w:eastAsia="仿宋" w:cs="Calibri"/>
                <w:sz w:val="20"/>
                <w:szCs w:val="20"/>
              </w:rPr>
              <w:t>包括二维动画：原画设计手绘、动画制作；6k画面输出</w:t>
            </w:r>
          </w:p>
        </w:tc>
        <w:tc>
          <w:tcPr>
            <w:tcW w:w="709" w:type="dxa"/>
            <w:vMerge w:val="continue"/>
            <w:tcBorders>
              <w:top w:val="nil"/>
              <w:left w:val="single" w:color="auto" w:sz="4" w:space="0"/>
              <w:bottom w:val="single" w:color="auto" w:sz="4" w:space="0"/>
              <w:right w:val="single" w:color="auto" w:sz="4" w:space="0"/>
            </w:tcBorders>
            <w:vAlign w:val="center"/>
          </w:tcPr>
          <w:p w14:paraId="18E13FB3">
            <w:pPr>
              <w:rPr>
                <w:rFonts w:ascii="仿宋" w:hAnsi="仿宋" w:eastAsia="仿宋" w:cs="Calibri"/>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14:paraId="14557F4F">
            <w:pPr>
              <w:rPr>
                <w:rFonts w:ascii="仿宋" w:hAnsi="仿宋" w:eastAsia="仿宋" w:cs="Calibri"/>
                <w:sz w:val="20"/>
                <w:szCs w:val="20"/>
              </w:rPr>
            </w:pPr>
          </w:p>
        </w:tc>
      </w:tr>
      <w:tr w14:paraId="201E84D1">
        <w:tblPrEx>
          <w:tblCellMar>
            <w:top w:w="0" w:type="dxa"/>
            <w:left w:w="108" w:type="dxa"/>
            <w:bottom w:w="0" w:type="dxa"/>
            <w:right w:w="108" w:type="dxa"/>
          </w:tblCellMar>
        </w:tblPrEx>
        <w:trPr>
          <w:trHeight w:val="260" w:hRule="atLeast"/>
        </w:trPr>
        <w:tc>
          <w:tcPr>
            <w:tcW w:w="1400" w:type="dxa"/>
            <w:vMerge w:val="continue"/>
            <w:tcBorders>
              <w:top w:val="nil"/>
              <w:left w:val="single" w:color="auto" w:sz="4" w:space="0"/>
              <w:bottom w:val="single" w:color="auto" w:sz="4" w:space="0"/>
              <w:right w:val="single" w:color="auto" w:sz="4" w:space="0"/>
            </w:tcBorders>
            <w:vAlign w:val="center"/>
          </w:tcPr>
          <w:p w14:paraId="7211FE57">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37573E20">
            <w:pPr>
              <w:jc w:val="center"/>
              <w:rPr>
                <w:rFonts w:ascii="仿宋" w:hAnsi="仿宋" w:eastAsia="仿宋" w:cs="Calibri"/>
                <w:sz w:val="20"/>
                <w:szCs w:val="20"/>
              </w:rPr>
            </w:pPr>
            <w:r>
              <w:rPr>
                <w:rFonts w:hint="eastAsia" w:ascii="仿宋" w:hAnsi="仿宋" w:eastAsia="仿宋" w:cs="Calibri"/>
                <w:sz w:val="20"/>
                <w:szCs w:val="20"/>
              </w:rPr>
              <w:t>紫云阁厅门</w:t>
            </w:r>
          </w:p>
        </w:tc>
        <w:tc>
          <w:tcPr>
            <w:tcW w:w="5433" w:type="dxa"/>
            <w:tcBorders>
              <w:top w:val="nil"/>
              <w:left w:val="nil"/>
              <w:bottom w:val="single" w:color="auto" w:sz="4" w:space="0"/>
              <w:right w:val="single" w:color="auto" w:sz="4" w:space="0"/>
            </w:tcBorders>
            <w:shd w:val="clear" w:color="auto" w:fill="auto"/>
            <w:vAlign w:val="center"/>
          </w:tcPr>
          <w:p w14:paraId="28F72878">
            <w:pPr>
              <w:rPr>
                <w:rFonts w:ascii="仿宋" w:hAnsi="仿宋" w:eastAsia="仿宋" w:cs="Calibri"/>
                <w:sz w:val="20"/>
                <w:szCs w:val="20"/>
              </w:rPr>
            </w:pPr>
            <w:r>
              <w:rPr>
                <w:rFonts w:hint="eastAsia" w:ascii="仿宋" w:hAnsi="仿宋" w:eastAsia="仿宋" w:cs="Calibri"/>
                <w:sz w:val="20"/>
                <w:szCs w:val="20"/>
              </w:rPr>
              <w:t>包括二维动画：原画设计手绘、动画制作；6k画面输出</w:t>
            </w:r>
          </w:p>
        </w:tc>
        <w:tc>
          <w:tcPr>
            <w:tcW w:w="709" w:type="dxa"/>
            <w:vMerge w:val="continue"/>
            <w:tcBorders>
              <w:top w:val="nil"/>
              <w:left w:val="single" w:color="auto" w:sz="4" w:space="0"/>
              <w:bottom w:val="single" w:color="auto" w:sz="4" w:space="0"/>
              <w:right w:val="single" w:color="auto" w:sz="4" w:space="0"/>
            </w:tcBorders>
            <w:vAlign w:val="center"/>
          </w:tcPr>
          <w:p w14:paraId="2CD84B14">
            <w:pPr>
              <w:rPr>
                <w:rFonts w:ascii="仿宋" w:hAnsi="仿宋" w:eastAsia="仿宋" w:cs="Calibri"/>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14:paraId="00C4FCAF">
            <w:pPr>
              <w:rPr>
                <w:rFonts w:ascii="仿宋" w:hAnsi="仿宋" w:eastAsia="仿宋" w:cs="Calibri"/>
                <w:sz w:val="20"/>
                <w:szCs w:val="20"/>
              </w:rPr>
            </w:pPr>
          </w:p>
        </w:tc>
      </w:tr>
      <w:tr w14:paraId="61FA2505">
        <w:tblPrEx>
          <w:tblCellMar>
            <w:top w:w="0" w:type="dxa"/>
            <w:left w:w="108" w:type="dxa"/>
            <w:bottom w:w="0" w:type="dxa"/>
            <w:right w:w="108" w:type="dxa"/>
          </w:tblCellMar>
        </w:tblPrEx>
        <w:trPr>
          <w:trHeight w:val="260" w:hRule="atLeast"/>
        </w:trPr>
        <w:tc>
          <w:tcPr>
            <w:tcW w:w="1400" w:type="dxa"/>
            <w:vMerge w:val="restart"/>
            <w:tcBorders>
              <w:top w:val="nil"/>
              <w:left w:val="single" w:color="auto" w:sz="4" w:space="0"/>
              <w:bottom w:val="single" w:color="auto" w:sz="4" w:space="0"/>
              <w:right w:val="single" w:color="auto" w:sz="4" w:space="0"/>
            </w:tcBorders>
            <w:shd w:val="clear" w:color="auto" w:fill="auto"/>
            <w:vAlign w:val="center"/>
          </w:tcPr>
          <w:p w14:paraId="4DDA0517">
            <w:pPr>
              <w:jc w:val="center"/>
              <w:rPr>
                <w:rFonts w:ascii="仿宋" w:hAnsi="仿宋" w:eastAsia="仿宋" w:cs="Calibri"/>
                <w:sz w:val="20"/>
                <w:szCs w:val="20"/>
              </w:rPr>
            </w:pPr>
            <w:r>
              <w:rPr>
                <w:rFonts w:hint="eastAsia" w:ascii="仿宋" w:hAnsi="仿宋" w:eastAsia="仿宋" w:cs="Calibri"/>
                <w:sz w:val="20"/>
                <w:szCs w:val="20"/>
              </w:rPr>
              <w:t>唐宫表演</w:t>
            </w:r>
          </w:p>
          <w:p w14:paraId="40022D6B">
            <w:pPr>
              <w:jc w:val="center"/>
              <w:rPr>
                <w:rFonts w:ascii="仿宋" w:hAnsi="仿宋" w:eastAsia="仿宋" w:cs="Calibri"/>
                <w:sz w:val="20"/>
                <w:szCs w:val="20"/>
              </w:rPr>
            </w:pPr>
            <w:r>
              <w:rPr>
                <w:rFonts w:hint="eastAsia" w:ascii="仿宋" w:hAnsi="仿宋" w:eastAsia="仿宋" w:cs="Calibri"/>
                <w:sz w:val="20"/>
                <w:szCs w:val="20"/>
              </w:rPr>
              <w:t>气氛烘托</w:t>
            </w:r>
          </w:p>
          <w:p w14:paraId="2E952CE0">
            <w:pPr>
              <w:jc w:val="center"/>
              <w:rPr>
                <w:rFonts w:ascii="仿宋" w:hAnsi="仿宋" w:eastAsia="仿宋" w:cs="Calibri"/>
                <w:sz w:val="20"/>
                <w:szCs w:val="20"/>
              </w:rPr>
            </w:pPr>
            <w:r>
              <w:rPr>
                <w:rFonts w:hint="eastAsia" w:ascii="仿宋" w:hAnsi="仿宋" w:eastAsia="仿宋" w:cs="Calibri"/>
                <w:sz w:val="20"/>
                <w:szCs w:val="20"/>
              </w:rPr>
              <w:t>内容设计与制作</w:t>
            </w:r>
          </w:p>
        </w:tc>
        <w:tc>
          <w:tcPr>
            <w:tcW w:w="1100" w:type="dxa"/>
            <w:tcBorders>
              <w:top w:val="nil"/>
              <w:left w:val="nil"/>
              <w:bottom w:val="single" w:color="auto" w:sz="4" w:space="0"/>
              <w:right w:val="single" w:color="auto" w:sz="4" w:space="0"/>
            </w:tcBorders>
            <w:shd w:val="clear" w:color="000000" w:fill="FFFFFF"/>
            <w:vAlign w:val="center"/>
          </w:tcPr>
          <w:p w14:paraId="2BE76066">
            <w:pPr>
              <w:jc w:val="center"/>
              <w:rPr>
                <w:rFonts w:ascii="仿宋" w:hAnsi="仿宋" w:eastAsia="仿宋" w:cs="Calibri"/>
                <w:sz w:val="20"/>
                <w:szCs w:val="20"/>
              </w:rPr>
            </w:pPr>
            <w:r>
              <w:rPr>
                <w:rFonts w:hint="eastAsia" w:ascii="仿宋" w:hAnsi="仿宋" w:eastAsia="仿宋" w:cs="Calibri"/>
                <w:sz w:val="20"/>
                <w:szCs w:val="20"/>
              </w:rPr>
              <w:t>空中花园</w:t>
            </w:r>
          </w:p>
        </w:tc>
        <w:tc>
          <w:tcPr>
            <w:tcW w:w="5433" w:type="dxa"/>
            <w:tcBorders>
              <w:top w:val="nil"/>
              <w:left w:val="nil"/>
              <w:bottom w:val="single" w:color="auto" w:sz="4" w:space="0"/>
              <w:right w:val="single" w:color="auto" w:sz="4" w:space="0"/>
            </w:tcBorders>
            <w:shd w:val="clear" w:color="auto" w:fill="auto"/>
            <w:vAlign w:val="center"/>
          </w:tcPr>
          <w:p w14:paraId="6669E66B">
            <w:pPr>
              <w:rPr>
                <w:rFonts w:ascii="仿宋" w:hAnsi="仿宋" w:eastAsia="仿宋" w:cs="Calibri"/>
                <w:sz w:val="20"/>
                <w:szCs w:val="20"/>
              </w:rPr>
            </w:pPr>
            <w:r>
              <w:rPr>
                <w:rFonts w:hint="eastAsia" w:ascii="仿宋" w:hAnsi="仿宋" w:eastAsia="仿宋" w:cs="Calibri"/>
                <w:sz w:val="20"/>
                <w:szCs w:val="20"/>
              </w:rPr>
              <w:t>视觉设计，联动园景面、紫云阁面阶梯、紫云阁外墙、紫云阁门厅投影、灯光、雾森系统</w:t>
            </w:r>
          </w:p>
        </w:tc>
        <w:tc>
          <w:tcPr>
            <w:tcW w:w="709" w:type="dxa"/>
            <w:tcBorders>
              <w:top w:val="nil"/>
              <w:left w:val="nil"/>
              <w:bottom w:val="single" w:color="auto" w:sz="4" w:space="0"/>
              <w:right w:val="single" w:color="auto" w:sz="4" w:space="0"/>
            </w:tcBorders>
            <w:shd w:val="clear" w:color="000000" w:fill="FFFFFF"/>
            <w:vAlign w:val="center"/>
          </w:tcPr>
          <w:p w14:paraId="07B98E03">
            <w:pPr>
              <w:jc w:val="center"/>
              <w:rPr>
                <w:rFonts w:ascii="仿宋" w:hAnsi="仿宋" w:eastAsia="仿宋" w:cs="Calibri"/>
                <w:sz w:val="20"/>
                <w:szCs w:val="20"/>
              </w:rPr>
            </w:pPr>
            <w:r>
              <w:rPr>
                <w:rFonts w:hint="eastAsia" w:ascii="仿宋" w:hAnsi="仿宋" w:eastAsia="仿宋" w:cs="Calibri"/>
                <w:sz w:val="20"/>
                <w:szCs w:val="20"/>
              </w:rPr>
              <w:t>1</w:t>
            </w:r>
          </w:p>
        </w:tc>
        <w:tc>
          <w:tcPr>
            <w:tcW w:w="709" w:type="dxa"/>
            <w:tcBorders>
              <w:top w:val="nil"/>
              <w:left w:val="nil"/>
              <w:bottom w:val="single" w:color="auto" w:sz="4" w:space="0"/>
              <w:right w:val="single" w:color="auto" w:sz="4" w:space="0"/>
            </w:tcBorders>
            <w:shd w:val="clear" w:color="000000" w:fill="FFFFFF"/>
            <w:vAlign w:val="center"/>
          </w:tcPr>
          <w:p w14:paraId="7489B538">
            <w:pPr>
              <w:jc w:val="center"/>
              <w:rPr>
                <w:rFonts w:ascii="仿宋" w:hAnsi="仿宋" w:eastAsia="仿宋" w:cs="Calibri"/>
                <w:sz w:val="20"/>
                <w:szCs w:val="20"/>
              </w:rPr>
            </w:pPr>
            <w:r>
              <w:rPr>
                <w:rFonts w:hint="eastAsia" w:ascii="仿宋" w:hAnsi="仿宋" w:eastAsia="仿宋" w:cs="Calibri"/>
                <w:sz w:val="20"/>
                <w:szCs w:val="20"/>
              </w:rPr>
              <w:t>套</w:t>
            </w:r>
          </w:p>
        </w:tc>
      </w:tr>
      <w:tr w14:paraId="2FED31D6">
        <w:tblPrEx>
          <w:tblCellMar>
            <w:top w:w="0" w:type="dxa"/>
            <w:left w:w="108" w:type="dxa"/>
            <w:bottom w:w="0" w:type="dxa"/>
            <w:right w:w="108" w:type="dxa"/>
          </w:tblCellMar>
        </w:tblPrEx>
        <w:trPr>
          <w:trHeight w:val="520" w:hRule="atLeast"/>
        </w:trPr>
        <w:tc>
          <w:tcPr>
            <w:tcW w:w="1400" w:type="dxa"/>
            <w:vMerge w:val="continue"/>
            <w:tcBorders>
              <w:top w:val="nil"/>
              <w:left w:val="single" w:color="auto" w:sz="4" w:space="0"/>
              <w:bottom w:val="single" w:color="auto" w:sz="4" w:space="0"/>
              <w:right w:val="single" w:color="auto" w:sz="4" w:space="0"/>
            </w:tcBorders>
            <w:vAlign w:val="center"/>
          </w:tcPr>
          <w:p w14:paraId="546B1E70">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2C7B7E90">
            <w:pPr>
              <w:jc w:val="center"/>
              <w:rPr>
                <w:rFonts w:ascii="仿宋" w:hAnsi="仿宋" w:eastAsia="仿宋" w:cs="Calibri"/>
                <w:sz w:val="20"/>
                <w:szCs w:val="20"/>
              </w:rPr>
            </w:pPr>
            <w:r>
              <w:rPr>
                <w:rFonts w:hint="eastAsia" w:ascii="仿宋" w:hAnsi="仿宋" w:eastAsia="仿宋" w:cs="Calibri"/>
                <w:sz w:val="20"/>
                <w:szCs w:val="20"/>
              </w:rPr>
              <w:t>园景面</w:t>
            </w:r>
          </w:p>
        </w:tc>
        <w:tc>
          <w:tcPr>
            <w:tcW w:w="5433" w:type="dxa"/>
            <w:tcBorders>
              <w:top w:val="nil"/>
              <w:left w:val="nil"/>
              <w:bottom w:val="single" w:color="auto" w:sz="4" w:space="0"/>
              <w:right w:val="single" w:color="auto" w:sz="4" w:space="0"/>
            </w:tcBorders>
            <w:shd w:val="clear" w:color="auto" w:fill="auto"/>
            <w:vAlign w:val="center"/>
          </w:tcPr>
          <w:p w14:paraId="18B325EB">
            <w:pPr>
              <w:rPr>
                <w:rFonts w:ascii="仿宋" w:hAnsi="仿宋" w:eastAsia="仿宋" w:cs="Calibri"/>
                <w:sz w:val="20"/>
                <w:szCs w:val="20"/>
              </w:rPr>
            </w:pPr>
            <w:r>
              <w:rPr>
                <w:rFonts w:hint="eastAsia" w:ascii="仿宋" w:hAnsi="仿宋" w:eastAsia="仿宋" w:cs="Calibri"/>
                <w:sz w:val="20"/>
                <w:szCs w:val="20"/>
              </w:rPr>
              <w:t>包括二维动画：原画设计手绘、动画制作；三维建模及动画： 三维立体建模及3D特效渲染动画制作，6k画面输出</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2BC2666A">
            <w:pPr>
              <w:jc w:val="center"/>
              <w:rPr>
                <w:rFonts w:ascii="仿宋" w:hAnsi="仿宋" w:eastAsia="仿宋" w:cs="Calibri"/>
                <w:sz w:val="20"/>
                <w:szCs w:val="20"/>
              </w:rPr>
            </w:pPr>
            <w:r>
              <w:rPr>
                <w:rFonts w:hint="eastAsia" w:ascii="仿宋" w:hAnsi="仿宋" w:eastAsia="仿宋" w:cs="Calibri"/>
                <w:sz w:val="20"/>
                <w:szCs w:val="20"/>
              </w:rPr>
              <w:t>5</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14:paraId="5BDFB344">
            <w:pPr>
              <w:jc w:val="center"/>
              <w:rPr>
                <w:rFonts w:ascii="仿宋" w:hAnsi="仿宋" w:eastAsia="仿宋" w:cs="Calibri"/>
                <w:sz w:val="20"/>
                <w:szCs w:val="20"/>
              </w:rPr>
            </w:pPr>
            <w:r>
              <w:rPr>
                <w:rFonts w:hint="eastAsia" w:ascii="仿宋" w:hAnsi="仿宋" w:eastAsia="仿宋" w:cs="Calibri"/>
                <w:sz w:val="20"/>
                <w:szCs w:val="20"/>
              </w:rPr>
              <w:t>分钟</w:t>
            </w:r>
          </w:p>
        </w:tc>
      </w:tr>
      <w:tr w14:paraId="7FA7B248">
        <w:tblPrEx>
          <w:tblCellMar>
            <w:top w:w="0" w:type="dxa"/>
            <w:left w:w="108" w:type="dxa"/>
            <w:bottom w:w="0" w:type="dxa"/>
            <w:right w:w="108" w:type="dxa"/>
          </w:tblCellMar>
        </w:tblPrEx>
        <w:trPr>
          <w:trHeight w:val="520" w:hRule="atLeast"/>
        </w:trPr>
        <w:tc>
          <w:tcPr>
            <w:tcW w:w="1400" w:type="dxa"/>
            <w:vMerge w:val="continue"/>
            <w:tcBorders>
              <w:top w:val="nil"/>
              <w:left w:val="single" w:color="auto" w:sz="4" w:space="0"/>
              <w:bottom w:val="single" w:color="auto" w:sz="4" w:space="0"/>
              <w:right w:val="single" w:color="auto" w:sz="4" w:space="0"/>
            </w:tcBorders>
            <w:vAlign w:val="center"/>
          </w:tcPr>
          <w:p w14:paraId="399DBB6E">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732C38E2">
            <w:pPr>
              <w:jc w:val="center"/>
              <w:rPr>
                <w:rFonts w:ascii="仿宋" w:hAnsi="仿宋" w:eastAsia="仿宋" w:cs="Calibri"/>
                <w:sz w:val="20"/>
                <w:szCs w:val="20"/>
              </w:rPr>
            </w:pPr>
            <w:r>
              <w:rPr>
                <w:rFonts w:hint="eastAsia" w:ascii="仿宋" w:hAnsi="仿宋" w:eastAsia="仿宋" w:cs="Calibri"/>
                <w:sz w:val="20"/>
                <w:szCs w:val="20"/>
              </w:rPr>
              <w:t>紫云阁面</w:t>
            </w:r>
          </w:p>
        </w:tc>
        <w:tc>
          <w:tcPr>
            <w:tcW w:w="5433" w:type="dxa"/>
            <w:tcBorders>
              <w:top w:val="nil"/>
              <w:left w:val="nil"/>
              <w:bottom w:val="single" w:color="auto" w:sz="4" w:space="0"/>
              <w:right w:val="single" w:color="auto" w:sz="4" w:space="0"/>
            </w:tcBorders>
            <w:shd w:val="clear" w:color="auto" w:fill="auto"/>
            <w:vAlign w:val="center"/>
          </w:tcPr>
          <w:p w14:paraId="028F32B6">
            <w:pPr>
              <w:rPr>
                <w:rFonts w:ascii="仿宋" w:hAnsi="仿宋" w:eastAsia="仿宋" w:cs="Calibri"/>
                <w:sz w:val="20"/>
                <w:szCs w:val="20"/>
              </w:rPr>
            </w:pPr>
            <w:r>
              <w:rPr>
                <w:rFonts w:hint="eastAsia" w:ascii="仿宋" w:hAnsi="仿宋" w:eastAsia="仿宋" w:cs="Calibri"/>
                <w:sz w:val="20"/>
                <w:szCs w:val="20"/>
              </w:rPr>
              <w:t>包括二维动画：原画设计手绘、动画制作；三维建模及动画： 三维立体建模及3D特效渲染动画制作，6k画面输出</w:t>
            </w:r>
          </w:p>
        </w:tc>
        <w:tc>
          <w:tcPr>
            <w:tcW w:w="709" w:type="dxa"/>
            <w:vMerge w:val="continue"/>
            <w:tcBorders>
              <w:top w:val="nil"/>
              <w:left w:val="single" w:color="auto" w:sz="4" w:space="0"/>
              <w:bottom w:val="single" w:color="000000" w:sz="4" w:space="0"/>
              <w:right w:val="single" w:color="auto" w:sz="4" w:space="0"/>
            </w:tcBorders>
            <w:vAlign w:val="center"/>
          </w:tcPr>
          <w:p w14:paraId="4A99264A">
            <w:pPr>
              <w:rPr>
                <w:rFonts w:ascii="仿宋" w:hAnsi="仿宋" w:eastAsia="仿宋" w:cs="Calibri"/>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14:paraId="705ECB3C">
            <w:pPr>
              <w:rPr>
                <w:rFonts w:ascii="仿宋" w:hAnsi="仿宋" w:eastAsia="仿宋" w:cs="Calibri"/>
                <w:sz w:val="20"/>
                <w:szCs w:val="20"/>
              </w:rPr>
            </w:pPr>
          </w:p>
        </w:tc>
      </w:tr>
      <w:tr w14:paraId="63CDFE86">
        <w:tblPrEx>
          <w:tblCellMar>
            <w:top w:w="0" w:type="dxa"/>
            <w:left w:w="108" w:type="dxa"/>
            <w:bottom w:w="0" w:type="dxa"/>
            <w:right w:w="108" w:type="dxa"/>
          </w:tblCellMar>
        </w:tblPrEx>
        <w:trPr>
          <w:trHeight w:val="260" w:hRule="atLeast"/>
        </w:trPr>
        <w:tc>
          <w:tcPr>
            <w:tcW w:w="1400" w:type="dxa"/>
            <w:vMerge w:val="continue"/>
            <w:tcBorders>
              <w:top w:val="nil"/>
              <w:left w:val="single" w:color="auto" w:sz="4" w:space="0"/>
              <w:bottom w:val="single" w:color="auto" w:sz="4" w:space="0"/>
              <w:right w:val="single" w:color="auto" w:sz="4" w:space="0"/>
            </w:tcBorders>
            <w:vAlign w:val="center"/>
          </w:tcPr>
          <w:p w14:paraId="5F6F6D2A">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50BBCB95">
            <w:pPr>
              <w:jc w:val="center"/>
              <w:rPr>
                <w:rFonts w:ascii="仿宋" w:hAnsi="仿宋" w:eastAsia="仿宋" w:cs="Calibri"/>
                <w:sz w:val="20"/>
                <w:szCs w:val="20"/>
              </w:rPr>
            </w:pPr>
            <w:r>
              <w:rPr>
                <w:rFonts w:hint="eastAsia" w:ascii="仿宋" w:hAnsi="仿宋" w:eastAsia="仿宋" w:cs="Calibri"/>
                <w:sz w:val="20"/>
                <w:szCs w:val="20"/>
              </w:rPr>
              <w:t>紫云阁厅门</w:t>
            </w:r>
          </w:p>
        </w:tc>
        <w:tc>
          <w:tcPr>
            <w:tcW w:w="5433" w:type="dxa"/>
            <w:tcBorders>
              <w:top w:val="nil"/>
              <w:left w:val="nil"/>
              <w:bottom w:val="single" w:color="auto" w:sz="4" w:space="0"/>
              <w:right w:val="single" w:color="auto" w:sz="4" w:space="0"/>
            </w:tcBorders>
            <w:shd w:val="clear" w:color="auto" w:fill="auto"/>
            <w:vAlign w:val="center"/>
          </w:tcPr>
          <w:p w14:paraId="4F7DFF79">
            <w:pPr>
              <w:rPr>
                <w:rFonts w:ascii="仿宋" w:hAnsi="仿宋" w:eastAsia="仿宋" w:cs="Calibri"/>
                <w:sz w:val="20"/>
                <w:szCs w:val="20"/>
              </w:rPr>
            </w:pPr>
            <w:r>
              <w:rPr>
                <w:rFonts w:hint="eastAsia" w:ascii="仿宋" w:hAnsi="仿宋" w:eastAsia="仿宋" w:cs="Calibri"/>
                <w:sz w:val="20"/>
                <w:szCs w:val="20"/>
              </w:rPr>
              <w:t>包括二维动画：原画设计手绘、动画制作；6k画面输出</w:t>
            </w:r>
          </w:p>
        </w:tc>
        <w:tc>
          <w:tcPr>
            <w:tcW w:w="709" w:type="dxa"/>
            <w:vMerge w:val="continue"/>
            <w:tcBorders>
              <w:top w:val="nil"/>
              <w:left w:val="single" w:color="auto" w:sz="4" w:space="0"/>
              <w:bottom w:val="single" w:color="000000" w:sz="4" w:space="0"/>
              <w:right w:val="single" w:color="auto" w:sz="4" w:space="0"/>
            </w:tcBorders>
            <w:vAlign w:val="center"/>
          </w:tcPr>
          <w:p w14:paraId="2FBEB7D3">
            <w:pPr>
              <w:rPr>
                <w:rFonts w:ascii="仿宋" w:hAnsi="仿宋" w:eastAsia="仿宋" w:cs="Calibri"/>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14:paraId="429EDE96">
            <w:pPr>
              <w:rPr>
                <w:rFonts w:ascii="仿宋" w:hAnsi="仿宋" w:eastAsia="仿宋" w:cs="Calibri"/>
                <w:sz w:val="20"/>
                <w:szCs w:val="20"/>
              </w:rPr>
            </w:pPr>
          </w:p>
        </w:tc>
      </w:tr>
      <w:tr w14:paraId="0054E367">
        <w:tblPrEx>
          <w:tblCellMar>
            <w:top w:w="0" w:type="dxa"/>
            <w:left w:w="108" w:type="dxa"/>
            <w:bottom w:w="0" w:type="dxa"/>
            <w:right w:w="108" w:type="dxa"/>
          </w:tblCellMar>
        </w:tblPrEx>
        <w:trPr>
          <w:trHeight w:val="260" w:hRule="atLeast"/>
        </w:trPr>
        <w:tc>
          <w:tcPr>
            <w:tcW w:w="1400" w:type="dxa"/>
            <w:vMerge w:val="restart"/>
            <w:tcBorders>
              <w:top w:val="nil"/>
              <w:left w:val="single" w:color="auto" w:sz="4" w:space="0"/>
              <w:bottom w:val="single" w:color="auto" w:sz="4" w:space="0"/>
              <w:right w:val="single" w:color="auto" w:sz="4" w:space="0"/>
            </w:tcBorders>
            <w:shd w:val="clear" w:color="auto" w:fill="auto"/>
            <w:vAlign w:val="center"/>
          </w:tcPr>
          <w:p w14:paraId="70AA594E">
            <w:pPr>
              <w:jc w:val="center"/>
              <w:rPr>
                <w:rFonts w:ascii="仿宋" w:hAnsi="仿宋" w:eastAsia="仿宋" w:cs="Calibri"/>
                <w:sz w:val="20"/>
                <w:szCs w:val="20"/>
              </w:rPr>
            </w:pPr>
            <w:r>
              <w:rPr>
                <w:rFonts w:hint="eastAsia" w:ascii="仿宋" w:hAnsi="仿宋" w:eastAsia="仿宋" w:cs="Calibri"/>
                <w:sz w:val="20"/>
                <w:szCs w:val="20"/>
              </w:rPr>
              <w:t>年会、婚宴视觉内容设计与制作</w:t>
            </w:r>
          </w:p>
        </w:tc>
        <w:tc>
          <w:tcPr>
            <w:tcW w:w="1100" w:type="dxa"/>
            <w:tcBorders>
              <w:top w:val="nil"/>
              <w:left w:val="nil"/>
              <w:bottom w:val="single" w:color="auto" w:sz="4" w:space="0"/>
              <w:right w:val="single" w:color="auto" w:sz="4" w:space="0"/>
            </w:tcBorders>
            <w:shd w:val="clear" w:color="000000" w:fill="FFFFFF"/>
            <w:vAlign w:val="center"/>
          </w:tcPr>
          <w:p w14:paraId="5231047D">
            <w:pPr>
              <w:jc w:val="center"/>
              <w:rPr>
                <w:rFonts w:ascii="仿宋" w:hAnsi="仿宋" w:eastAsia="仿宋" w:cs="Calibri"/>
                <w:sz w:val="20"/>
                <w:szCs w:val="20"/>
              </w:rPr>
            </w:pPr>
            <w:r>
              <w:rPr>
                <w:rFonts w:hint="eastAsia" w:ascii="仿宋" w:hAnsi="仿宋" w:eastAsia="仿宋" w:cs="Calibri"/>
                <w:sz w:val="20"/>
                <w:szCs w:val="20"/>
              </w:rPr>
              <w:t>空中花园</w:t>
            </w:r>
          </w:p>
        </w:tc>
        <w:tc>
          <w:tcPr>
            <w:tcW w:w="5433" w:type="dxa"/>
            <w:tcBorders>
              <w:top w:val="nil"/>
              <w:left w:val="nil"/>
              <w:bottom w:val="single" w:color="auto" w:sz="4" w:space="0"/>
              <w:right w:val="single" w:color="auto" w:sz="4" w:space="0"/>
            </w:tcBorders>
            <w:shd w:val="clear" w:color="auto" w:fill="auto"/>
            <w:vAlign w:val="center"/>
          </w:tcPr>
          <w:p w14:paraId="3D8612B1">
            <w:pPr>
              <w:rPr>
                <w:rFonts w:ascii="仿宋" w:hAnsi="仿宋" w:eastAsia="仿宋" w:cs="Calibri"/>
                <w:sz w:val="20"/>
                <w:szCs w:val="20"/>
              </w:rPr>
            </w:pPr>
            <w:r>
              <w:rPr>
                <w:rFonts w:hint="eastAsia" w:ascii="仿宋" w:hAnsi="仿宋" w:eastAsia="仿宋" w:cs="Calibri"/>
                <w:sz w:val="20"/>
                <w:szCs w:val="20"/>
              </w:rPr>
              <w:t>视觉设计，联动园景面、紫云阁面阶梯、紫云阁外墙、紫云阁门厅投影、灯光、雾森系统</w:t>
            </w:r>
          </w:p>
        </w:tc>
        <w:tc>
          <w:tcPr>
            <w:tcW w:w="709" w:type="dxa"/>
            <w:tcBorders>
              <w:top w:val="nil"/>
              <w:left w:val="nil"/>
              <w:bottom w:val="single" w:color="auto" w:sz="4" w:space="0"/>
              <w:right w:val="single" w:color="auto" w:sz="4" w:space="0"/>
            </w:tcBorders>
            <w:shd w:val="clear" w:color="000000" w:fill="FFFFFF"/>
            <w:vAlign w:val="center"/>
          </w:tcPr>
          <w:p w14:paraId="5B87DDA0">
            <w:pPr>
              <w:jc w:val="center"/>
              <w:rPr>
                <w:rFonts w:ascii="仿宋" w:hAnsi="仿宋" w:eastAsia="仿宋" w:cs="Calibri"/>
                <w:sz w:val="20"/>
                <w:szCs w:val="20"/>
              </w:rPr>
            </w:pPr>
            <w:r>
              <w:rPr>
                <w:rFonts w:hint="eastAsia" w:ascii="仿宋" w:hAnsi="仿宋" w:eastAsia="仿宋" w:cs="Calibri"/>
                <w:sz w:val="20"/>
                <w:szCs w:val="20"/>
              </w:rPr>
              <w:t>2</w:t>
            </w:r>
          </w:p>
        </w:tc>
        <w:tc>
          <w:tcPr>
            <w:tcW w:w="709" w:type="dxa"/>
            <w:tcBorders>
              <w:top w:val="nil"/>
              <w:left w:val="nil"/>
              <w:bottom w:val="single" w:color="auto" w:sz="4" w:space="0"/>
              <w:right w:val="single" w:color="auto" w:sz="4" w:space="0"/>
            </w:tcBorders>
            <w:shd w:val="clear" w:color="000000" w:fill="FFFFFF"/>
            <w:vAlign w:val="center"/>
          </w:tcPr>
          <w:p w14:paraId="064E2E5A">
            <w:pPr>
              <w:jc w:val="center"/>
              <w:rPr>
                <w:rFonts w:ascii="仿宋" w:hAnsi="仿宋" w:eastAsia="仿宋" w:cs="Calibri"/>
                <w:sz w:val="20"/>
                <w:szCs w:val="20"/>
              </w:rPr>
            </w:pPr>
            <w:r>
              <w:rPr>
                <w:rFonts w:hint="eastAsia" w:ascii="仿宋" w:hAnsi="仿宋" w:eastAsia="仿宋" w:cs="Calibri"/>
                <w:sz w:val="20"/>
                <w:szCs w:val="20"/>
              </w:rPr>
              <w:t>套</w:t>
            </w:r>
          </w:p>
        </w:tc>
      </w:tr>
      <w:tr w14:paraId="7182ED84">
        <w:tblPrEx>
          <w:tblCellMar>
            <w:top w:w="0" w:type="dxa"/>
            <w:left w:w="108" w:type="dxa"/>
            <w:bottom w:w="0" w:type="dxa"/>
            <w:right w:w="108" w:type="dxa"/>
          </w:tblCellMar>
        </w:tblPrEx>
        <w:trPr>
          <w:trHeight w:val="260" w:hRule="atLeast"/>
        </w:trPr>
        <w:tc>
          <w:tcPr>
            <w:tcW w:w="1400" w:type="dxa"/>
            <w:vMerge w:val="continue"/>
            <w:tcBorders>
              <w:top w:val="nil"/>
              <w:left w:val="single" w:color="auto" w:sz="4" w:space="0"/>
              <w:bottom w:val="single" w:color="auto" w:sz="4" w:space="0"/>
              <w:right w:val="single" w:color="auto" w:sz="4" w:space="0"/>
            </w:tcBorders>
            <w:vAlign w:val="center"/>
          </w:tcPr>
          <w:p w14:paraId="53A49C71">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6D127377">
            <w:pPr>
              <w:jc w:val="center"/>
              <w:rPr>
                <w:rFonts w:ascii="仿宋" w:hAnsi="仿宋" w:eastAsia="仿宋" w:cs="Calibri"/>
                <w:sz w:val="20"/>
                <w:szCs w:val="20"/>
              </w:rPr>
            </w:pPr>
            <w:r>
              <w:rPr>
                <w:rFonts w:hint="eastAsia" w:ascii="仿宋" w:hAnsi="仿宋" w:eastAsia="仿宋" w:cs="Calibri"/>
                <w:sz w:val="20"/>
                <w:szCs w:val="20"/>
              </w:rPr>
              <w:t>园景面</w:t>
            </w:r>
          </w:p>
        </w:tc>
        <w:tc>
          <w:tcPr>
            <w:tcW w:w="5433" w:type="dxa"/>
            <w:tcBorders>
              <w:top w:val="nil"/>
              <w:left w:val="nil"/>
              <w:bottom w:val="single" w:color="auto" w:sz="4" w:space="0"/>
              <w:right w:val="single" w:color="auto" w:sz="4" w:space="0"/>
            </w:tcBorders>
            <w:shd w:val="clear" w:color="auto" w:fill="auto"/>
            <w:vAlign w:val="center"/>
          </w:tcPr>
          <w:p w14:paraId="77E49157">
            <w:pPr>
              <w:rPr>
                <w:rFonts w:ascii="仿宋" w:hAnsi="仿宋" w:eastAsia="仿宋" w:cs="Calibri"/>
                <w:sz w:val="20"/>
                <w:szCs w:val="20"/>
              </w:rPr>
            </w:pPr>
            <w:r>
              <w:rPr>
                <w:rFonts w:hint="eastAsia" w:ascii="仿宋" w:hAnsi="仿宋" w:eastAsia="仿宋" w:cs="Calibri"/>
                <w:sz w:val="20"/>
                <w:szCs w:val="20"/>
              </w:rPr>
              <w:t>AE特效包装、合成渲染</w:t>
            </w:r>
          </w:p>
        </w:tc>
        <w:tc>
          <w:tcPr>
            <w:tcW w:w="709" w:type="dxa"/>
            <w:tcBorders>
              <w:top w:val="nil"/>
              <w:left w:val="nil"/>
              <w:bottom w:val="single" w:color="auto" w:sz="4" w:space="0"/>
              <w:right w:val="single" w:color="auto" w:sz="4" w:space="0"/>
            </w:tcBorders>
            <w:shd w:val="clear" w:color="000000" w:fill="FFFFFF"/>
            <w:vAlign w:val="center"/>
          </w:tcPr>
          <w:p w14:paraId="16A8B337">
            <w:pPr>
              <w:jc w:val="center"/>
              <w:rPr>
                <w:rFonts w:ascii="仿宋" w:hAnsi="仿宋" w:eastAsia="仿宋" w:cs="Calibri"/>
                <w:sz w:val="20"/>
                <w:szCs w:val="20"/>
              </w:rPr>
            </w:pPr>
            <w:r>
              <w:rPr>
                <w:rFonts w:hint="eastAsia" w:ascii="仿宋" w:hAnsi="仿宋" w:eastAsia="仿宋" w:cs="Calibri"/>
                <w:sz w:val="20"/>
                <w:szCs w:val="20"/>
              </w:rPr>
              <w:t>2</w:t>
            </w:r>
          </w:p>
        </w:tc>
        <w:tc>
          <w:tcPr>
            <w:tcW w:w="709" w:type="dxa"/>
            <w:tcBorders>
              <w:top w:val="nil"/>
              <w:left w:val="nil"/>
              <w:bottom w:val="single" w:color="auto" w:sz="4" w:space="0"/>
              <w:right w:val="single" w:color="auto" w:sz="4" w:space="0"/>
            </w:tcBorders>
            <w:shd w:val="clear" w:color="000000" w:fill="FFFFFF"/>
            <w:vAlign w:val="center"/>
          </w:tcPr>
          <w:p w14:paraId="60EFFB27">
            <w:pPr>
              <w:jc w:val="center"/>
              <w:rPr>
                <w:rFonts w:ascii="仿宋" w:hAnsi="仿宋" w:eastAsia="仿宋" w:cs="Calibri"/>
                <w:sz w:val="20"/>
                <w:szCs w:val="20"/>
              </w:rPr>
            </w:pPr>
            <w:r>
              <w:rPr>
                <w:rFonts w:hint="eastAsia" w:ascii="仿宋" w:hAnsi="仿宋" w:eastAsia="仿宋" w:cs="Calibri"/>
                <w:sz w:val="20"/>
                <w:szCs w:val="20"/>
              </w:rPr>
              <w:t>套</w:t>
            </w:r>
          </w:p>
        </w:tc>
      </w:tr>
      <w:tr w14:paraId="67A0DE1B">
        <w:tblPrEx>
          <w:tblCellMar>
            <w:top w:w="0" w:type="dxa"/>
            <w:left w:w="108" w:type="dxa"/>
            <w:bottom w:w="0" w:type="dxa"/>
            <w:right w:w="108" w:type="dxa"/>
          </w:tblCellMar>
        </w:tblPrEx>
        <w:trPr>
          <w:trHeight w:val="260" w:hRule="atLeast"/>
        </w:trPr>
        <w:tc>
          <w:tcPr>
            <w:tcW w:w="1400" w:type="dxa"/>
            <w:vMerge w:val="continue"/>
            <w:tcBorders>
              <w:top w:val="nil"/>
              <w:left w:val="single" w:color="auto" w:sz="4" w:space="0"/>
              <w:bottom w:val="single" w:color="auto" w:sz="4" w:space="0"/>
              <w:right w:val="single" w:color="auto" w:sz="4" w:space="0"/>
            </w:tcBorders>
            <w:vAlign w:val="center"/>
          </w:tcPr>
          <w:p w14:paraId="46DEE5CD">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7022C542">
            <w:pPr>
              <w:jc w:val="center"/>
              <w:rPr>
                <w:rFonts w:ascii="仿宋" w:hAnsi="仿宋" w:eastAsia="仿宋" w:cs="Calibri"/>
                <w:sz w:val="20"/>
                <w:szCs w:val="20"/>
              </w:rPr>
            </w:pPr>
            <w:r>
              <w:rPr>
                <w:rFonts w:hint="eastAsia" w:ascii="仿宋" w:hAnsi="仿宋" w:eastAsia="仿宋" w:cs="Calibri"/>
                <w:sz w:val="20"/>
                <w:szCs w:val="20"/>
              </w:rPr>
              <w:t>紫云阁面</w:t>
            </w:r>
          </w:p>
        </w:tc>
        <w:tc>
          <w:tcPr>
            <w:tcW w:w="5433" w:type="dxa"/>
            <w:tcBorders>
              <w:top w:val="nil"/>
              <w:left w:val="nil"/>
              <w:bottom w:val="single" w:color="auto" w:sz="4" w:space="0"/>
              <w:right w:val="single" w:color="auto" w:sz="4" w:space="0"/>
            </w:tcBorders>
            <w:shd w:val="clear" w:color="auto" w:fill="auto"/>
            <w:vAlign w:val="center"/>
          </w:tcPr>
          <w:p w14:paraId="00F66260">
            <w:pPr>
              <w:rPr>
                <w:rFonts w:ascii="仿宋" w:hAnsi="仿宋" w:eastAsia="仿宋" w:cs="Calibri"/>
                <w:sz w:val="20"/>
                <w:szCs w:val="20"/>
              </w:rPr>
            </w:pPr>
            <w:r>
              <w:rPr>
                <w:rFonts w:hint="eastAsia" w:ascii="仿宋" w:hAnsi="仿宋" w:eastAsia="仿宋" w:cs="Calibri"/>
                <w:sz w:val="20"/>
                <w:szCs w:val="20"/>
              </w:rPr>
              <w:t>AE特效包装、合成渲染</w:t>
            </w:r>
          </w:p>
        </w:tc>
        <w:tc>
          <w:tcPr>
            <w:tcW w:w="709" w:type="dxa"/>
            <w:tcBorders>
              <w:top w:val="nil"/>
              <w:left w:val="nil"/>
              <w:bottom w:val="single" w:color="auto" w:sz="4" w:space="0"/>
              <w:right w:val="single" w:color="auto" w:sz="4" w:space="0"/>
            </w:tcBorders>
            <w:shd w:val="clear" w:color="000000" w:fill="FFFFFF"/>
            <w:vAlign w:val="center"/>
          </w:tcPr>
          <w:p w14:paraId="0728B7D9">
            <w:pPr>
              <w:jc w:val="center"/>
              <w:rPr>
                <w:rFonts w:ascii="仿宋" w:hAnsi="仿宋" w:eastAsia="仿宋" w:cs="Calibri"/>
                <w:sz w:val="20"/>
                <w:szCs w:val="20"/>
              </w:rPr>
            </w:pPr>
            <w:r>
              <w:rPr>
                <w:rFonts w:hint="eastAsia" w:ascii="仿宋" w:hAnsi="仿宋" w:eastAsia="仿宋" w:cs="Calibri"/>
                <w:sz w:val="20"/>
                <w:szCs w:val="20"/>
              </w:rPr>
              <w:t>2</w:t>
            </w:r>
          </w:p>
        </w:tc>
        <w:tc>
          <w:tcPr>
            <w:tcW w:w="709" w:type="dxa"/>
            <w:tcBorders>
              <w:top w:val="nil"/>
              <w:left w:val="nil"/>
              <w:bottom w:val="single" w:color="auto" w:sz="4" w:space="0"/>
              <w:right w:val="single" w:color="auto" w:sz="4" w:space="0"/>
            </w:tcBorders>
            <w:shd w:val="clear" w:color="000000" w:fill="FFFFFF"/>
            <w:vAlign w:val="center"/>
          </w:tcPr>
          <w:p w14:paraId="4021B170">
            <w:pPr>
              <w:jc w:val="center"/>
              <w:rPr>
                <w:rFonts w:ascii="仿宋" w:hAnsi="仿宋" w:eastAsia="仿宋" w:cs="Calibri"/>
                <w:sz w:val="20"/>
                <w:szCs w:val="20"/>
              </w:rPr>
            </w:pPr>
            <w:r>
              <w:rPr>
                <w:rFonts w:hint="eastAsia" w:ascii="仿宋" w:hAnsi="仿宋" w:eastAsia="仿宋" w:cs="Calibri"/>
                <w:sz w:val="20"/>
                <w:szCs w:val="20"/>
              </w:rPr>
              <w:t>套</w:t>
            </w:r>
          </w:p>
        </w:tc>
      </w:tr>
      <w:tr w14:paraId="6E25B9F8">
        <w:tblPrEx>
          <w:tblCellMar>
            <w:top w:w="0" w:type="dxa"/>
            <w:left w:w="108" w:type="dxa"/>
            <w:bottom w:w="0" w:type="dxa"/>
            <w:right w:w="108" w:type="dxa"/>
          </w:tblCellMar>
        </w:tblPrEx>
        <w:trPr>
          <w:trHeight w:val="260" w:hRule="atLeast"/>
        </w:trPr>
        <w:tc>
          <w:tcPr>
            <w:tcW w:w="1400" w:type="dxa"/>
            <w:vMerge w:val="continue"/>
            <w:tcBorders>
              <w:top w:val="nil"/>
              <w:left w:val="single" w:color="auto" w:sz="4" w:space="0"/>
              <w:bottom w:val="single" w:color="auto" w:sz="4" w:space="0"/>
              <w:right w:val="single" w:color="auto" w:sz="4" w:space="0"/>
            </w:tcBorders>
            <w:vAlign w:val="center"/>
          </w:tcPr>
          <w:p w14:paraId="21758DD3">
            <w:pPr>
              <w:rPr>
                <w:rFonts w:ascii="仿宋" w:hAnsi="仿宋" w:eastAsia="仿宋" w:cs="Calibri"/>
                <w:sz w:val="20"/>
                <w:szCs w:val="20"/>
              </w:rPr>
            </w:pPr>
          </w:p>
        </w:tc>
        <w:tc>
          <w:tcPr>
            <w:tcW w:w="1100" w:type="dxa"/>
            <w:tcBorders>
              <w:top w:val="nil"/>
              <w:left w:val="nil"/>
              <w:bottom w:val="single" w:color="auto" w:sz="4" w:space="0"/>
              <w:right w:val="single" w:color="auto" w:sz="4" w:space="0"/>
            </w:tcBorders>
            <w:shd w:val="clear" w:color="auto" w:fill="auto"/>
            <w:vAlign w:val="center"/>
          </w:tcPr>
          <w:p w14:paraId="35CE8D3A">
            <w:pPr>
              <w:jc w:val="center"/>
              <w:rPr>
                <w:rFonts w:ascii="仿宋" w:hAnsi="仿宋" w:eastAsia="仿宋" w:cs="Calibri"/>
                <w:sz w:val="20"/>
                <w:szCs w:val="20"/>
              </w:rPr>
            </w:pPr>
            <w:r>
              <w:rPr>
                <w:rFonts w:hint="eastAsia" w:ascii="仿宋" w:hAnsi="仿宋" w:eastAsia="仿宋" w:cs="Calibri"/>
                <w:sz w:val="20"/>
                <w:szCs w:val="20"/>
              </w:rPr>
              <w:t>紫云阁厅门</w:t>
            </w:r>
          </w:p>
        </w:tc>
        <w:tc>
          <w:tcPr>
            <w:tcW w:w="5433" w:type="dxa"/>
            <w:tcBorders>
              <w:top w:val="nil"/>
              <w:left w:val="nil"/>
              <w:bottom w:val="single" w:color="auto" w:sz="4" w:space="0"/>
              <w:right w:val="single" w:color="auto" w:sz="4" w:space="0"/>
            </w:tcBorders>
            <w:shd w:val="clear" w:color="auto" w:fill="auto"/>
            <w:vAlign w:val="center"/>
          </w:tcPr>
          <w:p w14:paraId="500CBF0A">
            <w:pPr>
              <w:rPr>
                <w:rFonts w:ascii="仿宋" w:hAnsi="仿宋" w:eastAsia="仿宋" w:cs="Calibri"/>
                <w:sz w:val="20"/>
                <w:szCs w:val="20"/>
              </w:rPr>
            </w:pPr>
            <w:r>
              <w:rPr>
                <w:rFonts w:hint="eastAsia" w:ascii="仿宋" w:hAnsi="仿宋" w:eastAsia="仿宋" w:cs="Calibri"/>
                <w:sz w:val="20"/>
                <w:szCs w:val="20"/>
              </w:rPr>
              <w:t>AE特效包装、合成渲染</w:t>
            </w:r>
          </w:p>
        </w:tc>
        <w:tc>
          <w:tcPr>
            <w:tcW w:w="709" w:type="dxa"/>
            <w:tcBorders>
              <w:top w:val="nil"/>
              <w:left w:val="nil"/>
              <w:bottom w:val="single" w:color="auto" w:sz="4" w:space="0"/>
              <w:right w:val="single" w:color="auto" w:sz="4" w:space="0"/>
            </w:tcBorders>
            <w:shd w:val="clear" w:color="000000" w:fill="FFFFFF"/>
            <w:vAlign w:val="center"/>
          </w:tcPr>
          <w:p w14:paraId="1409BBBA">
            <w:pPr>
              <w:jc w:val="center"/>
              <w:rPr>
                <w:rFonts w:ascii="仿宋" w:hAnsi="仿宋" w:eastAsia="仿宋" w:cs="Calibri"/>
                <w:sz w:val="20"/>
                <w:szCs w:val="20"/>
              </w:rPr>
            </w:pPr>
            <w:r>
              <w:rPr>
                <w:rFonts w:hint="eastAsia" w:ascii="仿宋" w:hAnsi="仿宋" w:eastAsia="仿宋" w:cs="Calibri"/>
                <w:sz w:val="20"/>
                <w:szCs w:val="20"/>
              </w:rPr>
              <w:t>2</w:t>
            </w:r>
          </w:p>
        </w:tc>
        <w:tc>
          <w:tcPr>
            <w:tcW w:w="709" w:type="dxa"/>
            <w:tcBorders>
              <w:top w:val="nil"/>
              <w:left w:val="nil"/>
              <w:bottom w:val="single" w:color="auto" w:sz="4" w:space="0"/>
              <w:right w:val="single" w:color="auto" w:sz="4" w:space="0"/>
            </w:tcBorders>
            <w:shd w:val="clear" w:color="000000" w:fill="FFFFFF"/>
            <w:vAlign w:val="center"/>
          </w:tcPr>
          <w:p w14:paraId="547380EC">
            <w:pPr>
              <w:jc w:val="center"/>
              <w:rPr>
                <w:rFonts w:ascii="仿宋" w:hAnsi="仿宋" w:eastAsia="仿宋" w:cs="Calibri"/>
                <w:sz w:val="20"/>
                <w:szCs w:val="20"/>
              </w:rPr>
            </w:pPr>
            <w:r>
              <w:rPr>
                <w:rFonts w:hint="eastAsia" w:ascii="仿宋" w:hAnsi="仿宋" w:eastAsia="仿宋" w:cs="Calibri"/>
                <w:sz w:val="20"/>
                <w:szCs w:val="20"/>
              </w:rPr>
              <w:t>套</w:t>
            </w:r>
          </w:p>
        </w:tc>
      </w:tr>
      <w:tr w14:paraId="315EF968">
        <w:tblPrEx>
          <w:tblCellMar>
            <w:top w:w="0" w:type="dxa"/>
            <w:left w:w="108" w:type="dxa"/>
            <w:bottom w:w="0" w:type="dxa"/>
            <w:right w:w="108" w:type="dxa"/>
          </w:tblCellMar>
        </w:tblPrEx>
        <w:trPr>
          <w:trHeight w:val="780" w:hRule="atLeast"/>
        </w:trPr>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14:paraId="487372CB">
            <w:pPr>
              <w:jc w:val="center"/>
              <w:rPr>
                <w:rFonts w:ascii="仿宋" w:hAnsi="仿宋" w:eastAsia="仿宋" w:cs="Calibri"/>
                <w:sz w:val="20"/>
                <w:szCs w:val="20"/>
              </w:rPr>
            </w:pPr>
            <w:r>
              <w:rPr>
                <w:rFonts w:hint="eastAsia" w:ascii="仿宋" w:hAnsi="仿宋" w:eastAsia="仿宋" w:cs="Calibri"/>
                <w:sz w:val="20"/>
                <w:szCs w:val="20"/>
              </w:rPr>
              <w:t>主题灯光视觉制作</w:t>
            </w:r>
          </w:p>
        </w:tc>
        <w:tc>
          <w:tcPr>
            <w:tcW w:w="1100" w:type="dxa"/>
            <w:tcBorders>
              <w:top w:val="single" w:color="auto" w:sz="4" w:space="0"/>
              <w:left w:val="nil"/>
              <w:bottom w:val="single" w:color="auto" w:sz="4" w:space="0"/>
              <w:right w:val="single" w:color="auto" w:sz="4" w:space="0"/>
            </w:tcBorders>
            <w:shd w:val="clear" w:color="000000" w:fill="FFFFFF"/>
            <w:vAlign w:val="center"/>
          </w:tcPr>
          <w:p w14:paraId="1007AFF7">
            <w:pPr>
              <w:jc w:val="center"/>
              <w:rPr>
                <w:rFonts w:ascii="仿宋" w:hAnsi="仿宋" w:eastAsia="仿宋" w:cs="Calibri"/>
                <w:sz w:val="20"/>
                <w:szCs w:val="20"/>
              </w:rPr>
            </w:pPr>
            <w:r>
              <w:rPr>
                <w:rFonts w:hint="eastAsia" w:ascii="仿宋" w:hAnsi="仿宋" w:eastAsia="仿宋" w:cs="Calibri"/>
                <w:sz w:val="20"/>
                <w:szCs w:val="20"/>
              </w:rPr>
              <w:t>灯光设计</w:t>
            </w:r>
          </w:p>
          <w:p w14:paraId="11F63E85">
            <w:pPr>
              <w:jc w:val="center"/>
              <w:rPr>
                <w:rFonts w:ascii="仿宋" w:hAnsi="仿宋" w:eastAsia="仿宋" w:cs="Calibri"/>
                <w:sz w:val="20"/>
                <w:szCs w:val="20"/>
              </w:rPr>
            </w:pPr>
            <w:r>
              <w:rPr>
                <w:rFonts w:hint="eastAsia" w:ascii="仿宋" w:hAnsi="仿宋" w:eastAsia="仿宋" w:cs="Calibri"/>
                <w:sz w:val="20"/>
                <w:szCs w:val="20"/>
              </w:rPr>
              <w:t>编程</w:t>
            </w:r>
          </w:p>
        </w:tc>
        <w:tc>
          <w:tcPr>
            <w:tcW w:w="5433" w:type="dxa"/>
            <w:tcBorders>
              <w:top w:val="single" w:color="auto" w:sz="4" w:space="0"/>
              <w:left w:val="nil"/>
              <w:bottom w:val="single" w:color="auto" w:sz="4" w:space="0"/>
              <w:right w:val="single" w:color="auto" w:sz="4" w:space="0"/>
            </w:tcBorders>
            <w:shd w:val="clear" w:color="auto" w:fill="auto"/>
            <w:vAlign w:val="center"/>
          </w:tcPr>
          <w:p w14:paraId="2EC9391A">
            <w:pPr>
              <w:rPr>
                <w:rFonts w:ascii="仿宋" w:hAnsi="仿宋" w:eastAsia="仿宋" w:cs="Calibri"/>
                <w:sz w:val="20"/>
                <w:szCs w:val="20"/>
              </w:rPr>
            </w:pPr>
            <w:r>
              <w:rPr>
                <w:rFonts w:hint="eastAsia" w:ascii="仿宋" w:hAnsi="仿宋" w:eastAsia="仿宋" w:cs="Calibri"/>
                <w:sz w:val="20"/>
                <w:szCs w:val="20"/>
              </w:rPr>
              <w:t>提供的概念脚本及资料素材，对主题内容进行灯光脚本深化创作，形成执行脚本分镜，用镜头和画面组合的形式创意表现出来。表现角色走位、镜头运动、场景道具布置，考虑画面构图和光影以及镜头转场等。【含激光秀+摇头光束灯】</w:t>
            </w:r>
          </w:p>
        </w:tc>
        <w:tc>
          <w:tcPr>
            <w:tcW w:w="709" w:type="dxa"/>
            <w:tcBorders>
              <w:top w:val="nil"/>
              <w:left w:val="single" w:color="auto" w:sz="4" w:space="0"/>
              <w:bottom w:val="single" w:color="auto" w:sz="4" w:space="0"/>
              <w:right w:val="single" w:color="auto" w:sz="4" w:space="0"/>
            </w:tcBorders>
            <w:shd w:val="clear" w:color="000000" w:fill="FFFFFF"/>
            <w:vAlign w:val="center"/>
          </w:tcPr>
          <w:p w14:paraId="78A06A8A">
            <w:pPr>
              <w:jc w:val="center"/>
              <w:rPr>
                <w:rFonts w:ascii="仿宋" w:hAnsi="仿宋" w:eastAsia="仿宋" w:cs="Calibri"/>
                <w:sz w:val="20"/>
                <w:szCs w:val="20"/>
              </w:rPr>
            </w:pPr>
            <w:r>
              <w:rPr>
                <w:rFonts w:hint="eastAsia" w:ascii="仿宋" w:hAnsi="仿宋" w:eastAsia="仿宋" w:cs="Calibri"/>
                <w:sz w:val="20"/>
                <w:szCs w:val="20"/>
              </w:rPr>
              <w:t>2</w:t>
            </w:r>
          </w:p>
        </w:tc>
        <w:tc>
          <w:tcPr>
            <w:tcW w:w="709" w:type="dxa"/>
            <w:tcBorders>
              <w:top w:val="nil"/>
              <w:left w:val="nil"/>
              <w:bottom w:val="single" w:color="auto" w:sz="4" w:space="0"/>
              <w:right w:val="single" w:color="auto" w:sz="4" w:space="0"/>
            </w:tcBorders>
            <w:shd w:val="clear" w:color="000000" w:fill="FFFFFF"/>
            <w:vAlign w:val="center"/>
          </w:tcPr>
          <w:p w14:paraId="3D243701">
            <w:pPr>
              <w:jc w:val="center"/>
              <w:rPr>
                <w:rFonts w:ascii="仿宋" w:hAnsi="仿宋" w:eastAsia="仿宋" w:cs="Calibri"/>
                <w:sz w:val="20"/>
                <w:szCs w:val="20"/>
              </w:rPr>
            </w:pPr>
            <w:r>
              <w:rPr>
                <w:rFonts w:hint="eastAsia" w:ascii="仿宋" w:hAnsi="仿宋" w:eastAsia="仿宋" w:cs="Calibri"/>
                <w:sz w:val="20"/>
                <w:szCs w:val="20"/>
              </w:rPr>
              <w:t>套</w:t>
            </w:r>
          </w:p>
        </w:tc>
      </w:tr>
    </w:tbl>
    <w:p w14:paraId="2392CEAB">
      <w:pPr>
        <w:pStyle w:val="3"/>
        <w:numPr>
          <w:ilvl w:val="0"/>
          <w:numId w:val="0"/>
        </w:numPr>
      </w:pPr>
    </w:p>
    <w:p w14:paraId="520F3F5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本项目为“交钥匙”项目，采购内容包括采购清单中概念设计和深化图纸、货物供货、光影秀内容源文件、安装调试、货物验收、系统对接、培训、2年质保服务（每季度提供常规巡检，每半年提供一次完整检修。故障报修2小时内响应，8小时内到场维修，提供7x24小时技术支持。须备一台6000流明的投影机整机在杭州本地，备机2年。）及后续运营考虑的整体方案。</w:t>
      </w:r>
    </w:p>
    <w:p w14:paraId="2DFD3EC0">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投标报价包括设计、设备采购、安装调试、系统对接、光影故事片（投影秀影片）的编排、制作；系统集成（实现灯光、音响、雾森等设备与投影、影片的互动，整体效果协调统一）、售后服务、培训、有关部门的验收、政策性文件规定及合同包含的所有风险、责任等各项全部费用。</w:t>
      </w:r>
    </w:p>
    <w:p w14:paraId="675D1F4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4.备品备件要求：投标人须提供保证货物正常运转所必需的附件、备件和专用工具等，在投标文件中列出清单，其价格含在总价中。</w:t>
      </w:r>
    </w:p>
    <w:p w14:paraId="7A866E6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5.技术和内容解决方案：投标人需要提供完整的技术解决方案，方案的实现思路及关键技术，符合本项目对当前和未来发展的要求，以及对功能设计和实施计划的建议。光影秀创意设计方案必须符合国家相关法律法规，且投标人需要提供光影秀内容制作源文件，需要符合本项目的要求。 </w:t>
      </w:r>
    </w:p>
    <w:p w14:paraId="1245CC9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6.安装服务实施方案：投标人需要提供安装服务实施方案，包括组织机构、工作时间进度表、工作程序和步骤、管理和协调方法、关键步骤的思路和要点。</w:t>
      </w:r>
    </w:p>
    <w:p w14:paraId="1AC79E9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7.培训计划与方案：投标人需要提供完整的培训计划与方案，包括培训内容、时间安排、课程安排等。</w:t>
      </w:r>
    </w:p>
    <w:p w14:paraId="771BF4D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三、商务要求</w:t>
      </w:r>
    </w:p>
    <w:p w14:paraId="068D1B8D">
      <w:p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1.项目招标完成后，</w:t>
      </w:r>
      <w:r>
        <w:rPr>
          <w:rFonts w:hint="eastAsia" w:ascii="仿宋" w:hAnsi="仿宋" w:eastAsia="仿宋" w:cs="仿宋"/>
          <w:color w:val="000000"/>
          <w:sz w:val="24"/>
          <w:lang w:val="zh-CN"/>
        </w:rPr>
        <w:t>45个日历日</w:t>
      </w:r>
      <w:r>
        <w:rPr>
          <w:rFonts w:hint="eastAsia" w:ascii="仿宋" w:hAnsi="仿宋" w:eastAsia="仿宋" w:cs="仿宋"/>
          <w:color w:val="000000"/>
          <w:sz w:val="24"/>
        </w:rPr>
        <w:t>完成施工</w:t>
      </w:r>
      <w:r>
        <w:rPr>
          <w:rFonts w:hint="eastAsia" w:ascii="仿宋" w:hAnsi="仿宋" w:eastAsia="仿宋" w:cs="仿宋"/>
          <w:color w:val="000000"/>
          <w:sz w:val="24"/>
          <w:lang w:val="zh-CN"/>
        </w:rPr>
        <w:t>，</w:t>
      </w:r>
      <w:r>
        <w:rPr>
          <w:rFonts w:hint="eastAsia" w:ascii="仿宋" w:hAnsi="仿宋" w:eastAsia="仿宋" w:cs="仿宋"/>
          <w:color w:val="000000"/>
          <w:sz w:val="24"/>
        </w:rPr>
        <w:t>包括</w:t>
      </w:r>
      <w:r>
        <w:rPr>
          <w:rFonts w:hint="eastAsia" w:ascii="仿宋" w:hAnsi="仿宋" w:eastAsia="仿宋" w:cs="仿宋"/>
          <w:color w:val="000000"/>
          <w:sz w:val="24"/>
          <w:lang w:val="zh-CN"/>
        </w:rPr>
        <w:t>设备采购与安装、光影故事片的编排</w:t>
      </w:r>
      <w:r>
        <w:rPr>
          <w:rFonts w:hint="eastAsia" w:ascii="仿宋" w:hAnsi="仿宋" w:eastAsia="仿宋" w:cs="仿宋"/>
          <w:color w:val="000000"/>
          <w:sz w:val="24"/>
        </w:rPr>
        <w:t>与</w:t>
      </w:r>
      <w:r>
        <w:rPr>
          <w:rFonts w:hint="eastAsia" w:ascii="仿宋" w:hAnsi="仿宋" w:eastAsia="仿宋" w:cs="仿宋"/>
          <w:color w:val="000000"/>
          <w:sz w:val="24"/>
          <w:lang w:val="zh-CN"/>
        </w:rPr>
        <w:t>制作、系统集成并可试运行。</w:t>
      </w:r>
    </w:p>
    <w:p w14:paraId="6E66A74B">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2.项目报价需分设备采购报价和数字内容制作施工一体化报价，并开具足额的增值税专用发票。</w:t>
      </w:r>
    </w:p>
    <w:p w14:paraId="732CD57D">
      <w:p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3.</w:t>
      </w:r>
      <w:r>
        <w:rPr>
          <w:rFonts w:hint="eastAsia" w:ascii="仿宋" w:hAnsi="仿宋" w:eastAsia="仿宋" w:cs="仿宋"/>
          <w:color w:val="000000"/>
          <w:sz w:val="24"/>
          <w:lang w:val="zh-CN"/>
        </w:rPr>
        <w:t>服务地址：</w:t>
      </w:r>
      <w:r>
        <w:rPr>
          <w:rFonts w:hint="eastAsia" w:ascii="仿宋" w:hAnsi="仿宋" w:eastAsia="仿宋" w:cs="仿宋"/>
          <w:color w:val="000000"/>
          <w:sz w:val="24"/>
        </w:rPr>
        <w:t>杭州国际博览中心空中花园</w:t>
      </w:r>
      <w:r>
        <w:rPr>
          <w:rFonts w:hint="eastAsia" w:ascii="仿宋" w:hAnsi="仿宋" w:eastAsia="仿宋" w:cs="仿宋"/>
          <w:color w:val="000000"/>
          <w:sz w:val="24"/>
          <w:lang w:val="zh-CN"/>
        </w:rPr>
        <w:t>。</w:t>
      </w:r>
    </w:p>
    <w:p w14:paraId="1A07162C">
      <w:pPr>
        <w:spacing w:line="360" w:lineRule="auto"/>
        <w:ind w:firstLine="480" w:firstLineChars="200"/>
        <w:rPr>
          <w:rFonts w:ascii="仿宋" w:hAnsi="仿宋" w:eastAsia="仿宋" w:cs="仿宋"/>
          <w:color w:val="000000"/>
          <w:sz w:val="24"/>
          <w:lang w:val="zh-CN"/>
        </w:rPr>
      </w:pPr>
      <w:r>
        <w:rPr>
          <w:rFonts w:hint="eastAsia" w:ascii="仿宋" w:hAnsi="仿宋" w:eastAsia="仿宋" w:cs="仿宋"/>
          <w:color w:val="000000"/>
          <w:sz w:val="24"/>
        </w:rPr>
        <w:t>4.</w:t>
      </w:r>
      <w:r>
        <w:rPr>
          <w:rFonts w:hint="eastAsia" w:ascii="仿宋" w:hAnsi="仿宋" w:eastAsia="仿宋" w:cs="仿宋"/>
          <w:color w:val="000000"/>
          <w:sz w:val="24"/>
          <w:lang w:val="zh-CN"/>
        </w:rPr>
        <w:t>付款方式：</w:t>
      </w:r>
    </w:p>
    <w:p w14:paraId="1CEA4FE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设备采购费用付款方式：合同签订后，乙方向甲方交付设备方案，甲方支付设备中标金额的20%作为预付款，设备到场后，乙方开具设备中标金额的全额增值税专用发票，甲方收到发票后，30个工作日内，支付中标金额的60%作为进度款，设备安装完毕交付验收后支付中标金额的17%作为进度款，质保到期后，支付3%尾款。</w:t>
      </w:r>
    </w:p>
    <w:p w14:paraId="64083A6A">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数字内容制作施工一体化费用付款方式：合同签订后，支付数字内容制作施工一体化中标金额的20%作为预付款，施工完毕且数字内容交付后，乙方开具数字内容制作施工一体化中标金额的全额增值税专用发票，甲方收到发票后，30个工作日内，支付中标金额的75%作为进度款，试运营结束后支付5%尾款。</w:t>
      </w:r>
    </w:p>
    <w:p w14:paraId="2AB5EB1F">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四、执行团队要求</w:t>
      </w:r>
    </w:p>
    <w:p w14:paraId="2009CC58">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涉及到高空作业、强电弱电施工、投影灯光、音响设计、多媒体系统集成、中控运维等具体施工方式，集成系统与辅助系统较多，需要同其他设备衔接为保证结构牢固、工程质量、用电安全、防火安全、系统兼容等实际需求。投标方执行团队需要具备丰富的多媒体展陈设计施工专业知识，包括空间规划、视觉创意、色彩搭配、投影灯光音响设计、多媒体中控运维设计和落地等方面。同时具备扎实的多媒体制作技能，熟悉视频、音频、图像等多媒体内容的制作流程，具备良好的审美能力和创意能力，完成光影秀内容的策划与制作，确保光影画面和配音配乐灯光的同步性。</w:t>
      </w:r>
    </w:p>
    <w:p w14:paraId="32F11BC5">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投标方须提供项目技术负责人、导演团队和项目小组人员的人员清单、履历、项目案例、专业技术能力；各类特种作业操作人员，持证上岗。</w:t>
      </w:r>
    </w:p>
    <w:p w14:paraId="66C31933">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投标人制定运维计划及维保响应计划，确保在项目实施过程中，有专人提供服务和指导，积极响应，确保项目顺利执行。</w:t>
      </w:r>
    </w:p>
    <w:p w14:paraId="65AAA20D">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五、知识产权</w:t>
      </w:r>
    </w:p>
    <w:p w14:paraId="5E17B579">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项目所产生的照片、视频、音频等一切相关资料的著作权与使用权归属采购人，未经采购人授权使用所产生的法律责任由成交投标人承担。</w:t>
      </w:r>
    </w:p>
    <w:p w14:paraId="4F94DB3E">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中标人须承诺在项目开展期间，未侵犯他人的商标权、专利权、肖像权、著作权等在先权利，否则因此产生的一切法律后果以及责任由中标人承担。</w:t>
      </w:r>
    </w:p>
    <w:p w14:paraId="58057443">
      <w:pPr>
        <w:spacing w:line="360" w:lineRule="auto"/>
        <w:ind w:firstLine="480" w:firstLineChars="200"/>
        <w:rPr>
          <w:rFonts w:ascii="仿宋" w:hAnsi="仿宋" w:eastAsia="仿宋" w:cs="宋体"/>
          <w:sz w:val="24"/>
        </w:rPr>
      </w:pPr>
    </w:p>
    <w:p w14:paraId="7E8F2D26">
      <w:pPr>
        <w:spacing w:line="360" w:lineRule="auto"/>
        <w:ind w:firstLine="480" w:firstLineChars="200"/>
        <w:rPr>
          <w:rFonts w:ascii="仿宋" w:hAnsi="仿宋" w:eastAsia="仿宋" w:cs="仿宋"/>
          <w:sz w:val="24"/>
        </w:rPr>
      </w:pPr>
      <w:r>
        <w:rPr>
          <w:rFonts w:hint="eastAsia" w:ascii="仿宋" w:hAnsi="仿宋" w:eastAsia="仿宋" w:cs="仿宋"/>
          <w:sz w:val="24"/>
        </w:rPr>
        <w:t>注：</w:t>
      </w:r>
    </w:p>
    <w:p w14:paraId="07BCFB5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1、除采购文件标注的参考品牌外，欢迎其它能满足本项目技术需求且性能与所注品牌相当的产品参与。</w:t>
      </w:r>
    </w:p>
    <w:p w14:paraId="3A863276">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2、如有附图，仅作参考。</w:t>
      </w:r>
    </w:p>
    <w:p w14:paraId="676BEB7C">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3、招标文件中打▲内容为实质性要求，不允许有负偏离，否则将以涉及无效投标条款作无效投标。</w:t>
      </w:r>
    </w:p>
    <w:p w14:paraId="77280374">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4、中标供应商所提供的货物、服务须与投标承诺一致，不得以次充好、偷工减料，若在项目验收中发现有上述情况，将向有关部门举报，根据相关规定进行处理。</w:t>
      </w:r>
    </w:p>
    <w:p w14:paraId="20747A26">
      <w:pPr>
        <w:spacing w:line="360" w:lineRule="auto"/>
        <w:ind w:firstLine="480" w:firstLineChars="200"/>
        <w:rPr>
          <w:rFonts w:ascii="宋体" w:hAnsi="宋体" w:cs="宋体"/>
          <w:color w:val="000000"/>
          <w:sz w:val="24"/>
        </w:rPr>
      </w:pPr>
      <w:r>
        <w:rPr>
          <w:rFonts w:hint="eastAsia" w:ascii="仿宋" w:hAnsi="仿宋" w:eastAsia="仿宋" w:cs="仿宋"/>
          <w:color w:val="000000"/>
          <w:sz w:val="24"/>
        </w:rPr>
        <w:t>5、质疑受理电话：0571-82858325</w:t>
      </w:r>
    </w:p>
    <w:p w14:paraId="4D7E11B6">
      <w:pPr>
        <w:spacing w:line="360" w:lineRule="auto"/>
        <w:rPr>
          <w:sz w:val="24"/>
        </w:rPr>
      </w:pPr>
    </w:p>
    <w:p w14:paraId="6BB45F24">
      <w:pPr>
        <w:pStyle w:val="2"/>
        <w:rPr>
          <w:color w:val="auto"/>
        </w:rPr>
      </w:pPr>
      <w:r>
        <w:rPr>
          <w:color w:val="auto"/>
        </w:rPr>
        <w:br w:type="page"/>
      </w:r>
      <w:r>
        <w:rPr>
          <w:rFonts w:hint="eastAsia"/>
          <w:color w:val="auto"/>
        </w:rPr>
        <w:t xml:space="preserve">第四部分   </w:t>
      </w:r>
      <w:bookmarkStart w:id="63" w:name="_Toc184312138"/>
      <w:bookmarkEnd w:id="63"/>
      <w:bookmarkStart w:id="64" w:name="_Toc184312131"/>
      <w:bookmarkEnd w:id="64"/>
      <w:bookmarkStart w:id="65" w:name="_Toc184313280"/>
      <w:bookmarkEnd w:id="65"/>
      <w:bookmarkStart w:id="66" w:name="_Toc184308078"/>
      <w:bookmarkEnd w:id="66"/>
      <w:bookmarkStart w:id="67" w:name="_Toc184308101"/>
      <w:bookmarkEnd w:id="67"/>
      <w:bookmarkStart w:id="68" w:name="_Toc184312126"/>
      <w:bookmarkEnd w:id="68"/>
      <w:bookmarkStart w:id="69" w:name="_Toc184313308"/>
      <w:bookmarkEnd w:id="69"/>
      <w:bookmarkStart w:id="70" w:name="_Toc184312121"/>
      <w:bookmarkEnd w:id="70"/>
      <w:bookmarkStart w:id="71" w:name="_Toc184314467"/>
      <w:bookmarkEnd w:id="71"/>
      <w:bookmarkStart w:id="72" w:name="_Toc184314428"/>
      <w:bookmarkEnd w:id="72"/>
      <w:bookmarkStart w:id="73" w:name="_Toc184313293"/>
      <w:bookmarkEnd w:id="73"/>
      <w:bookmarkStart w:id="74" w:name="_Toc184310304"/>
      <w:bookmarkEnd w:id="74"/>
      <w:bookmarkStart w:id="75" w:name="_Toc184308085"/>
      <w:bookmarkEnd w:id="75"/>
      <w:bookmarkStart w:id="76" w:name="_Toc184308073"/>
      <w:bookmarkEnd w:id="76"/>
      <w:bookmarkStart w:id="77" w:name="_Toc184314412"/>
      <w:bookmarkEnd w:id="77"/>
      <w:bookmarkStart w:id="78" w:name="_Toc184308059"/>
      <w:bookmarkEnd w:id="78"/>
      <w:bookmarkStart w:id="79" w:name="_Toc184308071"/>
      <w:bookmarkEnd w:id="79"/>
      <w:bookmarkStart w:id="80" w:name="_Toc184312096"/>
      <w:bookmarkEnd w:id="80"/>
      <w:bookmarkStart w:id="81" w:name="_Toc184308102"/>
      <w:bookmarkEnd w:id="81"/>
      <w:bookmarkStart w:id="82" w:name="_Toc184308086"/>
      <w:bookmarkEnd w:id="82"/>
      <w:bookmarkStart w:id="83" w:name="_Toc184312120"/>
      <w:bookmarkEnd w:id="83"/>
      <w:bookmarkStart w:id="84" w:name="_Toc184312116"/>
      <w:bookmarkEnd w:id="84"/>
      <w:bookmarkStart w:id="85" w:name="_Toc184314458"/>
      <w:bookmarkEnd w:id="85"/>
      <w:bookmarkStart w:id="86" w:name="_Toc184313250"/>
      <w:bookmarkEnd w:id="86"/>
      <w:bookmarkStart w:id="87" w:name="_Toc184312118"/>
      <w:bookmarkEnd w:id="87"/>
      <w:bookmarkStart w:id="88" w:name="_Toc184308108"/>
      <w:bookmarkEnd w:id="88"/>
      <w:bookmarkStart w:id="89" w:name="_Toc184312091"/>
      <w:bookmarkEnd w:id="89"/>
      <w:bookmarkStart w:id="90" w:name="_Toc184312077"/>
      <w:bookmarkEnd w:id="90"/>
      <w:bookmarkStart w:id="91" w:name="_Toc184310338"/>
      <w:bookmarkEnd w:id="91"/>
      <w:bookmarkStart w:id="92" w:name="_Toc184312094"/>
      <w:bookmarkEnd w:id="92"/>
      <w:bookmarkStart w:id="93" w:name="_Toc184313266"/>
      <w:bookmarkEnd w:id="93"/>
      <w:bookmarkStart w:id="94" w:name="_Toc184310280"/>
      <w:bookmarkEnd w:id="94"/>
      <w:bookmarkStart w:id="95" w:name="_Toc184314431"/>
      <w:bookmarkEnd w:id="95"/>
      <w:bookmarkStart w:id="96" w:name="_Toc184312119"/>
      <w:bookmarkEnd w:id="96"/>
      <w:bookmarkStart w:id="97" w:name="_Toc184314456"/>
      <w:bookmarkEnd w:id="97"/>
      <w:bookmarkStart w:id="98" w:name="_Toc184313300"/>
      <w:bookmarkEnd w:id="98"/>
      <w:bookmarkStart w:id="99" w:name="_Toc184310295"/>
      <w:bookmarkEnd w:id="99"/>
      <w:bookmarkStart w:id="100" w:name="_Toc184312090"/>
      <w:bookmarkEnd w:id="100"/>
      <w:bookmarkStart w:id="101" w:name="_Toc184314449"/>
      <w:bookmarkEnd w:id="101"/>
      <w:bookmarkStart w:id="102" w:name="_Toc184312128"/>
      <w:bookmarkEnd w:id="102"/>
      <w:bookmarkStart w:id="103" w:name="_Toc184310344"/>
      <w:bookmarkEnd w:id="103"/>
      <w:bookmarkStart w:id="104" w:name="_Toc184313275"/>
      <w:bookmarkEnd w:id="104"/>
      <w:bookmarkStart w:id="105" w:name="_Toc184308054"/>
      <w:bookmarkEnd w:id="105"/>
      <w:bookmarkStart w:id="106" w:name="_Toc184313285"/>
      <w:bookmarkEnd w:id="106"/>
      <w:bookmarkStart w:id="107" w:name="_Toc184313279"/>
      <w:bookmarkEnd w:id="107"/>
      <w:bookmarkStart w:id="108" w:name="_Toc184313256"/>
      <w:bookmarkEnd w:id="108"/>
      <w:bookmarkStart w:id="109" w:name="_Toc184314438"/>
      <w:bookmarkEnd w:id="109"/>
      <w:bookmarkStart w:id="110" w:name="_Toc184310324"/>
      <w:bookmarkEnd w:id="110"/>
      <w:bookmarkStart w:id="111" w:name="_Toc184308036"/>
      <w:bookmarkEnd w:id="111"/>
      <w:bookmarkStart w:id="112" w:name="_Toc184314436"/>
      <w:bookmarkEnd w:id="112"/>
      <w:bookmarkStart w:id="113" w:name="_Toc184313281"/>
      <w:bookmarkEnd w:id="113"/>
      <w:bookmarkStart w:id="114" w:name="_Toc184312123"/>
      <w:bookmarkEnd w:id="114"/>
      <w:bookmarkStart w:id="115" w:name="_Toc184312110"/>
      <w:bookmarkEnd w:id="115"/>
      <w:bookmarkStart w:id="116" w:name="_Toc184308077"/>
      <w:bookmarkEnd w:id="116"/>
      <w:bookmarkStart w:id="117" w:name="_Toc184310327"/>
      <w:bookmarkEnd w:id="117"/>
      <w:bookmarkStart w:id="118" w:name="_Toc184310282"/>
      <w:bookmarkEnd w:id="118"/>
      <w:bookmarkStart w:id="119" w:name="_Toc184310323"/>
      <w:bookmarkEnd w:id="119"/>
      <w:bookmarkStart w:id="120" w:name="_Toc184313301"/>
      <w:bookmarkEnd w:id="120"/>
      <w:bookmarkStart w:id="121" w:name="_Toc184312132"/>
      <w:bookmarkEnd w:id="121"/>
      <w:bookmarkStart w:id="122" w:name="_Toc184314460"/>
      <w:bookmarkEnd w:id="122"/>
      <w:bookmarkStart w:id="123" w:name="_Toc184310274"/>
      <w:bookmarkEnd w:id="123"/>
      <w:bookmarkStart w:id="124" w:name="_Toc184312125"/>
      <w:bookmarkEnd w:id="124"/>
      <w:bookmarkStart w:id="125" w:name="_Toc184310290"/>
      <w:bookmarkEnd w:id="125"/>
      <w:bookmarkStart w:id="126" w:name="_Toc184314441"/>
      <w:bookmarkEnd w:id="126"/>
      <w:bookmarkStart w:id="127" w:name="_Toc184308051"/>
      <w:bookmarkEnd w:id="127"/>
      <w:bookmarkStart w:id="128" w:name="_Toc184310337"/>
      <w:bookmarkEnd w:id="128"/>
      <w:bookmarkStart w:id="129" w:name="_Toc184310319"/>
      <w:bookmarkEnd w:id="129"/>
      <w:bookmarkStart w:id="130" w:name="_Toc184313243"/>
      <w:bookmarkEnd w:id="130"/>
      <w:bookmarkStart w:id="131" w:name="_Toc184314419"/>
      <w:bookmarkEnd w:id="131"/>
      <w:bookmarkStart w:id="132" w:name="_Toc184312102"/>
      <w:bookmarkEnd w:id="132"/>
      <w:bookmarkStart w:id="133" w:name="_Toc184312104"/>
      <w:bookmarkEnd w:id="133"/>
      <w:bookmarkStart w:id="134" w:name="_Toc184312088"/>
      <w:bookmarkEnd w:id="134"/>
      <w:bookmarkStart w:id="135" w:name="_Toc184308040"/>
      <w:bookmarkEnd w:id="135"/>
      <w:bookmarkStart w:id="136" w:name="_Toc184308094"/>
      <w:bookmarkEnd w:id="136"/>
      <w:bookmarkStart w:id="137" w:name="_Toc184314437"/>
      <w:bookmarkEnd w:id="137"/>
      <w:bookmarkStart w:id="138" w:name="_Toc184308046"/>
      <w:bookmarkEnd w:id="138"/>
      <w:bookmarkStart w:id="139" w:name="_Toc184312136"/>
      <w:bookmarkEnd w:id="139"/>
      <w:bookmarkStart w:id="140" w:name="_Toc184312105"/>
      <w:bookmarkEnd w:id="140"/>
      <w:bookmarkStart w:id="141" w:name="_Toc184310300"/>
      <w:bookmarkEnd w:id="141"/>
      <w:bookmarkStart w:id="142" w:name="_Toc184308084"/>
      <w:bookmarkEnd w:id="142"/>
      <w:bookmarkStart w:id="143" w:name="_Toc184308089"/>
      <w:bookmarkEnd w:id="143"/>
      <w:bookmarkStart w:id="144" w:name="_Toc184312100"/>
      <w:bookmarkEnd w:id="144"/>
      <w:bookmarkStart w:id="145" w:name="_Toc184314418"/>
      <w:bookmarkEnd w:id="145"/>
      <w:bookmarkStart w:id="146" w:name="_Toc184308081"/>
      <w:bookmarkEnd w:id="146"/>
      <w:bookmarkStart w:id="147" w:name="_Toc184308072"/>
      <w:bookmarkEnd w:id="147"/>
      <w:bookmarkStart w:id="148" w:name="_Toc184308063"/>
      <w:bookmarkEnd w:id="148"/>
      <w:bookmarkStart w:id="149" w:name="_Toc184312103"/>
      <w:bookmarkEnd w:id="149"/>
      <w:bookmarkStart w:id="150" w:name="_Toc184314447"/>
      <w:bookmarkEnd w:id="150"/>
      <w:bookmarkStart w:id="151" w:name="_Toc184310307"/>
      <w:bookmarkEnd w:id="151"/>
      <w:bookmarkStart w:id="152" w:name="_Toc184308070"/>
      <w:bookmarkEnd w:id="152"/>
      <w:bookmarkStart w:id="153" w:name="_Toc184312073"/>
      <w:bookmarkEnd w:id="153"/>
      <w:bookmarkStart w:id="154" w:name="_Toc184312079"/>
      <w:bookmarkEnd w:id="154"/>
      <w:bookmarkStart w:id="155" w:name="_Toc184310299"/>
      <w:bookmarkEnd w:id="155"/>
      <w:bookmarkStart w:id="156" w:name="_Toc184310301"/>
      <w:bookmarkEnd w:id="156"/>
      <w:bookmarkStart w:id="157" w:name="_Toc184313287"/>
      <w:bookmarkEnd w:id="157"/>
      <w:bookmarkStart w:id="158" w:name="_Toc184314475"/>
      <w:bookmarkEnd w:id="158"/>
      <w:bookmarkStart w:id="159" w:name="_Toc184312075"/>
      <w:bookmarkEnd w:id="159"/>
      <w:bookmarkStart w:id="160" w:name="_Toc184314482"/>
      <w:bookmarkEnd w:id="160"/>
      <w:bookmarkStart w:id="161" w:name="_Toc184308065"/>
      <w:bookmarkEnd w:id="161"/>
      <w:bookmarkStart w:id="162" w:name="_Toc184314442"/>
      <w:bookmarkEnd w:id="162"/>
      <w:bookmarkStart w:id="163" w:name="_Toc184313270"/>
      <w:bookmarkEnd w:id="163"/>
      <w:bookmarkStart w:id="164" w:name="_Toc184312068"/>
      <w:bookmarkEnd w:id="164"/>
      <w:bookmarkStart w:id="165" w:name="_Toc184312083"/>
      <w:bookmarkEnd w:id="165"/>
      <w:bookmarkStart w:id="166" w:name="_Toc184310292"/>
      <w:bookmarkEnd w:id="166"/>
      <w:bookmarkStart w:id="167" w:name="_Toc184314424"/>
      <w:bookmarkEnd w:id="167"/>
      <w:bookmarkStart w:id="168" w:name="_Toc184312107"/>
      <w:bookmarkEnd w:id="168"/>
      <w:bookmarkStart w:id="169" w:name="_Toc184312070"/>
      <w:bookmarkEnd w:id="169"/>
      <w:bookmarkStart w:id="170" w:name="_Toc184308082"/>
      <w:bookmarkEnd w:id="170"/>
      <w:bookmarkStart w:id="171" w:name="_Toc184314453"/>
      <w:bookmarkEnd w:id="171"/>
      <w:bookmarkStart w:id="172" w:name="_Toc184310291"/>
      <w:bookmarkEnd w:id="172"/>
      <w:bookmarkStart w:id="173" w:name="_Toc184314477"/>
      <w:bookmarkEnd w:id="173"/>
      <w:bookmarkStart w:id="174" w:name="_Toc184310303"/>
      <w:bookmarkEnd w:id="174"/>
      <w:bookmarkStart w:id="175" w:name="_Toc184312097"/>
      <w:bookmarkEnd w:id="175"/>
      <w:bookmarkStart w:id="176" w:name="_Toc184312093"/>
      <w:bookmarkEnd w:id="176"/>
      <w:bookmarkStart w:id="177" w:name="_Toc184310285"/>
      <w:bookmarkEnd w:id="177"/>
      <w:bookmarkStart w:id="178" w:name="_Toc184312078"/>
      <w:bookmarkEnd w:id="178"/>
      <w:bookmarkStart w:id="179" w:name="_Toc184308068"/>
      <w:bookmarkEnd w:id="179"/>
      <w:bookmarkStart w:id="180" w:name="_Toc184310284"/>
      <w:bookmarkEnd w:id="180"/>
      <w:bookmarkStart w:id="181" w:name="_Toc184308074"/>
      <w:bookmarkEnd w:id="181"/>
      <w:bookmarkStart w:id="182" w:name="_Toc184312080"/>
      <w:bookmarkEnd w:id="182"/>
      <w:bookmarkStart w:id="183" w:name="_Toc184310313"/>
      <w:bookmarkEnd w:id="183"/>
      <w:bookmarkStart w:id="184" w:name="_Toc184314415"/>
      <w:bookmarkEnd w:id="184"/>
      <w:bookmarkStart w:id="185" w:name="_Toc184308052"/>
      <w:bookmarkEnd w:id="185"/>
      <w:bookmarkStart w:id="186" w:name="_Toc184312130"/>
      <w:bookmarkEnd w:id="186"/>
      <w:bookmarkStart w:id="187" w:name="_Toc184313238"/>
      <w:bookmarkEnd w:id="187"/>
      <w:bookmarkStart w:id="188" w:name="_Toc184313267"/>
      <w:bookmarkEnd w:id="188"/>
      <w:bookmarkStart w:id="189" w:name="_Toc184313269"/>
      <w:bookmarkEnd w:id="189"/>
      <w:bookmarkStart w:id="190" w:name="_Toc184308069"/>
      <w:bookmarkEnd w:id="190"/>
      <w:bookmarkStart w:id="191" w:name="_Toc184313292"/>
      <w:bookmarkEnd w:id="191"/>
      <w:bookmarkStart w:id="192" w:name="_Toc184313272"/>
      <w:bookmarkEnd w:id="192"/>
      <w:bookmarkStart w:id="193" w:name="_Toc184312113"/>
      <w:bookmarkEnd w:id="193"/>
      <w:bookmarkStart w:id="194" w:name="_Toc184314454"/>
      <w:bookmarkEnd w:id="194"/>
      <w:bookmarkStart w:id="195" w:name="_Toc184314470"/>
      <w:bookmarkEnd w:id="195"/>
      <w:bookmarkStart w:id="196" w:name="_Toc184308105"/>
      <w:bookmarkEnd w:id="196"/>
      <w:bookmarkStart w:id="197" w:name="_Toc184310281"/>
      <w:bookmarkEnd w:id="197"/>
      <w:bookmarkStart w:id="198" w:name="_Toc184308049"/>
      <w:bookmarkEnd w:id="198"/>
      <w:bookmarkStart w:id="199" w:name="_Toc184313240"/>
      <w:bookmarkEnd w:id="199"/>
      <w:bookmarkStart w:id="200" w:name="_Toc184308037"/>
      <w:bookmarkEnd w:id="200"/>
      <w:bookmarkStart w:id="201" w:name="_Toc184310283"/>
      <w:bookmarkEnd w:id="201"/>
      <w:bookmarkStart w:id="202" w:name="_Toc184314466"/>
      <w:bookmarkEnd w:id="202"/>
      <w:bookmarkStart w:id="203" w:name="_Toc184312087"/>
      <w:bookmarkEnd w:id="203"/>
      <w:bookmarkStart w:id="204" w:name="_Toc184314434"/>
      <w:bookmarkEnd w:id="204"/>
      <w:bookmarkStart w:id="205" w:name="_Toc184313249"/>
      <w:bookmarkEnd w:id="205"/>
      <w:bookmarkStart w:id="206" w:name="_Toc184310314"/>
      <w:bookmarkEnd w:id="206"/>
      <w:bookmarkStart w:id="207" w:name="_Toc184310305"/>
      <w:bookmarkEnd w:id="207"/>
      <w:bookmarkStart w:id="208" w:name="_Toc184310310"/>
      <w:bookmarkEnd w:id="208"/>
      <w:bookmarkStart w:id="209" w:name="_Toc184314423"/>
      <w:bookmarkEnd w:id="209"/>
      <w:bookmarkStart w:id="210" w:name="_Toc184314465"/>
      <w:bookmarkEnd w:id="210"/>
      <w:bookmarkStart w:id="211" w:name="_Toc184314445"/>
      <w:bookmarkEnd w:id="211"/>
      <w:bookmarkStart w:id="212" w:name="_Toc184310302"/>
      <w:bookmarkEnd w:id="212"/>
      <w:bookmarkStart w:id="213" w:name="_Toc184314444"/>
      <w:bookmarkEnd w:id="213"/>
      <w:bookmarkStart w:id="214" w:name="_Toc184308096"/>
      <w:bookmarkEnd w:id="214"/>
      <w:bookmarkStart w:id="215" w:name="_Toc184313283"/>
      <w:bookmarkEnd w:id="215"/>
      <w:bookmarkStart w:id="216" w:name="_Toc184308057"/>
      <w:bookmarkEnd w:id="216"/>
      <w:bookmarkStart w:id="217" w:name="_Toc184312139"/>
      <w:bookmarkEnd w:id="217"/>
      <w:bookmarkStart w:id="218" w:name="_Toc184314430"/>
      <w:bookmarkEnd w:id="218"/>
      <w:bookmarkStart w:id="219" w:name="_Toc184308093"/>
      <w:bookmarkEnd w:id="219"/>
      <w:bookmarkStart w:id="220" w:name="_Toc184308053"/>
      <w:bookmarkEnd w:id="220"/>
      <w:bookmarkStart w:id="221" w:name="_Toc184313289"/>
      <w:bookmarkEnd w:id="221"/>
      <w:bookmarkStart w:id="222" w:name="_Toc184313254"/>
      <w:bookmarkEnd w:id="222"/>
      <w:bookmarkStart w:id="223" w:name="_Toc184312086"/>
      <w:bookmarkEnd w:id="223"/>
      <w:bookmarkStart w:id="224" w:name="_Toc184308067"/>
      <w:bookmarkEnd w:id="224"/>
      <w:bookmarkStart w:id="225" w:name="_Toc184313306"/>
      <w:bookmarkEnd w:id="225"/>
      <w:bookmarkStart w:id="226" w:name="_Toc184314479"/>
      <w:bookmarkEnd w:id="226"/>
      <w:bookmarkStart w:id="227" w:name="_Toc184314478"/>
      <w:bookmarkEnd w:id="227"/>
      <w:bookmarkStart w:id="228" w:name="_Toc184308061"/>
      <w:bookmarkEnd w:id="228"/>
      <w:bookmarkStart w:id="229" w:name="_Toc184313247"/>
      <w:bookmarkEnd w:id="229"/>
      <w:bookmarkStart w:id="230" w:name="_Toc184313257"/>
      <w:bookmarkEnd w:id="230"/>
      <w:bookmarkStart w:id="231" w:name="_Toc184313259"/>
      <w:bookmarkEnd w:id="231"/>
      <w:bookmarkStart w:id="232" w:name="_Toc184310321"/>
      <w:bookmarkEnd w:id="232"/>
      <w:bookmarkStart w:id="233" w:name="_Toc184308066"/>
      <w:bookmarkEnd w:id="233"/>
      <w:bookmarkStart w:id="234" w:name="_Toc184312076"/>
      <w:bookmarkEnd w:id="234"/>
      <w:bookmarkStart w:id="235" w:name="_Toc184313303"/>
      <w:bookmarkEnd w:id="235"/>
      <w:bookmarkStart w:id="236" w:name="_Toc184312095"/>
      <w:bookmarkEnd w:id="236"/>
      <w:bookmarkStart w:id="237" w:name="_Toc184312101"/>
      <w:bookmarkEnd w:id="237"/>
      <w:bookmarkStart w:id="238" w:name="_Toc184310298"/>
      <w:bookmarkEnd w:id="238"/>
      <w:bookmarkStart w:id="239" w:name="_Toc184314446"/>
      <w:bookmarkEnd w:id="239"/>
      <w:bookmarkStart w:id="240" w:name="_Toc184313255"/>
      <w:bookmarkEnd w:id="240"/>
      <w:bookmarkStart w:id="241" w:name="_Toc184314473"/>
      <w:bookmarkEnd w:id="241"/>
      <w:bookmarkStart w:id="242" w:name="_Toc184308095"/>
      <w:bookmarkEnd w:id="242"/>
      <w:bookmarkStart w:id="243" w:name="_Toc184310335"/>
      <w:bookmarkEnd w:id="243"/>
      <w:bookmarkStart w:id="244" w:name="_Toc184314413"/>
      <w:bookmarkEnd w:id="244"/>
      <w:bookmarkStart w:id="245" w:name="_Toc184314422"/>
      <w:bookmarkEnd w:id="245"/>
      <w:bookmarkStart w:id="246" w:name="_Toc184314421"/>
      <w:bookmarkEnd w:id="246"/>
      <w:bookmarkStart w:id="247" w:name="_Toc184308047"/>
      <w:bookmarkEnd w:id="247"/>
      <w:bookmarkStart w:id="248" w:name="_Toc184314455"/>
      <w:bookmarkEnd w:id="248"/>
      <w:bookmarkStart w:id="249" w:name="_Toc184312129"/>
      <w:bookmarkEnd w:id="249"/>
      <w:bookmarkStart w:id="250" w:name="_Toc184314451"/>
      <w:bookmarkEnd w:id="250"/>
      <w:bookmarkStart w:id="251" w:name="_Toc184310311"/>
      <w:bookmarkEnd w:id="251"/>
      <w:bookmarkStart w:id="252" w:name="_Toc184312084"/>
      <w:bookmarkEnd w:id="252"/>
      <w:bookmarkStart w:id="253" w:name="_Toc184308043"/>
      <w:bookmarkEnd w:id="253"/>
      <w:bookmarkStart w:id="254" w:name="_Toc184310315"/>
      <w:bookmarkEnd w:id="254"/>
      <w:bookmarkStart w:id="255" w:name="_Toc184314439"/>
      <w:bookmarkEnd w:id="255"/>
      <w:bookmarkStart w:id="256" w:name="_Toc184314426"/>
      <w:bookmarkEnd w:id="256"/>
      <w:bookmarkStart w:id="257" w:name="_Toc184313262"/>
      <w:bookmarkEnd w:id="257"/>
      <w:bookmarkStart w:id="258" w:name="_Toc184313246"/>
      <w:bookmarkEnd w:id="258"/>
      <w:bookmarkStart w:id="259" w:name="_Toc184314461"/>
      <w:bookmarkEnd w:id="259"/>
      <w:bookmarkStart w:id="260" w:name="_Toc184312069"/>
      <w:bookmarkEnd w:id="260"/>
      <w:bookmarkStart w:id="261" w:name="_Toc184314448"/>
      <w:bookmarkEnd w:id="261"/>
      <w:bookmarkStart w:id="262" w:name="_Toc184308107"/>
      <w:bookmarkEnd w:id="262"/>
      <w:bookmarkStart w:id="263" w:name="_Toc184310329"/>
      <w:bookmarkEnd w:id="263"/>
      <w:bookmarkStart w:id="264" w:name="_Toc184313278"/>
      <w:bookmarkEnd w:id="264"/>
      <w:bookmarkStart w:id="265" w:name="_Toc184313268"/>
      <w:bookmarkEnd w:id="265"/>
      <w:bookmarkStart w:id="266" w:name="_Toc184314432"/>
      <w:bookmarkEnd w:id="266"/>
      <w:bookmarkStart w:id="267" w:name="_Toc184313305"/>
      <w:bookmarkEnd w:id="267"/>
      <w:bookmarkStart w:id="268" w:name="_Toc184313251"/>
      <w:bookmarkEnd w:id="268"/>
      <w:bookmarkStart w:id="269" w:name="_Toc184314457"/>
      <w:bookmarkEnd w:id="269"/>
      <w:bookmarkStart w:id="270" w:name="_Toc184310277"/>
      <w:bookmarkEnd w:id="270"/>
      <w:bookmarkStart w:id="271" w:name="_Toc184308064"/>
      <w:bookmarkEnd w:id="271"/>
      <w:bookmarkStart w:id="272" w:name="_Toc184308050"/>
      <w:bookmarkEnd w:id="272"/>
      <w:bookmarkStart w:id="273" w:name="_Toc184312134"/>
      <w:bookmarkEnd w:id="273"/>
      <w:bookmarkStart w:id="274" w:name="_Toc184308100"/>
      <w:bookmarkEnd w:id="274"/>
      <w:bookmarkStart w:id="275" w:name="_Toc184314480"/>
      <w:bookmarkEnd w:id="275"/>
      <w:bookmarkStart w:id="276" w:name="_Toc184313307"/>
      <w:bookmarkEnd w:id="276"/>
      <w:bookmarkStart w:id="277" w:name="_Toc184310322"/>
      <w:bookmarkEnd w:id="277"/>
      <w:bookmarkStart w:id="278" w:name="_Toc184313253"/>
      <w:bookmarkEnd w:id="278"/>
      <w:bookmarkStart w:id="279" w:name="_Toc184313274"/>
      <w:bookmarkEnd w:id="279"/>
      <w:bookmarkStart w:id="280" w:name="_Toc184310326"/>
      <w:bookmarkEnd w:id="280"/>
      <w:bookmarkStart w:id="281" w:name="_Toc184310297"/>
      <w:bookmarkEnd w:id="281"/>
      <w:bookmarkStart w:id="282" w:name="_Toc184308048"/>
      <w:bookmarkEnd w:id="282"/>
      <w:bookmarkStart w:id="283" w:name="_Toc184308045"/>
      <w:bookmarkEnd w:id="283"/>
      <w:bookmarkStart w:id="284" w:name="_Toc184314464"/>
      <w:bookmarkEnd w:id="284"/>
      <w:bookmarkStart w:id="285" w:name="_Toc184313276"/>
      <w:bookmarkEnd w:id="285"/>
      <w:bookmarkStart w:id="286" w:name="_Toc184314433"/>
      <w:bookmarkEnd w:id="286"/>
      <w:bookmarkStart w:id="287" w:name="_Toc184313271"/>
      <w:bookmarkEnd w:id="287"/>
      <w:bookmarkStart w:id="288" w:name="_Toc184310316"/>
      <w:bookmarkEnd w:id="288"/>
      <w:bookmarkStart w:id="289" w:name="_Toc184308099"/>
      <w:bookmarkEnd w:id="289"/>
      <w:bookmarkStart w:id="290" w:name="_Toc184312081"/>
      <w:bookmarkEnd w:id="290"/>
      <w:bookmarkStart w:id="291" w:name="_Toc184313296"/>
      <w:bookmarkEnd w:id="291"/>
      <w:bookmarkStart w:id="292" w:name="_Toc184313294"/>
      <w:bookmarkEnd w:id="292"/>
      <w:bookmarkStart w:id="293" w:name="_Toc184308075"/>
      <w:bookmarkEnd w:id="293"/>
      <w:bookmarkStart w:id="294" w:name="_Toc184314417"/>
      <w:bookmarkEnd w:id="294"/>
      <w:bookmarkStart w:id="295" w:name="_Toc184310273"/>
      <w:bookmarkEnd w:id="295"/>
      <w:bookmarkStart w:id="296" w:name="_Toc184308083"/>
      <w:bookmarkEnd w:id="296"/>
      <w:bookmarkStart w:id="297" w:name="_Toc184308088"/>
      <w:bookmarkEnd w:id="297"/>
      <w:bookmarkStart w:id="298" w:name="_Toc184308106"/>
      <w:bookmarkEnd w:id="298"/>
      <w:bookmarkStart w:id="299" w:name="_Toc184313239"/>
      <w:bookmarkEnd w:id="299"/>
      <w:bookmarkStart w:id="300" w:name="_Toc184314452"/>
      <w:bookmarkEnd w:id="300"/>
      <w:bookmarkStart w:id="301" w:name="_Toc184310288"/>
      <w:bookmarkEnd w:id="301"/>
      <w:bookmarkStart w:id="302" w:name="_Toc184312122"/>
      <w:bookmarkEnd w:id="302"/>
      <w:bookmarkStart w:id="303" w:name="_Toc184310275"/>
      <w:bookmarkEnd w:id="303"/>
      <w:bookmarkStart w:id="304" w:name="_Toc184310332"/>
      <w:bookmarkEnd w:id="304"/>
      <w:bookmarkStart w:id="305" w:name="_Toc184308060"/>
      <w:bookmarkEnd w:id="305"/>
      <w:bookmarkStart w:id="306" w:name="_Toc184308092"/>
      <w:bookmarkEnd w:id="306"/>
      <w:bookmarkStart w:id="307" w:name="_Toc184313309"/>
      <w:bookmarkEnd w:id="307"/>
      <w:bookmarkStart w:id="308" w:name="_Toc184313290"/>
      <w:bookmarkEnd w:id="308"/>
      <w:bookmarkStart w:id="309" w:name="_Toc184310309"/>
      <w:bookmarkEnd w:id="309"/>
      <w:bookmarkStart w:id="310" w:name="_Toc184313273"/>
      <w:bookmarkEnd w:id="310"/>
      <w:bookmarkStart w:id="311" w:name="_Toc184310340"/>
      <w:bookmarkEnd w:id="311"/>
      <w:bookmarkStart w:id="312" w:name="_Toc184310278"/>
      <w:bookmarkEnd w:id="312"/>
      <w:bookmarkStart w:id="313" w:name="_Toc184308090"/>
      <w:bookmarkEnd w:id="313"/>
      <w:bookmarkStart w:id="314" w:name="_Toc184308087"/>
      <w:bookmarkEnd w:id="314"/>
      <w:bookmarkStart w:id="315" w:name="_Toc184312114"/>
      <w:bookmarkEnd w:id="315"/>
      <w:bookmarkStart w:id="316" w:name="_Toc184310342"/>
      <w:bookmarkEnd w:id="316"/>
      <w:bookmarkStart w:id="317" w:name="_Toc184308038"/>
      <w:bookmarkEnd w:id="317"/>
      <w:bookmarkStart w:id="318" w:name="_Toc184313295"/>
      <w:bookmarkEnd w:id="318"/>
      <w:bookmarkStart w:id="319" w:name="_Toc184313245"/>
      <w:bookmarkEnd w:id="319"/>
      <w:bookmarkStart w:id="320" w:name="_Toc184308097"/>
      <w:bookmarkEnd w:id="320"/>
      <w:bookmarkStart w:id="321" w:name="_Toc184308039"/>
      <w:bookmarkEnd w:id="321"/>
      <w:bookmarkStart w:id="322" w:name="_Toc184314481"/>
      <w:bookmarkEnd w:id="322"/>
      <w:bookmarkStart w:id="323" w:name="_Toc184308098"/>
      <w:bookmarkEnd w:id="323"/>
      <w:bookmarkStart w:id="324" w:name="_Toc184310308"/>
      <w:bookmarkEnd w:id="324"/>
      <w:bookmarkStart w:id="325" w:name="_Toc184310328"/>
      <w:bookmarkEnd w:id="325"/>
      <w:bookmarkStart w:id="326" w:name="_Toc184308103"/>
      <w:bookmarkEnd w:id="326"/>
      <w:bookmarkStart w:id="327" w:name="_Toc184312111"/>
      <w:bookmarkEnd w:id="327"/>
      <w:bookmarkStart w:id="328" w:name="_Toc184314450"/>
      <w:bookmarkEnd w:id="328"/>
      <w:bookmarkStart w:id="329" w:name="_Toc184310320"/>
      <w:bookmarkEnd w:id="329"/>
      <w:bookmarkStart w:id="330" w:name="_Toc184310276"/>
      <w:bookmarkEnd w:id="330"/>
      <w:bookmarkStart w:id="331" w:name="_Toc184310287"/>
      <w:bookmarkEnd w:id="331"/>
      <w:bookmarkStart w:id="332" w:name="_Toc184310306"/>
      <w:bookmarkEnd w:id="332"/>
      <w:bookmarkStart w:id="333" w:name="_Toc184313288"/>
      <w:bookmarkEnd w:id="333"/>
      <w:bookmarkStart w:id="334" w:name="_Toc184313304"/>
      <w:bookmarkEnd w:id="334"/>
      <w:bookmarkStart w:id="335" w:name="_Toc184313263"/>
      <w:bookmarkEnd w:id="335"/>
      <w:bookmarkStart w:id="336" w:name="_Toc184313261"/>
      <w:bookmarkEnd w:id="336"/>
      <w:bookmarkStart w:id="337" w:name="_Toc184314435"/>
      <w:bookmarkEnd w:id="337"/>
      <w:bookmarkStart w:id="338" w:name="_Toc184313265"/>
      <w:bookmarkEnd w:id="338"/>
      <w:bookmarkStart w:id="339" w:name="_Toc184313284"/>
      <w:bookmarkEnd w:id="339"/>
      <w:bookmarkStart w:id="340" w:name="_Toc184310286"/>
      <w:bookmarkEnd w:id="340"/>
      <w:bookmarkStart w:id="341" w:name="_Toc184308062"/>
      <w:bookmarkEnd w:id="341"/>
      <w:bookmarkStart w:id="342" w:name="_Toc184308076"/>
      <w:bookmarkEnd w:id="342"/>
      <w:bookmarkStart w:id="343" w:name="_Toc184310279"/>
      <w:bookmarkEnd w:id="343"/>
      <w:bookmarkStart w:id="344" w:name="_Toc184308080"/>
      <w:bookmarkEnd w:id="344"/>
      <w:bookmarkStart w:id="345" w:name="_Toc184308104"/>
      <w:bookmarkEnd w:id="345"/>
      <w:bookmarkStart w:id="346" w:name="_Toc184313241"/>
      <w:bookmarkEnd w:id="346"/>
      <w:bookmarkStart w:id="347" w:name="_Toc184310317"/>
      <w:bookmarkEnd w:id="347"/>
      <w:bookmarkStart w:id="348" w:name="_Toc184314463"/>
      <w:bookmarkEnd w:id="348"/>
      <w:bookmarkStart w:id="349" w:name="_Toc184312135"/>
      <w:bookmarkEnd w:id="349"/>
      <w:bookmarkStart w:id="350" w:name="_Toc184314411"/>
      <w:bookmarkEnd w:id="350"/>
      <w:bookmarkStart w:id="351" w:name="_Toc184312117"/>
      <w:bookmarkEnd w:id="351"/>
      <w:bookmarkStart w:id="352" w:name="_Toc184312074"/>
      <w:bookmarkEnd w:id="352"/>
      <w:bookmarkStart w:id="353" w:name="_Toc184312124"/>
      <w:bookmarkEnd w:id="353"/>
      <w:bookmarkStart w:id="354" w:name="_Toc184313291"/>
      <w:bookmarkEnd w:id="354"/>
      <w:bookmarkStart w:id="355" w:name="_Toc184314474"/>
      <w:bookmarkEnd w:id="355"/>
      <w:bookmarkStart w:id="356" w:name="_Toc184310339"/>
      <w:bookmarkEnd w:id="356"/>
      <w:bookmarkStart w:id="357" w:name="_Toc184312099"/>
      <w:bookmarkEnd w:id="357"/>
      <w:bookmarkStart w:id="358" w:name="_Toc184314471"/>
      <w:bookmarkEnd w:id="358"/>
      <w:bookmarkStart w:id="359" w:name="_Toc184310333"/>
      <w:bookmarkEnd w:id="359"/>
      <w:bookmarkStart w:id="360" w:name="_Toc184313286"/>
      <w:bookmarkEnd w:id="360"/>
      <w:bookmarkStart w:id="361" w:name="_Toc184312092"/>
      <w:bookmarkEnd w:id="361"/>
      <w:bookmarkStart w:id="362" w:name="_Toc184313260"/>
      <w:bookmarkEnd w:id="362"/>
      <w:bookmarkStart w:id="363" w:name="_Toc184310296"/>
      <w:bookmarkEnd w:id="363"/>
      <w:bookmarkStart w:id="364" w:name="_Toc184312133"/>
      <w:bookmarkEnd w:id="364"/>
      <w:bookmarkStart w:id="365" w:name="_Toc184308056"/>
      <w:bookmarkEnd w:id="365"/>
      <w:bookmarkStart w:id="366" w:name="_Toc184314414"/>
      <w:bookmarkEnd w:id="366"/>
      <w:bookmarkStart w:id="367" w:name="_Toc184312085"/>
      <w:bookmarkEnd w:id="367"/>
      <w:bookmarkStart w:id="368" w:name="_Toc184312127"/>
      <w:bookmarkEnd w:id="368"/>
      <w:bookmarkStart w:id="369" w:name="_Toc184312108"/>
      <w:bookmarkEnd w:id="369"/>
      <w:bookmarkStart w:id="370" w:name="_Toc184314429"/>
      <w:bookmarkEnd w:id="370"/>
      <w:bookmarkStart w:id="371" w:name="_Toc184314440"/>
      <w:bookmarkEnd w:id="371"/>
      <w:bookmarkStart w:id="372" w:name="_Toc184313277"/>
      <w:bookmarkEnd w:id="372"/>
      <w:bookmarkStart w:id="373" w:name="_Toc184314468"/>
      <w:bookmarkEnd w:id="373"/>
      <w:bookmarkStart w:id="374" w:name="_Toc184313298"/>
      <w:bookmarkEnd w:id="374"/>
      <w:bookmarkStart w:id="375" w:name="_Toc184308091"/>
      <w:bookmarkEnd w:id="375"/>
      <w:bookmarkStart w:id="376" w:name="_Toc184312106"/>
      <w:bookmarkEnd w:id="376"/>
      <w:bookmarkStart w:id="377" w:name="_Toc184314472"/>
      <w:bookmarkEnd w:id="377"/>
      <w:bookmarkStart w:id="378" w:name="_Toc184313299"/>
      <w:bookmarkEnd w:id="378"/>
      <w:bookmarkStart w:id="379" w:name="_Toc184313302"/>
      <w:bookmarkEnd w:id="379"/>
      <w:bookmarkStart w:id="380" w:name="_Toc184310331"/>
      <w:bookmarkEnd w:id="380"/>
      <w:bookmarkStart w:id="381" w:name="_Toc184314425"/>
      <w:bookmarkEnd w:id="381"/>
      <w:bookmarkStart w:id="382" w:name="_Toc184314462"/>
      <w:bookmarkEnd w:id="382"/>
      <w:bookmarkStart w:id="383" w:name="_Toc184308042"/>
      <w:bookmarkEnd w:id="383"/>
      <w:bookmarkStart w:id="384" w:name="_Toc184310318"/>
      <w:bookmarkEnd w:id="384"/>
      <w:bookmarkStart w:id="385" w:name="_Toc184312112"/>
      <w:bookmarkEnd w:id="385"/>
      <w:bookmarkStart w:id="386" w:name="_Toc184314443"/>
      <w:bookmarkEnd w:id="386"/>
      <w:bookmarkStart w:id="387" w:name="_Toc184308041"/>
      <w:bookmarkEnd w:id="387"/>
      <w:bookmarkStart w:id="388" w:name="_Toc184310343"/>
      <w:bookmarkEnd w:id="388"/>
      <w:bookmarkStart w:id="389" w:name="_Toc184312115"/>
      <w:bookmarkEnd w:id="389"/>
      <w:bookmarkStart w:id="390" w:name="_Toc184313258"/>
      <w:bookmarkEnd w:id="390"/>
      <w:bookmarkStart w:id="391" w:name="_Toc184310330"/>
      <w:bookmarkEnd w:id="391"/>
      <w:bookmarkStart w:id="392" w:name="_Toc184312098"/>
      <w:bookmarkEnd w:id="392"/>
      <w:bookmarkStart w:id="393" w:name="_Toc184313297"/>
      <w:bookmarkEnd w:id="393"/>
      <w:bookmarkStart w:id="394" w:name="_Toc184310294"/>
      <w:bookmarkEnd w:id="394"/>
      <w:bookmarkStart w:id="395" w:name="_Toc184312071"/>
      <w:bookmarkEnd w:id="395"/>
      <w:bookmarkStart w:id="396" w:name="_Toc184314410"/>
      <w:bookmarkEnd w:id="396"/>
      <w:bookmarkStart w:id="397" w:name="_Toc184313244"/>
      <w:bookmarkEnd w:id="397"/>
      <w:bookmarkStart w:id="398" w:name="_Toc184308055"/>
      <w:bookmarkEnd w:id="398"/>
      <w:bookmarkStart w:id="399" w:name="_Toc184314416"/>
      <w:bookmarkEnd w:id="399"/>
      <w:bookmarkStart w:id="400" w:name="_Toc184310336"/>
      <w:bookmarkEnd w:id="400"/>
      <w:bookmarkStart w:id="401" w:name="_Toc184310334"/>
      <w:bookmarkEnd w:id="401"/>
      <w:bookmarkStart w:id="402" w:name="_Toc184314476"/>
      <w:bookmarkEnd w:id="402"/>
      <w:bookmarkStart w:id="403" w:name="_Toc184310325"/>
      <w:bookmarkEnd w:id="403"/>
      <w:bookmarkStart w:id="404" w:name="_Toc184312082"/>
      <w:bookmarkEnd w:id="404"/>
      <w:bookmarkStart w:id="405" w:name="_Toc184308058"/>
      <w:bookmarkEnd w:id="405"/>
      <w:bookmarkStart w:id="406" w:name="_Toc184310272"/>
      <w:bookmarkEnd w:id="406"/>
      <w:bookmarkStart w:id="407" w:name="_Toc184310293"/>
      <w:bookmarkEnd w:id="407"/>
      <w:bookmarkStart w:id="408" w:name="_Toc184313264"/>
      <w:bookmarkEnd w:id="408"/>
      <w:bookmarkStart w:id="409" w:name="_Toc184310341"/>
      <w:bookmarkEnd w:id="409"/>
      <w:bookmarkStart w:id="410" w:name="_Toc184312089"/>
      <w:bookmarkEnd w:id="410"/>
      <w:bookmarkStart w:id="411" w:name="_Toc184312137"/>
      <w:bookmarkEnd w:id="411"/>
      <w:bookmarkStart w:id="412" w:name="_Toc184313248"/>
      <w:bookmarkEnd w:id="412"/>
      <w:bookmarkStart w:id="413" w:name="_Toc184312072"/>
      <w:bookmarkEnd w:id="413"/>
      <w:bookmarkStart w:id="414" w:name="_Toc184314427"/>
      <w:bookmarkEnd w:id="414"/>
      <w:bookmarkStart w:id="415" w:name="_Toc184310312"/>
      <w:bookmarkEnd w:id="415"/>
      <w:bookmarkStart w:id="416" w:name="_Toc184308079"/>
      <w:bookmarkEnd w:id="416"/>
      <w:bookmarkStart w:id="417" w:name="_Toc184310289"/>
      <w:bookmarkEnd w:id="417"/>
      <w:bookmarkStart w:id="418" w:name="_Toc184314420"/>
      <w:bookmarkEnd w:id="418"/>
      <w:bookmarkStart w:id="419" w:name="_Toc184312067"/>
      <w:bookmarkEnd w:id="419"/>
      <w:bookmarkStart w:id="420" w:name="_Toc184313310"/>
      <w:bookmarkEnd w:id="420"/>
      <w:bookmarkStart w:id="421" w:name="_Toc184313282"/>
      <w:bookmarkEnd w:id="421"/>
      <w:bookmarkStart w:id="422" w:name="_Toc184313252"/>
      <w:bookmarkEnd w:id="422"/>
      <w:bookmarkStart w:id="423" w:name="_Toc184314459"/>
      <w:bookmarkEnd w:id="423"/>
      <w:bookmarkStart w:id="424" w:name="_Toc184314469"/>
      <w:bookmarkEnd w:id="424"/>
      <w:bookmarkStart w:id="425" w:name="_Toc184308044"/>
      <w:bookmarkEnd w:id="425"/>
      <w:bookmarkStart w:id="426" w:name="_Toc184313242"/>
      <w:bookmarkEnd w:id="426"/>
      <w:bookmarkStart w:id="427" w:name="_Toc184312109"/>
      <w:bookmarkEnd w:id="427"/>
      <w:r>
        <w:rPr>
          <w:rFonts w:hint="eastAsia"/>
          <w:color w:val="auto"/>
        </w:rPr>
        <w:t>评标方法及评分标准</w:t>
      </w:r>
    </w:p>
    <w:p w14:paraId="64C8BAB8">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评标办法前附表</w:t>
      </w:r>
    </w:p>
    <w:tbl>
      <w:tblPr>
        <w:tblStyle w:val="60"/>
        <w:tblW w:w="5327"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3"/>
      </w:tblGrid>
      <w:tr w14:paraId="08AF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2" w:hRule="atLeast"/>
        </w:trPr>
        <w:tc>
          <w:tcPr>
            <w:tcW w:w="5000" w:type="pct"/>
            <w:vAlign w:val="center"/>
          </w:tcPr>
          <w:p w14:paraId="4BBF6991">
            <w:pPr>
              <w:autoSpaceDE w:val="0"/>
              <w:autoSpaceDN w:val="0"/>
              <w:spacing w:line="360" w:lineRule="auto"/>
              <w:ind w:firstLine="482" w:firstLineChars="200"/>
              <w:rPr>
                <w:rFonts w:ascii="仿宋" w:hAnsi="仿宋" w:eastAsia="仿宋"/>
                <w:sz w:val="24"/>
              </w:rPr>
            </w:pPr>
            <w:r>
              <w:rPr>
                <w:rFonts w:hint="eastAsia" w:ascii="仿宋" w:hAnsi="仿宋" w:eastAsia="仿宋"/>
                <w:b/>
                <w:sz w:val="24"/>
              </w:rPr>
              <w:t>本项目采用综合评分法</w:t>
            </w:r>
            <w:r>
              <w:rPr>
                <w:rFonts w:hint="eastAsia" w:ascii="仿宋" w:hAnsi="仿宋" w:eastAsia="仿宋"/>
                <w:sz w:val="24"/>
              </w:rPr>
              <w:t>：</w:t>
            </w:r>
          </w:p>
          <w:p w14:paraId="26A4EB4C">
            <w:pPr>
              <w:autoSpaceDE w:val="0"/>
              <w:autoSpaceDN w:val="0"/>
              <w:spacing w:line="360" w:lineRule="auto"/>
              <w:ind w:firstLine="480" w:firstLineChars="200"/>
              <w:rPr>
                <w:rFonts w:ascii="仿宋" w:hAnsi="仿宋" w:eastAsia="仿宋"/>
                <w:sz w:val="24"/>
              </w:rPr>
            </w:pPr>
            <w:r>
              <w:rPr>
                <w:rFonts w:hint="eastAsia" w:ascii="仿宋" w:hAnsi="仿宋" w:eastAsia="仿宋"/>
                <w:sz w:val="24"/>
              </w:rPr>
              <w:t>评标委员会将对各投标人的投标报价、投标人提供的</w:t>
            </w:r>
            <w:r>
              <w:rPr>
                <w:rFonts w:hint="eastAsia" w:ascii="仿宋" w:hAnsi="仿宋" w:eastAsia="仿宋" w:cs="宋体"/>
                <w:sz w:val="24"/>
              </w:rPr>
              <w:t>资信与商务部分、技术部分</w:t>
            </w:r>
            <w:r>
              <w:rPr>
                <w:rFonts w:hint="eastAsia" w:ascii="仿宋" w:hAnsi="仿宋" w:eastAsia="仿宋"/>
                <w:sz w:val="24"/>
              </w:rPr>
              <w:t>等方面进行综合评审，评标委员会各成员应当独立对每个有效投标人的投标文件进行评价、打分。经统计，得出各投标人的最终评审分,按最终评审分由高到低顺序排列。得分相同的，按响应报价由低到高顺序排列，</w:t>
            </w:r>
            <w:r>
              <w:rPr>
                <w:rFonts w:ascii="仿宋" w:hAnsi="仿宋" w:eastAsia="仿宋" w:cs="仿宋_GB2312"/>
                <w:sz w:val="24"/>
                <w:szCs w:val="21"/>
              </w:rPr>
              <w:t>得分且</w:t>
            </w:r>
            <w:r>
              <w:rPr>
                <w:rFonts w:hint="eastAsia" w:ascii="仿宋" w:hAnsi="仿宋" w:eastAsia="仿宋" w:cs="仿宋_GB2312"/>
                <w:sz w:val="24"/>
                <w:szCs w:val="21"/>
              </w:rPr>
              <w:t>响应</w:t>
            </w:r>
            <w:r>
              <w:rPr>
                <w:rFonts w:ascii="仿宋" w:hAnsi="仿宋" w:eastAsia="仿宋" w:cs="仿宋_GB2312"/>
                <w:sz w:val="24"/>
                <w:szCs w:val="21"/>
              </w:rPr>
              <w:t>报价相同的并列</w:t>
            </w:r>
            <w:r>
              <w:rPr>
                <w:rFonts w:hint="eastAsia" w:ascii="仿宋" w:hAnsi="仿宋" w:eastAsia="仿宋"/>
                <w:sz w:val="24"/>
              </w:rPr>
              <w:t xml:space="preserve">，并形成评标意见。 </w:t>
            </w:r>
          </w:p>
          <w:p w14:paraId="40824848">
            <w:pPr>
              <w:spacing w:line="360" w:lineRule="auto"/>
              <w:ind w:left="105" w:leftChars="50" w:firstLine="427" w:firstLineChars="178"/>
              <w:rPr>
                <w:rFonts w:ascii="仿宋" w:hAnsi="仿宋" w:eastAsia="仿宋"/>
                <w:sz w:val="24"/>
              </w:rPr>
            </w:pPr>
            <w:r>
              <w:rPr>
                <w:rFonts w:hint="eastAsia" w:ascii="仿宋" w:hAnsi="仿宋" w:eastAsia="仿宋"/>
                <w:sz w:val="24"/>
              </w:rPr>
              <w:t>各投标人的综合得分为：投标价格得分+</w:t>
            </w:r>
            <w:r>
              <w:rPr>
                <w:rFonts w:hint="eastAsia" w:ascii="仿宋" w:hAnsi="仿宋" w:eastAsia="仿宋"/>
                <w:bCs/>
                <w:sz w:val="24"/>
              </w:rPr>
              <w:t>技术部分</w:t>
            </w:r>
            <w:r>
              <w:rPr>
                <w:rFonts w:hint="eastAsia" w:ascii="仿宋" w:hAnsi="仿宋" w:eastAsia="仿宋"/>
                <w:sz w:val="24"/>
              </w:rPr>
              <w:t>得分+</w:t>
            </w:r>
            <w:r>
              <w:rPr>
                <w:rFonts w:hint="eastAsia" w:ascii="仿宋" w:hAnsi="仿宋" w:eastAsia="仿宋" w:cs="宋体"/>
                <w:sz w:val="24"/>
              </w:rPr>
              <w:t>资信与商务部分</w:t>
            </w:r>
            <w:r>
              <w:rPr>
                <w:rFonts w:hint="eastAsia" w:ascii="仿宋" w:hAnsi="仿宋" w:eastAsia="仿宋"/>
                <w:sz w:val="24"/>
              </w:rPr>
              <w:t>得分之和，总和为</w:t>
            </w:r>
            <w:r>
              <w:rPr>
                <w:rFonts w:hint="eastAsia" w:ascii="仿宋" w:hAnsi="仿宋" w:eastAsia="仿宋"/>
                <w:sz w:val="24"/>
                <w:u w:val="single"/>
              </w:rPr>
              <w:t>100</w:t>
            </w:r>
            <w:r>
              <w:rPr>
                <w:rFonts w:hint="eastAsia" w:ascii="仿宋" w:hAnsi="仿宋" w:eastAsia="仿宋"/>
                <w:sz w:val="24"/>
              </w:rPr>
              <w:t>分，</w:t>
            </w:r>
            <w:r>
              <w:rPr>
                <w:rFonts w:ascii="仿宋" w:hAnsi="仿宋" w:eastAsia="仿宋"/>
                <w:sz w:val="24"/>
              </w:rPr>
              <w:t xml:space="preserve"> </w:t>
            </w:r>
          </w:p>
          <w:p w14:paraId="5F52E754">
            <w:pPr>
              <w:autoSpaceDE w:val="0"/>
              <w:autoSpaceDN w:val="0"/>
              <w:spacing w:line="360" w:lineRule="auto"/>
              <w:ind w:firstLine="482" w:firstLineChars="200"/>
              <w:rPr>
                <w:rFonts w:ascii="仿宋" w:hAnsi="仿宋" w:eastAsia="仿宋"/>
                <w:b/>
                <w:sz w:val="24"/>
              </w:rPr>
            </w:pPr>
            <w:r>
              <w:rPr>
                <w:rFonts w:hint="eastAsia" w:ascii="仿宋" w:hAnsi="仿宋" w:eastAsia="仿宋"/>
                <w:b/>
                <w:sz w:val="24"/>
              </w:rPr>
              <w:t>各投标人的技术和服务方案、投标人资信与商务部分得分为：评标委员会各成员评分的算术平均值。各投标人的投标价格得分按投标价格评分</w:t>
            </w:r>
            <w:r>
              <w:rPr>
                <w:rFonts w:hint="eastAsia" w:ascii="仿宋" w:hAnsi="仿宋" w:eastAsia="仿宋" w:cs="宋体"/>
                <w:b/>
                <w:sz w:val="24"/>
              </w:rPr>
              <w:t>公式由采购机构计算，</w:t>
            </w:r>
            <w:r>
              <w:rPr>
                <w:rFonts w:hint="eastAsia" w:ascii="仿宋" w:hAnsi="仿宋" w:eastAsia="仿宋"/>
                <w:b/>
                <w:sz w:val="24"/>
              </w:rPr>
              <w:t>评标委员会审核。</w:t>
            </w:r>
            <w:r>
              <w:rPr>
                <w:rFonts w:hint="eastAsia" w:ascii="仿宋" w:hAnsi="仿宋" w:eastAsia="仿宋"/>
                <w:sz w:val="24"/>
              </w:rPr>
              <w:t>根据上述评标原则，分值安排如下：</w:t>
            </w:r>
          </w:p>
        </w:tc>
      </w:tr>
    </w:tbl>
    <w:p w14:paraId="2BD5A88B">
      <w:pPr>
        <w:widowControl/>
        <w:spacing w:line="360" w:lineRule="auto"/>
        <w:rPr>
          <w:rFonts w:ascii="仿宋_GB2312" w:hAnsi="仿宋" w:eastAsia="仿宋_GB2312" w:cs="仿宋_GB2312"/>
          <w:b/>
          <w:sz w:val="32"/>
        </w:rPr>
      </w:pPr>
    </w:p>
    <w:p w14:paraId="0BB033F8">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14:paraId="06956DEB">
      <w:pPr>
        <w:pStyle w:val="420"/>
        <w:spacing w:line="360" w:lineRule="auto"/>
        <w:rPr>
          <w:rFonts w:ascii="仿宋" w:hAnsi="仿宋" w:eastAsia="仿宋" w:cs="仿宋"/>
          <w:color w:val="auto"/>
          <w:kern w:val="2"/>
        </w:rPr>
      </w:pPr>
      <w:r>
        <w:rPr>
          <w:rFonts w:hint="eastAsia" w:ascii="仿宋" w:hAnsi="仿宋" w:eastAsia="仿宋" w:cs="仿宋"/>
          <w:color w:val="auto"/>
          <w:kern w:val="2"/>
        </w:rPr>
        <w:t>商务技术评分表（70分）：</w:t>
      </w:r>
    </w:p>
    <w:p w14:paraId="0C6BBF9D">
      <w:pPr>
        <w:numPr>
          <w:ilvl w:val="0"/>
          <w:numId w:val="13"/>
        </w:numPr>
        <w:adjustRightInd/>
        <w:spacing w:line="360" w:lineRule="auto"/>
        <w:rPr>
          <w:rFonts w:ascii="仿宋" w:hAnsi="仿宋" w:eastAsia="仿宋" w:cs="仿宋"/>
          <w:sz w:val="24"/>
        </w:rPr>
      </w:pPr>
      <w:r>
        <w:rPr>
          <w:rFonts w:hint="eastAsia" w:ascii="仿宋" w:hAnsi="仿宋" w:eastAsia="仿宋" w:cs="仿宋"/>
          <w:sz w:val="24"/>
        </w:rPr>
        <w:t>商务资信（6分）</w:t>
      </w:r>
    </w:p>
    <w:tbl>
      <w:tblPr>
        <w:tblStyle w:val="60"/>
        <w:tblW w:w="102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544"/>
        <w:gridCol w:w="7912"/>
        <w:gridCol w:w="868"/>
      </w:tblGrid>
      <w:tr w14:paraId="4550C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944" w:type="dxa"/>
            <w:tcBorders>
              <w:top w:val="single" w:color="000000" w:sz="4" w:space="0"/>
              <w:left w:val="single" w:color="000000" w:sz="4" w:space="0"/>
              <w:bottom w:val="single" w:color="000000" w:sz="4" w:space="0"/>
              <w:right w:val="single" w:color="auto" w:sz="4" w:space="0"/>
            </w:tcBorders>
          </w:tcPr>
          <w:p w14:paraId="10F0562A">
            <w:pPr>
              <w:pStyle w:val="55"/>
              <w:widowControl w:val="0"/>
              <w:spacing w:before="0" w:beforeAutospacing="0" w:after="0" w:afterAutospacing="0" w:line="440" w:lineRule="exact"/>
              <w:jc w:val="center"/>
              <w:rPr>
                <w:rFonts w:ascii="仿宋" w:hAnsi="仿宋" w:eastAsia="仿宋" w:cs="仿宋"/>
                <w:b/>
              </w:rPr>
            </w:pPr>
            <w:bookmarkStart w:id="428" w:name="scoringRules1"/>
            <w:r>
              <w:rPr>
                <w:rFonts w:hint="eastAsia" w:ascii="仿宋" w:hAnsi="仿宋" w:eastAsia="仿宋" w:cs="仿宋"/>
                <w:b/>
              </w:rPr>
              <w:t>项目</w:t>
            </w:r>
          </w:p>
        </w:tc>
        <w:tc>
          <w:tcPr>
            <w:tcW w:w="544" w:type="dxa"/>
            <w:tcBorders>
              <w:top w:val="single" w:color="000000" w:sz="4" w:space="0"/>
              <w:left w:val="single" w:color="auto" w:sz="4" w:space="0"/>
              <w:bottom w:val="single" w:color="000000" w:sz="4" w:space="0"/>
              <w:right w:val="single" w:color="000000" w:sz="4" w:space="0"/>
            </w:tcBorders>
          </w:tcPr>
          <w:p w14:paraId="6DD828C0">
            <w:pPr>
              <w:pStyle w:val="55"/>
              <w:widowControl w:val="0"/>
              <w:spacing w:before="0" w:beforeAutospacing="0" w:after="0" w:afterAutospacing="0" w:line="440" w:lineRule="exact"/>
              <w:jc w:val="right"/>
              <w:rPr>
                <w:rFonts w:ascii="仿宋" w:hAnsi="仿宋" w:eastAsia="仿宋" w:cs="仿宋"/>
                <w:b/>
              </w:rPr>
            </w:pPr>
            <w:r>
              <w:rPr>
                <w:rFonts w:hint="eastAsia" w:ascii="仿宋" w:hAnsi="仿宋" w:eastAsia="仿宋" w:cs="仿宋"/>
                <w:b/>
              </w:rPr>
              <w:t>序号</w:t>
            </w:r>
          </w:p>
        </w:tc>
        <w:tc>
          <w:tcPr>
            <w:tcW w:w="7912" w:type="dxa"/>
            <w:tcBorders>
              <w:top w:val="single" w:color="000000" w:sz="4" w:space="0"/>
              <w:left w:val="single" w:color="000000" w:sz="4" w:space="0"/>
              <w:bottom w:val="single" w:color="000000" w:sz="4" w:space="0"/>
              <w:right w:val="single" w:color="000000" w:sz="4" w:space="0"/>
            </w:tcBorders>
          </w:tcPr>
          <w:p w14:paraId="56306BC7">
            <w:pPr>
              <w:pStyle w:val="55"/>
              <w:widowControl w:val="0"/>
              <w:spacing w:before="0" w:beforeAutospacing="0" w:after="0" w:afterAutospacing="0" w:line="440" w:lineRule="exact"/>
              <w:jc w:val="center"/>
              <w:rPr>
                <w:rFonts w:ascii="仿宋" w:hAnsi="仿宋" w:eastAsia="仿宋" w:cs="仿宋"/>
                <w:b/>
              </w:rPr>
            </w:pPr>
            <w:r>
              <w:rPr>
                <w:rFonts w:hint="eastAsia" w:ascii="仿宋" w:hAnsi="仿宋" w:eastAsia="仿宋" w:cs="仿宋"/>
                <w:b/>
              </w:rPr>
              <w:t>评分细则内容</w:t>
            </w:r>
          </w:p>
        </w:tc>
        <w:tc>
          <w:tcPr>
            <w:tcW w:w="868" w:type="dxa"/>
            <w:tcBorders>
              <w:top w:val="single" w:color="000000" w:sz="4" w:space="0"/>
              <w:left w:val="single" w:color="000000" w:sz="4" w:space="0"/>
              <w:bottom w:val="single" w:color="000000" w:sz="4" w:space="0"/>
              <w:right w:val="single" w:color="000000" w:sz="4" w:space="0"/>
            </w:tcBorders>
          </w:tcPr>
          <w:p w14:paraId="12925471">
            <w:pPr>
              <w:pStyle w:val="55"/>
              <w:widowControl w:val="0"/>
              <w:spacing w:before="0" w:beforeAutospacing="0" w:after="0" w:afterAutospacing="0" w:line="440" w:lineRule="exact"/>
              <w:jc w:val="center"/>
              <w:rPr>
                <w:rFonts w:ascii="仿宋" w:hAnsi="仿宋" w:eastAsia="仿宋" w:cs="仿宋"/>
                <w:b/>
              </w:rPr>
            </w:pPr>
            <w:r>
              <w:rPr>
                <w:rFonts w:hint="eastAsia" w:ascii="仿宋" w:hAnsi="仿宋" w:eastAsia="仿宋" w:cs="仿宋"/>
                <w:b/>
              </w:rPr>
              <w:t>分值</w:t>
            </w:r>
          </w:p>
        </w:tc>
      </w:tr>
      <w:tr w14:paraId="27E7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944" w:type="dxa"/>
            <w:vMerge w:val="restart"/>
            <w:tcBorders>
              <w:top w:val="single" w:color="000000" w:sz="4" w:space="0"/>
              <w:left w:val="single" w:color="000000" w:sz="4" w:space="0"/>
              <w:right w:val="single" w:color="auto" w:sz="4" w:space="0"/>
            </w:tcBorders>
            <w:vAlign w:val="center"/>
          </w:tcPr>
          <w:p w14:paraId="00BFE084">
            <w:pPr>
              <w:pStyle w:val="55"/>
              <w:widowControl w:val="0"/>
              <w:spacing w:before="0" w:beforeAutospacing="0" w:after="0" w:afterAutospacing="0" w:line="440" w:lineRule="exact"/>
              <w:jc w:val="both"/>
              <w:rPr>
                <w:rFonts w:ascii="仿宋" w:hAnsi="仿宋" w:eastAsia="仿宋" w:cs="仿宋"/>
              </w:rPr>
            </w:pPr>
            <w:r>
              <w:rPr>
                <w:rFonts w:hint="eastAsia" w:ascii="仿宋" w:hAnsi="仿宋" w:eastAsia="仿宋" w:cs="仿宋"/>
              </w:rPr>
              <w:t>商务资信分（6分）</w:t>
            </w:r>
          </w:p>
        </w:tc>
        <w:tc>
          <w:tcPr>
            <w:tcW w:w="544" w:type="dxa"/>
            <w:tcBorders>
              <w:top w:val="single" w:color="000000" w:sz="4" w:space="0"/>
              <w:left w:val="single" w:color="auto" w:sz="4" w:space="0"/>
              <w:right w:val="single" w:color="000000" w:sz="4" w:space="0"/>
            </w:tcBorders>
            <w:vAlign w:val="center"/>
          </w:tcPr>
          <w:p w14:paraId="713D246E">
            <w:pPr>
              <w:pStyle w:val="55"/>
              <w:widowControl w:val="0"/>
              <w:spacing w:before="0" w:beforeAutospacing="0" w:after="0" w:afterAutospacing="0" w:line="440" w:lineRule="exact"/>
              <w:jc w:val="center"/>
              <w:rPr>
                <w:rFonts w:ascii="仿宋" w:hAnsi="仿宋" w:eastAsia="仿宋" w:cs="仿宋"/>
                <w:kern w:val="2"/>
              </w:rPr>
            </w:pPr>
            <w:r>
              <w:rPr>
                <w:rFonts w:hint="eastAsia" w:ascii="仿宋" w:hAnsi="仿宋" w:eastAsia="仿宋" w:cs="仿宋"/>
                <w:kern w:val="2"/>
              </w:rPr>
              <w:t>1</w:t>
            </w:r>
          </w:p>
        </w:tc>
        <w:tc>
          <w:tcPr>
            <w:tcW w:w="7912" w:type="dxa"/>
            <w:tcBorders>
              <w:top w:val="single" w:color="000000" w:sz="4" w:space="0"/>
              <w:left w:val="single" w:color="000000" w:sz="4" w:space="0"/>
              <w:right w:val="single" w:color="000000" w:sz="4" w:space="0"/>
            </w:tcBorders>
          </w:tcPr>
          <w:p w14:paraId="75E913B6">
            <w:pPr>
              <w:pStyle w:val="56"/>
              <w:spacing w:line="400" w:lineRule="exact"/>
              <w:jc w:val="both"/>
              <w:rPr>
                <w:rFonts w:ascii="仿宋" w:hAnsi="仿宋" w:eastAsia="仿宋" w:cs="仿宋"/>
                <w:b w:val="0"/>
                <w:szCs w:val="24"/>
                <w:lang w:val="en-US"/>
              </w:rPr>
            </w:pPr>
            <w:r>
              <w:rPr>
                <w:rFonts w:hint="eastAsia" w:ascii="仿宋" w:hAnsi="仿宋" w:eastAsia="仿宋" w:cs="仿宋"/>
                <w:b w:val="0"/>
                <w:szCs w:val="24"/>
                <w:lang w:val="en-US"/>
              </w:rPr>
              <w:t>投标人自2021年1月1日以来（以合同签订时间为准）承担过的类似业绩，每提供一个得1分，最高3分。</w:t>
            </w:r>
          </w:p>
          <w:p w14:paraId="2E5E39F5">
            <w:pPr>
              <w:pStyle w:val="56"/>
              <w:spacing w:line="400" w:lineRule="exact"/>
              <w:jc w:val="both"/>
              <w:rPr>
                <w:rFonts w:ascii="仿宋" w:hAnsi="仿宋" w:eastAsia="仿宋" w:cs="仿宋"/>
                <w:b w:val="0"/>
                <w:szCs w:val="24"/>
                <w:lang w:val="en-US"/>
              </w:rPr>
            </w:pPr>
            <w:r>
              <w:rPr>
                <w:rFonts w:hint="eastAsia" w:ascii="仿宋" w:hAnsi="仿宋" w:eastAsia="仿宋" w:cs="仿宋"/>
                <w:b w:val="0"/>
                <w:szCs w:val="24"/>
                <w:lang w:val="en-US"/>
              </w:rPr>
              <w:t>业绩有效性认定：【提供合同及中标通知书（扫描件或复印件，并加盖公章，否则不得分。】</w:t>
            </w:r>
          </w:p>
        </w:tc>
        <w:tc>
          <w:tcPr>
            <w:tcW w:w="868" w:type="dxa"/>
            <w:tcBorders>
              <w:top w:val="single" w:color="000000" w:sz="4" w:space="0"/>
              <w:left w:val="single" w:color="000000" w:sz="4" w:space="0"/>
              <w:bottom w:val="single" w:color="000000" w:sz="4" w:space="0"/>
              <w:right w:val="single" w:color="000000" w:sz="4" w:space="0"/>
            </w:tcBorders>
            <w:vAlign w:val="center"/>
          </w:tcPr>
          <w:p w14:paraId="61C68E80">
            <w:pPr>
              <w:spacing w:line="400" w:lineRule="exact"/>
              <w:jc w:val="center"/>
              <w:rPr>
                <w:rFonts w:ascii="仿宋" w:hAnsi="仿宋" w:eastAsia="仿宋" w:cs="仿宋"/>
                <w:sz w:val="24"/>
              </w:rPr>
            </w:pPr>
            <w:r>
              <w:rPr>
                <w:rFonts w:hint="eastAsia" w:ascii="仿宋" w:hAnsi="仿宋" w:eastAsia="仿宋" w:cs="仿宋"/>
                <w:bCs/>
                <w:sz w:val="24"/>
              </w:rPr>
              <w:t>0-3</w:t>
            </w:r>
            <w:r>
              <w:rPr>
                <w:rFonts w:hint="eastAsia" w:ascii="仿宋" w:hAnsi="仿宋" w:eastAsia="仿宋" w:cs="仿宋"/>
                <w:sz w:val="24"/>
              </w:rPr>
              <w:t>分</w:t>
            </w:r>
          </w:p>
        </w:tc>
      </w:tr>
      <w:bookmarkEnd w:id="428"/>
      <w:tr w14:paraId="398D0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44" w:type="dxa"/>
            <w:vMerge w:val="continue"/>
            <w:tcBorders>
              <w:left w:val="single" w:color="000000" w:sz="4" w:space="0"/>
              <w:right w:val="single" w:color="auto" w:sz="4" w:space="0"/>
            </w:tcBorders>
          </w:tcPr>
          <w:p w14:paraId="41D33810">
            <w:pPr>
              <w:pStyle w:val="55"/>
              <w:widowControl w:val="0"/>
              <w:spacing w:before="0" w:beforeAutospacing="0" w:after="0" w:afterAutospacing="0" w:line="440" w:lineRule="exact"/>
              <w:jc w:val="both"/>
              <w:rPr>
                <w:rFonts w:ascii="仿宋" w:hAnsi="仿宋" w:eastAsia="仿宋" w:cs="仿宋"/>
                <w:kern w:val="2"/>
              </w:rPr>
            </w:pPr>
          </w:p>
        </w:tc>
        <w:tc>
          <w:tcPr>
            <w:tcW w:w="544" w:type="dxa"/>
            <w:tcBorders>
              <w:top w:val="single" w:color="000000" w:sz="4" w:space="0"/>
              <w:left w:val="single" w:color="auto" w:sz="4" w:space="0"/>
              <w:bottom w:val="single" w:color="000000" w:sz="4" w:space="0"/>
              <w:right w:val="single" w:color="000000" w:sz="4" w:space="0"/>
            </w:tcBorders>
            <w:vAlign w:val="center"/>
          </w:tcPr>
          <w:p w14:paraId="42CCA8B2">
            <w:pPr>
              <w:pStyle w:val="55"/>
              <w:widowControl w:val="0"/>
              <w:spacing w:before="0" w:beforeAutospacing="0" w:after="0" w:afterAutospacing="0" w:line="440" w:lineRule="exact"/>
              <w:jc w:val="center"/>
              <w:rPr>
                <w:rFonts w:ascii="仿宋" w:hAnsi="仿宋" w:eastAsia="仿宋" w:cs="仿宋"/>
              </w:rPr>
            </w:pPr>
            <w:r>
              <w:rPr>
                <w:rFonts w:hint="eastAsia" w:ascii="仿宋" w:hAnsi="仿宋" w:eastAsia="仿宋" w:cs="仿宋"/>
              </w:rPr>
              <w:t>2</w:t>
            </w:r>
          </w:p>
        </w:tc>
        <w:tc>
          <w:tcPr>
            <w:tcW w:w="7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B186">
            <w:pPr>
              <w:pStyle w:val="56"/>
              <w:spacing w:line="400" w:lineRule="exact"/>
              <w:jc w:val="both"/>
              <w:rPr>
                <w:rFonts w:ascii="仿宋" w:hAnsi="仿宋" w:eastAsia="仿宋" w:cs="仿宋"/>
                <w:lang w:val="en-US"/>
              </w:rPr>
            </w:pPr>
            <w:r>
              <w:rPr>
                <w:rFonts w:hint="eastAsia" w:ascii="仿宋" w:hAnsi="仿宋" w:eastAsia="仿宋" w:cs="仿宋"/>
                <w:b w:val="0"/>
                <w:szCs w:val="24"/>
                <w:lang w:val="en-US"/>
              </w:rPr>
              <w:t>投标人具备“ISO9001质量管理体系认证”、“ISO14001环境管理体系认证”、“ISO45001职业健康安全管理体系认证”的得3分，缺一个扣1分。注：提供在有效期内的证书复印件及全国认证认可信息公共服务平台http://cx.cnca.cn/网站截图。</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5A9D">
            <w:pPr>
              <w:jc w:val="center"/>
              <w:rPr>
                <w:rFonts w:ascii="仿宋" w:hAnsi="仿宋" w:eastAsia="仿宋" w:cs="仿宋"/>
                <w:sz w:val="24"/>
              </w:rPr>
            </w:pPr>
            <w:r>
              <w:rPr>
                <w:rFonts w:hint="eastAsia" w:ascii="仿宋" w:hAnsi="仿宋" w:eastAsia="仿宋" w:cs="仿宋"/>
                <w:sz w:val="24"/>
              </w:rPr>
              <w:t>0-3分</w:t>
            </w:r>
          </w:p>
        </w:tc>
      </w:tr>
    </w:tbl>
    <w:p w14:paraId="652657E6">
      <w:pPr>
        <w:widowControl/>
        <w:spacing w:line="360" w:lineRule="auto"/>
        <w:rPr>
          <w:rFonts w:ascii="仿宋" w:hAnsi="仿宋" w:eastAsia="仿宋" w:cs="仿宋"/>
          <w:sz w:val="24"/>
        </w:rPr>
      </w:pPr>
      <w:r>
        <w:rPr>
          <w:rFonts w:hint="eastAsia" w:ascii="仿宋" w:hAnsi="仿宋" w:eastAsia="仿宋" w:cs="仿宋"/>
          <w:sz w:val="24"/>
        </w:rPr>
        <w:t>2、技术部分（64分）</w:t>
      </w:r>
    </w:p>
    <w:tbl>
      <w:tblPr>
        <w:tblStyle w:val="60"/>
        <w:tblW w:w="102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925"/>
        <w:gridCol w:w="7350"/>
        <w:gridCol w:w="1122"/>
      </w:tblGrid>
      <w:tr w14:paraId="51B52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31" w:type="dxa"/>
            <w:tcBorders>
              <w:top w:val="single" w:color="000000" w:sz="4" w:space="0"/>
              <w:left w:val="single" w:color="000000" w:sz="4" w:space="0"/>
              <w:bottom w:val="single" w:color="000000" w:sz="4" w:space="0"/>
              <w:right w:val="single" w:color="auto" w:sz="4" w:space="0"/>
            </w:tcBorders>
            <w:vAlign w:val="center"/>
          </w:tcPr>
          <w:p w14:paraId="170B6140">
            <w:pPr>
              <w:pStyle w:val="55"/>
              <w:widowControl w:val="0"/>
              <w:spacing w:before="0" w:beforeAutospacing="0" w:after="0" w:afterAutospacing="0" w:line="400" w:lineRule="exact"/>
              <w:jc w:val="center"/>
              <w:rPr>
                <w:rFonts w:ascii="仿宋" w:hAnsi="仿宋" w:eastAsia="仿宋" w:cs="仿宋"/>
                <w:b/>
              </w:rPr>
            </w:pPr>
            <w:bookmarkStart w:id="429" w:name="scoringRules2"/>
            <w:r>
              <w:rPr>
                <w:rFonts w:hint="eastAsia" w:ascii="仿宋" w:hAnsi="仿宋" w:eastAsia="仿宋" w:cs="仿宋"/>
                <w:b/>
              </w:rPr>
              <w:t>项目</w:t>
            </w:r>
          </w:p>
        </w:tc>
        <w:tc>
          <w:tcPr>
            <w:tcW w:w="925" w:type="dxa"/>
            <w:tcBorders>
              <w:top w:val="single" w:color="000000" w:sz="4" w:space="0"/>
              <w:left w:val="single" w:color="auto" w:sz="4" w:space="0"/>
              <w:bottom w:val="single" w:color="000000" w:sz="4" w:space="0"/>
              <w:right w:val="single" w:color="000000" w:sz="4" w:space="0"/>
            </w:tcBorders>
            <w:vAlign w:val="center"/>
          </w:tcPr>
          <w:p w14:paraId="07ABE622">
            <w:pPr>
              <w:pStyle w:val="55"/>
              <w:widowControl w:val="0"/>
              <w:spacing w:before="0" w:beforeAutospacing="0" w:after="0" w:afterAutospacing="0" w:line="400" w:lineRule="exact"/>
              <w:jc w:val="center"/>
              <w:rPr>
                <w:rFonts w:ascii="仿宋" w:hAnsi="仿宋" w:eastAsia="仿宋" w:cs="仿宋"/>
                <w:b/>
              </w:rPr>
            </w:pPr>
            <w:r>
              <w:rPr>
                <w:rFonts w:hint="eastAsia" w:ascii="仿宋" w:hAnsi="仿宋" w:eastAsia="仿宋" w:cs="仿宋"/>
                <w:b/>
              </w:rPr>
              <w:t>内容</w:t>
            </w:r>
          </w:p>
        </w:tc>
        <w:tc>
          <w:tcPr>
            <w:tcW w:w="7350" w:type="dxa"/>
            <w:tcBorders>
              <w:top w:val="single" w:color="000000" w:sz="4" w:space="0"/>
              <w:left w:val="single" w:color="000000" w:sz="4" w:space="0"/>
              <w:bottom w:val="single" w:color="000000" w:sz="4" w:space="0"/>
              <w:right w:val="single" w:color="000000" w:sz="4" w:space="0"/>
            </w:tcBorders>
            <w:vAlign w:val="center"/>
          </w:tcPr>
          <w:p w14:paraId="64BF5EE4">
            <w:pPr>
              <w:pStyle w:val="55"/>
              <w:widowControl w:val="0"/>
              <w:spacing w:before="0" w:beforeAutospacing="0" w:after="0" w:afterAutospacing="0" w:line="400" w:lineRule="exact"/>
              <w:jc w:val="center"/>
              <w:rPr>
                <w:rFonts w:ascii="仿宋" w:hAnsi="仿宋" w:eastAsia="仿宋" w:cs="仿宋"/>
                <w:b/>
              </w:rPr>
            </w:pPr>
            <w:r>
              <w:rPr>
                <w:rFonts w:hint="eastAsia" w:ascii="仿宋" w:hAnsi="仿宋" w:eastAsia="仿宋" w:cs="仿宋"/>
                <w:b/>
              </w:rPr>
              <w:t>评分细则内容</w:t>
            </w:r>
          </w:p>
        </w:tc>
        <w:tc>
          <w:tcPr>
            <w:tcW w:w="1122" w:type="dxa"/>
            <w:tcBorders>
              <w:top w:val="single" w:color="000000" w:sz="4" w:space="0"/>
              <w:left w:val="single" w:color="000000" w:sz="4" w:space="0"/>
              <w:bottom w:val="single" w:color="000000" w:sz="4" w:space="0"/>
              <w:right w:val="single" w:color="000000" w:sz="4" w:space="0"/>
            </w:tcBorders>
            <w:vAlign w:val="center"/>
          </w:tcPr>
          <w:p w14:paraId="1FB6D7EF">
            <w:pPr>
              <w:pStyle w:val="55"/>
              <w:widowControl w:val="0"/>
              <w:spacing w:before="0" w:beforeAutospacing="0" w:after="0" w:afterAutospacing="0" w:line="400" w:lineRule="exact"/>
              <w:jc w:val="center"/>
              <w:rPr>
                <w:rFonts w:ascii="仿宋" w:hAnsi="仿宋" w:eastAsia="仿宋" w:cs="仿宋"/>
                <w:b/>
              </w:rPr>
            </w:pPr>
            <w:r>
              <w:rPr>
                <w:rFonts w:hint="eastAsia" w:ascii="仿宋" w:hAnsi="仿宋" w:eastAsia="仿宋" w:cs="仿宋"/>
                <w:b/>
              </w:rPr>
              <w:t>分值</w:t>
            </w:r>
          </w:p>
        </w:tc>
      </w:tr>
      <w:bookmarkEnd w:id="429"/>
      <w:tr w14:paraId="3082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831" w:type="dxa"/>
            <w:vMerge w:val="restart"/>
            <w:tcBorders>
              <w:top w:val="single" w:color="000000" w:sz="4" w:space="0"/>
              <w:left w:val="single" w:color="000000" w:sz="4" w:space="0"/>
              <w:right w:val="single" w:color="auto" w:sz="4" w:space="0"/>
            </w:tcBorders>
            <w:vAlign w:val="center"/>
          </w:tcPr>
          <w:p w14:paraId="3F9E4061">
            <w:pPr>
              <w:pStyle w:val="55"/>
              <w:widowControl w:val="0"/>
              <w:spacing w:before="0" w:beforeAutospacing="0" w:after="0" w:afterAutospacing="0" w:line="400" w:lineRule="exact"/>
              <w:ind w:left="-2" w:leftChars="-68" w:hanging="141" w:hangingChars="59"/>
              <w:jc w:val="center"/>
              <w:rPr>
                <w:rFonts w:ascii="仿宋" w:hAnsi="仿宋" w:eastAsia="仿宋" w:cs="仿宋"/>
              </w:rPr>
            </w:pPr>
            <w:bookmarkStart w:id="430" w:name="OLE_LINK1" w:colFirst="3" w:colLast="4"/>
            <w:r>
              <w:rPr>
                <w:rFonts w:hint="eastAsia" w:ascii="仿宋" w:hAnsi="仿宋" w:eastAsia="仿宋" w:cs="仿宋"/>
                <w:lang w:val="zh-CN"/>
              </w:rPr>
              <w:t xml:space="preserve"> 技术分（</w:t>
            </w:r>
            <w:r>
              <w:rPr>
                <w:rFonts w:hint="eastAsia" w:ascii="仿宋" w:hAnsi="仿宋" w:eastAsia="仿宋" w:cs="仿宋"/>
              </w:rPr>
              <w:t>64</w:t>
            </w:r>
            <w:r>
              <w:rPr>
                <w:rFonts w:hint="eastAsia" w:ascii="仿宋" w:hAnsi="仿宋" w:eastAsia="仿宋" w:cs="仿宋"/>
                <w:lang w:val="zh-CN"/>
              </w:rPr>
              <w:t>分）</w:t>
            </w:r>
          </w:p>
        </w:tc>
        <w:tc>
          <w:tcPr>
            <w:tcW w:w="925" w:type="dxa"/>
            <w:tcBorders>
              <w:top w:val="single" w:color="000000" w:sz="4" w:space="0"/>
              <w:left w:val="single" w:color="auto" w:sz="4" w:space="0"/>
              <w:bottom w:val="single" w:color="000000" w:sz="4" w:space="0"/>
              <w:right w:val="single" w:color="auto" w:sz="4" w:space="0"/>
            </w:tcBorders>
            <w:vAlign w:val="center"/>
          </w:tcPr>
          <w:p w14:paraId="1FAC2124">
            <w:pPr>
              <w:jc w:val="center"/>
              <w:rPr>
                <w:rFonts w:ascii="仿宋" w:hAnsi="仿宋" w:eastAsia="仿宋" w:cs="仿宋"/>
                <w:sz w:val="24"/>
              </w:rPr>
            </w:pPr>
            <w:r>
              <w:rPr>
                <w:rFonts w:hint="eastAsia" w:ascii="仿宋" w:hAnsi="仿宋" w:eastAsia="仿宋" w:cs="仿宋"/>
                <w:sz w:val="24"/>
              </w:rPr>
              <w:t>设备及装置系统配置</w:t>
            </w:r>
          </w:p>
        </w:tc>
        <w:tc>
          <w:tcPr>
            <w:tcW w:w="7350" w:type="dxa"/>
            <w:tcBorders>
              <w:top w:val="single" w:color="000000" w:sz="4" w:space="0"/>
              <w:left w:val="single" w:color="auto" w:sz="4" w:space="0"/>
              <w:bottom w:val="single" w:color="auto" w:sz="4" w:space="0"/>
              <w:right w:val="single" w:color="000000" w:sz="4" w:space="0"/>
            </w:tcBorders>
            <w:vAlign w:val="center"/>
          </w:tcPr>
          <w:p w14:paraId="7485A392">
            <w:pPr>
              <w:rPr>
                <w:rFonts w:ascii="仿宋" w:hAnsi="仿宋" w:eastAsia="仿宋" w:cs="仿宋"/>
                <w:sz w:val="24"/>
              </w:rPr>
            </w:pPr>
            <w:r>
              <w:rPr>
                <w:rFonts w:hint="eastAsia" w:ascii="仿宋" w:hAnsi="仿宋" w:eastAsia="仿宋" w:cs="仿宋"/>
                <w:sz w:val="24"/>
              </w:rPr>
              <w:t>根据投标产品的基本功能、技术指标与采购需求的吻合程度和偏离情况完全响应技术参数要求得15分。“▲”为实质性条款，不满足，则投标无效;“◆”为重要参数，带“◆”的技术参数负偏离或未响应的每一项扣0.3分，扣完为止;无标记参数为一般性参数，负偏离或未响应的，每项扣0.2分，扣完为止。</w:t>
            </w:r>
          </w:p>
          <w:p w14:paraId="61B1F209">
            <w:pPr>
              <w:rPr>
                <w:rFonts w:ascii="仿宋" w:hAnsi="仿宋" w:eastAsia="仿宋" w:cs="仿宋"/>
                <w:sz w:val="24"/>
              </w:rPr>
            </w:pPr>
            <w:r>
              <w:rPr>
                <w:rFonts w:hint="eastAsia" w:ascii="仿宋" w:hAnsi="仿宋" w:eastAsia="仿宋" w:cs="仿宋"/>
                <w:sz w:val="24"/>
              </w:rPr>
              <w:t>注：以上内容由评审委员会进行综合评审，未提供不得分。</w:t>
            </w:r>
          </w:p>
        </w:tc>
        <w:tc>
          <w:tcPr>
            <w:tcW w:w="1122" w:type="dxa"/>
            <w:tcBorders>
              <w:top w:val="single" w:color="000000" w:sz="4" w:space="0"/>
              <w:left w:val="single" w:color="000000" w:sz="4" w:space="0"/>
              <w:bottom w:val="single" w:color="000000" w:sz="4" w:space="0"/>
              <w:right w:val="single" w:color="000000" w:sz="4" w:space="0"/>
            </w:tcBorders>
            <w:vAlign w:val="center"/>
          </w:tcPr>
          <w:p w14:paraId="3645DF4B">
            <w:pPr>
              <w:rPr>
                <w:rFonts w:ascii="仿宋" w:hAnsi="仿宋" w:eastAsia="仿宋" w:cs="仿宋"/>
                <w:sz w:val="24"/>
              </w:rPr>
            </w:pPr>
            <w:r>
              <w:rPr>
                <w:rFonts w:hint="eastAsia" w:ascii="仿宋" w:hAnsi="仿宋" w:eastAsia="仿宋" w:cs="仿宋"/>
                <w:sz w:val="24"/>
              </w:rPr>
              <w:t>0-15分</w:t>
            </w:r>
          </w:p>
        </w:tc>
      </w:tr>
      <w:tr w14:paraId="65687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831" w:type="dxa"/>
            <w:vMerge w:val="continue"/>
            <w:tcBorders>
              <w:left w:val="single" w:color="000000" w:sz="4" w:space="0"/>
              <w:right w:val="single" w:color="auto" w:sz="4" w:space="0"/>
            </w:tcBorders>
            <w:vAlign w:val="center"/>
          </w:tcPr>
          <w:p w14:paraId="29686006">
            <w:pPr>
              <w:pStyle w:val="55"/>
              <w:widowControl w:val="0"/>
              <w:spacing w:before="0" w:beforeAutospacing="0" w:after="0" w:afterAutospacing="0" w:line="400" w:lineRule="exact"/>
              <w:ind w:left="-2" w:leftChars="-68" w:hanging="141" w:hangingChars="59"/>
              <w:jc w:val="center"/>
              <w:rPr>
                <w:rFonts w:ascii="仿宋" w:hAnsi="仿宋" w:eastAsia="仿宋" w:cs="仿宋"/>
                <w:lang w:val="zh-CN"/>
              </w:rPr>
            </w:pPr>
          </w:p>
        </w:tc>
        <w:tc>
          <w:tcPr>
            <w:tcW w:w="925" w:type="dxa"/>
            <w:vMerge w:val="restart"/>
            <w:tcBorders>
              <w:top w:val="single" w:color="000000" w:sz="4" w:space="0"/>
              <w:left w:val="single" w:color="auto" w:sz="4" w:space="0"/>
              <w:right w:val="single" w:color="auto" w:sz="4" w:space="0"/>
            </w:tcBorders>
            <w:vAlign w:val="center"/>
          </w:tcPr>
          <w:p w14:paraId="5DE3E16A">
            <w:pPr>
              <w:jc w:val="center"/>
              <w:rPr>
                <w:rFonts w:ascii="仿宋" w:hAnsi="仿宋" w:eastAsia="仿宋" w:cs="仿宋"/>
                <w:sz w:val="24"/>
              </w:rPr>
            </w:pPr>
            <w:r>
              <w:rPr>
                <w:rFonts w:hint="eastAsia" w:ascii="仿宋" w:hAnsi="仿宋" w:eastAsia="仿宋" w:cs="仿宋"/>
                <w:sz w:val="24"/>
              </w:rPr>
              <w:t>设计方案</w:t>
            </w:r>
          </w:p>
        </w:tc>
        <w:tc>
          <w:tcPr>
            <w:tcW w:w="7350" w:type="dxa"/>
            <w:tcBorders>
              <w:top w:val="single" w:color="000000" w:sz="4" w:space="0"/>
              <w:left w:val="single" w:color="auto" w:sz="4" w:space="0"/>
              <w:bottom w:val="single" w:color="auto" w:sz="4" w:space="0"/>
              <w:right w:val="single" w:color="000000" w:sz="4" w:space="0"/>
            </w:tcBorders>
            <w:vAlign w:val="center"/>
          </w:tcPr>
          <w:p w14:paraId="54A6933A">
            <w:pPr>
              <w:rPr>
                <w:rFonts w:ascii="仿宋" w:hAnsi="仿宋" w:eastAsia="仿宋" w:cs="仿宋"/>
                <w:kern w:val="0"/>
                <w:sz w:val="24"/>
              </w:rPr>
            </w:pPr>
            <w:r>
              <w:rPr>
                <w:rFonts w:hint="eastAsia" w:ascii="仿宋" w:hAnsi="仿宋" w:eastAsia="仿宋" w:cs="仿宋"/>
                <w:kern w:val="0"/>
                <w:sz w:val="24"/>
              </w:rPr>
              <w:t>注重该项目与项目所在地周边的联系，深入挖掘地域特色文化，与周边环境形成开放互动的有机整体，主题突出、特色鲜明、内涵丰富、韵味独特；利用声光特效、互动装置、光影技术、水景特效等表现手段，创制演绎方案，思路清晰，表达准确，主题贴切，艺术效果优美，为游客打造一场瑰丽的沉浸式体验。</w:t>
            </w:r>
          </w:p>
        </w:tc>
        <w:tc>
          <w:tcPr>
            <w:tcW w:w="1122" w:type="dxa"/>
            <w:tcBorders>
              <w:top w:val="single" w:color="000000" w:sz="4" w:space="0"/>
              <w:left w:val="single" w:color="000000" w:sz="4" w:space="0"/>
              <w:bottom w:val="single" w:color="000000" w:sz="4" w:space="0"/>
              <w:right w:val="single" w:color="000000" w:sz="4" w:space="0"/>
            </w:tcBorders>
            <w:vAlign w:val="center"/>
          </w:tcPr>
          <w:p w14:paraId="65747DBF">
            <w:pPr>
              <w:rPr>
                <w:rFonts w:ascii="仿宋" w:hAnsi="仿宋" w:eastAsia="仿宋" w:cs="仿宋"/>
                <w:sz w:val="24"/>
              </w:rPr>
            </w:pPr>
            <w:r>
              <w:rPr>
                <w:rFonts w:hint="eastAsia" w:ascii="仿宋" w:hAnsi="仿宋" w:eastAsia="仿宋" w:cs="仿宋"/>
                <w:sz w:val="24"/>
              </w:rPr>
              <w:t>0-8分</w:t>
            </w:r>
          </w:p>
        </w:tc>
      </w:tr>
      <w:tr w14:paraId="0EA7E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31" w:type="dxa"/>
            <w:vMerge w:val="continue"/>
            <w:tcBorders>
              <w:left w:val="single" w:color="000000" w:sz="4" w:space="0"/>
              <w:right w:val="single" w:color="auto" w:sz="4" w:space="0"/>
            </w:tcBorders>
          </w:tcPr>
          <w:p w14:paraId="05B1ABF5">
            <w:pPr>
              <w:pStyle w:val="55"/>
              <w:widowControl w:val="0"/>
              <w:spacing w:before="0" w:beforeAutospacing="0" w:after="0" w:afterAutospacing="0" w:line="400" w:lineRule="exact"/>
              <w:jc w:val="both"/>
              <w:rPr>
                <w:rFonts w:ascii="仿宋" w:hAnsi="仿宋" w:eastAsia="仿宋" w:cs="仿宋"/>
              </w:rPr>
            </w:pPr>
          </w:p>
        </w:tc>
        <w:tc>
          <w:tcPr>
            <w:tcW w:w="925" w:type="dxa"/>
            <w:vMerge w:val="continue"/>
            <w:tcBorders>
              <w:left w:val="single" w:color="auto" w:sz="4" w:space="0"/>
              <w:right w:val="single" w:color="auto" w:sz="4" w:space="0"/>
            </w:tcBorders>
            <w:vAlign w:val="center"/>
          </w:tcPr>
          <w:p w14:paraId="3E2DAC74">
            <w:pPr>
              <w:jc w:val="center"/>
              <w:rPr>
                <w:rFonts w:ascii="仿宋" w:hAnsi="仿宋" w:eastAsia="仿宋" w:cs="仿宋"/>
                <w:sz w:val="24"/>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tcPr>
          <w:p w14:paraId="56F1B236">
            <w:pPr>
              <w:rPr>
                <w:rFonts w:ascii="仿宋" w:hAnsi="仿宋" w:eastAsia="仿宋" w:cs="仿宋"/>
                <w:kern w:val="0"/>
                <w:sz w:val="24"/>
              </w:rPr>
            </w:pPr>
            <w:r>
              <w:rPr>
                <w:rFonts w:hint="eastAsia" w:ascii="仿宋" w:hAnsi="仿宋" w:eastAsia="仿宋" w:cs="仿宋"/>
                <w:kern w:val="0"/>
                <w:sz w:val="24"/>
              </w:rPr>
              <w:t>结合项目所在地现有的自然环境、建筑资源，串联合理的动线设计，拥有较好的观演效果与沉浸体验。</w:t>
            </w:r>
          </w:p>
        </w:tc>
        <w:tc>
          <w:tcPr>
            <w:tcW w:w="1122" w:type="dxa"/>
            <w:tcBorders>
              <w:top w:val="single" w:color="000000" w:sz="4" w:space="0"/>
              <w:left w:val="single" w:color="000000" w:sz="4" w:space="0"/>
              <w:bottom w:val="single" w:color="000000" w:sz="4" w:space="0"/>
              <w:right w:val="single" w:color="000000" w:sz="4" w:space="0"/>
            </w:tcBorders>
            <w:vAlign w:val="center"/>
          </w:tcPr>
          <w:p w14:paraId="70B08F1E">
            <w:pPr>
              <w:rPr>
                <w:rFonts w:ascii="仿宋" w:hAnsi="仿宋" w:eastAsia="仿宋" w:cs="仿宋"/>
                <w:kern w:val="0"/>
                <w:sz w:val="24"/>
              </w:rPr>
            </w:pPr>
            <w:r>
              <w:rPr>
                <w:rFonts w:hint="eastAsia" w:ascii="仿宋" w:hAnsi="仿宋" w:eastAsia="仿宋" w:cs="仿宋"/>
                <w:kern w:val="0"/>
                <w:sz w:val="24"/>
              </w:rPr>
              <w:t>0-7分</w:t>
            </w:r>
          </w:p>
        </w:tc>
      </w:tr>
      <w:tr w14:paraId="3BC5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31" w:type="dxa"/>
            <w:vMerge w:val="continue"/>
            <w:tcBorders>
              <w:left w:val="single" w:color="000000" w:sz="4" w:space="0"/>
              <w:right w:val="single" w:color="auto" w:sz="4" w:space="0"/>
            </w:tcBorders>
          </w:tcPr>
          <w:p w14:paraId="5E2CE131">
            <w:pPr>
              <w:pStyle w:val="55"/>
              <w:widowControl w:val="0"/>
              <w:spacing w:before="0" w:beforeAutospacing="0" w:after="0" w:afterAutospacing="0" w:line="400" w:lineRule="exact"/>
              <w:jc w:val="both"/>
              <w:rPr>
                <w:rFonts w:ascii="仿宋" w:hAnsi="仿宋" w:eastAsia="仿宋" w:cs="仿宋"/>
              </w:rPr>
            </w:pPr>
          </w:p>
        </w:tc>
        <w:tc>
          <w:tcPr>
            <w:tcW w:w="925" w:type="dxa"/>
            <w:vMerge w:val="continue"/>
            <w:tcBorders>
              <w:left w:val="single" w:color="auto" w:sz="4" w:space="0"/>
              <w:right w:val="single" w:color="auto" w:sz="4" w:space="0"/>
            </w:tcBorders>
            <w:vAlign w:val="center"/>
          </w:tcPr>
          <w:p w14:paraId="095FC382">
            <w:pPr>
              <w:jc w:val="center"/>
              <w:rPr>
                <w:rFonts w:ascii="仿宋" w:hAnsi="仿宋" w:eastAsia="仿宋" w:cs="仿宋"/>
                <w:sz w:val="24"/>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4082">
            <w:pPr>
              <w:rPr>
                <w:rFonts w:ascii="仿宋" w:hAnsi="仿宋" w:eastAsia="仿宋" w:cs="仿宋"/>
                <w:kern w:val="0"/>
                <w:sz w:val="24"/>
              </w:rPr>
            </w:pPr>
            <w:r>
              <w:rPr>
                <w:rFonts w:hint="eastAsia" w:ascii="仿宋" w:hAnsi="仿宋" w:eastAsia="仿宋" w:cs="仿宋"/>
                <w:kern w:val="0"/>
                <w:sz w:val="24"/>
              </w:rPr>
              <w:t>是否提供设计图纸的详尽性、规范性：项目区位、现状分析、设计说明、平面图、各空间角度效果图。</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CE8A">
            <w:pPr>
              <w:rPr>
                <w:rFonts w:ascii="仿宋" w:hAnsi="仿宋" w:eastAsia="仿宋" w:cs="仿宋"/>
                <w:kern w:val="0"/>
                <w:sz w:val="24"/>
              </w:rPr>
            </w:pPr>
            <w:r>
              <w:rPr>
                <w:rFonts w:hint="eastAsia" w:ascii="仿宋" w:hAnsi="仿宋" w:eastAsia="仿宋" w:cs="仿宋"/>
                <w:kern w:val="0"/>
                <w:sz w:val="24"/>
              </w:rPr>
              <w:t>0-7分</w:t>
            </w:r>
          </w:p>
        </w:tc>
      </w:tr>
      <w:tr w14:paraId="73C3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31" w:type="dxa"/>
            <w:vMerge w:val="continue"/>
            <w:tcBorders>
              <w:left w:val="single" w:color="000000" w:sz="4" w:space="0"/>
              <w:right w:val="single" w:color="auto" w:sz="4" w:space="0"/>
            </w:tcBorders>
          </w:tcPr>
          <w:p w14:paraId="12629662">
            <w:pPr>
              <w:pStyle w:val="55"/>
              <w:widowControl w:val="0"/>
              <w:spacing w:before="0" w:beforeAutospacing="0" w:after="0" w:afterAutospacing="0" w:line="400" w:lineRule="exact"/>
              <w:jc w:val="both"/>
              <w:rPr>
                <w:rFonts w:ascii="仿宋" w:hAnsi="仿宋" w:eastAsia="仿宋" w:cs="仿宋"/>
              </w:rPr>
            </w:pPr>
          </w:p>
        </w:tc>
        <w:tc>
          <w:tcPr>
            <w:tcW w:w="925" w:type="dxa"/>
            <w:vMerge w:val="continue"/>
            <w:tcBorders>
              <w:left w:val="single" w:color="auto" w:sz="4" w:space="0"/>
              <w:bottom w:val="single" w:color="000000" w:sz="4" w:space="0"/>
              <w:right w:val="single" w:color="auto" w:sz="4" w:space="0"/>
            </w:tcBorders>
            <w:vAlign w:val="center"/>
          </w:tcPr>
          <w:p w14:paraId="020E4DF5">
            <w:pPr>
              <w:jc w:val="center"/>
              <w:rPr>
                <w:rFonts w:ascii="仿宋" w:hAnsi="仿宋" w:eastAsia="仿宋" w:cs="仿宋"/>
                <w:sz w:val="24"/>
              </w:rPr>
            </w:pP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B540">
            <w:pPr>
              <w:rPr>
                <w:rFonts w:ascii="仿宋" w:hAnsi="仿宋" w:eastAsia="仿宋" w:cs="仿宋"/>
                <w:kern w:val="0"/>
                <w:sz w:val="24"/>
              </w:rPr>
            </w:pPr>
            <w:r>
              <w:rPr>
                <w:rFonts w:hint="eastAsia" w:ascii="仿宋" w:hAnsi="仿宋" w:eastAsia="仿宋" w:cs="仿宋"/>
                <w:kern w:val="0"/>
                <w:sz w:val="24"/>
              </w:rPr>
              <w:t>是否提供本项目设计方案样片，总时长不少于3分钟，最长不超过5分钟，其中三维动画不少于两分钟，要求：主题明确，有联动效果，画面清晰、流畅，须包含配合动画主题的音响效。</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00C4">
            <w:pPr>
              <w:rPr>
                <w:rFonts w:ascii="仿宋" w:hAnsi="仿宋" w:eastAsia="仿宋" w:cs="仿宋"/>
                <w:kern w:val="0"/>
                <w:sz w:val="24"/>
              </w:rPr>
            </w:pPr>
            <w:r>
              <w:rPr>
                <w:rFonts w:hint="eastAsia" w:ascii="仿宋" w:hAnsi="仿宋" w:eastAsia="仿宋" w:cs="仿宋"/>
                <w:kern w:val="0"/>
                <w:sz w:val="24"/>
              </w:rPr>
              <w:t>0-8分</w:t>
            </w:r>
          </w:p>
        </w:tc>
      </w:tr>
      <w:tr w14:paraId="37FE6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31" w:type="dxa"/>
            <w:vMerge w:val="continue"/>
            <w:tcBorders>
              <w:left w:val="single" w:color="000000" w:sz="4" w:space="0"/>
              <w:right w:val="single" w:color="auto" w:sz="4" w:space="0"/>
            </w:tcBorders>
          </w:tcPr>
          <w:p w14:paraId="36A1144D">
            <w:pPr>
              <w:pStyle w:val="55"/>
              <w:widowControl w:val="0"/>
              <w:spacing w:before="0" w:beforeAutospacing="0" w:after="0" w:afterAutospacing="0" w:line="400" w:lineRule="exact"/>
              <w:jc w:val="both"/>
              <w:rPr>
                <w:rFonts w:ascii="仿宋" w:hAnsi="仿宋" w:eastAsia="仿宋" w:cs="仿宋"/>
              </w:rPr>
            </w:pPr>
          </w:p>
        </w:tc>
        <w:tc>
          <w:tcPr>
            <w:tcW w:w="925" w:type="dxa"/>
            <w:vMerge w:val="restart"/>
            <w:tcBorders>
              <w:top w:val="single" w:color="000000" w:sz="4" w:space="0"/>
              <w:left w:val="single" w:color="auto" w:sz="4" w:space="0"/>
              <w:right w:val="single" w:color="000000" w:sz="4" w:space="0"/>
            </w:tcBorders>
            <w:vAlign w:val="center"/>
          </w:tcPr>
          <w:p w14:paraId="25B0FD79">
            <w:pPr>
              <w:jc w:val="center"/>
              <w:rPr>
                <w:rFonts w:ascii="仿宋" w:hAnsi="仿宋" w:eastAsia="仿宋" w:cs="仿宋"/>
                <w:sz w:val="24"/>
              </w:rPr>
            </w:pPr>
            <w:r>
              <w:rPr>
                <w:rFonts w:hint="eastAsia" w:ascii="仿宋" w:hAnsi="仿宋" w:eastAsia="仿宋" w:cs="仿宋"/>
                <w:sz w:val="24"/>
              </w:rPr>
              <w:t>施工组织方案</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CE06">
            <w:pPr>
              <w:rPr>
                <w:rFonts w:ascii="仿宋" w:hAnsi="仿宋" w:eastAsia="仿宋" w:cs="仿宋"/>
                <w:kern w:val="0"/>
                <w:sz w:val="24"/>
              </w:rPr>
            </w:pPr>
            <w:r>
              <w:rPr>
                <w:rFonts w:hint="eastAsia" w:ascii="仿宋" w:hAnsi="仿宋" w:eastAsia="仿宋" w:cs="仿宋"/>
                <w:kern w:val="0"/>
                <w:sz w:val="24"/>
              </w:rPr>
              <w:t>是否提供保证工期的完整方案和措施。</w:t>
            </w:r>
          </w:p>
        </w:tc>
        <w:tc>
          <w:tcPr>
            <w:tcW w:w="1122" w:type="dxa"/>
            <w:tcBorders>
              <w:top w:val="single" w:color="000000" w:sz="4" w:space="0"/>
              <w:left w:val="single" w:color="000000" w:sz="4" w:space="0"/>
              <w:bottom w:val="single" w:color="000000" w:sz="4" w:space="0"/>
              <w:right w:val="single" w:color="000000" w:sz="4" w:space="0"/>
            </w:tcBorders>
            <w:vAlign w:val="center"/>
          </w:tcPr>
          <w:p w14:paraId="27278F3E">
            <w:pPr>
              <w:rPr>
                <w:rFonts w:ascii="仿宋" w:hAnsi="仿宋" w:eastAsia="仿宋" w:cs="仿宋"/>
                <w:sz w:val="24"/>
              </w:rPr>
            </w:pPr>
            <w:r>
              <w:rPr>
                <w:rFonts w:hint="eastAsia" w:ascii="仿宋" w:hAnsi="仿宋" w:eastAsia="仿宋" w:cs="仿宋"/>
                <w:sz w:val="24"/>
              </w:rPr>
              <w:t>0-2分</w:t>
            </w:r>
          </w:p>
        </w:tc>
      </w:tr>
      <w:tr w14:paraId="33AC2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2CAE3FF2">
            <w:pPr>
              <w:pStyle w:val="55"/>
              <w:widowControl w:val="0"/>
              <w:spacing w:before="0" w:beforeAutospacing="0" w:after="0" w:afterAutospacing="0" w:line="400" w:lineRule="exact"/>
              <w:jc w:val="both"/>
              <w:rPr>
                <w:rFonts w:ascii="仿宋" w:hAnsi="仿宋" w:eastAsia="仿宋" w:cs="仿宋"/>
              </w:rPr>
            </w:pPr>
          </w:p>
        </w:tc>
        <w:tc>
          <w:tcPr>
            <w:tcW w:w="925" w:type="dxa"/>
            <w:vMerge w:val="continue"/>
            <w:tcBorders>
              <w:left w:val="single" w:color="auto" w:sz="4" w:space="0"/>
              <w:right w:val="single" w:color="000000" w:sz="4" w:space="0"/>
            </w:tcBorders>
            <w:vAlign w:val="center"/>
          </w:tcPr>
          <w:p w14:paraId="02B65AE9">
            <w:pPr>
              <w:jc w:val="center"/>
              <w:rPr>
                <w:rFonts w:ascii="仿宋" w:hAnsi="仿宋" w:eastAsia="仿宋" w:cs="仿宋"/>
                <w:sz w:val="24"/>
              </w:rPr>
            </w:pPr>
          </w:p>
        </w:tc>
        <w:tc>
          <w:tcPr>
            <w:tcW w:w="7350" w:type="dxa"/>
            <w:tcBorders>
              <w:top w:val="single" w:color="000000" w:sz="4" w:space="0"/>
              <w:left w:val="single" w:color="000000" w:sz="4" w:space="0"/>
              <w:bottom w:val="single" w:color="000000" w:sz="4" w:space="0"/>
              <w:right w:val="single" w:color="000000" w:sz="4" w:space="0"/>
            </w:tcBorders>
            <w:vAlign w:val="center"/>
          </w:tcPr>
          <w:p w14:paraId="40D3DB4C">
            <w:pPr>
              <w:rPr>
                <w:rFonts w:ascii="仿宋" w:hAnsi="仿宋" w:eastAsia="仿宋" w:cs="仿宋"/>
                <w:kern w:val="0"/>
                <w:sz w:val="24"/>
              </w:rPr>
            </w:pPr>
            <w:r>
              <w:rPr>
                <w:rFonts w:hint="eastAsia" w:ascii="仿宋" w:hAnsi="仿宋" w:eastAsia="仿宋" w:cs="仿宋"/>
                <w:kern w:val="0"/>
                <w:sz w:val="24"/>
              </w:rPr>
              <w:t>是否提供保证质量的技术方案和措施</w:t>
            </w:r>
          </w:p>
        </w:tc>
        <w:tc>
          <w:tcPr>
            <w:tcW w:w="1122" w:type="dxa"/>
            <w:tcBorders>
              <w:top w:val="single" w:color="000000" w:sz="4" w:space="0"/>
              <w:left w:val="single" w:color="000000" w:sz="4" w:space="0"/>
              <w:bottom w:val="single" w:color="000000" w:sz="4" w:space="0"/>
              <w:right w:val="single" w:color="000000" w:sz="4" w:space="0"/>
            </w:tcBorders>
            <w:vAlign w:val="center"/>
          </w:tcPr>
          <w:p w14:paraId="7EE79152">
            <w:pPr>
              <w:rPr>
                <w:rFonts w:ascii="仿宋" w:hAnsi="仿宋" w:eastAsia="仿宋" w:cs="仿宋"/>
                <w:sz w:val="24"/>
              </w:rPr>
            </w:pPr>
            <w:r>
              <w:rPr>
                <w:rFonts w:hint="eastAsia" w:ascii="仿宋" w:hAnsi="仿宋" w:eastAsia="仿宋" w:cs="仿宋"/>
                <w:sz w:val="24"/>
              </w:rPr>
              <w:t>0-2分</w:t>
            </w:r>
          </w:p>
        </w:tc>
      </w:tr>
      <w:tr w14:paraId="0767B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5F9C9DAF">
            <w:pPr>
              <w:pStyle w:val="55"/>
              <w:widowControl w:val="0"/>
              <w:spacing w:before="0" w:beforeAutospacing="0" w:after="0" w:afterAutospacing="0" w:line="400" w:lineRule="exact"/>
              <w:jc w:val="both"/>
              <w:rPr>
                <w:rFonts w:ascii="仿宋" w:hAnsi="仿宋" w:eastAsia="仿宋" w:cs="仿宋"/>
              </w:rPr>
            </w:pPr>
          </w:p>
        </w:tc>
        <w:tc>
          <w:tcPr>
            <w:tcW w:w="925" w:type="dxa"/>
            <w:vMerge w:val="continue"/>
            <w:tcBorders>
              <w:left w:val="single" w:color="auto" w:sz="4" w:space="0"/>
              <w:right w:val="single" w:color="000000" w:sz="4" w:space="0"/>
            </w:tcBorders>
            <w:vAlign w:val="center"/>
          </w:tcPr>
          <w:p w14:paraId="6F07D00A">
            <w:pPr>
              <w:jc w:val="center"/>
              <w:rPr>
                <w:rFonts w:ascii="仿宋" w:hAnsi="仿宋" w:eastAsia="仿宋" w:cs="仿宋"/>
                <w:sz w:val="24"/>
              </w:rPr>
            </w:pPr>
          </w:p>
        </w:tc>
        <w:tc>
          <w:tcPr>
            <w:tcW w:w="7350" w:type="dxa"/>
            <w:shd w:val="clear" w:color="auto" w:fill="auto"/>
          </w:tcPr>
          <w:p w14:paraId="5DE6547A">
            <w:pPr>
              <w:rPr>
                <w:rFonts w:ascii="仿宋" w:hAnsi="仿宋" w:eastAsia="仿宋" w:cs="仿宋"/>
                <w:kern w:val="0"/>
                <w:sz w:val="24"/>
              </w:rPr>
            </w:pPr>
            <w:r>
              <w:rPr>
                <w:rFonts w:hint="eastAsia" w:ascii="仿宋" w:hAnsi="仿宋" w:eastAsia="仿宋" w:cs="仿宋"/>
                <w:kern w:val="0"/>
                <w:sz w:val="24"/>
              </w:rPr>
              <w:t>是否提供安装、调试、验收的方案和措施</w:t>
            </w:r>
          </w:p>
        </w:tc>
        <w:tc>
          <w:tcPr>
            <w:tcW w:w="1122" w:type="dxa"/>
            <w:shd w:val="clear" w:color="auto" w:fill="auto"/>
            <w:vAlign w:val="center"/>
          </w:tcPr>
          <w:p w14:paraId="45FA37F0">
            <w:pPr>
              <w:jc w:val="left"/>
              <w:rPr>
                <w:rFonts w:ascii="仿宋" w:hAnsi="仿宋" w:eastAsia="仿宋" w:cs="仿宋"/>
                <w:sz w:val="24"/>
              </w:rPr>
            </w:pPr>
            <w:r>
              <w:rPr>
                <w:rFonts w:hint="eastAsia" w:ascii="仿宋" w:hAnsi="仿宋" w:eastAsia="仿宋" w:cs="仿宋"/>
                <w:sz w:val="24"/>
              </w:rPr>
              <w:t>0-2分</w:t>
            </w:r>
          </w:p>
        </w:tc>
      </w:tr>
      <w:tr w14:paraId="09F0E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43595F29">
            <w:pPr>
              <w:pStyle w:val="55"/>
              <w:widowControl w:val="0"/>
              <w:spacing w:before="0" w:beforeAutospacing="0" w:after="0" w:afterAutospacing="0" w:line="400" w:lineRule="exact"/>
              <w:jc w:val="both"/>
              <w:rPr>
                <w:rFonts w:ascii="仿宋" w:hAnsi="仿宋" w:eastAsia="仿宋" w:cs="仿宋"/>
              </w:rPr>
            </w:pPr>
          </w:p>
        </w:tc>
        <w:tc>
          <w:tcPr>
            <w:tcW w:w="925" w:type="dxa"/>
            <w:vMerge w:val="continue"/>
            <w:tcBorders>
              <w:left w:val="single" w:color="auto" w:sz="4" w:space="0"/>
              <w:right w:val="single" w:color="000000" w:sz="4" w:space="0"/>
            </w:tcBorders>
            <w:vAlign w:val="center"/>
          </w:tcPr>
          <w:p w14:paraId="2CE1721D">
            <w:pPr>
              <w:jc w:val="center"/>
              <w:rPr>
                <w:rFonts w:ascii="仿宋" w:hAnsi="仿宋" w:eastAsia="仿宋" w:cs="仿宋"/>
                <w:sz w:val="24"/>
              </w:rPr>
            </w:pPr>
          </w:p>
        </w:tc>
        <w:tc>
          <w:tcPr>
            <w:tcW w:w="7350" w:type="dxa"/>
            <w:vAlign w:val="center"/>
          </w:tcPr>
          <w:p w14:paraId="40F23C48">
            <w:pPr>
              <w:rPr>
                <w:rFonts w:ascii="仿宋" w:hAnsi="仿宋" w:eastAsia="仿宋" w:cs="仿宋"/>
                <w:sz w:val="24"/>
              </w:rPr>
            </w:pPr>
            <w:r>
              <w:rPr>
                <w:rFonts w:hint="eastAsia" w:ascii="仿宋" w:hAnsi="仿宋" w:eastAsia="仿宋" w:cs="仿宋"/>
                <w:sz w:val="24"/>
              </w:rPr>
              <w:t>是否提供应急方案和现场文明施工完整方案和措施</w:t>
            </w:r>
          </w:p>
        </w:tc>
        <w:tc>
          <w:tcPr>
            <w:tcW w:w="1122" w:type="dxa"/>
            <w:vAlign w:val="center"/>
          </w:tcPr>
          <w:p w14:paraId="57DCFFFB">
            <w:pPr>
              <w:rPr>
                <w:rFonts w:ascii="仿宋" w:hAnsi="仿宋" w:eastAsia="仿宋" w:cs="仿宋"/>
                <w:sz w:val="24"/>
              </w:rPr>
            </w:pPr>
            <w:r>
              <w:rPr>
                <w:rFonts w:hint="eastAsia" w:ascii="仿宋" w:hAnsi="仿宋" w:eastAsia="仿宋" w:cs="仿宋"/>
                <w:sz w:val="24"/>
              </w:rPr>
              <w:t>0-2分</w:t>
            </w:r>
          </w:p>
        </w:tc>
      </w:tr>
      <w:tr w14:paraId="2B9E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1FB69ED8">
            <w:pPr>
              <w:pStyle w:val="55"/>
              <w:widowControl w:val="0"/>
              <w:spacing w:before="0" w:beforeAutospacing="0" w:after="0" w:afterAutospacing="0" w:line="400" w:lineRule="exact"/>
              <w:jc w:val="both"/>
              <w:rPr>
                <w:rFonts w:ascii="仿宋" w:hAnsi="仿宋" w:eastAsia="仿宋" w:cs="仿宋"/>
              </w:rPr>
            </w:pPr>
          </w:p>
        </w:tc>
        <w:tc>
          <w:tcPr>
            <w:tcW w:w="925" w:type="dxa"/>
            <w:vMerge w:val="restart"/>
            <w:vAlign w:val="center"/>
          </w:tcPr>
          <w:p w14:paraId="021EE20D">
            <w:pPr>
              <w:jc w:val="center"/>
              <w:rPr>
                <w:rFonts w:ascii="仿宋" w:hAnsi="仿宋" w:eastAsia="仿宋" w:cs="仿宋"/>
                <w:sz w:val="24"/>
              </w:rPr>
            </w:pPr>
            <w:r>
              <w:rPr>
                <w:rFonts w:ascii="仿宋" w:hAnsi="仿宋" w:eastAsia="仿宋" w:cs="仿宋"/>
                <w:sz w:val="24"/>
              </w:rPr>
              <w:t>多媒体光影秀方案</w:t>
            </w:r>
          </w:p>
        </w:tc>
        <w:tc>
          <w:tcPr>
            <w:tcW w:w="7350" w:type="dxa"/>
            <w:vAlign w:val="center"/>
          </w:tcPr>
          <w:p w14:paraId="7F1079A3">
            <w:pPr>
              <w:rPr>
                <w:rFonts w:ascii="仿宋" w:hAnsi="仿宋" w:eastAsia="仿宋" w:cs="仿宋"/>
                <w:kern w:val="0"/>
                <w:sz w:val="24"/>
              </w:rPr>
            </w:pPr>
            <w:r>
              <w:rPr>
                <w:rFonts w:hint="eastAsia" w:ascii="仿宋" w:hAnsi="仿宋" w:eastAsia="仿宋" w:cs="仿宋"/>
                <w:kern w:val="0"/>
                <w:sz w:val="24"/>
              </w:rPr>
              <w:t>编排、制作的多媒体光影秀（方案）片（不少于10分钟，2段）的主题线索、故事情节、表现手法、寓教于意、整体串联、舞美、光影与音乐效果等由评委进行综合打分。</w:t>
            </w:r>
          </w:p>
        </w:tc>
        <w:tc>
          <w:tcPr>
            <w:tcW w:w="1122" w:type="dxa"/>
            <w:vAlign w:val="center"/>
          </w:tcPr>
          <w:p w14:paraId="31328D76">
            <w:pPr>
              <w:rPr>
                <w:rFonts w:ascii="仿宋" w:hAnsi="仿宋" w:eastAsia="仿宋" w:cs="仿宋"/>
                <w:sz w:val="24"/>
              </w:rPr>
            </w:pPr>
            <w:r>
              <w:rPr>
                <w:rFonts w:hint="eastAsia" w:ascii="仿宋" w:hAnsi="仿宋" w:eastAsia="仿宋" w:cs="仿宋"/>
                <w:sz w:val="24"/>
              </w:rPr>
              <w:t>0-3分</w:t>
            </w:r>
          </w:p>
        </w:tc>
      </w:tr>
      <w:tr w14:paraId="1C789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1F0EEE43">
            <w:pPr>
              <w:pStyle w:val="55"/>
              <w:widowControl w:val="0"/>
              <w:spacing w:before="0" w:beforeAutospacing="0" w:after="0" w:afterAutospacing="0" w:line="400" w:lineRule="exact"/>
              <w:jc w:val="both"/>
              <w:rPr>
                <w:rFonts w:ascii="仿宋" w:hAnsi="仿宋" w:eastAsia="仿宋" w:cs="仿宋"/>
              </w:rPr>
            </w:pPr>
          </w:p>
        </w:tc>
        <w:tc>
          <w:tcPr>
            <w:tcW w:w="925" w:type="dxa"/>
            <w:vMerge w:val="continue"/>
            <w:vAlign w:val="center"/>
          </w:tcPr>
          <w:p w14:paraId="1280B2C0">
            <w:pPr>
              <w:jc w:val="center"/>
              <w:rPr>
                <w:rFonts w:ascii="仿宋" w:hAnsi="仿宋" w:eastAsia="仿宋" w:cs="仿宋"/>
                <w:sz w:val="24"/>
              </w:rPr>
            </w:pPr>
          </w:p>
        </w:tc>
        <w:tc>
          <w:tcPr>
            <w:tcW w:w="7350" w:type="dxa"/>
            <w:vAlign w:val="center"/>
          </w:tcPr>
          <w:p w14:paraId="499F57BB">
            <w:pPr>
              <w:rPr>
                <w:rFonts w:ascii="仿宋" w:hAnsi="仿宋" w:eastAsia="仿宋" w:cs="仿宋"/>
                <w:kern w:val="0"/>
                <w:sz w:val="24"/>
              </w:rPr>
            </w:pPr>
            <w:r>
              <w:rPr>
                <w:rFonts w:hint="eastAsia" w:ascii="仿宋" w:hAnsi="仿宋" w:eastAsia="仿宋" w:cs="仿宋"/>
                <w:kern w:val="0"/>
                <w:sz w:val="24"/>
              </w:rPr>
              <w:t>分析本项目重点、难点；提出解决问题的思路、方法；对灯光秀方案脚本的合理完善、提升提出相关建议。</w:t>
            </w:r>
          </w:p>
        </w:tc>
        <w:tc>
          <w:tcPr>
            <w:tcW w:w="1122" w:type="dxa"/>
            <w:vAlign w:val="center"/>
          </w:tcPr>
          <w:p w14:paraId="5C6671CA">
            <w:pPr>
              <w:rPr>
                <w:rFonts w:ascii="仿宋" w:hAnsi="仿宋" w:eastAsia="仿宋" w:cs="仿宋"/>
                <w:sz w:val="24"/>
              </w:rPr>
            </w:pPr>
            <w:r>
              <w:rPr>
                <w:rFonts w:hint="eastAsia" w:ascii="仿宋" w:hAnsi="仿宋" w:eastAsia="仿宋" w:cs="仿宋"/>
                <w:sz w:val="24"/>
              </w:rPr>
              <w:t>0-3分</w:t>
            </w:r>
          </w:p>
        </w:tc>
      </w:tr>
      <w:tr w14:paraId="2D21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32F7FBB6">
            <w:pPr>
              <w:pStyle w:val="55"/>
              <w:widowControl w:val="0"/>
              <w:spacing w:before="0" w:beforeAutospacing="0" w:after="0" w:afterAutospacing="0" w:line="400" w:lineRule="exact"/>
              <w:jc w:val="both"/>
              <w:rPr>
                <w:rFonts w:ascii="仿宋" w:hAnsi="仿宋" w:eastAsia="仿宋" w:cs="仿宋"/>
              </w:rPr>
            </w:pPr>
          </w:p>
        </w:tc>
        <w:tc>
          <w:tcPr>
            <w:tcW w:w="925" w:type="dxa"/>
            <w:vMerge w:val="continue"/>
            <w:vAlign w:val="center"/>
          </w:tcPr>
          <w:p w14:paraId="60924794">
            <w:pPr>
              <w:jc w:val="center"/>
              <w:rPr>
                <w:rFonts w:ascii="仿宋" w:hAnsi="仿宋" w:eastAsia="仿宋" w:cs="仿宋"/>
                <w:sz w:val="24"/>
              </w:rPr>
            </w:pPr>
          </w:p>
        </w:tc>
        <w:tc>
          <w:tcPr>
            <w:tcW w:w="7350" w:type="dxa"/>
            <w:vAlign w:val="center"/>
          </w:tcPr>
          <w:p w14:paraId="1A4E66A5">
            <w:pPr>
              <w:rPr>
                <w:rFonts w:ascii="仿宋" w:hAnsi="仿宋" w:eastAsia="仿宋" w:cs="仿宋"/>
                <w:kern w:val="0"/>
                <w:sz w:val="24"/>
              </w:rPr>
            </w:pPr>
            <w:r>
              <w:rPr>
                <w:rFonts w:hint="eastAsia" w:ascii="仿宋" w:hAnsi="仿宋" w:eastAsia="仿宋" w:cs="仿宋"/>
                <w:kern w:val="0"/>
                <w:sz w:val="24"/>
              </w:rPr>
              <w:t>对投影秀方案需列出完整分镜脚本并进行阐述；需要包含手绘分镜稿，对表现内容元素的贴近性、丰富性提出合理化建议，横向对比。</w:t>
            </w:r>
          </w:p>
        </w:tc>
        <w:tc>
          <w:tcPr>
            <w:tcW w:w="1122" w:type="dxa"/>
            <w:vAlign w:val="center"/>
          </w:tcPr>
          <w:p w14:paraId="0B8A6960">
            <w:pPr>
              <w:rPr>
                <w:rFonts w:ascii="仿宋" w:hAnsi="仿宋" w:eastAsia="仿宋" w:cs="仿宋"/>
                <w:sz w:val="24"/>
              </w:rPr>
            </w:pPr>
            <w:r>
              <w:rPr>
                <w:rFonts w:hint="eastAsia" w:ascii="仿宋" w:hAnsi="仿宋" w:eastAsia="仿宋" w:cs="仿宋"/>
                <w:sz w:val="24"/>
              </w:rPr>
              <w:t>0-3分</w:t>
            </w:r>
          </w:p>
        </w:tc>
      </w:tr>
      <w:tr w14:paraId="7E8B0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831" w:type="dxa"/>
            <w:vMerge w:val="continue"/>
            <w:tcBorders>
              <w:left w:val="single" w:color="000000" w:sz="4" w:space="0"/>
              <w:right w:val="single" w:color="auto" w:sz="4" w:space="0"/>
            </w:tcBorders>
          </w:tcPr>
          <w:p w14:paraId="22F2F59D">
            <w:pPr>
              <w:pStyle w:val="55"/>
              <w:widowControl w:val="0"/>
              <w:spacing w:before="0" w:beforeAutospacing="0" w:after="0" w:afterAutospacing="0" w:line="400" w:lineRule="exact"/>
              <w:jc w:val="both"/>
              <w:rPr>
                <w:rFonts w:ascii="仿宋" w:hAnsi="仿宋" w:eastAsia="仿宋" w:cs="仿宋"/>
              </w:rPr>
            </w:pPr>
          </w:p>
        </w:tc>
        <w:tc>
          <w:tcPr>
            <w:tcW w:w="925" w:type="dxa"/>
            <w:vAlign w:val="center"/>
          </w:tcPr>
          <w:p w14:paraId="2F5C9F1A">
            <w:pPr>
              <w:jc w:val="center"/>
              <w:rPr>
                <w:rFonts w:ascii="仿宋" w:hAnsi="仿宋" w:eastAsia="仿宋" w:cs="仿宋"/>
                <w:sz w:val="24"/>
              </w:rPr>
            </w:pPr>
            <w:r>
              <w:rPr>
                <w:rFonts w:hint="eastAsia" w:ascii="仿宋" w:hAnsi="仿宋" w:eastAsia="仿宋" w:cs="仿宋"/>
                <w:sz w:val="24"/>
              </w:rPr>
              <w:t>售后服务</w:t>
            </w:r>
          </w:p>
        </w:tc>
        <w:tc>
          <w:tcPr>
            <w:tcW w:w="7350" w:type="dxa"/>
            <w:vAlign w:val="center"/>
          </w:tcPr>
          <w:p w14:paraId="4C50986C">
            <w:pPr>
              <w:rPr>
                <w:rFonts w:ascii="仿宋" w:hAnsi="仿宋" w:eastAsia="仿宋" w:cs="仿宋"/>
                <w:kern w:val="0"/>
                <w:sz w:val="24"/>
              </w:rPr>
            </w:pPr>
            <w:r>
              <w:rPr>
                <w:rFonts w:hint="eastAsia" w:ascii="仿宋" w:hAnsi="仿宋" w:eastAsia="仿宋" w:cs="仿宋"/>
                <w:kern w:val="0"/>
                <w:sz w:val="24"/>
              </w:rPr>
              <w:t>售后服务承诺：针对本项目要求，投标人提出的技术培训、后续维护管理、备件保障情况比较评分。根据投标人提供的方案能否满足招标需求。</w:t>
            </w:r>
          </w:p>
        </w:tc>
        <w:tc>
          <w:tcPr>
            <w:tcW w:w="1122" w:type="dxa"/>
            <w:vAlign w:val="center"/>
          </w:tcPr>
          <w:p w14:paraId="0074FE20">
            <w:pPr>
              <w:rPr>
                <w:rFonts w:ascii="仿宋" w:hAnsi="仿宋" w:eastAsia="仿宋" w:cs="仿宋"/>
                <w:sz w:val="24"/>
              </w:rPr>
            </w:pPr>
            <w:r>
              <w:rPr>
                <w:rFonts w:hint="eastAsia" w:ascii="仿宋" w:hAnsi="仿宋" w:eastAsia="仿宋" w:cs="仿宋"/>
                <w:sz w:val="24"/>
              </w:rPr>
              <w:t>0-2分</w:t>
            </w:r>
          </w:p>
        </w:tc>
      </w:tr>
      <w:bookmarkEnd w:id="430"/>
    </w:tbl>
    <w:p w14:paraId="3AFA4E2B">
      <w:pPr>
        <w:spacing w:line="312" w:lineRule="auto"/>
        <w:rPr>
          <w:rFonts w:ascii="仿宋" w:hAnsi="仿宋" w:eastAsia="仿宋" w:cs="仿宋"/>
          <w:b/>
          <w:sz w:val="24"/>
        </w:rPr>
      </w:pPr>
    </w:p>
    <w:p w14:paraId="6CC9463F">
      <w:pPr>
        <w:spacing w:line="312" w:lineRule="auto"/>
        <w:rPr>
          <w:rFonts w:ascii="仿宋" w:hAnsi="仿宋" w:eastAsia="仿宋" w:cs="仿宋"/>
          <w:b/>
          <w:sz w:val="24"/>
        </w:rPr>
      </w:pPr>
      <w:r>
        <w:rPr>
          <w:rFonts w:hint="eastAsia" w:ascii="仿宋" w:hAnsi="仿宋" w:eastAsia="仿宋" w:cs="仿宋"/>
          <w:b/>
          <w:sz w:val="24"/>
        </w:rPr>
        <w:t>注：1）若采购人对供应商提供的证明资料要求为原件的，另行提出。</w:t>
      </w:r>
    </w:p>
    <w:p w14:paraId="745F56C1">
      <w:pPr>
        <w:spacing w:line="312" w:lineRule="auto"/>
        <w:ind w:firstLine="482" w:firstLineChars="200"/>
        <w:rPr>
          <w:rFonts w:ascii="仿宋" w:hAnsi="仿宋" w:eastAsia="仿宋" w:cs="仿宋"/>
          <w:b/>
          <w:bCs/>
          <w:sz w:val="24"/>
        </w:rPr>
      </w:pPr>
      <w:r>
        <w:rPr>
          <w:rFonts w:hint="eastAsia" w:ascii="仿宋" w:hAnsi="仿宋" w:eastAsia="仿宋" w:cs="仿宋"/>
          <w:b/>
          <w:sz w:val="24"/>
        </w:rPr>
        <w:t>2）投标文件中如附有外文资料，必须逐一对应翻译成中文并加盖供应商公章后附在相关外文资料后面，否则外文资料不予认可。翻译的中文资料与外文资料不符的，均不予认可。翻译严重错误的，将视同提供虚假资料。</w:t>
      </w:r>
    </w:p>
    <w:p w14:paraId="363C6089">
      <w:pPr>
        <w:spacing w:line="312" w:lineRule="auto"/>
        <w:ind w:firstLine="480" w:firstLineChars="200"/>
        <w:rPr>
          <w:rFonts w:ascii="仿宋" w:hAnsi="仿宋" w:eastAsia="仿宋" w:cs="仿宋"/>
          <w:sz w:val="24"/>
        </w:rPr>
      </w:pPr>
    </w:p>
    <w:p w14:paraId="57513529">
      <w:pPr>
        <w:spacing w:line="312" w:lineRule="auto"/>
        <w:ind w:firstLine="480" w:firstLineChars="200"/>
        <w:rPr>
          <w:rFonts w:ascii="仿宋" w:hAnsi="仿宋" w:eastAsia="仿宋" w:cs="仿宋"/>
          <w:sz w:val="24"/>
        </w:rPr>
      </w:pPr>
      <w:r>
        <w:rPr>
          <w:rFonts w:hint="eastAsia" w:ascii="仿宋" w:hAnsi="仿宋" w:eastAsia="仿宋" w:cs="仿宋"/>
          <w:sz w:val="24"/>
        </w:rPr>
        <w:t>33.2价格部分评分方法（30分）：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4119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117" w:type="dxa"/>
            <w:vAlign w:val="center"/>
          </w:tcPr>
          <w:p w14:paraId="2E0D18DB">
            <w:pPr>
              <w:jc w:val="center"/>
              <w:rPr>
                <w:rFonts w:ascii="仿宋" w:hAnsi="仿宋" w:eastAsia="仿宋" w:cs="仿宋"/>
                <w:sz w:val="24"/>
              </w:rPr>
            </w:pPr>
            <w:r>
              <w:rPr>
                <w:rFonts w:hint="eastAsia" w:ascii="仿宋" w:hAnsi="仿宋" w:eastAsia="仿宋" w:cs="仿宋"/>
                <w:sz w:val="24"/>
              </w:rPr>
              <w:t>价格权值</w:t>
            </w:r>
          </w:p>
        </w:tc>
        <w:tc>
          <w:tcPr>
            <w:tcW w:w="6295" w:type="dxa"/>
            <w:vAlign w:val="center"/>
          </w:tcPr>
          <w:p w14:paraId="2BE2E10C">
            <w:pPr>
              <w:jc w:val="center"/>
              <w:rPr>
                <w:rFonts w:ascii="仿宋" w:hAnsi="仿宋" w:eastAsia="仿宋" w:cs="仿宋"/>
                <w:sz w:val="24"/>
              </w:rPr>
            </w:pPr>
            <w:r>
              <w:rPr>
                <w:rFonts w:hint="eastAsia" w:ascii="仿宋" w:hAnsi="仿宋" w:eastAsia="仿宋" w:cs="仿宋"/>
                <w:sz w:val="24"/>
              </w:rPr>
              <w:t>计    算    方    法</w:t>
            </w:r>
          </w:p>
        </w:tc>
      </w:tr>
      <w:tr w14:paraId="5E2E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14:paraId="5E55F4E7">
            <w:pPr>
              <w:jc w:val="center"/>
              <w:rPr>
                <w:rFonts w:ascii="仿宋" w:hAnsi="仿宋" w:eastAsia="仿宋" w:cs="仿宋"/>
                <w:sz w:val="24"/>
              </w:rPr>
            </w:pPr>
            <w:r>
              <w:rPr>
                <w:rFonts w:hint="eastAsia" w:ascii="仿宋" w:hAnsi="仿宋" w:eastAsia="仿宋" w:cs="仿宋"/>
                <w:sz w:val="24"/>
              </w:rPr>
              <w:t>价格权值=0.30</w:t>
            </w:r>
          </w:p>
        </w:tc>
        <w:tc>
          <w:tcPr>
            <w:tcW w:w="6295" w:type="dxa"/>
            <w:vAlign w:val="center"/>
          </w:tcPr>
          <w:p w14:paraId="3A9F10A8">
            <w:pPr>
              <w:spacing w:line="400" w:lineRule="exact"/>
              <w:jc w:val="left"/>
              <w:rPr>
                <w:rFonts w:ascii="仿宋" w:hAnsi="仿宋" w:eastAsia="仿宋" w:cs="仿宋"/>
                <w:sz w:val="24"/>
              </w:rPr>
            </w:pPr>
            <w:r>
              <w:rPr>
                <w:rFonts w:hint="eastAsia" w:ascii="仿宋" w:hAnsi="仿宋" w:eastAsia="仿宋" w:cs="仿宋"/>
                <w:sz w:val="24"/>
              </w:rPr>
              <w:t>最低有效投标价格为投标基准价</w:t>
            </w:r>
          </w:p>
          <w:p w14:paraId="1861E2B7">
            <w:pPr>
              <w:spacing w:line="400" w:lineRule="exact"/>
              <w:jc w:val="left"/>
              <w:rPr>
                <w:rFonts w:ascii="仿宋" w:hAnsi="仿宋" w:eastAsia="仿宋" w:cs="仿宋"/>
                <w:sz w:val="24"/>
              </w:rPr>
            </w:pPr>
            <w:r>
              <w:rPr>
                <w:rFonts w:hint="eastAsia" w:ascii="仿宋" w:hAnsi="仿宋" w:eastAsia="仿宋" w:cs="仿宋"/>
                <w:sz w:val="24"/>
              </w:rPr>
              <w:t>投标报价得分=(投标基准价／响应报价)×价格权值×100</w:t>
            </w:r>
          </w:p>
          <w:p w14:paraId="0D34C1F4">
            <w:pPr>
              <w:rPr>
                <w:rFonts w:ascii="仿宋" w:hAnsi="仿宋" w:eastAsia="仿宋" w:cs="仿宋"/>
                <w:sz w:val="24"/>
              </w:rPr>
            </w:pPr>
            <w:r>
              <w:rPr>
                <w:rFonts w:hint="eastAsia" w:ascii="仿宋" w:hAnsi="仿宋" w:eastAsia="仿宋" w:cs="仿宋"/>
                <w:sz w:val="24"/>
              </w:rPr>
              <w:t>（计算得分保留小数点后2位）</w:t>
            </w:r>
          </w:p>
        </w:tc>
      </w:tr>
    </w:tbl>
    <w:p w14:paraId="5AA5AF4C">
      <w:pPr>
        <w:spacing w:line="360" w:lineRule="auto"/>
        <w:rPr>
          <w:rFonts w:ascii="仿宋" w:hAnsi="仿宋" w:eastAsia="仿宋" w:cs="仿宋"/>
          <w:b/>
          <w:sz w:val="24"/>
        </w:rPr>
      </w:pPr>
    </w:p>
    <w:p w14:paraId="1033A59F">
      <w:pPr>
        <w:spacing w:line="360" w:lineRule="auto"/>
        <w:rPr>
          <w:rFonts w:ascii="仿宋" w:hAnsi="仿宋" w:eastAsia="仿宋" w:cs="仿宋"/>
          <w:b/>
          <w:sz w:val="24"/>
        </w:rPr>
      </w:pPr>
      <w:r>
        <w:rPr>
          <w:rFonts w:hint="eastAsia" w:ascii="仿宋" w:hAnsi="仿宋" w:eastAsia="仿宋" w:cs="仿宋"/>
          <w:b/>
          <w:sz w:val="24"/>
        </w:rPr>
        <w:t>34.解释权</w:t>
      </w:r>
    </w:p>
    <w:p w14:paraId="411847E3">
      <w:pPr>
        <w:spacing w:line="360" w:lineRule="auto"/>
        <w:ind w:firstLine="480" w:firstLineChars="200"/>
        <w:rPr>
          <w:rFonts w:ascii="宋体" w:hAnsi="宋体" w:cs="宋体"/>
          <w:sz w:val="24"/>
        </w:rPr>
      </w:pPr>
      <w:r>
        <w:rPr>
          <w:rFonts w:hint="eastAsia" w:ascii="仿宋" w:hAnsi="仿宋" w:eastAsia="仿宋" w:cs="仿宋"/>
          <w:sz w:val="24"/>
        </w:rPr>
        <w:t>专用条款与通用条款有矛盾之处，以专用条款为准。凡涉及本次招标文件的解释权属于</w:t>
      </w:r>
      <w:r>
        <w:rPr>
          <w:rFonts w:hint="eastAsia" w:ascii="仿宋" w:hAnsi="仿宋" w:eastAsia="仿宋" w:cs="仿宋"/>
          <w:sz w:val="24"/>
          <w:u w:val="single"/>
        </w:rPr>
        <w:t>采购人与代理机构</w:t>
      </w:r>
      <w:r>
        <w:rPr>
          <w:rFonts w:hint="eastAsia" w:ascii="仿宋" w:hAnsi="仿宋" w:eastAsia="仿宋" w:cs="仿宋"/>
          <w:sz w:val="24"/>
        </w:rPr>
        <w:t>。</w:t>
      </w:r>
    </w:p>
    <w:p w14:paraId="0DCBB142">
      <w:pPr>
        <w:widowControl/>
        <w:adjustRightInd/>
        <w:jc w:val="left"/>
      </w:pPr>
    </w:p>
    <w:p w14:paraId="2640466D">
      <w:pPr>
        <w:spacing w:line="360" w:lineRule="auto"/>
        <w:rPr>
          <w:rFonts w:ascii="仿宋" w:hAnsi="仿宋" w:eastAsia="仿宋" w:cs="仿宋"/>
          <w:b/>
          <w:sz w:val="24"/>
        </w:rPr>
      </w:pPr>
      <w:r>
        <w:rPr>
          <w:rFonts w:hint="eastAsia" w:ascii="仿宋" w:hAnsi="仿宋" w:eastAsia="仿宋" w:cs="仿宋"/>
          <w:b/>
          <w:sz w:val="24"/>
        </w:rPr>
        <w:t>34.解释权</w:t>
      </w:r>
    </w:p>
    <w:p w14:paraId="74351440">
      <w:pPr>
        <w:spacing w:line="360" w:lineRule="auto"/>
        <w:ind w:firstLine="480" w:firstLineChars="200"/>
        <w:rPr>
          <w:rFonts w:ascii="宋体" w:hAnsi="宋体" w:cs="宋体"/>
          <w:sz w:val="24"/>
        </w:rPr>
      </w:pPr>
      <w:r>
        <w:rPr>
          <w:rFonts w:hint="eastAsia" w:ascii="仿宋" w:hAnsi="仿宋" w:eastAsia="仿宋" w:cs="仿宋"/>
          <w:sz w:val="24"/>
        </w:rPr>
        <w:t>专用条款与通用条款有矛盾之处，以专用条款为准。凡涉及本次招标文件的解释权属于</w:t>
      </w:r>
      <w:r>
        <w:rPr>
          <w:rFonts w:hint="eastAsia" w:ascii="仿宋" w:hAnsi="仿宋" w:eastAsia="仿宋" w:cs="仿宋"/>
          <w:sz w:val="24"/>
          <w:u w:val="single"/>
        </w:rPr>
        <w:t>采购人与代理机构</w:t>
      </w:r>
      <w:r>
        <w:rPr>
          <w:rFonts w:hint="eastAsia" w:ascii="仿宋" w:hAnsi="仿宋" w:eastAsia="仿宋" w:cs="仿宋"/>
          <w:sz w:val="24"/>
        </w:rPr>
        <w:t>。</w:t>
      </w:r>
    </w:p>
    <w:p w14:paraId="2578E543">
      <w:pPr>
        <w:widowControl/>
        <w:adjustRightInd/>
        <w:jc w:val="left"/>
        <w:rPr>
          <w:rFonts w:ascii="仿宋_GB2312" w:hAnsi="仿宋" w:eastAsia="仿宋_GB2312" w:cs="仿宋_GB2312"/>
          <w:b/>
          <w:sz w:val="32"/>
        </w:rPr>
      </w:pPr>
      <w:r>
        <w:rPr>
          <w:rFonts w:ascii="仿宋_GB2312" w:hAnsi="仿宋" w:eastAsia="仿宋_GB2312" w:cs="仿宋_GB2312"/>
          <w:b/>
          <w:sz w:val="32"/>
        </w:rPr>
        <w:br w:type="page"/>
      </w:r>
    </w:p>
    <w:p w14:paraId="290F87C0">
      <w:pPr>
        <w:snapToGrid w:val="0"/>
        <w:spacing w:line="360" w:lineRule="auto"/>
        <w:jc w:val="center"/>
        <w:rPr>
          <w:rFonts w:ascii="仿宋_GB2312" w:hAnsi="仿宋" w:eastAsia="仿宋_GB2312"/>
          <w:b/>
          <w:sz w:val="28"/>
          <w:szCs w:val="28"/>
        </w:rPr>
      </w:pPr>
      <w:r>
        <w:rPr>
          <w:rFonts w:hint="eastAsia" w:ascii="仿宋_GB2312" w:hAnsi="仿宋" w:eastAsia="仿宋_GB2312" w:cs="仿宋_GB2312"/>
          <w:b/>
          <w:sz w:val="32"/>
        </w:rPr>
        <w:t>一、评标方法</w:t>
      </w:r>
    </w:p>
    <w:p w14:paraId="1985E1E3">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w:t>
      </w:r>
      <w:r>
        <w:rPr>
          <w:rFonts w:ascii="仿宋_GB2312" w:hAnsi="仿宋" w:eastAsia="仿宋_GB2312" w:cs="Arial"/>
          <w:b/>
          <w:kern w:val="0"/>
          <w:sz w:val="24"/>
        </w:rPr>
        <w:t>.</w:t>
      </w:r>
      <w:r>
        <w:rPr>
          <w:rFonts w:hint="eastAsia" w:ascii="仿宋_GB2312" w:hAnsi="仿宋" w:eastAsia="仿宋_GB2312" w:cs="Arial"/>
          <w:b/>
          <w:kern w:val="0"/>
          <w:sz w:val="24"/>
        </w:rPr>
        <w:t>本项目采用综合评分法。在最大限度地满足招标文件实质性要求前提下，按照招标文件中规定的各项因素进行综合评审后，以评审总得分最高的供应商作为中标候选人。</w:t>
      </w:r>
      <w:r>
        <w:rPr>
          <w:rFonts w:hint="eastAsia" w:ascii="仿宋_GB2312" w:hAnsi="仿宋" w:eastAsia="仿宋_GB2312" w:cs="仿宋_GB2312"/>
          <w:b/>
          <w:sz w:val="32"/>
        </w:rPr>
        <w:t>二、评标标准</w:t>
      </w:r>
    </w:p>
    <w:p w14:paraId="58B3F41D">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2.</w:t>
      </w:r>
      <w:r>
        <w:rPr>
          <w:rFonts w:hint="eastAsia"/>
        </w:rPr>
        <w:t xml:space="preserve"> </w:t>
      </w:r>
      <w:r>
        <w:rPr>
          <w:rFonts w:hint="eastAsia" w:ascii="仿宋_GB2312" w:hAnsi="仿宋_GB2312" w:eastAsia="仿宋_GB2312" w:cs="仿宋_GB2312"/>
          <w:b/>
          <w:sz w:val="24"/>
        </w:rPr>
        <w:t>评标标准：</w:t>
      </w:r>
      <w:r>
        <w:rPr>
          <w:rFonts w:hint="eastAsia" w:ascii="仿宋_GB2312" w:hAnsi="仿宋" w:eastAsia="仿宋_GB2312" w:cs="Arial"/>
          <w:kern w:val="0"/>
          <w:sz w:val="24"/>
        </w:rPr>
        <w:t>见评标办法前附表。</w:t>
      </w:r>
    </w:p>
    <w:p w14:paraId="5C87FE13">
      <w:pPr>
        <w:adjustRightInd/>
        <w:spacing w:line="360" w:lineRule="auto"/>
        <w:rPr>
          <w:rFonts w:ascii="仿宋_GB2312" w:hAnsi="仿宋" w:eastAsia="仿宋_GB2312" w:cs="仿宋_GB2312"/>
          <w:b/>
          <w:sz w:val="32"/>
        </w:rPr>
      </w:pPr>
      <w:r>
        <w:rPr>
          <w:rFonts w:hint="eastAsia" w:ascii="仿宋_GB2312" w:hAnsi="仿宋" w:eastAsia="仿宋_GB2312" w:cs="仿宋_GB2312"/>
          <w:b/>
          <w:sz w:val="32"/>
        </w:rPr>
        <w:t>三、评标程序</w:t>
      </w:r>
    </w:p>
    <w:p w14:paraId="74AA043A">
      <w:pPr>
        <w:spacing w:line="360" w:lineRule="auto"/>
        <w:rPr>
          <w:rFonts w:ascii="仿宋_GB2312" w:hAnsi="仿宋" w:eastAsia="仿宋_GB2312" w:cs="Arial"/>
          <w:kern w:val="0"/>
          <w:sz w:val="24"/>
        </w:rPr>
      </w:pPr>
      <w:r>
        <w:rPr>
          <w:rFonts w:hint="eastAsia"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14:paraId="651C3051">
      <w:pPr>
        <w:spacing w:line="360" w:lineRule="auto"/>
        <w:rPr>
          <w:rFonts w:ascii="仿宋_GB2312" w:hAnsi="仿宋" w:eastAsia="仿宋_GB2312" w:cs="Arial"/>
          <w:kern w:val="0"/>
          <w:sz w:val="24"/>
        </w:rPr>
      </w:pPr>
      <w:r>
        <w:rPr>
          <w:rFonts w:hint="eastAsia" w:ascii="仿宋_GB2312" w:hAnsi="仿宋" w:eastAsia="仿宋_GB2312" w:cs="Arial"/>
          <w:b/>
          <w:kern w:val="0"/>
          <w:sz w:val="24"/>
        </w:rPr>
        <w:t>3.2</w:t>
      </w:r>
      <w:r>
        <w:rPr>
          <w:rFonts w:ascii="仿宋_GB2312" w:hAnsi="仿宋" w:eastAsia="仿宋_GB2312" w:cs="Arial"/>
          <w:b/>
          <w:kern w:val="0"/>
          <w:sz w:val="24"/>
        </w:rPr>
        <w:t xml:space="preserve">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14:paraId="3FABE146">
      <w:pPr>
        <w:spacing w:line="360" w:lineRule="auto"/>
        <w:rPr>
          <w:rFonts w:ascii="仿宋_GB2312" w:hAnsi="仿宋" w:eastAsia="仿宋_GB2312" w:cs="Arial"/>
          <w:kern w:val="0"/>
          <w:sz w:val="24"/>
        </w:rPr>
      </w:pPr>
      <w:r>
        <w:rPr>
          <w:rFonts w:hint="eastAsia"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14:paraId="6EE02D54">
      <w:pPr>
        <w:spacing w:line="360" w:lineRule="auto"/>
        <w:rPr>
          <w:rFonts w:ascii="仿宋_GB2312" w:hAnsi="仿宋" w:eastAsia="仿宋_GB2312" w:cs="Arial"/>
          <w:b/>
          <w:kern w:val="0"/>
          <w:sz w:val="24"/>
        </w:rPr>
      </w:pPr>
      <w:r>
        <w:rPr>
          <w:rFonts w:hint="eastAsia" w:ascii="仿宋_GB2312" w:hAnsi="仿宋" w:eastAsia="仿宋_GB2312" w:cs="Arial"/>
          <w:b/>
          <w:kern w:val="0"/>
          <w:sz w:val="24"/>
        </w:rPr>
        <w:t>3.4报价评审。</w:t>
      </w:r>
    </w:p>
    <w:p w14:paraId="678C6F40">
      <w:pPr>
        <w:pStyle w:val="216"/>
        <w:spacing w:before="0"/>
        <w:ind w:firstLine="0" w:firstLineChars="0"/>
        <w:rPr>
          <w:rFonts w:ascii="仿宋_GB2312" w:hAnsi="仿宋" w:eastAsia="仿宋_GB2312" w:cs="Arial"/>
          <w:b/>
          <w:kern w:val="0"/>
        </w:rPr>
      </w:pPr>
      <w:r>
        <w:rPr>
          <w:rFonts w:hint="eastAsia" w:ascii="仿宋_GB2312" w:hAnsi="仿宋" w:eastAsia="仿宋_GB2312" w:cs="Arial"/>
          <w:b/>
          <w:kern w:val="0"/>
        </w:rPr>
        <w:t>3.4.1投标文件报价出现前后不一致的，按照下列规定修正：</w:t>
      </w:r>
    </w:p>
    <w:p w14:paraId="002A5909">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6A6E8E2C">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24455EE2">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6A43845A">
      <w:pPr>
        <w:pStyle w:val="216"/>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6CD65EBA">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rPr>
        <w:t>投标文件出现不是唯一的、有选择性响应报价的，投标无效。</w:t>
      </w:r>
    </w:p>
    <w:p w14:paraId="7DE18AE3">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rPr>
        <w:t>投标报价超过招标文件中规定的预算金额或者最高限价的，投标无效。</w:t>
      </w:r>
    </w:p>
    <w:p w14:paraId="3FF5596A">
      <w:pPr>
        <w:pStyle w:val="216"/>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w:t>
      </w:r>
      <w:r>
        <w:rPr>
          <w:rFonts w:hint="eastAsia" w:ascii="仿宋" w:hAnsi="仿宋" w:eastAsia="仿宋" w:cs="仿宋"/>
          <w:kern w:val="0"/>
        </w:rPr>
        <w:t>投标</w:t>
      </w:r>
      <w:r>
        <w:rPr>
          <w:rFonts w:hint="eastAsia" w:ascii="仿宋" w:hAnsi="仿宋" w:eastAsia="仿宋" w:cs="仿宋"/>
          <w:kern w:val="0"/>
          <w:szCs w:val="24"/>
        </w:rPr>
        <w:t>处理。</w:t>
      </w:r>
    </w:p>
    <w:p w14:paraId="6970F705">
      <w:pPr>
        <w:spacing w:line="360" w:lineRule="auto"/>
        <w:rPr>
          <w:rFonts w:ascii="仿宋_GB2312" w:hAnsi="仿宋" w:eastAsia="仿宋_GB2312" w:cs="Arial"/>
          <w:kern w:val="0"/>
          <w:sz w:val="24"/>
        </w:rPr>
      </w:pPr>
      <w:r>
        <w:rPr>
          <w:rFonts w:hint="eastAsia" w:ascii="仿宋_GB2312" w:hAnsi="仿宋" w:eastAsia="仿宋_GB2312" w:cs="Arial"/>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w:t>
      </w:r>
      <w:r>
        <w:rPr>
          <w:rFonts w:hint="eastAsia" w:ascii="仿宋_GB2312" w:hAnsi="仿宋" w:eastAsia="仿宋_GB2312" w:cs="Arial"/>
          <w:kern w:val="0"/>
          <w:sz w:val="24"/>
        </w:rPr>
        <w:t>投标</w:t>
      </w:r>
      <w:r>
        <w:rPr>
          <w:rFonts w:ascii="仿宋_GB2312" w:hAnsi="仿宋" w:eastAsia="仿宋_GB2312" w:cs="Arial"/>
          <w:kern w:val="0"/>
          <w:sz w:val="24"/>
        </w:rPr>
        <w:t>报价由低到高顺序排列。得分且</w:t>
      </w:r>
      <w:r>
        <w:rPr>
          <w:rFonts w:hint="eastAsia" w:ascii="仿宋_GB2312" w:hAnsi="仿宋" w:eastAsia="仿宋_GB2312" w:cs="Arial"/>
          <w:kern w:val="0"/>
          <w:sz w:val="24"/>
        </w:rPr>
        <w:t>响应</w:t>
      </w:r>
      <w:r>
        <w:rPr>
          <w:rFonts w:ascii="仿宋_GB2312" w:hAnsi="仿宋" w:eastAsia="仿宋_GB2312" w:cs="Arial"/>
          <w:kern w:val="0"/>
          <w:sz w:val="24"/>
        </w:rPr>
        <w:t>报价相同的并列。投标文件满足招标文件全部实质性要求，且</w:t>
      </w:r>
      <w:r>
        <w:rPr>
          <w:rFonts w:hint="eastAsia" w:ascii="仿宋_GB2312" w:hAnsi="仿宋" w:eastAsia="仿宋_GB2312" w:cs="Arial"/>
          <w:kern w:val="0"/>
          <w:sz w:val="24"/>
        </w:rPr>
        <w:t>评审</w:t>
      </w:r>
      <w:r>
        <w:rPr>
          <w:rFonts w:ascii="仿宋_GB2312" w:hAnsi="仿宋" w:eastAsia="仿宋_GB2312" w:cs="Arial"/>
          <w:kern w:val="0"/>
          <w:sz w:val="24"/>
        </w:rPr>
        <w:t>得分最高的投标人为排名第一的</w:t>
      </w:r>
      <w:r>
        <w:rPr>
          <w:rFonts w:hint="eastAsia" w:ascii="仿宋_GB2312" w:hAnsi="仿宋" w:eastAsia="仿宋_GB2312" w:cs="Arial"/>
          <w:kern w:val="0"/>
          <w:sz w:val="24"/>
        </w:rPr>
        <w:t>中标</w:t>
      </w:r>
      <w:r>
        <w:rPr>
          <w:rFonts w:ascii="仿宋_GB2312" w:hAnsi="仿宋" w:eastAsia="仿宋_GB2312" w:cs="Arial"/>
          <w:kern w:val="0"/>
          <w:sz w:val="24"/>
        </w:rPr>
        <w:t>候选人</w:t>
      </w:r>
      <w:r>
        <w:rPr>
          <w:rFonts w:hint="eastAsia" w:ascii="仿宋_GB2312" w:hAnsi="仿宋" w:eastAsia="仿宋_GB2312" w:cs="Arial"/>
          <w:kern w:val="0"/>
          <w:sz w:val="24"/>
        </w:rPr>
        <w:t>。</w:t>
      </w:r>
    </w:p>
    <w:p w14:paraId="4F278A62">
      <w:pPr>
        <w:spacing w:line="360" w:lineRule="auto"/>
        <w:rPr>
          <w:rFonts w:ascii="仿宋_GB2312" w:hAnsi="仿宋" w:eastAsia="仿宋_GB2312" w:cs="Arial"/>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成交候选人。</w:t>
      </w:r>
    </w:p>
    <w:p w14:paraId="0BA4B738">
      <w:pPr>
        <w:widowControl/>
        <w:adjustRightInd/>
        <w:spacing w:before="100" w:beforeAutospacing="1" w:after="100" w:afterAutospacing="1" w:line="360" w:lineRule="auto"/>
        <w:jc w:val="left"/>
        <w:rPr>
          <w:rFonts w:ascii="仿宋_GB2312" w:hAnsi="仿宋" w:eastAsia="仿宋_GB2312" w:cs="Arial"/>
          <w:kern w:val="0"/>
          <w:sz w:val="24"/>
        </w:rPr>
      </w:pPr>
      <w:r>
        <w:rPr>
          <w:rFonts w:hint="eastAsia" w:ascii="仿宋_GB2312" w:hAnsi="仿宋" w:eastAsia="仿宋_GB2312" w:cs="Arial"/>
          <w:b/>
          <w:kern w:val="0"/>
          <w:sz w:val="24"/>
        </w:rPr>
        <w:t>3.6</w:t>
      </w:r>
      <w:r>
        <w:rPr>
          <w:rFonts w:ascii="仿宋_GB2312" w:hAnsi="仿宋" w:eastAsia="仿宋_GB2312" w:cs="Arial"/>
          <w:b/>
          <w:kern w:val="0"/>
          <w:sz w:val="24"/>
        </w:rPr>
        <w:t>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35709BAF">
      <w:pPr>
        <w:widowControl/>
        <w:shd w:val="clear" w:color="auto" w:fill="FFFFFF"/>
        <w:adjustRightInd/>
        <w:spacing w:after="225" w:line="315" w:lineRule="atLeast"/>
        <w:jc w:val="left"/>
        <w:rPr>
          <w:rFonts w:ascii="仿宋_GB2312" w:hAnsi="仿宋" w:eastAsia="仿宋_GB2312" w:cs="仿宋_GB2312"/>
          <w:b/>
          <w:sz w:val="32"/>
        </w:rPr>
      </w:pPr>
      <w:r>
        <w:rPr>
          <w:rFonts w:hint="eastAsia" w:ascii="仿宋_GB2312" w:hAnsi="仿宋" w:eastAsia="仿宋_GB2312" w:cs="仿宋_GB2312"/>
          <w:b/>
          <w:sz w:val="32"/>
        </w:rPr>
        <w:t>四、评标中的其他事项</w:t>
      </w:r>
    </w:p>
    <w:p w14:paraId="30BCFCE5">
      <w:pPr>
        <w:pStyle w:val="216"/>
        <w:spacing w:before="0"/>
        <w:ind w:firstLine="0" w:firstLineChars="0"/>
        <w:rPr>
          <w:rFonts w:ascii="仿宋_GB2312" w:hAnsi="仿宋" w:eastAsia="仿宋_GB2312" w:cs="Arial"/>
          <w:kern w:val="0"/>
          <w:szCs w:val="24"/>
        </w:rPr>
      </w:pPr>
      <w:r>
        <w:rPr>
          <w:rFonts w:hint="eastAsia" w:ascii="Helvetica" w:hAnsi="Helvetica" w:cs="宋体"/>
          <w:kern w:val="0"/>
          <w:szCs w:val="21"/>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82D68A0">
      <w:pPr>
        <w:pStyle w:val="23"/>
        <w:spacing w:line="360" w:lineRule="auto"/>
        <w:ind w:left="567" w:hanging="559" w:hangingChars="199"/>
        <w:rPr>
          <w:rFonts w:ascii="仿宋_GB2312" w:hAnsi="仿宋" w:eastAsia="仿宋_GB2312" w:cs="仿宋_GB2312"/>
          <w:szCs w:val="21"/>
        </w:rPr>
      </w:pPr>
      <w:r>
        <w:rPr>
          <w:rFonts w:hint="eastAsia" w:ascii="仿宋_GB2312" w:hAnsi="仿宋" w:eastAsia="仿宋_GB2312" w:cs="仿宋_GB2312"/>
          <w:b/>
          <w:spacing w:val="20"/>
        </w:rPr>
        <w:t>4.2投标无效。</w:t>
      </w:r>
      <w:r>
        <w:rPr>
          <w:rFonts w:hint="eastAsia" w:ascii="仿宋_GB2312" w:hAnsi="仿宋" w:eastAsia="仿宋_GB2312" w:cs="仿宋_GB2312"/>
          <w:szCs w:val="21"/>
        </w:rPr>
        <w:t>有下列情况之一的，投标无效：</w:t>
      </w:r>
    </w:p>
    <w:p w14:paraId="3BE95B21">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4.2.1投标人不具备招标文件中规定的资格要求的（投标人未提供有效的资格文件的，视为投标人不具备招标文件中规定的资格要求）；</w:t>
      </w:r>
    </w:p>
    <w:p w14:paraId="336AF8BF">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4.2.2投标文件未按照招标文件要求签署、盖章的；</w:t>
      </w:r>
    </w:p>
    <w:p w14:paraId="544731D9">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sz w:val="24"/>
        </w:rPr>
        <w:t>、环境标志产品认证证书</w:t>
      </w:r>
      <w:r>
        <w:rPr>
          <w:rFonts w:hint="eastAsia" w:ascii="仿宋_GB2312" w:hAnsi="仿宋" w:eastAsia="仿宋_GB2312" w:cs="Arial"/>
          <w:kern w:val="0"/>
          <w:sz w:val="24"/>
        </w:rPr>
        <w:t>的；</w:t>
      </w:r>
    </w:p>
    <w:p w14:paraId="6158211A">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4.2.4投标文件含有采购人不能接受的附加条件的；</w:t>
      </w:r>
    </w:p>
    <w:p w14:paraId="016B5584">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4.2.5投标文件中承诺的投标有效期少于招标文件中载明的投标有效期的；</w:t>
      </w:r>
    </w:p>
    <w:p w14:paraId="355F26B4">
      <w:pPr>
        <w:snapToGrid w:val="0"/>
        <w:spacing w:line="360" w:lineRule="auto"/>
        <w:ind w:firstLine="120" w:firstLineChars="50"/>
        <w:jc w:val="left"/>
        <w:rPr>
          <w:rFonts w:ascii="仿宋_GB2312" w:hAnsi="仿宋" w:eastAsia="仿宋_GB2312" w:cs="Arial"/>
          <w:kern w:val="0"/>
          <w:sz w:val="24"/>
        </w:rPr>
      </w:pPr>
      <w:r>
        <w:rPr>
          <w:rFonts w:hint="eastAsia" w:ascii="仿宋_GB2312" w:hAnsi="仿宋" w:eastAsia="仿宋_GB2312" w:cs="Arial"/>
          <w:kern w:val="0"/>
          <w:sz w:val="24"/>
        </w:rPr>
        <w:t xml:space="preserve">   4.2.6投标文件出现不是唯一的、有选择性投标报价的;</w:t>
      </w:r>
    </w:p>
    <w:p w14:paraId="7ED929BC">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4.2.7投标报价超过招标文件中规定的预算金额或者最高限价的;</w:t>
      </w:r>
    </w:p>
    <w:p w14:paraId="2F269FFD">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14:paraId="2C6890C6">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4.2.9投标人对根据修正原则修正后的报价不确认的；</w:t>
      </w:r>
    </w:p>
    <w:p w14:paraId="66C7913A">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4.2.10投标人提供虚假材料投标的；</w:t>
      </w:r>
    </w:p>
    <w:p w14:paraId="4FBAD210">
      <w:pPr>
        <w:spacing w:line="360" w:lineRule="auto"/>
        <w:ind w:firstLine="240" w:firstLineChars="100"/>
        <w:rPr>
          <w:rFonts w:ascii="仿宋_GB2312" w:hAnsi="仿宋" w:eastAsia="仿宋_GB2312" w:cs="Arial"/>
          <w:kern w:val="0"/>
          <w:sz w:val="24"/>
        </w:rPr>
      </w:pPr>
      <w:r>
        <w:rPr>
          <w:rFonts w:hint="eastAsia" w:ascii="仿宋_GB2312" w:hAnsi="仿宋" w:eastAsia="仿宋_GB2312" w:cs="Arial"/>
          <w:kern w:val="0"/>
          <w:sz w:val="24"/>
        </w:rPr>
        <w:t xml:space="preserve">  4.2.11投标人有恶意串通、妨碍其他投标人的竞争行为、损害采购人或者其他投标人的合法权益情形的；</w:t>
      </w:r>
    </w:p>
    <w:p w14:paraId="142F2F3C">
      <w:pPr>
        <w:spacing w:line="360" w:lineRule="auto"/>
        <w:ind w:firstLine="480" w:firstLineChars="200"/>
        <w:rPr>
          <w:rFonts w:ascii="仿宋_GB2312" w:hAnsi="仿宋" w:eastAsia="仿宋_GB2312" w:cs="Arial"/>
          <w:kern w:val="0"/>
          <w:sz w:val="24"/>
        </w:rPr>
      </w:pPr>
      <w:r>
        <w:rPr>
          <w:rFonts w:hint="eastAsia" w:ascii="仿宋_GB2312" w:hAnsi="仿宋" w:eastAsia="仿宋_GB2312" w:cs="Arial"/>
          <w:kern w:val="0"/>
          <w:sz w:val="24"/>
        </w:rPr>
        <w:t>4.2.12投标人仅提交备份投标文件，没有在电子交易平台传输递交投标文件的，投标无效；</w:t>
      </w:r>
    </w:p>
    <w:p w14:paraId="70A8027A">
      <w:pPr>
        <w:pStyle w:val="3"/>
        <w:ind w:left="433" w:leftChars="202" w:hanging="9" w:hangingChars="4"/>
        <w:rPr>
          <w:rFonts w:cs="Arial"/>
          <w:b w:val="0"/>
          <w:bCs w:val="0"/>
          <w:kern w:val="0"/>
          <w:sz w:val="24"/>
          <w:szCs w:val="24"/>
          <w:lang w:val="en-US"/>
        </w:rPr>
      </w:pPr>
      <w:r>
        <w:rPr>
          <w:rFonts w:cs="Arial"/>
          <w:b w:val="0"/>
          <w:bCs w:val="0"/>
          <w:kern w:val="0"/>
          <w:sz w:val="24"/>
          <w:szCs w:val="24"/>
          <w:lang w:val="en-US"/>
        </w:rPr>
        <w:t>4.2.</w:t>
      </w:r>
      <w:r>
        <w:rPr>
          <w:rFonts w:hint="eastAsia" w:cs="Arial"/>
          <w:b w:val="0"/>
          <w:bCs w:val="0"/>
          <w:kern w:val="0"/>
          <w:sz w:val="24"/>
          <w:szCs w:val="24"/>
          <w:lang w:val="en-US"/>
        </w:rPr>
        <w:t>13 投标文件不满足招标文件的其它实质性要求的；</w:t>
      </w:r>
    </w:p>
    <w:p w14:paraId="0B9D3D83">
      <w:pPr>
        <w:spacing w:line="360" w:lineRule="auto"/>
        <w:ind w:firstLine="480" w:firstLineChars="200"/>
        <w:rPr>
          <w:rFonts w:ascii="仿宋_GB2312" w:hAnsi="仿宋" w:eastAsia="仿宋_GB2312" w:cs="Arial"/>
          <w:kern w:val="0"/>
          <w:sz w:val="24"/>
        </w:rPr>
      </w:pPr>
      <w:r>
        <w:rPr>
          <w:rFonts w:ascii="仿宋_GB2312" w:hAnsi="仿宋" w:eastAsia="仿宋_GB2312" w:cs="Arial"/>
          <w:kern w:val="0"/>
          <w:sz w:val="24"/>
        </w:rPr>
        <w:t>4.2.</w:t>
      </w:r>
      <w:r>
        <w:rPr>
          <w:rFonts w:hint="eastAsia" w:ascii="仿宋_GB2312" w:hAnsi="仿宋" w:eastAsia="仿宋_GB2312" w:cs="Arial"/>
          <w:kern w:val="0"/>
          <w:sz w:val="24"/>
        </w:rPr>
        <w:t>14法律、法规、规章（适用本市的）及省级以上规范性文件（适用本市的）规定的其他无效情形。</w:t>
      </w:r>
    </w:p>
    <w:p w14:paraId="6C400FBA">
      <w:pPr>
        <w:pStyle w:val="23"/>
        <w:snapToGrid w:val="0"/>
        <w:spacing w:line="360" w:lineRule="auto"/>
        <w:ind w:firstLine="0" w:firstLineChars="0"/>
        <w:rPr>
          <w:rFonts w:ascii="仿宋_GB2312" w:hAnsi="仿宋" w:eastAsia="仿宋_GB2312" w:cs="仿宋_GB2312"/>
        </w:rPr>
      </w:pPr>
      <w:r>
        <w:rPr>
          <w:rFonts w:hint="eastAsia" w:ascii="仿宋_GB2312" w:hAnsi="仿宋" w:eastAsia="仿宋_GB2312" w:cs="仿宋_GB2312"/>
          <w:b/>
        </w:rPr>
        <w:t>5.废标。</w:t>
      </w:r>
      <w:r>
        <w:rPr>
          <w:rFonts w:hint="eastAsia" w:ascii="仿宋_GB2312" w:hAnsi="仿宋" w:eastAsia="仿宋_GB2312" w:cs="仿宋_GB2312"/>
        </w:rPr>
        <w:t>根据《中华人民共和国政府采购法》第三十六条之规定，在采购中，出现下列情形之一的，应予废标：</w:t>
      </w:r>
    </w:p>
    <w:p w14:paraId="132F7F82">
      <w:pPr>
        <w:pStyle w:val="23"/>
        <w:snapToGrid w:val="0"/>
        <w:spacing w:line="360" w:lineRule="auto"/>
        <w:rPr>
          <w:rFonts w:ascii="仿宋_GB2312" w:hAnsi="仿宋" w:eastAsia="仿宋_GB2312" w:cs="仿宋_GB2312"/>
        </w:rPr>
      </w:pPr>
      <w:r>
        <w:rPr>
          <w:rFonts w:hint="eastAsia" w:ascii="仿宋_GB2312" w:hAnsi="仿宋" w:eastAsia="仿宋_GB2312" w:cs="仿宋_GB2312"/>
        </w:rPr>
        <w:t>5.1符合专业条件的供应商或者对招标文件作实质响应的供应商不足3家的；</w:t>
      </w:r>
    </w:p>
    <w:p w14:paraId="074A6D8C">
      <w:pPr>
        <w:pStyle w:val="23"/>
        <w:snapToGrid w:val="0"/>
        <w:spacing w:line="360" w:lineRule="auto"/>
        <w:rPr>
          <w:rFonts w:ascii="仿宋_GB2312" w:hAnsi="仿宋" w:eastAsia="仿宋_GB2312" w:cs="仿宋_GB2312"/>
        </w:rPr>
      </w:pPr>
      <w:r>
        <w:rPr>
          <w:rFonts w:hint="eastAsia" w:ascii="仿宋_GB2312" w:hAnsi="仿宋" w:eastAsia="仿宋_GB2312" w:cs="仿宋_GB2312"/>
        </w:rPr>
        <w:t>5.2出现影响采购公正的违法、违规行为的；</w:t>
      </w:r>
    </w:p>
    <w:p w14:paraId="5EF990F8">
      <w:pPr>
        <w:pStyle w:val="23"/>
        <w:snapToGrid w:val="0"/>
        <w:spacing w:line="360" w:lineRule="auto"/>
        <w:rPr>
          <w:rFonts w:ascii="仿宋_GB2312" w:hAnsi="仿宋" w:eastAsia="仿宋_GB2312" w:cs="仿宋_GB2312"/>
        </w:rPr>
      </w:pPr>
      <w:r>
        <w:rPr>
          <w:rFonts w:hint="eastAsia" w:ascii="仿宋_GB2312" w:hAnsi="仿宋" w:eastAsia="仿宋_GB2312" w:cs="仿宋_GB2312"/>
        </w:rPr>
        <w:t>5.3投标人的报价均超过了采购预算，采购人不能支付的；</w:t>
      </w:r>
    </w:p>
    <w:p w14:paraId="7E592FF7">
      <w:pPr>
        <w:pStyle w:val="23"/>
        <w:snapToGrid w:val="0"/>
        <w:spacing w:line="360" w:lineRule="auto"/>
        <w:rPr>
          <w:rFonts w:ascii="仿宋_GB2312" w:hAnsi="仿宋" w:eastAsia="仿宋_GB2312" w:cs="仿宋_GB2312"/>
        </w:rPr>
      </w:pPr>
      <w:r>
        <w:rPr>
          <w:rFonts w:hint="eastAsia" w:ascii="仿宋_GB2312" w:hAnsi="仿宋" w:eastAsia="仿宋_GB2312" w:cs="仿宋_GB2312"/>
        </w:rPr>
        <w:t>5.4因重大变故，采购任务取消的。</w:t>
      </w:r>
    </w:p>
    <w:p w14:paraId="314EC3CA">
      <w:pPr>
        <w:pStyle w:val="23"/>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14:paraId="1A3E481F">
      <w:pPr>
        <w:pStyle w:val="23"/>
        <w:snapToGrid w:val="0"/>
        <w:spacing w:line="360" w:lineRule="auto"/>
        <w:ind w:firstLine="118" w:firstLineChars="49"/>
        <w:rPr>
          <w:rFonts w:ascii="仿宋_GB2312" w:hAnsi="仿宋" w:eastAsia="仿宋_GB2312" w:cs="仿宋_GB2312"/>
        </w:rPr>
      </w:pPr>
      <w:r>
        <w:rPr>
          <w:rFonts w:hint="eastAsia" w:ascii="仿宋_GB2312" w:hAnsi="仿宋" w:eastAsia="仿宋_GB2312" w:cs="仿宋_GB2312"/>
          <w:b/>
        </w:rPr>
        <w:t>6.修改招标文件，重新组织采购活动。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72665F1">
      <w:pPr>
        <w:pStyle w:val="23"/>
        <w:snapToGrid w:val="0"/>
        <w:spacing w:line="360" w:lineRule="auto"/>
        <w:ind w:firstLine="118" w:firstLineChars="49"/>
        <w:rPr>
          <w:rFonts w:ascii="仿宋_GB2312" w:hAnsi="仿宋" w:eastAsia="仿宋_GB2312" w:cs="仿宋_GB2312"/>
        </w:rPr>
      </w:pPr>
      <w:r>
        <w:rPr>
          <w:rFonts w:hint="eastAsia" w:ascii="仿宋_GB2312" w:hAnsi="Helvetica" w:eastAsia="仿宋_GB2312" w:cs="Helvetica"/>
          <w:b/>
          <w:kern w:val="0"/>
        </w:rPr>
        <w:t>7.重新开展采购。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14:paraId="22C84BE1">
      <w:pPr>
        <w:pStyle w:val="23"/>
        <w:snapToGrid w:val="0"/>
        <w:spacing w:line="360" w:lineRule="auto"/>
        <w:rPr>
          <w:rFonts w:ascii="仿宋_GB2312" w:hAnsi="仿宋" w:eastAsia="仿宋_GB2312" w:cs="仿宋_GB2312"/>
        </w:rPr>
      </w:pPr>
      <w:r>
        <w:rPr>
          <w:rFonts w:hint="eastAsia" w:ascii="仿宋_GB2312" w:hAnsi="仿宋" w:eastAsia="仿宋_GB2312" w:cs="仿宋_GB2312"/>
        </w:rPr>
        <w:t>7.1未确定中标或者中标人的，终止本次采购活动，重新开展采购活动。</w:t>
      </w:r>
    </w:p>
    <w:p w14:paraId="1714FB85">
      <w:pPr>
        <w:pStyle w:val="23"/>
        <w:snapToGrid w:val="0"/>
        <w:spacing w:line="360" w:lineRule="auto"/>
        <w:rPr>
          <w:rFonts w:ascii="仿宋_GB2312" w:hAnsi="仿宋" w:eastAsia="仿宋_GB2312" w:cs="仿宋_GB2312"/>
        </w:rPr>
      </w:pPr>
      <w:r>
        <w:rPr>
          <w:rFonts w:hint="eastAsia" w:ascii="仿宋_GB2312" w:hAnsi="仿宋" w:eastAsia="仿宋_GB2312" w:cs="仿宋_GB2312"/>
        </w:rPr>
        <w:t>7.2已确定中标或者中标人但尚未签订采购合同的，中标或者中标结果无效，从合格的中标或者中标候选人中另行确定中标或者中标人；没有合格的中标或者中标候选人的，重新开展采购活动。</w:t>
      </w:r>
    </w:p>
    <w:p w14:paraId="37C187CF">
      <w:pPr>
        <w:pStyle w:val="23"/>
        <w:snapToGrid w:val="0"/>
        <w:spacing w:line="360" w:lineRule="auto"/>
        <w:rPr>
          <w:rFonts w:ascii="仿宋_GB2312" w:hAnsi="仿宋" w:eastAsia="仿宋_GB2312" w:cs="仿宋_GB2312"/>
        </w:rPr>
      </w:pPr>
      <w:r>
        <w:rPr>
          <w:rFonts w:hint="eastAsia" w:ascii="仿宋_GB2312" w:hAnsi="仿宋" w:eastAsia="仿宋_GB2312" w:cs="仿宋_GB2312"/>
        </w:rPr>
        <w:t>7.3采购合同已签订但尚未履行的，撤销合同，从合格的中标或者中标候选人中另行确定中标或者中标人；没有合格的中标或者中标候选人的，重新开展采购活动。</w:t>
      </w:r>
    </w:p>
    <w:p w14:paraId="2FAA4318">
      <w:pPr>
        <w:pStyle w:val="23"/>
        <w:snapToGrid w:val="0"/>
        <w:spacing w:line="360" w:lineRule="auto"/>
        <w:rPr>
          <w:rFonts w:ascii="仿宋_GB2312" w:hAnsi="仿宋" w:eastAsia="仿宋_GB2312" w:cs="仿宋_GB2312"/>
        </w:rPr>
      </w:pPr>
      <w:r>
        <w:rPr>
          <w:rFonts w:hint="eastAsia" w:ascii="仿宋_GB2312" w:hAnsi="仿宋" w:eastAsia="仿宋_GB2312" w:cs="仿宋_GB2312"/>
        </w:rPr>
        <w:t>7.4采购合同已经履行，给采购人、供应商造成损失的，由责任人承担赔偿责任。</w:t>
      </w:r>
    </w:p>
    <w:bookmarkEnd w:id="58"/>
    <w:p w14:paraId="2D472817">
      <w:pPr>
        <w:pStyle w:val="2"/>
        <w:rPr>
          <w:color w:val="auto"/>
        </w:rPr>
      </w:pPr>
      <w:bookmarkStart w:id="431" w:name="第五部分"/>
      <w:bookmarkStart w:id="432" w:name="_Toc86217003"/>
      <w:r>
        <w:rPr>
          <w:rFonts w:hint="eastAsia"/>
          <w:color w:val="auto"/>
        </w:rPr>
        <w:t>第五部分</w:t>
      </w:r>
      <w:bookmarkEnd w:id="431"/>
      <w:r>
        <w:rPr>
          <w:rFonts w:hint="eastAsia"/>
          <w:color w:val="auto"/>
        </w:rPr>
        <w:t xml:space="preserve"> </w:t>
      </w:r>
      <w:bookmarkEnd w:id="432"/>
      <w:r>
        <w:rPr>
          <w:rFonts w:hint="eastAsia"/>
          <w:color w:val="auto"/>
        </w:rPr>
        <w:t>应提交的有关格式范例</w:t>
      </w:r>
    </w:p>
    <w:p w14:paraId="2853C699">
      <w:pPr>
        <w:spacing w:line="360" w:lineRule="auto"/>
        <w:ind w:firstLine="480" w:firstLineChars="200"/>
        <w:outlineLvl w:val="0"/>
        <w:rPr>
          <w:rFonts w:ascii="仿宋" w:hAnsi="仿宋" w:eastAsia="仿宋" w:cs="仿宋_GB2312"/>
          <w:sz w:val="24"/>
        </w:rPr>
      </w:pPr>
      <w:r>
        <w:rPr>
          <w:rFonts w:hint="eastAsia" w:ascii="仿宋" w:hAnsi="仿宋" w:eastAsia="仿宋" w:cs="仿宋_GB2312"/>
          <w:sz w:val="24"/>
        </w:rPr>
        <w:t>投标人按照以下格式编制投标文件，并将资格文件、报价文件、商务技术文件分别装订成册。</w:t>
      </w:r>
    </w:p>
    <w:p w14:paraId="4CF434F6">
      <w:pPr>
        <w:spacing w:line="360" w:lineRule="auto"/>
        <w:jc w:val="center"/>
        <w:outlineLvl w:val="0"/>
        <w:rPr>
          <w:rFonts w:ascii="仿宋_GB2312" w:hAnsi="仿宋" w:eastAsia="仿宋_GB2312" w:cs="仿宋_GB2312"/>
          <w:b/>
          <w:kern w:val="0"/>
          <w:sz w:val="36"/>
          <w:szCs w:val="36"/>
        </w:rPr>
      </w:pPr>
    </w:p>
    <w:p w14:paraId="3EEF214C">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14:paraId="1A26F40A">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4F57D879">
      <w:pPr>
        <w:rPr>
          <w:rFonts w:ascii="仿宋_GB2312" w:hAnsi="仿宋" w:eastAsia="仿宋_GB2312" w:cs="仿宋_GB2312"/>
          <w:b/>
          <w:kern w:val="0"/>
          <w:sz w:val="36"/>
          <w:szCs w:val="36"/>
        </w:rPr>
      </w:pPr>
    </w:p>
    <w:p w14:paraId="628002D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（1）符合参加采购活动应当具备的一般条件的承诺函……………（页码）</w:t>
      </w:r>
    </w:p>
    <w:p w14:paraId="2A05ED13">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（2）本项目的特定资格要求………………………………………………（页码）</w:t>
      </w:r>
    </w:p>
    <w:p w14:paraId="6D04D016">
      <w:pPr>
        <w:snapToGrid w:val="0"/>
        <w:spacing w:line="360" w:lineRule="auto"/>
        <w:rPr>
          <w:rFonts w:ascii="仿宋" w:hAnsi="仿宋" w:eastAsia="仿宋" w:cs="仿宋_GB2312"/>
          <w:sz w:val="36"/>
          <w:szCs w:val="36"/>
        </w:rPr>
      </w:pPr>
    </w:p>
    <w:p w14:paraId="12B72E6D">
      <w:pPr>
        <w:snapToGrid w:val="0"/>
        <w:spacing w:line="360" w:lineRule="auto"/>
        <w:ind w:right="480"/>
        <w:jc w:val="center"/>
        <w:rPr>
          <w:rFonts w:ascii="仿宋_GB2312" w:hAnsi="仿宋" w:eastAsia="仿宋_GB2312" w:cs="仿宋_GB2312"/>
          <w:b/>
          <w:kern w:val="0"/>
          <w:sz w:val="32"/>
          <w:szCs w:val="32"/>
        </w:rPr>
      </w:pPr>
      <w:r>
        <w:rPr>
          <w:rFonts w:ascii="仿宋" w:hAnsi="仿宋" w:eastAsia="仿宋" w:cs="仿宋_GB2312"/>
          <w:b/>
          <w:kern w:val="0"/>
          <w:sz w:val="32"/>
          <w:szCs w:val="32"/>
          <w:lang w:val="zh-CN"/>
        </w:rPr>
        <w:br w:type="page"/>
      </w:r>
      <w:r>
        <w:rPr>
          <w:rFonts w:hint="eastAsia" w:ascii="仿宋_GB2312" w:hAnsi="仿宋" w:eastAsia="仿宋_GB2312" w:cs="仿宋_GB2312"/>
          <w:b/>
          <w:kern w:val="0"/>
          <w:sz w:val="32"/>
          <w:szCs w:val="32"/>
        </w:rPr>
        <w:t>一、 符合参加采购活动应当具备的一般条件的承诺函</w:t>
      </w:r>
    </w:p>
    <w:p w14:paraId="29F63A2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（采购人）、（采购代理机构）：</w:t>
      </w:r>
    </w:p>
    <w:p w14:paraId="7C33456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我方参与XXX采购项目【项目编号：</w:t>
      </w:r>
      <w:r>
        <w:rPr>
          <w:rFonts w:hint="eastAsia" w:ascii="仿宋_GB2312" w:hAnsi="仿宋" w:eastAsia="仿宋_GB2312"/>
          <w:sz w:val="24"/>
        </w:rPr>
        <w:t>XXX</w:t>
      </w:r>
      <w:r>
        <w:rPr>
          <w:rFonts w:hint="eastAsia" w:ascii="仿宋_GB2312" w:hAnsi="仿宋" w:eastAsia="仿宋_GB2312" w:cs="仿宋_GB2312"/>
          <w:sz w:val="24"/>
        </w:rPr>
        <w:t>】采购活动，郑重承诺：</w:t>
      </w:r>
    </w:p>
    <w:p w14:paraId="7450A7B0">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14:paraId="5BBC40E5">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（1）具有独立承担民事责任的能力；</w:t>
      </w:r>
    </w:p>
    <w:p w14:paraId="6DE2B1BD">
      <w:pPr>
        <w:snapToGrid w:val="0"/>
        <w:spacing w:line="360" w:lineRule="auto"/>
        <w:rPr>
          <w:rFonts w:ascii="仿宋_GB2312" w:hAnsi="仿宋" w:eastAsia="仿宋_GB2312"/>
          <w:sz w:val="24"/>
        </w:rPr>
      </w:pPr>
      <w:r>
        <w:rPr>
          <w:rFonts w:hint="eastAsia" w:ascii="仿宋_GB2312" w:hAnsi="仿宋" w:eastAsia="仿宋_GB2312"/>
          <w:sz w:val="24"/>
        </w:rPr>
        <w:t xml:space="preserve">（2）具有良好的商业信誉和健全的财务会计制度； </w:t>
      </w:r>
    </w:p>
    <w:p w14:paraId="435617F5">
      <w:pPr>
        <w:snapToGrid w:val="0"/>
        <w:spacing w:line="360" w:lineRule="auto"/>
        <w:rPr>
          <w:rFonts w:ascii="仿宋_GB2312" w:hAnsi="仿宋" w:eastAsia="仿宋_GB2312"/>
          <w:sz w:val="24"/>
        </w:rPr>
      </w:pPr>
      <w:r>
        <w:rPr>
          <w:rFonts w:hint="eastAsia" w:ascii="仿宋_GB2312" w:hAnsi="仿宋" w:eastAsia="仿宋_GB2312"/>
          <w:sz w:val="24"/>
        </w:rPr>
        <w:t>（3）具有履行合同所必需的设备和专业技术能力；</w:t>
      </w:r>
    </w:p>
    <w:p w14:paraId="6F08D384">
      <w:pPr>
        <w:snapToGrid w:val="0"/>
        <w:spacing w:line="360" w:lineRule="auto"/>
        <w:rPr>
          <w:rFonts w:ascii="仿宋_GB2312" w:hAnsi="仿宋" w:eastAsia="仿宋_GB2312"/>
          <w:sz w:val="24"/>
        </w:rPr>
      </w:pPr>
      <w:r>
        <w:rPr>
          <w:rFonts w:hint="eastAsia" w:ascii="仿宋_GB2312" w:hAnsi="仿宋" w:eastAsia="仿宋_GB2312"/>
          <w:sz w:val="24"/>
        </w:rPr>
        <w:t>（4）有依法缴纳税收和社会保障资金的良好记录；</w:t>
      </w:r>
    </w:p>
    <w:p w14:paraId="7E5990C6">
      <w:pPr>
        <w:snapToGrid w:val="0"/>
        <w:spacing w:line="360" w:lineRule="auto"/>
        <w:rPr>
          <w:rFonts w:ascii="仿宋_GB2312" w:hAnsi="仿宋" w:eastAsia="仿宋_GB2312"/>
          <w:sz w:val="24"/>
        </w:rPr>
      </w:pPr>
      <w:r>
        <w:rPr>
          <w:rFonts w:hint="eastAsia" w:ascii="仿宋_GB2312" w:hAnsi="仿宋" w:eastAsia="仿宋_GB2312"/>
          <w:sz w:val="24"/>
        </w:rPr>
        <w:t>（5）参加采购活动前三年内，在经营活动中没有重大违法记录；</w:t>
      </w:r>
    </w:p>
    <w:p w14:paraId="089E7CA9">
      <w:pPr>
        <w:snapToGrid w:val="0"/>
        <w:spacing w:line="360" w:lineRule="auto"/>
        <w:rPr>
          <w:rFonts w:ascii="仿宋_GB2312" w:hAnsi="仿宋" w:eastAsia="仿宋_GB2312"/>
          <w:sz w:val="24"/>
        </w:rPr>
      </w:pPr>
      <w:r>
        <w:rPr>
          <w:rFonts w:hint="eastAsia" w:ascii="仿宋_GB2312" w:hAnsi="仿宋" w:eastAsia="仿宋_GB2312"/>
          <w:sz w:val="24"/>
        </w:rPr>
        <w:t>（6）具有法律、行政法规规定的其他条件。</w:t>
      </w:r>
    </w:p>
    <w:p w14:paraId="16280066">
      <w:pPr>
        <w:snapToGrid w:val="0"/>
        <w:spacing w:line="360" w:lineRule="auto"/>
        <w:rPr>
          <w:rFonts w:ascii="仿宋_GB2312" w:hAnsi="仿宋" w:eastAsia="仿宋_GB2312"/>
          <w:sz w:val="24"/>
        </w:rPr>
      </w:pPr>
      <w:r>
        <w:rPr>
          <w:rFonts w:hint="eastAsia" w:ascii="仿宋_GB2312" w:hAnsi="仿宋" w:eastAsia="仿宋_GB2312"/>
          <w:sz w:val="24"/>
        </w:rPr>
        <w:t>（二）未被信用中国（www.creditchina.gov.cn)、中国政府采购网（www.ccgp.gov.cn）列入失信被执行人、重大税收违法案件当事人名单、政府采购严重违法失信行为记录名单。</w:t>
      </w:r>
    </w:p>
    <w:p w14:paraId="2A723845">
      <w:pPr>
        <w:snapToGrid w:val="0"/>
        <w:spacing w:line="360" w:lineRule="auto"/>
        <w:rPr>
          <w:rFonts w:ascii="仿宋_GB2312" w:hAnsi="仿宋" w:eastAsia="仿宋_GB2312"/>
          <w:sz w:val="24"/>
        </w:rPr>
      </w:pPr>
      <w:r>
        <w:rPr>
          <w:rFonts w:hint="eastAsia" w:ascii="仿宋_GB2312" w:hAnsi="仿宋" w:eastAsia="仿宋_GB2312"/>
          <w:sz w:val="24"/>
        </w:rPr>
        <w:t>（三）我方不存在以下情况：</w:t>
      </w:r>
    </w:p>
    <w:p w14:paraId="081CA7AF">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（1）单位负责人为同一人或者存在直接控股、管理关系的不同供应商参加同一合同项下的采购活动的；</w:t>
      </w:r>
    </w:p>
    <w:p w14:paraId="05EA86FA">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（2）为采购项目提供整体设计、规范编制或者项目管理、监理、检测等服务后再参加该采购项目的其他采购活动的。</w:t>
      </w:r>
    </w:p>
    <w:p w14:paraId="22D64B00">
      <w:pPr>
        <w:snapToGrid w:val="0"/>
        <w:spacing w:line="360" w:lineRule="auto"/>
        <w:ind w:firstLine="5520" w:firstLineChars="230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投标人名称(电子签章)：</w:t>
      </w:r>
    </w:p>
    <w:p w14:paraId="6BADA12F">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343F1A9D">
      <w:pPr>
        <w:spacing w:line="360" w:lineRule="auto"/>
        <w:jc w:val="center"/>
        <w:rPr>
          <w:rFonts w:ascii="仿宋" w:hAnsi="仿宋" w:eastAsia="仿宋" w:cs="仿宋_GB2312"/>
          <w:b/>
          <w:sz w:val="30"/>
          <w:szCs w:val="30"/>
        </w:rPr>
      </w:pPr>
      <w:r>
        <w:rPr>
          <w:rFonts w:ascii="仿宋" w:hAnsi="仿宋" w:eastAsia="仿宋" w:cs="仿宋_GB2312"/>
          <w:b/>
          <w:sz w:val="30"/>
          <w:szCs w:val="30"/>
        </w:rPr>
        <w:t xml:space="preserve"> </w:t>
      </w:r>
    </w:p>
    <w:p w14:paraId="2CB7589A">
      <w:pPr>
        <w:spacing w:line="360" w:lineRule="auto"/>
        <w:jc w:val="center"/>
        <w:rPr>
          <w:rFonts w:ascii="仿宋" w:hAnsi="仿宋" w:eastAsia="仿宋" w:cs="仿宋_GB2312"/>
          <w:b/>
          <w:sz w:val="30"/>
          <w:szCs w:val="30"/>
        </w:rPr>
      </w:pPr>
    </w:p>
    <w:p w14:paraId="217A1F1A">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096A2AFC">
      <w:pPr>
        <w:snapToGrid w:val="0"/>
        <w:spacing w:before="50" w:after="50" w:line="360" w:lineRule="auto"/>
        <w:jc w:val="center"/>
        <w:rPr>
          <w:rFonts w:ascii="仿宋_GB2312" w:hAnsi="仿宋" w:eastAsia="仿宋_GB2312" w:cs="仿宋_GB2312"/>
          <w:b/>
          <w:kern w:val="0"/>
          <w:sz w:val="32"/>
          <w:szCs w:val="32"/>
        </w:rPr>
      </w:pPr>
      <w:r>
        <w:rPr>
          <w:rFonts w:hint="eastAsia" w:ascii="仿宋_GB2312" w:hAnsi="仿宋" w:eastAsia="仿宋_GB2312" w:cs="仿宋_GB2312"/>
          <w:b/>
          <w:sz w:val="24"/>
        </w:rPr>
        <w:t xml:space="preserve">    </w:t>
      </w:r>
      <w:r>
        <w:rPr>
          <w:rFonts w:hint="eastAsia" w:ascii="仿宋_GB2312" w:hAnsi="仿宋" w:eastAsia="仿宋_GB2312" w:cs="仿宋_GB2312"/>
          <w:b/>
          <w:kern w:val="0"/>
          <w:sz w:val="32"/>
          <w:szCs w:val="32"/>
        </w:rPr>
        <w:t>二、本项目的特定资格要求</w:t>
      </w:r>
    </w:p>
    <w:p w14:paraId="1F0DDB14">
      <w:pPr>
        <w:spacing w:line="360" w:lineRule="auto"/>
        <w:jc w:val="center"/>
        <w:rPr>
          <w:rFonts w:ascii="仿宋_GB2312" w:hAnsi="仿宋" w:eastAsia="仿宋_GB2312"/>
          <w:sz w:val="24"/>
        </w:rPr>
      </w:pPr>
      <w:r>
        <w:rPr>
          <w:rFonts w:hint="eastAsia" w:ascii="仿宋_GB2312" w:hAnsi="仿宋" w:eastAsia="仿宋_GB2312" w:cs="仿宋_GB2312"/>
          <w:sz w:val="24"/>
        </w:rPr>
        <w:t>（根据招标公告本项目的特定资格要求</w:t>
      </w:r>
      <w:r>
        <w:rPr>
          <w:rFonts w:hint="eastAsia" w:ascii="仿宋_GB2312" w:hAnsi="仿宋" w:eastAsia="仿宋_GB2312"/>
          <w:sz w:val="24"/>
        </w:rPr>
        <w:t>提供相应的材料；未要求的，无需提供</w:t>
      </w:r>
      <w:r>
        <w:rPr>
          <w:rFonts w:hint="eastAsia" w:ascii="仿宋_GB2312" w:hAnsi="仿宋" w:eastAsia="仿宋_GB2312" w:cs="仿宋_GB2312"/>
          <w:sz w:val="24"/>
        </w:rPr>
        <w:t>）</w:t>
      </w:r>
    </w:p>
    <w:p w14:paraId="7B47692E">
      <w:pPr>
        <w:pStyle w:val="502"/>
        <w:snapToGrid w:val="0"/>
        <w:spacing w:before="50" w:after="50"/>
        <w:ind w:left="360" w:firstLine="0" w:firstLineChars="0"/>
        <w:rPr>
          <w:rFonts w:ascii="仿宋_GB2312" w:hAnsi="仿宋" w:eastAsia="仿宋_GB2312" w:cs="仿宋_GB2312"/>
          <w:b/>
        </w:rPr>
      </w:pPr>
      <w:r>
        <w:rPr>
          <w:rFonts w:ascii="仿宋_GB2312" w:hAnsi="仿宋" w:eastAsia="仿宋_GB2312" w:cs="仿宋_GB2312"/>
        </w:rPr>
        <w:t xml:space="preserve"> </w:t>
      </w:r>
    </w:p>
    <w:p w14:paraId="039BEAB3">
      <w:pPr>
        <w:spacing w:line="360" w:lineRule="auto"/>
        <w:jc w:val="center"/>
        <w:rPr>
          <w:rFonts w:ascii="仿宋" w:hAnsi="仿宋" w:eastAsia="仿宋" w:cs="仿宋_GB2312"/>
          <w:b/>
          <w:sz w:val="28"/>
          <w:szCs w:val="32"/>
        </w:rPr>
      </w:pPr>
    </w:p>
    <w:p w14:paraId="643D31E6">
      <w:pPr>
        <w:snapToGrid w:val="0"/>
        <w:spacing w:line="360" w:lineRule="auto"/>
        <w:ind w:firstLine="2891" w:firstLineChars="900"/>
        <w:rPr>
          <w:rFonts w:ascii="仿宋" w:hAnsi="仿宋" w:eastAsia="仿宋" w:cs="仿宋_GB2312"/>
          <w:b/>
          <w:kern w:val="0"/>
          <w:sz w:val="36"/>
          <w:szCs w:val="36"/>
        </w:rPr>
      </w:pPr>
      <w:r>
        <w:rPr>
          <w:rFonts w:hint="eastAsia" w:ascii="仿宋" w:hAnsi="仿宋" w:eastAsia="仿宋" w:cs="仿宋_GB2312"/>
          <w:b/>
          <w:bCs/>
          <w:sz w:val="32"/>
          <w:szCs w:val="32"/>
        </w:rPr>
        <w:br w:type="page"/>
      </w:r>
      <w:r>
        <w:rPr>
          <w:rFonts w:hint="eastAsia" w:ascii="仿宋" w:hAnsi="仿宋" w:eastAsia="仿宋" w:cs="仿宋_GB2312"/>
          <w:sz w:val="36"/>
          <w:szCs w:val="36"/>
          <w:lang w:val="zh-CN"/>
        </w:rPr>
        <w:t>▲</w:t>
      </w:r>
      <w:r>
        <w:rPr>
          <w:rFonts w:hint="eastAsia" w:ascii="仿宋" w:hAnsi="仿宋" w:eastAsia="仿宋" w:cs="仿宋_GB2312"/>
          <w:b/>
          <w:kern w:val="0"/>
          <w:sz w:val="36"/>
          <w:szCs w:val="36"/>
        </w:rPr>
        <w:t>报价文件部分</w:t>
      </w:r>
    </w:p>
    <w:p w14:paraId="04A6026E">
      <w:pPr>
        <w:spacing w:line="360" w:lineRule="auto"/>
        <w:jc w:val="center"/>
        <w:outlineLvl w:val="0"/>
        <w:rPr>
          <w:rFonts w:ascii="仿宋" w:hAnsi="仿宋" w:eastAsia="仿宋" w:cs="仿宋_GB2312"/>
          <w:b/>
          <w:kern w:val="0"/>
          <w:sz w:val="24"/>
        </w:rPr>
      </w:pPr>
    </w:p>
    <w:p w14:paraId="6FA33D75">
      <w:pPr>
        <w:spacing w:line="360" w:lineRule="auto"/>
        <w:jc w:val="center"/>
        <w:outlineLvl w:val="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目录</w:t>
      </w:r>
    </w:p>
    <w:p w14:paraId="52C72388">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（1）开标一览表（报价表）………………………………………………………（页码）</w:t>
      </w:r>
    </w:p>
    <w:p w14:paraId="6CCE9D75">
      <w:pPr>
        <w:spacing w:line="360" w:lineRule="auto"/>
        <w:ind w:left="2" w:firstLine="480" w:firstLineChars="200"/>
        <w:rPr>
          <w:rFonts w:ascii="仿宋" w:hAnsi="仿宋" w:eastAsia="仿宋" w:cs="仿宋_GB2312"/>
          <w:sz w:val="24"/>
        </w:rPr>
      </w:pPr>
    </w:p>
    <w:p w14:paraId="44CBEAEC">
      <w:pPr>
        <w:spacing w:line="360" w:lineRule="auto"/>
        <w:ind w:left="2" w:firstLine="480" w:firstLineChars="200"/>
        <w:rPr>
          <w:rFonts w:ascii="仿宋" w:hAnsi="仿宋" w:eastAsia="仿宋" w:cs="仿宋_GB2312"/>
          <w:sz w:val="24"/>
        </w:rPr>
      </w:pPr>
    </w:p>
    <w:p w14:paraId="557A6B6B">
      <w:pPr>
        <w:spacing w:line="360" w:lineRule="auto"/>
        <w:ind w:left="2" w:firstLine="480" w:firstLineChars="200"/>
        <w:rPr>
          <w:rFonts w:ascii="仿宋" w:hAnsi="仿宋" w:eastAsia="仿宋" w:cs="仿宋_GB2312"/>
          <w:sz w:val="24"/>
        </w:rPr>
      </w:pPr>
    </w:p>
    <w:p w14:paraId="2826BCCE">
      <w:pPr>
        <w:spacing w:line="360" w:lineRule="auto"/>
        <w:ind w:left="2" w:firstLine="480" w:firstLineChars="200"/>
        <w:rPr>
          <w:rFonts w:ascii="仿宋" w:hAnsi="仿宋" w:eastAsia="仿宋" w:cs="仿宋_GB2312"/>
          <w:sz w:val="24"/>
        </w:rPr>
      </w:pPr>
    </w:p>
    <w:p w14:paraId="6AC155BD">
      <w:pPr>
        <w:spacing w:line="360" w:lineRule="auto"/>
        <w:ind w:left="2" w:firstLine="480" w:firstLineChars="200"/>
        <w:rPr>
          <w:rFonts w:ascii="仿宋" w:hAnsi="仿宋" w:eastAsia="仿宋" w:cs="仿宋_GB2312"/>
          <w:sz w:val="24"/>
        </w:rPr>
      </w:pPr>
    </w:p>
    <w:p w14:paraId="6F534DB3">
      <w:pPr>
        <w:snapToGrid w:val="0"/>
        <w:spacing w:line="360" w:lineRule="auto"/>
        <w:jc w:val="center"/>
        <w:outlineLvl w:val="0"/>
        <w:rPr>
          <w:rFonts w:ascii="仿宋" w:hAnsi="仿宋" w:eastAsia="仿宋" w:cs="仿宋_GB2312"/>
          <w:b/>
          <w:kern w:val="0"/>
          <w:sz w:val="32"/>
          <w:szCs w:val="32"/>
        </w:rPr>
      </w:pPr>
    </w:p>
    <w:p w14:paraId="1BB46612">
      <w:pPr>
        <w:snapToGrid w:val="0"/>
        <w:spacing w:line="360" w:lineRule="auto"/>
        <w:jc w:val="center"/>
        <w:outlineLvl w:val="0"/>
        <w:rPr>
          <w:rFonts w:ascii="仿宋" w:hAnsi="仿宋" w:eastAsia="仿宋" w:cs="仿宋_GB2312"/>
          <w:b/>
          <w:kern w:val="0"/>
          <w:sz w:val="32"/>
          <w:szCs w:val="32"/>
        </w:rPr>
      </w:pPr>
    </w:p>
    <w:p w14:paraId="410B0F55">
      <w:pPr>
        <w:snapToGrid w:val="0"/>
        <w:spacing w:line="360" w:lineRule="auto"/>
        <w:jc w:val="center"/>
        <w:outlineLvl w:val="0"/>
        <w:rPr>
          <w:rFonts w:ascii="仿宋" w:hAnsi="仿宋" w:eastAsia="仿宋" w:cs="仿宋_GB2312"/>
          <w:b/>
          <w:kern w:val="0"/>
          <w:sz w:val="32"/>
          <w:szCs w:val="32"/>
        </w:rPr>
      </w:pPr>
    </w:p>
    <w:p w14:paraId="11B55EF9">
      <w:pPr>
        <w:snapToGrid w:val="0"/>
        <w:spacing w:line="360" w:lineRule="auto"/>
        <w:jc w:val="center"/>
        <w:outlineLvl w:val="0"/>
        <w:rPr>
          <w:rFonts w:ascii="仿宋" w:hAnsi="仿宋" w:eastAsia="仿宋" w:cs="仿宋_GB2312"/>
          <w:b/>
          <w:kern w:val="0"/>
          <w:sz w:val="32"/>
          <w:szCs w:val="32"/>
        </w:rPr>
      </w:pPr>
    </w:p>
    <w:p w14:paraId="0E56D992">
      <w:pPr>
        <w:snapToGrid w:val="0"/>
        <w:spacing w:line="360" w:lineRule="auto"/>
        <w:jc w:val="center"/>
        <w:outlineLvl w:val="0"/>
        <w:rPr>
          <w:rFonts w:ascii="仿宋" w:hAnsi="仿宋" w:eastAsia="仿宋" w:cs="仿宋_GB2312"/>
          <w:b/>
          <w:kern w:val="0"/>
          <w:sz w:val="32"/>
          <w:szCs w:val="32"/>
        </w:rPr>
      </w:pPr>
    </w:p>
    <w:p w14:paraId="25E5605E">
      <w:pPr>
        <w:snapToGrid w:val="0"/>
        <w:spacing w:line="360" w:lineRule="auto"/>
        <w:jc w:val="center"/>
        <w:outlineLvl w:val="0"/>
        <w:rPr>
          <w:rFonts w:ascii="仿宋" w:hAnsi="仿宋" w:eastAsia="仿宋" w:cs="仿宋_GB2312"/>
          <w:b/>
          <w:kern w:val="0"/>
          <w:sz w:val="32"/>
          <w:szCs w:val="32"/>
        </w:rPr>
      </w:pPr>
    </w:p>
    <w:p w14:paraId="2BE755B4">
      <w:pPr>
        <w:snapToGrid w:val="0"/>
        <w:spacing w:line="360" w:lineRule="auto"/>
        <w:jc w:val="center"/>
        <w:outlineLvl w:val="0"/>
        <w:rPr>
          <w:rFonts w:ascii="仿宋" w:hAnsi="仿宋" w:eastAsia="仿宋" w:cs="仿宋_GB2312"/>
          <w:b/>
          <w:kern w:val="0"/>
          <w:sz w:val="32"/>
          <w:szCs w:val="32"/>
        </w:rPr>
      </w:pPr>
    </w:p>
    <w:p w14:paraId="599AE24A">
      <w:pPr>
        <w:snapToGrid w:val="0"/>
        <w:spacing w:line="360" w:lineRule="auto"/>
        <w:jc w:val="center"/>
        <w:outlineLvl w:val="0"/>
        <w:rPr>
          <w:rFonts w:ascii="仿宋" w:hAnsi="仿宋" w:eastAsia="仿宋" w:cs="仿宋_GB2312"/>
          <w:b/>
          <w:kern w:val="0"/>
          <w:sz w:val="32"/>
          <w:szCs w:val="32"/>
        </w:rPr>
      </w:pPr>
    </w:p>
    <w:p w14:paraId="2AC4C022">
      <w:pPr>
        <w:snapToGrid w:val="0"/>
        <w:spacing w:line="360" w:lineRule="auto"/>
        <w:jc w:val="center"/>
        <w:outlineLvl w:val="0"/>
        <w:rPr>
          <w:rFonts w:ascii="仿宋" w:hAnsi="仿宋" w:eastAsia="仿宋" w:cs="仿宋_GB2312"/>
          <w:b/>
          <w:kern w:val="0"/>
          <w:sz w:val="32"/>
          <w:szCs w:val="32"/>
        </w:rPr>
      </w:pPr>
    </w:p>
    <w:p w14:paraId="6F4AC458">
      <w:pPr>
        <w:snapToGrid w:val="0"/>
        <w:spacing w:line="360" w:lineRule="auto"/>
        <w:jc w:val="center"/>
        <w:outlineLvl w:val="0"/>
        <w:rPr>
          <w:rFonts w:ascii="仿宋" w:hAnsi="仿宋" w:eastAsia="仿宋" w:cs="仿宋_GB2312"/>
          <w:b/>
          <w:kern w:val="0"/>
          <w:sz w:val="32"/>
          <w:szCs w:val="32"/>
        </w:rPr>
      </w:pPr>
    </w:p>
    <w:p w14:paraId="002F916F">
      <w:pPr>
        <w:snapToGrid w:val="0"/>
        <w:spacing w:line="360" w:lineRule="auto"/>
        <w:jc w:val="center"/>
        <w:outlineLvl w:val="0"/>
        <w:rPr>
          <w:rFonts w:ascii="仿宋" w:hAnsi="仿宋" w:eastAsia="仿宋" w:cs="仿宋_GB2312"/>
          <w:b/>
          <w:kern w:val="0"/>
          <w:sz w:val="32"/>
          <w:szCs w:val="32"/>
        </w:rPr>
      </w:pPr>
    </w:p>
    <w:p w14:paraId="6F247CB7">
      <w:pPr>
        <w:snapToGrid w:val="0"/>
        <w:spacing w:line="360" w:lineRule="auto"/>
        <w:jc w:val="center"/>
        <w:outlineLvl w:val="0"/>
        <w:rPr>
          <w:rFonts w:ascii="仿宋" w:hAnsi="仿宋" w:eastAsia="仿宋" w:cs="仿宋_GB2312"/>
          <w:b/>
          <w:kern w:val="0"/>
          <w:sz w:val="32"/>
          <w:szCs w:val="32"/>
        </w:rPr>
      </w:pPr>
    </w:p>
    <w:p w14:paraId="39CAAC3E">
      <w:pPr>
        <w:snapToGrid w:val="0"/>
        <w:spacing w:line="360" w:lineRule="auto"/>
        <w:jc w:val="center"/>
        <w:outlineLvl w:val="0"/>
        <w:rPr>
          <w:rFonts w:ascii="仿宋" w:hAnsi="仿宋" w:eastAsia="仿宋" w:cs="仿宋_GB2312"/>
          <w:b/>
          <w:kern w:val="0"/>
          <w:sz w:val="32"/>
          <w:szCs w:val="32"/>
        </w:rPr>
      </w:pPr>
    </w:p>
    <w:p w14:paraId="520DE198">
      <w:pPr>
        <w:pStyle w:val="596"/>
        <w:keepNext w:val="0"/>
        <w:pageBreakBefore w:val="0"/>
        <w:tabs>
          <w:tab w:val="clear" w:pos="720"/>
        </w:tabs>
        <w:snapToGrid w:val="0"/>
        <w:ind w:firstLine="640"/>
        <w:outlineLvl w:val="9"/>
        <w:rPr>
          <w:rFonts w:ascii="仿宋" w:hAnsi="仿宋" w:eastAsia="仿宋" w:cs="仿宋_GB2312"/>
          <w:kern w:val="2"/>
          <w:sz w:val="32"/>
          <w:szCs w:val="32"/>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14:paraId="29E3A5C8">
      <w:pPr>
        <w:pStyle w:val="596"/>
        <w:keepNext w:val="0"/>
        <w:pageBreakBefore w:val="0"/>
        <w:tabs>
          <w:tab w:val="clear" w:pos="720"/>
        </w:tabs>
        <w:snapToGrid w:val="0"/>
        <w:ind w:firstLine="640"/>
        <w:outlineLvl w:val="9"/>
        <w:rPr>
          <w:rFonts w:ascii="仿宋" w:hAnsi="仿宋" w:eastAsia="仿宋" w:cs="仿宋_GB2312"/>
          <w:kern w:val="2"/>
          <w:sz w:val="32"/>
          <w:szCs w:val="32"/>
        </w:rPr>
      </w:pPr>
      <w:r>
        <w:rPr>
          <w:rFonts w:hint="eastAsia" w:ascii="仿宋" w:hAnsi="仿宋" w:eastAsia="仿宋" w:cs="仿宋_GB2312"/>
          <w:kern w:val="2"/>
          <w:sz w:val="32"/>
          <w:szCs w:val="32"/>
        </w:rPr>
        <w:t>一、投标(开标)一览表</w:t>
      </w:r>
    </w:p>
    <w:p w14:paraId="2D76CC8F">
      <w:pPr>
        <w:snapToGrid w:val="0"/>
        <w:spacing w:line="360" w:lineRule="auto"/>
        <w:rPr>
          <w:rFonts w:ascii="仿宋" w:hAnsi="仿宋" w:eastAsia="仿宋" w:cs="仿宋_GB2312"/>
          <w:kern w:val="0"/>
          <w:sz w:val="24"/>
        </w:rPr>
      </w:pPr>
      <w:bookmarkStart w:id="433" w:name="_Toc86217005"/>
      <w:r>
        <w:rPr>
          <w:rFonts w:hint="eastAsia" w:ascii="仿宋" w:hAnsi="仿宋" w:eastAsia="仿宋" w:cs="仿宋_GB2312"/>
          <w:sz w:val="24"/>
        </w:rPr>
        <w:t>XXX（单位名称或采购机构名称）</w:t>
      </w:r>
      <w:r>
        <w:rPr>
          <w:rFonts w:hint="eastAsia" w:ascii="仿宋" w:hAnsi="仿宋" w:eastAsia="仿宋" w:cs="仿宋_GB2312"/>
          <w:kern w:val="0"/>
          <w:sz w:val="24"/>
          <w:lang w:val="zh-CN"/>
        </w:rPr>
        <w:t>：</w:t>
      </w:r>
    </w:p>
    <w:p w14:paraId="3FEDF227">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按你方招标文件要求，我们，本投标文件签字方，谨此向你方发出要约如下：如你方接受本投标，我方承诺按照如下投标(开标)一览表的价格完成</w:t>
      </w:r>
      <w:r>
        <w:rPr>
          <w:rFonts w:hint="eastAsia" w:ascii="仿宋" w:hAnsi="仿宋" w:eastAsia="仿宋" w:cs="仿宋_GB2312"/>
          <w:sz w:val="24"/>
        </w:rPr>
        <w:t>XXXXXX项目</w:t>
      </w:r>
      <w:r>
        <w:rPr>
          <w:rFonts w:hint="eastAsia" w:ascii="仿宋" w:hAnsi="仿宋" w:eastAsia="仿宋" w:cs="仿宋_GB2312"/>
          <w:kern w:val="0"/>
          <w:sz w:val="24"/>
          <w:lang w:val="zh-CN"/>
        </w:rPr>
        <w:t>【招标文件编号：</w:t>
      </w:r>
      <w:r>
        <w:rPr>
          <w:rFonts w:ascii="仿宋" w:hAnsi="仿宋" w:eastAsia="仿宋" w:cs="仿宋_GB2312"/>
          <w:sz w:val="24"/>
        </w:rPr>
        <w:t xml:space="preserve">                    </w:t>
      </w:r>
      <w:r>
        <w:rPr>
          <w:rFonts w:hint="eastAsia" w:ascii="仿宋" w:hAnsi="仿宋" w:eastAsia="仿宋" w:cs="仿宋_GB2312"/>
          <w:sz w:val="24"/>
        </w:rPr>
        <w:t>】的实施</w:t>
      </w:r>
      <w:r>
        <w:rPr>
          <w:rFonts w:hint="eastAsia" w:ascii="仿宋" w:hAnsi="仿宋" w:eastAsia="仿宋" w:cs="仿宋_GB2312"/>
          <w:kern w:val="0"/>
          <w:sz w:val="24"/>
          <w:lang w:val="zh-CN"/>
        </w:rPr>
        <w:t>。</w:t>
      </w:r>
    </w:p>
    <w:bookmarkEnd w:id="433"/>
    <w:p w14:paraId="549B11E3">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投标(开标)一览表(单位均为人民币元)</w:t>
      </w:r>
    </w:p>
    <w:tbl>
      <w:tblPr>
        <w:tblStyle w:val="60"/>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5952"/>
        <w:gridCol w:w="1701"/>
        <w:gridCol w:w="1843"/>
        <w:gridCol w:w="850"/>
        <w:gridCol w:w="993"/>
        <w:gridCol w:w="992"/>
        <w:gridCol w:w="1701"/>
      </w:tblGrid>
      <w:tr w14:paraId="1AB3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772A1F64">
            <w:pPr>
              <w:spacing w:line="360" w:lineRule="auto"/>
              <w:jc w:val="center"/>
              <w:rPr>
                <w:rFonts w:ascii="仿宋_GB2312" w:hAnsi="仿宋" w:eastAsia="仿宋_GB2312" w:cs="仿宋_GB2312"/>
                <w:b/>
                <w:sz w:val="24"/>
              </w:rPr>
            </w:pPr>
            <w:r>
              <w:rPr>
                <w:rFonts w:hint="eastAsia" w:ascii="仿宋_GB2312" w:hAnsi="仿宋" w:eastAsia="仿宋_GB2312"/>
                <w:b/>
                <w:sz w:val="24"/>
              </w:rPr>
              <w:t>序号</w:t>
            </w:r>
          </w:p>
        </w:tc>
        <w:tc>
          <w:tcPr>
            <w:tcW w:w="5952" w:type="dxa"/>
            <w:tcBorders>
              <w:top w:val="single" w:color="auto" w:sz="4" w:space="0"/>
              <w:left w:val="single" w:color="auto" w:sz="4" w:space="0"/>
              <w:bottom w:val="single" w:color="auto" w:sz="4" w:space="0"/>
              <w:right w:val="single" w:color="auto" w:sz="4" w:space="0"/>
            </w:tcBorders>
            <w:vAlign w:val="center"/>
          </w:tcPr>
          <w:p w14:paraId="57040B03">
            <w:pPr>
              <w:spacing w:line="360" w:lineRule="auto"/>
              <w:jc w:val="center"/>
              <w:rPr>
                <w:rFonts w:ascii="仿宋_GB2312" w:hAnsi="仿宋" w:eastAsia="仿宋_GB2312" w:cs="仿宋_GB2312"/>
                <w:b/>
                <w:sz w:val="24"/>
              </w:rPr>
            </w:pPr>
            <w:r>
              <w:rPr>
                <w:rFonts w:hint="eastAsia" w:ascii="仿宋_GB2312" w:hAnsi="仿宋" w:eastAsia="仿宋_GB2312"/>
                <w:b/>
                <w:sz w:val="24"/>
              </w:rPr>
              <w:t>名称</w:t>
            </w:r>
          </w:p>
        </w:tc>
        <w:tc>
          <w:tcPr>
            <w:tcW w:w="1701" w:type="dxa"/>
            <w:tcBorders>
              <w:top w:val="single" w:color="auto" w:sz="4" w:space="0"/>
              <w:left w:val="single" w:color="auto" w:sz="4" w:space="0"/>
              <w:bottom w:val="single" w:color="auto" w:sz="4" w:space="0"/>
              <w:right w:val="single" w:color="auto" w:sz="4" w:space="0"/>
            </w:tcBorders>
          </w:tcPr>
          <w:p w14:paraId="07D8B9D1">
            <w:pPr>
              <w:spacing w:line="360" w:lineRule="auto"/>
              <w:jc w:val="center"/>
              <w:rPr>
                <w:rFonts w:ascii="仿宋_GB2312" w:hAnsi="仿宋" w:eastAsia="仿宋_GB2312"/>
                <w:b/>
                <w:sz w:val="24"/>
              </w:rPr>
            </w:pPr>
          </w:p>
          <w:p w14:paraId="4196C150">
            <w:pPr>
              <w:spacing w:line="360" w:lineRule="auto"/>
              <w:jc w:val="center"/>
              <w:rPr>
                <w:rFonts w:ascii="仿宋_GB2312" w:hAnsi="仿宋" w:eastAsia="仿宋_GB2312" w:cs="仿宋_GB2312"/>
                <w:b/>
                <w:sz w:val="24"/>
              </w:rPr>
            </w:pPr>
            <w:r>
              <w:rPr>
                <w:rFonts w:hint="eastAsia" w:ascii="仿宋_GB2312" w:hAnsi="仿宋" w:eastAsia="仿宋_GB2312"/>
                <w:b/>
                <w:sz w:val="24"/>
              </w:rPr>
              <w:t>品牌（如果有）</w:t>
            </w:r>
          </w:p>
        </w:tc>
        <w:tc>
          <w:tcPr>
            <w:tcW w:w="1843" w:type="dxa"/>
            <w:tcBorders>
              <w:top w:val="single" w:color="auto" w:sz="4" w:space="0"/>
              <w:left w:val="single" w:color="auto" w:sz="4" w:space="0"/>
              <w:bottom w:val="single" w:color="auto" w:sz="4" w:space="0"/>
              <w:right w:val="single" w:color="auto" w:sz="4" w:space="0"/>
            </w:tcBorders>
            <w:vAlign w:val="center"/>
          </w:tcPr>
          <w:p w14:paraId="0F4F9D59">
            <w:pPr>
              <w:spacing w:line="360" w:lineRule="auto"/>
              <w:jc w:val="center"/>
              <w:rPr>
                <w:rFonts w:ascii="仿宋_GB2312" w:hAnsi="仿宋" w:eastAsia="仿宋_GB2312" w:cs="仿宋_GB2312"/>
                <w:b/>
                <w:sz w:val="24"/>
              </w:rPr>
            </w:pPr>
            <w:r>
              <w:rPr>
                <w:rFonts w:hint="eastAsia" w:ascii="仿宋_GB2312" w:hAnsi="仿宋" w:eastAsia="仿宋_GB2312"/>
                <w:b/>
                <w:sz w:val="24"/>
              </w:rPr>
              <w:t>规格型号（或具体服务）</w:t>
            </w:r>
          </w:p>
        </w:tc>
        <w:tc>
          <w:tcPr>
            <w:tcW w:w="850" w:type="dxa"/>
            <w:tcBorders>
              <w:top w:val="single" w:color="auto" w:sz="4" w:space="0"/>
              <w:left w:val="single" w:color="auto" w:sz="4" w:space="0"/>
              <w:bottom w:val="single" w:color="auto" w:sz="4" w:space="0"/>
              <w:right w:val="single" w:color="auto" w:sz="4" w:space="0"/>
            </w:tcBorders>
            <w:vAlign w:val="center"/>
          </w:tcPr>
          <w:p w14:paraId="1C191EF0">
            <w:pPr>
              <w:spacing w:line="360" w:lineRule="auto"/>
              <w:jc w:val="center"/>
              <w:rPr>
                <w:rFonts w:ascii="仿宋_GB2312" w:hAnsi="仿宋" w:eastAsia="仿宋_GB2312" w:cs="仿宋_GB2312"/>
                <w:b/>
                <w:sz w:val="24"/>
              </w:rPr>
            </w:pPr>
            <w:r>
              <w:rPr>
                <w:rFonts w:hint="eastAsia" w:ascii="仿宋_GB2312" w:hAnsi="仿宋" w:eastAsia="仿宋_GB2312"/>
                <w:b/>
                <w:sz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14:paraId="29E9BD3C">
            <w:pPr>
              <w:spacing w:line="360" w:lineRule="auto"/>
              <w:jc w:val="center"/>
              <w:rPr>
                <w:rFonts w:ascii="仿宋_GB2312" w:hAnsi="仿宋" w:eastAsia="仿宋_GB2312" w:cs="仿宋_GB2312"/>
                <w:b/>
                <w:sz w:val="24"/>
              </w:rPr>
            </w:pPr>
            <w:r>
              <w:rPr>
                <w:rFonts w:hint="eastAsia" w:ascii="仿宋_GB2312" w:hAnsi="仿宋" w:eastAsia="仿宋_GB2312"/>
                <w:b/>
                <w:sz w:val="24"/>
              </w:rPr>
              <w:t>单价</w:t>
            </w:r>
          </w:p>
        </w:tc>
        <w:tc>
          <w:tcPr>
            <w:tcW w:w="992" w:type="dxa"/>
            <w:tcBorders>
              <w:top w:val="single" w:color="auto" w:sz="4" w:space="0"/>
              <w:left w:val="single" w:color="auto" w:sz="4" w:space="0"/>
              <w:bottom w:val="single" w:color="auto" w:sz="4" w:space="0"/>
              <w:right w:val="single" w:color="auto" w:sz="4" w:space="0"/>
            </w:tcBorders>
            <w:vAlign w:val="center"/>
          </w:tcPr>
          <w:p w14:paraId="1ACF8614">
            <w:pPr>
              <w:spacing w:line="360" w:lineRule="auto"/>
              <w:jc w:val="center"/>
              <w:rPr>
                <w:rFonts w:ascii="仿宋_GB2312" w:hAnsi="仿宋" w:eastAsia="仿宋_GB2312" w:cs="仿宋_GB2312"/>
                <w:b/>
                <w:sz w:val="24"/>
              </w:rPr>
            </w:pPr>
            <w:r>
              <w:rPr>
                <w:rFonts w:hint="eastAsia" w:ascii="仿宋_GB2312" w:hAnsi="仿宋" w:eastAsia="仿宋_GB2312"/>
                <w:b/>
                <w:sz w:val="24"/>
              </w:rPr>
              <w:t>总价</w:t>
            </w:r>
          </w:p>
        </w:tc>
        <w:tc>
          <w:tcPr>
            <w:tcW w:w="1701" w:type="dxa"/>
            <w:tcBorders>
              <w:top w:val="single" w:color="auto" w:sz="4" w:space="0"/>
              <w:left w:val="single" w:color="auto" w:sz="4" w:space="0"/>
              <w:bottom w:val="single" w:color="auto" w:sz="4" w:space="0"/>
              <w:right w:val="single" w:color="auto" w:sz="4" w:space="0"/>
            </w:tcBorders>
            <w:vAlign w:val="center"/>
          </w:tcPr>
          <w:p w14:paraId="313FC680">
            <w:pPr>
              <w:spacing w:line="360" w:lineRule="auto"/>
              <w:rPr>
                <w:rFonts w:ascii="仿宋_GB2312" w:hAnsi="仿宋" w:eastAsia="仿宋_GB2312"/>
                <w:b/>
                <w:sz w:val="24"/>
              </w:rPr>
            </w:pPr>
            <w:r>
              <w:rPr>
                <w:rFonts w:hint="eastAsia" w:ascii="仿宋_GB2312" w:hAnsi="仿宋" w:eastAsia="仿宋_GB2312"/>
                <w:b/>
                <w:sz w:val="24"/>
              </w:rPr>
              <w:t>备注</w:t>
            </w:r>
          </w:p>
        </w:tc>
      </w:tr>
      <w:tr w14:paraId="599F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38CF4A00">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5952" w:type="dxa"/>
            <w:tcBorders>
              <w:top w:val="single" w:color="auto" w:sz="4" w:space="0"/>
              <w:left w:val="single" w:color="auto" w:sz="4" w:space="0"/>
              <w:bottom w:val="single" w:color="auto" w:sz="4" w:space="0"/>
              <w:right w:val="single" w:color="auto" w:sz="4" w:space="0"/>
            </w:tcBorders>
            <w:vAlign w:val="center"/>
          </w:tcPr>
          <w:p w14:paraId="231B2385">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24A2438">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04615647">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C5CEB88">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3C525C3">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A1ECDF2">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EA1A295">
            <w:pPr>
              <w:spacing w:line="360" w:lineRule="auto"/>
              <w:jc w:val="center"/>
              <w:rPr>
                <w:rFonts w:ascii="仿宋_GB2312" w:hAnsi="仿宋" w:eastAsia="仿宋_GB2312" w:cs="仿宋_GB2312"/>
                <w:sz w:val="24"/>
              </w:rPr>
            </w:pPr>
          </w:p>
        </w:tc>
      </w:tr>
      <w:tr w14:paraId="3A2C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9A0BC33">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2</w:t>
            </w:r>
          </w:p>
        </w:tc>
        <w:tc>
          <w:tcPr>
            <w:tcW w:w="5952" w:type="dxa"/>
            <w:tcBorders>
              <w:top w:val="single" w:color="auto" w:sz="4" w:space="0"/>
              <w:left w:val="single" w:color="auto" w:sz="4" w:space="0"/>
              <w:bottom w:val="single" w:color="auto" w:sz="4" w:space="0"/>
              <w:right w:val="single" w:color="auto" w:sz="4" w:space="0"/>
            </w:tcBorders>
            <w:vAlign w:val="center"/>
          </w:tcPr>
          <w:p w14:paraId="4E1BCD02">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A80F339">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BF2372">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A7F41FC">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D47E1F8">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330D0C7">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AA8B264">
            <w:pPr>
              <w:spacing w:line="360" w:lineRule="auto"/>
              <w:jc w:val="center"/>
              <w:rPr>
                <w:rFonts w:ascii="仿宋_GB2312" w:hAnsi="仿宋" w:eastAsia="仿宋_GB2312" w:cs="仿宋_GB2312"/>
                <w:sz w:val="24"/>
              </w:rPr>
            </w:pPr>
          </w:p>
        </w:tc>
      </w:tr>
      <w:tr w14:paraId="4162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32B3CAE">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3</w:t>
            </w:r>
          </w:p>
        </w:tc>
        <w:tc>
          <w:tcPr>
            <w:tcW w:w="5952" w:type="dxa"/>
            <w:tcBorders>
              <w:top w:val="single" w:color="auto" w:sz="4" w:space="0"/>
              <w:left w:val="single" w:color="auto" w:sz="4" w:space="0"/>
              <w:bottom w:val="single" w:color="auto" w:sz="4" w:space="0"/>
              <w:right w:val="single" w:color="auto" w:sz="4" w:space="0"/>
            </w:tcBorders>
            <w:vAlign w:val="center"/>
          </w:tcPr>
          <w:p w14:paraId="422D6BDF">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FC67BEC">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ABC68EA">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77FEAAB">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E8AC42D">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86283AE">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9DB5520">
            <w:pPr>
              <w:spacing w:line="360" w:lineRule="auto"/>
              <w:jc w:val="center"/>
              <w:rPr>
                <w:rFonts w:ascii="仿宋_GB2312" w:hAnsi="仿宋" w:eastAsia="仿宋_GB2312" w:cs="仿宋_GB2312"/>
                <w:sz w:val="24"/>
              </w:rPr>
            </w:pPr>
          </w:p>
        </w:tc>
      </w:tr>
      <w:tr w14:paraId="5201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12B367C1">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4</w:t>
            </w:r>
          </w:p>
        </w:tc>
        <w:tc>
          <w:tcPr>
            <w:tcW w:w="5952" w:type="dxa"/>
            <w:tcBorders>
              <w:top w:val="single" w:color="auto" w:sz="4" w:space="0"/>
              <w:left w:val="single" w:color="auto" w:sz="4" w:space="0"/>
              <w:bottom w:val="single" w:color="auto" w:sz="4" w:space="0"/>
              <w:right w:val="single" w:color="auto" w:sz="4" w:space="0"/>
            </w:tcBorders>
            <w:vAlign w:val="center"/>
          </w:tcPr>
          <w:p w14:paraId="198B0E6F">
            <w:pPr>
              <w:snapToGrid w:val="0"/>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BB1BF0F">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06C818F">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2E60DAD">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4DE7D57">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EE691FB">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E034423">
            <w:pPr>
              <w:spacing w:line="360" w:lineRule="auto"/>
              <w:jc w:val="center"/>
              <w:rPr>
                <w:rFonts w:ascii="仿宋_GB2312" w:hAnsi="仿宋" w:eastAsia="仿宋_GB2312" w:cs="仿宋_GB2312"/>
                <w:sz w:val="24"/>
              </w:rPr>
            </w:pPr>
          </w:p>
        </w:tc>
      </w:tr>
      <w:tr w14:paraId="135D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2E5C94B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5</w:t>
            </w:r>
          </w:p>
        </w:tc>
        <w:tc>
          <w:tcPr>
            <w:tcW w:w="5952" w:type="dxa"/>
            <w:tcBorders>
              <w:top w:val="single" w:color="auto" w:sz="4" w:space="0"/>
              <w:left w:val="single" w:color="auto" w:sz="4" w:space="0"/>
              <w:bottom w:val="single" w:color="auto" w:sz="4" w:space="0"/>
              <w:right w:val="single" w:color="auto" w:sz="4" w:space="0"/>
            </w:tcBorders>
            <w:vAlign w:val="center"/>
          </w:tcPr>
          <w:p w14:paraId="3AE26755">
            <w:pPr>
              <w:snapToGrid w:val="0"/>
              <w:spacing w:line="360" w:lineRule="auto"/>
              <w:jc w:val="center"/>
              <w:rPr>
                <w:rFonts w:ascii="仿宋_GB2312" w:hAnsi="宋体" w:eastAsia="仿宋_GB2312"/>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72976E9">
            <w:pPr>
              <w:snapToGrid w:val="0"/>
              <w:spacing w:line="360" w:lineRule="auto"/>
              <w:jc w:val="center"/>
              <w:rPr>
                <w:rFonts w:ascii="仿宋_GB2312" w:hAnsi="仿宋" w:eastAsia="仿宋_GB2312" w:cs="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C015685">
            <w:pPr>
              <w:snapToGrid w:val="0"/>
              <w:spacing w:line="360" w:lineRule="auto"/>
              <w:jc w:val="center"/>
              <w:rPr>
                <w:rFonts w:ascii="仿宋_GB2312" w:hAnsi="仿宋" w:eastAsia="仿宋_GB2312" w:cs="仿宋_GB2312"/>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441EC44">
            <w:pPr>
              <w:snapToGrid w:val="0"/>
              <w:spacing w:line="360" w:lineRule="auto"/>
              <w:jc w:val="center"/>
              <w:rPr>
                <w:rFonts w:ascii="仿宋_GB2312" w:hAnsi="仿宋" w:eastAsia="仿宋_GB2312" w:cs="仿宋_GB2312"/>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8191847">
            <w:pPr>
              <w:spacing w:line="360" w:lineRule="auto"/>
              <w:jc w:val="center"/>
              <w:rPr>
                <w:rFonts w:ascii="仿宋_GB2312" w:hAnsi="仿宋" w:eastAsia="仿宋_GB2312" w:cs="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34C7BBE0">
            <w:pPr>
              <w:spacing w:line="360" w:lineRule="auto"/>
              <w:jc w:val="center"/>
              <w:rPr>
                <w:rFonts w:ascii="仿宋_GB2312" w:hAnsi="仿宋" w:eastAsia="仿宋_GB2312"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499A775">
            <w:pPr>
              <w:spacing w:line="360" w:lineRule="auto"/>
              <w:jc w:val="center"/>
              <w:rPr>
                <w:rFonts w:ascii="仿宋_GB2312" w:hAnsi="仿宋" w:eastAsia="仿宋_GB2312" w:cs="仿宋_GB2312"/>
                <w:sz w:val="24"/>
              </w:rPr>
            </w:pPr>
          </w:p>
        </w:tc>
      </w:tr>
      <w:tr w14:paraId="3D14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07B375BD">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投标报价（小写）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6FC2C70D">
            <w:pPr>
              <w:spacing w:line="360" w:lineRule="auto"/>
              <w:jc w:val="center"/>
              <w:rPr>
                <w:rFonts w:ascii="仿宋_GB2312" w:hAnsi="仿宋" w:eastAsia="仿宋_GB2312" w:cs="仿宋_GB2312"/>
                <w:sz w:val="24"/>
              </w:rPr>
            </w:pPr>
          </w:p>
        </w:tc>
      </w:tr>
      <w:tr w14:paraId="2AA1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029" w:type="dxa"/>
            <w:gridSpan w:val="4"/>
            <w:tcBorders>
              <w:top w:val="single" w:color="auto" w:sz="4" w:space="0"/>
              <w:left w:val="single" w:color="auto" w:sz="4" w:space="0"/>
              <w:bottom w:val="single" w:color="auto" w:sz="4" w:space="0"/>
              <w:right w:val="single" w:color="auto" w:sz="4" w:space="0"/>
            </w:tcBorders>
            <w:vAlign w:val="center"/>
          </w:tcPr>
          <w:p w14:paraId="0EB7C002">
            <w:pPr>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投标报价（大写）</w:t>
            </w:r>
          </w:p>
        </w:tc>
        <w:tc>
          <w:tcPr>
            <w:tcW w:w="4536" w:type="dxa"/>
            <w:gridSpan w:val="4"/>
            <w:tcBorders>
              <w:top w:val="single" w:color="auto" w:sz="4" w:space="0"/>
              <w:left w:val="single" w:color="auto" w:sz="4" w:space="0"/>
              <w:bottom w:val="single" w:color="auto" w:sz="4" w:space="0"/>
              <w:right w:val="single" w:color="auto" w:sz="4" w:space="0"/>
            </w:tcBorders>
            <w:vAlign w:val="center"/>
          </w:tcPr>
          <w:p w14:paraId="2306B5C1">
            <w:pPr>
              <w:spacing w:line="360" w:lineRule="auto"/>
              <w:jc w:val="center"/>
              <w:rPr>
                <w:rFonts w:ascii="仿宋_GB2312" w:hAnsi="仿宋" w:eastAsia="仿宋_GB2312" w:cs="仿宋_GB2312"/>
                <w:sz w:val="24"/>
              </w:rPr>
            </w:pPr>
          </w:p>
        </w:tc>
      </w:tr>
    </w:tbl>
    <w:p w14:paraId="33019024">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037A5D60">
      <w:pPr>
        <w:spacing w:line="360" w:lineRule="auto"/>
        <w:ind w:left="-2" w:leftChars="-1"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1、投标人需按本表格式填写，不得自行更改。</w:t>
      </w:r>
    </w:p>
    <w:p w14:paraId="7F30FE25">
      <w:pPr>
        <w:snapToGrid w:val="0"/>
        <w:spacing w:line="360" w:lineRule="auto"/>
        <w:ind w:left="48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各项明细费用请按实填写（不得出现“0元”“免费赠送”等形式的无偿报价）；采购内容未包含在《投标（开标）一览表》报价内容（报价名称）中，投标人不能作出合理解释的，采购人将不接受该报价。</w:t>
      </w:r>
    </w:p>
    <w:p w14:paraId="48973D64">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1A52F50A">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4、特别提示：采购机构将对项目名称和项目编号，中标供应商名称、地址和中标金额，主要中标标的的名称、规格型号、数量、单价、服务要求等予以公示。</w:t>
      </w:r>
    </w:p>
    <w:p w14:paraId="48529B46">
      <w:pPr>
        <w:spacing w:line="360" w:lineRule="auto"/>
        <w:ind w:firstLine="482" w:firstLineChars="200"/>
        <w:rPr>
          <w:rFonts w:ascii="仿宋_GB2312" w:hAnsi="仿宋" w:eastAsia="仿宋_GB2312"/>
          <w:b/>
          <w:kern w:val="0"/>
          <w:sz w:val="24"/>
        </w:rPr>
      </w:pPr>
    </w:p>
    <w:p w14:paraId="058BC5F2">
      <w:pPr>
        <w:snapToGrid w:val="0"/>
        <w:spacing w:line="360" w:lineRule="auto"/>
        <w:ind w:firstLine="482" w:firstLineChars="200"/>
        <w:jc w:val="right"/>
        <w:rPr>
          <w:rFonts w:ascii="仿宋_GB2312" w:hAnsi="仿宋" w:eastAsia="仿宋_GB2312"/>
          <w:b/>
          <w:kern w:val="0"/>
          <w:sz w:val="24"/>
        </w:rPr>
      </w:pPr>
    </w:p>
    <w:p w14:paraId="331A9BAF">
      <w:pPr>
        <w:spacing w:line="360" w:lineRule="auto"/>
        <w:ind w:right="960" w:firstLine="10440" w:firstLineChars="4350"/>
        <w:rPr>
          <w:rFonts w:ascii="仿宋_GB2312" w:hAnsi="仿宋" w:eastAsia="仿宋_GB2312" w:cs="仿宋_GB2312"/>
          <w:sz w:val="24"/>
        </w:rPr>
      </w:pPr>
      <w:r>
        <w:rPr>
          <w:rFonts w:hint="eastAsia" w:ascii="仿宋_GB2312" w:hAnsi="仿宋" w:eastAsia="仿宋_GB2312" w:cs="仿宋_GB2312"/>
          <w:sz w:val="24"/>
        </w:rPr>
        <w:t>投标人名称（电子签章）：</w:t>
      </w:r>
    </w:p>
    <w:p w14:paraId="484A2CB7">
      <w:pPr>
        <w:spacing w:line="360" w:lineRule="auto"/>
        <w:ind w:right="480"/>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365F4B2B">
      <w:pPr>
        <w:widowControl/>
        <w:adjustRightInd/>
        <w:spacing w:line="360" w:lineRule="auto"/>
        <w:jc w:val="left"/>
        <w:rPr>
          <w:rFonts w:ascii="仿宋_GB2312" w:hAnsi="仿宋" w:eastAsia="仿宋_GB2312" w:cs="仿宋_GB2312"/>
          <w:kern w:val="0"/>
          <w:sz w:val="36"/>
          <w:szCs w:val="36"/>
          <w:lang w:val="zh-CN"/>
        </w:rPr>
        <w:sectPr>
          <w:pgSz w:w="16838" w:h="11906" w:orient="landscape"/>
          <w:pgMar w:top="1418" w:right="1276" w:bottom="1418" w:left="1247" w:header="851" w:footer="992" w:gutter="0"/>
          <w:cols w:space="720" w:num="1"/>
        </w:sectPr>
      </w:pPr>
    </w:p>
    <w:p w14:paraId="474A53B6">
      <w:pPr>
        <w:spacing w:line="360" w:lineRule="auto"/>
        <w:ind w:right="420" w:firstLine="3614" w:firstLineChars="1000"/>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14:paraId="38EDA3EE">
      <w:pPr>
        <w:spacing w:line="360" w:lineRule="auto"/>
        <w:jc w:val="center"/>
        <w:outlineLvl w:val="0"/>
        <w:rPr>
          <w:rFonts w:ascii="仿宋_GB2312" w:hAnsi="仿宋" w:eastAsia="仿宋_GB2312" w:cs="仿宋_GB2312"/>
          <w:b/>
          <w:kern w:val="0"/>
          <w:sz w:val="24"/>
        </w:rPr>
      </w:pPr>
    </w:p>
    <w:p w14:paraId="03868674">
      <w:pPr>
        <w:spacing w:line="360" w:lineRule="auto"/>
        <w:jc w:val="center"/>
        <w:outlineLvl w:val="0"/>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14:paraId="77199A0A">
      <w:pPr>
        <w:snapToGrid w:val="0"/>
        <w:spacing w:line="360" w:lineRule="auto"/>
        <w:ind w:left="479" w:leftChars="228"/>
        <w:rPr>
          <w:rFonts w:cs="仿宋_GB2312"/>
        </w:rPr>
      </w:pPr>
      <w:r>
        <w:rPr>
          <w:rFonts w:hint="eastAsia" w:ascii="仿宋_GB2312" w:hAnsi="仿宋" w:eastAsia="仿宋_GB2312" w:cs="仿宋_GB2312"/>
          <w:sz w:val="24"/>
        </w:rPr>
        <w:t>（1）投标函</w:t>
      </w:r>
      <w:r>
        <w:rPr>
          <w:rFonts w:hint="eastAsia" w:cs="仿宋_GB2312"/>
        </w:rPr>
        <w:t>…………………………………………………………………………………（页码）</w:t>
      </w:r>
      <w:r>
        <w:rPr>
          <w:rFonts w:hint="eastAsia" w:ascii="仿宋_GB2312" w:hAnsi="仿宋" w:eastAsia="仿宋_GB2312" w:cs="仿宋_GB2312"/>
          <w:sz w:val="24"/>
        </w:rPr>
        <w:t>（2）授权委托书或法定代表人（单位负责人、自然人本人）身份证明</w:t>
      </w:r>
      <w:r>
        <w:rPr>
          <w:rFonts w:hint="eastAsia" w:cs="仿宋_GB2312"/>
        </w:rPr>
        <w:t>………（页码）</w:t>
      </w:r>
    </w:p>
    <w:p w14:paraId="48DB4997">
      <w:pPr>
        <w:snapToGrid w:val="0"/>
        <w:spacing w:line="360" w:lineRule="auto"/>
        <w:ind w:firstLine="480" w:firstLineChars="200"/>
        <w:rPr>
          <w:rFonts w:cs="仿宋_GB2312"/>
        </w:rPr>
      </w:pPr>
      <w:r>
        <w:rPr>
          <w:rFonts w:hint="eastAsia" w:ascii="仿宋_GB2312" w:hAnsi="仿宋" w:eastAsia="仿宋_GB2312" w:cs="仿宋_GB2312"/>
          <w:sz w:val="24"/>
        </w:rPr>
        <w:t>（3）符合性审查资料</w:t>
      </w:r>
      <w:r>
        <w:rPr>
          <w:rFonts w:hint="eastAsia" w:cs="仿宋_GB2312"/>
        </w:rPr>
        <w:t>………………………………………………………………………（页码）</w:t>
      </w:r>
    </w:p>
    <w:p w14:paraId="1B04FB71">
      <w:pPr>
        <w:snapToGrid w:val="0"/>
        <w:spacing w:line="360" w:lineRule="auto"/>
        <w:ind w:left="479" w:leftChars="228"/>
        <w:rPr>
          <w:rFonts w:cs="仿宋_GB2312"/>
        </w:rPr>
      </w:pPr>
      <w:r>
        <w:rPr>
          <w:rFonts w:hint="eastAsia" w:ascii="仿宋_GB2312" w:hAnsi="仿宋" w:eastAsia="仿宋_GB2312" w:cs="仿宋_GB2312"/>
          <w:sz w:val="24"/>
        </w:rPr>
        <w:t>（4）评标标准相应的商务技术资料</w:t>
      </w:r>
      <w:r>
        <w:rPr>
          <w:rFonts w:hint="eastAsia" w:cs="仿宋_GB2312"/>
        </w:rPr>
        <w:t>…………………………</w:t>
      </w:r>
      <w:r>
        <w:rPr>
          <w:rFonts w:hint="eastAsia" w:ascii="仿宋_GB2312" w:hAnsi="仿宋" w:eastAsia="仿宋_GB2312" w:cs="仿宋_GB2312"/>
          <w:sz w:val="24"/>
        </w:rPr>
        <w:t>………</w:t>
      </w:r>
      <w:r>
        <w:rPr>
          <w:rFonts w:hint="eastAsia" w:cs="仿宋_GB2312"/>
        </w:rPr>
        <w:t>…</w:t>
      </w:r>
      <w:r>
        <w:rPr>
          <w:rFonts w:hint="eastAsia" w:ascii="仿宋_GB2312" w:hAnsi="仿宋" w:eastAsia="仿宋_GB2312" w:cs="仿宋_GB2312"/>
          <w:sz w:val="24"/>
        </w:rPr>
        <w:t>…</w:t>
      </w:r>
      <w:r>
        <w:rPr>
          <w:rFonts w:hint="eastAsia" w:cs="仿宋_GB2312"/>
        </w:rPr>
        <w:t>……………（页码）</w:t>
      </w:r>
    </w:p>
    <w:p w14:paraId="7F77BCE0">
      <w:pPr>
        <w:snapToGrid w:val="0"/>
        <w:spacing w:line="360" w:lineRule="auto"/>
        <w:ind w:left="479" w:leftChars="228"/>
        <w:rPr>
          <w:rFonts w:cs="仿宋_GB2312"/>
        </w:rPr>
      </w:pPr>
      <w:r>
        <w:rPr>
          <w:rFonts w:hint="eastAsia" w:ascii="仿宋_GB2312" w:hAnsi="仿宋" w:eastAsia="仿宋_GB2312" w:cs="仿宋_GB2312"/>
          <w:sz w:val="24"/>
        </w:rPr>
        <w:t>（5）商务技术偏离表</w:t>
      </w:r>
      <w:r>
        <w:rPr>
          <w:rFonts w:hint="eastAsia" w:cs="仿宋_GB2312"/>
        </w:rPr>
        <w:t>………………………………………………………………………（页码）</w:t>
      </w:r>
    </w:p>
    <w:p w14:paraId="398CB412">
      <w:pPr>
        <w:snapToGrid w:val="0"/>
        <w:spacing w:line="360" w:lineRule="auto"/>
        <w:ind w:left="479" w:leftChars="228"/>
        <w:rPr>
          <w:rFonts w:cs="仿宋_GB2312"/>
        </w:rPr>
      </w:pPr>
      <w:r>
        <w:rPr>
          <w:rFonts w:hint="eastAsia" w:ascii="仿宋_GB2312" w:hAnsi="仿宋" w:eastAsia="仿宋_GB2312" w:cs="仿宋_GB2312"/>
          <w:sz w:val="24"/>
          <w:lang w:val="zh-CN"/>
        </w:rPr>
        <w:t>（</w:t>
      </w:r>
      <w:r>
        <w:rPr>
          <w:rFonts w:hint="eastAsia" w:ascii="仿宋_GB2312" w:hAnsi="仿宋" w:eastAsia="仿宋_GB2312" w:cs="仿宋_GB2312"/>
          <w:sz w:val="24"/>
        </w:rPr>
        <w:t>6</w:t>
      </w:r>
      <w:r>
        <w:rPr>
          <w:rFonts w:hint="eastAsia" w:ascii="仿宋_GB2312" w:hAnsi="仿宋" w:eastAsia="仿宋_GB2312" w:cs="仿宋_GB2312"/>
          <w:sz w:val="24"/>
          <w:lang w:val="zh-CN"/>
        </w:rPr>
        <w:t>）采购供应商廉洁自律承诺书</w:t>
      </w:r>
      <w:r>
        <w:rPr>
          <w:rFonts w:hint="eastAsia" w:cs="仿宋_GB2312"/>
        </w:rPr>
        <w:t>………………………………………………………（页码）</w:t>
      </w:r>
    </w:p>
    <w:p w14:paraId="576C989B">
      <w:pPr>
        <w:spacing w:line="360" w:lineRule="auto"/>
        <w:rPr>
          <w:rFonts w:ascii="仿宋" w:hAnsi="仿宋" w:eastAsia="仿宋" w:cs="仿宋_GB2312"/>
          <w:b/>
          <w:bCs/>
          <w:sz w:val="24"/>
        </w:rPr>
      </w:pPr>
    </w:p>
    <w:p w14:paraId="2E9CD4FF">
      <w:pPr>
        <w:snapToGrid w:val="0"/>
        <w:spacing w:line="360" w:lineRule="auto"/>
        <w:jc w:val="center"/>
        <w:rPr>
          <w:rFonts w:ascii="仿宋" w:hAnsi="仿宋" w:eastAsia="仿宋" w:cs="仿宋_GB2312"/>
          <w:b/>
          <w:kern w:val="0"/>
          <w:sz w:val="32"/>
          <w:szCs w:val="32"/>
          <w:lang w:val="zh-CN"/>
        </w:rPr>
      </w:pPr>
    </w:p>
    <w:p w14:paraId="0971A48B">
      <w:pPr>
        <w:snapToGrid w:val="0"/>
        <w:spacing w:line="360" w:lineRule="auto"/>
        <w:jc w:val="center"/>
        <w:rPr>
          <w:rFonts w:ascii="仿宋" w:hAnsi="仿宋" w:eastAsia="仿宋" w:cs="仿宋_GB2312"/>
          <w:b/>
          <w:kern w:val="0"/>
          <w:sz w:val="32"/>
          <w:szCs w:val="32"/>
          <w:lang w:val="zh-CN"/>
        </w:rPr>
      </w:pPr>
    </w:p>
    <w:p w14:paraId="1158EBD7">
      <w:pPr>
        <w:snapToGrid w:val="0"/>
        <w:spacing w:line="360" w:lineRule="auto"/>
        <w:jc w:val="center"/>
        <w:rPr>
          <w:rFonts w:ascii="仿宋" w:hAnsi="仿宋" w:eastAsia="仿宋" w:cs="仿宋_GB2312"/>
          <w:b/>
          <w:kern w:val="0"/>
          <w:sz w:val="32"/>
          <w:szCs w:val="32"/>
          <w:lang w:val="zh-CN"/>
        </w:rPr>
      </w:pPr>
    </w:p>
    <w:p w14:paraId="6EF4AB7C">
      <w:pPr>
        <w:snapToGrid w:val="0"/>
        <w:spacing w:line="360" w:lineRule="auto"/>
        <w:jc w:val="center"/>
        <w:rPr>
          <w:rFonts w:ascii="仿宋" w:hAnsi="仿宋" w:eastAsia="仿宋" w:cs="仿宋_GB2312"/>
          <w:b/>
          <w:kern w:val="0"/>
          <w:sz w:val="32"/>
          <w:szCs w:val="32"/>
          <w:lang w:val="zh-CN"/>
        </w:rPr>
      </w:pPr>
    </w:p>
    <w:p w14:paraId="7A874E5C">
      <w:pPr>
        <w:snapToGrid w:val="0"/>
        <w:spacing w:line="360" w:lineRule="auto"/>
        <w:jc w:val="center"/>
        <w:rPr>
          <w:rFonts w:ascii="仿宋" w:hAnsi="仿宋" w:eastAsia="仿宋" w:cs="仿宋_GB2312"/>
          <w:b/>
          <w:kern w:val="0"/>
          <w:sz w:val="32"/>
          <w:szCs w:val="32"/>
          <w:lang w:val="zh-CN"/>
        </w:rPr>
      </w:pPr>
    </w:p>
    <w:p w14:paraId="695ED373">
      <w:pPr>
        <w:snapToGrid w:val="0"/>
        <w:spacing w:line="360" w:lineRule="auto"/>
        <w:jc w:val="center"/>
        <w:outlineLvl w:val="0"/>
        <w:rPr>
          <w:rFonts w:ascii="仿宋_GB2312" w:hAnsi="仿宋" w:eastAsia="仿宋_GB2312" w:cs="仿宋_GB2312"/>
          <w:b/>
          <w:sz w:val="32"/>
          <w:szCs w:val="32"/>
        </w:rPr>
      </w:pPr>
      <w:r>
        <w:rPr>
          <w:rFonts w:ascii="仿宋" w:hAnsi="仿宋" w:eastAsia="仿宋" w:cs="仿宋_GB2312"/>
          <w:b/>
          <w:kern w:val="0"/>
          <w:sz w:val="32"/>
          <w:szCs w:val="32"/>
          <w:lang w:val="zh-CN"/>
        </w:rPr>
        <w:br w:type="page"/>
      </w: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14:paraId="4C0E7A57">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（采购人名称）、（采购代理机构名称）：</w:t>
      </w:r>
    </w:p>
    <w:p w14:paraId="505908E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我方参加你方组织的XXX采购项目【项目编号：</w:t>
      </w:r>
      <w:r>
        <w:rPr>
          <w:rFonts w:hint="eastAsia" w:ascii="仿宋_GB2312" w:hAnsi="仿宋" w:eastAsia="仿宋_GB2312"/>
          <w:sz w:val="24"/>
        </w:rPr>
        <w:t>XXXXXX</w:t>
      </w:r>
      <w:r>
        <w:rPr>
          <w:rFonts w:hint="eastAsia" w:ascii="仿宋_GB2312" w:hAnsi="仿宋" w:eastAsia="仿宋_GB2312" w:cs="仿宋_GB2312"/>
          <w:sz w:val="24"/>
        </w:rPr>
        <w:t>】招标的有关活动，并对此项目进行投标。为此：</w:t>
      </w:r>
    </w:p>
    <w:p w14:paraId="177EFAE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1、我方承诺投标有效期从提交投标文件的截止之日起</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天（不少于90天）</w:t>
      </w:r>
      <w:r>
        <w:rPr>
          <w:rFonts w:hint="eastAsia"/>
        </w:rPr>
        <w:t>，</w:t>
      </w:r>
      <w:r>
        <w:rPr>
          <w:rFonts w:hint="eastAsia" w:ascii="仿宋_GB2312" w:hAnsi="仿宋" w:eastAsia="仿宋_GB2312" w:cs="仿宋_GB2312"/>
          <w:sz w:val="24"/>
        </w:rPr>
        <w:t>本投标文件在投标有效期满之前均具有约束力。</w:t>
      </w:r>
    </w:p>
    <w:p w14:paraId="7AA3A9D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2、我方的投标文件包括以下内容：</w:t>
      </w:r>
    </w:p>
    <w:p w14:paraId="0A0278A4">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2.1资格文件：</w:t>
      </w:r>
    </w:p>
    <w:p w14:paraId="7763A33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2.1.1承诺函；</w:t>
      </w:r>
    </w:p>
    <w:p w14:paraId="391D09C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2.1.2本项目的特定资格要求。</w:t>
      </w:r>
    </w:p>
    <w:p w14:paraId="7C09303D">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14:paraId="2EA634E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2.2.1投标函；</w:t>
      </w:r>
      <w:r>
        <w:rPr>
          <w:rFonts w:hint="eastAsia" w:ascii="仿宋_GB2312" w:hAnsi="仿宋" w:eastAsia="仿宋_GB2312" w:cs="仿宋_GB2312"/>
          <w:sz w:val="24"/>
          <w:lang w:val="zh-CN"/>
        </w:rPr>
        <w:t xml:space="preserve"> </w:t>
      </w:r>
    </w:p>
    <w:p w14:paraId="613EF49A">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2.2.2授权委托书或法定代表人（单位负责人）身份证明；</w:t>
      </w:r>
    </w:p>
    <w:p w14:paraId="5210BF7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2.2.4符合性审查资料；</w:t>
      </w:r>
    </w:p>
    <w:p w14:paraId="14D67858">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2.2.5评标标准相应的商务技术资料；</w:t>
      </w:r>
    </w:p>
    <w:p w14:paraId="0C8C690C">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2.2.6商务技术偏离表；</w:t>
      </w:r>
    </w:p>
    <w:p w14:paraId="527C4F83">
      <w:pPr>
        <w:snapToGrid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7</w:t>
      </w:r>
      <w:r>
        <w:rPr>
          <w:rFonts w:hint="eastAsia" w:ascii="仿宋_GB2312" w:hAnsi="仿宋" w:eastAsia="仿宋_GB2312" w:cs="仿宋_GB2312"/>
          <w:sz w:val="24"/>
          <w:lang w:val="zh-CN"/>
        </w:rPr>
        <w:t>采购供应商廉洁自律承诺书；</w:t>
      </w:r>
    </w:p>
    <w:p w14:paraId="51E6875B">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hint="eastAsia" w:ascii="仿宋_GB2312" w:hAnsi="仿宋" w:eastAsia="仿宋_GB2312" w:cs="仿宋_GB2312"/>
          <w:sz w:val="24"/>
          <w:lang w:val="zh-CN"/>
        </w:rPr>
        <w:t>.</w:t>
      </w:r>
      <w:r>
        <w:rPr>
          <w:rFonts w:hint="eastAsia" w:ascii="仿宋_GB2312" w:hAnsi="仿宋" w:eastAsia="仿宋_GB2312" w:cs="仿宋_GB2312"/>
          <w:sz w:val="24"/>
        </w:rPr>
        <w:t>3报价文件</w:t>
      </w:r>
    </w:p>
    <w:p w14:paraId="0FFA4B09">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2.3.1开标一览表（报价表）；</w:t>
      </w:r>
    </w:p>
    <w:p w14:paraId="60317EB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3、我方承诺除商务技术偏离表列出的偏离外，我方响应招标文件的全部要求。</w:t>
      </w:r>
    </w:p>
    <w:p w14:paraId="50C1D81F">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4、如我方成交，我方承诺：</w:t>
      </w:r>
    </w:p>
    <w:p w14:paraId="18531253">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4.1在收到中标通知书后，在中标通知书规定的期限内与你方签订合同； </w:t>
      </w:r>
    </w:p>
    <w:p w14:paraId="7D86896E">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4.2在签订合同时不向你方提出附加条件； </w:t>
      </w:r>
    </w:p>
    <w:p w14:paraId="77E6AE2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4.3按照招标文件要求提交履约保证金； </w:t>
      </w:r>
    </w:p>
    <w:p w14:paraId="3A2138D2">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4.4在合同约定的期限内完成合同规定的全部义务。 </w:t>
      </w:r>
    </w:p>
    <w:p w14:paraId="6CA28341">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5、其他补充说明:</w:t>
      </w:r>
      <w:r>
        <w:rPr>
          <w:rFonts w:hint="eastAsia" w:ascii="仿宋_GB2312" w:hAnsi="仿宋" w:eastAsia="仿宋_GB2312" w:cs="仿宋_GB2312"/>
          <w:sz w:val="24"/>
          <w:u w:val="single"/>
        </w:rPr>
        <w:t xml:space="preserve">                                        </w:t>
      </w:r>
      <w:r>
        <w:rPr>
          <w:rFonts w:hint="eastAsia" w:ascii="仿宋_GB2312" w:hAnsi="仿宋" w:eastAsia="仿宋_GB2312" w:cs="仿宋_GB2312"/>
          <w:sz w:val="24"/>
        </w:rPr>
        <w:t>。</w:t>
      </w:r>
    </w:p>
    <w:p w14:paraId="424467F7">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rPr>
        <w:t xml:space="preserve">投标人名称（电子签章）：                          </w:t>
      </w:r>
    </w:p>
    <w:p w14:paraId="5641F639">
      <w:pPr>
        <w:spacing w:line="360" w:lineRule="auto"/>
        <w:jc w:val="center"/>
        <w:rPr>
          <w:rFonts w:ascii="仿宋_GB2312" w:hAnsi="仿宋" w:eastAsia="仿宋_GB2312" w:cs="仿宋_GB2312"/>
          <w:sz w:val="24"/>
        </w:rPr>
      </w:pPr>
      <w:r>
        <w:rPr>
          <w:rFonts w:hint="eastAsia" w:ascii="仿宋_GB2312" w:hAnsi="仿宋" w:eastAsia="仿宋_GB2312" w:cs="仿宋_GB2312"/>
          <w:sz w:val="24"/>
        </w:rPr>
        <w:t xml:space="preserve">     日期：  年   月   日</w:t>
      </w:r>
    </w:p>
    <w:p w14:paraId="4C54A20F">
      <w:pPr>
        <w:widowControl/>
        <w:adjustRightInd/>
        <w:jc w:val="left"/>
        <w:rPr>
          <w:rFonts w:ascii="仿宋_GB2312" w:hAnsi="仿宋" w:eastAsia="仿宋_GB2312" w:cs="仿宋_GB2312"/>
          <w:kern w:val="0"/>
          <w:sz w:val="24"/>
          <w:u w:val="single"/>
          <w:lang w:val="zh-CN"/>
        </w:rPr>
      </w:pPr>
      <w:r>
        <w:rPr>
          <w:rFonts w:ascii="仿宋_GB2312" w:hAnsi="仿宋" w:eastAsia="仿宋_GB2312" w:cs="仿宋_GB2312"/>
          <w:kern w:val="0"/>
          <w:sz w:val="24"/>
          <w:u w:val="single"/>
          <w:lang w:val="zh-CN"/>
        </w:rPr>
        <w:br w:type="page"/>
      </w:r>
    </w:p>
    <w:p w14:paraId="2E9F57A9">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w:t>
      </w:r>
    </w:p>
    <w:p w14:paraId="4B3B2016">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身份证明</w:t>
      </w:r>
    </w:p>
    <w:p w14:paraId="17A8CDC2">
      <w:pPr>
        <w:snapToGrid w:val="0"/>
        <w:spacing w:line="360" w:lineRule="auto"/>
        <w:rPr>
          <w:rFonts w:ascii="仿宋_GB2312" w:hAnsi="仿宋" w:eastAsia="仿宋_GB2312" w:cs="仿宋_GB2312"/>
          <w:sz w:val="24"/>
        </w:rPr>
      </w:pPr>
      <w:r>
        <w:rPr>
          <w:rFonts w:hint="eastAsia" w:ascii="仿宋_GB2312" w:hAnsi="仿宋" w:eastAsia="仿宋_GB2312" w:cs="仿宋_GB2312"/>
          <w:sz w:val="24"/>
        </w:rPr>
        <w:t xml:space="preserve">                                </w:t>
      </w:r>
    </w:p>
    <w:p w14:paraId="68AE5B5E">
      <w:pPr>
        <w:snapToGrid w:val="0"/>
        <w:spacing w:line="360" w:lineRule="auto"/>
        <w:rPr>
          <w:rFonts w:ascii="仿宋_GB2312" w:hAnsi="仿宋" w:eastAsia="仿宋_GB2312" w:cs="仿宋_GB2312"/>
          <w:sz w:val="24"/>
        </w:rPr>
      </w:pPr>
    </w:p>
    <w:p w14:paraId="446C591B">
      <w:pPr>
        <w:snapToGrid w:val="0"/>
        <w:spacing w:line="360" w:lineRule="auto"/>
        <w:ind w:firstLine="2872" w:firstLineChars="894"/>
      </w:pPr>
      <w:r>
        <w:rPr>
          <w:rFonts w:hint="eastAsia" w:ascii="仿宋_GB2312" w:hAnsi="仿宋" w:eastAsia="仿宋_GB2312" w:cs="仿宋_GB2312"/>
          <w:b/>
          <w:kern w:val="0"/>
          <w:sz w:val="32"/>
          <w:szCs w:val="32"/>
          <w:lang w:val="zh-CN"/>
        </w:rPr>
        <w:t>授权委托书（适用于非联合体投标）</w:t>
      </w:r>
      <w:r>
        <w:rPr>
          <w:rFonts w:hint="eastAsia"/>
        </w:rPr>
        <w:t xml:space="preserve">                               </w:t>
      </w:r>
    </w:p>
    <w:p w14:paraId="6D1036FD">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14:paraId="10926EBA">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hint="eastAsia"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杭州市XXX采购项目【项目编号：</w:t>
      </w:r>
      <w:r>
        <w:rPr>
          <w:rFonts w:hint="eastAsia" w:ascii="仿宋_GB2312" w:hAnsi="仿宋" w:eastAsia="仿宋_GB2312"/>
          <w:sz w:val="24"/>
        </w:rPr>
        <w:t>XXXXXX</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采购投标的一切事项，其法律后果由我方承担。</w:t>
      </w:r>
    </w:p>
    <w:p w14:paraId="3EE9AFD4">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14:paraId="184C3472">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14:paraId="50A6CD39">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lang w:val="zh-CN"/>
        </w:rPr>
        <w:t xml:space="preserve">                                                 投标人名称(电子签章)：</w:t>
      </w:r>
    </w:p>
    <w:p w14:paraId="4F6CD8CB">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签发日期：  年  月   日</w:t>
      </w:r>
    </w:p>
    <w:p w14:paraId="7373A5C3">
      <w:pPr>
        <w:snapToGrid w:val="0"/>
        <w:spacing w:line="360" w:lineRule="auto"/>
        <w:rPr>
          <w:rFonts w:ascii="仿宋_GB2312" w:hAnsi="仿宋" w:eastAsia="仿宋_GB2312" w:cs="仿宋_GB2312"/>
          <w:sz w:val="24"/>
        </w:rPr>
      </w:pPr>
    </w:p>
    <w:p w14:paraId="410A4F06">
      <w:pPr>
        <w:snapToGrid w:val="0"/>
        <w:spacing w:line="360" w:lineRule="auto"/>
        <w:rPr>
          <w:rFonts w:ascii="仿宋_GB2312" w:hAnsi="仿宋" w:eastAsia="仿宋_GB2312" w:cs="仿宋_GB2312"/>
          <w:sz w:val="24"/>
        </w:rPr>
      </w:pPr>
    </w:p>
    <w:p w14:paraId="13B28163">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 xml:space="preserve">      </w:t>
      </w:r>
    </w:p>
    <w:p w14:paraId="11D82C4E">
      <w:pPr>
        <w:jc w:val="center"/>
        <w:rPr>
          <w:rFonts w:ascii="仿宋_GB2312" w:hAnsi="仿宋" w:eastAsia="仿宋_GB2312" w:cs="仿宋_GB2312"/>
          <w:b/>
          <w:kern w:val="0"/>
          <w:sz w:val="32"/>
          <w:szCs w:val="32"/>
          <w:lang w:val="zh-CN"/>
        </w:rPr>
      </w:pPr>
    </w:p>
    <w:p w14:paraId="2346C298">
      <w:pPr>
        <w:jc w:val="center"/>
        <w:rPr>
          <w:rFonts w:ascii="仿宋_GB2312" w:hAnsi="仿宋" w:eastAsia="仿宋_GB2312" w:cs="仿宋_GB2312"/>
          <w:b/>
          <w:kern w:val="0"/>
          <w:sz w:val="32"/>
          <w:szCs w:val="32"/>
          <w:lang w:val="zh-CN"/>
        </w:rPr>
      </w:pPr>
    </w:p>
    <w:p w14:paraId="1BE0A19E">
      <w:pPr>
        <w:jc w:val="center"/>
        <w:rPr>
          <w:rFonts w:ascii="仿宋_GB2312" w:hAnsi="仿宋" w:eastAsia="仿宋_GB2312" w:cs="仿宋_GB2312"/>
          <w:b/>
          <w:kern w:val="0"/>
          <w:sz w:val="32"/>
          <w:szCs w:val="32"/>
          <w:lang w:val="zh-CN"/>
        </w:rPr>
      </w:pPr>
    </w:p>
    <w:p w14:paraId="2BA5B05F">
      <w:pPr>
        <w:jc w:val="center"/>
        <w:rPr>
          <w:rFonts w:ascii="仿宋_GB2312" w:hAnsi="仿宋" w:eastAsia="仿宋_GB2312" w:cs="仿宋_GB2312"/>
          <w:b/>
          <w:kern w:val="0"/>
          <w:sz w:val="32"/>
          <w:szCs w:val="32"/>
          <w:lang w:val="zh-CN"/>
        </w:rPr>
      </w:pPr>
    </w:p>
    <w:p w14:paraId="3C3F44D3">
      <w:pPr>
        <w:jc w:val="center"/>
        <w:rPr>
          <w:rFonts w:ascii="仿宋_GB2312" w:hAnsi="仿宋" w:eastAsia="仿宋_GB2312" w:cs="仿宋_GB2312"/>
          <w:b/>
          <w:kern w:val="0"/>
          <w:sz w:val="32"/>
          <w:szCs w:val="32"/>
          <w:lang w:val="zh-CN"/>
        </w:rPr>
      </w:pPr>
    </w:p>
    <w:p w14:paraId="32664431">
      <w:pPr>
        <w:jc w:val="center"/>
        <w:rPr>
          <w:rFonts w:ascii="仿宋_GB2312" w:hAnsi="仿宋" w:eastAsia="仿宋_GB2312" w:cs="仿宋_GB2312"/>
          <w:b/>
          <w:kern w:val="0"/>
          <w:sz w:val="32"/>
          <w:szCs w:val="32"/>
          <w:lang w:val="zh-CN"/>
        </w:rPr>
      </w:pPr>
    </w:p>
    <w:p w14:paraId="5FA58873">
      <w:pPr>
        <w:jc w:val="center"/>
        <w:rPr>
          <w:rFonts w:ascii="仿宋_GB2312" w:hAnsi="仿宋" w:eastAsia="仿宋_GB2312" w:cs="仿宋_GB2312"/>
          <w:b/>
          <w:kern w:val="0"/>
          <w:sz w:val="32"/>
          <w:szCs w:val="32"/>
          <w:lang w:val="zh-CN"/>
        </w:rPr>
      </w:pPr>
    </w:p>
    <w:p w14:paraId="34976E35">
      <w:pPr>
        <w:jc w:val="center"/>
        <w:rPr>
          <w:rFonts w:ascii="仿宋_GB2312" w:hAnsi="仿宋" w:eastAsia="仿宋_GB2312" w:cs="仿宋_GB2312"/>
          <w:b/>
          <w:kern w:val="0"/>
          <w:sz w:val="32"/>
          <w:szCs w:val="32"/>
          <w:lang w:val="zh-CN"/>
        </w:rPr>
      </w:pPr>
    </w:p>
    <w:p w14:paraId="5FC2D8B7">
      <w:pPr>
        <w:jc w:val="center"/>
        <w:rPr>
          <w:rFonts w:ascii="仿宋_GB2312" w:hAnsi="仿宋" w:eastAsia="仿宋_GB2312" w:cs="仿宋_GB2312"/>
          <w:b/>
          <w:kern w:val="0"/>
          <w:sz w:val="32"/>
          <w:szCs w:val="32"/>
          <w:lang w:val="zh-CN"/>
        </w:rPr>
      </w:pPr>
    </w:p>
    <w:p w14:paraId="7CBCB864">
      <w:pPr>
        <w:jc w:val="center"/>
        <w:rPr>
          <w:rFonts w:ascii="仿宋_GB2312" w:hAnsi="仿宋" w:eastAsia="仿宋_GB2312" w:cs="仿宋_GB2312"/>
          <w:b/>
          <w:kern w:val="0"/>
          <w:sz w:val="32"/>
          <w:szCs w:val="32"/>
          <w:lang w:val="zh-CN"/>
        </w:rPr>
      </w:pPr>
    </w:p>
    <w:p w14:paraId="4BCA4770">
      <w:pPr>
        <w:jc w:val="center"/>
        <w:rPr>
          <w:rFonts w:ascii="仿宋_GB2312" w:hAnsi="仿宋" w:eastAsia="仿宋_GB2312" w:cs="仿宋_GB2312"/>
          <w:b/>
          <w:kern w:val="0"/>
          <w:sz w:val="32"/>
          <w:szCs w:val="32"/>
          <w:lang w:val="zh-CN"/>
        </w:rPr>
      </w:pPr>
    </w:p>
    <w:p w14:paraId="68C221E6">
      <w:pPr>
        <w:jc w:val="center"/>
        <w:rPr>
          <w:rFonts w:ascii="仿宋_GB2312" w:hAnsi="仿宋" w:eastAsia="仿宋_GB2312" w:cs="仿宋_GB2312"/>
          <w:b/>
          <w:kern w:val="0"/>
          <w:sz w:val="32"/>
          <w:szCs w:val="32"/>
          <w:lang w:val="zh-CN"/>
        </w:rPr>
      </w:pPr>
    </w:p>
    <w:p w14:paraId="04CC8C0E">
      <w:pPr>
        <w:jc w:val="center"/>
        <w:rPr>
          <w:rFonts w:ascii="仿宋_GB2312" w:hAnsi="仿宋" w:eastAsia="仿宋_GB2312" w:cs="仿宋_GB2312"/>
          <w:kern w:val="0"/>
          <w:sz w:val="24"/>
          <w:lang w:val="zh-CN"/>
        </w:rPr>
      </w:pPr>
    </w:p>
    <w:p w14:paraId="0580C9B6">
      <w:pPr>
        <w:autoSpaceDE w:val="0"/>
        <w:autoSpaceDN w:val="0"/>
        <w:spacing w:line="360" w:lineRule="auto"/>
        <w:jc w:val="center"/>
        <w:rPr>
          <w:rFonts w:ascii="仿宋_GB2312" w:hAnsi="仿宋" w:eastAsia="仿宋_GB2312" w:cs="仿宋_GB2312"/>
          <w:b/>
          <w:kern w:val="0"/>
          <w:sz w:val="32"/>
          <w:szCs w:val="32"/>
          <w:lang w:val="zh-CN"/>
        </w:rPr>
      </w:pPr>
    </w:p>
    <w:p w14:paraId="22F11401">
      <w:pPr>
        <w:autoSpaceDE w:val="0"/>
        <w:autoSpaceDN w:val="0"/>
        <w:spacing w:line="360" w:lineRule="auto"/>
        <w:jc w:val="center"/>
        <w:rPr>
          <w:rFonts w:ascii="仿宋_GB2312" w:hAnsi="仿宋" w:eastAsia="仿宋_GB2312" w:cs="仿宋_GB2312"/>
          <w:b/>
          <w:kern w:val="0"/>
          <w:sz w:val="32"/>
          <w:szCs w:val="32"/>
          <w:lang w:val="zh-CN"/>
        </w:rPr>
      </w:pPr>
    </w:p>
    <w:p w14:paraId="6B5CF6AA">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14:paraId="660C76B8">
      <w:pPr>
        <w:pStyle w:val="617"/>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09E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C2B82A5">
            <w:pPr>
              <w:pStyle w:val="617"/>
              <w:spacing w:line="360" w:lineRule="auto"/>
              <w:rPr>
                <w:rFonts w:ascii="仿宋_GB2312" w:hAnsi="仿宋" w:eastAsia="仿宋_GB2312"/>
                <w:bCs/>
                <w:sz w:val="24"/>
              </w:rPr>
            </w:pPr>
            <w:r>
              <w:rPr>
                <w:rFonts w:hint="eastAsia" w:ascii="仿宋_GB2312" w:hAnsi="仿宋" w:eastAsia="仿宋_GB2312"/>
                <w:bCs/>
                <w:sz w:val="24"/>
              </w:rPr>
              <w:t>正面：                                 反面：</w:t>
            </w:r>
          </w:p>
          <w:p w14:paraId="0ED62AD2">
            <w:pPr>
              <w:pStyle w:val="617"/>
              <w:spacing w:line="360" w:lineRule="auto"/>
              <w:rPr>
                <w:rFonts w:ascii="仿宋_GB2312" w:hAnsi="仿宋" w:eastAsia="仿宋_GB2312"/>
                <w:bCs/>
                <w:sz w:val="24"/>
              </w:rPr>
            </w:pPr>
          </w:p>
        </w:tc>
      </w:tr>
    </w:tbl>
    <w:p w14:paraId="4862AB75">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w:t>
      </w:r>
    </w:p>
    <w:p w14:paraId="3B3C6155">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营业执照复印件</w:t>
      </w:r>
      <w:r>
        <w:rPr>
          <w:rFonts w:hint="eastAsia" w:ascii="仿宋_GB2312" w:hAnsi="仿宋" w:eastAsia="仿宋_GB2312" w:cs="仿宋_GB2312"/>
          <w:kern w:val="0"/>
          <w:sz w:val="24"/>
          <w:lang w:val="zh-CN"/>
        </w:rPr>
        <w:t>：</w:t>
      </w:r>
    </w:p>
    <w:p w14:paraId="5467F87B">
      <w:pPr>
        <w:snapToGrid w:val="0"/>
        <w:spacing w:line="360" w:lineRule="auto"/>
        <w:rPr>
          <w:rFonts w:ascii="仿宋_GB2312" w:hAnsi="仿宋" w:eastAsia="仿宋_GB2312" w:cs="仿宋_GB2312"/>
          <w:kern w:val="0"/>
          <w:sz w:val="24"/>
          <w:lang w:val="zh-CN"/>
        </w:rPr>
      </w:pPr>
    </w:p>
    <w:p w14:paraId="62DA3EEF">
      <w:pPr>
        <w:snapToGrid w:val="0"/>
        <w:spacing w:line="360" w:lineRule="auto"/>
        <w:rPr>
          <w:rFonts w:ascii="仿宋_GB2312" w:hAnsi="仿宋" w:eastAsia="仿宋_GB2312" w:cs="仿宋_GB2312"/>
          <w:kern w:val="0"/>
          <w:sz w:val="24"/>
          <w:lang w:val="zh-CN"/>
        </w:rPr>
      </w:pPr>
    </w:p>
    <w:p w14:paraId="33BE1209">
      <w:pPr>
        <w:snapToGrid w:val="0"/>
        <w:spacing w:line="360" w:lineRule="auto"/>
        <w:rPr>
          <w:rFonts w:ascii="仿宋_GB2312" w:hAnsi="仿宋" w:eastAsia="仿宋_GB2312" w:cs="仿宋_GB2312"/>
          <w:kern w:val="0"/>
          <w:sz w:val="24"/>
          <w:lang w:val="zh-CN"/>
        </w:rPr>
      </w:pPr>
    </w:p>
    <w:p w14:paraId="689D23FA">
      <w:pPr>
        <w:snapToGrid w:val="0"/>
        <w:spacing w:line="360" w:lineRule="auto"/>
        <w:rPr>
          <w:rFonts w:ascii="仿宋_GB2312" w:hAnsi="仿宋" w:eastAsia="仿宋_GB2312" w:cs="仿宋_GB2312"/>
          <w:kern w:val="0"/>
          <w:sz w:val="24"/>
          <w:lang w:val="zh-CN"/>
        </w:rPr>
      </w:pPr>
    </w:p>
    <w:p w14:paraId="660AC44F">
      <w:pPr>
        <w:snapToGrid w:val="0"/>
        <w:spacing w:line="360" w:lineRule="auto"/>
        <w:rPr>
          <w:rFonts w:ascii="仿宋_GB2312" w:hAnsi="仿宋" w:eastAsia="仿宋_GB2312" w:cs="仿宋_GB2312"/>
          <w:kern w:val="0"/>
          <w:sz w:val="24"/>
          <w:lang w:val="zh-CN"/>
        </w:rPr>
      </w:pPr>
    </w:p>
    <w:p w14:paraId="6CEC036D">
      <w:pPr>
        <w:snapToGrid w:val="0"/>
        <w:spacing w:line="360" w:lineRule="auto"/>
        <w:rPr>
          <w:rFonts w:ascii="仿宋_GB2312" w:hAnsi="仿宋" w:eastAsia="仿宋_GB2312" w:cs="仿宋_GB2312"/>
          <w:kern w:val="0"/>
          <w:sz w:val="24"/>
          <w:lang w:val="zh-CN"/>
        </w:rPr>
      </w:pPr>
    </w:p>
    <w:p w14:paraId="600BEF5A">
      <w:pPr>
        <w:snapToGrid w:val="0"/>
        <w:spacing w:line="360" w:lineRule="auto"/>
        <w:rPr>
          <w:rFonts w:ascii="仿宋_GB2312" w:hAnsi="仿宋" w:eastAsia="仿宋_GB2312" w:cs="仿宋_GB2312"/>
          <w:kern w:val="0"/>
          <w:sz w:val="24"/>
          <w:lang w:val="zh-CN"/>
        </w:rPr>
      </w:pPr>
    </w:p>
    <w:p w14:paraId="33A28F68">
      <w:pPr>
        <w:snapToGrid w:val="0"/>
        <w:spacing w:line="360" w:lineRule="auto"/>
        <w:rPr>
          <w:rFonts w:ascii="仿宋_GB2312" w:hAnsi="仿宋" w:eastAsia="仿宋_GB2312" w:cs="仿宋_GB2312"/>
          <w:kern w:val="0"/>
          <w:sz w:val="24"/>
          <w:lang w:val="zh-CN"/>
        </w:rPr>
      </w:pPr>
    </w:p>
    <w:p w14:paraId="48F8BBF8">
      <w:pPr>
        <w:snapToGrid w:val="0"/>
        <w:spacing w:line="360" w:lineRule="auto"/>
        <w:rPr>
          <w:rFonts w:ascii="仿宋_GB2312" w:hAnsi="仿宋" w:eastAsia="仿宋_GB2312" w:cs="仿宋_GB2312"/>
          <w:kern w:val="0"/>
          <w:sz w:val="24"/>
          <w:lang w:val="zh-CN"/>
        </w:rPr>
      </w:pPr>
    </w:p>
    <w:p w14:paraId="19CCB9E9">
      <w:pPr>
        <w:snapToGrid w:val="0"/>
        <w:spacing w:line="360" w:lineRule="auto"/>
        <w:ind w:firstLine="576"/>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投标人名称(电子签章)：                              </w:t>
      </w:r>
    </w:p>
    <w:p w14:paraId="73622C10">
      <w:pPr>
        <w:spacing w:line="360" w:lineRule="auto"/>
        <w:jc w:val="center"/>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w:t>
      </w:r>
    </w:p>
    <w:p w14:paraId="20D6C65F">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1C0FB86F">
      <w:pPr>
        <w:snapToGrid w:val="0"/>
        <w:spacing w:line="360" w:lineRule="auto"/>
        <w:ind w:right="480"/>
        <w:rPr>
          <w:rFonts w:ascii="仿宋_GB2312" w:hAnsi="仿宋" w:eastAsia="仿宋_GB2312" w:cs="仿宋_GB2312"/>
          <w:b/>
          <w:kern w:val="0"/>
          <w:sz w:val="32"/>
          <w:szCs w:val="32"/>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202089A6">
      <w:pPr>
        <w:widowControl/>
        <w:adjustRightInd/>
        <w:jc w:val="left"/>
        <w:rPr>
          <w:rFonts w:ascii="仿宋_GB2312" w:hAnsi="仿宋" w:eastAsia="仿宋_GB2312" w:cs="仿宋_GB2312"/>
          <w:b/>
          <w:kern w:val="0"/>
          <w:sz w:val="32"/>
          <w:szCs w:val="32"/>
        </w:rPr>
      </w:pPr>
    </w:p>
    <w:p w14:paraId="4778F9B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三、符合性审查资料索引表及具体内容</w:t>
      </w:r>
    </w:p>
    <w:p w14:paraId="4BA1032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（一）符合性审查资料索引表</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41"/>
        <w:gridCol w:w="1701"/>
        <w:gridCol w:w="1418"/>
      </w:tblGrid>
      <w:tr w14:paraId="659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6F4B1E6">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5841" w:type="dxa"/>
            <w:vAlign w:val="center"/>
          </w:tcPr>
          <w:p w14:paraId="62A22922">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1701" w:type="dxa"/>
            <w:vAlign w:val="center"/>
          </w:tcPr>
          <w:p w14:paraId="4855C0CE">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418" w:type="dxa"/>
            <w:vAlign w:val="center"/>
          </w:tcPr>
          <w:p w14:paraId="5EEE7B8E">
            <w:pPr>
              <w:snapToGrid w:val="0"/>
              <w:spacing w:line="240" w:lineRule="atLeast"/>
              <w:jc w:val="center"/>
              <w:rPr>
                <w:rFonts w:ascii="仿宋" w:hAnsi="仿宋" w:eastAsia="仿宋"/>
                <w:b/>
                <w:sz w:val="24"/>
              </w:rPr>
            </w:pPr>
            <w:r>
              <w:rPr>
                <w:rFonts w:hint="eastAsia" w:ascii="仿宋" w:hAnsi="仿宋" w:eastAsia="仿宋"/>
                <w:b/>
                <w:sz w:val="24"/>
              </w:rPr>
              <w:t>投标文件中的</w:t>
            </w:r>
          </w:p>
          <w:p w14:paraId="1CF417AC">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14:paraId="4297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D7DDFF5">
            <w:pPr>
              <w:rPr>
                <w:rFonts w:ascii="仿宋" w:hAnsi="仿宋" w:eastAsia="仿宋"/>
                <w:sz w:val="24"/>
              </w:rPr>
            </w:pPr>
            <w:r>
              <w:rPr>
                <w:rFonts w:hint="eastAsia" w:ascii="仿宋" w:hAnsi="仿宋" w:eastAsia="仿宋"/>
                <w:sz w:val="24"/>
              </w:rPr>
              <w:t>1</w:t>
            </w:r>
          </w:p>
        </w:tc>
        <w:tc>
          <w:tcPr>
            <w:tcW w:w="5841" w:type="dxa"/>
          </w:tcPr>
          <w:p w14:paraId="263959A9">
            <w:pPr>
              <w:spacing w:line="360" w:lineRule="auto"/>
              <w:rPr>
                <w:rFonts w:ascii="仿宋_GB2312" w:hAnsi="仿宋" w:eastAsia="仿宋_GB2312" w:cs="仿宋_GB2312"/>
                <w:sz w:val="24"/>
              </w:rPr>
            </w:pPr>
            <w:r>
              <w:rPr>
                <w:rFonts w:hint="eastAsia" w:ascii="仿宋_GB2312" w:hAnsi="仿宋" w:eastAsia="仿宋_GB2312"/>
                <w:sz w:val="24"/>
              </w:rPr>
              <w:t>不存在如下情形：</w:t>
            </w:r>
            <w:r>
              <w:rPr>
                <w:rFonts w:hint="eastAsia" w:ascii="仿宋_GB2312" w:hAnsi="仿宋" w:eastAsia="仿宋_GB2312" w:cs="仿宋_GB2312"/>
                <w:sz w:val="24"/>
              </w:rPr>
              <w:t>投标文件未按照招标文件要求签署、盖章。</w:t>
            </w:r>
          </w:p>
        </w:tc>
        <w:tc>
          <w:tcPr>
            <w:tcW w:w="1701" w:type="dxa"/>
            <w:vAlign w:val="center"/>
          </w:tcPr>
          <w:p w14:paraId="3473607D">
            <w:pPr>
              <w:rPr>
                <w:rFonts w:ascii="仿宋" w:hAnsi="仿宋" w:eastAsia="仿宋"/>
                <w:sz w:val="24"/>
              </w:rPr>
            </w:pPr>
            <w:r>
              <w:rPr>
                <w:rFonts w:hint="eastAsia" w:ascii="仿宋" w:hAnsi="仿宋" w:eastAsia="仿宋"/>
                <w:sz w:val="24"/>
              </w:rPr>
              <w:t xml:space="preserve">投标文件的组成部分中需要使用电子签章或者签字盖章处 </w:t>
            </w:r>
          </w:p>
        </w:tc>
        <w:tc>
          <w:tcPr>
            <w:tcW w:w="1418" w:type="dxa"/>
          </w:tcPr>
          <w:p w14:paraId="542158B8">
            <w:pPr>
              <w:rPr>
                <w:rFonts w:ascii="仿宋" w:hAnsi="仿宋" w:eastAsia="仿宋" w:cs="仿宋_GB2312"/>
                <w:sz w:val="24"/>
              </w:rPr>
            </w:pPr>
          </w:p>
          <w:p w14:paraId="482D0086">
            <w:pPr>
              <w:rPr>
                <w:rFonts w:ascii="仿宋" w:hAnsi="仿宋" w:eastAsia="仿宋" w:cs="仿宋_GB2312"/>
                <w:sz w:val="24"/>
              </w:rPr>
            </w:pPr>
            <w:r>
              <w:rPr>
                <w:rFonts w:hint="eastAsia" w:ascii="仿宋" w:hAnsi="仿宋" w:eastAsia="仿宋" w:cs="仿宋_GB2312"/>
                <w:sz w:val="24"/>
              </w:rPr>
              <w:t>见投标文件</w:t>
            </w:r>
          </w:p>
          <w:p w14:paraId="0D0D7ADD">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p>
        </w:tc>
      </w:tr>
      <w:tr w14:paraId="528C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2B27479">
            <w:pPr>
              <w:spacing w:line="360" w:lineRule="auto"/>
              <w:rPr>
                <w:rFonts w:ascii="仿宋_GB2312" w:hAnsi="仿宋" w:eastAsia="仿宋_GB2312"/>
                <w:sz w:val="24"/>
              </w:rPr>
            </w:pPr>
            <w:r>
              <w:rPr>
                <w:rFonts w:hint="eastAsia" w:ascii="仿宋_GB2312" w:hAnsi="仿宋" w:eastAsia="仿宋_GB2312"/>
                <w:sz w:val="24"/>
              </w:rPr>
              <w:t>2</w:t>
            </w:r>
          </w:p>
        </w:tc>
        <w:tc>
          <w:tcPr>
            <w:tcW w:w="5841" w:type="dxa"/>
          </w:tcPr>
          <w:p w14:paraId="7AE1A125">
            <w:pPr>
              <w:spacing w:line="360" w:lineRule="auto"/>
              <w:rPr>
                <w:rFonts w:ascii="仿宋_GB2312" w:hAnsi="仿宋" w:eastAsia="仿宋_GB2312"/>
                <w:sz w:val="24"/>
              </w:rPr>
            </w:pPr>
            <w:r>
              <w:rPr>
                <w:rFonts w:hint="eastAsia" w:ascii="仿宋_GB2312" w:hAnsi="仿宋" w:eastAsia="仿宋_GB2312"/>
                <w:sz w:val="24"/>
              </w:rPr>
              <w:t>不存在如下情形：采购人拟采购的产品属于政府强制采购的节能产品品目清单范围的，投标人未按招标文件要求提供国家确定的认证机构出具的、处于有效期之内的节能产品认证证书、环境标志产品认证证书。</w:t>
            </w:r>
          </w:p>
        </w:tc>
        <w:tc>
          <w:tcPr>
            <w:tcW w:w="1701" w:type="dxa"/>
            <w:vAlign w:val="center"/>
          </w:tcPr>
          <w:p w14:paraId="26603A6A">
            <w:pPr>
              <w:rPr>
                <w:rFonts w:ascii="仿宋" w:hAnsi="仿宋" w:eastAsia="仿宋"/>
                <w:sz w:val="24"/>
              </w:rPr>
            </w:pPr>
            <w:r>
              <w:rPr>
                <w:rFonts w:hint="eastAsia" w:ascii="仿宋_GB2312" w:hAnsi="仿宋" w:eastAsia="仿宋_GB2312" w:cs="仿宋_GB2312"/>
                <w:sz w:val="24"/>
              </w:rPr>
              <w:t>节能产品认证证书</w:t>
            </w:r>
            <w:r>
              <w:rPr>
                <w:rFonts w:hint="eastAsia" w:ascii="仿宋_GB2312" w:hAnsi="仿宋" w:eastAsia="仿宋_GB2312"/>
                <w:sz w:val="24"/>
              </w:rPr>
              <w:t>、环境标志产品认证证书</w:t>
            </w:r>
            <w:r>
              <w:rPr>
                <w:rFonts w:hint="eastAsia" w:ascii="仿宋_GB2312" w:hAnsi="仿宋" w:eastAsia="仿宋_GB2312" w:cs="仿宋_GB2312"/>
                <w:sz w:val="24"/>
              </w:rPr>
              <w:t>（招标文件未要求的，无需提供）</w:t>
            </w:r>
          </w:p>
        </w:tc>
        <w:tc>
          <w:tcPr>
            <w:tcW w:w="1418" w:type="dxa"/>
          </w:tcPr>
          <w:p w14:paraId="050F6863">
            <w:pPr>
              <w:rPr>
                <w:rFonts w:ascii="仿宋" w:hAnsi="仿宋" w:eastAsia="仿宋" w:cs="仿宋_GB2312"/>
                <w:sz w:val="24"/>
              </w:rPr>
            </w:pPr>
          </w:p>
          <w:p w14:paraId="6B3019F9">
            <w:pPr>
              <w:rPr>
                <w:rFonts w:ascii="仿宋" w:hAnsi="仿宋" w:eastAsia="仿宋" w:cs="仿宋_GB2312"/>
                <w:sz w:val="24"/>
              </w:rPr>
            </w:pPr>
          </w:p>
          <w:p w14:paraId="6720BF9F">
            <w:pPr>
              <w:rPr>
                <w:rFonts w:ascii="仿宋" w:hAnsi="仿宋" w:eastAsia="仿宋" w:cs="仿宋_GB2312"/>
                <w:sz w:val="24"/>
              </w:rPr>
            </w:pPr>
            <w:r>
              <w:rPr>
                <w:rFonts w:hint="eastAsia" w:ascii="仿宋" w:hAnsi="仿宋" w:eastAsia="仿宋" w:cs="仿宋_GB2312"/>
                <w:sz w:val="24"/>
              </w:rPr>
              <w:t>见投标文件</w:t>
            </w:r>
          </w:p>
          <w:p w14:paraId="29B29B93">
            <w:pPr>
              <w:pStyle w:val="3"/>
              <w:numPr>
                <w:ilvl w:val="0"/>
                <w:numId w:val="0"/>
              </w:numPr>
              <w:ind w:left="432"/>
              <w:rPr>
                <w:lang w:val="en-US"/>
              </w:rPr>
            </w:pPr>
            <w:r>
              <w:rPr>
                <w:rFonts w:hint="eastAsia" w:ascii="仿宋" w:eastAsia="仿宋" w:cs="仿宋_GB2312"/>
                <w:b w:val="0"/>
                <w:bCs w:val="0"/>
                <w:sz w:val="24"/>
                <w:szCs w:val="24"/>
                <w:lang w:val="en-US"/>
              </w:rPr>
              <w:t>第  页</w:t>
            </w:r>
          </w:p>
        </w:tc>
      </w:tr>
      <w:tr w14:paraId="58B1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F3F5778">
            <w:pPr>
              <w:rPr>
                <w:rFonts w:ascii="仿宋" w:hAnsi="仿宋" w:eastAsia="仿宋"/>
                <w:sz w:val="24"/>
              </w:rPr>
            </w:pPr>
            <w:r>
              <w:rPr>
                <w:rFonts w:hint="eastAsia" w:ascii="仿宋" w:hAnsi="仿宋" w:eastAsia="仿宋"/>
                <w:sz w:val="24"/>
              </w:rPr>
              <w:t>3</w:t>
            </w:r>
          </w:p>
        </w:tc>
        <w:tc>
          <w:tcPr>
            <w:tcW w:w="5841" w:type="dxa"/>
          </w:tcPr>
          <w:p w14:paraId="20C05105">
            <w:pPr>
              <w:spacing w:line="360" w:lineRule="auto"/>
              <w:rPr>
                <w:rFonts w:ascii="仿宋_GB2312" w:hAnsi="仿宋" w:eastAsia="仿宋_GB2312" w:cs="仿宋_GB2312"/>
                <w:sz w:val="24"/>
              </w:rPr>
            </w:pPr>
            <w:r>
              <w:rPr>
                <w:rFonts w:hint="eastAsia" w:ascii="仿宋_GB2312" w:hAnsi="仿宋" w:eastAsia="仿宋_GB2312"/>
                <w:sz w:val="24"/>
              </w:rPr>
              <w:t>不存在如下情形：投标文件中承诺的</w:t>
            </w:r>
            <w:r>
              <w:rPr>
                <w:rFonts w:hint="eastAsia" w:ascii="仿宋_GB2312" w:hAnsi="仿宋" w:eastAsia="仿宋_GB2312" w:cs="仿宋_GB2312"/>
                <w:sz w:val="24"/>
              </w:rPr>
              <w:t>投标有效期</w:t>
            </w:r>
            <w:r>
              <w:rPr>
                <w:rFonts w:hint="eastAsia" w:ascii="仿宋_GB2312" w:hAnsi="仿宋" w:eastAsia="仿宋_GB2312"/>
                <w:sz w:val="24"/>
              </w:rPr>
              <w:t>少于招标文件中载明的投标有效期。</w:t>
            </w:r>
          </w:p>
        </w:tc>
        <w:tc>
          <w:tcPr>
            <w:tcW w:w="1701" w:type="dxa"/>
            <w:vAlign w:val="center"/>
          </w:tcPr>
          <w:p w14:paraId="23B5C354">
            <w:pPr>
              <w:rPr>
                <w:rFonts w:ascii="仿宋" w:hAnsi="仿宋" w:eastAsia="仿宋"/>
                <w:sz w:val="24"/>
              </w:rPr>
            </w:pPr>
            <w:r>
              <w:rPr>
                <w:rFonts w:hint="eastAsia" w:ascii="仿宋" w:hAnsi="仿宋" w:eastAsia="仿宋"/>
                <w:sz w:val="24"/>
              </w:rPr>
              <w:t>响应函</w:t>
            </w:r>
          </w:p>
        </w:tc>
        <w:tc>
          <w:tcPr>
            <w:tcW w:w="1418" w:type="dxa"/>
          </w:tcPr>
          <w:p w14:paraId="0C4F938C">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r w14:paraId="03FC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816CAEF">
            <w:pPr>
              <w:rPr>
                <w:rFonts w:ascii="仿宋" w:hAnsi="仿宋" w:eastAsia="仿宋"/>
                <w:sz w:val="24"/>
              </w:rPr>
            </w:pPr>
            <w:r>
              <w:rPr>
                <w:rFonts w:hint="eastAsia" w:ascii="仿宋" w:hAnsi="仿宋" w:eastAsia="仿宋"/>
                <w:sz w:val="24"/>
              </w:rPr>
              <w:t>4</w:t>
            </w:r>
          </w:p>
        </w:tc>
        <w:tc>
          <w:tcPr>
            <w:tcW w:w="5841" w:type="dxa"/>
          </w:tcPr>
          <w:p w14:paraId="5508A501">
            <w:pPr>
              <w:spacing w:line="360" w:lineRule="auto"/>
              <w:rPr>
                <w:rFonts w:ascii="仿宋_GB2312" w:hAnsi="仿宋" w:eastAsia="仿宋_GB2312"/>
                <w:sz w:val="24"/>
              </w:rPr>
            </w:pPr>
            <w:r>
              <w:rPr>
                <w:rFonts w:hint="eastAsia" w:ascii="仿宋_GB2312" w:hAnsi="仿宋" w:eastAsia="仿宋_GB2312"/>
                <w:sz w:val="24"/>
              </w:rPr>
              <w:t>不存在如下情形：投标文件不满足招标文件的其它实质性要求。</w:t>
            </w:r>
          </w:p>
        </w:tc>
        <w:tc>
          <w:tcPr>
            <w:tcW w:w="1701" w:type="dxa"/>
            <w:vAlign w:val="center"/>
          </w:tcPr>
          <w:p w14:paraId="2B90F878">
            <w:pPr>
              <w:rPr>
                <w:rFonts w:ascii="仿宋" w:hAnsi="仿宋" w:eastAsia="仿宋"/>
                <w:sz w:val="24"/>
              </w:rPr>
            </w:pPr>
            <w:r>
              <w:rPr>
                <w:rFonts w:hint="eastAsia" w:ascii="仿宋_GB2312" w:hAnsi="仿宋" w:eastAsia="仿宋_GB2312" w:cs="仿宋_GB2312"/>
                <w:kern w:val="0"/>
                <w:sz w:val="24"/>
              </w:rPr>
              <w:t>招标文件其它实质性要求相应的材料（招标文件未要求的，无需提供）</w:t>
            </w:r>
          </w:p>
        </w:tc>
        <w:tc>
          <w:tcPr>
            <w:tcW w:w="1418" w:type="dxa"/>
          </w:tcPr>
          <w:p w14:paraId="5E6CBE57">
            <w:r>
              <w:rPr>
                <w:rFonts w:hint="eastAsia" w:ascii="仿宋" w:hAnsi="仿宋" w:eastAsia="仿宋" w:cs="仿宋_GB2312"/>
                <w:sz w:val="24"/>
              </w:rPr>
              <w:t>见投标文件第</w:t>
            </w:r>
            <w:r>
              <w:rPr>
                <w:rFonts w:hint="eastAsia" w:ascii="仿宋" w:hAnsi="仿宋" w:eastAsia="仿宋" w:cs="仿宋_GB2312"/>
                <w:sz w:val="24"/>
                <w:u w:val="single"/>
              </w:rPr>
              <w:t xml:space="preserve">  </w:t>
            </w:r>
            <w:r>
              <w:rPr>
                <w:rFonts w:hint="eastAsia" w:ascii="仿宋" w:hAnsi="仿宋" w:eastAsia="仿宋" w:cs="仿宋_GB2312"/>
                <w:sz w:val="24"/>
              </w:rPr>
              <w:t>页</w:t>
            </w:r>
          </w:p>
        </w:tc>
      </w:tr>
    </w:tbl>
    <w:p w14:paraId="640A57A9">
      <w:pPr>
        <w:jc w:val="center"/>
        <w:rPr>
          <w:rFonts w:ascii="仿宋_GB2312" w:hAnsi="仿宋" w:eastAsia="仿宋_GB2312" w:cs="仿宋_GB2312"/>
          <w:b/>
          <w:kern w:val="0"/>
          <w:sz w:val="32"/>
          <w:szCs w:val="32"/>
        </w:rPr>
      </w:pPr>
    </w:p>
    <w:p w14:paraId="32B7EEEF">
      <w:pPr>
        <w:jc w:val="center"/>
        <w:rPr>
          <w:rFonts w:ascii="仿宋_GB2312" w:hAnsi="仿宋" w:eastAsia="仿宋_GB2312" w:cs="仿宋_GB2312"/>
          <w:b/>
          <w:kern w:val="0"/>
          <w:sz w:val="32"/>
          <w:szCs w:val="32"/>
        </w:rPr>
      </w:pPr>
    </w:p>
    <w:p w14:paraId="5D75EEB8">
      <w:pPr>
        <w:jc w:val="center"/>
        <w:rPr>
          <w:rFonts w:ascii="仿宋_GB2312" w:hAnsi="仿宋" w:eastAsia="仿宋_GB2312" w:cs="仿宋_GB2312"/>
          <w:b/>
          <w:kern w:val="0"/>
          <w:sz w:val="32"/>
          <w:szCs w:val="32"/>
        </w:rPr>
      </w:pPr>
    </w:p>
    <w:p w14:paraId="7B33679B">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（二）符合性审查资料具体内容</w:t>
      </w:r>
    </w:p>
    <w:p w14:paraId="60372116">
      <w:pPr>
        <w:rPr>
          <w:rFonts w:ascii="仿宋_GB2312" w:hAnsi="仿宋" w:eastAsia="仿宋_GB2312" w:cs="仿宋_GB2312"/>
          <w:b/>
          <w:kern w:val="0"/>
          <w:sz w:val="32"/>
          <w:szCs w:val="32"/>
        </w:rPr>
      </w:pPr>
      <w:r>
        <w:rPr>
          <w:rFonts w:hint="eastAsia" w:ascii="仿宋" w:hAnsi="仿宋" w:eastAsia="仿宋"/>
          <w:sz w:val="24"/>
        </w:rPr>
        <w:t>1、投标文件的组成部分中需要使用电子签章或者签字盖章处（详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 xml:space="preserve">） </w:t>
      </w:r>
    </w:p>
    <w:p w14:paraId="642E8670">
      <w:pPr>
        <w:rPr>
          <w:rFonts w:ascii="仿宋_GB2312" w:hAnsi="仿宋" w:eastAsia="仿宋_GB2312" w:cs="仿宋_GB2312"/>
          <w:kern w:val="0"/>
          <w:sz w:val="24"/>
        </w:rPr>
      </w:pPr>
      <w:r>
        <w:rPr>
          <w:rFonts w:hint="eastAsia" w:ascii="仿宋_GB2312" w:hAnsi="仿宋" w:eastAsia="仿宋_GB2312" w:cs="仿宋_GB2312"/>
          <w:kern w:val="0"/>
          <w:sz w:val="24"/>
        </w:rPr>
        <w:t>2、节能产品认证证书</w:t>
      </w:r>
      <w:r>
        <w:rPr>
          <w:rFonts w:hint="eastAsia" w:ascii="仿宋_GB2312" w:hAnsi="仿宋" w:eastAsia="仿宋_GB2312"/>
          <w:sz w:val="24"/>
        </w:rPr>
        <w:t>、环境标志产品认证证书</w:t>
      </w:r>
      <w:r>
        <w:rPr>
          <w:rFonts w:hint="eastAsia" w:ascii="仿宋_GB2312" w:hAnsi="仿宋" w:eastAsia="仿宋_GB2312" w:cs="仿宋_GB2312"/>
          <w:kern w:val="0"/>
          <w:sz w:val="24"/>
        </w:rPr>
        <w:t>（招标文件未要求的，无需提供）</w:t>
      </w:r>
    </w:p>
    <w:p w14:paraId="300C4CFD">
      <w:pPr>
        <w:rPr>
          <w:rFonts w:ascii="仿宋_GB2312" w:hAnsi="仿宋" w:eastAsia="仿宋_GB2312" w:cs="仿宋_GB2312"/>
          <w:kern w:val="0"/>
          <w:sz w:val="24"/>
        </w:rPr>
      </w:pPr>
      <w:r>
        <w:rPr>
          <w:rFonts w:hint="eastAsia" w:ascii="仿宋_GB2312" w:hAnsi="仿宋" w:eastAsia="仿宋_GB2312" w:cs="仿宋_GB2312"/>
          <w:kern w:val="0"/>
          <w:sz w:val="24"/>
        </w:rPr>
        <w:t>3、</w:t>
      </w:r>
      <w:r>
        <w:rPr>
          <w:rFonts w:hint="eastAsia" w:ascii="仿宋" w:hAnsi="仿宋" w:eastAsia="仿宋"/>
          <w:sz w:val="24"/>
        </w:rPr>
        <w:t>投标函（详</w:t>
      </w:r>
      <w:r>
        <w:rPr>
          <w:rFonts w:hint="eastAsia" w:ascii="仿宋" w:hAnsi="仿宋" w:eastAsia="仿宋" w:cs="仿宋_GB2312"/>
          <w:sz w:val="24"/>
        </w:rPr>
        <w:t>见投标文件</w:t>
      </w:r>
      <w:r>
        <w:rPr>
          <w:rFonts w:hint="eastAsia" w:ascii="仿宋" w:eastAsia="仿宋" w:cs="仿宋_GB2312"/>
          <w:sz w:val="24"/>
        </w:rPr>
        <w:t>第</w:t>
      </w:r>
      <w:r>
        <w:rPr>
          <w:rFonts w:hint="eastAsia" w:ascii="仿宋" w:eastAsia="仿宋" w:cs="仿宋_GB2312"/>
          <w:sz w:val="24"/>
          <w:u w:val="single"/>
        </w:rPr>
        <w:t xml:space="preserve">  </w:t>
      </w:r>
      <w:r>
        <w:rPr>
          <w:rFonts w:hint="eastAsia" w:ascii="仿宋" w:eastAsia="仿宋" w:cs="仿宋_GB2312"/>
          <w:sz w:val="24"/>
        </w:rPr>
        <w:t>页</w:t>
      </w:r>
      <w:r>
        <w:rPr>
          <w:rFonts w:hint="eastAsia" w:ascii="仿宋" w:hAnsi="仿宋" w:eastAsia="仿宋"/>
          <w:sz w:val="24"/>
        </w:rPr>
        <w:t>）</w:t>
      </w:r>
    </w:p>
    <w:p w14:paraId="50F0C7A7">
      <w:pPr>
        <w:rPr>
          <w:rFonts w:ascii="仿宋_GB2312" w:hAnsi="仿宋" w:eastAsia="仿宋_GB2312" w:cs="仿宋_GB2312"/>
          <w:kern w:val="0"/>
          <w:sz w:val="24"/>
        </w:rPr>
      </w:pPr>
      <w:r>
        <w:rPr>
          <w:rFonts w:hint="eastAsia" w:ascii="仿宋_GB2312" w:hAnsi="仿宋" w:eastAsia="仿宋_GB2312" w:cs="仿宋_GB2312"/>
          <w:kern w:val="0"/>
          <w:sz w:val="24"/>
        </w:rPr>
        <w:t>4、招标文件其它实质性要求相应的材料（招标文件未要求的，无需提供）</w:t>
      </w:r>
    </w:p>
    <w:p w14:paraId="7B695C66"/>
    <w:p w14:paraId="16596E7C">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 xml:space="preserve">               </w:t>
      </w:r>
    </w:p>
    <w:p w14:paraId="516C735D">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6DF42B1B">
      <w:pPr>
        <w:jc w:val="center"/>
      </w:pPr>
      <w:r>
        <w:rPr>
          <w:rFonts w:hint="eastAsia" w:ascii="仿宋_GB2312" w:hAnsi="仿宋" w:eastAsia="仿宋_GB2312" w:cs="仿宋_GB2312"/>
          <w:b/>
          <w:kern w:val="0"/>
          <w:sz w:val="32"/>
          <w:szCs w:val="32"/>
        </w:rPr>
        <w:t>四、评标标准相应的商务技术资料</w:t>
      </w:r>
    </w:p>
    <w:p w14:paraId="761D4F35">
      <w:pPr>
        <w:snapToGrid w:val="0"/>
        <w:spacing w:line="360" w:lineRule="auto"/>
        <w:jc w:val="left"/>
        <w:rPr>
          <w:rFonts w:ascii="仿宋_GB2312" w:hAnsi="仿宋" w:eastAsia="仿宋_GB2312" w:cs="仿宋_GB2312"/>
          <w:b/>
          <w:sz w:val="24"/>
        </w:rPr>
      </w:pPr>
      <w:r>
        <w:rPr>
          <w:rFonts w:hint="eastAsia" w:ascii="仿宋_GB2312" w:hAnsi="仿宋" w:eastAsia="仿宋_GB2312" w:cs="仿宋_GB2312"/>
          <w:b/>
          <w:sz w:val="24"/>
        </w:rPr>
        <w:t>（按招标文件第四部分评标办法前附表中“投标文件中评标标准相应的商务技术资料目录”提供资料）</w:t>
      </w:r>
    </w:p>
    <w:p w14:paraId="7D4DEE74">
      <w:pPr>
        <w:jc w:val="center"/>
        <w:rPr>
          <w:rFonts w:ascii="仿宋_GB2312" w:hAnsi="仿宋" w:eastAsia="仿宋_GB2312" w:cs="仿宋_GB2312"/>
          <w:b/>
          <w:kern w:val="0"/>
          <w:sz w:val="32"/>
          <w:szCs w:val="32"/>
        </w:rPr>
      </w:pPr>
    </w:p>
    <w:p w14:paraId="71DF8C00">
      <w:pPr>
        <w:jc w:val="center"/>
        <w:rPr>
          <w:rFonts w:ascii="仿宋_GB2312" w:hAnsi="仿宋" w:eastAsia="仿宋_GB2312" w:cs="仿宋_GB2312"/>
          <w:b/>
          <w:kern w:val="0"/>
          <w:sz w:val="32"/>
          <w:szCs w:val="32"/>
        </w:rPr>
      </w:pPr>
    </w:p>
    <w:p w14:paraId="5B23722C">
      <w:pPr>
        <w:jc w:val="center"/>
        <w:rPr>
          <w:rFonts w:ascii="仿宋_GB2312" w:hAnsi="仿宋" w:eastAsia="仿宋_GB2312" w:cs="仿宋_GB2312"/>
          <w:b/>
          <w:kern w:val="0"/>
          <w:sz w:val="32"/>
          <w:szCs w:val="32"/>
        </w:rPr>
      </w:pPr>
    </w:p>
    <w:p w14:paraId="2B7221E2">
      <w:pPr>
        <w:jc w:val="center"/>
        <w:rPr>
          <w:rFonts w:ascii="仿宋_GB2312" w:hAnsi="仿宋" w:eastAsia="仿宋_GB2312" w:cs="仿宋_GB2312"/>
          <w:b/>
          <w:kern w:val="0"/>
          <w:sz w:val="32"/>
          <w:szCs w:val="32"/>
        </w:rPr>
      </w:pPr>
    </w:p>
    <w:p w14:paraId="1CAE8D9A">
      <w:pPr>
        <w:jc w:val="center"/>
        <w:rPr>
          <w:rFonts w:ascii="仿宋_GB2312" w:hAnsi="仿宋" w:eastAsia="仿宋_GB2312" w:cs="仿宋_GB2312"/>
          <w:b/>
          <w:kern w:val="0"/>
          <w:sz w:val="32"/>
          <w:szCs w:val="32"/>
        </w:rPr>
      </w:pPr>
    </w:p>
    <w:p w14:paraId="3FC544B4">
      <w:pPr>
        <w:jc w:val="center"/>
        <w:rPr>
          <w:rFonts w:ascii="仿宋_GB2312" w:hAnsi="仿宋" w:eastAsia="仿宋_GB2312" w:cs="仿宋_GB2312"/>
          <w:b/>
          <w:kern w:val="0"/>
          <w:sz w:val="32"/>
          <w:szCs w:val="32"/>
        </w:rPr>
      </w:pPr>
    </w:p>
    <w:p w14:paraId="22B4A34D">
      <w:pPr>
        <w:jc w:val="center"/>
        <w:rPr>
          <w:rFonts w:ascii="仿宋_GB2312" w:hAnsi="仿宋" w:eastAsia="仿宋_GB2312" w:cs="仿宋_GB2312"/>
          <w:b/>
          <w:kern w:val="0"/>
          <w:sz w:val="32"/>
          <w:szCs w:val="32"/>
        </w:rPr>
      </w:pPr>
    </w:p>
    <w:p w14:paraId="7ECC5176">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1C1DB251">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五、商务技术偏离表</w:t>
      </w: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586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5030544">
            <w:pPr>
              <w:jc w:val="center"/>
              <w:rPr>
                <w:rFonts w:ascii="仿宋_GB2312" w:hAnsi="仿宋" w:eastAsia="仿宋_GB2312"/>
                <w:b/>
                <w:bCs/>
                <w:sz w:val="24"/>
              </w:rPr>
            </w:pPr>
            <w:r>
              <w:rPr>
                <w:rFonts w:hint="eastAsia" w:ascii="仿宋_GB2312" w:hAnsi="仿宋" w:eastAsia="仿宋_GB2312"/>
                <w:b/>
                <w:bCs/>
                <w:sz w:val="24"/>
              </w:rPr>
              <w:t>序号</w:t>
            </w:r>
          </w:p>
        </w:tc>
        <w:tc>
          <w:tcPr>
            <w:tcW w:w="3683" w:type="dxa"/>
          </w:tcPr>
          <w:p w14:paraId="06166D7B">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546" w:type="dxa"/>
          </w:tcPr>
          <w:p w14:paraId="49348F61">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276" w:type="dxa"/>
          </w:tcPr>
          <w:p w14:paraId="36B9C6A1">
            <w:pPr>
              <w:jc w:val="center"/>
              <w:rPr>
                <w:rFonts w:ascii="仿宋_GB2312" w:hAnsi="仿宋" w:eastAsia="仿宋_GB2312"/>
                <w:b/>
                <w:bCs/>
                <w:sz w:val="24"/>
              </w:rPr>
            </w:pPr>
            <w:r>
              <w:rPr>
                <w:rFonts w:hint="eastAsia" w:ascii="仿宋_GB2312" w:hAnsi="仿宋" w:eastAsia="仿宋_GB2312"/>
                <w:b/>
                <w:bCs/>
                <w:sz w:val="24"/>
              </w:rPr>
              <w:t>偏差说明</w:t>
            </w:r>
          </w:p>
        </w:tc>
      </w:tr>
      <w:tr w14:paraId="0961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FFB85E7">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1</w:t>
            </w:r>
          </w:p>
        </w:tc>
        <w:tc>
          <w:tcPr>
            <w:tcW w:w="3683" w:type="dxa"/>
          </w:tcPr>
          <w:p w14:paraId="2AF8430A">
            <w:pPr>
              <w:jc w:val="center"/>
              <w:rPr>
                <w:rFonts w:ascii="仿宋_GB2312" w:hAnsi="仿宋" w:eastAsia="仿宋_GB2312" w:cs="仿宋_GB2312"/>
                <w:b/>
                <w:kern w:val="0"/>
                <w:sz w:val="32"/>
                <w:szCs w:val="32"/>
              </w:rPr>
            </w:pPr>
          </w:p>
        </w:tc>
        <w:tc>
          <w:tcPr>
            <w:tcW w:w="3546" w:type="dxa"/>
          </w:tcPr>
          <w:p w14:paraId="5DBAF06E">
            <w:pPr>
              <w:jc w:val="center"/>
              <w:rPr>
                <w:rFonts w:ascii="仿宋_GB2312" w:hAnsi="仿宋" w:eastAsia="仿宋_GB2312" w:cs="仿宋_GB2312"/>
                <w:b/>
                <w:kern w:val="0"/>
                <w:sz w:val="32"/>
                <w:szCs w:val="32"/>
              </w:rPr>
            </w:pPr>
          </w:p>
        </w:tc>
        <w:tc>
          <w:tcPr>
            <w:tcW w:w="1276" w:type="dxa"/>
          </w:tcPr>
          <w:p w14:paraId="525171AC">
            <w:pPr>
              <w:jc w:val="center"/>
              <w:rPr>
                <w:rFonts w:ascii="仿宋_GB2312" w:hAnsi="仿宋" w:eastAsia="仿宋_GB2312" w:cs="仿宋_GB2312"/>
                <w:b/>
                <w:kern w:val="0"/>
                <w:sz w:val="32"/>
                <w:szCs w:val="32"/>
              </w:rPr>
            </w:pPr>
          </w:p>
        </w:tc>
      </w:tr>
      <w:tr w14:paraId="6268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7EF4348">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2</w:t>
            </w:r>
          </w:p>
        </w:tc>
        <w:tc>
          <w:tcPr>
            <w:tcW w:w="3683" w:type="dxa"/>
          </w:tcPr>
          <w:p w14:paraId="403CBD93">
            <w:pPr>
              <w:jc w:val="center"/>
              <w:rPr>
                <w:rFonts w:ascii="仿宋_GB2312" w:hAnsi="仿宋" w:eastAsia="仿宋_GB2312" w:cs="仿宋_GB2312"/>
                <w:b/>
                <w:kern w:val="0"/>
                <w:sz w:val="32"/>
                <w:szCs w:val="32"/>
              </w:rPr>
            </w:pPr>
          </w:p>
        </w:tc>
        <w:tc>
          <w:tcPr>
            <w:tcW w:w="3546" w:type="dxa"/>
          </w:tcPr>
          <w:p w14:paraId="56C2828E">
            <w:pPr>
              <w:jc w:val="center"/>
              <w:rPr>
                <w:rFonts w:ascii="仿宋_GB2312" w:hAnsi="仿宋" w:eastAsia="仿宋_GB2312" w:cs="仿宋_GB2312"/>
                <w:b/>
                <w:kern w:val="0"/>
                <w:sz w:val="32"/>
                <w:szCs w:val="32"/>
              </w:rPr>
            </w:pPr>
          </w:p>
        </w:tc>
        <w:tc>
          <w:tcPr>
            <w:tcW w:w="1276" w:type="dxa"/>
          </w:tcPr>
          <w:p w14:paraId="0553A5A0">
            <w:pPr>
              <w:jc w:val="center"/>
              <w:rPr>
                <w:rFonts w:ascii="仿宋_GB2312" w:hAnsi="仿宋" w:eastAsia="仿宋_GB2312" w:cs="仿宋_GB2312"/>
                <w:b/>
                <w:kern w:val="0"/>
                <w:sz w:val="32"/>
                <w:szCs w:val="32"/>
              </w:rPr>
            </w:pPr>
          </w:p>
        </w:tc>
      </w:tr>
      <w:tr w14:paraId="256D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0315E2">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w:t>
            </w:r>
          </w:p>
        </w:tc>
        <w:tc>
          <w:tcPr>
            <w:tcW w:w="3683" w:type="dxa"/>
          </w:tcPr>
          <w:p w14:paraId="212E7422">
            <w:pPr>
              <w:jc w:val="center"/>
              <w:rPr>
                <w:rFonts w:ascii="仿宋_GB2312" w:hAnsi="仿宋" w:eastAsia="仿宋_GB2312" w:cs="仿宋_GB2312"/>
                <w:b/>
                <w:kern w:val="0"/>
                <w:sz w:val="32"/>
                <w:szCs w:val="32"/>
              </w:rPr>
            </w:pPr>
          </w:p>
        </w:tc>
        <w:tc>
          <w:tcPr>
            <w:tcW w:w="3546" w:type="dxa"/>
          </w:tcPr>
          <w:p w14:paraId="1A3DE2F5">
            <w:pPr>
              <w:jc w:val="center"/>
              <w:rPr>
                <w:rFonts w:ascii="仿宋_GB2312" w:hAnsi="仿宋" w:eastAsia="仿宋_GB2312" w:cs="仿宋_GB2312"/>
                <w:b/>
                <w:kern w:val="0"/>
                <w:sz w:val="32"/>
                <w:szCs w:val="32"/>
              </w:rPr>
            </w:pPr>
          </w:p>
        </w:tc>
        <w:tc>
          <w:tcPr>
            <w:tcW w:w="1276" w:type="dxa"/>
          </w:tcPr>
          <w:p w14:paraId="01C9A58D">
            <w:pPr>
              <w:jc w:val="center"/>
              <w:rPr>
                <w:rFonts w:ascii="仿宋_GB2312" w:hAnsi="仿宋" w:eastAsia="仿宋_GB2312" w:cs="仿宋_GB2312"/>
                <w:b/>
                <w:kern w:val="0"/>
                <w:sz w:val="32"/>
                <w:szCs w:val="32"/>
              </w:rPr>
            </w:pPr>
          </w:p>
        </w:tc>
      </w:tr>
    </w:tbl>
    <w:p w14:paraId="1079E303">
      <w:pPr>
        <w:jc w:val="left"/>
        <w:rPr>
          <w:rFonts w:ascii="仿宋_GB2312" w:hAnsi="仿宋" w:eastAsia="仿宋_GB2312" w:cs="仿宋_GB2312"/>
          <w:kern w:val="0"/>
          <w:sz w:val="24"/>
        </w:rPr>
      </w:pPr>
      <w:r>
        <w:rPr>
          <w:rFonts w:hint="eastAsia" w:ascii="仿宋_GB2312" w:hAnsi="仿宋" w:eastAsia="仿宋_GB2312" w:cs="仿宋_GB2312"/>
          <w:kern w:val="0"/>
          <w:sz w:val="24"/>
        </w:rPr>
        <w:t>投标人保证：除商务技术偏离表列出的偏离外，投标人响应招标文件的全部要求</w:t>
      </w:r>
    </w:p>
    <w:p w14:paraId="1EA28CCC">
      <w:pPr>
        <w:jc w:val="center"/>
        <w:rPr>
          <w:rFonts w:ascii="仿宋_GB2312" w:hAnsi="仿宋" w:eastAsia="仿宋_GB2312" w:cs="仿宋_GB2312"/>
          <w:b/>
          <w:kern w:val="0"/>
          <w:sz w:val="32"/>
          <w:szCs w:val="32"/>
        </w:rPr>
      </w:pPr>
    </w:p>
    <w:p w14:paraId="168781C2">
      <w:pPr>
        <w:jc w:val="center"/>
        <w:rPr>
          <w:rFonts w:ascii="仿宋_GB2312" w:hAnsi="仿宋" w:eastAsia="仿宋_GB2312" w:cs="仿宋_GB2312"/>
          <w:b/>
          <w:kern w:val="0"/>
          <w:sz w:val="32"/>
          <w:szCs w:val="32"/>
        </w:rPr>
      </w:pPr>
    </w:p>
    <w:p w14:paraId="5E6ECC06">
      <w:pPr>
        <w:jc w:val="center"/>
        <w:rPr>
          <w:rFonts w:ascii="仿宋_GB2312" w:hAnsi="仿宋" w:eastAsia="仿宋_GB2312" w:cs="仿宋_GB2312"/>
          <w:b/>
          <w:kern w:val="0"/>
          <w:sz w:val="32"/>
          <w:szCs w:val="32"/>
        </w:rPr>
      </w:pPr>
    </w:p>
    <w:p w14:paraId="4F882F71">
      <w:pPr>
        <w:jc w:val="center"/>
        <w:rPr>
          <w:rFonts w:ascii="仿宋_GB2312" w:hAnsi="仿宋" w:eastAsia="仿宋_GB2312" w:cs="仿宋_GB2312"/>
          <w:b/>
          <w:kern w:val="0"/>
          <w:sz w:val="32"/>
          <w:szCs w:val="32"/>
        </w:rPr>
      </w:pPr>
    </w:p>
    <w:p w14:paraId="30EE061A">
      <w:pPr>
        <w:jc w:val="center"/>
        <w:rPr>
          <w:rFonts w:ascii="仿宋_GB2312" w:hAnsi="仿宋" w:eastAsia="仿宋_GB2312" w:cs="仿宋_GB2312"/>
          <w:b/>
          <w:kern w:val="0"/>
          <w:sz w:val="32"/>
          <w:szCs w:val="32"/>
        </w:rPr>
      </w:pPr>
    </w:p>
    <w:p w14:paraId="34E87848">
      <w:pPr>
        <w:jc w:val="center"/>
        <w:rPr>
          <w:rFonts w:ascii="仿宋_GB2312" w:hAnsi="仿宋" w:eastAsia="仿宋_GB2312" w:cs="仿宋_GB2312"/>
          <w:b/>
          <w:kern w:val="0"/>
          <w:sz w:val="32"/>
          <w:szCs w:val="32"/>
        </w:rPr>
      </w:pPr>
    </w:p>
    <w:p w14:paraId="7816B78A">
      <w:pPr>
        <w:jc w:val="center"/>
        <w:rPr>
          <w:rFonts w:ascii="仿宋_GB2312" w:hAnsi="仿宋" w:eastAsia="仿宋_GB2312" w:cs="仿宋_GB2312"/>
          <w:b/>
          <w:kern w:val="0"/>
          <w:sz w:val="32"/>
          <w:szCs w:val="32"/>
        </w:rPr>
      </w:pPr>
    </w:p>
    <w:p w14:paraId="2A6CAD3D">
      <w:pPr>
        <w:jc w:val="center"/>
        <w:rPr>
          <w:rFonts w:ascii="仿宋_GB2312" w:hAnsi="仿宋" w:eastAsia="仿宋_GB2312" w:cs="仿宋_GB2312"/>
          <w:b/>
          <w:kern w:val="0"/>
          <w:sz w:val="32"/>
          <w:szCs w:val="32"/>
        </w:rPr>
      </w:pPr>
    </w:p>
    <w:p w14:paraId="5F3412C3">
      <w:pPr>
        <w:jc w:val="center"/>
        <w:rPr>
          <w:rFonts w:ascii="仿宋_GB2312" w:hAnsi="仿宋" w:eastAsia="仿宋_GB2312" w:cs="仿宋_GB2312"/>
          <w:b/>
          <w:kern w:val="0"/>
          <w:sz w:val="32"/>
          <w:szCs w:val="32"/>
        </w:rPr>
      </w:pPr>
    </w:p>
    <w:p w14:paraId="0843D526">
      <w:pPr>
        <w:jc w:val="center"/>
        <w:rPr>
          <w:rFonts w:ascii="仿宋_GB2312" w:hAnsi="仿宋" w:eastAsia="仿宋_GB2312" w:cs="仿宋_GB2312"/>
          <w:b/>
          <w:kern w:val="0"/>
          <w:sz w:val="32"/>
          <w:szCs w:val="32"/>
        </w:rPr>
      </w:pPr>
    </w:p>
    <w:p w14:paraId="780FC642">
      <w:pPr>
        <w:jc w:val="center"/>
        <w:rPr>
          <w:rFonts w:ascii="仿宋_GB2312" w:hAnsi="仿宋" w:eastAsia="仿宋_GB2312" w:cs="仿宋_GB2312"/>
          <w:b/>
          <w:kern w:val="0"/>
          <w:sz w:val="32"/>
          <w:szCs w:val="32"/>
        </w:rPr>
      </w:pPr>
    </w:p>
    <w:p w14:paraId="185F5BAA">
      <w:pPr>
        <w:jc w:val="center"/>
        <w:rPr>
          <w:rFonts w:ascii="仿宋_GB2312" w:hAnsi="仿宋" w:eastAsia="仿宋_GB2312" w:cs="仿宋_GB2312"/>
          <w:b/>
          <w:kern w:val="0"/>
          <w:sz w:val="32"/>
          <w:szCs w:val="32"/>
        </w:rPr>
      </w:pPr>
    </w:p>
    <w:p w14:paraId="41A27BF6">
      <w:pPr>
        <w:ind w:firstLine="2891" w:firstLineChars="900"/>
        <w:rPr>
          <w:rFonts w:ascii="仿宋_GB2312" w:hAnsi="仿宋" w:eastAsia="仿宋_GB2312"/>
          <w:b/>
          <w:bCs/>
          <w:sz w:val="32"/>
          <w:szCs w:val="32"/>
        </w:rPr>
      </w:pPr>
    </w:p>
    <w:p w14:paraId="08B01594">
      <w:pPr>
        <w:ind w:firstLine="2891" w:firstLineChars="900"/>
        <w:rPr>
          <w:rFonts w:ascii="仿宋_GB2312" w:hAnsi="仿宋" w:eastAsia="仿宋_GB2312"/>
          <w:b/>
          <w:bCs/>
          <w:sz w:val="32"/>
          <w:szCs w:val="32"/>
        </w:rPr>
      </w:pPr>
    </w:p>
    <w:p w14:paraId="347880FC">
      <w:pPr>
        <w:ind w:firstLine="2891" w:firstLineChars="900"/>
        <w:rPr>
          <w:rFonts w:ascii="仿宋_GB2312" w:hAnsi="仿宋" w:eastAsia="仿宋_GB2312"/>
          <w:b/>
          <w:bCs/>
          <w:sz w:val="32"/>
          <w:szCs w:val="32"/>
        </w:rPr>
      </w:pPr>
    </w:p>
    <w:p w14:paraId="0F16F1E0">
      <w:pPr>
        <w:ind w:firstLine="2891" w:firstLineChars="900"/>
        <w:rPr>
          <w:rFonts w:ascii="仿宋_GB2312" w:hAnsi="仿宋" w:eastAsia="仿宋_GB2312"/>
          <w:b/>
          <w:bCs/>
          <w:sz w:val="32"/>
          <w:szCs w:val="32"/>
        </w:rPr>
      </w:pPr>
    </w:p>
    <w:p w14:paraId="0A070F86">
      <w:pPr>
        <w:ind w:firstLine="2891" w:firstLineChars="900"/>
        <w:rPr>
          <w:rFonts w:ascii="仿宋_GB2312" w:hAnsi="仿宋" w:eastAsia="仿宋_GB2312"/>
          <w:b/>
          <w:bCs/>
          <w:sz w:val="32"/>
          <w:szCs w:val="32"/>
        </w:rPr>
      </w:pPr>
    </w:p>
    <w:p w14:paraId="3533CB6C">
      <w:pPr>
        <w:ind w:firstLine="2891" w:firstLineChars="900"/>
        <w:rPr>
          <w:rFonts w:ascii="仿宋_GB2312" w:hAnsi="仿宋" w:eastAsia="仿宋_GB2312"/>
          <w:b/>
          <w:bCs/>
          <w:sz w:val="32"/>
          <w:szCs w:val="32"/>
        </w:rPr>
      </w:pPr>
    </w:p>
    <w:p w14:paraId="7EC2FD23">
      <w:pPr>
        <w:widowControl/>
        <w:adjustRightInd/>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br w:type="page"/>
      </w:r>
    </w:p>
    <w:p w14:paraId="2916ACAE">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六、</w:t>
      </w:r>
      <w:r>
        <w:rPr>
          <w:rFonts w:hint="eastAsia" w:ascii="仿宋_GB2312" w:hAnsi="仿宋" w:eastAsia="仿宋_GB2312" w:cs="仿宋_GB2312"/>
          <w:b/>
          <w:kern w:val="0"/>
          <w:sz w:val="32"/>
          <w:szCs w:val="32"/>
          <w:lang w:val="zh-CN"/>
        </w:rPr>
        <w:t>采购供应商廉洁自律承诺书</w:t>
      </w:r>
    </w:p>
    <w:p w14:paraId="28BDBC6C">
      <w:pPr>
        <w:snapToGrid w:val="0"/>
        <w:spacing w:line="360" w:lineRule="auto"/>
        <w:rPr>
          <w:rFonts w:ascii="仿宋_GB2312" w:hAnsi="仿宋" w:eastAsia="仿宋_GB2312" w:cs="仿宋_GB2312"/>
          <w:sz w:val="24"/>
        </w:rPr>
      </w:pPr>
    </w:p>
    <w:p w14:paraId="3F686A90">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（采购人名称）、（采购代理机构名称）</w:t>
      </w:r>
      <w:r>
        <w:rPr>
          <w:rFonts w:hint="eastAsia" w:ascii="仿宋_GB2312" w:hAnsi="仿宋" w:eastAsia="仿宋_GB2312" w:cs="仿宋_GB2312"/>
          <w:kern w:val="0"/>
          <w:sz w:val="24"/>
          <w:lang w:val="zh-CN"/>
        </w:rPr>
        <w:t>：</w:t>
      </w:r>
    </w:p>
    <w:p w14:paraId="781C4834">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14:paraId="2B1D8011">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一、不向项目有关人员及部门赠送礼金礼物、有价证券、回扣以及中介费、介绍费、咨询费等好处费； </w:t>
      </w:r>
    </w:p>
    <w:p w14:paraId="2F32459E">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二、不为项目有关人员及部门报销应由你方单位或个人支付的费用； </w:t>
      </w:r>
    </w:p>
    <w:p w14:paraId="02452C66">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三、不向项目有关人员及部门提供有可能影响公正的宴请和健身娱乐等活动； </w:t>
      </w:r>
    </w:p>
    <w:p w14:paraId="765B3143">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14:paraId="1AE1410D">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14:paraId="2E433E58">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14:paraId="4018A7B1">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14:paraId="1B9F4A54">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 xml:space="preserve">等法律法规，诚实守信，合法经营，坚决抵制各种违法违纪行为。 </w:t>
      </w:r>
    </w:p>
    <w:p w14:paraId="0646D4D6">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14:paraId="0F2C3656">
      <w:pPr>
        <w:autoSpaceDE w:val="0"/>
        <w:autoSpaceDN w:val="0"/>
        <w:spacing w:line="360" w:lineRule="auto"/>
        <w:ind w:left="2"/>
        <w:jc w:val="left"/>
        <w:rPr>
          <w:rFonts w:ascii="仿宋_GB2312" w:hAnsi="仿宋_GB2312" w:eastAsia="仿宋_GB2312" w:cs="仿宋_GB2312"/>
          <w:kern w:val="0"/>
          <w:sz w:val="24"/>
          <w:lang w:val="zh-CN"/>
        </w:rPr>
      </w:pPr>
    </w:p>
    <w:p w14:paraId="324F76DB">
      <w:pPr>
        <w:autoSpaceDE w:val="0"/>
        <w:autoSpaceDN w:val="0"/>
        <w:spacing w:line="360" w:lineRule="auto"/>
        <w:ind w:left="2"/>
        <w:jc w:val="left"/>
        <w:rPr>
          <w:rFonts w:ascii="仿宋_GB2312" w:hAnsi="仿宋_GB2312" w:eastAsia="仿宋_GB2312" w:cs="仿宋_GB2312"/>
          <w:kern w:val="0"/>
          <w:sz w:val="24"/>
          <w:lang w:val="zh-CN"/>
        </w:rPr>
      </w:pPr>
    </w:p>
    <w:p w14:paraId="3B3EC4A7">
      <w:pPr>
        <w:autoSpaceDE w:val="0"/>
        <w:autoSpaceDN w:val="0"/>
        <w:spacing w:line="360" w:lineRule="auto"/>
        <w:ind w:left="2"/>
        <w:jc w:val="left"/>
        <w:rPr>
          <w:rFonts w:ascii="仿宋_GB2312" w:hAnsi="仿宋_GB2312" w:eastAsia="仿宋_GB2312" w:cs="仿宋_GB2312"/>
          <w:kern w:val="0"/>
          <w:sz w:val="24"/>
          <w:lang w:val="zh-CN"/>
        </w:rPr>
      </w:pPr>
    </w:p>
    <w:p w14:paraId="15087DF5">
      <w:pPr>
        <w:autoSpaceDE w:val="0"/>
        <w:autoSpaceDN w:val="0"/>
        <w:spacing w:line="360" w:lineRule="auto"/>
        <w:ind w:left="2" w:leftChars="1" w:right="1120" w:firstLine="4560" w:firstLineChars="19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sz w:val="24"/>
        </w:rPr>
        <w:t>电子签章</w:t>
      </w:r>
      <w:r>
        <w:rPr>
          <w:rFonts w:hint="eastAsia" w:ascii="仿宋_GB2312" w:hAnsi="仿宋_GB2312" w:eastAsia="仿宋_GB2312" w:cs="仿宋_GB2312"/>
          <w:kern w:val="0"/>
          <w:sz w:val="24"/>
          <w:lang w:val="zh-CN"/>
        </w:rPr>
        <w:t xml:space="preserve">）：                                                                                                                                                                                                               </w:t>
      </w:r>
    </w:p>
    <w:p w14:paraId="491B9C84">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val="zh-CN"/>
        </w:rPr>
        <w:t xml:space="preserve">   年   月   日</w:t>
      </w:r>
    </w:p>
    <w:p w14:paraId="7392940C">
      <w:pPr>
        <w:spacing w:line="360" w:lineRule="auto"/>
        <w:ind w:right="420"/>
        <w:rPr>
          <w:rFonts w:ascii="仿宋" w:hAnsi="仿宋" w:eastAsia="仿宋" w:cs="仿宋_GB2312"/>
          <w:b/>
          <w:sz w:val="24"/>
        </w:rPr>
      </w:pPr>
    </w:p>
    <w:p w14:paraId="249374D2">
      <w:pPr>
        <w:pStyle w:val="3"/>
        <w:numPr>
          <w:ilvl w:val="0"/>
          <w:numId w:val="0"/>
        </w:numPr>
      </w:pPr>
    </w:p>
    <w:p w14:paraId="7C5E9CBB">
      <w:pPr>
        <w:rPr>
          <w:rFonts w:ascii="仿宋" w:hAnsi="仿宋" w:eastAsia="仿宋" w:cs="仿宋_GB2312"/>
          <w:b/>
          <w:sz w:val="24"/>
        </w:rPr>
      </w:pPr>
    </w:p>
    <w:p w14:paraId="48213C63">
      <w:pPr>
        <w:pStyle w:val="3"/>
        <w:numPr>
          <w:ilvl w:val="0"/>
          <w:numId w:val="0"/>
        </w:numPr>
      </w:pPr>
    </w:p>
    <w:p w14:paraId="1211D296">
      <w:pPr>
        <w:rPr>
          <w:rFonts w:ascii="仿宋" w:hAnsi="仿宋" w:eastAsia="仿宋" w:cs="仿宋_GB2312"/>
          <w:b/>
          <w:sz w:val="24"/>
        </w:rPr>
      </w:pPr>
    </w:p>
    <w:p w14:paraId="03D620B3">
      <w:pPr>
        <w:pStyle w:val="3"/>
        <w:numPr>
          <w:ilvl w:val="0"/>
          <w:numId w:val="0"/>
        </w:numPr>
        <w:rPr>
          <w:rFonts w:ascii="仿宋" w:eastAsia="仿宋" w:cs="仿宋"/>
        </w:rPr>
      </w:pPr>
    </w:p>
    <w:sectPr>
      <w:headerReference r:id="rId19" w:type="first"/>
      <w:footerReference r:id="rId22" w:type="first"/>
      <w:headerReference r:id="rId18" w:type="default"/>
      <w:footerReference r:id="rId20" w:type="default"/>
      <w:footerReference r:id="rId21"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itka Text"/>
    <w:panose1 w:val="020B0604020202020204"/>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ˎ̥">
    <w:altName w:val="Segoe Print"/>
    <w:panose1 w:val="020B0604020202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20B0602020204020303"/>
    <w:charset w:val="00"/>
    <w:family w:val="swiss"/>
    <w:pitch w:val="default"/>
    <w:sig w:usb0="00000000" w:usb1="00000000" w:usb2="00000000" w:usb3="00000000" w:csb0="0000009F" w:csb1="00000000"/>
  </w:font>
  <w:font w:name="Helvetica">
    <w:altName w:val="Arial"/>
    <w:panose1 w:val="00000000000000000000"/>
    <w:charset w:val="00"/>
    <w:family w:val="auto"/>
    <w:pitch w:val="default"/>
    <w:sig w:usb0="00000000" w:usb1="00000000" w:usb2="00000000" w:usb3="00000000" w:csb0="0000019F" w:csb1="00000000"/>
  </w:font>
  <w:font w:name="Cumberland">
    <w:altName w:val="Microsoft YaHei UI"/>
    <w:panose1 w:val="020B0604020202020204"/>
    <w:charset w:val="00"/>
    <w:family w:val="moder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方正宋体">
    <w:altName w:val="宋体"/>
    <w:panose1 w:val="020B0604020202020204"/>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20B0602020204020303"/>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rial (W1)">
    <w:altName w:val="Arial"/>
    <w:panose1 w:val="020B0604020202020204"/>
    <w:charset w:val="00"/>
    <w:family w:val="swiss"/>
    <w:pitch w:val="default"/>
    <w:sig w:usb0="00000000" w:usb1="00000000" w:usb2="00000008" w:usb3="00000000" w:csb0="000001FF" w:csb1="00000000"/>
  </w:font>
  <w:font w:name="Aldine401 BT">
    <w:altName w:val="Segoe Print"/>
    <w:panose1 w:val="020B0604020202020204"/>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20B0604020202020204"/>
    <w:charset w:val="86"/>
    <w:family w:val="swiss"/>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5F3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288B">
    <w:pPr>
      <w:pStyle w:val="38"/>
      <w:framePr w:wrap="around" w:vAnchor="text" w:hAnchor="margin" w:xAlign="right" w:y="1"/>
      <w:rPr>
        <w:rStyle w:val="64"/>
      </w:rPr>
    </w:pPr>
    <w:r>
      <w:fldChar w:fldCharType="begin"/>
    </w:r>
    <w:r>
      <w:rPr>
        <w:rStyle w:val="64"/>
      </w:rPr>
      <w:instrText xml:space="preserve">PAGE  </w:instrText>
    </w:r>
    <w:r>
      <w:fldChar w:fldCharType="end"/>
    </w:r>
  </w:p>
  <w:p w14:paraId="22A13284">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DC81">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bookmarkStart w:id="434" w:name="_Toc36110187"/>
    <w:bookmarkStart w:id="435" w:name="_Toc164085800"/>
    <w:bookmarkStart w:id="436" w:name="_Toc91899912"/>
    <w:bookmarkStart w:id="437" w:name="_Toc131845147"/>
    <w:r>
      <w:rPr>
        <w:rFonts w:hint="eastAsia" w:ascii="仿宋_GB2312" w:eastAsia="仿宋_GB2312"/>
        <w:kern w:val="0"/>
        <w:szCs w:val="21"/>
      </w:rPr>
      <w:t xml:space="preserve"> 页</w:t>
    </w:r>
    <w:bookmarkEnd w:id="434"/>
    <w:bookmarkEnd w:id="435"/>
    <w:bookmarkEnd w:id="436"/>
    <w:bookmarkEnd w:id="43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7A0E">
    <w:pPr>
      <w:pStyle w:val="38"/>
      <w:framePr w:wrap="around" w:vAnchor="text" w:hAnchor="margin" w:xAlign="right" w:y="1"/>
      <w:rPr>
        <w:rStyle w:val="64"/>
      </w:rPr>
    </w:pPr>
    <w:r>
      <w:fldChar w:fldCharType="begin"/>
    </w:r>
    <w:r>
      <w:rPr>
        <w:rStyle w:val="64"/>
      </w:rPr>
      <w:instrText xml:space="preserve">PAGE  </w:instrText>
    </w:r>
    <w:r>
      <w:fldChar w:fldCharType="end"/>
    </w:r>
  </w:p>
  <w:p w14:paraId="0F90519E">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4505">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5BB0">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246F526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27E5B">
    <w:pPr>
      <w:pStyle w:val="38"/>
      <w:framePr w:wrap="around" w:vAnchor="text" w:hAnchor="margin" w:xAlign="right" w:y="1"/>
      <w:rPr>
        <w:rStyle w:val="64"/>
      </w:rPr>
    </w:pPr>
    <w:r>
      <w:fldChar w:fldCharType="begin"/>
    </w:r>
    <w:r>
      <w:rPr>
        <w:rStyle w:val="64"/>
      </w:rPr>
      <w:instrText xml:space="preserve">PAGE  </w:instrText>
    </w:r>
    <w:r>
      <w:fldChar w:fldCharType="end"/>
    </w:r>
  </w:p>
  <w:p w14:paraId="1DC1AE23">
    <w:pPr>
      <w:pStyle w:val="38"/>
      <w:ind w:right="360"/>
    </w:pPr>
  </w:p>
  <w:p w14:paraId="65DC18D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B16D">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4E0B186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EBAA">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543E5C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E843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w:t>
    </w:r>
  </w:p>
  <w:p w14:paraId="426277A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91B1B">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73C5D">
    <w:pPr>
      <w:pStyle w:val="39"/>
    </w:pPr>
    <w:r>
      <w:rPr>
        <w:rFonts w:hint="eastAsia"/>
      </w:rPr>
      <w:t xml:space="preserve">                                                                     </w:t>
    </w:r>
    <w:r>
      <w:t xml:space="preserve">  </w:t>
    </w:r>
  </w:p>
  <w:p w14:paraId="4AA5BA5A">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D595">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9DAFB">
    <w:pPr>
      <w:pStyle w:val="39"/>
      <w:rPr>
        <w:rFonts w:ascii="仿宋_GB2312" w:eastAsia="仿宋_GB2312"/>
        <w:b/>
        <w:i/>
        <w:u w:val="single"/>
      </w:rPr>
    </w:pPr>
    <w:r>
      <w:rPr>
        <w:rFonts w:hint="eastAsia"/>
      </w:rPr>
      <w:t xml:space="preserve">                                                                         </w:t>
    </w:r>
  </w:p>
  <w:p w14:paraId="2BCDFB5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2E29">
    <w:pPr>
      <w:pStyle w:val="39"/>
    </w:pPr>
  </w:p>
  <w:p w14:paraId="6A25A7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EF41">
    <w:pPr>
      <w:pStyle w:val="39"/>
    </w:pPr>
    <w:r>
      <w:rPr>
        <w:rFonts w:hint="eastAsia"/>
      </w:rPr>
      <w:t xml:space="preserve">                                                                     </w:t>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C785">
    <w:pPr>
      <w:pStyle w:val="39"/>
      <w:rPr>
        <w:rFonts w:ascii="仿宋_GB2312" w:eastAsia="仿宋_GB2312"/>
        <w:b/>
        <w:i/>
        <w:u w:val="single"/>
      </w:rPr>
    </w:pPr>
    <w:r>
      <w:t></w:t>
    </w:r>
    <w:r>
      <w:rPr>
        <w:rFonts w:hint="eastAsia"/>
      </w:rPr>
      <w:t xml:space="preserve">                                                  </w:t>
    </w:r>
  </w:p>
  <w:p w14:paraId="32B95684">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2A2B">
    <w:pPr>
      <w:pStyle w:val="39"/>
    </w:pPr>
    <w:r>
      <w:t></w:t>
    </w:r>
    <w:r>
      <w:rPr>
        <w:rFonts w:hint="eastAsia"/>
      </w:rPr>
      <w:t xml:space="preserve">         </w:t>
    </w:r>
  </w:p>
  <w:p w14:paraId="45405A9E">
    <w:pPr>
      <w:pStyle w:val="39"/>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23AAC">
    <w:pPr>
      <w:pStyle w:val="39"/>
      <w:rPr>
        <w:rFonts w:ascii="仿宋_GB2312" w:eastAsia="仿宋_GB2312"/>
        <w:b/>
        <w:i/>
        <w:iCs/>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2B54">
    <w:pPr>
      <w:pStyle w:val="3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51658"/>
    <w:multiLevelType w:val="singleLevel"/>
    <w:tmpl w:val="85E51658"/>
    <w:lvl w:ilvl="0" w:tentative="0">
      <w:start w:val="1"/>
      <w:numFmt w:val="decimal"/>
      <w:lvlText w:val="(%1)"/>
      <w:lvlJc w:val="left"/>
      <w:pPr>
        <w:ind w:left="425" w:hanging="425"/>
      </w:pPr>
      <w:rPr>
        <w:rFonts w:hint="default"/>
      </w:rPr>
    </w:lvl>
  </w:abstractNum>
  <w:abstractNum w:abstractNumId="1">
    <w:nsid w:val="A607278E"/>
    <w:multiLevelType w:val="singleLevel"/>
    <w:tmpl w:val="A607278E"/>
    <w:lvl w:ilvl="0" w:tentative="0">
      <w:start w:val="1"/>
      <w:numFmt w:val="bullet"/>
      <w:lvlText w:val=""/>
      <w:lvlJc w:val="left"/>
      <w:pPr>
        <w:ind w:left="420" w:hanging="420"/>
      </w:pPr>
      <w:rPr>
        <w:rFonts w:hint="default" w:ascii="Wingdings" w:hAnsi="Wingdings"/>
      </w:rPr>
    </w:lvl>
  </w:abstractNum>
  <w:abstractNum w:abstractNumId="2">
    <w:nsid w:val="D05F2C7C"/>
    <w:multiLevelType w:val="singleLevel"/>
    <w:tmpl w:val="D05F2C7C"/>
    <w:lvl w:ilvl="0" w:tentative="0">
      <w:start w:val="2"/>
      <w:numFmt w:val="chineseCounting"/>
      <w:suff w:val="nothing"/>
      <w:lvlText w:val="%1、"/>
      <w:lvlJc w:val="left"/>
      <w:rPr>
        <w:rFonts w:hint="eastAsia"/>
      </w:rPr>
    </w:lvl>
  </w:abstractNum>
  <w:abstractNum w:abstractNumId="3">
    <w:nsid w:val="F261E0EC"/>
    <w:multiLevelType w:val="singleLevel"/>
    <w:tmpl w:val="F261E0EC"/>
    <w:lvl w:ilvl="0" w:tentative="0">
      <w:start w:val="1"/>
      <w:numFmt w:val="decimal"/>
      <w:suff w:val="nothing"/>
      <w:lvlText w:val="%1、"/>
      <w:lvlJc w:val="left"/>
    </w:lvl>
  </w:abstractNum>
  <w:abstractNum w:abstractNumId="4">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27"/>
      <w:lvlText w:val=""/>
      <w:lvlJc w:val="left"/>
      <w:pPr>
        <w:tabs>
          <w:tab w:val="left" w:pos="1260"/>
        </w:tabs>
        <w:ind w:left="1260" w:hanging="420"/>
      </w:pPr>
      <w:rPr>
        <w:rFonts w:hint="default" w:ascii="Wingdings" w:hAnsi="Wingdings"/>
      </w:rPr>
    </w:lvl>
    <w:lvl w:ilvl="2" w:tentative="0">
      <w:start w:val="1"/>
      <w:numFmt w:val="bullet"/>
      <w:pStyle w:val="308"/>
      <w:lvlText w:val=""/>
      <w:lvlJc w:val="left"/>
      <w:pPr>
        <w:tabs>
          <w:tab w:val="left" w:pos="1680"/>
        </w:tabs>
        <w:ind w:left="1680" w:hanging="420"/>
      </w:pPr>
      <w:rPr>
        <w:rFonts w:hint="default" w:ascii="Wingdings" w:hAnsi="Wingdings"/>
      </w:rPr>
    </w:lvl>
    <w:lvl w:ilvl="3" w:tentative="0">
      <w:start w:val="1"/>
      <w:numFmt w:val="bullet"/>
      <w:pStyle w:val="325"/>
      <w:lvlText w:val=""/>
      <w:lvlJc w:val="left"/>
      <w:pPr>
        <w:tabs>
          <w:tab w:val="left" w:pos="2100"/>
        </w:tabs>
        <w:ind w:left="2100" w:hanging="420"/>
      </w:pPr>
      <w:rPr>
        <w:rFonts w:hint="default" w:ascii="Wingdings" w:hAnsi="Wingdings"/>
      </w:rPr>
    </w:lvl>
    <w:lvl w:ilvl="4" w:tentative="0">
      <w:start w:val="1"/>
      <w:numFmt w:val="bullet"/>
      <w:pStyle w:val="392"/>
      <w:lvlText w:val=""/>
      <w:lvlJc w:val="left"/>
      <w:pPr>
        <w:tabs>
          <w:tab w:val="left" w:pos="2520"/>
        </w:tabs>
        <w:ind w:left="2520" w:hanging="420"/>
      </w:pPr>
      <w:rPr>
        <w:rFonts w:hint="default" w:ascii="Wingdings" w:hAnsi="Wingdings"/>
      </w:rPr>
    </w:lvl>
    <w:lvl w:ilvl="5" w:tentative="0">
      <w:start w:val="1"/>
      <w:numFmt w:val="bullet"/>
      <w:pStyle w:val="461"/>
      <w:lvlText w:val=""/>
      <w:lvlJc w:val="left"/>
      <w:pPr>
        <w:tabs>
          <w:tab w:val="left" w:pos="2940"/>
        </w:tabs>
        <w:ind w:left="2940" w:hanging="420"/>
      </w:pPr>
      <w:rPr>
        <w:rFonts w:hint="default" w:ascii="Wingdings" w:hAnsi="Wingdings"/>
      </w:rPr>
    </w:lvl>
    <w:lvl w:ilvl="6" w:tentative="0">
      <w:start w:val="1"/>
      <w:numFmt w:val="bullet"/>
      <w:pStyle w:val="460"/>
      <w:lvlText w:val=""/>
      <w:lvlJc w:val="left"/>
      <w:pPr>
        <w:tabs>
          <w:tab w:val="left" w:pos="3360"/>
        </w:tabs>
        <w:ind w:left="3360" w:hanging="420"/>
      </w:pPr>
      <w:rPr>
        <w:rFonts w:hint="default" w:ascii="Wingdings" w:hAnsi="Wingdings"/>
      </w:rPr>
    </w:lvl>
    <w:lvl w:ilvl="7" w:tentative="0">
      <w:start w:val="1"/>
      <w:numFmt w:val="bullet"/>
      <w:pStyle w:val="538"/>
      <w:lvlText w:val=""/>
      <w:lvlJc w:val="left"/>
      <w:pPr>
        <w:tabs>
          <w:tab w:val="left" w:pos="3780"/>
        </w:tabs>
        <w:ind w:left="3780" w:hanging="420"/>
      </w:pPr>
      <w:rPr>
        <w:rFonts w:hint="default" w:ascii="Wingdings" w:hAnsi="Wingdings"/>
      </w:rPr>
    </w:lvl>
    <w:lvl w:ilvl="8" w:tentative="0">
      <w:start w:val="1"/>
      <w:numFmt w:val="bullet"/>
      <w:pStyle w:val="533"/>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1DEDCB42"/>
    <w:multiLevelType w:val="singleLevel"/>
    <w:tmpl w:val="1DEDCB42"/>
    <w:lvl w:ilvl="0" w:tentative="0">
      <w:start w:val="1"/>
      <w:numFmt w:val="decimal"/>
      <w:suff w:val="nothing"/>
      <w:lvlText w:val="%1、"/>
      <w:lvlJc w:val="left"/>
    </w:lvl>
  </w:abstractNum>
  <w:abstractNum w:abstractNumId="9">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578B3BD2"/>
    <w:multiLevelType w:val="multilevel"/>
    <w:tmpl w:val="578B3BD2"/>
    <w:lvl w:ilvl="0" w:tentative="0">
      <w:start w:val="1"/>
      <w:numFmt w:val="decimal"/>
      <w:pStyle w:val="471"/>
      <w:lvlText w:val="%1"/>
      <w:lvlJc w:val="left"/>
      <w:pPr>
        <w:tabs>
          <w:tab w:val="left" w:pos="480"/>
        </w:tabs>
        <w:ind w:left="480" w:hanging="480"/>
      </w:pPr>
      <w:rPr>
        <w:rFonts w:hint="eastAsia"/>
        <w:sz w:val="44"/>
        <w:szCs w:val="44"/>
      </w:rPr>
    </w:lvl>
    <w:lvl w:ilvl="1" w:tentative="0">
      <w:start w:val="1"/>
      <w:numFmt w:val="decimal"/>
      <w:pStyle w:val="44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6"/>
      <w:lvlText w:val="%1.%2.%3.%4.%5"/>
      <w:lvlJc w:val="left"/>
      <w:pPr>
        <w:tabs>
          <w:tab w:val="left" w:pos="1080"/>
        </w:tabs>
        <w:ind w:left="1080" w:hanging="1080"/>
      </w:pPr>
      <w:rPr>
        <w:rFonts w:hint="default"/>
      </w:rPr>
    </w:lvl>
    <w:lvl w:ilvl="5" w:tentative="0">
      <w:start w:val="1"/>
      <w:numFmt w:val="decimal"/>
      <w:pStyle w:val="4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96DCC"/>
    <w:multiLevelType w:val="multilevel"/>
    <w:tmpl w:val="73596DCC"/>
    <w:lvl w:ilvl="0" w:tentative="0">
      <w:start w:val="1"/>
      <w:numFmt w:val="bullet"/>
      <w:pStyle w:val="47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7"/>
  </w:num>
  <w:num w:numId="3">
    <w:abstractNumId w:val="4"/>
  </w:num>
  <w:num w:numId="4">
    <w:abstractNumId w:val="5"/>
  </w:num>
  <w:num w:numId="5">
    <w:abstractNumId w:val="10"/>
  </w:num>
  <w:num w:numId="6">
    <w:abstractNumId w:val="12"/>
  </w:num>
  <w:num w:numId="7">
    <w:abstractNumId w:val="11"/>
  </w:num>
  <w:num w:numId="8">
    <w:abstractNumId w:val="9"/>
  </w:num>
  <w:num w:numId="9">
    <w:abstractNumId w:val="2"/>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OTBlMDk2MjNjMjI5MmI0NGYyZDZhODlhNWQwMDIifQ=="/>
    <w:docVar w:name="KSO_WPS_MARK_KEY" w:val="15e2de77-c5ad-4ef7-ad12-77f4fb488dd9"/>
  </w:docVars>
  <w:rsids>
    <w:rsidRoot w:val="00172A27"/>
    <w:rsid w:val="00000278"/>
    <w:rsid w:val="00000451"/>
    <w:rsid w:val="0000133D"/>
    <w:rsid w:val="00002075"/>
    <w:rsid w:val="00003819"/>
    <w:rsid w:val="00003EFB"/>
    <w:rsid w:val="000058BD"/>
    <w:rsid w:val="00006109"/>
    <w:rsid w:val="00006725"/>
    <w:rsid w:val="0000675E"/>
    <w:rsid w:val="00006ED1"/>
    <w:rsid w:val="00007151"/>
    <w:rsid w:val="00007CAA"/>
    <w:rsid w:val="00010FE9"/>
    <w:rsid w:val="0001122F"/>
    <w:rsid w:val="0001296D"/>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762"/>
    <w:rsid w:val="00040D46"/>
    <w:rsid w:val="00041892"/>
    <w:rsid w:val="00042533"/>
    <w:rsid w:val="00042E65"/>
    <w:rsid w:val="0004347C"/>
    <w:rsid w:val="00043907"/>
    <w:rsid w:val="00044F48"/>
    <w:rsid w:val="00045085"/>
    <w:rsid w:val="00045ABD"/>
    <w:rsid w:val="00046153"/>
    <w:rsid w:val="0004708A"/>
    <w:rsid w:val="00047354"/>
    <w:rsid w:val="0004753C"/>
    <w:rsid w:val="00047C2F"/>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99A"/>
    <w:rsid w:val="00072AED"/>
    <w:rsid w:val="00072B56"/>
    <w:rsid w:val="00072D2B"/>
    <w:rsid w:val="000730B1"/>
    <w:rsid w:val="00073337"/>
    <w:rsid w:val="000733D3"/>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87F"/>
    <w:rsid w:val="000C7BEB"/>
    <w:rsid w:val="000C7FA9"/>
    <w:rsid w:val="000D0124"/>
    <w:rsid w:val="000D0E40"/>
    <w:rsid w:val="000D11E5"/>
    <w:rsid w:val="000D15E2"/>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045"/>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52C"/>
    <w:rsid w:val="00103EBD"/>
    <w:rsid w:val="001048AB"/>
    <w:rsid w:val="00104E5B"/>
    <w:rsid w:val="00104EEC"/>
    <w:rsid w:val="001050DC"/>
    <w:rsid w:val="00105482"/>
    <w:rsid w:val="001055BB"/>
    <w:rsid w:val="001056A5"/>
    <w:rsid w:val="0010578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156"/>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D6E"/>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3B64"/>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4CD8"/>
    <w:rsid w:val="001C6047"/>
    <w:rsid w:val="001C62AF"/>
    <w:rsid w:val="001C63F8"/>
    <w:rsid w:val="001C6698"/>
    <w:rsid w:val="001C7CE0"/>
    <w:rsid w:val="001D005B"/>
    <w:rsid w:val="001D0947"/>
    <w:rsid w:val="001D16F5"/>
    <w:rsid w:val="001D1970"/>
    <w:rsid w:val="001D1D1E"/>
    <w:rsid w:val="001D1D55"/>
    <w:rsid w:val="001D1EB0"/>
    <w:rsid w:val="001D21EF"/>
    <w:rsid w:val="001D29A4"/>
    <w:rsid w:val="001D330D"/>
    <w:rsid w:val="001D4AB6"/>
    <w:rsid w:val="001D4AD3"/>
    <w:rsid w:val="001D7DFE"/>
    <w:rsid w:val="001E10C6"/>
    <w:rsid w:val="001E1713"/>
    <w:rsid w:val="001E17E3"/>
    <w:rsid w:val="001E2052"/>
    <w:rsid w:val="001E257C"/>
    <w:rsid w:val="001E31AF"/>
    <w:rsid w:val="001E35EE"/>
    <w:rsid w:val="001E3DB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AA5"/>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652"/>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97C"/>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37B"/>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B7B69"/>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2EB"/>
    <w:rsid w:val="002E13CF"/>
    <w:rsid w:val="002E1FA9"/>
    <w:rsid w:val="002E201C"/>
    <w:rsid w:val="002E236F"/>
    <w:rsid w:val="002E34CB"/>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36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4CF9"/>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06B"/>
    <w:rsid w:val="003405AF"/>
    <w:rsid w:val="0034088F"/>
    <w:rsid w:val="00340B3E"/>
    <w:rsid w:val="003413D2"/>
    <w:rsid w:val="003422B5"/>
    <w:rsid w:val="003426D7"/>
    <w:rsid w:val="00342857"/>
    <w:rsid w:val="00342E4F"/>
    <w:rsid w:val="00344BBF"/>
    <w:rsid w:val="0034509B"/>
    <w:rsid w:val="00345534"/>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7E3"/>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015C"/>
    <w:rsid w:val="003A12B6"/>
    <w:rsid w:val="003A2012"/>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8DD"/>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432"/>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00C"/>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60A"/>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27C"/>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42FE"/>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5BC"/>
    <w:rsid w:val="0046775D"/>
    <w:rsid w:val="00467823"/>
    <w:rsid w:val="004705FA"/>
    <w:rsid w:val="004708AC"/>
    <w:rsid w:val="00471387"/>
    <w:rsid w:val="00471963"/>
    <w:rsid w:val="004724B8"/>
    <w:rsid w:val="004728FB"/>
    <w:rsid w:val="00472CA7"/>
    <w:rsid w:val="00472CEC"/>
    <w:rsid w:val="00473308"/>
    <w:rsid w:val="00474382"/>
    <w:rsid w:val="0047471E"/>
    <w:rsid w:val="004749DA"/>
    <w:rsid w:val="00474DEF"/>
    <w:rsid w:val="004758E7"/>
    <w:rsid w:val="00475BAB"/>
    <w:rsid w:val="004764C6"/>
    <w:rsid w:val="00476C2D"/>
    <w:rsid w:val="00476F97"/>
    <w:rsid w:val="00477247"/>
    <w:rsid w:val="004776BB"/>
    <w:rsid w:val="00480067"/>
    <w:rsid w:val="0048022A"/>
    <w:rsid w:val="0048055E"/>
    <w:rsid w:val="00480C2B"/>
    <w:rsid w:val="00480DC5"/>
    <w:rsid w:val="004824A9"/>
    <w:rsid w:val="00483140"/>
    <w:rsid w:val="00483984"/>
    <w:rsid w:val="00483BC7"/>
    <w:rsid w:val="00483CF0"/>
    <w:rsid w:val="00484D4D"/>
    <w:rsid w:val="0048613B"/>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106"/>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51"/>
    <w:rsid w:val="004F61A3"/>
    <w:rsid w:val="004F6874"/>
    <w:rsid w:val="004F7922"/>
    <w:rsid w:val="004F7A1F"/>
    <w:rsid w:val="004F7B47"/>
    <w:rsid w:val="0050079C"/>
    <w:rsid w:val="0050106A"/>
    <w:rsid w:val="005010BC"/>
    <w:rsid w:val="00503373"/>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DD6"/>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41F"/>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73A"/>
    <w:rsid w:val="005A5DDE"/>
    <w:rsid w:val="005A64A8"/>
    <w:rsid w:val="005A65C5"/>
    <w:rsid w:val="005A6875"/>
    <w:rsid w:val="005A6C51"/>
    <w:rsid w:val="005A7A32"/>
    <w:rsid w:val="005A7F85"/>
    <w:rsid w:val="005B00DD"/>
    <w:rsid w:val="005B07D5"/>
    <w:rsid w:val="005B0DF7"/>
    <w:rsid w:val="005B1AAB"/>
    <w:rsid w:val="005B2930"/>
    <w:rsid w:val="005B2B87"/>
    <w:rsid w:val="005B33C8"/>
    <w:rsid w:val="005B387B"/>
    <w:rsid w:val="005B3B01"/>
    <w:rsid w:val="005B40EA"/>
    <w:rsid w:val="005B4333"/>
    <w:rsid w:val="005B48BE"/>
    <w:rsid w:val="005B575C"/>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10"/>
    <w:rsid w:val="005C6D5D"/>
    <w:rsid w:val="005C6FD0"/>
    <w:rsid w:val="005D01C3"/>
    <w:rsid w:val="005D05FF"/>
    <w:rsid w:val="005D0FB4"/>
    <w:rsid w:val="005D1176"/>
    <w:rsid w:val="005D1747"/>
    <w:rsid w:val="005D266D"/>
    <w:rsid w:val="005D2A72"/>
    <w:rsid w:val="005D2BD7"/>
    <w:rsid w:val="005D2F65"/>
    <w:rsid w:val="005D306D"/>
    <w:rsid w:val="005D3327"/>
    <w:rsid w:val="005D3ADF"/>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788"/>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8EA"/>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CEF"/>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BEB"/>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4C59"/>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73D"/>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9D3"/>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1453"/>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1C4F"/>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2775"/>
    <w:rsid w:val="00763137"/>
    <w:rsid w:val="00763F8B"/>
    <w:rsid w:val="0076417E"/>
    <w:rsid w:val="007662C7"/>
    <w:rsid w:val="00766862"/>
    <w:rsid w:val="0076743B"/>
    <w:rsid w:val="007675DD"/>
    <w:rsid w:val="007702BF"/>
    <w:rsid w:val="007705F0"/>
    <w:rsid w:val="00771CAC"/>
    <w:rsid w:val="00772036"/>
    <w:rsid w:val="0077264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11F"/>
    <w:rsid w:val="007878B5"/>
    <w:rsid w:val="0079038E"/>
    <w:rsid w:val="00790EBB"/>
    <w:rsid w:val="00791C6E"/>
    <w:rsid w:val="00791EF9"/>
    <w:rsid w:val="007921F7"/>
    <w:rsid w:val="00792909"/>
    <w:rsid w:val="00792BC6"/>
    <w:rsid w:val="00792C3F"/>
    <w:rsid w:val="00792EE2"/>
    <w:rsid w:val="00793105"/>
    <w:rsid w:val="007931E8"/>
    <w:rsid w:val="00793333"/>
    <w:rsid w:val="007939C7"/>
    <w:rsid w:val="0079460F"/>
    <w:rsid w:val="00794E46"/>
    <w:rsid w:val="007952DE"/>
    <w:rsid w:val="0079543F"/>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B71EE"/>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AB6"/>
    <w:rsid w:val="007D5BA2"/>
    <w:rsid w:val="007D5ED3"/>
    <w:rsid w:val="007D6FB9"/>
    <w:rsid w:val="007E0595"/>
    <w:rsid w:val="007E0A63"/>
    <w:rsid w:val="007E0C63"/>
    <w:rsid w:val="007E0E05"/>
    <w:rsid w:val="007E0F5D"/>
    <w:rsid w:val="007E217B"/>
    <w:rsid w:val="007E23A1"/>
    <w:rsid w:val="007E259F"/>
    <w:rsid w:val="007E2C23"/>
    <w:rsid w:val="007E35FD"/>
    <w:rsid w:val="007E5306"/>
    <w:rsid w:val="007E54B8"/>
    <w:rsid w:val="007E5921"/>
    <w:rsid w:val="007E5D12"/>
    <w:rsid w:val="007E677F"/>
    <w:rsid w:val="007E6B25"/>
    <w:rsid w:val="007F152D"/>
    <w:rsid w:val="007F19A6"/>
    <w:rsid w:val="007F20EE"/>
    <w:rsid w:val="007F2821"/>
    <w:rsid w:val="007F30C6"/>
    <w:rsid w:val="007F4318"/>
    <w:rsid w:val="007F4709"/>
    <w:rsid w:val="007F47DA"/>
    <w:rsid w:val="007F4B43"/>
    <w:rsid w:val="007F4E52"/>
    <w:rsid w:val="007F4F84"/>
    <w:rsid w:val="007F55A4"/>
    <w:rsid w:val="007F5A48"/>
    <w:rsid w:val="007F5FBF"/>
    <w:rsid w:val="007F6260"/>
    <w:rsid w:val="007F6343"/>
    <w:rsid w:val="007F682B"/>
    <w:rsid w:val="007F6EE5"/>
    <w:rsid w:val="00800509"/>
    <w:rsid w:val="00800725"/>
    <w:rsid w:val="00800B7F"/>
    <w:rsid w:val="0080348B"/>
    <w:rsid w:val="00803D82"/>
    <w:rsid w:val="00803D98"/>
    <w:rsid w:val="008052CE"/>
    <w:rsid w:val="00806497"/>
    <w:rsid w:val="00806964"/>
    <w:rsid w:val="00806CD6"/>
    <w:rsid w:val="0080705B"/>
    <w:rsid w:val="0080723C"/>
    <w:rsid w:val="00807F71"/>
    <w:rsid w:val="0081000F"/>
    <w:rsid w:val="00812657"/>
    <w:rsid w:val="00812A1A"/>
    <w:rsid w:val="00812DFF"/>
    <w:rsid w:val="0081334D"/>
    <w:rsid w:val="0081383A"/>
    <w:rsid w:val="00814FC7"/>
    <w:rsid w:val="00815260"/>
    <w:rsid w:val="00815AA4"/>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E5F"/>
    <w:rsid w:val="00841F29"/>
    <w:rsid w:val="008425CC"/>
    <w:rsid w:val="00843BE2"/>
    <w:rsid w:val="008465B4"/>
    <w:rsid w:val="00846D25"/>
    <w:rsid w:val="00850013"/>
    <w:rsid w:val="008500DD"/>
    <w:rsid w:val="00850191"/>
    <w:rsid w:val="00851E96"/>
    <w:rsid w:val="00852FA5"/>
    <w:rsid w:val="00853B70"/>
    <w:rsid w:val="00853C4E"/>
    <w:rsid w:val="00853F7D"/>
    <w:rsid w:val="0085517F"/>
    <w:rsid w:val="0085562D"/>
    <w:rsid w:val="00855A78"/>
    <w:rsid w:val="00855D56"/>
    <w:rsid w:val="00856012"/>
    <w:rsid w:val="00856154"/>
    <w:rsid w:val="00856286"/>
    <w:rsid w:val="0085657E"/>
    <w:rsid w:val="008576B0"/>
    <w:rsid w:val="0086003A"/>
    <w:rsid w:val="00860296"/>
    <w:rsid w:val="00860DA4"/>
    <w:rsid w:val="00860E97"/>
    <w:rsid w:val="00861390"/>
    <w:rsid w:val="00861948"/>
    <w:rsid w:val="00862011"/>
    <w:rsid w:val="00862950"/>
    <w:rsid w:val="00862A15"/>
    <w:rsid w:val="00862CC9"/>
    <w:rsid w:val="00862D8E"/>
    <w:rsid w:val="00862EF2"/>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34E"/>
    <w:rsid w:val="0088093C"/>
    <w:rsid w:val="00880BC0"/>
    <w:rsid w:val="00881D59"/>
    <w:rsid w:val="00884371"/>
    <w:rsid w:val="0088452F"/>
    <w:rsid w:val="00884B7A"/>
    <w:rsid w:val="00884D47"/>
    <w:rsid w:val="00886AFE"/>
    <w:rsid w:val="00887392"/>
    <w:rsid w:val="008909D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6AE4"/>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696"/>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B51"/>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E70A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2C6"/>
    <w:rsid w:val="009769ED"/>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3F76"/>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B32"/>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9B6"/>
    <w:rsid w:val="009E0A39"/>
    <w:rsid w:val="009E12A4"/>
    <w:rsid w:val="009E19BB"/>
    <w:rsid w:val="009E1C47"/>
    <w:rsid w:val="009E32FF"/>
    <w:rsid w:val="009E38D1"/>
    <w:rsid w:val="009E3DF1"/>
    <w:rsid w:val="009E514A"/>
    <w:rsid w:val="009E5177"/>
    <w:rsid w:val="009E5701"/>
    <w:rsid w:val="009E5711"/>
    <w:rsid w:val="009E758E"/>
    <w:rsid w:val="009E7A44"/>
    <w:rsid w:val="009E7D6B"/>
    <w:rsid w:val="009E7E81"/>
    <w:rsid w:val="009F020A"/>
    <w:rsid w:val="009F05AD"/>
    <w:rsid w:val="009F1109"/>
    <w:rsid w:val="009F143E"/>
    <w:rsid w:val="009F1DE8"/>
    <w:rsid w:val="009F2186"/>
    <w:rsid w:val="009F28DC"/>
    <w:rsid w:val="009F2EDB"/>
    <w:rsid w:val="009F33DC"/>
    <w:rsid w:val="009F385E"/>
    <w:rsid w:val="009F4550"/>
    <w:rsid w:val="009F4A5C"/>
    <w:rsid w:val="009F56C0"/>
    <w:rsid w:val="009F5C76"/>
    <w:rsid w:val="009F612F"/>
    <w:rsid w:val="009F7347"/>
    <w:rsid w:val="00A007B4"/>
    <w:rsid w:val="00A00CA0"/>
    <w:rsid w:val="00A00E00"/>
    <w:rsid w:val="00A01221"/>
    <w:rsid w:val="00A012A8"/>
    <w:rsid w:val="00A016FF"/>
    <w:rsid w:val="00A0188F"/>
    <w:rsid w:val="00A0207F"/>
    <w:rsid w:val="00A021AF"/>
    <w:rsid w:val="00A044AA"/>
    <w:rsid w:val="00A052F0"/>
    <w:rsid w:val="00A07706"/>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935"/>
    <w:rsid w:val="00A15CB1"/>
    <w:rsid w:val="00A15E84"/>
    <w:rsid w:val="00A16021"/>
    <w:rsid w:val="00A162C5"/>
    <w:rsid w:val="00A176DD"/>
    <w:rsid w:val="00A20FAD"/>
    <w:rsid w:val="00A22C3E"/>
    <w:rsid w:val="00A22C4D"/>
    <w:rsid w:val="00A23442"/>
    <w:rsid w:val="00A24661"/>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60"/>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611"/>
    <w:rsid w:val="00A9196B"/>
    <w:rsid w:val="00A91BEE"/>
    <w:rsid w:val="00A91D4B"/>
    <w:rsid w:val="00A920B2"/>
    <w:rsid w:val="00A92675"/>
    <w:rsid w:val="00A92A96"/>
    <w:rsid w:val="00A92AF0"/>
    <w:rsid w:val="00A92F11"/>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1BB9"/>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58D"/>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681E"/>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2C75"/>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614"/>
    <w:rsid w:val="00B25956"/>
    <w:rsid w:val="00B25F8C"/>
    <w:rsid w:val="00B260BE"/>
    <w:rsid w:val="00B26677"/>
    <w:rsid w:val="00B269D0"/>
    <w:rsid w:val="00B26A96"/>
    <w:rsid w:val="00B274E3"/>
    <w:rsid w:val="00B2765C"/>
    <w:rsid w:val="00B27C4B"/>
    <w:rsid w:val="00B27DF7"/>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3B4"/>
    <w:rsid w:val="00B6440A"/>
    <w:rsid w:val="00B64BF3"/>
    <w:rsid w:val="00B65844"/>
    <w:rsid w:val="00B66054"/>
    <w:rsid w:val="00B6677F"/>
    <w:rsid w:val="00B66C7A"/>
    <w:rsid w:val="00B672EA"/>
    <w:rsid w:val="00B6747B"/>
    <w:rsid w:val="00B70200"/>
    <w:rsid w:val="00B702D7"/>
    <w:rsid w:val="00B70389"/>
    <w:rsid w:val="00B70E01"/>
    <w:rsid w:val="00B7210E"/>
    <w:rsid w:val="00B728F6"/>
    <w:rsid w:val="00B72CF0"/>
    <w:rsid w:val="00B736EC"/>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7CA"/>
    <w:rsid w:val="00B96B2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3ED4"/>
    <w:rsid w:val="00BB4DE5"/>
    <w:rsid w:val="00BB7EC0"/>
    <w:rsid w:val="00BC0207"/>
    <w:rsid w:val="00BC0A5A"/>
    <w:rsid w:val="00BC0E64"/>
    <w:rsid w:val="00BC25D1"/>
    <w:rsid w:val="00BC3BCB"/>
    <w:rsid w:val="00BC428A"/>
    <w:rsid w:val="00BC48B4"/>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2767"/>
    <w:rsid w:val="00BE314D"/>
    <w:rsid w:val="00BE37AE"/>
    <w:rsid w:val="00BE3B14"/>
    <w:rsid w:val="00BE3C65"/>
    <w:rsid w:val="00BE472D"/>
    <w:rsid w:val="00BE6F37"/>
    <w:rsid w:val="00BE7F4D"/>
    <w:rsid w:val="00BF03C0"/>
    <w:rsid w:val="00BF0608"/>
    <w:rsid w:val="00BF0EBF"/>
    <w:rsid w:val="00BF21D4"/>
    <w:rsid w:val="00BF2593"/>
    <w:rsid w:val="00BF2DDC"/>
    <w:rsid w:val="00BF32E9"/>
    <w:rsid w:val="00BF3D30"/>
    <w:rsid w:val="00BF4A15"/>
    <w:rsid w:val="00BF4DAE"/>
    <w:rsid w:val="00BF4E0E"/>
    <w:rsid w:val="00BF4E27"/>
    <w:rsid w:val="00BF537B"/>
    <w:rsid w:val="00BF626A"/>
    <w:rsid w:val="00BF6D77"/>
    <w:rsid w:val="00BF7963"/>
    <w:rsid w:val="00BF7EF5"/>
    <w:rsid w:val="00C00AD5"/>
    <w:rsid w:val="00C02606"/>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3F5A"/>
    <w:rsid w:val="00C34531"/>
    <w:rsid w:val="00C34A50"/>
    <w:rsid w:val="00C34C45"/>
    <w:rsid w:val="00C34C47"/>
    <w:rsid w:val="00C3649C"/>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67FE4"/>
    <w:rsid w:val="00C71528"/>
    <w:rsid w:val="00C71F09"/>
    <w:rsid w:val="00C72588"/>
    <w:rsid w:val="00C727B9"/>
    <w:rsid w:val="00C72A3C"/>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DDE"/>
    <w:rsid w:val="00CD4E50"/>
    <w:rsid w:val="00CD57CB"/>
    <w:rsid w:val="00CD64E1"/>
    <w:rsid w:val="00CD699D"/>
    <w:rsid w:val="00CD6AE5"/>
    <w:rsid w:val="00CD6BA3"/>
    <w:rsid w:val="00CD70DB"/>
    <w:rsid w:val="00CD7544"/>
    <w:rsid w:val="00CD78D4"/>
    <w:rsid w:val="00CE0697"/>
    <w:rsid w:val="00CE2E2E"/>
    <w:rsid w:val="00CE3A51"/>
    <w:rsid w:val="00CE3C78"/>
    <w:rsid w:val="00CE41F9"/>
    <w:rsid w:val="00CE4ED0"/>
    <w:rsid w:val="00CE4EF2"/>
    <w:rsid w:val="00CE5553"/>
    <w:rsid w:val="00CE56B8"/>
    <w:rsid w:val="00CE59F6"/>
    <w:rsid w:val="00CE66CD"/>
    <w:rsid w:val="00CE6BA9"/>
    <w:rsid w:val="00CE71C3"/>
    <w:rsid w:val="00CF0119"/>
    <w:rsid w:val="00CF03EC"/>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2C54"/>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3335"/>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4AE"/>
    <w:rsid w:val="00D876AF"/>
    <w:rsid w:val="00D87A39"/>
    <w:rsid w:val="00D87FE6"/>
    <w:rsid w:val="00D9091B"/>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4B0"/>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0EDD"/>
    <w:rsid w:val="00DC1395"/>
    <w:rsid w:val="00DC32FC"/>
    <w:rsid w:val="00DC3D89"/>
    <w:rsid w:val="00DC4567"/>
    <w:rsid w:val="00DC4F47"/>
    <w:rsid w:val="00DC5BD0"/>
    <w:rsid w:val="00DC5BE2"/>
    <w:rsid w:val="00DC628E"/>
    <w:rsid w:val="00DC6747"/>
    <w:rsid w:val="00DC6AF3"/>
    <w:rsid w:val="00DC7608"/>
    <w:rsid w:val="00DC761E"/>
    <w:rsid w:val="00DC765F"/>
    <w:rsid w:val="00DC7CFC"/>
    <w:rsid w:val="00DD09F2"/>
    <w:rsid w:val="00DD1205"/>
    <w:rsid w:val="00DD15EE"/>
    <w:rsid w:val="00DD1633"/>
    <w:rsid w:val="00DD2831"/>
    <w:rsid w:val="00DD2A6D"/>
    <w:rsid w:val="00DD42DE"/>
    <w:rsid w:val="00DD4309"/>
    <w:rsid w:val="00DD4344"/>
    <w:rsid w:val="00DD573B"/>
    <w:rsid w:val="00DD5A1E"/>
    <w:rsid w:val="00DD5B8C"/>
    <w:rsid w:val="00DD5BC0"/>
    <w:rsid w:val="00DD5BEE"/>
    <w:rsid w:val="00DD5DFA"/>
    <w:rsid w:val="00DD698E"/>
    <w:rsid w:val="00DD74EC"/>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26CD"/>
    <w:rsid w:val="00E0356F"/>
    <w:rsid w:val="00E03B42"/>
    <w:rsid w:val="00E03C10"/>
    <w:rsid w:val="00E0479F"/>
    <w:rsid w:val="00E04816"/>
    <w:rsid w:val="00E04D6A"/>
    <w:rsid w:val="00E05950"/>
    <w:rsid w:val="00E05CD4"/>
    <w:rsid w:val="00E06100"/>
    <w:rsid w:val="00E06E97"/>
    <w:rsid w:val="00E07156"/>
    <w:rsid w:val="00E10DD1"/>
    <w:rsid w:val="00E11400"/>
    <w:rsid w:val="00E1224C"/>
    <w:rsid w:val="00E1254C"/>
    <w:rsid w:val="00E12A76"/>
    <w:rsid w:val="00E12BDF"/>
    <w:rsid w:val="00E12D66"/>
    <w:rsid w:val="00E12F89"/>
    <w:rsid w:val="00E13326"/>
    <w:rsid w:val="00E13A2A"/>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663"/>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3549"/>
    <w:rsid w:val="00E5448E"/>
    <w:rsid w:val="00E54E0D"/>
    <w:rsid w:val="00E558E5"/>
    <w:rsid w:val="00E56144"/>
    <w:rsid w:val="00E56795"/>
    <w:rsid w:val="00E56F88"/>
    <w:rsid w:val="00E57932"/>
    <w:rsid w:val="00E606C4"/>
    <w:rsid w:val="00E60811"/>
    <w:rsid w:val="00E60AB8"/>
    <w:rsid w:val="00E61D32"/>
    <w:rsid w:val="00E63C60"/>
    <w:rsid w:val="00E64050"/>
    <w:rsid w:val="00E645CE"/>
    <w:rsid w:val="00E6514D"/>
    <w:rsid w:val="00E65161"/>
    <w:rsid w:val="00E652C9"/>
    <w:rsid w:val="00E6593B"/>
    <w:rsid w:val="00E672C6"/>
    <w:rsid w:val="00E70192"/>
    <w:rsid w:val="00E71809"/>
    <w:rsid w:val="00E718D0"/>
    <w:rsid w:val="00E71B35"/>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E91"/>
    <w:rsid w:val="00E96F7A"/>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AB5"/>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3DC"/>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ABA"/>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33"/>
    <w:rsid w:val="00F37366"/>
    <w:rsid w:val="00F37C99"/>
    <w:rsid w:val="00F40747"/>
    <w:rsid w:val="00F419B8"/>
    <w:rsid w:val="00F41C0F"/>
    <w:rsid w:val="00F42856"/>
    <w:rsid w:val="00F42F47"/>
    <w:rsid w:val="00F43777"/>
    <w:rsid w:val="00F43A4C"/>
    <w:rsid w:val="00F440ED"/>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4B1"/>
    <w:rsid w:val="00F5052D"/>
    <w:rsid w:val="00F50C7C"/>
    <w:rsid w:val="00F51A82"/>
    <w:rsid w:val="00F51B78"/>
    <w:rsid w:val="00F5254B"/>
    <w:rsid w:val="00F53A44"/>
    <w:rsid w:val="00F53E96"/>
    <w:rsid w:val="00F54E5E"/>
    <w:rsid w:val="00F551DB"/>
    <w:rsid w:val="00F553D8"/>
    <w:rsid w:val="00F559BE"/>
    <w:rsid w:val="00F56FEF"/>
    <w:rsid w:val="00F57521"/>
    <w:rsid w:val="00F605DC"/>
    <w:rsid w:val="00F60938"/>
    <w:rsid w:val="00F60C7E"/>
    <w:rsid w:val="00F60E0A"/>
    <w:rsid w:val="00F61606"/>
    <w:rsid w:val="00F61918"/>
    <w:rsid w:val="00F61C45"/>
    <w:rsid w:val="00F62151"/>
    <w:rsid w:val="00F62A29"/>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020"/>
    <w:rsid w:val="00F71C68"/>
    <w:rsid w:val="00F724E2"/>
    <w:rsid w:val="00F725DD"/>
    <w:rsid w:val="00F74103"/>
    <w:rsid w:val="00F745A4"/>
    <w:rsid w:val="00F74C0C"/>
    <w:rsid w:val="00F75BB5"/>
    <w:rsid w:val="00F75FD5"/>
    <w:rsid w:val="00F7604C"/>
    <w:rsid w:val="00F773A9"/>
    <w:rsid w:val="00F803BB"/>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3C0C"/>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7E8"/>
    <w:rsid w:val="00FD6894"/>
    <w:rsid w:val="00FD6AF0"/>
    <w:rsid w:val="00FD704D"/>
    <w:rsid w:val="00FD74E3"/>
    <w:rsid w:val="00FD7702"/>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14D"/>
    <w:rsid w:val="00FF1A06"/>
    <w:rsid w:val="00FF1AD3"/>
    <w:rsid w:val="00FF1B46"/>
    <w:rsid w:val="00FF219D"/>
    <w:rsid w:val="00FF2693"/>
    <w:rsid w:val="00FF2BB3"/>
    <w:rsid w:val="00FF49B4"/>
    <w:rsid w:val="00FF49F4"/>
    <w:rsid w:val="00FF651D"/>
    <w:rsid w:val="00FF6843"/>
    <w:rsid w:val="00FF7724"/>
    <w:rsid w:val="00FF78E2"/>
    <w:rsid w:val="010651D9"/>
    <w:rsid w:val="03596B9D"/>
    <w:rsid w:val="03DD35E4"/>
    <w:rsid w:val="03FD5771"/>
    <w:rsid w:val="05854733"/>
    <w:rsid w:val="058A5E9A"/>
    <w:rsid w:val="065A6178"/>
    <w:rsid w:val="06E83FB7"/>
    <w:rsid w:val="07E04406"/>
    <w:rsid w:val="08057A5A"/>
    <w:rsid w:val="09320D22"/>
    <w:rsid w:val="0962293F"/>
    <w:rsid w:val="0A392878"/>
    <w:rsid w:val="0A5B7E63"/>
    <w:rsid w:val="0ADF29BA"/>
    <w:rsid w:val="0AEF054D"/>
    <w:rsid w:val="0BF60522"/>
    <w:rsid w:val="0C050883"/>
    <w:rsid w:val="0C87121B"/>
    <w:rsid w:val="0C994C14"/>
    <w:rsid w:val="0D7F5F30"/>
    <w:rsid w:val="0DE11FC5"/>
    <w:rsid w:val="0DF702FE"/>
    <w:rsid w:val="0E2543C0"/>
    <w:rsid w:val="0F816ACD"/>
    <w:rsid w:val="10FC16EA"/>
    <w:rsid w:val="118963A1"/>
    <w:rsid w:val="1193257A"/>
    <w:rsid w:val="125B4EE9"/>
    <w:rsid w:val="127723A9"/>
    <w:rsid w:val="13072A44"/>
    <w:rsid w:val="13191F2C"/>
    <w:rsid w:val="13857CA0"/>
    <w:rsid w:val="146A04A9"/>
    <w:rsid w:val="15DF1454"/>
    <w:rsid w:val="16096967"/>
    <w:rsid w:val="17125CEF"/>
    <w:rsid w:val="17F453F5"/>
    <w:rsid w:val="183801A8"/>
    <w:rsid w:val="18D84883"/>
    <w:rsid w:val="1A4B7BFF"/>
    <w:rsid w:val="1B2A271F"/>
    <w:rsid w:val="1BCA6B98"/>
    <w:rsid w:val="1C1B73F4"/>
    <w:rsid w:val="1D266CE1"/>
    <w:rsid w:val="1D3963AF"/>
    <w:rsid w:val="1D5D57EA"/>
    <w:rsid w:val="1E594203"/>
    <w:rsid w:val="1E714A66"/>
    <w:rsid w:val="1EF108E0"/>
    <w:rsid w:val="1FE868A9"/>
    <w:rsid w:val="205D56BB"/>
    <w:rsid w:val="21314373"/>
    <w:rsid w:val="21A41C3A"/>
    <w:rsid w:val="236E05FA"/>
    <w:rsid w:val="23FF010A"/>
    <w:rsid w:val="24217571"/>
    <w:rsid w:val="24C04FDC"/>
    <w:rsid w:val="25111597"/>
    <w:rsid w:val="25C603D0"/>
    <w:rsid w:val="29693E94"/>
    <w:rsid w:val="2A0B6CFA"/>
    <w:rsid w:val="2BF058B4"/>
    <w:rsid w:val="2C2C14A9"/>
    <w:rsid w:val="2D9D2825"/>
    <w:rsid w:val="2DD15014"/>
    <w:rsid w:val="2DF81343"/>
    <w:rsid w:val="2E3D58F0"/>
    <w:rsid w:val="2E923A27"/>
    <w:rsid w:val="2FD25781"/>
    <w:rsid w:val="30901D07"/>
    <w:rsid w:val="30E738F1"/>
    <w:rsid w:val="313272A3"/>
    <w:rsid w:val="319C6071"/>
    <w:rsid w:val="31FD7870"/>
    <w:rsid w:val="32EA1103"/>
    <w:rsid w:val="342C619D"/>
    <w:rsid w:val="342E63AB"/>
    <w:rsid w:val="365302AE"/>
    <w:rsid w:val="36C546D4"/>
    <w:rsid w:val="37B22EAA"/>
    <w:rsid w:val="38226D2B"/>
    <w:rsid w:val="39B06F76"/>
    <w:rsid w:val="3AD62A0C"/>
    <w:rsid w:val="3C0A30C1"/>
    <w:rsid w:val="3C5F759A"/>
    <w:rsid w:val="3C692343"/>
    <w:rsid w:val="3CC50F8A"/>
    <w:rsid w:val="3D216C93"/>
    <w:rsid w:val="3E3839DE"/>
    <w:rsid w:val="3EF46EDA"/>
    <w:rsid w:val="3F2C7074"/>
    <w:rsid w:val="41E2584A"/>
    <w:rsid w:val="41F45E6E"/>
    <w:rsid w:val="42D33CD5"/>
    <w:rsid w:val="42E1381E"/>
    <w:rsid w:val="439B1AEE"/>
    <w:rsid w:val="463F7C1F"/>
    <w:rsid w:val="490873F9"/>
    <w:rsid w:val="49952845"/>
    <w:rsid w:val="4A9C4CDA"/>
    <w:rsid w:val="4B724B7F"/>
    <w:rsid w:val="4C9141EC"/>
    <w:rsid w:val="4C9D15DC"/>
    <w:rsid w:val="4D267823"/>
    <w:rsid w:val="4F50502B"/>
    <w:rsid w:val="4F9F38BD"/>
    <w:rsid w:val="4FF017CF"/>
    <w:rsid w:val="504574E4"/>
    <w:rsid w:val="51A0432A"/>
    <w:rsid w:val="51AF50D8"/>
    <w:rsid w:val="52950FA7"/>
    <w:rsid w:val="52A96B6F"/>
    <w:rsid w:val="536675AB"/>
    <w:rsid w:val="550764A4"/>
    <w:rsid w:val="55A1553E"/>
    <w:rsid w:val="577D7BAB"/>
    <w:rsid w:val="58AE4F0C"/>
    <w:rsid w:val="5A2A7C7B"/>
    <w:rsid w:val="5AEB20AC"/>
    <w:rsid w:val="5B296730"/>
    <w:rsid w:val="5C80234E"/>
    <w:rsid w:val="5DC03E6D"/>
    <w:rsid w:val="5E261785"/>
    <w:rsid w:val="5E6C7060"/>
    <w:rsid w:val="5E7F3237"/>
    <w:rsid w:val="5F4063B3"/>
    <w:rsid w:val="5F864151"/>
    <w:rsid w:val="5FCC5339"/>
    <w:rsid w:val="61054A27"/>
    <w:rsid w:val="611D2366"/>
    <w:rsid w:val="618943CD"/>
    <w:rsid w:val="62885958"/>
    <w:rsid w:val="6299419B"/>
    <w:rsid w:val="62BA62D3"/>
    <w:rsid w:val="63015310"/>
    <w:rsid w:val="635F7193"/>
    <w:rsid w:val="64457C5F"/>
    <w:rsid w:val="64CE2EAA"/>
    <w:rsid w:val="65C47781"/>
    <w:rsid w:val="662A3CC8"/>
    <w:rsid w:val="662E75B1"/>
    <w:rsid w:val="66342C2E"/>
    <w:rsid w:val="663E784C"/>
    <w:rsid w:val="6806355F"/>
    <w:rsid w:val="680E6F0D"/>
    <w:rsid w:val="68501A07"/>
    <w:rsid w:val="685847A6"/>
    <w:rsid w:val="6A1D5C31"/>
    <w:rsid w:val="6A202C0C"/>
    <w:rsid w:val="6A2D3646"/>
    <w:rsid w:val="6B6F480A"/>
    <w:rsid w:val="6C4258A4"/>
    <w:rsid w:val="6C6E6699"/>
    <w:rsid w:val="6D510F20"/>
    <w:rsid w:val="6D5B09CB"/>
    <w:rsid w:val="6E8E12EF"/>
    <w:rsid w:val="7027728A"/>
    <w:rsid w:val="71D43752"/>
    <w:rsid w:val="735B4C14"/>
    <w:rsid w:val="74886E75"/>
    <w:rsid w:val="749C4185"/>
    <w:rsid w:val="75DA2C18"/>
    <w:rsid w:val="7685575E"/>
    <w:rsid w:val="76E017C1"/>
    <w:rsid w:val="770B60A1"/>
    <w:rsid w:val="77253DF8"/>
    <w:rsid w:val="77B51D5A"/>
    <w:rsid w:val="77BD641E"/>
    <w:rsid w:val="77E8501C"/>
    <w:rsid w:val="78115601"/>
    <w:rsid w:val="788F5DD7"/>
    <w:rsid w:val="79636B5C"/>
    <w:rsid w:val="7A67303B"/>
    <w:rsid w:val="7A9E1F37"/>
    <w:rsid w:val="7AAB1D04"/>
    <w:rsid w:val="7ABA4368"/>
    <w:rsid w:val="7B075841"/>
    <w:rsid w:val="7B257FFD"/>
    <w:rsid w:val="7B6E5D6D"/>
    <w:rsid w:val="7C7750F6"/>
    <w:rsid w:val="7EA321D2"/>
    <w:rsid w:val="7F1B7FBA"/>
    <w:rsid w:val="7F88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nhideWhenUsed="0" w:uiPriority="0" w:semiHidden="0" w:name="List 4"/>
    <w:lsdException w:qFormat="1" w:unhideWhenUsed="0" w:uiPriority="0" w:semiHidden="0" w:name="List 5"/>
    <w:lsdException w:qFormat="1" w:unhideWhenUsed="0" w:uiPriority="0" w:semiHidden="0" w:name="List Bullet 2"/>
    <w:lsdException w:uiPriority="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1"/>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link w:val="633"/>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1"/>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4"/>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39"/>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5"/>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09"/>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2"/>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24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5"/>
    <w:qFormat/>
    <w:uiPriority w:val="0"/>
    <w:pPr>
      <w:jc w:val="left"/>
    </w:pPr>
  </w:style>
  <w:style w:type="paragraph" w:styleId="20">
    <w:name w:val="Salutation"/>
    <w:basedOn w:val="1"/>
    <w:next w:val="1"/>
    <w:link w:val="210"/>
    <w:qFormat/>
    <w:uiPriority w:val="0"/>
    <w:rPr>
      <w:rFonts w:ascii="仿宋_GB2312" w:eastAsia="仿宋_GB2312"/>
      <w:sz w:val="28"/>
      <w:szCs w:val="20"/>
    </w:rPr>
  </w:style>
  <w:style w:type="paragraph" w:styleId="21">
    <w:name w:val="Body Text 3"/>
    <w:basedOn w:val="1"/>
    <w:link w:val="183"/>
    <w:qFormat/>
    <w:uiPriority w:val="0"/>
    <w:pPr>
      <w:jc w:val="center"/>
    </w:pPr>
    <w:rPr>
      <w:szCs w:val="20"/>
    </w:rPr>
  </w:style>
  <w:style w:type="paragraph" w:styleId="22">
    <w:name w:val="Body Text"/>
    <w:basedOn w:val="1"/>
    <w:link w:val="119"/>
    <w:qFormat/>
    <w:uiPriority w:val="0"/>
    <w:pPr>
      <w:autoSpaceDE w:val="0"/>
      <w:autoSpaceDN w:val="0"/>
      <w:spacing w:line="360" w:lineRule="auto"/>
    </w:pPr>
    <w:rPr>
      <w:rFonts w:ascii="宋体"/>
      <w:sz w:val="24"/>
      <w:szCs w:val="21"/>
      <w:lang w:val="zh-CN"/>
    </w:rPr>
  </w:style>
  <w:style w:type="paragraph" w:styleId="23">
    <w:name w:val="Body Text Indent"/>
    <w:basedOn w:val="1"/>
    <w:link w:val="100"/>
    <w:qFormat/>
    <w:uiPriority w:val="99"/>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172"/>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next w:val="32"/>
    <w:link w:val="221"/>
    <w:qFormat/>
    <w:uiPriority w:val="0"/>
    <w:rPr>
      <w:rFonts w:ascii="宋体" w:hAnsi="Courier New"/>
      <w:szCs w:val="20"/>
    </w:rPr>
  </w:style>
  <w:style w:type="paragraph" w:styleId="32">
    <w:name w:val="toc 2"/>
    <w:basedOn w:val="1"/>
    <w:next w:val="1"/>
    <w:qFormat/>
    <w:uiPriority w:val="0"/>
    <w:pPr>
      <w:ind w:left="420" w:leftChars="200"/>
    </w:p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08"/>
    <w:qFormat/>
    <w:uiPriority w:val="0"/>
    <w:pPr>
      <w:ind w:left="100" w:leftChars="2500"/>
    </w:pPr>
    <w:rPr>
      <w:rFonts w:ascii="宋体"/>
      <w:sz w:val="24"/>
      <w:szCs w:val="21"/>
      <w:lang w:val="zh-CN"/>
    </w:rPr>
  </w:style>
  <w:style w:type="paragraph" w:styleId="36">
    <w:name w:val="Body Text Indent 2"/>
    <w:basedOn w:val="1"/>
    <w:link w:val="80"/>
    <w:qFormat/>
    <w:uiPriority w:val="0"/>
    <w:pPr>
      <w:spacing w:line="360" w:lineRule="auto"/>
      <w:ind w:firstLine="601"/>
      <w:textAlignment w:val="baseline"/>
    </w:pPr>
    <w:rPr>
      <w:rFonts w:ascii="宋体"/>
      <w:kern w:val="0"/>
      <w:sz w:val="28"/>
      <w:szCs w:val="20"/>
    </w:rPr>
  </w:style>
  <w:style w:type="paragraph" w:styleId="37">
    <w:name w:val="Balloon Text"/>
    <w:basedOn w:val="1"/>
    <w:link w:val="246"/>
    <w:semiHidden/>
    <w:qFormat/>
    <w:uiPriority w:val="0"/>
    <w:rPr>
      <w:sz w:val="18"/>
      <w:szCs w:val="18"/>
    </w:rPr>
  </w:style>
  <w:style w:type="paragraph" w:styleId="38">
    <w:name w:val="footer"/>
    <w:basedOn w:val="1"/>
    <w:link w:val="629"/>
    <w:qFormat/>
    <w:uiPriority w:val="99"/>
    <w:pPr>
      <w:tabs>
        <w:tab w:val="center" w:pos="4153"/>
        <w:tab w:val="right" w:pos="8306"/>
      </w:tabs>
      <w:snapToGrid w:val="0"/>
      <w:jc w:val="left"/>
    </w:pPr>
    <w:rPr>
      <w:sz w:val="18"/>
      <w:szCs w:val="18"/>
    </w:rPr>
  </w:style>
  <w:style w:type="paragraph" w:styleId="39">
    <w:name w:val="header"/>
    <w:basedOn w:val="1"/>
    <w:link w:val="630"/>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6"/>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9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5"/>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2"/>
    <w:qFormat/>
    <w:uiPriority w:val="0"/>
    <w:pPr>
      <w:spacing w:line="360" w:lineRule="auto"/>
      <w:ind w:firstLine="420"/>
    </w:pPr>
    <w:rPr>
      <w:sz w:val="24"/>
      <w:szCs w:val="20"/>
    </w:r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next w:val="1"/>
    <w:link w:val="634"/>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132"/>
    <w:qFormat/>
    <w:uiPriority w:val="0"/>
    <w:pPr>
      <w:ind w:firstLine="420"/>
    </w:pPr>
    <w:rPr>
      <w:szCs w:val="20"/>
    </w:rPr>
  </w:style>
  <w:style w:type="paragraph" w:styleId="59">
    <w:name w:val="Body Text First Indent 2"/>
    <w:basedOn w:val="23"/>
    <w:link w:val="243"/>
    <w:qFormat/>
    <w:uiPriority w:val="0"/>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customStyle="1" w:styleId="71">
    <w:name w:val="solutionfonts"/>
    <w:qFormat/>
    <w:uiPriority w:val="0"/>
  </w:style>
  <w:style w:type="character" w:customStyle="1" w:styleId="72">
    <w:name w:val="Font Style82"/>
    <w:qFormat/>
    <w:uiPriority w:val="99"/>
    <w:rPr>
      <w:rFonts w:ascii="宋体" w:eastAsia="宋体" w:cs="宋体"/>
      <w:color w:val="000000"/>
      <w:sz w:val="14"/>
      <w:szCs w:val="14"/>
    </w:rPr>
  </w:style>
  <w:style w:type="character" w:customStyle="1" w:styleId="73">
    <w:name w:val="此正文 Char"/>
    <w:link w:val="74"/>
    <w:qFormat/>
    <w:uiPriority w:val="0"/>
    <w:rPr>
      <w:kern w:val="2"/>
      <w:sz w:val="24"/>
      <w:szCs w:val="24"/>
    </w:rPr>
  </w:style>
  <w:style w:type="paragraph" w:customStyle="1" w:styleId="74">
    <w:name w:val="此正文"/>
    <w:basedOn w:val="1"/>
    <w:link w:val="73"/>
    <w:qFormat/>
    <w:uiPriority w:val="0"/>
    <w:pPr>
      <w:adjustRightInd/>
      <w:spacing w:line="360" w:lineRule="auto"/>
      <w:ind w:firstLine="200" w:firstLineChars="200"/>
    </w:pPr>
    <w:rPr>
      <w:sz w:val="24"/>
    </w:rPr>
  </w:style>
  <w:style w:type="character" w:customStyle="1" w:styleId="75">
    <w:name w:val="Char Char10"/>
    <w:semiHidden/>
    <w:qFormat/>
    <w:uiPriority w:val="0"/>
    <w:rPr>
      <w:rFonts w:ascii="宋体" w:hAnsi="宋体"/>
      <w:kern w:val="2"/>
      <w:sz w:val="21"/>
      <w:szCs w:val="24"/>
      <w:lang w:val="en-US" w:eastAsia="zh-CN"/>
    </w:rPr>
  </w:style>
  <w:style w:type="character" w:customStyle="1" w:styleId="76">
    <w:name w:val="h Char Char"/>
    <w:qFormat/>
    <w:uiPriority w:val="0"/>
    <w:rPr>
      <w:rFonts w:eastAsia="宋体"/>
      <w:kern w:val="2"/>
      <w:sz w:val="18"/>
      <w:lang w:val="en-US" w:eastAsia="zh-CN" w:bidi="ar-SA"/>
    </w:rPr>
  </w:style>
  <w:style w:type="character" w:customStyle="1" w:styleId="77">
    <w:name w:val="Bold"/>
    <w:qFormat/>
    <w:uiPriority w:val="0"/>
    <w:rPr>
      <w:rFonts w:ascii="Arial" w:hAnsi="Arial" w:eastAsia="黑体" w:cs="Times New Roman"/>
      <w:b/>
      <w:kern w:val="2"/>
      <w:sz w:val="32"/>
      <w:szCs w:val="32"/>
      <w:lang w:val="en-US" w:eastAsia="zh-CN" w:bidi="ar-SA"/>
    </w:rPr>
  </w:style>
  <w:style w:type="character" w:customStyle="1" w:styleId="78">
    <w:name w:val="Ò³Ã¼ Char Char"/>
    <w:qFormat/>
    <w:uiPriority w:val="0"/>
    <w:rPr>
      <w:rFonts w:eastAsia="宋体"/>
      <w:kern w:val="2"/>
      <w:sz w:val="18"/>
      <w:lang w:val="en-US" w:eastAsia="zh-CN" w:bidi="ar-SA"/>
    </w:rPr>
  </w:style>
  <w:style w:type="character" w:customStyle="1" w:styleId="79">
    <w:name w:val="标准正文格式 Char"/>
    <w:qFormat/>
    <w:uiPriority w:val="0"/>
    <w:rPr>
      <w:rFonts w:ascii="宋体" w:eastAsia="仿宋_GB2312" w:cs="宋体"/>
      <w:color w:val="000000"/>
      <w:sz w:val="24"/>
      <w:lang w:val="en-US" w:eastAsia="zh-CN" w:bidi="ar-SA"/>
    </w:rPr>
  </w:style>
  <w:style w:type="character" w:customStyle="1" w:styleId="80">
    <w:name w:val="正文文本缩进 2 字符"/>
    <w:link w:val="36"/>
    <w:qFormat/>
    <w:uiPriority w:val="0"/>
    <w:rPr>
      <w:rFonts w:ascii="宋体"/>
      <w:sz w:val="28"/>
    </w:rPr>
  </w:style>
  <w:style w:type="character" w:customStyle="1" w:styleId="81">
    <w:name w:val="Char Char8"/>
    <w:qFormat/>
    <w:uiPriority w:val="0"/>
    <w:rPr>
      <w:rFonts w:eastAsia="宋体"/>
      <w:b/>
      <w:sz w:val="24"/>
      <w:lang w:val="en-GB" w:eastAsia="zh-CN"/>
    </w:rPr>
  </w:style>
  <w:style w:type="character" w:customStyle="1" w:styleId="82">
    <w:name w:val="No Spacing Char"/>
    <w:link w:val="83"/>
    <w:qFormat/>
    <w:uiPriority w:val="1"/>
    <w:rPr>
      <w:rFonts w:ascii="Calibri" w:hAnsi="Calibri"/>
      <w:sz w:val="22"/>
      <w:szCs w:val="22"/>
      <w:lang w:val="en-US" w:eastAsia="zh-CN" w:bidi="ar-SA"/>
    </w:rPr>
  </w:style>
  <w:style w:type="paragraph" w:customStyle="1" w:styleId="83">
    <w:name w:val="无间隔1"/>
    <w:link w:val="82"/>
    <w:qFormat/>
    <w:uiPriority w:val="1"/>
    <w:rPr>
      <w:rFonts w:ascii="Calibri" w:hAnsi="Calibri" w:eastAsia="宋体" w:cs="Times New Roman"/>
      <w:sz w:val="22"/>
      <w:szCs w:val="22"/>
      <w:lang w:val="en-US" w:eastAsia="zh-CN" w:bidi="ar-SA"/>
    </w:rPr>
  </w:style>
  <w:style w:type="character" w:customStyle="1" w:styleId="84">
    <w:name w:val="blue1"/>
    <w:basedOn w:val="62"/>
    <w:qFormat/>
    <w:uiPriority w:val="0"/>
    <w:rPr>
      <w:rFonts w:ascii="Arial" w:hAnsi="Arial" w:eastAsia="黑体" w:cs="Arial"/>
      <w:snapToGrid w:val="0"/>
      <w:kern w:val="0"/>
      <w:szCs w:val="21"/>
    </w:rPr>
  </w:style>
  <w:style w:type="character" w:customStyle="1" w:styleId="85">
    <w:name w:val="highlight1"/>
    <w:qFormat/>
    <w:uiPriority w:val="0"/>
    <w:rPr>
      <w:rFonts w:ascii="仿宋_GB2312" w:eastAsia="微软雅黑"/>
      <w:b/>
      <w:kern w:val="2"/>
      <w:sz w:val="23"/>
      <w:szCs w:val="23"/>
      <w:lang w:val="en-US" w:eastAsia="zh-CN" w:bidi="ar-SA"/>
    </w:rPr>
  </w:style>
  <w:style w:type="character" w:customStyle="1" w:styleId="86">
    <w:name w:val="ca-131"/>
    <w:qFormat/>
    <w:uiPriority w:val="0"/>
    <w:rPr>
      <w:rFonts w:hint="eastAsia" w:ascii="仿宋_GB2312" w:eastAsia="仿宋_GB2312"/>
      <w:b/>
      <w:bCs/>
      <w:color w:val="000000"/>
      <w:spacing w:val="-20"/>
      <w:sz w:val="24"/>
      <w:szCs w:val="24"/>
    </w:rPr>
  </w:style>
  <w:style w:type="character" w:customStyle="1" w:styleId="87">
    <w:name w:val="h3 Char"/>
    <w:qFormat/>
    <w:uiPriority w:val="0"/>
    <w:rPr>
      <w:rFonts w:eastAsia="宋体"/>
      <w:b/>
      <w:kern w:val="2"/>
      <w:sz w:val="32"/>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Comment Text Char"/>
    <w:semiHidden/>
    <w:qFormat/>
    <w:locked/>
    <w:uiPriority w:val="0"/>
    <w:rPr>
      <w:rFonts w:ascii="宋体" w:hAnsi="宋体" w:eastAsia="宋体"/>
      <w:kern w:val="2"/>
      <w:sz w:val="24"/>
      <w:lang w:val="en-US" w:eastAsia="zh-CN" w:bidi="ar-SA"/>
    </w:rPr>
  </w:style>
  <w:style w:type="character" w:customStyle="1" w:styleId="90">
    <w:name w:val="批注文字 Char"/>
    <w:qFormat/>
    <w:uiPriority w:val="99"/>
    <w:rPr>
      <w:kern w:val="2"/>
      <w:sz w:val="21"/>
      <w:szCs w:val="24"/>
    </w:rPr>
  </w:style>
  <w:style w:type="character" w:customStyle="1" w:styleId="91">
    <w:name w:val="仿宋正文 Char"/>
    <w:link w:val="92"/>
    <w:qFormat/>
    <w:uiPriority w:val="0"/>
    <w:rPr>
      <w:rFonts w:ascii="仿宋_GB2312" w:eastAsia="仿宋_GB2312"/>
      <w:kern w:val="2"/>
      <w:sz w:val="24"/>
      <w:lang w:val="en-US" w:eastAsia="zh-CN" w:bidi="ar-SA"/>
    </w:rPr>
  </w:style>
  <w:style w:type="paragraph" w:customStyle="1" w:styleId="92">
    <w:name w:val="仿宋正文"/>
    <w:basedOn w:val="1"/>
    <w:link w:val="91"/>
    <w:qFormat/>
    <w:uiPriority w:val="0"/>
    <w:pPr>
      <w:adjustRightInd/>
      <w:spacing w:line="360" w:lineRule="auto"/>
      <w:ind w:firstLine="480" w:firstLineChars="200"/>
    </w:pPr>
    <w:rPr>
      <w:rFonts w:ascii="仿宋_GB2312" w:eastAsia="仿宋_GB2312"/>
      <w:sz w:val="24"/>
      <w:szCs w:val="20"/>
    </w:rPr>
  </w:style>
  <w:style w:type="character" w:customStyle="1" w:styleId="93">
    <w:name w:val="style91"/>
    <w:qFormat/>
    <w:uiPriority w:val="0"/>
    <w:rPr>
      <w:color w:val="333333"/>
    </w:rPr>
  </w:style>
  <w:style w:type="character" w:customStyle="1" w:styleId="94">
    <w:name w:val="Char Char4"/>
    <w:qFormat/>
    <w:uiPriority w:val="0"/>
    <w:rPr>
      <w:rFonts w:eastAsia="宋体"/>
      <w:b/>
      <w:sz w:val="24"/>
      <w:lang w:val="en-GB" w:eastAsia="zh-CN" w:bidi="ar-SA"/>
    </w:rPr>
  </w:style>
  <w:style w:type="character" w:customStyle="1" w:styleId="95">
    <w:name w:val="Char Char2"/>
    <w:qFormat/>
    <w:uiPriority w:val="0"/>
    <w:rPr>
      <w:rFonts w:eastAsia="宋体"/>
      <w:b/>
      <w:bCs/>
      <w:kern w:val="2"/>
      <w:sz w:val="21"/>
      <w:szCs w:val="24"/>
      <w:lang w:val="en-US" w:eastAsia="zh-CN" w:bidi="ar-SA"/>
    </w:rPr>
  </w:style>
  <w:style w:type="character" w:customStyle="1" w:styleId="96">
    <w:name w:val="正文 项目2 Char"/>
    <w:basedOn w:val="97"/>
    <w:qFormat/>
    <w:uiPriority w:val="0"/>
    <w:rPr>
      <w:rFonts w:ascii="仿宋_GB2312" w:hAnsi="仿宋_GB2312" w:eastAsia="仿宋_GB2312"/>
      <w:kern w:val="2"/>
      <w:sz w:val="24"/>
      <w:lang w:bidi="ar-SA"/>
    </w:rPr>
  </w:style>
  <w:style w:type="character" w:customStyle="1" w:styleId="97">
    <w:name w:val="正文 项目 Char"/>
    <w:qFormat/>
    <w:uiPriority w:val="0"/>
    <w:rPr>
      <w:rFonts w:ascii="仿宋_GB2312" w:hAnsi="仿宋_GB2312" w:eastAsia="仿宋_GB2312"/>
      <w:kern w:val="2"/>
      <w:sz w:val="24"/>
      <w:lang w:bidi="ar-SA"/>
    </w:rPr>
  </w:style>
  <w:style w:type="character" w:customStyle="1" w:styleId="98">
    <w:name w:val="页眉 Char1"/>
    <w:qFormat/>
    <w:uiPriority w:val="0"/>
    <w:rPr>
      <w:rFonts w:eastAsia="宋体"/>
      <w:kern w:val="2"/>
      <w:sz w:val="18"/>
      <w:szCs w:val="18"/>
      <w:lang w:val="en-US" w:eastAsia="zh-CN" w:bidi="ar-SA"/>
    </w:rPr>
  </w:style>
  <w:style w:type="character" w:customStyle="1" w:styleId="99">
    <w:name w:val="副标题 字符"/>
    <w:link w:val="45"/>
    <w:qFormat/>
    <w:uiPriority w:val="0"/>
    <w:rPr>
      <w:rFonts w:ascii="Arial" w:hAnsi="Arial" w:eastAsia="隶书"/>
      <w:b/>
      <w:bCs/>
      <w:kern w:val="28"/>
      <w:sz w:val="44"/>
      <w:szCs w:val="32"/>
      <w:lang w:val="en-US" w:eastAsia="zh-CN" w:bidi="ar-SA"/>
    </w:rPr>
  </w:style>
  <w:style w:type="character" w:customStyle="1" w:styleId="100">
    <w:name w:val="正文文本缩进 字符1"/>
    <w:link w:val="23"/>
    <w:qFormat/>
    <w:uiPriority w:val="0"/>
    <w:rPr>
      <w:rFonts w:ascii="宋体" w:hAnsi="宋体"/>
      <w:kern w:val="2"/>
      <w:sz w:val="24"/>
      <w:szCs w:val="24"/>
    </w:rPr>
  </w:style>
  <w:style w:type="character" w:customStyle="1" w:styleId="101">
    <w:name w:val="big1"/>
    <w:qFormat/>
    <w:uiPriority w:val="0"/>
    <w:rPr>
      <w:rFonts w:hint="eastAsia" w:ascii="宋体" w:hAnsi="宋体" w:eastAsia="宋体"/>
      <w:color w:val="333333"/>
      <w:sz w:val="22"/>
      <w:szCs w:val="22"/>
    </w:rPr>
  </w:style>
  <w:style w:type="character" w:customStyle="1" w:styleId="102">
    <w:name w:val="h Char Char1"/>
    <w:qFormat/>
    <w:uiPriority w:val="0"/>
    <w:rPr>
      <w:rFonts w:eastAsia="宋体"/>
      <w:kern w:val="2"/>
      <w:sz w:val="18"/>
      <w:szCs w:val="18"/>
      <w:lang w:val="en-US" w:eastAsia="zh-CN" w:bidi="ar-SA"/>
    </w:rPr>
  </w:style>
  <w:style w:type="character" w:customStyle="1" w:styleId="103">
    <w:name w:val="样式8 Char"/>
    <w:qFormat/>
    <w:uiPriority w:val="0"/>
    <w:rPr>
      <w:rFonts w:ascii="仿宋_GB2312" w:hAnsi="宋体" w:eastAsia="仿宋_GB2312"/>
      <w:b/>
      <w:bCs/>
      <w:kern w:val="2"/>
      <w:sz w:val="24"/>
      <w:szCs w:val="24"/>
    </w:rPr>
  </w:style>
  <w:style w:type="character" w:customStyle="1" w:styleId="104">
    <w:name w:val="HTML 预设格式 字符"/>
    <w:link w:val="54"/>
    <w:qFormat/>
    <w:uiPriority w:val="0"/>
    <w:rPr>
      <w:rFonts w:ascii="黑体" w:hAnsi="Courier New" w:eastAsia="黑体"/>
    </w:rPr>
  </w:style>
  <w:style w:type="character" w:customStyle="1" w:styleId="105">
    <w:name w:val="页脚 Char1"/>
    <w:qFormat/>
    <w:uiPriority w:val="0"/>
    <w:rPr>
      <w:rFonts w:eastAsia="宋体"/>
      <w:kern w:val="2"/>
      <w:sz w:val="18"/>
      <w:szCs w:val="18"/>
      <w:lang w:val="en-US" w:eastAsia="zh-CN" w:bidi="ar-SA"/>
    </w:rPr>
  </w:style>
  <w:style w:type="character" w:customStyle="1" w:styleId="106">
    <w:name w:val="myp11"/>
    <w:qFormat/>
    <w:uiPriority w:val="0"/>
    <w:rPr>
      <w:rFonts w:ascii="仿宋_GB2312" w:eastAsia="微软雅黑"/>
      <w:b/>
      <w:kern w:val="2"/>
      <w:sz w:val="32"/>
      <w:szCs w:val="32"/>
      <w:lang w:val="en-US" w:eastAsia="zh-CN" w:bidi="ar-SA"/>
    </w:rPr>
  </w:style>
  <w:style w:type="character" w:customStyle="1" w:styleId="107">
    <w:name w:val="正文文本 2 Char"/>
    <w:qFormat/>
    <w:uiPriority w:val="0"/>
    <w:rPr>
      <w:rFonts w:eastAsia="宋体"/>
      <w:kern w:val="2"/>
      <w:sz w:val="21"/>
      <w:szCs w:val="24"/>
      <w:lang w:val="en-US" w:eastAsia="zh-CN" w:bidi="ar-SA"/>
    </w:rPr>
  </w:style>
  <w:style w:type="character" w:customStyle="1" w:styleId="108">
    <w:name w:val="tw4winTerm"/>
    <w:qFormat/>
    <w:uiPriority w:val="0"/>
    <w:rPr>
      <w:color w:val="0000FF"/>
    </w:rPr>
  </w:style>
  <w:style w:type="character" w:customStyle="1" w:styleId="109">
    <w:name w:val="标题 8 字符"/>
    <w:link w:val="9"/>
    <w:qFormat/>
    <w:uiPriority w:val="0"/>
    <w:rPr>
      <w:rFonts w:ascii="Arial" w:hAnsi="Arial" w:eastAsia="黑体"/>
      <w:kern w:val="2"/>
      <w:sz w:val="24"/>
      <w:szCs w:val="24"/>
    </w:rPr>
  </w:style>
  <w:style w:type="character" w:customStyle="1" w:styleId="110">
    <w:name w:val="标题 2 Char Char"/>
    <w:qFormat/>
    <w:uiPriority w:val="0"/>
    <w:rPr>
      <w:rFonts w:ascii="楷体_GB2312" w:hAnsi="Arial" w:eastAsia="楷体_GB2312"/>
      <w:b/>
      <w:bCs/>
      <w:kern w:val="2"/>
      <w:sz w:val="24"/>
      <w:szCs w:val="32"/>
      <w:lang w:val="en-US" w:eastAsia="zh-CN" w:bidi="ar-SA"/>
    </w:rPr>
  </w:style>
  <w:style w:type="character" w:customStyle="1" w:styleId="111">
    <w:name w:val="hei16b1"/>
    <w:qFormat/>
    <w:uiPriority w:val="0"/>
    <w:rPr>
      <w:rFonts w:hint="default" w:ascii="Arial" w:hAnsi="Arial" w:cs="Arial"/>
      <w:b/>
      <w:bCs/>
      <w:color w:val="000000"/>
      <w:sz w:val="24"/>
      <w:szCs w:val="24"/>
    </w:rPr>
  </w:style>
  <w:style w:type="character" w:customStyle="1" w:styleId="112">
    <w:name w:val="Heading 7 Char"/>
    <w:qFormat/>
    <w:locked/>
    <w:uiPriority w:val="0"/>
    <w:rPr>
      <w:rFonts w:ascii="宋体" w:hAnsi="宋体" w:eastAsia="宋体"/>
      <w:b/>
      <w:bCs/>
      <w:kern w:val="2"/>
      <w:sz w:val="24"/>
      <w:szCs w:val="24"/>
      <w:lang w:val="en-US" w:eastAsia="zh-CN" w:bidi="ar-SA"/>
    </w:rPr>
  </w:style>
  <w:style w:type="character" w:customStyle="1" w:styleId="113">
    <w:name w:val="Char Char6"/>
    <w:qFormat/>
    <w:uiPriority w:val="0"/>
    <w:rPr>
      <w:rFonts w:eastAsia="宋体"/>
      <w:kern w:val="2"/>
      <w:sz w:val="21"/>
      <w:szCs w:val="24"/>
      <w:lang w:val="en-US" w:eastAsia="zh-CN" w:bidi="ar-SA"/>
    </w:rPr>
  </w:style>
  <w:style w:type="character" w:customStyle="1" w:styleId="114">
    <w:name w:val="哈哈正文 Char"/>
    <w:link w:val="115"/>
    <w:qFormat/>
    <w:uiPriority w:val="0"/>
    <w:rPr>
      <w:rFonts w:ascii="宋体" w:hAnsi="宋体" w:eastAsia="宋体"/>
      <w:kern w:val="2"/>
      <w:sz w:val="24"/>
      <w:lang w:bidi="ar-SA"/>
    </w:rPr>
  </w:style>
  <w:style w:type="paragraph" w:customStyle="1" w:styleId="115">
    <w:name w:val="哈哈正文"/>
    <w:basedOn w:val="1"/>
    <w:link w:val="114"/>
    <w:qFormat/>
    <w:uiPriority w:val="0"/>
    <w:pPr>
      <w:adjustRightInd/>
      <w:spacing w:line="360" w:lineRule="auto"/>
      <w:ind w:firstLine="200" w:firstLineChars="200"/>
    </w:pPr>
    <w:rPr>
      <w:rFonts w:ascii="宋体" w:hAnsi="宋体"/>
      <w:sz w:val="24"/>
      <w:szCs w:val="20"/>
    </w:rPr>
  </w:style>
  <w:style w:type="character" w:customStyle="1" w:styleId="116">
    <w:name w:val="pt141"/>
    <w:qFormat/>
    <w:uiPriority w:val="0"/>
    <w:rPr>
      <w:color w:val="330066"/>
      <w:sz w:val="22"/>
      <w:szCs w:val="22"/>
    </w:rPr>
  </w:style>
  <w:style w:type="character" w:customStyle="1" w:styleId="117">
    <w:name w:val="普通文字 Char3"/>
    <w:qFormat/>
    <w:uiPriority w:val="0"/>
    <w:rPr>
      <w:rFonts w:ascii="宋体" w:hAnsi="Courier New" w:eastAsia="宋体"/>
      <w:kern w:val="2"/>
      <w:sz w:val="21"/>
      <w:lang w:val="en-US" w:eastAsia="zh-CN" w:bidi="ar-SA"/>
    </w:rPr>
  </w:style>
  <w:style w:type="character" w:customStyle="1" w:styleId="118">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19">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0">
    <w:name w:val="正文2 Char"/>
    <w:qFormat/>
    <w:uiPriority w:val="0"/>
    <w:rPr>
      <w:rFonts w:eastAsia="宋体"/>
      <w:kern w:val="2"/>
      <w:sz w:val="24"/>
      <w:lang w:val="en-US" w:eastAsia="zh-CN" w:bidi="ar-SA"/>
    </w:rPr>
  </w:style>
  <w:style w:type="character" w:customStyle="1" w:styleId="121">
    <w:name w:val="普通文字 Char1"/>
    <w:qFormat/>
    <w:uiPriority w:val="0"/>
    <w:rPr>
      <w:rFonts w:ascii="宋体" w:hAnsi="Courier New" w:eastAsia="宋体"/>
      <w:kern w:val="2"/>
      <w:sz w:val="21"/>
      <w:lang w:val="en-US" w:eastAsia="zh-CN"/>
    </w:rPr>
  </w:style>
  <w:style w:type="character" w:customStyle="1" w:styleId="122">
    <w:name w:val="标题 9 字符"/>
    <w:link w:val="10"/>
    <w:qFormat/>
    <w:uiPriority w:val="0"/>
    <w:rPr>
      <w:rFonts w:ascii="Arial" w:hAnsi="Arial" w:eastAsia="黑体"/>
      <w:kern w:val="2"/>
      <w:sz w:val="21"/>
      <w:szCs w:val="21"/>
    </w:rPr>
  </w:style>
  <w:style w:type="character" w:customStyle="1" w:styleId="123">
    <w:name w:val="Header Char"/>
    <w:semiHidden/>
    <w:qFormat/>
    <w:locked/>
    <w:uiPriority w:val="0"/>
    <w:rPr>
      <w:rFonts w:eastAsia="宋体"/>
      <w:kern w:val="2"/>
      <w:sz w:val="18"/>
      <w:szCs w:val="18"/>
      <w:lang w:val="en-US" w:eastAsia="zh-CN" w:bidi="ar-SA"/>
    </w:rPr>
  </w:style>
  <w:style w:type="character" w:customStyle="1" w:styleId="124">
    <w:name w:val="Footer-Even Char1"/>
    <w:qFormat/>
    <w:uiPriority w:val="0"/>
    <w:rPr>
      <w:rFonts w:eastAsia="宋体"/>
      <w:kern w:val="2"/>
      <w:sz w:val="18"/>
      <w:szCs w:val="18"/>
      <w:lang w:val="en-US" w:eastAsia="zh-CN" w:bidi="ar-SA"/>
    </w:rPr>
  </w:style>
  <w:style w:type="character" w:customStyle="1" w:styleId="125">
    <w:name w:val="unnamed31"/>
    <w:qFormat/>
    <w:uiPriority w:val="0"/>
    <w:rPr>
      <w:rFonts w:ascii="Tahoma" w:hAnsi="Tahoma" w:eastAsia="宋体"/>
      <w:b/>
      <w:kern w:val="2"/>
      <w:sz w:val="24"/>
      <w:szCs w:val="32"/>
      <w:u w:val="none"/>
      <w:lang w:val="en-US" w:eastAsia="zh-CN" w:bidi="ar-SA"/>
    </w:rPr>
  </w:style>
  <w:style w:type="character" w:customStyle="1" w:styleId="126">
    <w:name w:val="纯文本 Char Char Char"/>
    <w:qFormat/>
    <w:uiPriority w:val="0"/>
    <w:rPr>
      <w:rFonts w:ascii="宋体" w:hAnsi="Courier New" w:eastAsia="宋体"/>
      <w:kern w:val="2"/>
      <w:sz w:val="21"/>
      <w:lang w:val="en-US" w:eastAsia="zh-CN" w:bidi="ar-SA"/>
    </w:rPr>
  </w:style>
  <w:style w:type="character" w:customStyle="1" w:styleId="127">
    <w:name w:val="Body Text(ch) Char Char"/>
    <w:qFormat/>
    <w:uiPriority w:val="0"/>
    <w:rPr>
      <w:rFonts w:ascii="宋体"/>
      <w:kern w:val="2"/>
      <w:sz w:val="24"/>
      <w:szCs w:val="21"/>
      <w:lang w:val="zh-CN"/>
    </w:rPr>
  </w:style>
  <w:style w:type="character" w:customStyle="1" w:styleId="128">
    <w:name w:val="插图说明 Char"/>
    <w:qFormat/>
    <w:uiPriority w:val="0"/>
    <w:rPr>
      <w:rFonts w:eastAsia="黑体"/>
      <w:sz w:val="24"/>
      <w:lang w:val="en-US" w:eastAsia="zh-CN"/>
    </w:rPr>
  </w:style>
  <w:style w:type="character" w:customStyle="1" w:styleId="129">
    <w:name w:val="tw4winExternal"/>
    <w:qFormat/>
    <w:uiPriority w:val="0"/>
    <w:rPr>
      <w:rFonts w:ascii="Courier New" w:hAnsi="Courier New" w:cs="Courier New"/>
      <w:color w:val="808080"/>
      <w:lang w:val="en-US" w:eastAsia="zh-CN"/>
    </w:rPr>
  </w:style>
  <w:style w:type="character" w:customStyle="1" w:styleId="130">
    <w:name w:val="font21"/>
    <w:qFormat/>
    <w:uiPriority w:val="0"/>
    <w:rPr>
      <w:rFonts w:hint="eastAsia" w:ascii="宋体" w:hAnsi="宋体" w:eastAsia="宋体"/>
      <w:kern w:val="2"/>
      <w:sz w:val="28"/>
      <w:szCs w:val="28"/>
      <w:lang w:val="en-US" w:eastAsia="zh-CN" w:bidi="ar-SA"/>
    </w:rPr>
  </w:style>
  <w:style w:type="character" w:customStyle="1" w:styleId="131">
    <w:name w:val="标书正文格式 Char"/>
    <w:qFormat/>
    <w:uiPriority w:val="0"/>
    <w:rPr>
      <w:rFonts w:eastAsia="楷体_GB2312"/>
      <w:kern w:val="2"/>
      <w:sz w:val="24"/>
      <w:szCs w:val="24"/>
      <w:lang w:bidi="ar-SA"/>
    </w:rPr>
  </w:style>
  <w:style w:type="character" w:customStyle="1" w:styleId="132">
    <w:name w:val="正文文本首行缩进 字符"/>
    <w:link w:val="58"/>
    <w:qFormat/>
    <w:uiPriority w:val="0"/>
    <w:rPr>
      <w:rFonts w:ascii="宋体"/>
      <w:kern w:val="2"/>
      <w:sz w:val="24"/>
      <w:lang w:val="zh-CN"/>
    </w:rPr>
  </w:style>
  <w:style w:type="character" w:customStyle="1" w:styleId="133">
    <w:name w:val="javascript"/>
    <w:qFormat/>
    <w:uiPriority w:val="0"/>
  </w:style>
  <w:style w:type="character" w:customStyle="1" w:styleId="134">
    <w:name w:val="Balloon Text Char"/>
    <w:semiHidden/>
    <w:qFormat/>
    <w:locked/>
    <w:uiPriority w:val="0"/>
    <w:rPr>
      <w:rFonts w:eastAsia="宋体"/>
      <w:kern w:val="2"/>
      <w:sz w:val="18"/>
      <w:szCs w:val="18"/>
      <w:lang w:val="en-US" w:eastAsia="zh-CN" w:bidi="ar-SA"/>
    </w:rPr>
  </w:style>
  <w:style w:type="character" w:customStyle="1" w:styleId="135">
    <w:name w:val="Char Char5"/>
    <w:qFormat/>
    <w:uiPriority w:val="0"/>
    <w:rPr>
      <w:rFonts w:ascii="宋体" w:hAnsi="Courier New" w:eastAsia="宋体"/>
      <w:kern w:val="2"/>
      <w:sz w:val="21"/>
      <w:lang w:val="en-US" w:eastAsia="zh-CN"/>
    </w:rPr>
  </w:style>
  <w:style w:type="character" w:customStyle="1" w:styleId="136">
    <w:name w:val="Char Char"/>
    <w:qFormat/>
    <w:uiPriority w:val="0"/>
    <w:rPr>
      <w:rFonts w:ascii="宋体" w:hAnsi="Courier New" w:eastAsia="宋体"/>
      <w:kern w:val="2"/>
      <w:sz w:val="21"/>
      <w:lang w:val="en-US" w:eastAsia="zh-CN" w:bidi="ar-SA"/>
    </w:rPr>
  </w:style>
  <w:style w:type="character" w:customStyle="1" w:styleId="137">
    <w:name w:val="mdeck"/>
    <w:qFormat/>
    <w:uiPriority w:val="0"/>
    <w:rPr>
      <w:rFonts w:ascii="仿宋_GB2312" w:eastAsia="微软雅黑"/>
      <w:b/>
      <w:kern w:val="2"/>
      <w:sz w:val="32"/>
      <w:szCs w:val="32"/>
      <w:lang w:val="en-US" w:eastAsia="zh-CN" w:bidi="ar-SA"/>
    </w:rPr>
  </w:style>
  <w:style w:type="character" w:customStyle="1" w:styleId="138">
    <w:name w:val="content"/>
    <w:qFormat/>
    <w:uiPriority w:val="0"/>
  </w:style>
  <w:style w:type="character" w:customStyle="1" w:styleId="139">
    <w:name w:val="Char Char3"/>
    <w:qFormat/>
    <w:uiPriority w:val="0"/>
    <w:rPr>
      <w:rFonts w:eastAsia="宋体"/>
      <w:kern w:val="2"/>
      <w:sz w:val="21"/>
      <w:szCs w:val="24"/>
      <w:lang w:val="en-US" w:eastAsia="zh-CN" w:bidi="ar-SA"/>
    </w:rPr>
  </w:style>
  <w:style w:type="character" w:customStyle="1" w:styleId="140">
    <w:name w:val="Char Char81"/>
    <w:qFormat/>
    <w:uiPriority w:val="6"/>
    <w:rPr>
      <w:rFonts w:eastAsia="宋体"/>
      <w:b/>
      <w:sz w:val="24"/>
      <w:lang w:val="en-GB" w:eastAsia="zh-CN"/>
    </w:rPr>
  </w:style>
  <w:style w:type="character" w:customStyle="1" w:styleId="141">
    <w:name w:val="标题 1 字符"/>
    <w:link w:val="2"/>
    <w:qFormat/>
    <w:uiPriority w:val="0"/>
    <w:rPr>
      <w:rFonts w:ascii="仿宋" w:hAnsi="仿宋" w:eastAsia="仿宋" w:cs="仿宋_GB2312"/>
      <w:b/>
      <w:color w:val="000000"/>
      <w:kern w:val="2"/>
      <w:sz w:val="36"/>
      <w:szCs w:val="36"/>
    </w:rPr>
  </w:style>
  <w:style w:type="character" w:customStyle="1" w:styleId="142">
    <w:name w:val="页眉 Char"/>
    <w:qFormat/>
    <w:uiPriority w:val="99"/>
    <w:rPr>
      <w:rFonts w:eastAsia="仿宋_GB2312"/>
      <w:kern w:val="2"/>
      <w:sz w:val="18"/>
      <w:lang w:val="en-US" w:eastAsia="zh-CN"/>
    </w:rPr>
  </w:style>
  <w:style w:type="character" w:customStyle="1" w:styleId="143">
    <w:name w:val="b11_01b Char"/>
    <w:link w:val="144"/>
    <w:qFormat/>
    <w:uiPriority w:val="0"/>
    <w:rPr>
      <w:rFonts w:ascii="Verdana" w:hAnsi="Verdana"/>
      <w:b/>
      <w:bCs/>
      <w:color w:val="4A82CA"/>
      <w:sz w:val="17"/>
      <w:szCs w:val="17"/>
    </w:rPr>
  </w:style>
  <w:style w:type="paragraph" w:customStyle="1" w:styleId="144">
    <w:name w:val="b11_01b"/>
    <w:basedOn w:val="1"/>
    <w:next w:val="1"/>
    <w:link w:val="14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5">
    <w:name w:val="标题4-dyf Char"/>
    <w:link w:val="146"/>
    <w:qFormat/>
    <w:uiPriority w:val="0"/>
    <w:rPr>
      <w:rFonts w:ascii="Cambria" w:hAnsi="Cambria"/>
      <w:b/>
      <w:bCs/>
      <w:color w:val="000000"/>
      <w:kern w:val="2"/>
      <w:sz w:val="21"/>
      <w:szCs w:val="21"/>
    </w:rPr>
  </w:style>
  <w:style w:type="paragraph" w:customStyle="1" w:styleId="146">
    <w:name w:val="标题4-dyf"/>
    <w:basedOn w:val="5"/>
    <w:link w:val="14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7">
    <w:name w:val="批注主题 Char"/>
    <w:qFormat/>
    <w:uiPriority w:val="0"/>
    <w:rPr>
      <w:rFonts w:eastAsia="宋体"/>
      <w:b/>
      <w:bCs/>
      <w:kern w:val="2"/>
      <w:sz w:val="21"/>
      <w:szCs w:val="24"/>
      <w:lang w:val="en-US" w:eastAsia="zh-CN" w:bidi="ar-SA"/>
    </w:rPr>
  </w:style>
  <w:style w:type="character" w:customStyle="1" w:styleId="1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49">
    <w:name w:val="标题 3 Char2"/>
    <w:qFormat/>
    <w:uiPriority w:val="0"/>
    <w:rPr>
      <w:rFonts w:eastAsia="宋体"/>
      <w:b/>
      <w:bCs/>
      <w:kern w:val="2"/>
      <w:sz w:val="32"/>
      <w:szCs w:val="32"/>
      <w:lang w:val="en-US" w:eastAsia="zh-CN" w:bidi="ar-SA"/>
    </w:rPr>
  </w:style>
  <w:style w:type="character" w:customStyle="1" w:styleId="150">
    <w:name w:val="gray6"/>
    <w:basedOn w:val="62"/>
    <w:qFormat/>
    <w:uiPriority w:val="0"/>
    <w:rPr>
      <w:rFonts w:ascii="Arial" w:hAnsi="Arial" w:eastAsia="黑体" w:cs="Arial"/>
      <w:snapToGrid w:val="0"/>
      <w:kern w:val="0"/>
      <w:szCs w:val="21"/>
    </w:rPr>
  </w:style>
  <w:style w:type="character" w:customStyle="1" w:styleId="151">
    <w:name w:val="正文首行缩进两字 Char"/>
    <w:qFormat/>
    <w:uiPriority w:val="0"/>
    <w:rPr>
      <w:sz w:val="24"/>
      <w:szCs w:val="24"/>
      <w:lang w:val="en-US" w:eastAsia="zh-CN" w:bidi="ar-SA"/>
    </w:rPr>
  </w:style>
  <w:style w:type="character" w:customStyle="1" w:styleId="152">
    <w:name w:val="Char Char51"/>
    <w:qFormat/>
    <w:uiPriority w:val="0"/>
    <w:rPr>
      <w:rFonts w:ascii="宋体" w:hAnsi="Courier New" w:eastAsia="宋体"/>
      <w:kern w:val="2"/>
      <w:sz w:val="21"/>
      <w:lang w:val="en-US" w:eastAsia="zh-CN"/>
    </w:rPr>
  </w:style>
  <w:style w:type="character" w:customStyle="1" w:styleId="153">
    <w:name w:val="带编号样式 Char"/>
    <w:qFormat/>
    <w:uiPriority w:val="0"/>
    <w:rPr>
      <w:rFonts w:ascii="仿宋_GB2312" w:eastAsia="仿宋_GB2312"/>
      <w:color w:val="000000"/>
      <w:sz w:val="24"/>
      <w:lang w:bidi="ar-SA"/>
    </w:rPr>
  </w:style>
  <w:style w:type="character" w:customStyle="1" w:styleId="154">
    <w:name w:val="Footer-Even Char"/>
    <w:qFormat/>
    <w:uiPriority w:val="0"/>
    <w:rPr>
      <w:rFonts w:eastAsia="宋体"/>
      <w:kern w:val="2"/>
      <w:sz w:val="18"/>
      <w:lang w:val="en-US" w:eastAsia="zh-CN" w:bidi="ar-SA"/>
    </w:rPr>
  </w:style>
  <w:style w:type="character" w:customStyle="1" w:styleId="155">
    <w:name w:val="样式4 Char"/>
    <w:qFormat/>
    <w:uiPriority w:val="0"/>
    <w:rPr>
      <w:rFonts w:ascii="仿宋_GB2312" w:hAnsi="仿宋" w:eastAsia="仿宋_GB2312"/>
      <w:b/>
      <w:kern w:val="2"/>
      <w:sz w:val="32"/>
      <w:szCs w:val="32"/>
      <w:lang w:bidi="ar-SA"/>
    </w:rPr>
  </w:style>
  <w:style w:type="character" w:customStyle="1" w:styleId="156">
    <w:name w:val="样式 标题 4h4H4Fab-4T5Ref Heading 1rh1Heading sqlsect 1.2.3.... Char"/>
    <w:link w:val="157"/>
    <w:qFormat/>
    <w:uiPriority w:val="0"/>
    <w:rPr>
      <w:rFonts w:ascii="微软雅黑" w:hAnsi="微软雅黑" w:eastAsia="微软雅黑"/>
      <w:b/>
      <w:bCs/>
      <w:kern w:val="2"/>
      <w:sz w:val="24"/>
      <w:szCs w:val="28"/>
    </w:rPr>
  </w:style>
  <w:style w:type="paragraph" w:customStyle="1" w:styleId="157">
    <w:name w:val="样式 标题 4h4H4Fab-4T5Ref Heading 1rh1Heading sqlsect 1.2.3...."/>
    <w:basedOn w:val="5"/>
    <w:link w:val="156"/>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58">
    <w:name w:val="dandyren_title1"/>
    <w:qFormat/>
    <w:uiPriority w:val="0"/>
    <w:rPr>
      <w:b/>
      <w:bCs/>
      <w:color w:val="FF6633"/>
      <w:sz w:val="18"/>
      <w:szCs w:val="18"/>
    </w:rPr>
  </w:style>
  <w:style w:type="character" w:customStyle="1" w:styleId="159">
    <w:name w:val="普通文字 Char Char1"/>
    <w:qFormat/>
    <w:uiPriority w:val="0"/>
    <w:rPr>
      <w:rFonts w:ascii="宋体" w:hAnsi="Courier New"/>
      <w:kern w:val="2"/>
      <w:sz w:val="21"/>
    </w:rPr>
  </w:style>
  <w:style w:type="character" w:customStyle="1" w:styleId="160">
    <w:name w:val="PI Char"/>
    <w:qFormat/>
    <w:uiPriority w:val="0"/>
    <w:rPr>
      <w:rFonts w:ascii="宋体" w:hAnsi="宋体" w:eastAsia="宋体"/>
      <w:kern w:val="2"/>
      <w:sz w:val="24"/>
      <w:szCs w:val="24"/>
      <w:lang w:val="en-US" w:eastAsia="zh-CN" w:bidi="ar-SA"/>
    </w:rPr>
  </w:style>
  <w:style w:type="character" w:customStyle="1" w:styleId="161">
    <w:name w:val="Char Char11"/>
    <w:qFormat/>
    <w:locked/>
    <w:uiPriority w:val="0"/>
    <w:rPr>
      <w:rFonts w:ascii="宋体" w:hAnsi="宋体" w:eastAsia="宋体"/>
      <w:b/>
      <w:kern w:val="2"/>
      <w:sz w:val="24"/>
      <w:szCs w:val="24"/>
      <w:lang w:val="en-US" w:eastAsia="zh-CN" w:bidi="ar-SA"/>
    </w:rPr>
  </w:style>
  <w:style w:type="character" w:customStyle="1" w:styleId="16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3">
    <w:name w:val="Document Map Char"/>
    <w:semiHidden/>
    <w:qFormat/>
    <w:locked/>
    <w:uiPriority w:val="0"/>
    <w:rPr>
      <w:rFonts w:eastAsia="宋体"/>
      <w:kern w:val="2"/>
      <w:sz w:val="21"/>
      <w:szCs w:val="24"/>
      <w:lang w:val="en-US" w:eastAsia="zh-CN" w:bidi="ar-SA"/>
    </w:rPr>
  </w:style>
  <w:style w:type="character" w:customStyle="1" w:styleId="164">
    <w:name w:val="正文文本缩进 Char"/>
    <w:qFormat/>
    <w:uiPriority w:val="99"/>
    <w:rPr>
      <w:rFonts w:ascii="宋体" w:hAnsi="宋体"/>
      <w:kern w:val="2"/>
      <w:sz w:val="24"/>
      <w:szCs w:val="24"/>
    </w:rPr>
  </w:style>
  <w:style w:type="character" w:customStyle="1" w:styleId="165">
    <w:name w:val="文本正文 Char Char"/>
    <w:qFormat/>
    <w:locked/>
    <w:uiPriority w:val="0"/>
    <w:rPr>
      <w:sz w:val="24"/>
      <w:lang w:bidi="ar-SA"/>
    </w:rPr>
  </w:style>
  <w:style w:type="character" w:customStyle="1" w:styleId="166">
    <w:name w:val="样式7 Char"/>
    <w:qFormat/>
    <w:uiPriority w:val="0"/>
    <w:rPr>
      <w:rFonts w:ascii="仿宋_GB2312" w:hAnsi="仿宋" w:eastAsia="仿宋_GB2312"/>
      <w:b/>
      <w:kern w:val="2"/>
      <w:sz w:val="24"/>
      <w:szCs w:val="24"/>
    </w:rPr>
  </w:style>
  <w:style w:type="character" w:customStyle="1" w:styleId="167">
    <w:name w:val="样式3 Char"/>
    <w:basedOn w:val="168"/>
    <w:qFormat/>
    <w:uiPriority w:val="0"/>
    <w:rPr>
      <w:rFonts w:ascii="仿宋_GB2312" w:hAnsi="仿宋" w:eastAsia="仿宋_GB2312" w:cs="仿宋_GB2312"/>
      <w:sz w:val="32"/>
      <w:szCs w:val="30"/>
      <w:lang w:val="zh-CN"/>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二级标题 Char Char"/>
    <w:qFormat/>
    <w:uiPriority w:val="0"/>
    <w:rPr>
      <w:rFonts w:ascii="宋体" w:hAnsi="宋体" w:eastAsia="宋体"/>
      <w:b/>
      <w:snapToGrid w:val="0"/>
      <w:kern w:val="2"/>
      <w:sz w:val="24"/>
      <w:szCs w:val="24"/>
      <w:lang w:val="en-US" w:eastAsia="zh-CN" w:bidi="ar-SA"/>
    </w:rPr>
  </w:style>
  <w:style w:type="character" w:customStyle="1" w:styleId="170">
    <w:name w:val="Table Text Char1"/>
    <w:qFormat/>
    <w:uiPriority w:val="0"/>
    <w:rPr>
      <w:rFonts w:eastAsia="宋体"/>
      <w:sz w:val="24"/>
      <w:szCs w:val="24"/>
      <w:lang w:val="en-US" w:eastAsia="zh-CN" w:bidi="ar-SA"/>
    </w:rPr>
  </w:style>
  <w:style w:type="character" w:customStyle="1" w:styleId="171">
    <w:name w:val="shadow11"/>
    <w:qFormat/>
    <w:uiPriority w:val="0"/>
    <w:rPr>
      <w:color w:val="000000"/>
      <w:sz w:val="21"/>
    </w:rPr>
  </w:style>
  <w:style w:type="character" w:customStyle="1" w:styleId="172">
    <w:name w:val="HTML 地址 字符"/>
    <w:link w:val="28"/>
    <w:qFormat/>
    <w:uiPriority w:val="0"/>
    <w:rPr>
      <w:rFonts w:ascii="宋体" w:hAnsi="宋体"/>
      <w:i/>
      <w:iCs/>
      <w:sz w:val="24"/>
      <w:szCs w:val="24"/>
    </w:rPr>
  </w:style>
  <w:style w:type="character" w:customStyle="1" w:styleId="173">
    <w:name w:val="Char Char21"/>
    <w:qFormat/>
    <w:uiPriority w:val="0"/>
    <w:rPr>
      <w:rFonts w:eastAsia="宋体"/>
      <w:b/>
      <w:bCs/>
      <w:kern w:val="2"/>
      <w:sz w:val="21"/>
      <w:szCs w:val="24"/>
      <w:lang w:val="en-US" w:eastAsia="zh-CN" w:bidi="ar-SA"/>
    </w:rPr>
  </w:style>
  <w:style w:type="character" w:customStyle="1" w:styleId="174">
    <w:name w:val="标题 5 字符"/>
    <w:link w:val="6"/>
    <w:qFormat/>
    <w:uiPriority w:val="0"/>
    <w:rPr>
      <w:b/>
      <w:bCs/>
      <w:kern w:val="2"/>
      <w:sz w:val="28"/>
      <w:szCs w:val="28"/>
    </w:rPr>
  </w:style>
  <w:style w:type="character" w:customStyle="1" w:styleId="175">
    <w:name w:val="h3 Char1"/>
    <w:qFormat/>
    <w:uiPriority w:val="0"/>
    <w:rPr>
      <w:rFonts w:eastAsia="宋体"/>
      <w:b/>
      <w:bCs/>
      <w:kern w:val="2"/>
      <w:sz w:val="32"/>
      <w:szCs w:val="32"/>
      <w:lang w:bidi="ar-SA"/>
    </w:rPr>
  </w:style>
  <w:style w:type="character" w:customStyle="1" w:styleId="176">
    <w:name w:val="FA正文 Char Char"/>
    <w:qFormat/>
    <w:uiPriority w:val="0"/>
    <w:rPr>
      <w:rFonts w:hAnsi="宋体"/>
      <w:kern w:val="2"/>
      <w:sz w:val="24"/>
      <w:lang w:bidi="ar-SA"/>
    </w:rPr>
  </w:style>
  <w:style w:type="character" w:customStyle="1" w:styleId="177">
    <w:name w:val="首行缩进 Char"/>
    <w:qFormat/>
    <w:uiPriority w:val="0"/>
    <w:rPr>
      <w:rFonts w:ascii="宋体" w:eastAsia="宋体"/>
      <w:kern w:val="2"/>
      <w:sz w:val="24"/>
      <w:lang w:val="en-US" w:eastAsia="zh-CN" w:bidi="ar-SA"/>
    </w:rPr>
  </w:style>
  <w:style w:type="character" w:customStyle="1" w:styleId="178">
    <w:name w:val="Char Char7"/>
    <w:semiHidden/>
    <w:qFormat/>
    <w:uiPriority w:val="0"/>
    <w:rPr>
      <w:rFonts w:eastAsia="宋体"/>
      <w:kern w:val="2"/>
      <w:sz w:val="21"/>
      <w:szCs w:val="24"/>
      <w:lang w:val="en-US" w:eastAsia="zh-CN" w:bidi="ar-SA"/>
    </w:rPr>
  </w:style>
  <w:style w:type="character" w:customStyle="1" w:styleId="179">
    <w:name w:val="hui"/>
    <w:basedOn w:val="62"/>
    <w:qFormat/>
    <w:uiPriority w:val="0"/>
    <w:rPr>
      <w:rFonts w:ascii="Arial" w:hAnsi="Arial" w:eastAsia="黑体" w:cs="Arial"/>
      <w:snapToGrid w:val="0"/>
      <w:kern w:val="0"/>
      <w:szCs w:val="21"/>
    </w:rPr>
  </w:style>
  <w:style w:type="character" w:customStyle="1" w:styleId="180">
    <w:name w:val="正文缩进 Char"/>
    <w:qFormat/>
    <w:uiPriority w:val="0"/>
    <w:rPr>
      <w:rFonts w:eastAsia="宋体"/>
      <w:kern w:val="2"/>
      <w:sz w:val="21"/>
      <w:lang w:val="en-US" w:eastAsia="zh-CN"/>
    </w:rPr>
  </w:style>
  <w:style w:type="character" w:customStyle="1" w:styleId="181">
    <w:name w:val="正文1 Char"/>
    <w:qFormat/>
    <w:uiPriority w:val="0"/>
    <w:rPr>
      <w:rFonts w:ascii="宋体" w:eastAsia="宋体"/>
      <w:snapToGrid w:val="0"/>
      <w:color w:val="000000"/>
      <w:kern w:val="28"/>
      <w:sz w:val="28"/>
      <w:lang w:val="en-US" w:eastAsia="zh-CN" w:bidi="ar-SA"/>
    </w:rPr>
  </w:style>
  <w:style w:type="character" w:customStyle="1" w:styleId="182">
    <w:name w:val="Char Char61"/>
    <w:qFormat/>
    <w:uiPriority w:val="0"/>
    <w:rPr>
      <w:rFonts w:eastAsia="宋体"/>
      <w:kern w:val="2"/>
      <w:sz w:val="21"/>
      <w:szCs w:val="24"/>
      <w:lang w:val="en-US" w:eastAsia="zh-CN" w:bidi="ar-SA"/>
    </w:rPr>
  </w:style>
  <w:style w:type="character" w:customStyle="1" w:styleId="183">
    <w:name w:val="正文文本 3 字符"/>
    <w:link w:val="21"/>
    <w:qFormat/>
    <w:uiPriority w:val="0"/>
    <w:rPr>
      <w:kern w:val="2"/>
      <w:sz w:val="21"/>
    </w:rPr>
  </w:style>
  <w:style w:type="character" w:customStyle="1" w:styleId="184">
    <w:name w:val="message1"/>
    <w:qFormat/>
    <w:uiPriority w:val="0"/>
    <w:rPr>
      <w:rFonts w:hint="default" w:ascii="Tahoma" w:hAnsi="Tahoma" w:cs="Tahoma"/>
      <w:sz w:val="18"/>
      <w:szCs w:val="18"/>
    </w:rPr>
  </w:style>
  <w:style w:type="character" w:customStyle="1" w:styleId="185">
    <w:name w:val="Heading 2 Hidden Char"/>
    <w:qFormat/>
    <w:uiPriority w:val="0"/>
    <w:rPr>
      <w:rFonts w:ascii="仿宋_GB2312" w:eastAsia="仿宋_GB2312"/>
      <w:b/>
      <w:bCs/>
      <w:kern w:val="2"/>
      <w:sz w:val="24"/>
      <w:szCs w:val="24"/>
      <w:lang w:val="zh-CN" w:eastAsia="zh-CN" w:bidi="ar-SA"/>
    </w:rPr>
  </w:style>
  <w:style w:type="character" w:customStyle="1" w:styleId="186">
    <w:name w:val="DO_NOT_TRANSLATE"/>
    <w:qFormat/>
    <w:uiPriority w:val="0"/>
    <w:rPr>
      <w:rFonts w:ascii="Courier New" w:hAnsi="Courier New" w:cs="Courier New"/>
      <w:color w:val="800000"/>
      <w:lang w:val="en-US" w:eastAsia="zh-CN"/>
    </w:rPr>
  </w:style>
  <w:style w:type="character" w:customStyle="1" w:styleId="187">
    <w:name w:val="unnamed11"/>
    <w:qFormat/>
    <w:uiPriority w:val="0"/>
    <w:rPr>
      <w:sz w:val="20"/>
      <w:szCs w:val="20"/>
    </w:rPr>
  </w:style>
  <w:style w:type="character" w:customStyle="1" w:styleId="188">
    <w:name w:val="tw4winInternal"/>
    <w:qFormat/>
    <w:uiPriority w:val="0"/>
    <w:rPr>
      <w:rFonts w:ascii="Courier New" w:hAnsi="Courier New" w:cs="Courier New"/>
      <w:color w:val="FF0000"/>
      <w:lang w:val="en-US" w:eastAsia="zh-CN"/>
    </w:rPr>
  </w:style>
  <w:style w:type="character" w:customStyle="1" w:styleId="189">
    <w:name w:val="正文（缩进2汉字） Char"/>
    <w:link w:val="190"/>
    <w:qFormat/>
    <w:uiPriority w:val="0"/>
    <w:rPr>
      <w:rFonts w:ascii="宋体"/>
    </w:rPr>
  </w:style>
  <w:style w:type="paragraph" w:customStyle="1" w:styleId="190">
    <w:name w:val="正文（缩进2汉字）"/>
    <w:basedOn w:val="1"/>
    <w:link w:val="1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1">
    <w:name w:val="页脚 Char"/>
    <w:qFormat/>
    <w:uiPriority w:val="99"/>
    <w:rPr>
      <w:rFonts w:eastAsia="仿宋_GB2312"/>
      <w:kern w:val="2"/>
      <w:sz w:val="18"/>
      <w:lang w:val="en-US" w:eastAsia="zh-CN"/>
    </w:rPr>
  </w:style>
  <w:style w:type="character" w:customStyle="1" w:styleId="192">
    <w:name w:val="正文文本缩进 3 字符"/>
    <w:link w:val="51"/>
    <w:qFormat/>
    <w:uiPriority w:val="0"/>
    <w:rPr>
      <w:kern w:val="2"/>
      <w:sz w:val="24"/>
    </w:rPr>
  </w:style>
  <w:style w:type="character" w:customStyle="1" w:styleId="193">
    <w:name w:val="正文缩进 Char1"/>
    <w:qFormat/>
    <w:uiPriority w:val="0"/>
    <w:rPr>
      <w:rFonts w:ascii="宋体" w:eastAsia="宋体"/>
      <w:snapToGrid w:val="0"/>
      <w:color w:val="000000"/>
      <w:kern w:val="28"/>
      <w:sz w:val="28"/>
      <w:lang w:val="en-US" w:eastAsia="zh-CN" w:bidi="ar-SA"/>
    </w:rPr>
  </w:style>
  <w:style w:type="character" w:customStyle="1" w:styleId="194">
    <w:name w:val="正文文本 Char"/>
    <w:qFormat/>
    <w:uiPriority w:val="0"/>
    <w:rPr>
      <w:rFonts w:eastAsia="宋体"/>
      <w:kern w:val="2"/>
      <w:sz w:val="24"/>
      <w:szCs w:val="24"/>
      <w:lang w:val="en-US" w:eastAsia="zh-CN" w:bidi="ar-SA"/>
    </w:rPr>
  </w:style>
  <w:style w:type="character" w:customStyle="1" w:styleId="195">
    <w:name w:val="style36"/>
    <w:basedOn w:val="62"/>
    <w:qFormat/>
    <w:uiPriority w:val="0"/>
    <w:rPr>
      <w:rFonts w:ascii="Arial" w:hAnsi="Arial" w:eastAsia="黑体" w:cs="Arial"/>
      <w:snapToGrid w:val="0"/>
      <w:kern w:val="0"/>
      <w:szCs w:val="21"/>
    </w:rPr>
  </w:style>
  <w:style w:type="character" w:customStyle="1" w:styleId="196">
    <w:name w:val="hui3"/>
    <w:qFormat/>
    <w:uiPriority w:val="0"/>
    <w:rPr>
      <w:color w:val="333333"/>
    </w:rPr>
  </w:style>
  <w:style w:type="character" w:customStyle="1" w:styleId="197">
    <w:name w:val="方案正文 Char"/>
    <w:qFormat/>
    <w:uiPriority w:val="0"/>
    <w:rPr>
      <w:rFonts w:ascii="仿宋_GB2312" w:eastAsia="仿宋_GB2312"/>
      <w:b/>
      <w:color w:val="000000"/>
      <w:kern w:val="2"/>
      <w:sz w:val="24"/>
      <w:lang w:val="en-US" w:eastAsia="zh-CN" w:bidi="ar-SA"/>
    </w:rPr>
  </w:style>
  <w:style w:type="character" w:customStyle="1" w:styleId="198">
    <w:name w:val="apple-converted-space"/>
    <w:qFormat/>
    <w:uiPriority w:val="0"/>
  </w:style>
  <w:style w:type="character" w:customStyle="1" w:styleId="199">
    <w:name w:val="文档结构图 Char"/>
    <w:qFormat/>
    <w:uiPriority w:val="0"/>
    <w:rPr>
      <w:rFonts w:eastAsia="宋体"/>
      <w:kern w:val="2"/>
      <w:sz w:val="21"/>
      <w:szCs w:val="24"/>
      <w:lang w:val="en-US" w:eastAsia="zh-CN" w:bidi="ar-SA"/>
    </w:rPr>
  </w:style>
  <w:style w:type="character" w:customStyle="1" w:styleId="200">
    <w:name w:val="正文非缩进 Char3"/>
    <w:qFormat/>
    <w:uiPriority w:val="0"/>
    <w:rPr>
      <w:rFonts w:ascii="宋体" w:eastAsia="宋体"/>
      <w:snapToGrid w:val="0"/>
      <w:color w:val="000000"/>
      <w:kern w:val="28"/>
      <w:sz w:val="28"/>
      <w:lang w:val="en-US" w:eastAsia="zh-CN" w:bidi="ar-SA"/>
    </w:rPr>
  </w:style>
  <w:style w:type="character" w:customStyle="1" w:styleId="201">
    <w:name w:val="dectext1"/>
    <w:qFormat/>
    <w:uiPriority w:val="0"/>
    <w:rPr>
      <w:rFonts w:ascii="宋体" w:hAnsi="宋体" w:eastAsia="宋体"/>
      <w:color w:val="333333"/>
      <w:sz w:val="21"/>
      <w:szCs w:val="21"/>
      <w:u w:val="none"/>
    </w:rPr>
  </w:style>
  <w:style w:type="character" w:customStyle="1" w:styleId="202">
    <w:name w:val="t21"/>
    <w:qFormat/>
    <w:uiPriority w:val="0"/>
    <w:rPr>
      <w:rFonts w:ascii="仿宋_GB2312" w:eastAsia="微软雅黑"/>
      <w:b/>
      <w:kern w:val="2"/>
      <w:sz w:val="23"/>
      <w:szCs w:val="23"/>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px14"/>
    <w:qFormat/>
    <w:uiPriority w:val="0"/>
    <w:rPr>
      <w:rFonts w:ascii="仿宋_GB2312" w:eastAsia="微软雅黑" w:cs="Times New Roman"/>
      <w:b/>
      <w:kern w:val="2"/>
      <w:sz w:val="32"/>
      <w:szCs w:val="32"/>
      <w:lang w:val="en-US" w:eastAsia="zh-CN" w:bidi="ar-SA"/>
    </w:rPr>
  </w:style>
  <w:style w:type="character" w:customStyle="1" w:styleId="205">
    <w:name w:val="标题 7 字符"/>
    <w:link w:val="8"/>
    <w:qFormat/>
    <w:uiPriority w:val="0"/>
    <w:rPr>
      <w:b/>
      <w:bCs/>
      <w:kern w:val="2"/>
      <w:sz w:val="24"/>
      <w:szCs w:val="24"/>
    </w:rPr>
  </w:style>
  <w:style w:type="character" w:customStyle="1" w:styleId="206">
    <w:name w:val="Normal Indent Char Char"/>
    <w:qFormat/>
    <w:uiPriority w:val="0"/>
    <w:rPr>
      <w:rFonts w:eastAsia="宋体"/>
      <w:kern w:val="2"/>
      <w:sz w:val="21"/>
      <w:lang w:val="en-US" w:eastAsia="zh-CN" w:bidi="ar-SA"/>
    </w:rPr>
  </w:style>
  <w:style w:type="character" w:customStyle="1" w:styleId="207">
    <w:name w:val="f141"/>
    <w:qFormat/>
    <w:uiPriority w:val="0"/>
    <w:rPr>
      <w:rFonts w:ascii="Tahoma" w:hAnsi="Tahoma" w:eastAsia="宋体"/>
      <w:b/>
      <w:kern w:val="2"/>
      <w:sz w:val="21"/>
      <w:szCs w:val="21"/>
      <w:lang w:val="en-US" w:eastAsia="zh-CN" w:bidi="ar-SA"/>
    </w:rPr>
  </w:style>
  <w:style w:type="character" w:customStyle="1" w:styleId="208">
    <w:name w:val="日期 字符"/>
    <w:link w:val="35"/>
    <w:qFormat/>
    <w:uiPriority w:val="0"/>
    <w:rPr>
      <w:rFonts w:ascii="宋体"/>
      <w:kern w:val="2"/>
      <w:sz w:val="24"/>
      <w:szCs w:val="21"/>
      <w:lang w:val="zh-CN"/>
    </w:rPr>
  </w:style>
  <w:style w:type="character" w:customStyle="1" w:styleId="209">
    <w:name w:val="myp1111"/>
    <w:qFormat/>
    <w:uiPriority w:val="0"/>
    <w:rPr>
      <w:rFonts w:hint="default" w:ascii="ˎ̥" w:hAnsi="ˎ̥"/>
      <w:color w:val="000000"/>
      <w:sz w:val="20"/>
      <w:szCs w:val="20"/>
      <w:u w:val="none"/>
    </w:rPr>
  </w:style>
  <w:style w:type="character" w:customStyle="1" w:styleId="210">
    <w:name w:val="称呼 字符"/>
    <w:link w:val="20"/>
    <w:qFormat/>
    <w:uiPriority w:val="0"/>
    <w:rPr>
      <w:rFonts w:ascii="仿宋_GB2312" w:eastAsia="仿宋_GB2312"/>
      <w:kern w:val="2"/>
      <w:sz w:val="28"/>
    </w:rPr>
  </w:style>
  <w:style w:type="character" w:customStyle="1" w:styleId="211">
    <w:name w:val="标题 4 字符"/>
    <w:link w:val="5"/>
    <w:qFormat/>
    <w:uiPriority w:val="0"/>
    <w:rPr>
      <w:rFonts w:ascii="Arial" w:hAnsi="Arial" w:eastAsia="黑体"/>
      <w:b/>
      <w:bCs/>
      <w:kern w:val="2"/>
      <w:sz w:val="28"/>
      <w:szCs w:val="28"/>
      <w:lang w:val="zh-CN"/>
    </w:rPr>
  </w:style>
  <w:style w:type="character" w:customStyle="1" w:styleId="212">
    <w:name w:val="标书1 Char"/>
    <w:qFormat/>
    <w:uiPriority w:val="0"/>
    <w:rPr>
      <w:rFonts w:eastAsia="宋体"/>
      <w:b/>
      <w:bCs/>
      <w:kern w:val="44"/>
      <w:sz w:val="44"/>
      <w:szCs w:val="44"/>
      <w:lang w:val="en-US" w:eastAsia="zh-CN" w:bidi="ar-SA"/>
    </w:rPr>
  </w:style>
  <w:style w:type="character" w:customStyle="1" w:styleId="213">
    <w:name w:val="链接"/>
    <w:qFormat/>
    <w:uiPriority w:val="0"/>
    <w:rPr>
      <w:color w:val="0000FF"/>
      <w:sz w:val="21"/>
      <w:szCs w:val="21"/>
      <w:u w:val="single"/>
    </w:rPr>
  </w:style>
  <w:style w:type="character" w:customStyle="1" w:styleId="214">
    <w:name w:val="正文首行缩进 Char Char Char Char Char Char"/>
    <w:qFormat/>
    <w:uiPriority w:val="0"/>
    <w:rPr>
      <w:rFonts w:ascii="宋体" w:eastAsia="宋体"/>
      <w:kern w:val="2"/>
      <w:sz w:val="24"/>
      <w:lang w:val="zh-CN" w:bidi="ar-SA"/>
    </w:rPr>
  </w:style>
  <w:style w:type="character" w:customStyle="1" w:styleId="215">
    <w:name w:val="正文2 Char Char"/>
    <w:link w:val="216"/>
    <w:qFormat/>
    <w:uiPriority w:val="0"/>
    <w:rPr>
      <w:rFonts w:eastAsia="宋体"/>
      <w:kern w:val="2"/>
      <w:sz w:val="24"/>
      <w:lang w:val="en-US" w:eastAsia="zh-CN" w:bidi="ar-SA"/>
    </w:rPr>
  </w:style>
  <w:style w:type="paragraph" w:customStyle="1" w:styleId="216">
    <w:name w:val="正文2"/>
    <w:basedOn w:val="1"/>
    <w:link w:val="215"/>
    <w:qFormat/>
    <w:uiPriority w:val="0"/>
    <w:pPr>
      <w:spacing w:before="156" w:line="360" w:lineRule="auto"/>
      <w:ind w:firstLine="510" w:firstLineChars="200"/>
    </w:pPr>
    <w:rPr>
      <w:sz w:val="24"/>
      <w:szCs w:val="20"/>
    </w:rPr>
  </w:style>
  <w:style w:type="character" w:customStyle="1" w:styleId="217">
    <w:name w:val="tw4winError"/>
    <w:qFormat/>
    <w:uiPriority w:val="0"/>
    <w:rPr>
      <w:rFonts w:ascii="Courier New" w:hAnsi="Courier New" w:cs="Courier New"/>
      <w:color w:val="00FF00"/>
      <w:sz w:val="40"/>
      <w:szCs w:val="40"/>
    </w:rPr>
  </w:style>
  <w:style w:type="character" w:customStyle="1" w:styleId="218">
    <w:name w:val="正文1 Char1"/>
    <w:qFormat/>
    <w:uiPriority w:val="0"/>
    <w:rPr>
      <w:rFonts w:ascii="仿宋_GB2312" w:hAnsi="Courier New" w:eastAsia="仿宋_GB2312"/>
      <w:kern w:val="28"/>
      <w:sz w:val="24"/>
      <w:szCs w:val="24"/>
      <w:lang w:val="en-US" w:eastAsia="zh-CN"/>
    </w:rPr>
  </w:style>
  <w:style w:type="character" w:customStyle="1" w:styleId="219">
    <w:name w:val="Used by Word for text of Help footnotes Char Char"/>
    <w:semiHidden/>
    <w:qFormat/>
    <w:uiPriority w:val="0"/>
    <w:rPr>
      <w:rFonts w:ascii="Times New Roman" w:hAnsi="Times New Roman" w:eastAsia="宋体" w:cs="Times New Roman"/>
      <w:sz w:val="20"/>
      <w:szCs w:val="20"/>
    </w:rPr>
  </w:style>
  <w:style w:type="character" w:customStyle="1" w:styleId="220">
    <w:name w:val="c7 style3"/>
    <w:qFormat/>
    <w:uiPriority w:val="0"/>
  </w:style>
  <w:style w:type="character" w:customStyle="1" w:styleId="221">
    <w:name w:val="纯文本 字符1"/>
    <w:link w:val="31"/>
    <w:qFormat/>
    <w:uiPriority w:val="0"/>
    <w:rPr>
      <w:rFonts w:ascii="宋体" w:hAnsi="Courier New" w:eastAsia="宋体" w:cs="Arial"/>
      <w:snapToGrid w:val="0"/>
      <w:kern w:val="2"/>
      <w:sz w:val="21"/>
      <w:szCs w:val="21"/>
      <w:lang w:val="en-US" w:eastAsia="zh-CN" w:bidi="ar-SA"/>
    </w:rPr>
  </w:style>
  <w:style w:type="character" w:customStyle="1" w:styleId="22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3">
    <w:name w:val="表正文 Char"/>
    <w:qFormat/>
    <w:uiPriority w:val="0"/>
    <w:rPr>
      <w:rFonts w:ascii="宋体" w:eastAsia="宋体"/>
      <w:snapToGrid w:val="0"/>
      <w:color w:val="000000"/>
      <w:kern w:val="28"/>
      <w:sz w:val="28"/>
      <w:lang w:val="en-US" w:eastAsia="zh-CN" w:bidi="ar-SA"/>
    </w:rPr>
  </w:style>
  <w:style w:type="character" w:customStyle="1" w:styleId="224">
    <w:name w:val="普通文字 Char1 Char"/>
    <w:qFormat/>
    <w:uiPriority w:val="0"/>
    <w:rPr>
      <w:rFonts w:ascii="宋体" w:hAnsi="Courier New" w:eastAsia="宋体"/>
      <w:kern w:val="2"/>
      <w:sz w:val="21"/>
      <w:szCs w:val="24"/>
      <w:lang w:val="en-US" w:eastAsia="zh-CN" w:bidi="ar-SA"/>
    </w:rPr>
  </w:style>
  <w:style w:type="character" w:customStyle="1" w:styleId="225">
    <w:name w:val="pt9"/>
    <w:qFormat/>
    <w:uiPriority w:val="0"/>
    <w:rPr>
      <w:rFonts w:ascii="仿宋_GB2312" w:eastAsia="微软雅黑"/>
      <w:b/>
      <w:kern w:val="2"/>
      <w:sz w:val="32"/>
      <w:szCs w:val="32"/>
      <w:lang w:val="en-US" w:eastAsia="zh-CN" w:bidi="ar-SA"/>
    </w:rPr>
  </w:style>
  <w:style w:type="character" w:customStyle="1" w:styleId="226">
    <w:name w:val="表正文 Char1"/>
    <w:qFormat/>
    <w:uiPriority w:val="0"/>
    <w:rPr>
      <w:rFonts w:ascii="宋体" w:eastAsia="宋体"/>
      <w:snapToGrid w:val="0"/>
      <w:color w:val="000000"/>
      <w:kern w:val="28"/>
      <w:sz w:val="28"/>
    </w:rPr>
  </w:style>
  <w:style w:type="character" w:customStyle="1" w:styleId="227">
    <w:name w:val="正文非缩进 Char"/>
    <w:qFormat/>
    <w:uiPriority w:val="0"/>
    <w:rPr>
      <w:rFonts w:ascii="宋体" w:eastAsia="宋体"/>
      <w:snapToGrid w:val="0"/>
      <w:color w:val="000000"/>
      <w:kern w:val="28"/>
      <w:sz w:val="28"/>
      <w:lang w:val="en-US" w:eastAsia="zh-CN" w:bidi="ar-SA"/>
    </w:rPr>
  </w:style>
  <w:style w:type="character" w:customStyle="1" w:styleId="228">
    <w:name w:val="冯广丽 Char"/>
    <w:link w:val="229"/>
    <w:qFormat/>
    <w:uiPriority w:val="0"/>
    <w:rPr>
      <w:rFonts w:ascii="宋体" w:hAnsi="宋体"/>
      <w:kern w:val="2"/>
      <w:sz w:val="24"/>
      <w:szCs w:val="22"/>
    </w:rPr>
  </w:style>
  <w:style w:type="paragraph" w:customStyle="1" w:styleId="229">
    <w:name w:val="冯广丽"/>
    <w:basedOn w:val="1"/>
    <w:link w:val="228"/>
    <w:qFormat/>
    <w:uiPriority w:val="0"/>
    <w:pPr>
      <w:adjustRightInd/>
      <w:spacing w:line="360" w:lineRule="auto"/>
      <w:ind w:firstLine="480" w:firstLineChars="200"/>
    </w:pPr>
    <w:rPr>
      <w:rFonts w:ascii="宋体" w:hAnsi="宋体"/>
      <w:sz w:val="24"/>
      <w:szCs w:val="22"/>
    </w:rPr>
  </w:style>
  <w:style w:type="character" w:customStyle="1" w:styleId="230">
    <w:name w:val="large1"/>
    <w:qFormat/>
    <w:uiPriority w:val="0"/>
    <w:rPr>
      <w:rFonts w:hint="eastAsia" w:ascii="宋体" w:hAnsi="宋体" w:eastAsia="宋体"/>
      <w:sz w:val="21"/>
      <w:szCs w:val="21"/>
    </w:rPr>
  </w:style>
  <w:style w:type="character" w:customStyle="1" w:styleId="231">
    <w:name w:val="样式 样式 标题 4h4H4Fab-4T5Ref Heading 1rh1Heading sqlsect 1.2.3.... +... Char"/>
    <w:link w:val="232"/>
    <w:qFormat/>
    <w:uiPriority w:val="0"/>
    <w:rPr>
      <w:rFonts w:ascii="微软雅黑" w:hAnsi="微软雅黑" w:eastAsia="微软雅黑"/>
      <w:b/>
      <w:bCs/>
      <w:kern w:val="2"/>
      <w:sz w:val="24"/>
      <w:szCs w:val="28"/>
    </w:rPr>
  </w:style>
  <w:style w:type="paragraph" w:customStyle="1" w:styleId="232">
    <w:name w:val="样式 样式 标题 4h4H4Fab-4T5Ref Heading 1rh1Heading sqlsect 1.2.3.... +..."/>
    <w:basedOn w:val="157"/>
    <w:link w:val="231"/>
    <w:qFormat/>
    <w:uiPriority w:val="0"/>
  </w:style>
  <w:style w:type="character" w:customStyle="1" w:styleId="233">
    <w:name w:val="标题 1 Char Char"/>
    <w:qFormat/>
    <w:uiPriority w:val="0"/>
    <w:rPr>
      <w:rFonts w:hint="eastAsia" w:ascii="宋体" w:hAnsi="宋体" w:eastAsia="宋体"/>
      <w:b/>
      <w:spacing w:val="-2"/>
      <w:sz w:val="24"/>
      <w:lang w:val="en-US" w:eastAsia="zh-CN" w:bidi="ar-SA"/>
    </w:rPr>
  </w:style>
  <w:style w:type="character" w:customStyle="1" w:styleId="234">
    <w:name w:val="标题 4 Char1"/>
    <w:semiHidden/>
    <w:qFormat/>
    <w:uiPriority w:val="9"/>
    <w:rPr>
      <w:rFonts w:ascii="Cambria" w:hAnsi="Cambria" w:eastAsia="宋体" w:cs="Times New Roman"/>
      <w:b/>
      <w:bCs/>
      <w:kern w:val="2"/>
      <w:sz w:val="28"/>
      <w:szCs w:val="28"/>
    </w:rPr>
  </w:style>
  <w:style w:type="character" w:customStyle="1" w:styleId="235">
    <w:name w:val="脚注文本 字符"/>
    <w:link w:val="48"/>
    <w:qFormat/>
    <w:uiPriority w:val="0"/>
    <w:rPr>
      <w:color w:val="0000FF"/>
      <w:sz w:val="21"/>
    </w:rPr>
  </w:style>
  <w:style w:type="character" w:customStyle="1" w:styleId="236">
    <w:name w:val="zbggmain style9"/>
    <w:qFormat/>
    <w:uiPriority w:val="0"/>
  </w:style>
  <w:style w:type="character" w:customStyle="1" w:styleId="237">
    <w:name w:val="tw4winMark"/>
    <w:qFormat/>
    <w:uiPriority w:val="0"/>
    <w:rPr>
      <w:rFonts w:ascii="Courier New" w:hAnsi="Courier New" w:cs="Courier New"/>
      <w:vanish/>
      <w:color w:val="800080"/>
      <w:sz w:val="24"/>
      <w:szCs w:val="24"/>
      <w:vertAlign w:val="subscript"/>
    </w:rPr>
  </w:style>
  <w:style w:type="character" w:customStyle="1" w:styleId="238">
    <w:name w:val="tw4winPopup"/>
    <w:qFormat/>
    <w:uiPriority w:val="0"/>
    <w:rPr>
      <w:rFonts w:ascii="Courier New" w:hAnsi="Courier New" w:cs="Courier New"/>
      <w:color w:val="008000"/>
      <w:lang w:val="en-US" w:eastAsia="zh-CN"/>
    </w:rPr>
  </w:style>
  <w:style w:type="character" w:customStyle="1" w:styleId="239">
    <w:name w:val="标题 6 字符"/>
    <w:link w:val="7"/>
    <w:qFormat/>
    <w:uiPriority w:val="0"/>
    <w:rPr>
      <w:rFonts w:ascii="Arial" w:hAnsi="Arial" w:eastAsia="黑体"/>
      <w:b/>
      <w:bCs/>
      <w:kern w:val="2"/>
      <w:sz w:val="24"/>
      <w:szCs w:val="24"/>
    </w:rPr>
  </w:style>
  <w:style w:type="character" w:customStyle="1" w:styleId="240">
    <w:name w:val="样式 宋体"/>
    <w:qFormat/>
    <w:uiPriority w:val="0"/>
    <w:rPr>
      <w:rFonts w:ascii="宋体" w:hAnsi="宋体"/>
      <w:sz w:val="24"/>
    </w:rPr>
  </w:style>
  <w:style w:type="character" w:customStyle="1" w:styleId="241">
    <w:name w:val="正文缩进 字符1"/>
    <w:link w:val="15"/>
    <w:qFormat/>
    <w:uiPriority w:val="0"/>
    <w:rPr>
      <w:rFonts w:ascii="宋体" w:eastAsia="宋体"/>
      <w:snapToGrid w:val="0"/>
      <w:color w:val="000000"/>
      <w:kern w:val="28"/>
      <w:sz w:val="28"/>
      <w:lang w:val="en-US" w:eastAsia="zh-CN" w:bidi="ar-SA"/>
    </w:rPr>
  </w:style>
  <w:style w:type="character" w:customStyle="1" w:styleId="242">
    <w:name w:val="标题 Char"/>
    <w:qFormat/>
    <w:uiPriority w:val="0"/>
    <w:rPr>
      <w:rFonts w:eastAsia="宋体"/>
      <w:b/>
      <w:sz w:val="24"/>
      <w:lang w:val="en-GB" w:eastAsia="zh-CN" w:bidi="ar-SA"/>
    </w:rPr>
  </w:style>
  <w:style w:type="character" w:customStyle="1" w:styleId="243">
    <w:name w:val="正文文本首行缩进 2 字符"/>
    <w:link w:val="59"/>
    <w:qFormat/>
    <w:uiPriority w:val="0"/>
    <w:rPr>
      <w:rFonts w:ascii="宋体" w:hAnsi="宋体"/>
      <w:kern w:val="2"/>
      <w:sz w:val="21"/>
      <w:szCs w:val="24"/>
    </w:rPr>
  </w:style>
  <w:style w:type="character" w:customStyle="1" w:styleId="244">
    <w:name w:val="正文 编号 Char"/>
    <w:qFormat/>
    <w:uiPriority w:val="0"/>
    <w:rPr>
      <w:rFonts w:ascii="仿宋_GB2312" w:hAnsi="仿宋_GB2312" w:eastAsia="仿宋_GB2312"/>
      <w:kern w:val="2"/>
      <w:sz w:val="24"/>
      <w:lang w:bidi="ar-SA"/>
    </w:rPr>
  </w:style>
  <w:style w:type="character" w:customStyle="1" w:styleId="245">
    <w:name w:val="批注文字 字符"/>
    <w:link w:val="19"/>
    <w:qFormat/>
    <w:uiPriority w:val="0"/>
    <w:rPr>
      <w:kern w:val="2"/>
      <w:sz w:val="21"/>
      <w:szCs w:val="24"/>
    </w:rPr>
  </w:style>
  <w:style w:type="character" w:customStyle="1" w:styleId="246">
    <w:name w:val="批注框文本 字符"/>
    <w:link w:val="37"/>
    <w:semiHidden/>
    <w:qFormat/>
    <w:uiPriority w:val="0"/>
    <w:rPr>
      <w:kern w:val="2"/>
      <w:sz w:val="18"/>
      <w:szCs w:val="18"/>
    </w:rPr>
  </w:style>
  <w:style w:type="character" w:customStyle="1" w:styleId="247">
    <w:name w:val="公文正文 Char"/>
    <w:qFormat/>
    <w:uiPriority w:val="0"/>
    <w:rPr>
      <w:rFonts w:ascii="仿宋_GB2312" w:eastAsia="仿宋_GB2312"/>
      <w:kern w:val="2"/>
      <w:sz w:val="24"/>
      <w:szCs w:val="24"/>
      <w:lang w:val="en-US" w:eastAsia="zh-CN" w:bidi="ar-SA"/>
    </w:rPr>
  </w:style>
  <w:style w:type="character" w:customStyle="1" w:styleId="248">
    <w:name w:val="Footer Char"/>
    <w:qFormat/>
    <w:locked/>
    <w:uiPriority w:val="0"/>
    <w:rPr>
      <w:rFonts w:eastAsia="宋体"/>
      <w:kern w:val="2"/>
      <w:sz w:val="18"/>
      <w:lang w:val="en-US" w:eastAsia="zh-CN" w:bidi="ar-SA"/>
    </w:rPr>
  </w:style>
  <w:style w:type="character" w:customStyle="1" w:styleId="249">
    <w:name w:val="标题 2 Char"/>
    <w:qFormat/>
    <w:uiPriority w:val="0"/>
    <w:rPr>
      <w:rFonts w:ascii="Arial" w:hAnsi="Arial" w:eastAsia="黑体"/>
      <w:b/>
      <w:kern w:val="2"/>
      <w:sz w:val="32"/>
      <w:lang w:val="en-US" w:eastAsia="zh-CN"/>
    </w:rPr>
  </w:style>
  <w:style w:type="character" w:customStyle="1" w:styleId="250">
    <w:name w:val="Char Char41"/>
    <w:qFormat/>
    <w:uiPriority w:val="0"/>
    <w:rPr>
      <w:rFonts w:eastAsia="宋体"/>
      <w:b/>
      <w:sz w:val="24"/>
      <w:lang w:val="en-GB" w:eastAsia="zh-CN" w:bidi="ar-SA"/>
    </w:rPr>
  </w:style>
  <w:style w:type="character" w:customStyle="1" w:styleId="251">
    <w:name w:val="Char Char91"/>
    <w:qFormat/>
    <w:uiPriority w:val="0"/>
    <w:rPr>
      <w:rFonts w:eastAsia="宋体"/>
      <w:kern w:val="2"/>
      <w:sz w:val="18"/>
      <w:szCs w:val="18"/>
      <w:lang w:val="en-US" w:eastAsia="zh-CN" w:bidi="ar-SA"/>
    </w:rPr>
  </w:style>
  <w:style w:type="character" w:customStyle="1" w:styleId="252">
    <w:name w:val="列出段落 Char"/>
    <w:qFormat/>
    <w:uiPriority w:val="34"/>
    <w:rPr>
      <w:rFonts w:eastAsia="楷体_GB2312" w:cs="Lucida Sans"/>
      <w:kern w:val="2"/>
      <w:sz w:val="24"/>
      <w:szCs w:val="24"/>
      <w:lang w:val="en-US" w:eastAsia="zh-CN" w:bidi="ar-SA"/>
    </w:rPr>
  </w:style>
  <w:style w:type="character" w:customStyle="1" w:styleId="253">
    <w:name w:val="gf正文1 Char"/>
    <w:qFormat/>
    <w:uiPriority w:val="0"/>
    <w:rPr>
      <w:rFonts w:ascii="宋体" w:hAnsi="宋体" w:eastAsia="宋体" w:cs="宋体"/>
      <w:kern w:val="2"/>
      <w:sz w:val="24"/>
      <w:szCs w:val="24"/>
      <w:lang w:val="en-US" w:eastAsia="zh-CN" w:bidi="ar-SA"/>
    </w:rPr>
  </w:style>
  <w:style w:type="character" w:customStyle="1" w:styleId="254">
    <w:name w:val="标书表格字体格式 Char"/>
    <w:qFormat/>
    <w:uiPriority w:val="0"/>
    <w:rPr>
      <w:kern w:val="2"/>
      <w:sz w:val="21"/>
      <w:szCs w:val="24"/>
      <w:lang w:bidi="ar-SA"/>
    </w:rPr>
  </w:style>
  <w:style w:type="character" w:customStyle="1" w:styleId="255">
    <w:name w:val="样式6 Char"/>
    <w:qFormat/>
    <w:uiPriority w:val="0"/>
    <w:rPr>
      <w:rFonts w:ascii="仿宋_GB2312" w:hAnsi="宋体" w:eastAsia="仿宋_GB2312"/>
      <w:b/>
      <w:bCs/>
      <w:kern w:val="2"/>
      <w:sz w:val="24"/>
      <w:szCs w:val="24"/>
      <w:lang w:val="en-US" w:eastAsia="zh-CN" w:bidi="ar-SA"/>
    </w:rPr>
  </w:style>
  <w:style w:type="character" w:customStyle="1" w:styleId="256">
    <w:name w:val="签名 字符"/>
    <w:link w:val="40"/>
    <w:qFormat/>
    <w:uiPriority w:val="0"/>
    <w:rPr>
      <w:rFonts w:eastAsia="仿宋_GB2312"/>
      <w:sz w:val="24"/>
    </w:rPr>
  </w:style>
  <w:style w:type="character" w:customStyle="1" w:styleId="257">
    <w:name w:val="冯 Char"/>
    <w:link w:val="258"/>
    <w:qFormat/>
    <w:uiPriority w:val="0"/>
    <w:rPr>
      <w:rFonts w:ascii="宋体" w:hAnsi="宋体"/>
      <w:color w:val="000000"/>
      <w:sz w:val="24"/>
      <w:szCs w:val="24"/>
    </w:rPr>
  </w:style>
  <w:style w:type="paragraph" w:customStyle="1" w:styleId="258">
    <w:name w:val="冯"/>
    <w:basedOn w:val="1"/>
    <w:link w:val="257"/>
    <w:qFormat/>
    <w:uiPriority w:val="0"/>
    <w:pPr>
      <w:widowControl/>
      <w:adjustRightInd/>
      <w:spacing w:line="360" w:lineRule="auto"/>
      <w:ind w:firstLine="480" w:firstLineChars="200"/>
    </w:pPr>
    <w:rPr>
      <w:rFonts w:ascii="宋体" w:hAnsi="宋体"/>
      <w:color w:val="000000"/>
      <w:kern w:val="0"/>
      <w:sz w:val="24"/>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md"/>
    <w:basedOn w:val="62"/>
    <w:qFormat/>
    <w:uiPriority w:val="0"/>
    <w:rPr>
      <w:rFonts w:ascii="Arial" w:hAnsi="Arial" w:eastAsia="黑体" w:cs="Arial"/>
      <w:snapToGrid w:val="0"/>
      <w:kern w:val="0"/>
      <w:szCs w:val="21"/>
    </w:rPr>
  </w:style>
  <w:style w:type="character" w:customStyle="1" w:styleId="261">
    <w:name w:val="样式5 Char"/>
    <w:qFormat/>
    <w:uiPriority w:val="0"/>
    <w:rPr>
      <w:rFonts w:ascii="仿宋_GB2312" w:hAnsi="仿宋" w:eastAsia="仿宋_GB2312"/>
      <w:kern w:val="2"/>
      <w:sz w:val="24"/>
      <w:szCs w:val="24"/>
    </w:rPr>
  </w:style>
  <w:style w:type="character" w:customStyle="1" w:styleId="262">
    <w:name w:val="表格 Char Char"/>
    <w:qFormat/>
    <w:uiPriority w:val="0"/>
    <w:rPr>
      <w:rFonts w:ascii="宋体" w:hAnsi="宋体" w:eastAsia="宋体"/>
      <w:lang w:bidi="ar-SA"/>
    </w:rPr>
  </w:style>
  <w:style w:type="character" w:customStyle="1" w:styleId="263">
    <w:name w:val="font12gray1"/>
    <w:qFormat/>
    <w:uiPriority w:val="0"/>
    <w:rPr>
      <w:rFonts w:ascii="仿宋_GB2312" w:eastAsia="微软雅黑"/>
      <w:b/>
      <w:spacing w:val="300"/>
      <w:kern w:val="2"/>
      <w:sz w:val="18"/>
      <w:szCs w:val="18"/>
      <w:lang w:val="en-US" w:eastAsia="zh-CN" w:bidi="ar-SA"/>
    </w:rPr>
  </w:style>
  <w:style w:type="character" w:customStyle="1" w:styleId="264">
    <w:name w:val="txt"/>
    <w:qFormat/>
    <w:uiPriority w:val="0"/>
    <w:rPr>
      <w:rFonts w:ascii="仿宋_GB2312" w:eastAsia="微软雅黑"/>
      <w:b/>
      <w:kern w:val="2"/>
      <w:sz w:val="32"/>
      <w:szCs w:val="32"/>
      <w:lang w:val="en-US" w:eastAsia="zh-CN" w:bidi="ar-SA"/>
    </w:rPr>
  </w:style>
  <w:style w:type="character" w:customStyle="1" w:styleId="265">
    <w:name w:val="tw4winJump"/>
    <w:qFormat/>
    <w:uiPriority w:val="0"/>
    <w:rPr>
      <w:rFonts w:ascii="Courier New" w:hAnsi="Courier New" w:cs="Courier New"/>
      <w:color w:val="008080"/>
      <w:lang w:val="en-US" w:eastAsia="zh-CN"/>
    </w:rPr>
  </w:style>
  <w:style w:type="character" w:customStyle="1" w:styleId="266">
    <w:name w:val="Item List Char"/>
    <w:link w:val="267"/>
    <w:qFormat/>
    <w:uiPriority w:val="0"/>
    <w:rPr>
      <w:rFonts w:ascii="Arial"/>
      <w:bCs/>
      <w:sz w:val="21"/>
      <w:szCs w:val="21"/>
      <w:lang w:val="en-US" w:eastAsia="zh-CN" w:bidi="ar-SA"/>
    </w:rPr>
  </w:style>
  <w:style w:type="paragraph" w:customStyle="1" w:styleId="267">
    <w:name w:val="Item List"/>
    <w:link w:val="26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68">
    <w:name w:val="Char Char121"/>
    <w:qFormat/>
    <w:uiPriority w:val="0"/>
    <w:rPr>
      <w:rFonts w:ascii="仿宋_GB2312" w:eastAsia="仿宋_GB2312"/>
      <w:b/>
      <w:bCs/>
      <w:kern w:val="2"/>
      <w:sz w:val="24"/>
      <w:szCs w:val="24"/>
      <w:lang w:val="zh-CN" w:eastAsia="zh-CN" w:bidi="ar-SA"/>
    </w:rPr>
  </w:style>
  <w:style w:type="paragraph" w:customStyle="1" w:styleId="26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0">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1">
    <w:name w:val="4"/>
    <w:basedOn w:val="1"/>
    <w:next w:val="36"/>
    <w:qFormat/>
    <w:uiPriority w:val="0"/>
    <w:pPr>
      <w:spacing w:after="120" w:line="480" w:lineRule="auto"/>
      <w:ind w:left="420" w:leftChars="200"/>
    </w:pPr>
    <w:rPr>
      <w:sz w:val="24"/>
      <w:szCs w:val="20"/>
    </w:rPr>
  </w:style>
  <w:style w:type="paragraph" w:customStyle="1" w:styleId="272">
    <w:name w:val="Char Char1"/>
    <w:basedOn w:val="1"/>
    <w:qFormat/>
    <w:uiPriority w:val="0"/>
    <w:pPr>
      <w:widowControl/>
      <w:spacing w:after="160" w:line="240" w:lineRule="exact"/>
      <w:jc w:val="left"/>
    </w:pPr>
    <w:rPr>
      <w:rFonts w:eastAsia="仿宋_GB2312"/>
      <w:sz w:val="28"/>
    </w:rPr>
  </w:style>
  <w:style w:type="paragraph" w:customStyle="1" w:styleId="27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5">
    <w:name w:val="默认段落样式"/>
    <w:basedOn w:val="216"/>
    <w:qFormat/>
    <w:uiPriority w:val="0"/>
    <w:pPr>
      <w:spacing w:before="0"/>
      <w:ind w:firstLine="480"/>
      <w:outlineLvl w:val="2"/>
    </w:pPr>
    <w:rPr>
      <w:rFonts w:ascii="仿宋_GB2312" w:hAnsi="宋体" w:eastAsia="仿宋_GB2312"/>
      <w:color w:val="000000"/>
      <w:szCs w:val="24"/>
    </w:rPr>
  </w:style>
  <w:style w:type="paragraph" w:customStyle="1" w:styleId="276">
    <w:name w:val="Char Char1 Char Char Char Char Char Char"/>
    <w:basedOn w:val="1"/>
    <w:qFormat/>
    <w:uiPriority w:val="0"/>
    <w:rPr>
      <w:rFonts w:ascii="仿宋_GB2312" w:eastAsia="仿宋_GB2312"/>
      <w:b/>
      <w:sz w:val="32"/>
      <w:szCs w:val="20"/>
    </w:rPr>
  </w:style>
  <w:style w:type="paragraph" w:customStyle="1" w:styleId="27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7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79">
    <w:name w:val="文本正文 Char"/>
    <w:basedOn w:val="1"/>
    <w:qFormat/>
    <w:uiPriority w:val="0"/>
    <w:pPr>
      <w:spacing w:line="360" w:lineRule="auto"/>
      <w:ind w:firstLine="200" w:firstLineChars="200"/>
    </w:pPr>
    <w:rPr>
      <w:kern w:val="0"/>
      <w:sz w:val="24"/>
      <w:szCs w:val="20"/>
    </w:rPr>
  </w:style>
  <w:style w:type="paragraph" w:customStyle="1" w:styleId="2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2">
    <w:name w:val="文章标题"/>
    <w:next w:val="28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3">
    <w:name w:val="封面公司名"/>
    <w:qFormat/>
    <w:uiPriority w:val="0"/>
    <w:pPr>
      <w:jc w:val="center"/>
    </w:pPr>
    <w:rPr>
      <w:rFonts w:ascii="Arial" w:hAnsi="Arial" w:eastAsia="楷体_GB2312" w:cs="宋体"/>
      <w:bCs/>
      <w:kern w:val="2"/>
      <w:sz w:val="28"/>
      <w:lang w:val="en-US" w:eastAsia="zh-CN" w:bidi="ar-SA"/>
    </w:rPr>
  </w:style>
  <w:style w:type="paragraph" w:customStyle="1" w:styleId="284">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5">
    <w:name w:val="默认段落字体 Para Char Char Char Char Char Char Char"/>
    <w:basedOn w:val="1"/>
    <w:qFormat/>
    <w:uiPriority w:val="0"/>
    <w:rPr>
      <w:rFonts w:eastAsia="仿宋_GB2312"/>
      <w:sz w:val="28"/>
      <w:szCs w:val="20"/>
    </w:rPr>
  </w:style>
  <w:style w:type="paragraph" w:customStyle="1" w:styleId="28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87">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88">
    <w:name w:val="trademark"/>
    <w:qFormat/>
    <w:uiPriority w:val="0"/>
    <w:pPr>
      <w:spacing w:after="60"/>
    </w:pPr>
    <w:rPr>
      <w:rFonts w:ascii="Futura Bk" w:hAnsi="Futura Bk" w:eastAsia="宋体" w:cs="Times New Roman"/>
      <w:sz w:val="15"/>
      <w:lang w:val="en-US" w:eastAsia="en-US" w:bidi="ar-SA"/>
    </w:rPr>
  </w:style>
  <w:style w:type="paragraph" w:customStyle="1" w:styleId="28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默认段落字体 Para Char"/>
    <w:basedOn w:val="1"/>
    <w:qFormat/>
    <w:uiPriority w:val="0"/>
    <w:rPr>
      <w:rFonts w:ascii="Tahoma" w:hAnsi="Tahoma"/>
      <w:sz w:val="24"/>
      <w:szCs w:val="20"/>
    </w:rPr>
  </w:style>
  <w:style w:type="paragraph" w:customStyle="1" w:styleId="29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3">
    <w:name w:val="Char Char Char Char Char Char Char Char Char Char Char Char1 Char"/>
    <w:basedOn w:val="1"/>
    <w:qFormat/>
    <w:uiPriority w:val="0"/>
    <w:rPr>
      <w:rFonts w:ascii="Tahoma" w:hAnsi="Tahoma" w:cs="仿宋_GB2312"/>
      <w:sz w:val="24"/>
      <w:szCs w:val="20"/>
    </w:rPr>
  </w:style>
  <w:style w:type="paragraph" w:customStyle="1" w:styleId="2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9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8">
    <w:name w:val="Char Char11 Char Char Char Char Char Char Char Char Char"/>
    <w:basedOn w:val="1"/>
    <w:qFormat/>
    <w:uiPriority w:val="0"/>
    <w:pPr>
      <w:spacing w:line="360" w:lineRule="auto"/>
    </w:pPr>
    <w:rPr>
      <w:szCs w:val="20"/>
    </w:rPr>
  </w:style>
  <w:style w:type="paragraph" w:customStyle="1" w:styleId="29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0">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1">
    <w:name w:val="左对齐表格文字"/>
    <w:basedOn w:val="1"/>
    <w:qFormat/>
    <w:uiPriority w:val="0"/>
    <w:pPr>
      <w:adjustRightInd/>
      <w:ind w:firstLine="200" w:firstLineChars="200"/>
      <w:jc w:val="right"/>
    </w:pPr>
  </w:style>
  <w:style w:type="paragraph" w:customStyle="1" w:styleId="302">
    <w:name w:val="Char31"/>
    <w:basedOn w:val="1"/>
    <w:qFormat/>
    <w:uiPriority w:val="0"/>
    <w:pPr>
      <w:adjustRightInd/>
      <w:ind w:firstLine="200" w:firstLineChars="200"/>
    </w:pPr>
    <w:rPr>
      <w:rFonts w:ascii="Tahoma" w:hAnsi="Tahoma"/>
      <w:sz w:val="24"/>
      <w:szCs w:val="20"/>
    </w:rPr>
  </w:style>
  <w:style w:type="paragraph" w:customStyle="1" w:styleId="30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6">
    <w:name w:val="彩色列表 - 强调文字颜色 11"/>
    <w:basedOn w:val="1"/>
    <w:qFormat/>
    <w:uiPriority w:val="0"/>
    <w:pPr>
      <w:adjustRightInd/>
      <w:ind w:firstLine="420" w:firstLineChars="200"/>
    </w:pPr>
    <w:rPr>
      <w:rFonts w:ascii="Calibri" w:hAnsi="Calibri"/>
      <w:szCs w:val="22"/>
    </w:rPr>
  </w:style>
  <w:style w:type="paragraph" w:customStyle="1" w:styleId="30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08">
    <w:name w:val="MM Topic 3"/>
    <w:basedOn w:val="4"/>
    <w:qFormat/>
    <w:uiPriority w:val="0"/>
    <w:pPr>
      <w:numPr>
        <w:numId w:val="4"/>
      </w:numPr>
      <w:tabs>
        <w:tab w:val="left" w:pos="1680"/>
      </w:tabs>
      <w:adjustRightInd/>
    </w:pPr>
  </w:style>
  <w:style w:type="paragraph" w:customStyle="1" w:styleId="309">
    <w:name w:val="Normal0"/>
    <w:qFormat/>
    <w:uiPriority w:val="0"/>
    <w:rPr>
      <w:rFonts w:ascii="Times New Roman" w:hAnsi="Times New Roman" w:eastAsia="宋体" w:cs="Times New Roman"/>
      <w:lang w:val="en-US" w:eastAsia="en-US" w:bidi="ar-SA"/>
    </w:rPr>
  </w:style>
  <w:style w:type="paragraph" w:customStyle="1" w:styleId="310">
    <w:name w:val="Char Char Char Char Char Char Char"/>
    <w:basedOn w:val="1"/>
    <w:qFormat/>
    <w:uiPriority w:val="0"/>
    <w:rPr>
      <w:rFonts w:ascii="仿宋_GB2312" w:eastAsia="仿宋_GB2312"/>
      <w:b/>
      <w:sz w:val="32"/>
      <w:szCs w:val="32"/>
    </w:rPr>
  </w:style>
  <w:style w:type="paragraph" w:customStyle="1" w:styleId="31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Char2"/>
    <w:basedOn w:val="1"/>
    <w:qFormat/>
    <w:uiPriority w:val="0"/>
    <w:rPr>
      <w:rFonts w:ascii="仿宋_GB2312" w:eastAsia="仿宋_GB2312"/>
      <w:b/>
      <w:sz w:val="32"/>
      <w:szCs w:val="32"/>
    </w:rPr>
  </w:style>
  <w:style w:type="paragraph" w:customStyle="1" w:styleId="318">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1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0">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4">
    <w:name w:val="Char Char Char"/>
    <w:basedOn w:val="1"/>
    <w:qFormat/>
    <w:uiPriority w:val="0"/>
    <w:rPr>
      <w:rFonts w:ascii="Tahoma" w:hAnsi="Tahoma"/>
      <w:sz w:val="24"/>
      <w:szCs w:val="20"/>
    </w:rPr>
  </w:style>
  <w:style w:type="paragraph" w:customStyle="1" w:styleId="325">
    <w:name w:val="MM Topic 4"/>
    <w:basedOn w:val="5"/>
    <w:qFormat/>
    <w:uiPriority w:val="0"/>
    <w:pPr>
      <w:numPr>
        <w:numId w:val="4"/>
      </w:numPr>
      <w:tabs>
        <w:tab w:val="left" w:pos="2100"/>
      </w:tabs>
      <w:adjustRightInd/>
    </w:pPr>
    <w:rPr>
      <w:lang w:val="en-US"/>
    </w:rPr>
  </w:style>
  <w:style w:type="paragraph" w:customStyle="1" w:styleId="326">
    <w:name w:val="标准小四"/>
    <w:basedOn w:val="1"/>
    <w:qFormat/>
    <w:uiPriority w:val="0"/>
    <w:pPr>
      <w:spacing w:line="360" w:lineRule="auto"/>
      <w:ind w:firstLine="480" w:firstLineChars="200"/>
    </w:pPr>
    <w:rPr>
      <w:rFonts w:ascii="Arial" w:hAnsi="Arial"/>
      <w:sz w:val="24"/>
      <w:szCs w:val="21"/>
    </w:rPr>
  </w:style>
  <w:style w:type="paragraph" w:customStyle="1" w:styleId="327">
    <w:name w:val="MM Topic 2"/>
    <w:basedOn w:val="3"/>
    <w:qFormat/>
    <w:uiPriority w:val="0"/>
    <w:pPr>
      <w:numPr>
        <w:ilvl w:val="1"/>
        <w:numId w:val="4"/>
      </w:numPr>
    </w:pPr>
    <w:rPr>
      <w:rFonts w:ascii="Arial" w:hAnsi="Arial" w:eastAsia="黑体"/>
      <w:lang w:val="en-US"/>
    </w:rPr>
  </w:style>
  <w:style w:type="paragraph" w:customStyle="1" w:styleId="328">
    <w:name w:val="表格标题2"/>
    <w:basedOn w:val="329"/>
    <w:qFormat/>
    <w:uiPriority w:val="0"/>
    <w:rPr>
      <w:b/>
    </w:rPr>
  </w:style>
  <w:style w:type="paragraph" w:customStyle="1" w:styleId="329">
    <w:name w:val="表格内文"/>
    <w:basedOn w:val="1"/>
    <w:qFormat/>
    <w:uiPriority w:val="0"/>
    <w:pPr>
      <w:adjustRightInd/>
      <w:spacing w:line="360" w:lineRule="auto"/>
    </w:pPr>
    <w:rPr>
      <w:rFonts w:ascii="宋体" w:hAnsi="宋体" w:cs="宋体"/>
      <w:color w:val="000000"/>
      <w:szCs w:val="20"/>
    </w:rPr>
  </w:style>
  <w:style w:type="paragraph" w:customStyle="1" w:styleId="33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2">
    <w:name w:val="Char Char11 Char Char Char Char Char Char Char Char Char1"/>
    <w:basedOn w:val="1"/>
    <w:qFormat/>
    <w:uiPriority w:val="0"/>
    <w:pPr>
      <w:spacing w:line="360" w:lineRule="auto"/>
    </w:pPr>
    <w:rPr>
      <w:szCs w:val="20"/>
    </w:rPr>
  </w:style>
  <w:style w:type="paragraph" w:customStyle="1" w:styleId="333">
    <w:name w:val="Char Char Char Char Char Char Char Char Char Char Char1 Char"/>
    <w:basedOn w:val="1"/>
    <w:qFormat/>
    <w:uiPriority w:val="0"/>
    <w:pPr>
      <w:adjustRightInd/>
    </w:pPr>
    <w:rPr>
      <w:rFonts w:ascii="Tahoma" w:hAnsi="Tahoma"/>
      <w:sz w:val="24"/>
    </w:rPr>
  </w:style>
  <w:style w:type="paragraph" w:customStyle="1" w:styleId="33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37">
    <w:name w:val="Char"/>
    <w:basedOn w:val="1"/>
    <w:qFormat/>
    <w:uiPriority w:val="0"/>
    <w:rPr>
      <w:rFonts w:ascii="仿宋_GB2312" w:eastAsia="仿宋_GB2312"/>
      <w:b/>
      <w:sz w:val="32"/>
      <w:szCs w:val="32"/>
    </w:rPr>
  </w:style>
  <w:style w:type="paragraph" w:customStyle="1" w:styleId="338">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39">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0">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2">
    <w:name w:val="Char3 Char Char Char"/>
    <w:basedOn w:val="1"/>
    <w:qFormat/>
    <w:uiPriority w:val="0"/>
    <w:pPr>
      <w:widowControl/>
      <w:adjustRightInd/>
      <w:spacing w:after="160" w:line="240" w:lineRule="exact"/>
      <w:jc w:val="left"/>
    </w:pPr>
    <w:rPr>
      <w:szCs w:val="20"/>
    </w:rPr>
  </w:style>
  <w:style w:type="paragraph" w:customStyle="1" w:styleId="34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4">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3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4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4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0">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1">
    <w:name w:val="Char Char1 Char Char1 Char Char1"/>
    <w:basedOn w:val="1"/>
    <w:qFormat/>
    <w:uiPriority w:val="0"/>
    <w:pPr>
      <w:tabs>
        <w:tab w:val="left" w:pos="840"/>
      </w:tabs>
      <w:ind w:left="840" w:hanging="420"/>
    </w:pPr>
    <w:rPr>
      <w:rFonts w:ascii="Tahoma" w:hAnsi="Tahoma"/>
      <w:sz w:val="24"/>
    </w:rPr>
  </w:style>
  <w:style w:type="paragraph" w:customStyle="1" w:styleId="35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4">
    <w:name w:val="默认段落字体 Para Char Char Char Char"/>
    <w:basedOn w:val="1"/>
    <w:qFormat/>
    <w:uiPriority w:val="0"/>
    <w:pPr>
      <w:spacing w:line="360" w:lineRule="auto"/>
    </w:pPr>
    <w:rPr>
      <w:szCs w:val="20"/>
    </w:rPr>
  </w:style>
  <w:style w:type="paragraph" w:customStyle="1" w:styleId="35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59">
    <w:name w:val="正文21"/>
    <w:basedOn w:val="1"/>
    <w:qFormat/>
    <w:uiPriority w:val="0"/>
    <w:pPr>
      <w:adjustRightInd/>
      <w:spacing w:before="156" w:line="360" w:lineRule="auto"/>
      <w:ind w:firstLine="510" w:firstLineChars="200"/>
    </w:pPr>
    <w:rPr>
      <w:sz w:val="24"/>
      <w:szCs w:val="20"/>
    </w:rPr>
  </w:style>
  <w:style w:type="paragraph" w:customStyle="1" w:styleId="360">
    <w:name w:val="列出段落2"/>
    <w:basedOn w:val="1"/>
    <w:qFormat/>
    <w:uiPriority w:val="0"/>
    <w:pPr>
      <w:adjustRightInd/>
      <w:ind w:firstLine="420" w:firstLineChars="200"/>
    </w:pPr>
    <w:rPr>
      <w:rFonts w:ascii="宋体" w:hAnsi="宋体"/>
      <w:sz w:val="24"/>
    </w:rPr>
  </w:style>
  <w:style w:type="paragraph" w:customStyle="1" w:styleId="361">
    <w:name w:val="封面"/>
    <w:basedOn w:val="1"/>
    <w:qFormat/>
    <w:uiPriority w:val="0"/>
    <w:pPr>
      <w:spacing w:line="360" w:lineRule="atLeast"/>
      <w:jc w:val="right"/>
      <w:textAlignment w:val="baseline"/>
    </w:pPr>
    <w:rPr>
      <w:rFonts w:ascii="Symbol" w:hAnsi="Symbol"/>
      <w:kern w:val="0"/>
      <w:szCs w:val="20"/>
    </w:rPr>
  </w:style>
  <w:style w:type="paragraph" w:customStyle="1" w:styleId="36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4">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5">
    <w:name w:val="Char Char1 Char Char Char Char Char Char1"/>
    <w:basedOn w:val="1"/>
    <w:qFormat/>
    <w:uiPriority w:val="0"/>
    <w:rPr>
      <w:rFonts w:ascii="仿宋_GB2312" w:eastAsia="仿宋_GB2312"/>
      <w:b/>
      <w:sz w:val="32"/>
      <w:szCs w:val="20"/>
    </w:rPr>
  </w:style>
  <w:style w:type="paragraph" w:customStyle="1" w:styleId="36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6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6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69">
    <w:name w:val="正文（首行缩进2字符）"/>
    <w:basedOn w:val="1"/>
    <w:qFormat/>
    <w:uiPriority w:val="0"/>
    <w:pPr>
      <w:adjustRightInd/>
      <w:spacing w:line="360" w:lineRule="auto"/>
      <w:ind w:firstLine="480" w:firstLineChars="200"/>
    </w:pPr>
    <w:rPr>
      <w:sz w:val="24"/>
      <w:szCs w:val="20"/>
    </w:rPr>
  </w:style>
  <w:style w:type="paragraph" w:customStyle="1" w:styleId="3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1">
    <w:name w:val="表文字"/>
    <w:qFormat/>
    <w:uiPriority w:val="0"/>
    <w:rPr>
      <w:rFonts w:ascii="宋体" w:hAnsi="Times New Roman" w:eastAsia="宋体" w:cs="Times New Roman"/>
      <w:kern w:val="2"/>
      <w:lang w:val="en-US" w:eastAsia="zh-CN" w:bidi="ar-SA"/>
    </w:rPr>
  </w:style>
  <w:style w:type="paragraph" w:customStyle="1" w:styleId="37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3">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5">
    <w:name w:val="有符号正文"/>
    <w:basedOn w:val="1"/>
    <w:qFormat/>
    <w:uiPriority w:val="0"/>
    <w:pPr>
      <w:adjustRightInd/>
      <w:spacing w:line="400" w:lineRule="exact"/>
      <w:ind w:firstLine="200" w:firstLineChars="200"/>
    </w:pPr>
    <w:rPr>
      <w:rFonts w:ascii="Arial" w:hAnsi="Arial"/>
    </w:rPr>
  </w:style>
  <w:style w:type="paragraph" w:customStyle="1" w:styleId="376">
    <w:name w:val="数字标题5"/>
    <w:basedOn w:val="6"/>
    <w:next w:val="1"/>
    <w:qFormat/>
    <w:uiPriority w:val="0"/>
    <w:pPr>
      <w:numPr>
        <w:numId w:val="5"/>
      </w:numPr>
      <w:tabs>
        <w:tab w:val="left" w:pos="1080"/>
      </w:tabs>
    </w:pPr>
  </w:style>
  <w:style w:type="paragraph" w:customStyle="1" w:styleId="377">
    <w:name w:val="Char12"/>
    <w:basedOn w:val="1"/>
    <w:qFormat/>
    <w:uiPriority w:val="0"/>
    <w:rPr>
      <w:rFonts w:ascii="仿宋_GB2312" w:eastAsia="仿宋_GB2312"/>
      <w:b/>
      <w:sz w:val="32"/>
      <w:szCs w:val="32"/>
    </w:rPr>
  </w:style>
  <w:style w:type="paragraph" w:customStyle="1" w:styleId="37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7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0">
    <w:name w:val="加粗正文"/>
    <w:basedOn w:val="1"/>
    <w:qFormat/>
    <w:uiPriority w:val="0"/>
    <w:pPr>
      <w:adjustRightInd/>
      <w:spacing w:beforeLines="50" w:afterLines="50" w:line="360" w:lineRule="auto"/>
      <w:ind w:firstLine="422" w:firstLineChars="200"/>
    </w:pPr>
    <w:rPr>
      <w:b/>
      <w:bCs/>
      <w:szCs w:val="21"/>
    </w:rPr>
  </w:style>
  <w:style w:type="paragraph" w:customStyle="1" w:styleId="381">
    <w:name w:val="Char Char11 Char Char Char"/>
    <w:basedOn w:val="1"/>
    <w:qFormat/>
    <w:uiPriority w:val="0"/>
    <w:pPr>
      <w:spacing w:line="360" w:lineRule="auto"/>
    </w:pPr>
    <w:rPr>
      <w:szCs w:val="20"/>
    </w:rPr>
  </w:style>
  <w:style w:type="paragraph" w:customStyle="1" w:styleId="3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3">
    <w:name w:val="Char Char111"/>
    <w:basedOn w:val="1"/>
    <w:qFormat/>
    <w:uiPriority w:val="0"/>
    <w:pPr>
      <w:spacing w:line="360" w:lineRule="auto"/>
    </w:pPr>
    <w:rPr>
      <w:szCs w:val="20"/>
    </w:rPr>
  </w:style>
  <w:style w:type="paragraph" w:customStyle="1" w:styleId="384">
    <w:name w:val="文档正文"/>
    <w:basedOn w:val="1"/>
    <w:qFormat/>
    <w:uiPriority w:val="0"/>
    <w:pPr>
      <w:spacing w:line="480" w:lineRule="atLeast"/>
      <w:ind w:firstLine="567"/>
      <w:textAlignment w:val="baseline"/>
    </w:pPr>
    <w:rPr>
      <w:kern w:val="0"/>
      <w:sz w:val="24"/>
      <w:szCs w:val="20"/>
    </w:rPr>
  </w:style>
  <w:style w:type="paragraph" w:customStyle="1" w:styleId="38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7">
    <w:name w:val="Char1 Char Char Char3"/>
    <w:basedOn w:val="1"/>
    <w:qFormat/>
    <w:uiPriority w:val="0"/>
    <w:pPr>
      <w:adjustRightInd/>
      <w:ind w:firstLine="200" w:firstLineChars="200"/>
    </w:pPr>
    <w:rPr>
      <w:rFonts w:ascii="Tahoma" w:hAnsi="Tahoma"/>
      <w:sz w:val="24"/>
      <w:szCs w:val="20"/>
    </w:rPr>
  </w:style>
  <w:style w:type="paragraph" w:customStyle="1" w:styleId="38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0">
    <w:name w:val="Char2 Char Char Char"/>
    <w:basedOn w:val="1"/>
    <w:qFormat/>
    <w:uiPriority w:val="0"/>
    <w:rPr>
      <w:rFonts w:ascii="仿宋_GB2312" w:eastAsia="仿宋_GB2312"/>
      <w:b/>
      <w:sz w:val="32"/>
      <w:szCs w:val="32"/>
    </w:rPr>
  </w:style>
  <w:style w:type="paragraph" w:customStyle="1" w:styleId="39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2">
    <w:name w:val="MM Topic 5"/>
    <w:basedOn w:val="6"/>
    <w:qFormat/>
    <w:uiPriority w:val="0"/>
    <w:pPr>
      <w:numPr>
        <w:numId w:val="4"/>
      </w:numPr>
      <w:tabs>
        <w:tab w:val="left" w:pos="2520"/>
      </w:tabs>
      <w:adjustRightInd/>
    </w:pPr>
  </w:style>
  <w:style w:type="paragraph" w:customStyle="1" w:styleId="39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6">
    <w:name w:val="Char1 Char Char Char2"/>
    <w:basedOn w:val="1"/>
    <w:qFormat/>
    <w:uiPriority w:val="0"/>
    <w:pPr>
      <w:adjustRightInd/>
      <w:ind w:firstLine="200" w:firstLineChars="200"/>
    </w:pPr>
    <w:rPr>
      <w:rFonts w:ascii="Tahoma" w:hAnsi="Tahoma"/>
      <w:sz w:val="24"/>
      <w:szCs w:val="20"/>
    </w:rPr>
  </w:style>
  <w:style w:type="paragraph" w:customStyle="1" w:styleId="397">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98">
    <w:name w:val="Char1 Char Char Char"/>
    <w:basedOn w:val="1"/>
    <w:qFormat/>
    <w:uiPriority w:val="0"/>
    <w:rPr>
      <w:rFonts w:ascii="Tahoma" w:hAnsi="Tahoma"/>
      <w:sz w:val="24"/>
      <w:szCs w:val="20"/>
    </w:rPr>
  </w:style>
  <w:style w:type="paragraph" w:customStyle="1" w:styleId="39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1">
    <w:name w:val="Char Char Char Char Char Char Char1"/>
    <w:basedOn w:val="1"/>
    <w:qFormat/>
    <w:uiPriority w:val="0"/>
    <w:rPr>
      <w:rFonts w:ascii="仿宋_GB2312" w:eastAsia="仿宋_GB2312"/>
      <w:b/>
      <w:sz w:val="32"/>
      <w:szCs w:val="32"/>
    </w:rPr>
  </w:style>
  <w:style w:type="paragraph" w:customStyle="1" w:styleId="402">
    <w:name w:val="Char2 Char Char Char1"/>
    <w:basedOn w:val="1"/>
    <w:qFormat/>
    <w:uiPriority w:val="0"/>
    <w:rPr>
      <w:rFonts w:ascii="仿宋_GB2312" w:eastAsia="仿宋_GB2312"/>
      <w:b/>
      <w:sz w:val="32"/>
      <w:szCs w:val="32"/>
    </w:rPr>
  </w:style>
  <w:style w:type="paragraph" w:customStyle="1" w:styleId="40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4">
    <w:name w:val="0"/>
    <w:basedOn w:val="1"/>
    <w:qFormat/>
    <w:uiPriority w:val="0"/>
    <w:pPr>
      <w:widowControl/>
    </w:pPr>
    <w:rPr>
      <w:kern w:val="0"/>
      <w:sz w:val="24"/>
      <w:szCs w:val="20"/>
    </w:rPr>
  </w:style>
  <w:style w:type="paragraph" w:customStyle="1" w:styleId="405">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0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样式 正文文本缩进 + 段前: 2 字符"/>
    <w:basedOn w:val="1"/>
    <w:qFormat/>
    <w:uiPriority w:val="0"/>
    <w:pPr>
      <w:adjustRightInd/>
      <w:ind w:left="420" w:leftChars="200"/>
      <w:jc w:val="left"/>
    </w:pPr>
    <w:rPr>
      <w:sz w:val="28"/>
      <w:szCs w:val="20"/>
      <w:lang w:eastAsia="zh-TW"/>
    </w:rPr>
  </w:style>
  <w:style w:type="paragraph" w:customStyle="1" w:styleId="410">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1">
    <w:name w:val="表格"/>
    <w:basedOn w:val="1"/>
    <w:qFormat/>
    <w:uiPriority w:val="0"/>
    <w:pPr>
      <w:snapToGrid w:val="0"/>
      <w:ind w:firstLine="42" w:firstLineChars="21"/>
    </w:pPr>
    <w:rPr>
      <w:rFonts w:ascii="宋体" w:hAnsi="宋体"/>
      <w:kern w:val="0"/>
      <w:sz w:val="20"/>
      <w:szCs w:val="20"/>
    </w:rPr>
  </w:style>
  <w:style w:type="paragraph" w:customStyle="1" w:styleId="41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3">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数字标题6"/>
    <w:basedOn w:val="7"/>
    <w:next w:val="1"/>
    <w:qFormat/>
    <w:uiPriority w:val="0"/>
    <w:pPr>
      <w:numPr>
        <w:numId w:val="5"/>
      </w:numPr>
      <w:tabs>
        <w:tab w:val="left" w:pos="1080"/>
      </w:tabs>
    </w:pPr>
    <w:rPr>
      <w:rFonts w:ascii="Times New Roman" w:hAnsi="Times New Roman" w:eastAsia="宋体"/>
      <w:i/>
    </w:rPr>
  </w:style>
  <w:style w:type="paragraph" w:customStyle="1" w:styleId="4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6">
    <w:name w:val="P1"/>
    <w:basedOn w:val="1"/>
    <w:qFormat/>
    <w:uiPriority w:val="0"/>
    <w:pPr>
      <w:adjustRightInd/>
      <w:spacing w:line="288" w:lineRule="auto"/>
      <w:ind w:firstLine="425" w:firstLineChars="200"/>
    </w:pPr>
  </w:style>
  <w:style w:type="paragraph" w:customStyle="1" w:styleId="41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19">
    <w:name w:val="正文文字 2"/>
    <w:basedOn w:val="420"/>
    <w:next w:val="420"/>
    <w:qFormat/>
    <w:uiPriority w:val="0"/>
    <w:rPr>
      <w:rFonts w:ascii="宋体" w:eastAsia="宋体" w:cs="Times New Roman"/>
      <w:color w:val="auto"/>
    </w:rPr>
  </w:style>
  <w:style w:type="paragraph" w:customStyle="1" w:styleId="4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2">
    <w:name w:val="Char Char4 Char Char"/>
    <w:basedOn w:val="1"/>
    <w:qFormat/>
    <w:uiPriority w:val="0"/>
    <w:pPr>
      <w:widowControl/>
      <w:adjustRightInd/>
      <w:spacing w:after="160" w:line="240" w:lineRule="exact"/>
      <w:jc w:val="left"/>
    </w:pPr>
  </w:style>
  <w:style w:type="paragraph" w:customStyle="1" w:styleId="423">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4">
    <w:name w:val="_Style 12"/>
    <w:basedOn w:val="18"/>
    <w:qFormat/>
    <w:uiPriority w:val="0"/>
    <w:pPr>
      <w:snapToGrid w:val="0"/>
      <w:spacing w:line="360" w:lineRule="auto"/>
    </w:pPr>
  </w:style>
  <w:style w:type="paragraph" w:customStyle="1" w:styleId="425">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6">
    <w:name w:val="Char Char1 Char1"/>
    <w:basedOn w:val="1"/>
    <w:qFormat/>
    <w:uiPriority w:val="0"/>
    <w:rPr>
      <w:rFonts w:ascii="仿宋_GB2312" w:eastAsia="仿宋_GB2312"/>
      <w:b/>
      <w:sz w:val="32"/>
      <w:szCs w:val="32"/>
    </w:rPr>
  </w:style>
  <w:style w:type="paragraph" w:customStyle="1" w:styleId="427">
    <w:name w:val="Char2 Char Char"/>
    <w:basedOn w:val="1"/>
    <w:qFormat/>
    <w:uiPriority w:val="0"/>
    <w:pPr>
      <w:adjustRightInd/>
    </w:pPr>
    <w:rPr>
      <w:rFonts w:ascii="Tahoma" w:hAnsi="Tahoma"/>
      <w:sz w:val="24"/>
      <w:szCs w:val="20"/>
    </w:rPr>
  </w:style>
  <w:style w:type="paragraph" w:customStyle="1" w:styleId="42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29">
    <w:name w:val="MM Empty"/>
    <w:basedOn w:val="1"/>
    <w:qFormat/>
    <w:uiPriority w:val="0"/>
    <w:pPr>
      <w:adjustRightInd/>
    </w:pPr>
  </w:style>
  <w:style w:type="paragraph" w:customStyle="1" w:styleId="430">
    <w:name w:val="正文表标题"/>
    <w:next w:val="34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4">
    <w:name w:val="Char2 Char Char1"/>
    <w:basedOn w:val="1"/>
    <w:qFormat/>
    <w:uiPriority w:val="0"/>
    <w:pPr>
      <w:adjustRightInd/>
    </w:pPr>
    <w:rPr>
      <w:rFonts w:ascii="Tahoma" w:hAnsi="Tahoma"/>
      <w:sz w:val="24"/>
      <w:szCs w:val="20"/>
    </w:rPr>
  </w:style>
  <w:style w:type="paragraph" w:customStyle="1" w:styleId="435">
    <w:name w:val="数字标题3"/>
    <w:basedOn w:val="4"/>
    <w:next w:val="1"/>
    <w:qFormat/>
    <w:uiPriority w:val="0"/>
    <w:pPr>
      <w:numPr>
        <w:numId w:val="0"/>
      </w:numPr>
      <w:spacing w:line="240" w:lineRule="auto"/>
    </w:pPr>
    <w:rPr>
      <w:sz w:val="28"/>
      <w:szCs w:val="28"/>
    </w:rPr>
  </w:style>
  <w:style w:type="paragraph" w:customStyle="1" w:styleId="436">
    <w:name w:val="彩色列表 - 强调文字颜色 12"/>
    <w:basedOn w:val="1"/>
    <w:qFormat/>
    <w:uiPriority w:val="0"/>
    <w:pPr>
      <w:adjustRightInd/>
      <w:ind w:firstLine="420" w:firstLineChars="200"/>
    </w:pPr>
    <w:rPr>
      <w:rFonts w:ascii="Calibri" w:hAnsi="Calibri"/>
      <w:szCs w:val="22"/>
    </w:rPr>
  </w:style>
  <w:style w:type="paragraph" w:customStyle="1" w:styleId="437">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38">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439">
    <w:name w:val="正文（标题三）"/>
    <w:basedOn w:val="1"/>
    <w:qFormat/>
    <w:uiPriority w:val="0"/>
    <w:pPr>
      <w:spacing w:line="360" w:lineRule="auto"/>
      <w:ind w:firstLine="200" w:firstLineChars="200"/>
    </w:pPr>
    <w:rPr>
      <w:sz w:val="24"/>
    </w:rPr>
  </w:style>
  <w:style w:type="paragraph" w:customStyle="1" w:styleId="440">
    <w:name w:val="Char Char Char1 Char"/>
    <w:basedOn w:val="1"/>
    <w:qFormat/>
    <w:uiPriority w:val="0"/>
    <w:rPr>
      <w:szCs w:val="20"/>
    </w:rPr>
  </w:style>
  <w:style w:type="paragraph" w:customStyle="1" w:styleId="4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2">
    <w:name w:val="正文文字缩进项目"/>
    <w:basedOn w:val="2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3">
    <w:name w:val="标题五"/>
    <w:basedOn w:val="1"/>
    <w:qFormat/>
    <w:uiPriority w:val="0"/>
    <w:pPr>
      <w:adjustRightInd/>
      <w:spacing w:beforeLines="50" w:line="360" w:lineRule="auto"/>
    </w:pPr>
    <w:rPr>
      <w:b/>
      <w:sz w:val="24"/>
    </w:rPr>
  </w:style>
  <w:style w:type="paragraph" w:customStyle="1" w:styleId="444">
    <w:name w:val="Char Char Char Char Char Char Char Char Char Char Char Char1 Char1"/>
    <w:basedOn w:val="1"/>
    <w:qFormat/>
    <w:uiPriority w:val="0"/>
    <w:rPr>
      <w:rFonts w:ascii="Tahoma" w:hAnsi="Tahoma" w:cs="仿宋_GB2312"/>
      <w:sz w:val="24"/>
      <w:szCs w:val="20"/>
    </w:rPr>
  </w:style>
  <w:style w:type="paragraph" w:customStyle="1" w:styleId="445">
    <w:name w:val="Bulleted List"/>
    <w:basedOn w:val="1"/>
    <w:qFormat/>
    <w:uiPriority w:val="0"/>
    <w:pPr>
      <w:tabs>
        <w:tab w:val="left" w:pos="1260"/>
      </w:tabs>
      <w:adjustRightInd/>
      <w:ind w:left="1260" w:hanging="420"/>
    </w:pPr>
  </w:style>
  <w:style w:type="paragraph" w:customStyle="1" w:styleId="446">
    <w:name w:val="Char Char1 Char Char Char"/>
    <w:basedOn w:val="1"/>
    <w:qFormat/>
    <w:uiPriority w:val="0"/>
    <w:rPr>
      <w:rFonts w:ascii="仿宋_GB2312" w:eastAsia="仿宋_GB2312"/>
      <w:b/>
      <w:sz w:val="32"/>
      <w:szCs w:val="20"/>
    </w:rPr>
  </w:style>
  <w:style w:type="paragraph" w:customStyle="1" w:styleId="44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48">
    <w:name w:val="数字标题2"/>
    <w:basedOn w:val="3"/>
    <w:next w:val="1"/>
    <w:qFormat/>
    <w:uiPriority w:val="0"/>
    <w:pPr>
      <w:numPr>
        <w:ilvl w:val="1"/>
        <w:numId w:val="5"/>
      </w:numPr>
    </w:pPr>
    <w:rPr>
      <w:rFonts w:ascii="Times New Roman" w:eastAsia="宋体"/>
      <w:i/>
      <w:sz w:val="36"/>
      <w:szCs w:val="36"/>
      <w:lang w:val="en-US"/>
    </w:rPr>
  </w:style>
  <w:style w:type="paragraph" w:customStyle="1" w:styleId="449">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0">
    <w:name w:val="Char21"/>
    <w:basedOn w:val="1"/>
    <w:qFormat/>
    <w:uiPriority w:val="0"/>
    <w:pPr>
      <w:adjustRightInd/>
      <w:ind w:firstLine="200" w:firstLineChars="200"/>
    </w:pPr>
    <w:rPr>
      <w:rFonts w:ascii="仿宋_GB2312" w:eastAsia="仿宋_GB2312"/>
      <w:b/>
      <w:sz w:val="32"/>
      <w:szCs w:val="32"/>
    </w:rPr>
  </w:style>
  <w:style w:type="paragraph" w:customStyle="1" w:styleId="451">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7">
    <w:name w:val="标书表格字体格式"/>
    <w:next w:val="305"/>
    <w:qFormat/>
    <w:uiPriority w:val="0"/>
    <w:rPr>
      <w:rFonts w:ascii="Times New Roman" w:hAnsi="Times New Roman" w:eastAsia="宋体" w:cs="Times New Roman"/>
      <w:kern w:val="2"/>
      <w:sz w:val="21"/>
      <w:szCs w:val="24"/>
      <w:lang w:val="en-US" w:eastAsia="zh-CN" w:bidi="ar-SA"/>
    </w:rPr>
  </w:style>
  <w:style w:type="paragraph" w:customStyle="1" w:styleId="4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5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0">
    <w:name w:val="五级条标题"/>
    <w:basedOn w:val="461"/>
    <w:next w:val="346"/>
    <w:qFormat/>
    <w:uiPriority w:val="0"/>
    <w:pPr>
      <w:numPr>
        <w:ilvl w:val="6"/>
      </w:numPr>
      <w:tabs>
        <w:tab w:val="left" w:pos="1260"/>
        <w:tab w:val="left" w:pos="1680"/>
        <w:tab w:val="left" w:pos="2100"/>
        <w:tab w:val="left" w:pos="2520"/>
        <w:tab w:val="left" w:pos="2940"/>
      </w:tabs>
      <w:outlineLvl w:val="6"/>
    </w:pPr>
  </w:style>
  <w:style w:type="paragraph" w:customStyle="1" w:styleId="461">
    <w:name w:val="四级条标题"/>
    <w:basedOn w:val="462"/>
    <w:next w:val="346"/>
    <w:qFormat/>
    <w:uiPriority w:val="0"/>
    <w:pPr>
      <w:numPr>
        <w:ilvl w:val="5"/>
        <w:numId w:val="4"/>
      </w:numPr>
      <w:tabs>
        <w:tab w:val="left" w:pos="1260"/>
        <w:tab w:val="left" w:pos="1680"/>
        <w:tab w:val="left" w:pos="2100"/>
        <w:tab w:val="left" w:pos="2520"/>
      </w:tabs>
      <w:outlineLvl w:val="5"/>
    </w:pPr>
  </w:style>
  <w:style w:type="paragraph" w:customStyle="1" w:styleId="462">
    <w:name w:val="三级条标题"/>
    <w:basedOn w:val="463"/>
    <w:next w:val="346"/>
    <w:qFormat/>
    <w:uiPriority w:val="0"/>
    <w:pPr>
      <w:tabs>
        <w:tab w:val="left" w:pos="1260"/>
        <w:tab w:val="left" w:pos="1680"/>
        <w:tab w:val="left" w:pos="2100"/>
        <w:tab w:val="left" w:pos="2520"/>
      </w:tabs>
      <w:ind w:left="2520"/>
      <w:outlineLvl w:val="4"/>
    </w:pPr>
  </w:style>
  <w:style w:type="paragraph" w:customStyle="1" w:styleId="463">
    <w:name w:val="二级条标题"/>
    <w:basedOn w:val="464"/>
    <w:next w:val="346"/>
    <w:qFormat/>
    <w:uiPriority w:val="0"/>
    <w:pPr>
      <w:tabs>
        <w:tab w:val="left" w:pos="1260"/>
        <w:tab w:val="left" w:pos="1680"/>
        <w:tab w:val="left" w:pos="2100"/>
      </w:tabs>
      <w:ind w:left="0"/>
      <w:outlineLvl w:val="3"/>
    </w:pPr>
  </w:style>
  <w:style w:type="paragraph" w:customStyle="1" w:styleId="464">
    <w:name w:val="一级条标题"/>
    <w:basedOn w:val="465"/>
    <w:next w:val="346"/>
    <w:qFormat/>
    <w:uiPriority w:val="0"/>
    <w:pPr>
      <w:tabs>
        <w:tab w:val="left" w:pos="1260"/>
        <w:tab w:val="left" w:pos="1680"/>
      </w:tabs>
      <w:spacing w:beforeLines="0" w:afterLines="0"/>
      <w:ind w:left="1680"/>
      <w:outlineLvl w:val="2"/>
    </w:pPr>
  </w:style>
  <w:style w:type="paragraph" w:customStyle="1" w:styleId="465">
    <w:name w:val="章标题"/>
    <w:next w:val="34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66">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6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6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0">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1">
    <w:name w:val="数字标题1"/>
    <w:basedOn w:val="2"/>
    <w:next w:val="1"/>
    <w:qFormat/>
    <w:uiPriority w:val="0"/>
    <w:pPr>
      <w:numPr>
        <w:ilvl w:val="0"/>
        <w:numId w:val="5"/>
      </w:numPr>
      <w:tabs>
        <w:tab w:val="left" w:pos="432"/>
      </w:tabs>
    </w:pPr>
  </w:style>
  <w:style w:type="paragraph" w:customStyle="1" w:styleId="472">
    <w:name w:val="正文 项目2"/>
    <w:basedOn w:val="372"/>
    <w:qFormat/>
    <w:uiPriority w:val="0"/>
    <w:pPr>
      <w:numPr>
        <w:ilvl w:val="0"/>
        <w:numId w:val="6"/>
      </w:numPr>
      <w:tabs>
        <w:tab w:val="clear" w:pos="840"/>
      </w:tabs>
      <w:spacing w:after="0"/>
    </w:pPr>
  </w:style>
  <w:style w:type="paragraph" w:customStyle="1" w:styleId="47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78">
    <w:name w:val="Char Char Char1 Char1"/>
    <w:basedOn w:val="1"/>
    <w:qFormat/>
    <w:uiPriority w:val="0"/>
    <w:rPr>
      <w:szCs w:val="20"/>
    </w:rPr>
  </w:style>
  <w:style w:type="paragraph" w:customStyle="1" w:styleId="479">
    <w:name w:val="Char1 Char Char Char4"/>
    <w:basedOn w:val="1"/>
    <w:qFormat/>
    <w:uiPriority w:val="0"/>
    <w:pPr>
      <w:adjustRightInd/>
      <w:ind w:firstLine="200" w:firstLineChars="200"/>
    </w:pPr>
    <w:rPr>
      <w:rFonts w:ascii="Tahoma" w:hAnsi="Tahoma"/>
      <w:sz w:val="24"/>
      <w:szCs w:val="20"/>
    </w:rPr>
  </w:style>
  <w:style w:type="paragraph" w:customStyle="1" w:styleId="480">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8">
    <w:name w:val="Char Char11 Char Char Char1"/>
    <w:basedOn w:val="1"/>
    <w:qFormat/>
    <w:uiPriority w:val="0"/>
    <w:pPr>
      <w:spacing w:line="360" w:lineRule="auto"/>
    </w:pPr>
    <w:rPr>
      <w:szCs w:val="20"/>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1">
    <w:name w:val="Char Char Char Char Char Char Char Char"/>
    <w:basedOn w:val="1"/>
    <w:qFormat/>
    <w:uiPriority w:val="0"/>
    <w:pPr>
      <w:tabs>
        <w:tab w:val="left" w:pos="360"/>
      </w:tabs>
    </w:pPr>
    <w:rPr>
      <w:sz w:val="24"/>
      <w:szCs w:val="20"/>
    </w:rPr>
  </w:style>
  <w:style w:type="paragraph" w:customStyle="1" w:styleId="492">
    <w:name w:val="表格（小）"/>
    <w:basedOn w:val="1"/>
    <w:qFormat/>
    <w:uiPriority w:val="0"/>
    <w:pPr>
      <w:adjustRightInd/>
      <w:snapToGrid w:val="0"/>
      <w:spacing w:line="300" w:lineRule="auto"/>
    </w:pPr>
    <w:rPr>
      <w:rFonts w:eastAsia="仿宋"/>
      <w:szCs w:val="21"/>
    </w:rPr>
  </w:style>
  <w:style w:type="paragraph" w:customStyle="1" w:styleId="493">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5">
    <w:name w:val="List Paragraph1"/>
    <w:basedOn w:val="1"/>
    <w:qFormat/>
    <w:uiPriority w:val="34"/>
    <w:pPr>
      <w:spacing w:line="360" w:lineRule="auto"/>
      <w:ind w:firstLine="200" w:firstLineChars="200"/>
    </w:pPr>
    <w:rPr>
      <w:rFonts w:eastAsia="楷体_GB2312" w:cs="Lucida Sans"/>
      <w:sz w:val="24"/>
    </w:rPr>
  </w:style>
  <w:style w:type="paragraph" w:customStyle="1" w:styleId="49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9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99">
    <w:name w:val="Table Text"/>
    <w:basedOn w:val="1"/>
    <w:qFormat/>
    <w:uiPriority w:val="0"/>
    <w:pPr>
      <w:widowControl/>
      <w:spacing w:before="60" w:after="60"/>
      <w:jc w:val="left"/>
    </w:pPr>
    <w:rPr>
      <w:kern w:val="0"/>
      <w:sz w:val="24"/>
    </w:rPr>
  </w:style>
  <w:style w:type="paragraph" w:customStyle="1" w:styleId="500">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1">
    <w:name w:val="Char23"/>
    <w:basedOn w:val="1"/>
    <w:qFormat/>
    <w:uiPriority w:val="0"/>
    <w:rPr>
      <w:rFonts w:ascii="仿宋_GB2312" w:eastAsia="仿宋_GB2312"/>
      <w:b/>
      <w:sz w:val="32"/>
      <w:szCs w:val="32"/>
    </w:rPr>
  </w:style>
  <w:style w:type="paragraph" w:styleId="502">
    <w:name w:val="List Paragraph"/>
    <w:basedOn w:val="1"/>
    <w:qFormat/>
    <w:uiPriority w:val="34"/>
    <w:pPr>
      <w:spacing w:line="360" w:lineRule="auto"/>
      <w:ind w:firstLine="200" w:firstLineChars="200"/>
    </w:pPr>
    <w:rPr>
      <w:rFonts w:eastAsia="楷体_GB2312" w:cs="Lucida Sans"/>
      <w:sz w:val="24"/>
    </w:rPr>
  </w:style>
  <w:style w:type="paragraph" w:customStyle="1" w:styleId="503">
    <w:name w:val="Char Char Char Char Char Char Char Char1"/>
    <w:basedOn w:val="1"/>
    <w:qFormat/>
    <w:uiPriority w:val="0"/>
    <w:pPr>
      <w:tabs>
        <w:tab w:val="left" w:pos="360"/>
      </w:tabs>
    </w:pPr>
    <w:rPr>
      <w:sz w:val="24"/>
      <w:szCs w:val="20"/>
    </w:rPr>
  </w:style>
  <w:style w:type="paragraph" w:customStyle="1" w:styleId="5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5">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6">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08">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09">
    <w:name w:val="WW-正文文字缩进 2"/>
    <w:basedOn w:val="1"/>
    <w:qFormat/>
    <w:uiPriority w:val="0"/>
    <w:pPr>
      <w:suppressAutoHyphens/>
      <w:adjustRightInd/>
      <w:ind w:firstLine="420"/>
    </w:pPr>
    <w:rPr>
      <w:kern w:val="1"/>
      <w:szCs w:val="20"/>
    </w:rPr>
  </w:style>
  <w:style w:type="paragraph" w:customStyle="1" w:styleId="51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2">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4">
    <w:name w:val="四号　首行缩进"/>
    <w:basedOn w:val="1"/>
    <w:qFormat/>
    <w:uiPriority w:val="0"/>
    <w:pPr>
      <w:adjustRightInd/>
      <w:spacing w:line="360" w:lineRule="auto"/>
    </w:pPr>
    <w:rPr>
      <w:rFonts w:ascii="宋体" w:hAnsi="宋体"/>
      <w:szCs w:val="20"/>
    </w:rPr>
  </w:style>
  <w:style w:type="paragraph" w:customStyle="1" w:styleId="515">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6">
    <w:name w:val="bullet"/>
    <w:basedOn w:val="1"/>
    <w:qFormat/>
    <w:uiPriority w:val="0"/>
    <w:pPr>
      <w:tabs>
        <w:tab w:val="left" w:pos="840"/>
      </w:tabs>
      <w:adjustRightInd/>
      <w:ind w:left="840" w:hanging="420"/>
    </w:pPr>
  </w:style>
  <w:style w:type="paragraph" w:customStyle="1" w:styleId="51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1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19">
    <w:name w:val="单元格居中"/>
    <w:basedOn w:val="1"/>
    <w:qFormat/>
    <w:uiPriority w:val="0"/>
    <w:pPr>
      <w:adjustRightInd/>
      <w:spacing w:line="360" w:lineRule="auto"/>
      <w:jc w:val="center"/>
    </w:pPr>
    <w:rPr>
      <w:sz w:val="24"/>
    </w:rPr>
  </w:style>
  <w:style w:type="paragraph" w:customStyle="1" w:styleId="520">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1">
    <w:name w:val="Char Char14"/>
    <w:basedOn w:val="1"/>
    <w:qFormat/>
    <w:uiPriority w:val="0"/>
    <w:pPr>
      <w:spacing w:line="360" w:lineRule="auto"/>
    </w:pPr>
    <w:rPr>
      <w:rFonts w:ascii="Tahoma" w:hAnsi="Tahoma"/>
      <w:sz w:val="24"/>
      <w:szCs w:val="20"/>
    </w:rPr>
  </w:style>
  <w:style w:type="paragraph" w:customStyle="1" w:styleId="52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4">
    <w:name w:val="Char3 Char Char Char1"/>
    <w:basedOn w:val="1"/>
    <w:qFormat/>
    <w:uiPriority w:val="0"/>
    <w:pPr>
      <w:widowControl/>
      <w:adjustRightInd/>
      <w:spacing w:after="160" w:line="240" w:lineRule="exact"/>
      <w:jc w:val="left"/>
    </w:pPr>
    <w:rPr>
      <w:szCs w:val="20"/>
    </w:rPr>
  </w:style>
  <w:style w:type="paragraph" w:customStyle="1" w:styleId="525">
    <w:name w:val="Char Char Char Char Char Char Char Char Char Char"/>
    <w:basedOn w:val="1"/>
    <w:qFormat/>
    <w:uiPriority w:val="0"/>
    <w:rPr>
      <w:rFonts w:ascii="仿宋_GB2312" w:eastAsia="仿宋_GB2312"/>
      <w:b/>
      <w:sz w:val="32"/>
      <w:szCs w:val="32"/>
    </w:rPr>
  </w:style>
  <w:style w:type="paragraph" w:customStyle="1" w:styleId="52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28">
    <w:name w:val="EB_表格"/>
    <w:basedOn w:val="1"/>
    <w:qFormat/>
    <w:uiPriority w:val="0"/>
    <w:pPr>
      <w:adjustRightInd/>
      <w:spacing w:line="300" w:lineRule="auto"/>
      <w:jc w:val="center"/>
    </w:pPr>
  </w:style>
  <w:style w:type="paragraph" w:customStyle="1" w:styleId="529">
    <w:name w:val="Char5"/>
    <w:basedOn w:val="1"/>
    <w:qFormat/>
    <w:uiPriority w:val="0"/>
    <w:rPr>
      <w:rFonts w:ascii="仿宋_GB2312" w:eastAsia="仿宋_GB2312"/>
      <w:b/>
      <w:sz w:val="32"/>
      <w:szCs w:val="32"/>
    </w:rPr>
  </w:style>
  <w:style w:type="paragraph" w:customStyle="1" w:styleId="53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5">
    <w:name w:val="MM Topic 1"/>
    <w:basedOn w:val="2"/>
    <w:qFormat/>
    <w:uiPriority w:val="0"/>
    <w:pPr>
      <w:tabs>
        <w:tab w:val="left" w:pos="432"/>
        <w:tab w:val="left" w:pos="840"/>
      </w:tabs>
      <w:ind w:left="840" w:hanging="420"/>
    </w:pPr>
  </w:style>
  <w:style w:type="paragraph" w:customStyle="1" w:styleId="53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8">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3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0">
    <w:name w:val="列表内容"/>
    <w:basedOn w:val="1"/>
    <w:next w:val="1"/>
    <w:qFormat/>
    <w:uiPriority w:val="0"/>
    <w:pPr>
      <w:widowControl/>
      <w:tabs>
        <w:tab w:val="left" w:pos="840"/>
      </w:tabs>
      <w:ind w:left="840" w:hanging="420"/>
      <w:jc w:val="left"/>
    </w:pPr>
    <w:rPr>
      <w:kern w:val="0"/>
      <w:sz w:val="18"/>
    </w:rPr>
  </w:style>
  <w:style w:type="paragraph" w:customStyle="1" w:styleId="541">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4">
    <w:name w:val="Char1 Char Char Char1"/>
    <w:basedOn w:val="1"/>
    <w:qFormat/>
    <w:uiPriority w:val="0"/>
    <w:pPr>
      <w:adjustRightInd/>
      <w:ind w:firstLine="200" w:firstLineChars="200"/>
    </w:pPr>
    <w:rPr>
      <w:rFonts w:ascii="Tahoma" w:hAnsi="Tahoma"/>
      <w:sz w:val="24"/>
      <w:szCs w:val="20"/>
    </w:rPr>
  </w:style>
  <w:style w:type="paragraph" w:customStyle="1" w:styleId="545">
    <w:name w:val="图中文字"/>
    <w:basedOn w:val="1"/>
    <w:qFormat/>
    <w:uiPriority w:val="0"/>
    <w:pPr>
      <w:snapToGrid w:val="0"/>
      <w:spacing w:line="0" w:lineRule="atLeast"/>
      <w:ind w:firstLine="200" w:firstLineChars="200"/>
      <w:jc w:val="center"/>
    </w:pPr>
    <w:rPr>
      <w:sz w:val="24"/>
      <w:szCs w:val="20"/>
    </w:rPr>
  </w:style>
  <w:style w:type="paragraph" w:customStyle="1" w:styleId="546">
    <w:name w:val="正文段"/>
    <w:basedOn w:val="1"/>
    <w:qFormat/>
    <w:uiPriority w:val="0"/>
    <w:pPr>
      <w:widowControl/>
      <w:snapToGrid w:val="0"/>
      <w:spacing w:afterLines="50"/>
      <w:ind w:firstLine="200" w:firstLineChars="200"/>
    </w:pPr>
    <w:rPr>
      <w:kern w:val="0"/>
      <w:sz w:val="24"/>
      <w:szCs w:val="20"/>
    </w:rPr>
  </w:style>
  <w:style w:type="paragraph" w:customStyle="1" w:styleId="5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4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49">
    <w:name w:val="样式 样式2 + 左侧:  1 字符 右侧:  1 字符"/>
    <w:basedOn w:val="48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0">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3">
    <w:name w:val="Char Char Char Char Char Char Char Char Char Char1"/>
    <w:basedOn w:val="1"/>
    <w:qFormat/>
    <w:uiPriority w:val="0"/>
    <w:rPr>
      <w:rFonts w:ascii="仿宋_GB2312" w:eastAsia="仿宋_GB2312"/>
      <w:b/>
      <w:sz w:val="32"/>
      <w:szCs w:val="32"/>
    </w:rPr>
  </w:style>
  <w:style w:type="paragraph" w:customStyle="1" w:styleId="554">
    <w:name w:val="注释"/>
    <w:basedOn w:val="1"/>
    <w:qFormat/>
    <w:uiPriority w:val="0"/>
    <w:pPr>
      <w:adjustRightInd/>
      <w:spacing w:line="360" w:lineRule="auto"/>
      <w:ind w:firstLine="480"/>
    </w:pPr>
    <w:rPr>
      <w:sz w:val="24"/>
    </w:rPr>
  </w:style>
  <w:style w:type="paragraph" w:customStyle="1" w:styleId="55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正文 首行缩进:  2 字符 Char"/>
    <w:basedOn w:val="1"/>
    <w:qFormat/>
    <w:uiPriority w:val="0"/>
    <w:pPr>
      <w:adjustRightInd/>
      <w:spacing w:line="360" w:lineRule="auto"/>
      <w:ind w:firstLine="480"/>
    </w:pPr>
    <w:rPr>
      <w:rFonts w:cs="宋体"/>
      <w:sz w:val="24"/>
      <w:szCs w:val="20"/>
    </w:rPr>
  </w:style>
  <w:style w:type="paragraph" w:customStyle="1" w:styleId="55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1">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2">
    <w:name w:val="样式7"/>
    <w:basedOn w:val="368"/>
    <w:next w:val="1"/>
    <w:qFormat/>
    <w:uiPriority w:val="0"/>
    <w:pPr>
      <w:spacing w:afterLines="50"/>
      <w:jc w:val="left"/>
      <w:outlineLvl w:val="3"/>
    </w:pPr>
    <w:rPr>
      <w:sz w:val="24"/>
      <w:szCs w:val="24"/>
    </w:rPr>
  </w:style>
  <w:style w:type="paragraph" w:customStyle="1" w:styleId="56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单元格左对齐"/>
    <w:basedOn w:val="1"/>
    <w:qFormat/>
    <w:uiPriority w:val="0"/>
    <w:pPr>
      <w:adjustRightInd/>
      <w:spacing w:line="360" w:lineRule="auto"/>
    </w:pPr>
    <w:rPr>
      <w:sz w:val="24"/>
    </w:rPr>
  </w:style>
  <w:style w:type="paragraph" w:customStyle="1" w:styleId="565">
    <w:name w:val="Char Char1 Char Char Char1"/>
    <w:basedOn w:val="1"/>
    <w:qFormat/>
    <w:uiPriority w:val="0"/>
    <w:rPr>
      <w:rFonts w:ascii="仿宋_GB2312" w:eastAsia="仿宋_GB2312"/>
      <w:b/>
      <w:sz w:val="32"/>
      <w:szCs w:val="32"/>
    </w:rPr>
  </w:style>
  <w:style w:type="paragraph" w:customStyle="1" w:styleId="56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7">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68">
    <w:name w:val="正文文字表格居中"/>
    <w:basedOn w:val="1"/>
    <w:next w:val="53"/>
    <w:qFormat/>
    <w:uiPriority w:val="0"/>
    <w:pPr>
      <w:snapToGrid w:val="0"/>
      <w:spacing w:line="360" w:lineRule="auto"/>
    </w:pPr>
    <w:rPr>
      <w:rFonts w:ascii="宋体"/>
      <w:b/>
      <w:sz w:val="24"/>
      <w:szCs w:val="20"/>
    </w:rPr>
  </w:style>
  <w:style w:type="paragraph" w:customStyle="1" w:styleId="5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2">
    <w:name w:val="Thf"/>
    <w:basedOn w:val="513"/>
    <w:qFormat/>
    <w:uiPriority w:val="0"/>
    <w:pPr>
      <w:ind w:left="0"/>
    </w:pPr>
  </w:style>
  <w:style w:type="paragraph" w:customStyle="1" w:styleId="57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5">
    <w:name w:val="Char19"/>
    <w:basedOn w:val="1"/>
    <w:qFormat/>
    <w:uiPriority w:val="0"/>
    <w:pPr>
      <w:adjustRightInd/>
    </w:pPr>
    <w:rPr>
      <w:szCs w:val="20"/>
    </w:rPr>
  </w:style>
  <w:style w:type="paragraph" w:customStyle="1" w:styleId="57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7">
    <w:name w:val="样式3"/>
    <w:basedOn w:val="484"/>
    <w:qFormat/>
    <w:uiPriority w:val="0"/>
    <w:pPr>
      <w:spacing w:beforeLines="100"/>
      <w:jc w:val="left"/>
    </w:pPr>
  </w:style>
  <w:style w:type="paragraph" w:customStyle="1" w:styleId="578">
    <w:name w:val="首行缩进"/>
    <w:basedOn w:val="1"/>
    <w:qFormat/>
    <w:uiPriority w:val="0"/>
    <w:pPr>
      <w:spacing w:line="360" w:lineRule="auto"/>
      <w:ind w:firstLine="480" w:firstLineChars="200"/>
    </w:pPr>
    <w:rPr>
      <w:rFonts w:ascii="宋体"/>
      <w:sz w:val="24"/>
      <w:szCs w:val="20"/>
    </w:rPr>
  </w:style>
  <w:style w:type="paragraph" w:customStyle="1" w:styleId="5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1">
    <w:name w:val="样式 标题 4PIM 4H4h4bulletblbbH41H42H43H44H45H46H47H48...1"/>
    <w:basedOn w:val="5"/>
    <w:qFormat/>
    <w:uiPriority w:val="0"/>
    <w:pPr>
      <w:widowControl/>
      <w:jc w:val="left"/>
    </w:pPr>
    <w:rPr>
      <w:rFonts w:cs="宋体"/>
      <w:sz w:val="24"/>
      <w:szCs w:val="20"/>
    </w:rPr>
  </w:style>
  <w:style w:type="paragraph" w:customStyle="1" w:styleId="58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3">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8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2">
    <w:name w:val="p0"/>
    <w:basedOn w:val="1"/>
    <w:qFormat/>
    <w:uiPriority w:val="0"/>
    <w:pPr>
      <w:widowControl/>
      <w:adjustRightInd/>
    </w:pPr>
    <w:rPr>
      <w:kern w:val="0"/>
      <w:szCs w:val="21"/>
    </w:rPr>
  </w:style>
  <w:style w:type="paragraph" w:customStyle="1" w:styleId="593">
    <w:name w:val="修订1"/>
    <w:qFormat/>
    <w:uiPriority w:val="0"/>
    <w:rPr>
      <w:rFonts w:ascii="Times New Roman" w:hAnsi="Times New Roman" w:eastAsia="宋体" w:cs="Times New Roman"/>
      <w:kern w:val="2"/>
      <w:sz w:val="21"/>
      <w:lang w:val="en-US" w:eastAsia="zh-CN" w:bidi="ar-SA"/>
    </w:rPr>
  </w:style>
  <w:style w:type="paragraph" w:customStyle="1" w:styleId="5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7">
    <w:name w:val="Char Char13"/>
    <w:basedOn w:val="1"/>
    <w:qFormat/>
    <w:uiPriority w:val="0"/>
    <w:pPr>
      <w:widowControl/>
      <w:spacing w:after="160" w:line="240" w:lineRule="exact"/>
      <w:jc w:val="left"/>
    </w:pPr>
    <w:rPr>
      <w:rFonts w:eastAsia="仿宋_GB2312"/>
      <w:sz w:val="28"/>
    </w:rPr>
  </w:style>
  <w:style w:type="paragraph" w:customStyle="1" w:styleId="59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99">
    <w:name w:val="FA正文"/>
    <w:basedOn w:val="1"/>
    <w:qFormat/>
    <w:uiPriority w:val="0"/>
    <w:pPr>
      <w:spacing w:line="360" w:lineRule="auto"/>
      <w:ind w:firstLine="480" w:firstLineChars="200"/>
    </w:pPr>
    <w:rPr>
      <w:rFonts w:hAnsi="宋体"/>
      <w:sz w:val="24"/>
      <w:szCs w:val="20"/>
    </w:rPr>
  </w:style>
  <w:style w:type="paragraph" w:customStyle="1" w:styleId="600">
    <w:name w:val="CM14"/>
    <w:basedOn w:val="420"/>
    <w:next w:val="420"/>
    <w:qFormat/>
    <w:uiPriority w:val="0"/>
    <w:pPr>
      <w:spacing w:after="68"/>
    </w:pPr>
    <w:rPr>
      <w:rFonts w:ascii="FHLHE E+ Futura Bk" w:eastAsia="FHLHE E+ Futura Bk" w:cs="Times New Roman"/>
      <w:color w:val="auto"/>
    </w:rPr>
  </w:style>
  <w:style w:type="paragraph" w:customStyle="1" w:styleId="601">
    <w:name w:val="Char Char Char Char2"/>
    <w:basedOn w:val="1"/>
    <w:qFormat/>
    <w:uiPriority w:val="0"/>
    <w:rPr>
      <w:rFonts w:ascii="Tahoma" w:hAnsi="Tahoma"/>
      <w:sz w:val="24"/>
      <w:szCs w:val="20"/>
    </w:rPr>
  </w:style>
  <w:style w:type="paragraph" w:customStyle="1" w:styleId="602">
    <w:name w:val="Char11"/>
    <w:basedOn w:val="1"/>
    <w:qFormat/>
    <w:uiPriority w:val="0"/>
    <w:pPr>
      <w:tabs>
        <w:tab w:val="left" w:pos="432"/>
      </w:tabs>
      <w:adjustRightInd/>
      <w:spacing w:beforeLines="50" w:afterLines="50"/>
      <w:ind w:left="432" w:hanging="432" w:firstLineChars="200"/>
    </w:pPr>
    <w:rPr>
      <w:sz w:val="24"/>
    </w:rPr>
  </w:style>
  <w:style w:type="paragraph" w:customStyle="1" w:styleId="603">
    <w:name w:val="样式1 + (中宋体"/>
    <w:basedOn w:val="48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6">
    <w:name w:val="带编号样式"/>
    <w:basedOn w:val="279"/>
    <w:qFormat/>
    <w:uiPriority w:val="0"/>
    <w:pPr>
      <w:tabs>
        <w:tab w:val="left" w:pos="840"/>
      </w:tabs>
      <w:snapToGrid w:val="0"/>
      <w:ind w:left="840" w:hanging="420" w:firstLineChars="0"/>
    </w:pPr>
    <w:rPr>
      <w:rFonts w:ascii="仿宋_GB2312" w:eastAsia="仿宋_GB2312"/>
      <w:color w:val="000000"/>
    </w:rPr>
  </w:style>
  <w:style w:type="paragraph" w:customStyle="1" w:styleId="60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0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0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0">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2">
    <w:name w:val="Char1 Char Char Char5"/>
    <w:basedOn w:val="1"/>
    <w:qFormat/>
    <w:uiPriority w:val="0"/>
    <w:pPr>
      <w:adjustRightInd/>
      <w:ind w:firstLine="200" w:firstLineChars="200"/>
    </w:pPr>
    <w:rPr>
      <w:rFonts w:ascii="Tahoma" w:hAnsi="Tahoma"/>
      <w:sz w:val="24"/>
      <w:szCs w:val="20"/>
    </w:rPr>
  </w:style>
  <w:style w:type="paragraph" w:customStyle="1" w:styleId="61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7">
    <w:name w:val="纯文本_0_0"/>
    <w:basedOn w:val="616"/>
    <w:link w:val="618"/>
    <w:qFormat/>
    <w:uiPriority w:val="0"/>
    <w:rPr>
      <w:rFonts w:ascii="宋体" w:hAnsi="Courier New"/>
      <w:szCs w:val="21"/>
    </w:rPr>
  </w:style>
  <w:style w:type="character" w:customStyle="1" w:styleId="618">
    <w:name w:val="纯文本 Char_0"/>
    <w:link w:val="617"/>
    <w:qFormat/>
    <w:uiPriority w:val="0"/>
    <w:rPr>
      <w:rFonts w:ascii="宋体" w:hAnsi="Courier New"/>
      <w:kern w:val="2"/>
      <w:sz w:val="21"/>
      <w:szCs w:val="21"/>
      <w:lang w:val="en-US" w:eastAsia="zh-CN"/>
    </w:rPr>
  </w:style>
  <w:style w:type="character" w:customStyle="1" w:styleId="619">
    <w:name w:val="纯文本 Char1"/>
    <w:link w:val="620"/>
    <w:qFormat/>
    <w:uiPriority w:val="0"/>
    <w:rPr>
      <w:rFonts w:ascii="宋体" w:hAnsi="Courier New"/>
    </w:rPr>
  </w:style>
  <w:style w:type="paragraph" w:customStyle="1" w:styleId="620">
    <w:name w:val="纯文本1"/>
    <w:basedOn w:val="1"/>
    <w:link w:val="619"/>
    <w:qFormat/>
    <w:uiPriority w:val="0"/>
    <w:pPr>
      <w:adjustRightInd/>
    </w:pPr>
    <w:rPr>
      <w:rFonts w:ascii="宋体" w:hAnsi="Courier New"/>
      <w:kern w:val="0"/>
      <w:sz w:val="20"/>
      <w:szCs w:val="20"/>
    </w:rPr>
  </w:style>
  <w:style w:type="paragraph" w:customStyle="1" w:styleId="621">
    <w:name w:val="索引 11"/>
    <w:basedOn w:val="1"/>
    <w:next w:val="1"/>
    <w:qFormat/>
    <w:uiPriority w:val="99"/>
    <w:pPr>
      <w:adjustRightInd/>
      <w:spacing w:line="360" w:lineRule="auto"/>
    </w:pPr>
    <w:rPr>
      <w:rFonts w:ascii="仿宋_GB2312" w:eastAsia="仿宋_GB2312"/>
      <w:sz w:val="24"/>
      <w:szCs w:val="20"/>
    </w:rPr>
  </w:style>
  <w:style w:type="character" w:customStyle="1" w:styleId="622">
    <w:name w:val="正文缩进 字符"/>
    <w:qFormat/>
    <w:uiPriority w:val="0"/>
    <w:rPr>
      <w:rFonts w:ascii="宋体" w:eastAsia="宋体"/>
      <w:snapToGrid w:val="0"/>
      <w:color w:val="000000"/>
      <w:kern w:val="28"/>
      <w:sz w:val="28"/>
      <w:lang w:val="en-US" w:eastAsia="zh-CN" w:bidi="ar-SA"/>
    </w:rPr>
  </w:style>
  <w:style w:type="character" w:customStyle="1" w:styleId="623">
    <w:name w:val="纯文本 字符"/>
    <w:qFormat/>
    <w:uiPriority w:val="0"/>
    <w:rPr>
      <w:rFonts w:ascii="宋体" w:hAnsi="Courier New" w:eastAsia="宋体" w:cs="Arial"/>
      <w:snapToGrid w:val="0"/>
      <w:kern w:val="2"/>
      <w:sz w:val="21"/>
      <w:szCs w:val="21"/>
      <w:lang w:val="en-US" w:eastAsia="zh-CN" w:bidi="ar-SA"/>
    </w:rPr>
  </w:style>
  <w:style w:type="character" w:customStyle="1" w:styleId="624">
    <w:name w:val="正文文本缩进 字符"/>
    <w:qFormat/>
    <w:uiPriority w:val="0"/>
    <w:rPr>
      <w:rFonts w:ascii="宋体" w:hAnsi="宋体"/>
      <w:kern w:val="2"/>
      <w:sz w:val="24"/>
      <w:szCs w:val="24"/>
    </w:rPr>
  </w:style>
  <w:style w:type="character" w:customStyle="1" w:styleId="625">
    <w:name w:val="bookmark-item"/>
    <w:qFormat/>
    <w:uiPriority w:val="0"/>
    <w:rPr>
      <w:rFonts w:ascii="Arial" w:hAnsi="Arial" w:eastAsia="黑体" w:cs="Arial"/>
      <w:snapToGrid/>
      <w:kern w:val="0"/>
      <w:szCs w:val="21"/>
    </w:rPr>
  </w:style>
  <w:style w:type="character" w:customStyle="1" w:styleId="626">
    <w:name w:val="fontstyle01"/>
    <w:qFormat/>
    <w:uiPriority w:val="0"/>
    <w:rPr>
      <w:rFonts w:hint="eastAsia" w:ascii="宋体" w:hAnsi="宋体" w:eastAsia="宋体" w:cs="Arial"/>
      <w:snapToGrid/>
      <w:color w:val="000000"/>
      <w:kern w:val="0"/>
      <w:sz w:val="36"/>
      <w:szCs w:val="36"/>
    </w:rPr>
  </w:style>
  <w:style w:type="character" w:customStyle="1" w:styleId="627">
    <w:name w:val="正文文本缩进 Char3"/>
    <w:qFormat/>
    <w:uiPriority w:val="0"/>
    <w:rPr>
      <w:rFonts w:ascii="宋体" w:hAnsi="宋体"/>
      <w:kern w:val="2"/>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29">
    <w:name w:val="页脚 字符"/>
    <w:link w:val="38"/>
    <w:qFormat/>
    <w:locked/>
    <w:uiPriority w:val="99"/>
    <w:rPr>
      <w:kern w:val="2"/>
      <w:sz w:val="18"/>
      <w:szCs w:val="18"/>
    </w:rPr>
  </w:style>
  <w:style w:type="character" w:customStyle="1" w:styleId="630">
    <w:name w:val="页眉 字符"/>
    <w:link w:val="39"/>
    <w:qFormat/>
    <w:uiPriority w:val="99"/>
    <w:rPr>
      <w:kern w:val="2"/>
      <w:sz w:val="18"/>
      <w:szCs w:val="18"/>
    </w:rPr>
  </w:style>
  <w:style w:type="paragraph" w:customStyle="1" w:styleId="631">
    <w:name w:val="封面编号"/>
    <w:basedOn w:val="1"/>
    <w:qFormat/>
    <w:uiPriority w:val="0"/>
    <w:pPr>
      <w:adjustRightInd/>
      <w:spacing w:line="360" w:lineRule="auto"/>
      <w:jc w:val="center"/>
    </w:pPr>
    <w:rPr>
      <w:rFonts w:ascii="黑体" w:hAnsi="宋体" w:eastAsia="黑体" w:cs="宋体"/>
      <w:b/>
      <w:bCs/>
      <w:sz w:val="38"/>
      <w:szCs w:val="20"/>
    </w:rPr>
  </w:style>
  <w:style w:type="character" w:customStyle="1" w:styleId="632">
    <w:name w:val="font11"/>
    <w:basedOn w:val="62"/>
    <w:qFormat/>
    <w:uiPriority w:val="0"/>
    <w:rPr>
      <w:rFonts w:hint="eastAsia" w:ascii="宋体" w:hAnsi="宋体" w:eastAsia="宋体" w:cs="宋体"/>
      <w:color w:val="000000"/>
      <w:sz w:val="20"/>
      <w:szCs w:val="20"/>
      <w:u w:val="none"/>
    </w:rPr>
  </w:style>
  <w:style w:type="character" w:customStyle="1" w:styleId="633">
    <w:name w:val="标题 2 字符"/>
    <w:basedOn w:val="62"/>
    <w:link w:val="3"/>
    <w:qFormat/>
    <w:uiPriority w:val="9"/>
    <w:rPr>
      <w:rFonts w:ascii="仿宋_GB2312" w:hAnsi="仿宋" w:eastAsia="仿宋_GB2312"/>
      <w:b/>
      <w:bCs/>
      <w:kern w:val="2"/>
      <w:sz w:val="32"/>
      <w:szCs w:val="32"/>
      <w:lang w:val="zh-CN"/>
    </w:rPr>
  </w:style>
  <w:style w:type="character" w:customStyle="1" w:styleId="634">
    <w:name w:val="标题 字符"/>
    <w:basedOn w:val="62"/>
    <w:link w:val="56"/>
    <w:qFormat/>
    <w:uiPriority w:val="0"/>
    <w:rPr>
      <w:b/>
      <w:sz w:val="24"/>
      <w:lang w:val="en-GB"/>
    </w:rPr>
  </w:style>
  <w:style w:type="paragraph" w:customStyle="1" w:styleId="635">
    <w:name w:val="Table Paragraph"/>
    <w:basedOn w:val="1"/>
    <w:qFormat/>
    <w:uiPriority w:val="1"/>
    <w:pPr>
      <w:autoSpaceDE w:val="0"/>
      <w:autoSpaceDN w:val="0"/>
      <w:adjustRightInd/>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image" Target="media/image5.jpe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53</Pages>
  <Words>17848</Words>
  <Characters>20613</Characters>
  <Lines>259</Lines>
  <Paragraphs>72</Paragraphs>
  <TotalTime>2</TotalTime>
  <ScaleCrop>false</ScaleCrop>
  <LinksUpToDate>false</LinksUpToDate>
  <CharactersWithSpaces>24034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2023-02-27T05:49:00Z</dcterms:created>
  <dc:creator>玥</dc:creator>
  <cp:lastModifiedBy>郭富城</cp:lastModifiedBy>
  <cp:lastPrinted>2025-01-07T01:24:00Z</cp:lastPrinted>
  <dcterms:modified xsi:type="dcterms:W3CDTF">2025-03-13T04:34:50Z</dcterms:modified>
  <dc:title>杭州市市民卡扩大发卡工程</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3E7DE3EBDC3141ACB982E01724E473C6_13</vt:lpwstr>
  </property>
  <property fmtid="{D5CDD505-2E9C-101B-9397-08002B2CF9AE}" pid="4" name="KSOTemplateDocerSaveRecord">
    <vt:lpwstr>eyJoZGlkIjoiZTcyMjg3YTI5NDM4NDBhZThkODg3Y2FjY2MzZWM2ZDIiLCJ1c2VySWQiOiI2MjAwNTI5NjcifQ==</vt:lpwstr>
  </property>
</Properties>
</file>