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73981">
      <w:pPr>
        <w:spacing w:line="360" w:lineRule="auto"/>
        <w:jc w:val="center"/>
        <w:rPr>
          <w:rFonts w:ascii="仿宋" w:hAnsi="仿宋" w:eastAsia="仿宋" w:cs="仿宋"/>
          <w:b/>
          <w:color w:val="000000"/>
          <w:sz w:val="24"/>
        </w:rPr>
      </w:pPr>
    </w:p>
    <w:p w14:paraId="512C0206">
      <w:pPr>
        <w:adjustRightInd/>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萧山区第二人民医院移动门、急诊输液系统采购项目</w:t>
      </w:r>
    </w:p>
    <w:p w14:paraId="112EEC63">
      <w:pPr>
        <w:adjustRightInd/>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交易文件</w:t>
      </w:r>
    </w:p>
    <w:p w14:paraId="440555D7">
      <w:pPr>
        <w:pStyle w:val="2"/>
        <w:rPr>
          <w:rFonts w:hint="eastAsia" w:ascii="宋体" w:hAnsi="宋体" w:eastAsia="宋体" w:cs="宋体"/>
        </w:rPr>
      </w:pPr>
    </w:p>
    <w:p w14:paraId="6339B553">
      <w:pPr>
        <w:spacing w:line="480" w:lineRule="exact"/>
        <w:jc w:val="center"/>
        <w:rPr>
          <w:rFonts w:hint="default" w:ascii="宋体" w:hAnsi="宋体" w:eastAsia="宋体" w:cs="宋体"/>
          <w:bCs/>
          <w:color w:val="000000"/>
          <w:sz w:val="24"/>
          <w:lang w:val="en-US" w:eastAsia="zh-CN"/>
        </w:rPr>
      </w:pPr>
      <w:r>
        <w:rPr>
          <w:rFonts w:hint="eastAsia" w:ascii="宋体" w:hAnsi="宋体" w:eastAsia="宋体" w:cs="宋体"/>
          <w:sz w:val="30"/>
          <w:szCs w:val="30"/>
        </w:rPr>
        <w:t>交易编号:XSEY202</w:t>
      </w:r>
      <w:r>
        <w:rPr>
          <w:rFonts w:hint="eastAsia" w:ascii="宋体" w:hAnsi="宋体" w:cs="宋体"/>
          <w:sz w:val="30"/>
          <w:szCs w:val="30"/>
          <w:lang w:val="en-US" w:eastAsia="zh-CN"/>
        </w:rPr>
        <w:t>4</w:t>
      </w:r>
      <w:r>
        <w:rPr>
          <w:rFonts w:hint="eastAsia" w:ascii="宋体" w:hAnsi="宋体" w:eastAsia="宋体" w:cs="宋体"/>
          <w:sz w:val="30"/>
          <w:szCs w:val="30"/>
        </w:rPr>
        <w:t>-</w:t>
      </w:r>
      <w:r>
        <w:rPr>
          <w:rFonts w:hint="eastAsia" w:ascii="宋体" w:hAnsi="宋体" w:eastAsia="宋体" w:cs="宋体"/>
          <w:sz w:val="30"/>
          <w:szCs w:val="30"/>
          <w:lang w:val="en-US" w:eastAsia="zh-CN"/>
        </w:rPr>
        <w:t>0</w:t>
      </w:r>
      <w:r>
        <w:rPr>
          <w:rFonts w:hint="eastAsia" w:ascii="宋体" w:hAnsi="宋体" w:cs="宋体"/>
          <w:sz w:val="30"/>
          <w:szCs w:val="30"/>
          <w:lang w:val="en-US" w:eastAsia="zh-CN"/>
        </w:rPr>
        <w:t>46</w:t>
      </w:r>
    </w:p>
    <w:p w14:paraId="355516DF">
      <w:pPr>
        <w:snapToGrid w:val="0"/>
        <w:spacing w:line="360" w:lineRule="auto"/>
        <w:jc w:val="center"/>
        <w:rPr>
          <w:rFonts w:hint="eastAsia" w:ascii="宋体" w:hAnsi="宋体" w:eastAsia="宋体" w:cs="宋体"/>
          <w:sz w:val="32"/>
          <w:szCs w:val="32"/>
        </w:rPr>
      </w:pPr>
    </w:p>
    <w:p w14:paraId="424BE05A">
      <w:pPr>
        <w:pStyle w:val="2"/>
        <w:jc w:val="both"/>
        <w:rPr>
          <w:rFonts w:hint="eastAsia" w:ascii="宋体" w:hAnsi="宋体" w:eastAsia="宋体" w:cs="宋体"/>
          <w:color w:val="auto"/>
          <w:sz w:val="32"/>
          <w:szCs w:val="32"/>
        </w:rPr>
      </w:pPr>
    </w:p>
    <w:p w14:paraId="78595A1A">
      <w:pPr>
        <w:rPr>
          <w:rFonts w:hint="eastAsia" w:ascii="宋体" w:hAnsi="宋体" w:eastAsia="宋体" w:cs="宋体"/>
          <w:sz w:val="32"/>
          <w:szCs w:val="32"/>
        </w:rPr>
      </w:pPr>
    </w:p>
    <w:p w14:paraId="657E2BEE">
      <w:pPr>
        <w:pStyle w:val="61"/>
        <w:ind w:firstLine="640"/>
        <w:rPr>
          <w:rFonts w:hint="eastAsia" w:ascii="宋体" w:hAnsi="宋体" w:eastAsia="宋体" w:cs="宋体"/>
          <w:sz w:val="32"/>
          <w:szCs w:val="32"/>
        </w:rPr>
      </w:pPr>
    </w:p>
    <w:p w14:paraId="2D355B32">
      <w:pPr>
        <w:pStyle w:val="61"/>
        <w:ind w:firstLine="640"/>
        <w:rPr>
          <w:rFonts w:hint="eastAsia" w:ascii="宋体" w:hAnsi="宋体" w:eastAsia="宋体" w:cs="宋体"/>
          <w:sz w:val="32"/>
          <w:szCs w:val="32"/>
        </w:rPr>
      </w:pPr>
    </w:p>
    <w:p w14:paraId="463DE107">
      <w:pPr>
        <w:pStyle w:val="61"/>
        <w:ind w:firstLine="640"/>
        <w:rPr>
          <w:rFonts w:hint="eastAsia" w:ascii="宋体" w:hAnsi="宋体" w:eastAsia="宋体" w:cs="宋体"/>
          <w:sz w:val="32"/>
          <w:szCs w:val="32"/>
        </w:rPr>
      </w:pPr>
    </w:p>
    <w:p w14:paraId="683ED7F3">
      <w:pPr>
        <w:pStyle w:val="61"/>
        <w:ind w:firstLine="640"/>
        <w:rPr>
          <w:rFonts w:hint="eastAsia" w:ascii="宋体" w:hAnsi="宋体" w:eastAsia="宋体" w:cs="宋体"/>
          <w:sz w:val="32"/>
          <w:szCs w:val="32"/>
        </w:rPr>
      </w:pPr>
    </w:p>
    <w:p w14:paraId="2E299FEC">
      <w:pPr>
        <w:pStyle w:val="61"/>
        <w:ind w:firstLine="640"/>
        <w:rPr>
          <w:rFonts w:hint="eastAsia" w:ascii="宋体" w:hAnsi="宋体" w:eastAsia="宋体" w:cs="宋体"/>
          <w:sz w:val="32"/>
          <w:szCs w:val="32"/>
        </w:rPr>
      </w:pPr>
    </w:p>
    <w:p w14:paraId="75D49B2A">
      <w:pPr>
        <w:pStyle w:val="61"/>
        <w:ind w:firstLine="640"/>
        <w:rPr>
          <w:rFonts w:hint="eastAsia" w:ascii="宋体" w:hAnsi="宋体" w:eastAsia="宋体" w:cs="宋体"/>
          <w:sz w:val="32"/>
          <w:szCs w:val="32"/>
        </w:rPr>
      </w:pPr>
    </w:p>
    <w:p w14:paraId="6896B061">
      <w:pPr>
        <w:pStyle w:val="32"/>
        <w:rPr>
          <w:rFonts w:hint="eastAsia" w:ascii="宋体" w:hAnsi="宋体" w:eastAsia="宋体" w:cs="宋体"/>
          <w:bCs/>
          <w:sz w:val="28"/>
          <w:szCs w:val="28"/>
        </w:rPr>
      </w:pPr>
    </w:p>
    <w:p w14:paraId="39C8BD57">
      <w:pPr>
        <w:pStyle w:val="32"/>
        <w:rPr>
          <w:rFonts w:hint="eastAsia" w:ascii="宋体" w:hAnsi="宋体" w:eastAsia="宋体" w:cs="宋体"/>
          <w:bCs/>
          <w:sz w:val="28"/>
          <w:szCs w:val="28"/>
        </w:rPr>
      </w:pPr>
    </w:p>
    <w:p w14:paraId="26724B72">
      <w:pPr>
        <w:pStyle w:val="32"/>
        <w:rPr>
          <w:rFonts w:hint="eastAsia" w:ascii="宋体" w:hAnsi="宋体" w:eastAsia="宋体" w:cs="宋体"/>
          <w:bCs/>
          <w:sz w:val="28"/>
          <w:szCs w:val="28"/>
        </w:rPr>
      </w:pPr>
    </w:p>
    <w:p w14:paraId="565D060A">
      <w:pPr>
        <w:spacing w:line="360" w:lineRule="auto"/>
        <w:ind w:firstLine="720" w:firstLineChars="200"/>
        <w:jc w:val="center"/>
        <w:rPr>
          <w:rFonts w:hint="eastAsia" w:ascii="宋体" w:hAnsi="宋体" w:eastAsia="宋体" w:cs="宋体"/>
          <w:bCs/>
          <w:sz w:val="36"/>
          <w:szCs w:val="36"/>
        </w:rPr>
      </w:pPr>
      <w:r>
        <w:rPr>
          <w:rFonts w:hint="eastAsia" w:ascii="宋体" w:hAnsi="宋体" w:eastAsia="宋体" w:cs="宋体"/>
          <w:bCs/>
          <w:sz w:val="36"/>
          <w:szCs w:val="36"/>
        </w:rPr>
        <w:t>杭州市萧山区第二人民医院</w:t>
      </w:r>
    </w:p>
    <w:p w14:paraId="428FB287">
      <w:pPr>
        <w:spacing w:line="360" w:lineRule="auto"/>
        <w:ind w:firstLine="720" w:firstLineChars="200"/>
        <w:jc w:val="center"/>
        <w:rPr>
          <w:rFonts w:hint="eastAsia" w:ascii="宋体" w:hAnsi="宋体" w:eastAsia="宋体" w:cs="宋体"/>
          <w:bCs/>
          <w:sz w:val="36"/>
          <w:szCs w:val="36"/>
        </w:rPr>
      </w:pPr>
      <w:r>
        <w:rPr>
          <w:rFonts w:hint="eastAsia" w:ascii="宋体" w:hAnsi="宋体" w:eastAsia="宋体" w:cs="宋体"/>
          <w:bCs/>
          <w:sz w:val="36"/>
          <w:szCs w:val="36"/>
        </w:rPr>
        <w:t>浙江翔实建设项目管理有限公司</w:t>
      </w:r>
    </w:p>
    <w:p w14:paraId="36CECF1D">
      <w:pPr>
        <w:snapToGrid w:val="0"/>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 xml:space="preserve">  202</w:t>
      </w:r>
      <w:r>
        <w:rPr>
          <w:rFonts w:hint="eastAsia" w:ascii="宋体" w:hAnsi="宋体" w:cs="宋体"/>
          <w:bCs/>
          <w:sz w:val="36"/>
          <w:szCs w:val="36"/>
          <w:lang w:val="en-US" w:eastAsia="zh-CN"/>
        </w:rPr>
        <w:t>4</w:t>
      </w:r>
      <w:r>
        <w:rPr>
          <w:rFonts w:hint="eastAsia" w:ascii="宋体" w:hAnsi="宋体" w:eastAsia="宋体" w:cs="宋体"/>
          <w:bCs/>
          <w:sz w:val="36"/>
          <w:szCs w:val="36"/>
        </w:rPr>
        <w:t xml:space="preserve"> 年</w:t>
      </w:r>
      <w:r>
        <w:rPr>
          <w:rFonts w:hint="eastAsia" w:ascii="宋体" w:hAnsi="宋体" w:cs="宋体"/>
          <w:bCs/>
          <w:sz w:val="36"/>
          <w:szCs w:val="36"/>
          <w:lang w:val="en-US" w:eastAsia="zh-CN"/>
        </w:rPr>
        <w:t>12</w:t>
      </w:r>
      <w:r>
        <w:rPr>
          <w:rFonts w:hint="eastAsia" w:ascii="宋体" w:hAnsi="宋体" w:eastAsia="宋体" w:cs="宋体"/>
          <w:bCs/>
          <w:sz w:val="36"/>
          <w:szCs w:val="36"/>
        </w:rPr>
        <w:t>月</w:t>
      </w:r>
      <w:r>
        <w:rPr>
          <w:rFonts w:hint="eastAsia" w:ascii="宋体" w:hAnsi="宋体" w:cs="宋体"/>
          <w:bCs/>
          <w:sz w:val="36"/>
          <w:szCs w:val="36"/>
          <w:lang w:val="en-US" w:eastAsia="zh-CN"/>
        </w:rPr>
        <w:t>11</w:t>
      </w:r>
      <w:r>
        <w:rPr>
          <w:rFonts w:hint="eastAsia" w:ascii="宋体" w:hAnsi="宋体" w:eastAsia="宋体" w:cs="宋体"/>
          <w:bCs/>
          <w:sz w:val="36"/>
          <w:szCs w:val="36"/>
        </w:rPr>
        <w:t>日</w:t>
      </w:r>
    </w:p>
    <w:p w14:paraId="7906D01A">
      <w:pPr>
        <w:spacing w:line="360" w:lineRule="auto"/>
        <w:jc w:val="both"/>
        <w:rPr>
          <w:rFonts w:hint="eastAsia" w:ascii="宋体" w:hAnsi="宋体" w:eastAsia="宋体" w:cs="宋体"/>
          <w:b/>
          <w:color w:val="000000"/>
          <w:sz w:val="48"/>
          <w:szCs w:val="48"/>
        </w:rPr>
      </w:pPr>
      <w:bookmarkStart w:id="0" w:name="_Hlt67893495"/>
      <w:bookmarkEnd w:id="0"/>
    </w:p>
    <w:p w14:paraId="64437F0A">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目  录</w:t>
      </w:r>
    </w:p>
    <w:p w14:paraId="76D5643A">
      <w:pPr>
        <w:spacing w:line="360" w:lineRule="auto"/>
        <w:jc w:val="center"/>
        <w:rPr>
          <w:rFonts w:hint="eastAsia" w:ascii="宋体" w:hAnsi="宋体" w:eastAsia="宋体" w:cs="宋体"/>
          <w:color w:val="000000"/>
          <w:sz w:val="32"/>
          <w:szCs w:val="32"/>
        </w:rPr>
      </w:pPr>
    </w:p>
    <w:p w14:paraId="55AD0ADB">
      <w:pPr>
        <w:spacing w:line="360" w:lineRule="auto"/>
        <w:rPr>
          <w:rFonts w:hint="eastAsia" w:ascii="宋体" w:hAnsi="宋体" w:eastAsia="宋体" w:cs="宋体"/>
          <w:color w:val="000000"/>
          <w:sz w:val="32"/>
          <w:szCs w:val="32"/>
        </w:rPr>
      </w:pPr>
    </w:p>
    <w:p w14:paraId="5267A166">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交易公告</w:t>
      </w:r>
    </w:p>
    <w:p w14:paraId="20882F68">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响应人须知</w:t>
      </w:r>
    </w:p>
    <w:p w14:paraId="4B59604D">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交易需求</w:t>
      </w:r>
    </w:p>
    <w:p w14:paraId="573B31E7">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评标方法及评分标准</w:t>
      </w:r>
    </w:p>
    <w:p w14:paraId="1E51CEC2">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拟签订的合同文本</w:t>
      </w:r>
    </w:p>
    <w:p w14:paraId="15858922">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第六部分      应提交的有关格式范例</w:t>
      </w:r>
    </w:p>
    <w:p w14:paraId="75CE058B">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2ADA760D">
      <w:pPr>
        <w:spacing w:line="360" w:lineRule="auto"/>
        <w:ind w:firstLine="549" w:firstLineChars="229"/>
        <w:rPr>
          <w:rFonts w:hint="eastAsia" w:ascii="宋体" w:hAnsi="宋体" w:eastAsia="宋体" w:cs="宋体"/>
          <w:color w:val="000000"/>
          <w:sz w:val="24"/>
        </w:rPr>
      </w:pPr>
    </w:p>
    <w:p w14:paraId="5F22349C">
      <w:pPr>
        <w:spacing w:line="360" w:lineRule="auto"/>
        <w:ind w:firstLine="549" w:firstLineChars="229"/>
        <w:rPr>
          <w:rFonts w:hint="eastAsia" w:ascii="宋体" w:hAnsi="宋体" w:eastAsia="宋体" w:cs="宋体"/>
          <w:color w:val="000000"/>
          <w:sz w:val="24"/>
        </w:rPr>
      </w:pPr>
    </w:p>
    <w:p w14:paraId="6D9B5F66">
      <w:pPr>
        <w:spacing w:line="360" w:lineRule="auto"/>
        <w:ind w:firstLine="549" w:firstLineChars="229"/>
        <w:rPr>
          <w:rFonts w:hint="eastAsia" w:ascii="宋体" w:hAnsi="宋体" w:eastAsia="宋体" w:cs="宋体"/>
          <w:color w:val="000000"/>
          <w:sz w:val="24"/>
        </w:rPr>
      </w:pPr>
    </w:p>
    <w:p w14:paraId="2C6D78C9">
      <w:pPr>
        <w:spacing w:line="360" w:lineRule="auto"/>
        <w:ind w:firstLine="549" w:firstLineChars="229"/>
        <w:rPr>
          <w:rFonts w:hint="eastAsia" w:ascii="宋体" w:hAnsi="宋体" w:eastAsia="宋体" w:cs="宋体"/>
          <w:color w:val="000000"/>
          <w:sz w:val="24"/>
        </w:rPr>
      </w:pPr>
    </w:p>
    <w:p w14:paraId="29DF718D">
      <w:pPr>
        <w:spacing w:line="360" w:lineRule="auto"/>
        <w:ind w:firstLine="549" w:firstLineChars="229"/>
        <w:rPr>
          <w:rFonts w:hint="eastAsia" w:ascii="宋体" w:hAnsi="宋体" w:eastAsia="宋体" w:cs="宋体"/>
          <w:color w:val="000000"/>
          <w:sz w:val="24"/>
        </w:rPr>
      </w:pPr>
    </w:p>
    <w:p w14:paraId="5BE492D7">
      <w:pPr>
        <w:spacing w:line="360" w:lineRule="auto"/>
        <w:ind w:firstLine="549" w:firstLineChars="229"/>
        <w:rPr>
          <w:rFonts w:hint="eastAsia" w:ascii="宋体" w:hAnsi="宋体" w:eastAsia="宋体" w:cs="宋体"/>
          <w:color w:val="000000"/>
          <w:sz w:val="24"/>
        </w:rPr>
      </w:pPr>
    </w:p>
    <w:p w14:paraId="0EAFAE7E">
      <w:pPr>
        <w:spacing w:line="360" w:lineRule="auto"/>
        <w:ind w:firstLine="549" w:firstLineChars="229"/>
        <w:rPr>
          <w:rFonts w:hint="eastAsia" w:ascii="宋体" w:hAnsi="宋体" w:eastAsia="宋体" w:cs="宋体"/>
          <w:color w:val="000000"/>
          <w:sz w:val="24"/>
        </w:rPr>
      </w:pPr>
    </w:p>
    <w:p w14:paraId="335A892A">
      <w:pPr>
        <w:spacing w:line="360" w:lineRule="auto"/>
        <w:ind w:firstLine="549" w:firstLineChars="229"/>
        <w:rPr>
          <w:rFonts w:hint="eastAsia" w:ascii="宋体" w:hAnsi="宋体" w:eastAsia="宋体" w:cs="宋体"/>
          <w:color w:val="000000"/>
          <w:sz w:val="24"/>
        </w:rPr>
      </w:pPr>
    </w:p>
    <w:p w14:paraId="72E56D08">
      <w:pPr>
        <w:pStyle w:val="2"/>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交易公告</w:t>
      </w:r>
    </w:p>
    <w:p w14:paraId="62954574">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280C5542">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cs="宋体"/>
          <w:sz w:val="24"/>
          <w:u w:val="single"/>
          <w:lang w:eastAsia="zh-CN"/>
        </w:rPr>
        <w:t>萧山区第二人民医院移动门、急诊输液系统采购项目</w:t>
      </w:r>
      <w:r>
        <w:rPr>
          <w:rFonts w:hint="eastAsia" w:ascii="宋体" w:hAnsi="宋体" w:eastAsia="宋体" w:cs="宋体"/>
          <w:sz w:val="24"/>
        </w:rPr>
        <w:t>的潜在供应商应在</w:t>
      </w:r>
      <w:r>
        <w:rPr>
          <w:rFonts w:hint="eastAsia" w:ascii="宋体" w:hAnsi="宋体" w:eastAsia="宋体" w:cs="宋体"/>
          <w:b w:val="0"/>
          <w:bCs/>
          <w:sz w:val="24"/>
        </w:rPr>
        <w:t>乐采云平台（www.lecaiyun.com）</w:t>
      </w:r>
      <w:r>
        <w:rPr>
          <w:rFonts w:hint="eastAsia" w:ascii="宋体" w:hAnsi="宋体" w:eastAsia="宋体" w:cs="宋体"/>
          <w:sz w:val="24"/>
        </w:rPr>
        <w:fldChar w:fldCharType="begin"/>
      </w:r>
      <w:r>
        <w:rPr>
          <w:rFonts w:hint="eastAsia" w:ascii="宋体" w:hAnsi="宋体" w:eastAsia="宋体" w:cs="宋体"/>
          <w:sz w:val="24"/>
        </w:rPr>
        <w:instrText xml:space="preserve"> HYPERLINK "https://www.zcygov.cn/）获取（下载）招标文件，并于2021年" </w:instrText>
      </w:r>
      <w:r>
        <w:rPr>
          <w:rFonts w:hint="eastAsia" w:ascii="宋体" w:hAnsi="宋体" w:eastAsia="宋体" w:cs="宋体"/>
          <w:sz w:val="24"/>
        </w:rPr>
        <w:fldChar w:fldCharType="separate"/>
      </w:r>
      <w:r>
        <w:rPr>
          <w:rFonts w:hint="eastAsia" w:ascii="宋体" w:hAnsi="宋体" w:eastAsia="宋体" w:cs="宋体"/>
          <w:sz w:val="24"/>
        </w:rPr>
        <w:t>获取（下载）交易文件，并于202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eastAsia="宋体" w:cs="宋体"/>
          <w:sz w:val="24"/>
        </w:rPr>
        <w:fldChar w:fldCharType="end"/>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12 </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 xml:space="preserve">日 </w:t>
      </w:r>
      <w:r>
        <w:rPr>
          <w:rFonts w:hint="eastAsia" w:ascii="宋体" w:hAnsi="宋体" w:cs="宋体"/>
          <w:sz w:val="24"/>
          <w:u w:val="single"/>
          <w:lang w:val="en-US" w:eastAsia="zh-CN"/>
        </w:rPr>
        <w:t xml:space="preserve">14 </w:t>
      </w:r>
      <w:r>
        <w:rPr>
          <w:rFonts w:hint="eastAsia" w:ascii="宋体" w:hAnsi="宋体" w:eastAsia="宋体" w:cs="宋体"/>
          <w:bCs/>
          <w:sz w:val="24"/>
          <w:u w:val="single"/>
        </w:rPr>
        <w:t>点</w:t>
      </w:r>
      <w:r>
        <w:rPr>
          <w:rFonts w:hint="eastAsia" w:ascii="宋体" w:hAnsi="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（北京时间）前</w:t>
      </w:r>
      <w:r>
        <w:rPr>
          <w:rFonts w:hint="eastAsia" w:ascii="宋体" w:hAnsi="宋体" w:eastAsia="宋体" w:cs="宋体"/>
          <w:sz w:val="24"/>
        </w:rPr>
        <w:t>递交（上传）响应文件</w:t>
      </w:r>
    </w:p>
    <w:p w14:paraId="334A07AC">
      <w:pPr>
        <w:pStyle w:val="3"/>
        <w:numPr>
          <w:ilvl w:val="0"/>
          <w:numId w:val="0"/>
        </w:numPr>
        <w:rPr>
          <w:rFonts w:hint="eastAsia" w:ascii="宋体" w:hAnsi="宋体" w:eastAsia="宋体" w:cs="宋体"/>
          <w:sz w:val="24"/>
          <w:szCs w:val="28"/>
        </w:rPr>
      </w:pPr>
      <w:bookmarkStart w:id="11" w:name="_Toc28359079"/>
      <w:bookmarkStart w:id="12" w:name="_Toc28359002"/>
      <w:bookmarkStart w:id="13" w:name="_Toc35393621"/>
      <w:bookmarkStart w:id="14" w:name="_Toc35393790"/>
      <w:bookmarkStart w:id="15" w:name="_Hlk24379207"/>
      <w:r>
        <w:rPr>
          <w:rFonts w:hint="eastAsia" w:ascii="宋体" w:hAnsi="宋体" w:eastAsia="宋体" w:cs="宋体"/>
          <w:sz w:val="24"/>
          <w:szCs w:val="28"/>
        </w:rPr>
        <w:t>一、项目基本情况</w:t>
      </w:r>
      <w:bookmarkEnd w:id="11"/>
      <w:bookmarkEnd w:id="12"/>
      <w:bookmarkEnd w:id="13"/>
      <w:bookmarkEnd w:id="14"/>
    </w:p>
    <w:p w14:paraId="2203FB38">
      <w:pPr>
        <w:spacing w:line="360" w:lineRule="auto"/>
        <w:ind w:left="420" w:leftChars="200"/>
        <w:jc w:val="left"/>
        <w:rPr>
          <w:rFonts w:hint="eastAsia" w:ascii="宋体" w:hAnsi="宋体" w:cs="宋体"/>
          <w:sz w:val="24"/>
          <w:szCs w:val="28"/>
          <w:lang w:val="en-US" w:eastAsia="zh-CN"/>
        </w:rPr>
      </w:pPr>
      <w:r>
        <w:rPr>
          <w:rFonts w:hint="eastAsia" w:ascii="宋体" w:hAnsi="宋体" w:eastAsia="宋体" w:cs="宋体"/>
          <w:sz w:val="24"/>
          <w:szCs w:val="28"/>
        </w:rPr>
        <w:t>项目编号：XSEY202</w:t>
      </w:r>
      <w:r>
        <w:rPr>
          <w:rFonts w:hint="eastAsia" w:ascii="宋体" w:hAnsi="宋体" w:eastAsia="宋体" w:cs="宋体"/>
          <w:sz w:val="24"/>
          <w:szCs w:val="28"/>
          <w:lang w:val="en-US" w:eastAsia="zh-CN"/>
        </w:rPr>
        <w:t>4</w:t>
      </w:r>
      <w:r>
        <w:rPr>
          <w:rFonts w:hint="eastAsia" w:ascii="宋体" w:hAnsi="宋体" w:eastAsia="宋体" w:cs="宋体"/>
          <w:sz w:val="24"/>
          <w:szCs w:val="28"/>
        </w:rPr>
        <w:t>-</w:t>
      </w:r>
      <w:r>
        <w:rPr>
          <w:rFonts w:hint="eastAsia" w:ascii="宋体" w:hAnsi="宋体" w:eastAsia="宋体" w:cs="宋体"/>
          <w:sz w:val="24"/>
          <w:szCs w:val="28"/>
          <w:lang w:val="en-US" w:eastAsia="zh-CN"/>
        </w:rPr>
        <w:t>0</w:t>
      </w:r>
      <w:r>
        <w:rPr>
          <w:rFonts w:hint="eastAsia" w:ascii="宋体" w:hAnsi="宋体" w:cs="宋体"/>
          <w:sz w:val="24"/>
          <w:szCs w:val="28"/>
          <w:lang w:val="en-US" w:eastAsia="zh-CN"/>
        </w:rPr>
        <w:t>46</w:t>
      </w:r>
    </w:p>
    <w:p w14:paraId="77BC3BD7">
      <w:pPr>
        <w:spacing w:line="360" w:lineRule="auto"/>
        <w:ind w:left="420" w:leftChars="200"/>
        <w:jc w:val="left"/>
        <w:rPr>
          <w:rFonts w:hint="eastAsia" w:ascii="宋体" w:hAnsi="宋体" w:eastAsia="宋体" w:cs="宋体"/>
          <w:sz w:val="24"/>
          <w:lang w:eastAsia="zh-CN"/>
        </w:rPr>
      </w:pPr>
      <w:r>
        <w:rPr>
          <w:rFonts w:hint="eastAsia" w:ascii="宋体" w:hAnsi="宋体" w:eastAsia="宋体" w:cs="宋体"/>
          <w:sz w:val="24"/>
          <w:szCs w:val="28"/>
        </w:rPr>
        <w:t>项目名称：</w:t>
      </w:r>
      <w:bookmarkEnd w:id="15"/>
      <w:r>
        <w:rPr>
          <w:rFonts w:hint="eastAsia" w:ascii="宋体" w:hAnsi="宋体" w:cs="宋体"/>
          <w:sz w:val="24"/>
          <w:szCs w:val="28"/>
          <w:lang w:eastAsia="zh-CN"/>
        </w:rPr>
        <w:t>萧山区第二人民医院移动门、急诊输液系统采购项目</w:t>
      </w:r>
    </w:p>
    <w:p w14:paraId="56B651AE">
      <w:pPr>
        <w:spacing w:line="360" w:lineRule="auto"/>
        <w:ind w:left="420" w:leftChars="200"/>
        <w:jc w:val="left"/>
        <w:rPr>
          <w:rFonts w:hint="eastAsia" w:ascii="宋体" w:hAnsi="宋体" w:eastAsia="宋体" w:cs="宋体"/>
          <w:sz w:val="24"/>
          <w:szCs w:val="28"/>
          <w:lang w:val="en-US" w:eastAsia="zh-CN"/>
        </w:rPr>
      </w:pPr>
      <w:r>
        <w:rPr>
          <w:rFonts w:hint="eastAsia" w:ascii="宋体" w:hAnsi="宋体" w:eastAsia="宋体" w:cs="宋体"/>
          <w:sz w:val="24"/>
          <w:szCs w:val="28"/>
        </w:rPr>
        <w:t>预算金额：</w:t>
      </w:r>
      <w:r>
        <w:rPr>
          <w:rFonts w:hint="eastAsia" w:ascii="宋体" w:hAnsi="宋体" w:cs="宋体"/>
          <w:sz w:val="24"/>
          <w:szCs w:val="28"/>
          <w:lang w:val="en-US" w:eastAsia="zh-CN"/>
        </w:rPr>
        <w:t xml:space="preserve"> 350000</w:t>
      </w:r>
      <w:r>
        <w:rPr>
          <w:rFonts w:hint="eastAsia" w:ascii="宋体" w:hAnsi="宋体" w:eastAsia="宋体" w:cs="宋体"/>
          <w:sz w:val="24"/>
          <w:szCs w:val="28"/>
          <w:lang w:val="en-US" w:eastAsia="zh-CN"/>
        </w:rPr>
        <w:t>元</w:t>
      </w:r>
    </w:p>
    <w:p w14:paraId="09C67FE5">
      <w:pPr>
        <w:spacing w:line="360" w:lineRule="auto"/>
        <w:ind w:left="420" w:leftChars="200"/>
        <w:jc w:val="left"/>
        <w:rPr>
          <w:rFonts w:hint="eastAsia" w:ascii="宋体" w:hAnsi="宋体" w:eastAsia="宋体" w:cs="宋体"/>
          <w:sz w:val="24"/>
          <w:szCs w:val="28"/>
          <w:lang w:val="en-US"/>
        </w:rPr>
      </w:pPr>
      <w:r>
        <w:rPr>
          <w:rFonts w:hint="eastAsia" w:ascii="宋体" w:hAnsi="宋体" w:eastAsia="宋体" w:cs="宋体"/>
          <w:sz w:val="24"/>
          <w:szCs w:val="28"/>
        </w:rPr>
        <w:t>最高限价：</w:t>
      </w:r>
      <w:r>
        <w:rPr>
          <w:rFonts w:hint="eastAsia" w:ascii="宋体" w:hAnsi="宋体" w:cs="宋体"/>
          <w:sz w:val="24"/>
          <w:szCs w:val="28"/>
          <w:lang w:val="en-US" w:eastAsia="zh-CN"/>
        </w:rPr>
        <w:t xml:space="preserve"> 350000</w:t>
      </w:r>
      <w:r>
        <w:rPr>
          <w:rFonts w:hint="eastAsia" w:ascii="宋体" w:hAnsi="宋体" w:eastAsia="宋体" w:cs="宋体"/>
          <w:sz w:val="24"/>
          <w:szCs w:val="28"/>
          <w:lang w:val="en-US" w:eastAsia="zh-CN"/>
        </w:rPr>
        <w:t>元</w:t>
      </w:r>
    </w:p>
    <w:p w14:paraId="62622AAA">
      <w:pPr>
        <w:spacing w:line="360" w:lineRule="auto"/>
        <w:ind w:left="420" w:leftChars="200"/>
        <w:jc w:val="left"/>
        <w:rPr>
          <w:rFonts w:hint="eastAsia" w:ascii="宋体" w:hAnsi="宋体" w:eastAsia="宋体" w:cs="宋体"/>
          <w:sz w:val="24"/>
          <w:szCs w:val="28"/>
          <w:u w:val="single"/>
        </w:rPr>
      </w:pPr>
      <w:r>
        <w:rPr>
          <w:rFonts w:hint="eastAsia" w:ascii="宋体" w:hAnsi="宋体" w:eastAsia="宋体" w:cs="宋体"/>
          <w:sz w:val="24"/>
          <w:szCs w:val="28"/>
        </w:rPr>
        <w:t>交易需求：详见交易文件</w:t>
      </w:r>
    </w:p>
    <w:p w14:paraId="0E7C1397">
      <w:pPr>
        <w:spacing w:line="360" w:lineRule="auto"/>
        <w:ind w:firstLine="480"/>
        <w:rPr>
          <w:rFonts w:hint="eastAsia" w:ascii="宋体" w:hAnsi="宋体" w:eastAsia="宋体" w:cs="宋体"/>
          <w:b w:val="0"/>
          <w:bCs/>
          <w:i w:val="0"/>
          <w:iCs w:val="0"/>
          <w:sz w:val="24"/>
        </w:rPr>
      </w:pPr>
      <w:r>
        <w:rPr>
          <w:rFonts w:hint="eastAsia" w:ascii="宋体" w:hAnsi="宋体" w:eastAsia="宋体" w:cs="宋体"/>
          <w:b w:val="0"/>
          <w:bCs/>
          <w:i w:val="0"/>
          <w:iCs w:val="0"/>
          <w:sz w:val="24"/>
        </w:rPr>
        <w:t>合同履约期限：</w:t>
      </w:r>
      <w:r>
        <w:rPr>
          <w:rFonts w:hint="eastAsia" w:ascii="宋体" w:hAnsi="宋体" w:eastAsia="宋体" w:cs="宋体"/>
          <w:b w:val="0"/>
          <w:bCs/>
          <w:i w:val="0"/>
          <w:iCs w:val="0"/>
          <w:sz w:val="24"/>
          <w:szCs w:val="28"/>
        </w:rPr>
        <w:t>按交易文件要求</w:t>
      </w:r>
    </w:p>
    <w:p w14:paraId="20722FED">
      <w:pPr>
        <w:spacing w:line="360" w:lineRule="auto"/>
        <w:ind w:firstLine="480"/>
        <w:rPr>
          <w:rFonts w:hint="eastAsia" w:ascii="宋体" w:hAnsi="宋体" w:eastAsia="宋体" w:cs="宋体"/>
          <w:b w:val="0"/>
          <w:bCs/>
          <w:i w:val="0"/>
          <w:iCs w:val="0"/>
          <w:sz w:val="24"/>
        </w:rPr>
      </w:pPr>
      <w:r>
        <w:rPr>
          <w:rFonts w:hint="eastAsia" w:ascii="宋体" w:hAnsi="宋体" w:eastAsia="宋体" w:cs="宋体"/>
          <w:b w:val="0"/>
          <w:bCs/>
          <w:i w:val="0"/>
          <w:iCs w:val="0"/>
          <w:sz w:val="24"/>
        </w:rPr>
        <w:t>本项目是否接受联合体交易：</w:t>
      </w:r>
      <w:sdt>
        <w:sdtPr>
          <w:rPr>
            <w:rFonts w:hint="eastAsia" w:ascii="宋体" w:hAnsi="宋体" w:eastAsia="宋体" w:cs="宋体"/>
            <w:b w:val="0"/>
            <w:bCs/>
            <w:i w:val="0"/>
            <w:iCs w:val="0"/>
            <w:kern w:val="0"/>
            <w:sz w:val="24"/>
          </w:rPr>
          <w:id w:val="2035453831"/>
          <w14:checkbox>
            <w14:checked w14:val="0"/>
            <w14:checkedState w14:val="00FE" w14:font="Wingdings"/>
            <w14:uncheckedState w14:val="2610" w14:font="MS Gothic"/>
          </w14:checkbox>
        </w:sdtPr>
        <w:sdtEndPr>
          <w:rPr>
            <w:rFonts w:hint="eastAsia" w:ascii="宋体" w:hAnsi="宋体" w:eastAsia="宋体" w:cs="宋体"/>
            <w:b w:val="0"/>
            <w:bCs/>
            <w:i w:val="0"/>
            <w:iCs w:val="0"/>
            <w:kern w:val="0"/>
            <w:sz w:val="24"/>
          </w:rPr>
        </w:sdtEndPr>
        <w:sdtContent>
          <w:r>
            <w:rPr>
              <w:rFonts w:hint="eastAsia" w:ascii="宋体" w:hAnsi="宋体" w:eastAsia="宋体" w:cs="宋体"/>
              <w:b w:val="0"/>
              <w:bCs/>
              <w:i w:val="0"/>
              <w:iCs w:val="0"/>
              <w:kern w:val="0"/>
              <w:sz w:val="24"/>
            </w:rPr>
            <w:t>☐</w:t>
          </w:r>
        </w:sdtContent>
      </w:sdt>
      <w:r>
        <w:rPr>
          <w:rFonts w:hint="eastAsia" w:ascii="宋体" w:hAnsi="宋体" w:eastAsia="宋体" w:cs="宋体"/>
          <w:b w:val="0"/>
          <w:bCs/>
          <w:i w:val="0"/>
          <w:iCs w:val="0"/>
          <w:sz w:val="24"/>
        </w:rPr>
        <w:t>是，</w:t>
      </w:r>
      <w:sdt>
        <w:sdtPr>
          <w:rPr>
            <w:rFonts w:hint="eastAsia" w:ascii="宋体" w:hAnsi="宋体" w:eastAsia="宋体" w:cs="宋体"/>
            <w:b w:val="0"/>
            <w:bCs/>
            <w:i w:val="0"/>
            <w:iCs w:val="0"/>
            <w:kern w:val="0"/>
            <w:sz w:val="24"/>
          </w:rPr>
          <w:id w:val="-1765526721"/>
          <w14:checkbox>
            <w14:checked w14:val="1"/>
            <w14:checkedState w14:val="00FE" w14:font="Wingdings"/>
            <w14:uncheckedState w14:val="2610" w14:font="MS Gothic"/>
          </w14:checkbox>
        </w:sdtPr>
        <w:sdtEndPr>
          <w:rPr>
            <w:rFonts w:hint="eastAsia" w:ascii="宋体" w:hAnsi="宋体" w:eastAsia="宋体" w:cs="宋体"/>
            <w:b w:val="0"/>
            <w:bCs/>
            <w:i w:val="0"/>
            <w:iCs w:val="0"/>
            <w:kern w:val="0"/>
            <w:sz w:val="24"/>
          </w:rPr>
        </w:sdtEndPr>
        <w:sdtContent>
          <w:r>
            <w:rPr>
              <w:rFonts w:hint="eastAsia" w:ascii="Wingdings" w:hAnsi="Wingdings" w:eastAsia="宋体" w:cs="宋体"/>
              <w:b w:val="0"/>
              <w:bCs/>
              <w:i w:val="0"/>
              <w:iCs w:val="0"/>
              <w:kern w:val="0"/>
              <w:sz w:val="24"/>
              <w:szCs w:val="24"/>
              <w:lang w:val="en-US" w:eastAsia="zh-CN" w:bidi="ar-SA"/>
            </w:rPr>
            <w:t>þ</w:t>
          </w:r>
        </w:sdtContent>
      </w:sdt>
      <w:r>
        <w:rPr>
          <w:rFonts w:hint="eastAsia" w:ascii="宋体" w:hAnsi="宋体" w:eastAsia="宋体" w:cs="宋体"/>
          <w:b w:val="0"/>
          <w:bCs/>
          <w:i w:val="0"/>
          <w:iCs w:val="0"/>
          <w:sz w:val="24"/>
        </w:rPr>
        <w:t>否</w:t>
      </w:r>
      <w:r>
        <w:rPr>
          <w:rFonts w:hint="eastAsia" w:ascii="宋体" w:hAnsi="宋体" w:eastAsia="宋体" w:cs="宋体"/>
          <w:b w:val="0"/>
          <w:bCs/>
          <w:i w:val="0"/>
          <w:iCs w:val="0"/>
          <w:kern w:val="0"/>
          <w:sz w:val="24"/>
        </w:rPr>
        <w:t>。</w:t>
      </w:r>
    </w:p>
    <w:p w14:paraId="0EA0D3B0">
      <w:pPr>
        <w:pStyle w:val="2"/>
        <w:ind w:firstLine="482" w:firstLineChars="200"/>
        <w:jc w:val="both"/>
        <w:rPr>
          <w:rFonts w:hint="eastAsia" w:ascii="宋体" w:hAnsi="宋体" w:eastAsia="宋体" w:cs="宋体"/>
        </w:rPr>
      </w:pPr>
      <w:r>
        <w:rPr>
          <w:rFonts w:hint="eastAsia" w:ascii="宋体" w:hAnsi="宋体" w:eastAsia="宋体" w:cs="宋体"/>
          <w:color w:val="auto"/>
          <w:sz w:val="24"/>
          <w:szCs w:val="28"/>
        </w:rPr>
        <w:t>交易方式：公开竞争</w:t>
      </w:r>
    </w:p>
    <w:p w14:paraId="6EF52A81">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35393622"/>
      <w:bookmarkStart w:id="17" w:name="_Toc28359080"/>
      <w:bookmarkStart w:id="18" w:name="_Toc28359003"/>
      <w:bookmarkStart w:id="19" w:name="_Toc35393791"/>
      <w:r>
        <w:rPr>
          <w:rFonts w:hint="eastAsia" w:ascii="宋体" w:hAnsi="宋体" w:eastAsia="宋体" w:cs="宋体"/>
          <w:sz w:val="24"/>
          <w:szCs w:val="28"/>
        </w:rPr>
        <w:t>申请人的资格要求：</w:t>
      </w:r>
      <w:bookmarkEnd w:id="16"/>
      <w:bookmarkEnd w:id="17"/>
      <w:bookmarkEnd w:id="18"/>
      <w:bookmarkEnd w:id="19"/>
    </w:p>
    <w:p w14:paraId="12F977D5">
      <w:pPr>
        <w:adjustRightInd/>
        <w:spacing w:after="120" w:line="400" w:lineRule="exact"/>
        <w:ind w:firstLine="480" w:firstLineChars="200"/>
        <w:rPr>
          <w:rFonts w:hint="eastAsia" w:ascii="宋体" w:hAnsi="宋体" w:eastAsia="宋体" w:cs="宋体"/>
          <w:snapToGrid w:val="0"/>
          <w:color w:val="000000"/>
          <w:kern w:val="28"/>
          <w:sz w:val="24"/>
          <w:szCs w:val="20"/>
        </w:rPr>
      </w:pPr>
      <w:bookmarkStart w:id="20" w:name="_Toc28359004"/>
      <w:bookmarkStart w:id="21" w:name="_Toc35393623"/>
      <w:bookmarkStart w:id="22" w:name="_Toc35393792"/>
      <w:bookmarkStart w:id="23" w:name="_Toc28359081"/>
      <w:r>
        <w:rPr>
          <w:rFonts w:hint="eastAsia" w:ascii="宋体" w:hAnsi="宋体" w:eastAsia="宋体" w:cs="宋体"/>
          <w:snapToGrid w:val="0"/>
          <w:color w:val="000000"/>
          <w:kern w:val="28"/>
          <w:sz w:val="24"/>
          <w:szCs w:val="20"/>
        </w:rPr>
        <w:t>1.具有独立承担民事责任能力的独立法人企业。</w:t>
      </w:r>
    </w:p>
    <w:p w14:paraId="23D6F7E3">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2.具有良好的商业信誉和健全的财务会计制度；</w:t>
      </w:r>
    </w:p>
    <w:p w14:paraId="6702B1C7">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3.具有履行合同所必需的设备和专业技术能力；</w:t>
      </w:r>
    </w:p>
    <w:p w14:paraId="207552D9">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4.具有依法缴纳税收和社会保障资金的良好记录；</w:t>
      </w:r>
    </w:p>
    <w:p w14:paraId="353D44EC">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5.参加交易活动前三年内，在经营活动中没有重大违法记录；</w:t>
      </w:r>
    </w:p>
    <w:p w14:paraId="3FE3AD82">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6.法律、行政法规规定的其他条件；</w:t>
      </w:r>
    </w:p>
    <w:p w14:paraId="62A7E0C2">
      <w:pPr>
        <w:pStyle w:val="638"/>
        <w:rPr>
          <w:rFonts w:hint="eastAsia" w:ascii="宋体" w:hAnsi="宋体" w:eastAsia="宋体" w:cs="宋体"/>
          <w:snapToGrid w:val="0"/>
          <w:color w:val="000000"/>
          <w:kern w:val="28"/>
          <w:szCs w:val="20"/>
        </w:rPr>
      </w:pPr>
      <w:r>
        <w:rPr>
          <w:rFonts w:hint="eastAsia" w:ascii="宋体" w:hAnsi="宋体" w:eastAsia="宋体" w:cs="宋体"/>
          <w:snapToGrid w:val="0"/>
          <w:color w:val="000000"/>
          <w:kern w:val="28"/>
          <w:szCs w:val="20"/>
        </w:rPr>
        <w:t>7</w:t>
      </w:r>
      <w:r>
        <w:rPr>
          <w:rFonts w:hint="eastAsia" w:cs="宋体"/>
          <w:snapToGrid w:val="0"/>
          <w:color w:val="000000"/>
          <w:kern w:val="28"/>
          <w:szCs w:val="20"/>
          <w:lang w:val="en-US" w:eastAsia="zh-CN"/>
        </w:rPr>
        <w:t>.</w:t>
      </w:r>
      <w:r>
        <w:rPr>
          <w:rFonts w:hint="eastAsia" w:ascii="宋体" w:hAnsi="宋体" w:eastAsia="宋体" w:cs="宋体"/>
          <w:snapToGrid w:val="0"/>
          <w:color w:val="000000"/>
          <w:kern w:val="28"/>
          <w:szCs w:val="20"/>
        </w:rPr>
        <w:t>其他特定条件：</w:t>
      </w:r>
      <w:r>
        <w:rPr>
          <w:rFonts w:hint="eastAsia" w:ascii="宋体" w:hAnsi="宋体" w:eastAsia="宋体" w:cs="宋体"/>
          <w:snapToGrid w:val="0"/>
          <w:color w:val="000000"/>
          <w:kern w:val="28"/>
          <w:szCs w:val="20"/>
          <w:lang w:eastAsia="zh-CN"/>
        </w:rPr>
        <w:t>无</w:t>
      </w:r>
      <w:r>
        <w:rPr>
          <w:rFonts w:hint="eastAsia" w:ascii="宋体" w:hAnsi="宋体" w:eastAsia="宋体" w:cs="宋体"/>
          <w:snapToGrid w:val="0"/>
          <w:color w:val="000000"/>
          <w:kern w:val="28"/>
          <w:szCs w:val="20"/>
        </w:rPr>
        <w:t>。</w:t>
      </w:r>
    </w:p>
    <w:p w14:paraId="2AF62369">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p>
    <w:p w14:paraId="0AB544B6">
      <w:pPr>
        <w:spacing w:line="360" w:lineRule="auto"/>
        <w:ind w:firstLine="482" w:firstLineChars="200"/>
        <w:rPr>
          <w:rFonts w:hint="eastAsia" w:ascii="宋体" w:hAnsi="宋体" w:eastAsia="宋体" w:cs="宋体"/>
          <w:sz w:val="24"/>
        </w:rPr>
      </w:pPr>
      <w:bookmarkStart w:id="24" w:name="_Toc28359082"/>
      <w:bookmarkStart w:id="25" w:name="_Toc28359005"/>
      <w:bookmarkStart w:id="26" w:name="_Toc35393793"/>
      <w:bookmarkStart w:id="27" w:name="_Toc35393624"/>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 xml:space="preserve"> 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629CAAC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bCs/>
          <w:sz w:val="24"/>
        </w:rPr>
        <w:t xml:space="preserve">乐采云平台（www.lecaiyun.com） </w:t>
      </w:r>
    </w:p>
    <w:p w14:paraId="6A32AE0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bCs/>
          <w:sz w:val="24"/>
        </w:rPr>
        <w:t>供应商登录乐采云平台（www.lecaiyun.com）在线申请获取交易文件</w:t>
      </w:r>
      <w:r>
        <w:rPr>
          <w:rFonts w:hint="eastAsia" w:ascii="宋体" w:hAnsi="宋体" w:eastAsia="宋体" w:cs="宋体"/>
          <w:sz w:val="24"/>
        </w:rPr>
        <w:t xml:space="preserve">（进入“项目交易”应用，在获取交易文件菜单中选择项目，申请获取交易文件）。 </w:t>
      </w:r>
    </w:p>
    <w:p w14:paraId="0ED5587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B17AA59">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4DFD8D3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提交响应文件截止时间：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 xml:space="preserve">12 </w:t>
      </w:r>
      <w:r>
        <w:rPr>
          <w:rFonts w:hint="eastAsia" w:ascii="宋体" w:hAnsi="宋体" w:eastAsia="宋体" w:cs="宋体"/>
          <w:sz w:val="24"/>
          <w:u w:val="single"/>
        </w:rPr>
        <w:t>月</w:t>
      </w:r>
      <w:r>
        <w:rPr>
          <w:rFonts w:hint="eastAsia" w:ascii="宋体" w:hAnsi="宋体" w:cs="宋体"/>
          <w:sz w:val="24"/>
          <w:u w:val="single"/>
          <w:lang w:val="en-US" w:eastAsia="zh-CN"/>
        </w:rPr>
        <w:t xml:space="preserve">18 </w:t>
      </w:r>
      <w:r>
        <w:rPr>
          <w:rFonts w:hint="eastAsia" w:ascii="宋体" w:hAnsi="宋体" w:eastAsia="宋体" w:cs="宋体"/>
          <w:sz w:val="24"/>
          <w:u w:val="single"/>
        </w:rPr>
        <w:t>日</w:t>
      </w:r>
      <w:r>
        <w:rPr>
          <w:rFonts w:hint="eastAsia" w:ascii="宋体" w:hAnsi="宋体" w:cs="宋体"/>
          <w:sz w:val="24"/>
          <w:u w:val="single"/>
          <w:lang w:val="en-US" w:eastAsia="zh-CN"/>
        </w:rPr>
        <w:t xml:space="preserve">14 </w:t>
      </w:r>
      <w:r>
        <w:rPr>
          <w:rFonts w:hint="eastAsia" w:ascii="宋体" w:hAnsi="宋体" w:eastAsia="宋体" w:cs="宋体"/>
          <w:sz w:val="24"/>
          <w:u w:val="single"/>
        </w:rPr>
        <w:t xml:space="preserve">点 </w:t>
      </w:r>
      <w:r>
        <w:rPr>
          <w:rFonts w:hint="eastAsia" w:ascii="宋体" w:hAnsi="宋体" w:cs="宋体"/>
          <w:sz w:val="24"/>
          <w:u w:val="single"/>
          <w:lang w:val="en-US" w:eastAsia="zh-CN"/>
        </w:rPr>
        <w:t>00</w:t>
      </w:r>
      <w:r>
        <w:rPr>
          <w:rFonts w:hint="eastAsia" w:ascii="宋体" w:hAnsi="宋体" w:eastAsia="宋体" w:cs="宋体"/>
          <w:sz w:val="24"/>
          <w:u w:val="single"/>
        </w:rPr>
        <w:t xml:space="preserve"> 分00 秒</w:t>
      </w:r>
      <w:r>
        <w:rPr>
          <w:rFonts w:hint="eastAsia" w:ascii="宋体" w:hAnsi="宋体" w:eastAsia="宋体" w:cs="宋体"/>
          <w:sz w:val="24"/>
        </w:rPr>
        <w:t>（北京时间）</w:t>
      </w:r>
    </w:p>
    <w:p w14:paraId="69A51D8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 xml:space="preserve">日 </w:t>
      </w:r>
      <w:r>
        <w:rPr>
          <w:rFonts w:hint="eastAsia" w:ascii="宋体" w:hAnsi="宋体" w:cs="宋体"/>
          <w:sz w:val="24"/>
          <w:u w:val="single"/>
          <w:lang w:val="en-US" w:eastAsia="zh-CN"/>
        </w:rPr>
        <w:t xml:space="preserve">14 </w:t>
      </w:r>
      <w:r>
        <w:rPr>
          <w:rFonts w:hint="eastAsia" w:ascii="宋体" w:hAnsi="宋体" w:eastAsia="宋体" w:cs="宋体"/>
          <w:sz w:val="24"/>
          <w:u w:val="single"/>
        </w:rPr>
        <w:t>点</w:t>
      </w:r>
      <w:r>
        <w:rPr>
          <w:rFonts w:hint="eastAsia" w:ascii="宋体" w:hAnsi="宋体" w:cs="宋体"/>
          <w:sz w:val="24"/>
          <w:u w:val="single"/>
          <w:lang w:val="en-US" w:eastAsia="zh-CN"/>
        </w:rPr>
        <w:t xml:space="preserve"> 00  </w:t>
      </w:r>
      <w:r>
        <w:rPr>
          <w:rFonts w:hint="eastAsia" w:ascii="宋体" w:hAnsi="宋体" w:eastAsia="宋体" w:cs="宋体"/>
          <w:sz w:val="24"/>
          <w:u w:val="single"/>
        </w:rPr>
        <w:t>分00 秒</w:t>
      </w:r>
    </w:p>
    <w:p w14:paraId="5C3817E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交易地点：</w:t>
      </w:r>
      <w:r>
        <w:rPr>
          <w:rFonts w:hint="eastAsia" w:ascii="宋体" w:hAnsi="宋体" w:eastAsia="宋体" w:cs="宋体"/>
          <w:b w:val="0"/>
          <w:bCs/>
          <w:sz w:val="24"/>
        </w:rPr>
        <w:t>乐采云平台（www.lecaiyun.com）</w:t>
      </w:r>
      <w:r>
        <w:rPr>
          <w:rFonts w:hint="eastAsia" w:ascii="宋体" w:hAnsi="宋体" w:eastAsia="宋体" w:cs="宋体"/>
          <w:b/>
          <w:sz w:val="24"/>
        </w:rPr>
        <w:t xml:space="preserve"> </w:t>
      </w:r>
      <w:r>
        <w:rPr>
          <w:rFonts w:hint="eastAsia" w:ascii="宋体" w:hAnsi="宋体" w:eastAsia="宋体" w:cs="宋体"/>
          <w:sz w:val="24"/>
        </w:rPr>
        <w:t xml:space="preserve">  </w:t>
      </w:r>
    </w:p>
    <w:p w14:paraId="6870F04B">
      <w:pPr>
        <w:pStyle w:val="3"/>
        <w:numPr>
          <w:ilvl w:val="0"/>
          <w:numId w:val="0"/>
        </w:numPr>
        <w:rPr>
          <w:rFonts w:hint="eastAsia" w:ascii="宋体" w:hAnsi="宋体" w:eastAsia="宋体" w:cs="宋体"/>
          <w:sz w:val="24"/>
        </w:rPr>
      </w:pPr>
      <w:bookmarkStart w:id="28" w:name="_Toc35393626"/>
      <w:bookmarkStart w:id="29" w:name="_Toc35393795"/>
      <w:r>
        <w:rPr>
          <w:rFonts w:hint="eastAsia" w:ascii="宋体" w:hAnsi="宋体" w:eastAsia="宋体" w:cs="宋体"/>
          <w:sz w:val="24"/>
          <w:szCs w:val="28"/>
        </w:rPr>
        <w:t>五、其他补充事宜</w:t>
      </w:r>
      <w:bookmarkEnd w:id="28"/>
      <w:bookmarkEnd w:id="29"/>
      <w:bookmarkStart w:id="30" w:name="_Toc35393796"/>
      <w:bookmarkStart w:id="31" w:name="_Toc35393627"/>
      <w:bookmarkStart w:id="32" w:name="_Toc28359085"/>
      <w:bookmarkStart w:id="33" w:name="_Toc28359008"/>
    </w:p>
    <w:p w14:paraId="1E570E38">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1.供应商认为交易文件使自己的权益受到损害的，可以自获取交易文件之日起3个工作日内，以书面形式向采购人和采购代理机构提出质疑。</w:t>
      </w:r>
    </w:p>
    <w:p w14:paraId="20B00841">
      <w:pPr>
        <w:spacing w:line="360" w:lineRule="auto"/>
        <w:ind w:firstLine="480" w:firstLineChars="200"/>
        <w:rPr>
          <w:rFonts w:hint="eastAsia" w:ascii="宋体" w:hAnsi="宋体" w:cs="宋体"/>
          <w:sz w:val="24"/>
        </w:rPr>
      </w:pPr>
      <w:r>
        <w:rPr>
          <w:rFonts w:hint="eastAsia" w:ascii="宋体" w:hAnsi="宋体" w:cs="宋体"/>
          <w:sz w:val="24"/>
        </w:rPr>
        <w:t>2.电子招投标的说明： 1）电子招投标：本项目以数据电文形式，依托“乐采云平台（www.lecaiyun.com）”进行交易活动，不接受纸质响应文件。2）投标准备：注册账号--点击“商家入驻”，进行政府采购供应商资料填写；申领CA数字证书---申领流程详见“</w:t>
      </w:r>
      <w:r>
        <w:rPr>
          <w:rFonts w:hint="eastAsia" w:ascii="宋体" w:hAnsi="宋体" w:cs="宋体"/>
          <w:sz w:val="24"/>
          <w:lang w:eastAsia="zh-CN"/>
        </w:rPr>
        <w:t>浙江企业采购信息服务网</w:t>
      </w:r>
      <w:r>
        <w:rPr>
          <w:rFonts w:hint="eastAsia" w:ascii="宋体" w:hAnsi="宋体" w:cs="宋体"/>
          <w:sz w:val="24"/>
        </w:rPr>
        <w:t>-下载专区-电子交易客户端-CA驱动和申领流程”；安装“</w:t>
      </w:r>
      <w:r>
        <w:rPr>
          <w:rFonts w:hint="eastAsia" w:ascii="宋体" w:hAnsi="宋体" w:cs="宋体"/>
          <w:sz w:val="24"/>
          <w:lang w:eastAsia="zh-CN"/>
        </w:rPr>
        <w:t>乐采云投标客户端</w:t>
      </w:r>
      <w:r>
        <w:rPr>
          <w:rFonts w:hint="eastAsia" w:ascii="宋体" w:hAnsi="宋体" w:cs="宋体"/>
          <w:sz w:val="24"/>
        </w:rPr>
        <w:t>”----前往“</w:t>
      </w:r>
      <w:r>
        <w:rPr>
          <w:rFonts w:hint="eastAsia" w:ascii="宋体" w:hAnsi="宋体" w:cs="宋体"/>
          <w:sz w:val="24"/>
          <w:lang w:eastAsia="zh-CN"/>
        </w:rPr>
        <w:t>浙江企业采购信息服务网</w:t>
      </w:r>
      <w:r>
        <w:rPr>
          <w:rFonts w:hint="eastAsia" w:ascii="宋体" w:hAnsi="宋体" w:cs="宋体"/>
          <w:sz w:val="24"/>
        </w:rPr>
        <w:t>-下载专区-电子交易客户端”进行下载并安装。3）交易文件的获取：使用账号登录或者使用CA登录</w:t>
      </w:r>
      <w:r>
        <w:rPr>
          <w:rFonts w:hint="eastAsia" w:ascii="宋体" w:hAnsi="宋体" w:cs="宋体"/>
          <w:sz w:val="24"/>
          <w:lang w:eastAsia="zh-CN"/>
        </w:rPr>
        <w:t>乐采云平台</w:t>
      </w:r>
      <w:r>
        <w:rPr>
          <w:rFonts w:hint="eastAsia" w:ascii="宋体" w:hAnsi="宋体" w:cs="宋体"/>
          <w:sz w:val="24"/>
        </w:rPr>
        <w:t>；进入“项目采购”应用，在获取交易文件菜单中选择项目，获取交易文件。4）响应文件的制作：在“</w:t>
      </w:r>
      <w:r>
        <w:rPr>
          <w:rFonts w:hint="eastAsia" w:ascii="宋体" w:hAnsi="宋体" w:cs="宋体"/>
          <w:sz w:val="24"/>
          <w:lang w:eastAsia="zh-CN"/>
        </w:rPr>
        <w:t>乐采云投标客户端</w:t>
      </w:r>
      <w:r>
        <w:rPr>
          <w:rFonts w:hint="eastAsia" w:ascii="宋体" w:hAnsi="宋体" w:cs="宋体"/>
          <w:sz w:val="24"/>
        </w:rPr>
        <w:t>”中完成“填写基本信息”、“导入响应文件”、“标书关联”、“标书检查”、“公章”、“生成电子标书”等操作。5）采购人、采购机构将依托</w:t>
      </w:r>
      <w:r>
        <w:rPr>
          <w:rFonts w:hint="eastAsia" w:ascii="宋体" w:hAnsi="宋体" w:cs="宋体"/>
          <w:sz w:val="24"/>
          <w:lang w:eastAsia="zh-CN"/>
        </w:rPr>
        <w:t>乐采云平台</w:t>
      </w:r>
      <w:r>
        <w:rPr>
          <w:rFonts w:hint="eastAsia" w:ascii="宋体" w:hAnsi="宋体" w:cs="宋体"/>
          <w:sz w:val="24"/>
        </w:rPr>
        <w:t>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w:t>
      </w:r>
      <w:r>
        <w:rPr>
          <w:rFonts w:hint="eastAsia" w:ascii="宋体" w:hAnsi="宋体" w:cs="宋体"/>
          <w:sz w:val="24"/>
          <w:lang w:eastAsia="zh-CN"/>
        </w:rPr>
        <w:t>乐采云平台</w:t>
      </w:r>
      <w:r>
        <w:rPr>
          <w:rFonts w:hint="eastAsia" w:ascii="宋体" w:hAnsi="宋体" w:cs="宋体"/>
          <w:sz w:val="24"/>
        </w:rPr>
        <w:t>，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w:t>
      </w:r>
      <w:r>
        <w:rPr>
          <w:rFonts w:hint="eastAsia" w:ascii="宋体" w:hAnsi="宋体" w:cs="宋体"/>
          <w:sz w:val="24"/>
          <w:lang w:eastAsia="zh-CN"/>
        </w:rPr>
        <w:t>乐采云平台</w:t>
      </w:r>
      <w:r>
        <w:rPr>
          <w:rFonts w:hint="eastAsia" w:ascii="宋体" w:hAnsi="宋体" w:cs="宋体"/>
          <w:sz w:val="24"/>
        </w:rPr>
        <w:t>”上传递交的响应文件无法按时解密，供应商递交了备份响应文件的，以备份响应文件为依据，否则视为响应文件撤回。通过“</w:t>
      </w:r>
      <w:r>
        <w:rPr>
          <w:rFonts w:hint="eastAsia" w:ascii="宋体" w:hAnsi="宋体" w:cs="宋体"/>
          <w:sz w:val="24"/>
          <w:lang w:eastAsia="zh-CN"/>
        </w:rPr>
        <w:t>乐采云平台</w:t>
      </w:r>
      <w:r>
        <w:rPr>
          <w:rFonts w:hint="eastAsia" w:ascii="宋体" w:hAnsi="宋体" w:cs="宋体"/>
          <w:sz w:val="24"/>
        </w:rPr>
        <w:t>”上传递交的响应文件已按时解密的，备份响应文件自动失效。供应商仅提交备份响应文件，没有在电子交易平台传输递交响应文件的，交易无效。10）具体操作指南：详见</w:t>
      </w:r>
      <w:r>
        <w:rPr>
          <w:rFonts w:hint="eastAsia" w:ascii="宋体" w:hAnsi="宋体" w:cs="宋体"/>
          <w:sz w:val="24"/>
          <w:lang w:eastAsia="zh-CN"/>
        </w:rPr>
        <w:t>乐采云平台</w:t>
      </w:r>
      <w:r>
        <w:rPr>
          <w:rFonts w:hint="eastAsia" w:ascii="宋体" w:hAnsi="宋体" w:cs="宋体"/>
          <w:sz w:val="24"/>
        </w:rPr>
        <w:t>“服务中心-帮助文档-项目采购-操作流程-电子招投标-政府采购项目电子交易管理操作指南-供应商”。</w:t>
      </w:r>
      <w:r>
        <w:rPr>
          <w:rFonts w:hint="eastAsia" w:asciiTheme="majorEastAsia" w:hAnsiTheme="majorEastAsia" w:eastAsiaTheme="majorEastAsia" w:cstheme="majorEastAsia"/>
          <w:color w:val="auto"/>
          <w:sz w:val="24"/>
        </w:rPr>
        <w:t>乐采云投标客户端（下载链接：https://b.zhengcaiyun.cn/luban/category?parentId=550045&amp;childrenCode=qicaiCategory17&amp;utm=luban.luban-PC-39026.959-pc-websitegroup-navBar-front.8.c8789bc0520b11efb86dbfa49a87be0d））</w:t>
      </w:r>
    </w:p>
    <w:p w14:paraId="76316A4A">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06693617">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1.交易发起人信息</w:t>
      </w:r>
    </w:p>
    <w:p w14:paraId="4663CD80">
      <w:pPr>
        <w:spacing w:line="360" w:lineRule="auto"/>
        <w:jc w:val="left"/>
        <w:rPr>
          <w:rFonts w:hint="eastAsia" w:ascii="宋体" w:hAnsi="宋体" w:eastAsia="宋体" w:cs="宋体"/>
          <w:sz w:val="24"/>
          <w:szCs w:val="28"/>
        </w:rPr>
      </w:pPr>
      <w:r>
        <w:rPr>
          <w:rFonts w:hint="eastAsia" w:ascii="宋体" w:hAnsi="宋体" w:eastAsia="宋体" w:cs="宋体"/>
          <w:sz w:val="24"/>
          <w:szCs w:val="28"/>
        </w:rPr>
        <w:t>名 称：</w:t>
      </w:r>
      <w:r>
        <w:rPr>
          <w:rFonts w:hint="eastAsia" w:ascii="宋体" w:hAnsi="宋体" w:eastAsia="宋体" w:cs="宋体"/>
          <w:sz w:val="24"/>
        </w:rPr>
        <w:t>杭州市萧山区第二人民医院</w:t>
      </w:r>
    </w:p>
    <w:p w14:paraId="4E739155">
      <w:pPr>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地址：杭州市萧山区瓜沥镇东灵路47号</w:t>
      </w:r>
    </w:p>
    <w:p w14:paraId="4487F7E2">
      <w:pPr>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项目联系人（询问）：陆铭灿</w:t>
      </w:r>
    </w:p>
    <w:p w14:paraId="430FC5A4">
      <w:pPr>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项目联系方式（询问）：18072998889</w:t>
      </w:r>
    </w:p>
    <w:p w14:paraId="3B12508B">
      <w:pPr>
        <w:widowControl/>
        <w:spacing w:line="360" w:lineRule="auto"/>
        <w:jc w:val="left"/>
        <w:rPr>
          <w:rFonts w:hint="eastAsia" w:ascii="宋体" w:hAnsi="宋体" w:eastAsia="宋体" w:cs="宋体"/>
          <w:sz w:val="24"/>
          <w:szCs w:val="28"/>
        </w:rPr>
      </w:pPr>
      <w:bookmarkStart w:id="34" w:name="_Toc28359086"/>
      <w:bookmarkStart w:id="35" w:name="_Toc28359009"/>
      <w:r>
        <w:rPr>
          <w:rFonts w:hint="eastAsia" w:ascii="宋体" w:hAnsi="宋体" w:eastAsia="宋体" w:cs="宋体"/>
          <w:sz w:val="24"/>
          <w:szCs w:val="28"/>
        </w:rPr>
        <w:t>2.交易代理机构信息</w:t>
      </w:r>
      <w:bookmarkEnd w:id="34"/>
      <w:bookmarkEnd w:id="35"/>
    </w:p>
    <w:p w14:paraId="3416FD68">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名 称：浙江翔实建设项目管理有限公司</w:t>
      </w:r>
    </w:p>
    <w:p w14:paraId="45E99015">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地址：杭州市萧山区北干街道金惠路358号汇通大厦4幢6楼</w:t>
      </w:r>
    </w:p>
    <w:p w14:paraId="677386BC">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项目联系人（询问）：韩超超</w:t>
      </w:r>
    </w:p>
    <w:p w14:paraId="42FEEE93">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项目联系方式（询问）：0571-82858325</w:t>
      </w:r>
    </w:p>
    <w:p w14:paraId="6D2C7220">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若对项目交易电子交易系统操作有疑问，可登录</w:t>
      </w:r>
      <w:r>
        <w:rPr>
          <w:rFonts w:hint="eastAsia" w:ascii="宋体" w:hAnsi="宋体" w:eastAsia="宋体" w:cs="宋体"/>
          <w:b w:val="0"/>
          <w:bCs/>
          <w:sz w:val="24"/>
        </w:rPr>
        <w:t>乐采云平台（www.lecaiyun.com）</w:t>
      </w:r>
      <w:r>
        <w:rPr>
          <w:rFonts w:hint="eastAsia" w:ascii="宋体" w:hAnsi="宋体" w:eastAsia="宋体" w:cs="宋体"/>
          <w:sz w:val="24"/>
        </w:rPr>
        <w:t xml:space="preserve">，点击右侧咨询小采，获取采小蜜智能服务管家帮助，或拨打政采云服务热线400-881-7190获取热线服务帮助。       </w:t>
      </w:r>
    </w:p>
    <w:p w14:paraId="618C6C3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197BA431">
      <w:pPr>
        <w:pStyle w:val="58"/>
        <w:jc w:val="both"/>
        <w:rPr>
          <w:rFonts w:hint="eastAsia" w:ascii="宋体" w:hAnsi="宋体" w:eastAsia="宋体" w:cs="宋体"/>
          <w:lang w:val="en-US"/>
        </w:rPr>
      </w:pPr>
    </w:p>
    <w:p w14:paraId="63CCAB95">
      <w:pPr>
        <w:pStyle w:val="2"/>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0423673C">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FC67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57F6D9">
            <w:pPr>
              <w:snapToGrid w:val="0"/>
              <w:spacing w:line="360" w:lineRule="auto"/>
              <w:jc w:val="center"/>
              <w:rPr>
                <w:rFonts w:hint="eastAsia" w:ascii="宋体" w:hAnsi="宋体" w:eastAsia="宋体" w:cs="宋体"/>
                <w:b/>
                <w:color w:val="000000"/>
                <w:sz w:val="24"/>
              </w:rPr>
            </w:pPr>
            <w:bookmarkStart w:id="36" w:name="第三部分"/>
            <w:bookmarkStart w:id="37" w:name="_Toc164416483"/>
            <w:r>
              <w:rPr>
                <w:rFonts w:hint="eastAsia" w:ascii="宋体" w:hAnsi="宋体" w:eastAsia="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37B3E6C">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1BB05059">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3CD0E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65DE81D">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71F50EE9">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590CA9C">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有关本项目开展所需的</w:t>
            </w:r>
            <w:r>
              <w:rPr>
                <w:rFonts w:hint="eastAsia" w:ascii="宋体" w:hAnsi="宋体" w:eastAsia="宋体" w:cs="宋体"/>
                <w:sz w:val="24"/>
              </w:rPr>
              <w:t>所有</w:t>
            </w:r>
            <w:r>
              <w:rPr>
                <w:rFonts w:hint="eastAsia" w:ascii="宋体" w:hAnsi="宋体" w:eastAsia="宋体" w:cs="宋体"/>
                <w:color w:val="000000"/>
                <w:kern w:val="0"/>
                <w:sz w:val="24"/>
                <w:lang w:val="zh-CN"/>
              </w:rPr>
              <w:t>费用均计入报价。</w:t>
            </w:r>
            <w:r>
              <w:rPr>
                <w:rFonts w:hint="eastAsia" w:ascii="宋体" w:hAnsi="宋体" w:eastAsia="宋体" w:cs="宋体"/>
                <w:color w:val="000000"/>
                <w:sz w:val="24"/>
              </w:rPr>
              <w:t>《响应（交易）一览表》是报价的唯一载体</w:t>
            </w:r>
            <w:r>
              <w:rPr>
                <w:rFonts w:hint="eastAsia" w:ascii="宋体" w:hAnsi="宋体" w:eastAsia="宋体" w:cs="宋体"/>
                <w:color w:val="000000"/>
                <w:kern w:val="0"/>
                <w:sz w:val="24"/>
                <w:lang w:val="zh-CN"/>
              </w:rPr>
              <w:t>。响应文件中价格全部采用人民币报价。交易文件未列明，而响应人认为必需的费用也需列入报价。</w:t>
            </w:r>
          </w:p>
          <w:p w14:paraId="46143F4C">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响应报价出现下列情形的，</w:t>
            </w:r>
            <w:r>
              <w:rPr>
                <w:rFonts w:hint="eastAsia" w:ascii="宋体" w:hAnsi="宋体" w:cs="宋体"/>
                <w:b/>
                <w:color w:val="000000"/>
                <w:kern w:val="0"/>
                <w:sz w:val="24"/>
                <w:lang w:val="zh-CN"/>
              </w:rPr>
              <w:t>响应</w:t>
            </w:r>
            <w:r>
              <w:rPr>
                <w:rFonts w:hint="eastAsia" w:ascii="宋体" w:hAnsi="宋体" w:eastAsia="宋体" w:cs="宋体"/>
                <w:b/>
                <w:color w:val="000000"/>
                <w:kern w:val="0"/>
                <w:sz w:val="24"/>
                <w:lang w:val="zh-CN"/>
              </w:rPr>
              <w:t>无效：</w:t>
            </w:r>
          </w:p>
          <w:p w14:paraId="2F706686">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sz w:val="24"/>
              </w:rPr>
              <w:t>▲</w:t>
            </w:r>
            <w:r>
              <w:rPr>
                <w:rFonts w:hint="eastAsia" w:ascii="宋体" w:hAnsi="宋体" w:eastAsia="宋体" w:cs="宋体"/>
                <w:b/>
                <w:color w:val="000000"/>
                <w:kern w:val="0"/>
                <w:sz w:val="24"/>
                <w:lang w:val="zh-CN"/>
              </w:rPr>
              <w:t>响应文件出现不是唯一的、有选择性响应报价的；</w:t>
            </w:r>
          </w:p>
          <w:p w14:paraId="2138D758">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b/>
                <w:color w:val="000000"/>
                <w:sz w:val="24"/>
              </w:rPr>
              <w:t>▲响应报价高于本项目采购预算或者最高限价的;</w:t>
            </w:r>
          </w:p>
          <w:p w14:paraId="51AD4EB8">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rPr>
              <w:t>;</w:t>
            </w:r>
          </w:p>
          <w:p w14:paraId="6B6CE2B8">
            <w:pPr>
              <w:spacing w:line="360" w:lineRule="auto"/>
              <w:rPr>
                <w:rFonts w:hint="eastAsia" w:ascii="宋体" w:hAnsi="宋体" w:eastAsia="宋体" w:cs="宋体"/>
                <w:color w:val="000000"/>
                <w:sz w:val="24"/>
                <w:szCs w:val="21"/>
              </w:rPr>
            </w:pPr>
            <w:r>
              <w:rPr>
                <w:rFonts w:hint="eastAsia" w:ascii="宋体" w:hAnsi="宋体" w:eastAsia="宋体" w:cs="宋体"/>
                <w:b/>
                <w:color w:val="000000"/>
                <w:sz w:val="24"/>
              </w:rPr>
              <w:t>▲《响应（交易）一览表》填写不完整或字迹不能辨认或有漏项的；</w:t>
            </w:r>
          </w:p>
          <w:p w14:paraId="7DC45657">
            <w:pPr>
              <w:spacing w:line="360" w:lineRule="auto"/>
              <w:rPr>
                <w:rFonts w:hint="eastAsia" w:ascii="宋体" w:hAnsi="宋体" w:eastAsia="宋体" w:cs="宋体"/>
                <w:b/>
                <w:color w:val="000000"/>
                <w:sz w:val="24"/>
              </w:rPr>
            </w:pPr>
            <w:r>
              <w:rPr>
                <w:rFonts w:hint="eastAsia" w:ascii="宋体" w:hAnsi="宋体" w:eastAsia="宋体" w:cs="宋体"/>
                <w:b/>
                <w:color w:val="000000"/>
                <w:kern w:val="0"/>
                <w:sz w:val="24"/>
              </w:rPr>
              <w:t>▲响应人对根据修正原则修正后的报价不确认的</w:t>
            </w:r>
            <w:r>
              <w:rPr>
                <w:rFonts w:hint="eastAsia" w:ascii="宋体" w:hAnsi="宋体" w:eastAsia="宋体" w:cs="宋体"/>
                <w:b/>
                <w:color w:val="000000"/>
                <w:sz w:val="24"/>
              </w:rPr>
              <w:t>。</w:t>
            </w:r>
          </w:p>
          <w:p w14:paraId="1E163442">
            <w:pPr>
              <w:spacing w:line="360" w:lineRule="auto"/>
              <w:rPr>
                <w:rFonts w:hint="eastAsia" w:ascii="宋体" w:hAnsi="宋体" w:eastAsia="宋体" w:cs="宋体"/>
                <w:color w:val="000000"/>
                <w:sz w:val="24"/>
              </w:rPr>
            </w:pPr>
            <w:r>
              <w:rPr>
                <w:rFonts w:hint="eastAsia" w:ascii="宋体" w:hAnsi="宋体" w:eastAsia="宋体" w:cs="宋体"/>
                <w:b/>
                <w:color w:val="000000"/>
                <w:kern w:val="0"/>
                <w:sz w:val="24"/>
              </w:rPr>
              <w:t>▲资格文件、商务技术文件与报价文件未分开制作</w:t>
            </w:r>
            <w:r>
              <w:rPr>
                <w:rFonts w:hint="eastAsia" w:ascii="宋体" w:hAnsi="宋体" w:eastAsia="宋体" w:cs="宋体"/>
                <w:b/>
                <w:color w:val="000000"/>
                <w:sz w:val="24"/>
              </w:rPr>
              <w:t>。</w:t>
            </w:r>
          </w:p>
        </w:tc>
      </w:tr>
      <w:tr w14:paraId="2AA24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A970FE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1BC63ECD">
            <w:pPr>
              <w:spacing w:line="360" w:lineRule="auto"/>
              <w:rPr>
                <w:rFonts w:hint="eastAsia" w:ascii="宋体" w:hAnsi="宋体" w:eastAsia="宋体" w:cs="宋体"/>
                <w:b/>
                <w:color w:val="000000"/>
                <w:sz w:val="24"/>
              </w:rPr>
            </w:pPr>
            <w:r>
              <w:rPr>
                <w:rFonts w:hint="eastAsia" w:ascii="宋体" w:hAnsi="宋体" w:eastAsia="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6D6F536">
            <w:pPr>
              <w:snapToGrid w:val="0"/>
              <w:spacing w:line="360" w:lineRule="auto"/>
              <w:rPr>
                <w:rFonts w:hint="eastAsia" w:ascii="宋体" w:hAnsi="宋体" w:eastAsia="宋体" w:cs="宋体"/>
                <w:color w:val="000000"/>
                <w:sz w:val="24"/>
              </w:rPr>
            </w:pPr>
            <w:r>
              <w:rPr>
                <w:rFonts w:hint="eastAsia" w:ascii="宋体" w:hAnsi="宋体" w:eastAsia="宋体" w:cs="宋体"/>
                <w:b/>
                <w:sz w:val="24"/>
              </w:rPr>
              <w:t>（√）</w:t>
            </w:r>
            <w:r>
              <w:rPr>
                <w:rFonts w:hint="eastAsia" w:ascii="宋体" w:hAnsi="宋体" w:eastAsia="宋体" w:cs="宋体"/>
                <w:kern w:val="0"/>
                <w:sz w:val="24"/>
              </w:rPr>
              <w:t>B</w:t>
            </w:r>
            <w:r>
              <w:rPr>
                <w:rFonts w:hint="eastAsia" w:ascii="宋体" w:hAnsi="宋体" w:eastAsia="宋体" w:cs="宋体"/>
                <w:sz w:val="24"/>
              </w:rPr>
              <w:t>不同意分包。</w:t>
            </w:r>
          </w:p>
        </w:tc>
      </w:tr>
      <w:tr w14:paraId="68C2C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F1ECAC">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CDD6869">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5651A548">
            <w:pPr>
              <w:numPr>
                <w:ilvl w:val="0"/>
                <w:numId w:val="7"/>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资格证明文件：</w:t>
            </w:r>
            <w:r>
              <w:rPr>
                <w:rFonts w:hint="eastAsia" w:ascii="宋体" w:hAnsi="宋体" w:eastAsia="宋体" w:cs="宋体"/>
                <w:kern w:val="0"/>
                <w:sz w:val="24"/>
              </w:rPr>
              <w:t>见交易文件第二部分11.1。</w:t>
            </w:r>
          </w:p>
          <w:p w14:paraId="21FCE716">
            <w:pPr>
              <w:numPr>
                <w:ilvl w:val="0"/>
                <w:numId w:val="7"/>
              </w:numPr>
              <w:spacing w:line="360" w:lineRule="auto"/>
              <w:rPr>
                <w:rFonts w:hint="eastAsia" w:ascii="宋体" w:hAnsi="宋体" w:eastAsia="宋体" w:cs="宋体"/>
                <w:color w:val="0000FF"/>
                <w:sz w:val="24"/>
              </w:rPr>
            </w:pPr>
            <w:r>
              <w:rPr>
                <w:rFonts w:hint="eastAsia" w:ascii="宋体" w:hAnsi="宋体" w:eastAsia="宋体" w:cs="宋体"/>
                <w:color w:val="000000"/>
                <w:sz w:val="24"/>
              </w:rPr>
              <w:t>资信证明文件：</w:t>
            </w:r>
            <w:r>
              <w:rPr>
                <w:rFonts w:hint="eastAsia" w:ascii="宋体" w:hAnsi="宋体" w:eastAsia="宋体" w:cs="宋体"/>
                <w:sz w:val="24"/>
              </w:rPr>
              <w:t>根据交易文件第四部分评标标准提供。</w:t>
            </w:r>
          </w:p>
          <w:p w14:paraId="6A9C925C">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w:t>
            </w:r>
            <w:r>
              <w:rPr>
                <w:rFonts w:hint="eastAsia" w:ascii="宋体" w:hAnsi="宋体" w:eastAsia="宋体" w:cs="宋体"/>
                <w:b/>
                <w:color w:val="000000"/>
                <w:sz w:val="24"/>
              </w:rPr>
              <w:t>响应人未提供（1）的有效的资格证明文件的，视为响应人不具备交易文件中规定的资格要求，响应无效。</w:t>
            </w:r>
          </w:p>
        </w:tc>
      </w:tr>
      <w:tr w14:paraId="633E3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09B40D">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A203309">
            <w:pPr>
              <w:spacing w:line="360" w:lineRule="auto"/>
              <w:rPr>
                <w:rFonts w:hint="eastAsia" w:ascii="宋体" w:hAnsi="宋体" w:eastAsia="宋体" w:cs="宋体"/>
                <w:b/>
                <w:color w:val="000000"/>
                <w:sz w:val="24"/>
              </w:rPr>
            </w:pPr>
            <w:r>
              <w:rPr>
                <w:rFonts w:hint="eastAsia" w:ascii="宋体" w:hAnsi="宋体" w:eastAsia="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02B2A39">
            <w:pPr>
              <w:spacing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tc>
      </w:tr>
      <w:tr w14:paraId="67CA3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637EE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7F2AB51">
            <w:pPr>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2948A3D4">
            <w:pPr>
              <w:spacing w:line="360" w:lineRule="auto"/>
              <w:rPr>
                <w:rFonts w:hint="eastAsia" w:ascii="宋体" w:hAnsi="宋体" w:eastAsia="宋体" w:cs="宋体"/>
                <w:sz w:val="24"/>
              </w:rPr>
            </w:pPr>
            <w:r>
              <w:rPr>
                <w:rFonts w:hint="eastAsia" w:ascii="宋体" w:hAnsi="宋体" w:eastAsia="宋体" w:cs="宋体"/>
                <w:snapToGrid w:val="0"/>
                <w:kern w:val="28"/>
                <w:sz w:val="24"/>
              </w:rPr>
              <w:t>无</w:t>
            </w:r>
          </w:p>
        </w:tc>
      </w:tr>
      <w:tr w14:paraId="2A491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E1518B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23D1CEC7">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w:t>
            </w:r>
          </w:p>
          <w:p w14:paraId="3B641C3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473BB6C">
            <w:pPr>
              <w:pStyle w:val="32"/>
              <w:snapToGrid w:val="0"/>
              <w:spacing w:before="120" w:after="12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本项目实行电子</w:t>
            </w:r>
            <w:r>
              <w:rPr>
                <w:rFonts w:hint="eastAsia" w:hAnsi="宋体" w:cs="宋体"/>
                <w:color w:val="000000" w:themeColor="text1"/>
                <w:sz w:val="24"/>
                <w:lang w:eastAsia="zh-CN"/>
                <w14:textFill>
                  <w14:solidFill>
                    <w14:schemeClr w14:val="tx1"/>
                  </w14:solidFill>
                </w14:textFill>
              </w:rPr>
              <w:t>响应</w:t>
            </w:r>
            <w:r>
              <w:rPr>
                <w:rFonts w:hint="eastAsia" w:ascii="宋体" w:hAnsi="宋体" w:eastAsia="宋体" w:cs="宋体"/>
                <w:color w:val="000000" w:themeColor="text1"/>
                <w:sz w:val="24"/>
                <w14:textFill>
                  <w14:solidFill>
                    <w14:schemeClr w14:val="tx1"/>
                  </w14:solidFill>
                </w14:textFill>
              </w:rPr>
              <w:t>。</w:t>
            </w:r>
          </w:p>
          <w:p w14:paraId="27286233">
            <w:pPr>
              <w:pStyle w:val="32"/>
              <w:snapToGrid w:val="0"/>
              <w:spacing w:before="120" w:after="120"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供应商应准备电子响应文件参与交易：</w:t>
            </w:r>
          </w:p>
          <w:p w14:paraId="771E7DBF">
            <w:pPr>
              <w:pStyle w:val="32"/>
              <w:numPr>
                <w:ilvl w:val="0"/>
                <w:numId w:val="8"/>
              </w:numPr>
              <w:snapToGrid w:val="0"/>
              <w:spacing w:before="120" w:after="12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电子响应文件，按</w:t>
            </w:r>
            <w:r>
              <w:rPr>
                <w:rFonts w:hint="eastAsia" w:hAnsi="宋体" w:cs="宋体"/>
                <w:color w:val="000000" w:themeColor="text1"/>
                <w:sz w:val="24"/>
                <w:lang w:eastAsia="zh-CN"/>
                <w14:textFill>
                  <w14:solidFill>
                    <w14:schemeClr w14:val="tx1"/>
                  </w14:solidFill>
                </w14:textFill>
              </w:rPr>
              <w:t>乐采云平台</w:t>
            </w:r>
            <w:r>
              <w:rPr>
                <w:rFonts w:hint="eastAsia" w:ascii="宋体" w:hAnsi="宋体" w:eastAsia="宋体" w:cs="宋体"/>
                <w:color w:val="000000" w:themeColor="text1"/>
                <w:sz w:val="24"/>
                <w14:textFill>
                  <w14:solidFill>
                    <w14:schemeClr w14:val="tx1"/>
                  </w14:solidFill>
                </w14:textFill>
              </w:rPr>
              <w:t>项目采购-电子招</w:t>
            </w:r>
            <w:r>
              <w:rPr>
                <w:rFonts w:hint="eastAsia" w:hAnsi="宋体" w:cs="宋体"/>
                <w:color w:val="000000" w:themeColor="text1"/>
                <w:sz w:val="24"/>
                <w:lang w:eastAsia="zh-CN"/>
                <w14:textFill>
                  <w14:solidFill>
                    <w14:schemeClr w14:val="tx1"/>
                  </w14:solidFill>
                </w14:textFill>
              </w:rPr>
              <w:t>响应</w:t>
            </w:r>
            <w:r>
              <w:rPr>
                <w:rFonts w:hint="eastAsia" w:ascii="宋体" w:hAnsi="宋体" w:eastAsia="宋体" w:cs="宋体"/>
                <w:color w:val="000000" w:themeColor="text1"/>
                <w:sz w:val="24"/>
                <w14:textFill>
                  <w14:solidFill>
                    <w14:schemeClr w14:val="tx1"/>
                  </w14:solidFill>
                </w14:textFill>
              </w:rPr>
              <w:t>操作指南及本交易文件要求递交。</w:t>
            </w:r>
          </w:p>
          <w:p w14:paraId="73DFB3EB">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▲未传输递交电子响应文件的，</w:t>
            </w:r>
            <w:r>
              <w:rPr>
                <w:rFonts w:hint="eastAsia" w:ascii="宋体" w:hAnsi="宋体" w:cs="宋体"/>
                <w:b/>
                <w:color w:val="000000" w:themeColor="text1"/>
                <w:sz w:val="24"/>
                <w:lang w:eastAsia="zh-CN"/>
                <w14:textFill>
                  <w14:solidFill>
                    <w14:schemeClr w14:val="tx1"/>
                  </w14:solidFill>
                </w14:textFill>
              </w:rPr>
              <w:t>响应</w:t>
            </w:r>
            <w:r>
              <w:rPr>
                <w:rFonts w:hint="eastAsia" w:ascii="宋体" w:hAnsi="宋体" w:eastAsia="宋体" w:cs="宋体"/>
                <w:b/>
                <w:color w:val="000000" w:themeColor="text1"/>
                <w:sz w:val="24"/>
                <w14:textFill>
                  <w14:solidFill>
                    <w14:schemeClr w14:val="tx1"/>
                  </w14:solidFill>
                </w14:textFill>
              </w:rPr>
              <w:t>无效。</w:t>
            </w:r>
          </w:p>
          <w:p w14:paraId="6D05653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▲未在系统解密时间内完成解密的，视为响应人自行放弃交易响应无效。</w:t>
            </w:r>
          </w:p>
          <w:p w14:paraId="76E6718F">
            <w:pPr>
              <w:pStyle w:val="32"/>
              <w:spacing w:line="360" w:lineRule="auto"/>
              <w:rPr>
                <w:rFonts w:hint="eastAsia" w:hAnsi="宋体" w:cs="宋体"/>
                <w:color w:val="auto"/>
                <w:kern w:val="28"/>
                <w:sz w:val="24"/>
                <w:szCs w:val="24"/>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备份文件是否收取：可提交备份</w:t>
            </w:r>
          </w:p>
          <w:p w14:paraId="0C0C540C">
            <w:pPr>
              <w:pStyle w:val="32"/>
              <w:spacing w:line="360" w:lineRule="auto"/>
              <w:rPr>
                <w:rFonts w:hint="eastAsia" w:hAnsi="宋体" w:cs="宋体"/>
                <w:b/>
                <w:color w:val="auto"/>
                <w:sz w:val="24"/>
                <w:szCs w:val="24"/>
              </w:rPr>
            </w:pPr>
            <w:r>
              <w:rPr>
                <w:rFonts w:hint="eastAsia" w:hAnsi="宋体" w:cs="宋体"/>
                <w:color w:val="auto"/>
                <w:kern w:val="28"/>
                <w:sz w:val="24"/>
                <w:szCs w:val="24"/>
              </w:rPr>
              <w:t>备份</w:t>
            </w:r>
            <w:r>
              <w:rPr>
                <w:rFonts w:hint="eastAsia" w:hAnsi="宋体" w:cs="宋体"/>
                <w:color w:val="auto"/>
                <w:kern w:val="28"/>
                <w:sz w:val="24"/>
                <w:szCs w:val="24"/>
                <w:lang w:eastAsia="zh-CN"/>
              </w:rPr>
              <w:t>响应</w:t>
            </w:r>
            <w:r>
              <w:rPr>
                <w:rFonts w:hint="eastAsia" w:hAnsi="宋体" w:cs="宋体"/>
                <w:color w:val="auto"/>
                <w:kern w:val="28"/>
                <w:sz w:val="24"/>
                <w:szCs w:val="24"/>
              </w:rPr>
              <w:t>文件送达地点：</w:t>
            </w:r>
            <w:r>
              <w:rPr>
                <w:rFonts w:hint="eastAsia" w:hAnsi="宋体" w:cs="宋体"/>
                <w:color w:val="auto"/>
                <w:sz w:val="24"/>
                <w:szCs w:val="24"/>
                <w:u w:val="single"/>
              </w:rPr>
              <w:t xml:space="preserve"> 杭州市萧山区北干街道金惠路358号汇通大厦4幢6楼  </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 xml:space="preserve"> </w:t>
            </w:r>
            <w:r>
              <w:rPr>
                <w:rFonts w:hint="eastAsia" w:hAnsi="宋体" w:cs="宋体"/>
                <w:color w:val="auto"/>
                <w:sz w:val="24"/>
                <w:szCs w:val="24"/>
                <w:u w:val="single"/>
                <w:lang w:eastAsia="zh-CN"/>
              </w:rPr>
              <w:t>韩先生</w:t>
            </w:r>
            <w:r>
              <w:rPr>
                <w:rFonts w:hint="eastAsia" w:hAnsi="宋体" w:cs="宋体"/>
                <w:color w:val="auto"/>
                <w:sz w:val="24"/>
                <w:szCs w:val="24"/>
                <w:u w:val="single"/>
                <w:lang w:val="en-US" w:eastAsia="zh-CN"/>
              </w:rPr>
              <w:t>17774015215</w:t>
            </w:r>
            <w:r>
              <w:rPr>
                <w:rFonts w:hint="eastAsia" w:hAnsi="宋体" w:cs="宋体"/>
                <w:color w:val="auto"/>
                <w:sz w:val="24"/>
                <w:szCs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w:t>
            </w:r>
            <w:r>
              <w:rPr>
                <w:rFonts w:hint="eastAsia" w:hAnsi="宋体" w:cs="宋体"/>
                <w:b/>
                <w:color w:val="auto"/>
                <w:sz w:val="24"/>
                <w:szCs w:val="24"/>
                <w:lang w:eastAsia="zh-CN"/>
              </w:rPr>
              <w:t>响应</w:t>
            </w:r>
            <w:r>
              <w:rPr>
                <w:rFonts w:hint="eastAsia" w:hAnsi="宋体" w:cs="宋体"/>
                <w:b/>
                <w:color w:val="auto"/>
                <w:sz w:val="24"/>
                <w:szCs w:val="24"/>
              </w:rPr>
              <w:t>文件。</w:t>
            </w:r>
          </w:p>
          <w:p w14:paraId="5F28EA75">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hAnsi="宋体" w:cs="宋体"/>
                <w:b/>
                <w:color w:val="auto"/>
                <w:sz w:val="24"/>
                <w:szCs w:val="24"/>
                <w:lang w:val="en-US" w:eastAsia="zh-CN"/>
              </w:rPr>
              <w:t>本项目成交单位在领取成交通知书的同时提供纸质的响应文件一正三副。</w:t>
            </w:r>
          </w:p>
        </w:tc>
      </w:tr>
      <w:tr w14:paraId="31462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4CDEB1">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4C27CFA">
            <w:pPr>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415AAD2">
            <w:pPr>
              <w:spacing w:line="360" w:lineRule="auto"/>
              <w:rPr>
                <w:rFonts w:hint="eastAsia"/>
              </w:rPr>
            </w:pPr>
            <w:r>
              <w:rPr>
                <w:rFonts w:hint="eastAsia"/>
              </w:rPr>
              <w:t>（√）</w:t>
            </w:r>
            <w:r>
              <w:rPr>
                <w:rFonts w:hint="eastAsia"/>
                <w:lang w:val="en-US" w:eastAsia="zh-CN"/>
              </w:rPr>
              <w:t>A不</w:t>
            </w:r>
            <w:r>
              <w:rPr>
                <w:rFonts w:hint="eastAsia"/>
              </w:rPr>
              <w:t>组织</w:t>
            </w:r>
          </w:p>
          <w:p w14:paraId="39B553A9">
            <w:pPr>
              <w:rPr>
                <w:rFonts w:hint="eastAsia"/>
              </w:rPr>
            </w:pPr>
          </w:p>
        </w:tc>
      </w:tr>
      <w:tr w14:paraId="09DA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F93B3C">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0C5F876">
            <w:pPr>
              <w:spacing w:line="360" w:lineRule="auto"/>
              <w:jc w:val="center"/>
              <w:rPr>
                <w:rFonts w:hint="eastAsia" w:ascii="宋体" w:hAnsi="宋体" w:eastAsia="宋体" w:cs="宋体"/>
                <w:b/>
                <w:sz w:val="24"/>
              </w:rPr>
            </w:pPr>
            <w:r>
              <w:rPr>
                <w:rFonts w:hint="eastAsia" w:ascii="宋体" w:hAnsi="宋体" w:eastAsia="宋体" w:cs="宋体"/>
                <w:b/>
                <w:sz w:val="24"/>
              </w:rPr>
              <w:t>采购机构</w:t>
            </w:r>
          </w:p>
          <w:p w14:paraId="349319F8">
            <w:pPr>
              <w:spacing w:line="360" w:lineRule="auto"/>
              <w:jc w:val="center"/>
              <w:rPr>
                <w:rFonts w:hint="eastAsia" w:ascii="宋体" w:hAnsi="宋体" w:eastAsia="宋体" w:cs="宋体"/>
                <w:b/>
                <w:sz w:val="24"/>
              </w:rPr>
            </w:pPr>
            <w:r>
              <w:rPr>
                <w:rFonts w:hint="eastAsia" w:ascii="宋体" w:hAnsi="宋体" w:eastAsia="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6911A37">
            <w:pPr>
              <w:pStyle w:val="16"/>
              <w:spacing w:line="240" w:lineRule="auto"/>
              <w:ind w:firstLine="0"/>
              <w:rPr>
                <w:rFonts w:hint="eastAsia" w:ascii="宋体" w:hAnsi="宋体" w:eastAsia="宋体" w:cs="宋体"/>
                <w:b/>
                <w:bCs/>
                <w:sz w:val="24"/>
              </w:rPr>
            </w:pPr>
            <w:r>
              <w:rPr>
                <w:rFonts w:hint="eastAsia" w:ascii="宋体" w:hAnsi="宋体" w:eastAsia="宋体" w:cs="宋体"/>
                <w:sz w:val="24"/>
                <w:lang w:val="zh-CN"/>
              </w:rPr>
              <w:t>本项目的招标代理服务费由成交人支付。招标代理服务费计费标准：以成交金额为计费基准，按计价格[2002]1980号文</w:t>
            </w:r>
            <w:r>
              <w:rPr>
                <w:rFonts w:hint="eastAsia" w:hAnsi="宋体" w:cs="宋体"/>
                <w:sz w:val="24"/>
                <w:lang w:val="en-US" w:eastAsia="zh-CN"/>
              </w:rPr>
              <w:t>服务</w:t>
            </w:r>
            <w:r>
              <w:rPr>
                <w:rFonts w:hint="eastAsia" w:ascii="宋体" w:hAnsi="宋体" w:eastAsia="宋体" w:cs="宋体"/>
                <w:sz w:val="24"/>
                <w:lang w:val="zh-CN"/>
              </w:rPr>
              <w:t>类收费标准下浮</w:t>
            </w:r>
            <w:r>
              <w:rPr>
                <w:rFonts w:hint="eastAsia" w:ascii="宋体" w:hAnsi="宋体" w:eastAsia="宋体" w:cs="宋体"/>
                <w:sz w:val="24"/>
              </w:rPr>
              <w:t>40%</w:t>
            </w:r>
            <w:r>
              <w:rPr>
                <w:rFonts w:hint="eastAsia" w:ascii="宋体" w:hAnsi="宋体" w:eastAsia="宋体" w:cs="宋体"/>
                <w:sz w:val="24"/>
                <w:lang w:val="zh-CN"/>
              </w:rPr>
              <w:t>计取。不足</w:t>
            </w:r>
            <w:r>
              <w:rPr>
                <w:rFonts w:hint="eastAsia" w:hAnsi="宋体" w:cs="宋体"/>
                <w:sz w:val="24"/>
                <w:lang w:val="en-US" w:eastAsia="zh-CN"/>
              </w:rPr>
              <w:t>4</w:t>
            </w:r>
            <w:r>
              <w:rPr>
                <w:rFonts w:hint="eastAsia" w:ascii="宋体" w:hAnsi="宋体" w:eastAsia="宋体" w:cs="宋体"/>
                <w:sz w:val="24"/>
              </w:rPr>
              <w:t>000元按</w:t>
            </w:r>
            <w:r>
              <w:rPr>
                <w:rFonts w:hint="eastAsia" w:ascii="宋体" w:hAnsi="宋体" w:eastAsia="宋体" w:cs="宋体"/>
                <w:sz w:val="24"/>
                <w:lang w:val="en-US" w:eastAsia="zh-CN"/>
              </w:rPr>
              <w:t>4</w:t>
            </w:r>
            <w:r>
              <w:rPr>
                <w:rFonts w:hint="eastAsia" w:ascii="宋体" w:hAnsi="宋体" w:eastAsia="宋体" w:cs="宋体"/>
                <w:sz w:val="24"/>
              </w:rPr>
              <w:t>000元计。结算方式及时间为：成交人在领取成交通知书前向采购代理机构支付代理服务费。</w:t>
            </w:r>
          </w:p>
        </w:tc>
      </w:tr>
      <w:tr w14:paraId="4534E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12C203">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54B3241">
            <w:pPr>
              <w:spacing w:line="360" w:lineRule="auto"/>
              <w:jc w:val="center"/>
              <w:rPr>
                <w:rFonts w:hint="eastAsia" w:ascii="宋体" w:hAnsi="宋体" w:eastAsia="宋体" w:cs="宋体"/>
                <w:b/>
                <w:sz w:val="24"/>
              </w:rPr>
            </w:pPr>
            <w:r>
              <w:rPr>
                <w:rFonts w:hint="eastAsia" w:ascii="宋体" w:hAnsi="宋体" w:eastAsia="宋体" w:cs="宋体"/>
                <w:b/>
                <w:sz w:val="24"/>
              </w:rPr>
              <w:t>响应保证金</w:t>
            </w:r>
          </w:p>
          <w:p w14:paraId="1F7669AB">
            <w:pPr>
              <w:spacing w:line="360" w:lineRule="auto"/>
              <w:jc w:val="center"/>
              <w:rPr>
                <w:rFonts w:hint="eastAsia" w:ascii="宋体" w:hAnsi="宋体" w:eastAsia="宋体" w:cs="宋体"/>
                <w:b/>
                <w:sz w:val="24"/>
              </w:rPr>
            </w:pPr>
            <w:r>
              <w:rPr>
                <w:rFonts w:hint="eastAsia" w:ascii="宋体" w:hAnsi="宋体" w:eastAsia="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3D761A84">
            <w:pPr>
              <w:pStyle w:val="16"/>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响应保证金：不收取。</w:t>
            </w:r>
          </w:p>
          <w:p w14:paraId="1F1FFC21">
            <w:pPr>
              <w:pStyle w:val="16"/>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履约保证金：</w:t>
            </w:r>
            <w:r>
              <w:rPr>
                <w:rFonts w:hint="eastAsia" w:ascii="宋体" w:hAnsi="宋体" w:eastAsia="宋体" w:cs="宋体"/>
                <w:color w:val="auto"/>
                <w:sz w:val="24"/>
                <w:lang w:eastAsia="zh-CN"/>
              </w:rPr>
              <w:t>不收取。</w:t>
            </w:r>
          </w:p>
        </w:tc>
      </w:tr>
      <w:tr w14:paraId="7FE6C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5D3635">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9BDEAFB">
            <w:pPr>
              <w:spacing w:line="360" w:lineRule="auto"/>
              <w:jc w:val="center"/>
              <w:rPr>
                <w:rFonts w:hint="eastAsia" w:ascii="宋体" w:hAnsi="宋体" w:eastAsia="宋体" w:cs="宋体"/>
                <w:b/>
                <w:sz w:val="24"/>
              </w:rPr>
            </w:pPr>
            <w:r>
              <w:rPr>
                <w:rFonts w:hint="eastAsia" w:ascii="宋体" w:hAnsi="宋体" w:eastAsia="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2FD08F97">
            <w:pPr>
              <w:pStyle w:val="16"/>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622E0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0B10B9">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38C07F6">
            <w:pPr>
              <w:spacing w:line="360" w:lineRule="auto"/>
              <w:jc w:val="center"/>
              <w:rPr>
                <w:rFonts w:hint="eastAsia" w:ascii="宋体" w:hAnsi="宋体" w:eastAsia="宋体" w:cs="宋体"/>
                <w:b/>
                <w:sz w:val="24"/>
              </w:rPr>
            </w:pPr>
            <w:r>
              <w:rPr>
                <w:rFonts w:hint="eastAsia" w:ascii="宋体" w:hAnsi="宋体" w:eastAsia="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5970212">
            <w:pPr>
              <w:snapToGrid w:val="0"/>
              <w:spacing w:line="360" w:lineRule="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lang w:eastAsia="zh-CN"/>
              </w:rPr>
              <w:t>服务</w:t>
            </w:r>
            <w:r>
              <w:rPr>
                <w:rFonts w:hint="eastAsia" w:ascii="宋体" w:hAnsi="宋体" w:eastAsia="宋体" w:cs="宋体"/>
                <w:sz w:val="24"/>
                <w:u w:val="single"/>
              </w:rPr>
              <w:t>类</w:t>
            </w:r>
            <w:r>
              <w:rPr>
                <w:rFonts w:hint="eastAsia" w:ascii="宋体" w:hAnsi="宋体" w:eastAsia="宋体" w:cs="宋体"/>
                <w:sz w:val="24"/>
              </w:rPr>
              <w:t>采购项目</w:t>
            </w:r>
          </w:p>
        </w:tc>
      </w:tr>
      <w:tr w14:paraId="2C657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D9D515">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88C7C33">
            <w:pPr>
              <w:spacing w:line="360" w:lineRule="auto"/>
              <w:jc w:val="center"/>
              <w:rPr>
                <w:rFonts w:hint="eastAsia" w:ascii="宋体" w:hAnsi="宋体" w:eastAsia="宋体" w:cs="宋体"/>
                <w:b/>
                <w:sz w:val="24"/>
              </w:rPr>
            </w:pPr>
            <w:r>
              <w:rPr>
                <w:rFonts w:hint="eastAsia" w:ascii="宋体" w:hAnsi="宋体" w:eastAsia="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B08991D">
            <w:pPr>
              <w:snapToGrid w:val="0"/>
              <w:spacing w:line="360" w:lineRule="auto"/>
              <w:rPr>
                <w:rFonts w:hint="eastAsia" w:ascii="宋体" w:hAnsi="宋体" w:eastAsia="宋体" w:cs="宋体"/>
                <w:sz w:val="24"/>
              </w:rPr>
            </w:pPr>
            <w:r>
              <w:rPr>
                <w:rFonts w:hint="eastAsia" w:ascii="宋体" w:hAnsi="宋体" w:eastAsia="宋体" w:cs="宋体"/>
                <w:sz w:val="24"/>
                <w:u w:val="single"/>
              </w:rPr>
              <w:t>标项一</w:t>
            </w:r>
            <w:r>
              <w:rPr>
                <w:rFonts w:hint="eastAsia" w:ascii="宋体" w:hAnsi="宋体" w:eastAsia="宋体" w:cs="宋体"/>
                <w:sz w:val="24"/>
              </w:rPr>
              <w:t>为</w:t>
            </w:r>
            <w:r>
              <w:rPr>
                <w:rFonts w:hint="eastAsia" w:ascii="宋体" w:hAnsi="宋体" w:eastAsia="宋体" w:cs="宋体"/>
                <w:sz w:val="24"/>
                <w:u w:val="single"/>
              </w:rPr>
              <w:t>综合评估法</w:t>
            </w:r>
            <w:r>
              <w:rPr>
                <w:rFonts w:hint="eastAsia" w:ascii="宋体" w:hAnsi="宋体" w:eastAsia="宋体" w:cs="宋体"/>
                <w:sz w:val="24"/>
              </w:rPr>
              <w:t>采购项目</w:t>
            </w:r>
          </w:p>
        </w:tc>
      </w:tr>
    </w:tbl>
    <w:p w14:paraId="50AF48BE">
      <w:pPr>
        <w:rPr>
          <w:rFonts w:hint="eastAsia" w:ascii="宋体" w:hAnsi="宋体" w:eastAsia="宋体" w:cs="宋体"/>
          <w:lang w:eastAsia="zh-CN"/>
        </w:rPr>
      </w:pPr>
      <w:r>
        <w:rPr>
          <w:rFonts w:hint="eastAsia" w:ascii="宋体" w:hAnsi="宋体" w:eastAsia="宋体" w:cs="宋体"/>
          <w:b/>
          <w:color w:val="000000"/>
          <w:sz w:val="24"/>
        </w:rPr>
        <w:t>注：本项目通用总则条款与前附表等专用特别规定有冲突之处，以专用条款（特别规定）为准</w:t>
      </w:r>
      <w:r>
        <w:rPr>
          <w:rFonts w:hint="eastAsia" w:ascii="宋体" w:hAnsi="宋体" w:cs="宋体"/>
          <w:b/>
          <w:color w:val="000000"/>
          <w:sz w:val="24"/>
          <w:lang w:eastAsia="zh-CN"/>
        </w:rPr>
        <w:t>。</w:t>
      </w:r>
    </w:p>
    <w:p w14:paraId="370B5655">
      <w:pPr>
        <w:adjustRightInd/>
        <w:spacing w:line="360" w:lineRule="auto"/>
        <w:outlineLvl w:val="0"/>
        <w:rPr>
          <w:rFonts w:hint="eastAsia" w:ascii="宋体" w:hAnsi="宋体" w:eastAsia="宋体" w:cs="宋体"/>
          <w:b/>
          <w:color w:val="000000" w:themeColor="text1"/>
          <w:sz w:val="32"/>
          <w:szCs w:val="20"/>
          <w14:textFill>
            <w14:solidFill>
              <w14:schemeClr w14:val="tx1"/>
            </w14:solidFill>
          </w14:textFill>
        </w:rPr>
      </w:pPr>
    </w:p>
    <w:p w14:paraId="60A86761">
      <w:pPr>
        <w:adjustRightInd/>
        <w:spacing w:line="360" w:lineRule="auto"/>
        <w:ind w:firstLine="3845" w:firstLineChars="1197"/>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14:paraId="1EC76433">
      <w:pPr>
        <w:snapToGrid w:val="0"/>
        <w:spacing w:line="360" w:lineRule="auto"/>
        <w:ind w:firstLine="361" w:firstLineChars="150"/>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14:paraId="57322C79">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7158B6B7">
      <w:pPr>
        <w:adjustRightInd/>
        <w:spacing w:line="360" w:lineRule="auto"/>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2.定义</w:t>
      </w:r>
    </w:p>
    <w:p w14:paraId="78E0453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“交易发起人”系指交易公告中载明的本项目的交易发起人。</w:t>
      </w:r>
    </w:p>
    <w:p w14:paraId="2D41F0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“采购机构”系指交易公告中载明的本项目的采购机构。</w:t>
      </w:r>
    </w:p>
    <w:p w14:paraId="01ADBBD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“供应商”系指是指响应交易、参加响应竞争的法人、其他组织或者自然人。</w:t>
      </w:r>
    </w:p>
    <w:p w14:paraId="6385213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29FC44E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eastAsia="宋体" w:cs="宋体"/>
          <w:color w:val="000000" w:themeColor="text1"/>
          <w:sz w:val="24"/>
          <w14:textFill>
            <w14:solidFill>
              <w14:schemeClr w14:val="tx1"/>
            </w14:solidFill>
          </w14:textFill>
        </w:rPr>
        <w:t>时须提供《业务专用章使用说明函》（附件4）。</w:t>
      </w:r>
    </w:p>
    <w:p w14:paraId="359D85B7">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2.6“电子交易平台”是指本项目采购活动所依托的</w:t>
      </w:r>
      <w:r>
        <w:rPr>
          <w:rFonts w:hint="eastAsia" w:ascii="宋体" w:hAnsi="宋体" w:eastAsia="宋体" w:cs="宋体"/>
          <w:b w:val="0"/>
          <w:bCs/>
          <w:sz w:val="24"/>
        </w:rPr>
        <w:t>乐采云平台（www.lecaiyun.com）</w:t>
      </w:r>
      <w:r>
        <w:rPr>
          <w:rFonts w:hint="eastAsia" w:ascii="宋体" w:hAnsi="宋体" w:eastAsia="宋体" w:cs="宋体"/>
          <w:color w:val="000000" w:themeColor="text1"/>
          <w:sz w:val="24"/>
          <w14:textFill>
            <w14:solidFill>
              <w14:schemeClr w14:val="tx1"/>
            </w14:solidFill>
          </w14:textFill>
        </w:rPr>
        <w:t>。</w:t>
      </w:r>
    </w:p>
    <w:p w14:paraId="7EF750E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 系指实质性要求条款，“（</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系指适用本项目的要求，“（  ）”系指不适用本项目的要求。</w:t>
      </w:r>
    </w:p>
    <w:p w14:paraId="61BE0488">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询问、质疑、投诉</w:t>
      </w:r>
    </w:p>
    <w:p w14:paraId="6A96BD5B">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.1供应商询问</w:t>
      </w:r>
    </w:p>
    <w:p w14:paraId="4C99E11C">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0CE9700F">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.2供应商质疑</w:t>
      </w:r>
    </w:p>
    <w:p w14:paraId="72B8D8E2">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5F7BE593">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3695186C">
      <w:pPr>
        <w:pStyle w:val="16"/>
        <w:spacing w:line="360" w:lineRule="auto"/>
        <w:ind w:firstLine="480" w:firstLineChars="200"/>
        <w:rPr>
          <w:rFonts w:hint="eastAsia" w:ascii="宋体" w:hAnsi="宋体" w:eastAsia="宋体" w:cs="宋体"/>
          <w:snapToGrid/>
          <w:color w:val="000000" w:themeColor="text1"/>
          <w:kern w:val="2"/>
          <w:sz w:val="24"/>
          <w14:textFill>
            <w14:solidFill>
              <w14:schemeClr w14:val="tx1"/>
            </w14:solidFill>
          </w14:textFill>
        </w:rPr>
      </w:pPr>
      <w:r>
        <w:rPr>
          <w:rFonts w:hint="eastAsia" w:ascii="宋体" w:hAnsi="宋体" w:eastAsia="宋体" w:cs="宋体"/>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75D28F45">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3FDD812A">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3.2.2.3对采购结果提出质疑的，质疑期限自采购结果公告期限届满之日起计算。</w:t>
      </w:r>
    </w:p>
    <w:p w14:paraId="0035FBC8">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14:paraId="610A3AA6">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.2.3.1供应商的姓名或者名称、地址、邮编、联系人及联系电话；</w:t>
      </w:r>
    </w:p>
    <w:p w14:paraId="7598F31A">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.2.3.2质疑项目的名称、编号；</w:t>
      </w:r>
    </w:p>
    <w:p w14:paraId="1056F3EC">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.2.3.3具体、明确的质疑事项和与质疑事项相关的请求；</w:t>
      </w:r>
    </w:p>
    <w:p w14:paraId="34ECCDEC">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.2.3.4事实依据；</w:t>
      </w:r>
    </w:p>
    <w:p w14:paraId="16F59021">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.2.3.5必要的法律依据；</w:t>
      </w:r>
    </w:p>
    <w:p w14:paraId="29C06CE3">
      <w:pPr>
        <w:pStyle w:val="32"/>
        <w:spacing w:line="360" w:lineRule="auto"/>
        <w:ind w:firstLine="960" w:firstLineChars="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.2.3.6提出质疑的日期。</w:t>
      </w:r>
    </w:p>
    <w:p w14:paraId="31FEC10D">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92E3B96">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14:paraId="392D354A">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53D30D02">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.5询问或者质疑事项可能影响采购结果的，交易发起人应当暂停签订合同，已经签订合同的，应当中止履行合同。</w:t>
      </w:r>
    </w:p>
    <w:p w14:paraId="0D4418EC">
      <w:pPr>
        <w:pStyle w:val="620"/>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.3供应商投诉</w:t>
      </w:r>
    </w:p>
    <w:p w14:paraId="731188BB">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3433F4AC">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供应商投诉的事项不得超出已质疑事项的范围，基于质疑答复内容提出的投诉事项除外。</w:t>
      </w:r>
    </w:p>
    <w:p w14:paraId="3A90B668">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3.3.3供应商投诉应当有明确的请求和必要的证明材料。</w:t>
      </w:r>
    </w:p>
    <w:p w14:paraId="412967D2">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3.3.5 以联合体形式参加采购活动的，其投诉应当由组成联合体的所有供应商共同提出。</w:t>
      </w:r>
    </w:p>
    <w:p w14:paraId="787F2A9C">
      <w:pPr>
        <w:pStyle w:val="620"/>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投诉书范本及制作说明详见附件3。</w:t>
      </w:r>
    </w:p>
    <w:p w14:paraId="47808665">
      <w:pPr>
        <w:pStyle w:val="225"/>
        <w:snapToGrid w:val="0"/>
        <w:spacing w:before="0"/>
        <w:ind w:firstLine="360"/>
        <w:rPr>
          <w:rFonts w:hint="eastAsia" w:ascii="宋体" w:hAnsi="宋体" w:eastAsia="宋体" w:cs="宋体"/>
          <w:color w:val="000000" w:themeColor="text1"/>
          <w:sz w:val="18"/>
          <w:szCs w:val="18"/>
          <w14:textFill>
            <w14:solidFill>
              <w14:schemeClr w14:val="tx1"/>
            </w14:solidFill>
          </w14:textFill>
        </w:rPr>
      </w:pPr>
    </w:p>
    <w:p w14:paraId="43F36D45">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 xml:space="preserve">      二、交易文件的构成、澄清、修改</w:t>
      </w:r>
    </w:p>
    <w:p w14:paraId="00A75F12">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4．交易文件的构成</w:t>
      </w:r>
    </w:p>
    <w:p w14:paraId="657DBB79">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交易文件包括下列文件及附件：</w:t>
      </w:r>
    </w:p>
    <w:p w14:paraId="579BE9FA">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4.1.1交易公告；</w:t>
      </w:r>
    </w:p>
    <w:p w14:paraId="063F2E05">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4.1.2供应商须知；</w:t>
      </w:r>
    </w:p>
    <w:p w14:paraId="78E768C9">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4.1.3采购需求；</w:t>
      </w:r>
    </w:p>
    <w:p w14:paraId="57E56537">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4.1.4交易办法；</w:t>
      </w:r>
    </w:p>
    <w:p w14:paraId="3AFB9616">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4.1.5拟签订的合同文本；</w:t>
      </w:r>
    </w:p>
    <w:p w14:paraId="4C5B90B9">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应提交的有关格式范例。</w:t>
      </w:r>
    </w:p>
    <w:p w14:paraId="5DFF99B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4.2与本项目有关的</w:t>
      </w:r>
      <w:r>
        <w:rPr>
          <w:rFonts w:hint="eastAsia" w:ascii="宋体" w:hAnsi="宋体" w:eastAsia="宋体" w:cs="宋体"/>
          <w:bCs/>
          <w:color w:val="000000" w:themeColor="text1"/>
          <w:sz w:val="24"/>
          <w14:textFill>
            <w14:solidFill>
              <w14:schemeClr w14:val="tx1"/>
            </w14:solidFill>
          </w14:textFill>
        </w:rPr>
        <w:t>澄清或者修改的内容为交易文件的组成部分</w:t>
      </w:r>
      <w:r>
        <w:rPr>
          <w:rFonts w:hint="eastAsia" w:ascii="宋体" w:hAnsi="宋体" w:eastAsia="宋体" w:cs="宋体"/>
          <w:color w:val="000000" w:themeColor="text1"/>
          <w:sz w:val="24"/>
          <w14:textFill>
            <w14:solidFill>
              <w14:schemeClr w14:val="tx1"/>
            </w14:solidFill>
          </w14:textFill>
        </w:rPr>
        <w:t>。</w:t>
      </w:r>
    </w:p>
    <w:p w14:paraId="6D81AC58">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交易文件的澄清、修改</w:t>
      </w:r>
    </w:p>
    <w:p w14:paraId="54CCDCF4">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5.1已获取交易文件的潜在供应商，若有问题需要澄清，应于</w:t>
      </w:r>
      <w:r>
        <w:rPr>
          <w:rFonts w:hint="eastAsia" w:ascii="宋体" w:hAnsi="宋体" w:cs="宋体"/>
          <w:color w:val="000000" w:themeColor="text1"/>
          <w:lang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截止时间前，以书面形式向采购机构提出。</w:t>
      </w:r>
    </w:p>
    <w:p w14:paraId="7FF95E54">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w:t>
      </w:r>
      <w:r>
        <w:rPr>
          <w:rFonts w:hint="eastAsia" w:ascii="宋体" w:hAnsi="宋体" w:cs="宋体"/>
          <w:color w:val="000000" w:themeColor="text1"/>
          <w:lang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截止时间和交易时间。该澄清或者修改的内容为交易文件的组成部分。</w:t>
      </w:r>
    </w:p>
    <w:p w14:paraId="71715AAE">
      <w:pPr>
        <w:pStyle w:val="23"/>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Cs w:val="24"/>
          <w:lang w:val="en-US"/>
          <w14:textFill>
            <w14:solidFill>
              <w14:schemeClr w14:val="tx1"/>
            </w14:solidFill>
          </w14:textFill>
        </w:rPr>
        <w:t xml:space="preserve">    </w:t>
      </w:r>
    </w:p>
    <w:p w14:paraId="2B42584C">
      <w:pPr>
        <w:adjustRightInd/>
        <w:spacing w:line="360" w:lineRule="auto"/>
        <w:jc w:val="center"/>
        <w:outlineLvl w:val="0"/>
        <w:rPr>
          <w:rFonts w:hint="eastAsia" w:ascii="宋体" w:hAnsi="宋体" w:eastAsia="宋体" w:cs="宋体"/>
          <w:b/>
          <w:color w:val="000000" w:themeColor="text1"/>
          <w:sz w:val="30"/>
          <w:szCs w:val="20"/>
          <w14:textFill>
            <w14:solidFill>
              <w14:schemeClr w14:val="tx1"/>
            </w14:solidFill>
          </w14:textFill>
        </w:rPr>
      </w:pPr>
      <w:r>
        <w:rPr>
          <w:rFonts w:hint="eastAsia" w:ascii="宋体" w:hAnsi="宋体" w:eastAsia="宋体" w:cs="宋体"/>
          <w:b/>
          <w:color w:val="000000" w:themeColor="text1"/>
          <w:sz w:val="30"/>
          <w:szCs w:val="20"/>
          <w14:textFill>
            <w14:solidFill>
              <w14:schemeClr w14:val="tx1"/>
            </w14:solidFill>
          </w14:textFill>
        </w:rPr>
        <w:t>三、交易</w:t>
      </w:r>
    </w:p>
    <w:p w14:paraId="13EC0F05">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交易文件的获取</w:t>
      </w:r>
    </w:p>
    <w:p w14:paraId="4FFA7A82">
      <w:pPr>
        <w:spacing w:line="360" w:lineRule="auto"/>
        <w:ind w:firstLine="480" w:firstLineChars="200"/>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详见交易公告中获取交易文件的时间期限、地点、方式及交易文件售价。</w:t>
      </w:r>
    </w:p>
    <w:p w14:paraId="2288825B">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7.交易前答疑会或现场考察</w:t>
      </w:r>
    </w:p>
    <w:p w14:paraId="07143A6C">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1FC0C0B4">
      <w:pPr>
        <w:pStyle w:val="32"/>
        <w:spacing w:line="360" w:lineRule="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kern w:val="28"/>
          <w:sz w:val="24"/>
          <w:szCs w:val="24"/>
          <w14:textFill>
            <w14:solidFill>
              <w14:schemeClr w14:val="tx1"/>
            </w14:solidFill>
          </w14:textFill>
        </w:rPr>
        <w:t>8.交易保证金</w:t>
      </w:r>
    </w:p>
    <w:p w14:paraId="3EF72316">
      <w:pPr>
        <w:pStyle w:val="16"/>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本项目不需缴纳交易保证金。</w:t>
      </w:r>
    </w:p>
    <w:p w14:paraId="151ED8CD">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 响应文件的语言</w:t>
      </w:r>
    </w:p>
    <w:p w14:paraId="6FE475BE">
      <w:pPr>
        <w:autoSpaceDE w:val="0"/>
        <w:autoSpaceDN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响应文件及供应商与采购有关的来往通知、函件和文件均应使用中文。</w:t>
      </w:r>
    </w:p>
    <w:p w14:paraId="778E83F1">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响应文件的组成</w:t>
      </w:r>
    </w:p>
    <w:p w14:paraId="57498CA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w:t>
      </w:r>
      <w:r>
        <w:rPr>
          <w:rFonts w:hint="eastAsia" w:ascii="宋体" w:hAnsi="宋体" w:eastAsia="宋体" w:cs="宋体"/>
          <w:b/>
          <w:color w:val="000000" w:themeColor="text1"/>
          <w:sz w:val="24"/>
          <w14:textFill>
            <w14:solidFill>
              <w14:schemeClr w14:val="tx1"/>
            </w14:solidFill>
          </w14:textFill>
        </w:rPr>
        <w:t>资格文件</w:t>
      </w:r>
      <w:r>
        <w:rPr>
          <w:rFonts w:hint="eastAsia" w:ascii="宋体" w:hAnsi="宋体" w:eastAsia="宋体" w:cs="宋体"/>
          <w:color w:val="000000" w:themeColor="text1"/>
          <w:sz w:val="24"/>
          <w14:textFill>
            <w14:solidFill>
              <w14:schemeClr w14:val="tx1"/>
            </w14:solidFill>
          </w14:textFill>
        </w:rPr>
        <w:t>：</w:t>
      </w:r>
    </w:p>
    <w:p w14:paraId="26DDB22D">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10.1.1符合参加采购活动应当具备的一般条件的承诺函；</w:t>
      </w:r>
    </w:p>
    <w:p w14:paraId="51E77FD5">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10.1.2本项目的特定资格要求。</w:t>
      </w:r>
    </w:p>
    <w:p w14:paraId="521FDE44">
      <w:pPr>
        <w:snapToGrid w:val="0"/>
        <w:spacing w:line="360" w:lineRule="auto"/>
        <w:ind w:firstLine="482" w:firstLineChars="200"/>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0</w:t>
      </w: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2商务技术</w:t>
      </w:r>
      <w:r>
        <w:rPr>
          <w:rFonts w:hint="eastAsia" w:ascii="宋体" w:hAnsi="宋体" w:eastAsia="宋体" w:cs="宋体"/>
          <w:b/>
          <w:bCs/>
          <w:color w:val="000000" w:themeColor="text1"/>
          <w:sz w:val="24"/>
          <w:lang w:val="zh-CN"/>
          <w14:textFill>
            <w14:solidFill>
              <w14:schemeClr w14:val="tx1"/>
            </w14:solidFill>
          </w14:textFill>
        </w:rPr>
        <w:t>文件：</w:t>
      </w:r>
    </w:p>
    <w:p w14:paraId="43CB54E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10.2.1交易函；</w:t>
      </w:r>
      <w:r>
        <w:rPr>
          <w:rFonts w:hint="eastAsia" w:ascii="宋体" w:hAnsi="宋体" w:cs="宋体"/>
          <w:color w:val="000000" w:themeColor="text1"/>
          <w:sz w:val="24"/>
          <w:lang w:val="zh-CN"/>
          <w14:textFill>
            <w14:solidFill>
              <w14:schemeClr w14:val="tx1"/>
            </w14:solidFill>
          </w14:textFill>
        </w:rPr>
        <w:t xml:space="preserve"> </w:t>
      </w:r>
    </w:p>
    <w:p w14:paraId="0538057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10.2.2授权委托书或法定代表人（单位负责人、自然人本人）身份证明；</w:t>
      </w:r>
    </w:p>
    <w:p w14:paraId="1F51C83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10.2.3营业执照；</w:t>
      </w:r>
    </w:p>
    <w:p w14:paraId="637F752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10.2.4符合性审查资料；</w:t>
      </w:r>
    </w:p>
    <w:p w14:paraId="57F5214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10.2.5评审标准相应的商务技术资料；</w:t>
      </w:r>
    </w:p>
    <w:p w14:paraId="141E393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10.2.6商务技术偏离表；</w:t>
      </w:r>
    </w:p>
    <w:p w14:paraId="11B8D2A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10.2.7</w:t>
      </w:r>
      <w:r>
        <w:rPr>
          <w:rFonts w:hint="eastAsia" w:ascii="宋体" w:hAnsi="宋体" w:cs="宋体"/>
          <w:color w:val="000000" w:themeColor="text1"/>
          <w:sz w:val="24"/>
          <w:lang w:val="zh-CN"/>
          <w14:textFill>
            <w14:solidFill>
              <w14:schemeClr w14:val="tx1"/>
            </w14:solidFill>
          </w14:textFill>
        </w:rPr>
        <w:t>采购供应商廉洁自律承诺书；</w:t>
      </w:r>
    </w:p>
    <w:p w14:paraId="7BE14F24">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14:paraId="2FC72B26">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10.3.1交易一览表（报价表）；</w:t>
      </w:r>
    </w:p>
    <w:p w14:paraId="17A770BC">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响应文件含有交易发起人不能接受的附加条件的，交易无效；</w:t>
      </w:r>
    </w:p>
    <w:p w14:paraId="154C8F12">
      <w:pPr>
        <w:spacing w:line="360" w:lineRule="auto"/>
        <w:ind w:firstLine="723" w:firstLineChars="3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供应商提供虚假材料</w:t>
      </w:r>
      <w:r>
        <w:rPr>
          <w:rFonts w:hint="eastAsia" w:ascii="宋体" w:hAnsi="宋体" w:cs="宋体"/>
          <w:b/>
          <w:color w:val="000000" w:themeColor="text1"/>
          <w:sz w:val="24"/>
          <w:lang w:eastAsia="zh-CN"/>
          <w14:textFill>
            <w14:solidFill>
              <w14:schemeClr w14:val="tx1"/>
            </w14:solidFill>
          </w14:textFill>
        </w:rPr>
        <w:t>响应</w:t>
      </w:r>
      <w:r>
        <w:rPr>
          <w:rFonts w:hint="eastAsia" w:ascii="宋体" w:hAnsi="宋体" w:eastAsia="宋体" w:cs="宋体"/>
          <w:b/>
          <w:color w:val="000000" w:themeColor="text1"/>
          <w:sz w:val="24"/>
          <w14:textFill>
            <w14:solidFill>
              <w14:schemeClr w14:val="tx1"/>
            </w14:solidFill>
          </w14:textFill>
        </w:rPr>
        <w:t>的，交易无效。</w:t>
      </w:r>
    </w:p>
    <w:p w14:paraId="035C6CE4">
      <w:pPr>
        <w:pStyle w:val="225"/>
        <w:snapToGrid w:val="0"/>
        <w:spacing w:before="0"/>
        <w:ind w:firstLine="0" w:firstLineChars="0"/>
        <w:outlineLvl w:val="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11</w:t>
      </w:r>
      <w:r>
        <w:rPr>
          <w:rFonts w:hint="eastAsia" w:ascii="宋体" w:hAnsi="宋体" w:eastAsia="宋体" w:cs="宋体"/>
          <w:b/>
          <w:color w:val="000000" w:themeColor="text1"/>
          <w:kern w:val="0"/>
          <w:szCs w:val="24"/>
          <w:lang w:val="zh-CN"/>
          <w14:textFill>
            <w14:solidFill>
              <w14:schemeClr w14:val="tx1"/>
            </w14:solidFill>
          </w14:textFill>
        </w:rPr>
        <w:t>.</w:t>
      </w:r>
      <w:r>
        <w:rPr>
          <w:rFonts w:hint="eastAsia" w:ascii="宋体" w:hAnsi="宋体" w:eastAsia="宋体" w:cs="宋体"/>
          <w:b/>
          <w:color w:val="000000" w:themeColor="text1"/>
          <w:szCs w:val="24"/>
          <w14:textFill>
            <w14:solidFill>
              <w14:schemeClr w14:val="tx1"/>
            </w14:solidFill>
          </w14:textFill>
        </w:rPr>
        <w:t>响应文件的编制</w:t>
      </w:r>
    </w:p>
    <w:p w14:paraId="3799FDEE">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2BB767CF">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.2供应商进行电子</w:t>
      </w:r>
      <w:r>
        <w:rPr>
          <w:rFonts w:hint="eastAsia" w:ascii="宋体" w:hAnsi="宋体" w:cs="宋体"/>
          <w:color w:val="000000" w:themeColor="text1"/>
          <w:kern w:val="0"/>
          <w:sz w:val="24"/>
          <w:lang w:val="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应安装客户端软件—“</w:t>
      </w:r>
      <w:r>
        <w:rPr>
          <w:rFonts w:hint="eastAsia" w:ascii="宋体" w:hAnsi="宋体" w:cs="宋体"/>
          <w:color w:val="000000" w:themeColor="text1"/>
          <w:kern w:val="0"/>
          <w:sz w:val="24"/>
          <w:lang w:val="zh-CN"/>
          <w14:textFill>
            <w14:solidFill>
              <w14:schemeClr w14:val="tx1"/>
            </w14:solidFill>
          </w14:textFill>
        </w:rPr>
        <w:t>乐采云投标客户端</w:t>
      </w:r>
      <w:r>
        <w:rPr>
          <w:rFonts w:hint="eastAsia" w:ascii="宋体" w:hAnsi="宋体" w:eastAsia="宋体" w:cs="宋体"/>
          <w:color w:val="000000" w:themeColor="text1"/>
          <w:kern w:val="0"/>
          <w:sz w:val="24"/>
          <w:lang w:val="zh-CN"/>
          <w14:textFill>
            <w14:solidFill>
              <w14:schemeClr w14:val="tx1"/>
            </w14:solidFill>
          </w14:textFill>
        </w:rPr>
        <w:t>”，并按照交易文件和电子交易平台的要求编制并加密响应文件。供应商未按规定加密的响应文件，电子交易平台将拒收并提示。</w:t>
      </w:r>
    </w:p>
    <w:p w14:paraId="2F409137">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.3使用“</w:t>
      </w:r>
      <w:r>
        <w:rPr>
          <w:rFonts w:hint="eastAsia" w:ascii="宋体" w:hAnsi="宋体" w:cs="宋体"/>
          <w:color w:val="000000" w:themeColor="text1"/>
          <w:kern w:val="0"/>
          <w:sz w:val="24"/>
          <w:lang w:val="zh-CN"/>
          <w14:textFill>
            <w14:solidFill>
              <w14:schemeClr w14:val="tx1"/>
            </w14:solidFill>
          </w14:textFill>
        </w:rPr>
        <w:t>乐采云投标客户端</w:t>
      </w:r>
      <w:r>
        <w:rPr>
          <w:rFonts w:hint="eastAsia" w:ascii="宋体" w:hAnsi="宋体" w:eastAsia="宋体" w:cs="宋体"/>
          <w:color w:val="000000" w:themeColor="text1"/>
          <w:kern w:val="0"/>
          <w:sz w:val="24"/>
          <w:lang w:val="zh-CN"/>
          <w14:textFill>
            <w14:solidFill>
              <w14:schemeClr w14:val="tx1"/>
            </w14:solidFill>
          </w14:textFill>
        </w:rPr>
        <w:t>”需要提前申领CA数字证书，申领流程请自行前往“</w:t>
      </w:r>
      <w:r>
        <w:rPr>
          <w:rFonts w:hint="eastAsia" w:ascii="宋体" w:hAnsi="宋体" w:cs="宋体"/>
          <w:color w:val="000000" w:themeColor="text1"/>
          <w:kern w:val="0"/>
          <w:sz w:val="24"/>
          <w:lang w:val="zh-CN"/>
          <w14:textFill>
            <w14:solidFill>
              <w14:schemeClr w14:val="tx1"/>
            </w14:solidFill>
          </w14:textFill>
        </w:rPr>
        <w:t>浙江企业采购信息服务网</w:t>
      </w:r>
      <w:r>
        <w:rPr>
          <w:rFonts w:hint="eastAsia" w:ascii="宋体" w:hAnsi="宋体" w:eastAsia="宋体" w:cs="宋体"/>
          <w:color w:val="000000" w:themeColor="text1"/>
          <w:kern w:val="0"/>
          <w:sz w:val="24"/>
          <w:lang w:val="zh-CN"/>
          <w14:textFill>
            <w14:solidFill>
              <w14:schemeClr w14:val="tx1"/>
            </w14:solidFill>
          </w14:textFill>
        </w:rPr>
        <w:t>-下载专区-电子交易客户端-CA驱动和申领流程”进行查阅。</w:t>
      </w:r>
    </w:p>
    <w:p w14:paraId="2D37CF3B">
      <w:p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12.响应文件的签署、盖章</w:t>
      </w:r>
    </w:p>
    <w:p w14:paraId="06D71D78">
      <w:pPr>
        <w:pStyle w:val="225"/>
        <w:snapToGrid w:val="0"/>
        <w:spacing w:before="0"/>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12.1响应文件按照交易文件第六部分格式要</w:t>
      </w:r>
      <w:r>
        <w:rPr>
          <w:rFonts w:hint="eastAsia" w:ascii="宋体" w:hAnsi="宋体" w:eastAsia="宋体" w:cs="宋体"/>
          <w:color w:val="000000" w:themeColor="text1"/>
          <w14:textFill>
            <w14:solidFill>
              <w14:schemeClr w14:val="tx1"/>
            </w14:solidFill>
          </w14:textFill>
        </w:rPr>
        <w:t>求进行签署、盖章。</w:t>
      </w:r>
      <w:r>
        <w:rPr>
          <w:rFonts w:hint="eastAsia" w:ascii="宋体" w:hAnsi="宋体" w:eastAsia="宋体" w:cs="宋体"/>
          <w:b/>
          <w:color w:val="000000" w:themeColor="text1"/>
          <w14:textFill>
            <w14:solidFill>
              <w14:schemeClr w14:val="tx1"/>
            </w14:solidFill>
          </w14:textFill>
        </w:rPr>
        <w:t>▲供应商的响应文件未按照交易文件要求签署、盖章的，其交易无效</w:t>
      </w:r>
      <w:r>
        <w:rPr>
          <w:rFonts w:hint="eastAsia" w:ascii="宋体" w:hAnsi="宋体" w:eastAsia="宋体" w:cs="宋体"/>
          <w:color w:val="000000" w:themeColor="text1"/>
          <w:szCs w:val="24"/>
          <w14:textFill>
            <w14:solidFill>
              <w14:schemeClr w14:val="tx1"/>
            </w14:solidFill>
          </w14:textFill>
        </w:rPr>
        <w:t>。</w:t>
      </w:r>
    </w:p>
    <w:p w14:paraId="3D1AB419">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12.2为确保网上操作合法、有效和安全，供应商应当在</w:t>
      </w:r>
      <w:r>
        <w:rPr>
          <w:rFonts w:hint="eastAsia" w:ascii="宋体" w:hAnsi="宋体" w:cs="宋体"/>
          <w:color w:val="000000" w:themeColor="text1"/>
          <w:lang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截止时间前完成在“政府采购云平台”的身份认证，确保在电子</w:t>
      </w:r>
      <w:r>
        <w:rPr>
          <w:rFonts w:hint="eastAsia" w:ascii="宋体" w:hAnsi="宋体" w:cs="宋体"/>
          <w:color w:val="000000" w:themeColor="text1"/>
          <w:lang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过程中能够对相关数据电文进行加密和使用电子签名。</w:t>
      </w:r>
    </w:p>
    <w:p w14:paraId="11B408D0">
      <w:pPr>
        <w:pStyle w:val="225"/>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12.3交易文件对响应文件签署、盖章的要求适用于电子签名。</w:t>
      </w:r>
    </w:p>
    <w:p w14:paraId="0305F187">
      <w:pPr>
        <w:pStyle w:val="225"/>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13. 响应文件的提交、补充、修改、撤回</w:t>
      </w:r>
    </w:p>
    <w:p w14:paraId="2CE4B471">
      <w:pPr>
        <w:pStyle w:val="225"/>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13.1供应商应当在</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截止时间前完成响应文件的传输递交，并可以补充、修改或者撤回响应文件。补充或者修改响应文件的，应当先行撤回原文件，补充、修改后重新传输递交。</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截止时间前未完成传输的，视为撤回响应文件。</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截止时间后递交的响应文件，电子交易平台将拒收。</w:t>
      </w:r>
    </w:p>
    <w:p w14:paraId="62E127BE">
      <w:pPr>
        <w:pStyle w:val="225"/>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13.2电子交易平台收到响应文件，将妥善保存并即时向供应商发出确认回执通知。在</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截止时间前，除供应商补充、修改或者撤回响应文件外，任何单位和个人不得解密或提取响应文件。</w:t>
      </w:r>
    </w:p>
    <w:p w14:paraId="73386635">
      <w:pPr>
        <w:pStyle w:val="225"/>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13.3交易发起人、采购机构可以视情况延长响应文件提交的截止时间。在上述情况下，采购机构与供应商以前在</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截止期方面的全部权利、责任和义务，将适用于延长至新的</w:t>
      </w:r>
      <w:r>
        <w:rPr>
          <w:rFonts w:hint="eastAsia" w:ascii="宋体" w:hAnsi="宋体" w:cs="宋体"/>
          <w:color w:val="000000" w:themeColor="text1"/>
          <w:szCs w:val="24"/>
          <w:lang w:eastAsia="zh-CN"/>
          <w14:textFill>
            <w14:solidFill>
              <w14:schemeClr w14:val="tx1"/>
            </w14:solidFill>
          </w14:textFill>
        </w:rPr>
        <w:t>响应</w:t>
      </w:r>
      <w:r>
        <w:rPr>
          <w:rFonts w:hint="eastAsia" w:ascii="宋体" w:hAnsi="宋体" w:eastAsia="宋体" w:cs="宋体"/>
          <w:color w:val="000000" w:themeColor="text1"/>
          <w:szCs w:val="24"/>
          <w14:textFill>
            <w14:solidFill>
              <w14:schemeClr w14:val="tx1"/>
            </w14:solidFill>
          </w14:textFill>
        </w:rPr>
        <w:t>截止期。</w:t>
      </w:r>
    </w:p>
    <w:p w14:paraId="67C44E3E">
      <w:pPr>
        <w:pStyle w:val="32"/>
        <w:numPr>
          <w:ilvl w:val="0"/>
          <w:numId w:val="9"/>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备份响应文件</w:t>
      </w:r>
    </w:p>
    <w:p w14:paraId="0D1C6A1B">
      <w:pPr>
        <w:pStyle w:val="32"/>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不收取备份响应文件</w:t>
      </w:r>
    </w:p>
    <w:p w14:paraId="2983A974">
      <w:pPr>
        <w:pStyle w:val="225"/>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15.响应文件的无效处理</w:t>
      </w:r>
    </w:p>
    <w:p w14:paraId="792FE2E1">
      <w:pPr>
        <w:pStyle w:val="24"/>
        <w:spacing w:line="360" w:lineRule="auto"/>
        <w:ind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有交易文件第四部分</w:t>
      </w:r>
      <w:r>
        <w:rPr>
          <w:rFonts w:hint="eastAsia" w:ascii="宋体" w:hAnsi="宋体" w:eastAsia="宋体" w:cs="宋体"/>
          <w:color w:val="000000" w:themeColor="text1"/>
          <w14:textFill>
            <w14:solidFill>
              <w14:schemeClr w14:val="tx1"/>
            </w14:solidFill>
          </w14:textFill>
        </w:rPr>
        <w:t>4.2规定</w:t>
      </w:r>
      <w:r>
        <w:rPr>
          <w:rFonts w:hint="eastAsia" w:ascii="宋体" w:hAnsi="宋体" w:eastAsia="宋体" w:cs="宋体"/>
          <w:color w:val="000000" w:themeColor="text1"/>
          <w:szCs w:val="21"/>
          <w14:textFill>
            <w14:solidFill>
              <w14:schemeClr w14:val="tx1"/>
            </w14:solidFill>
          </w14:textFill>
        </w:rPr>
        <w:t>的情形之一的，交易无效：</w:t>
      </w:r>
    </w:p>
    <w:p w14:paraId="71FAAC0B">
      <w:pPr>
        <w:pStyle w:val="225"/>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16.交易有效期</w:t>
      </w:r>
    </w:p>
    <w:p w14:paraId="2379E7F2">
      <w:pPr>
        <w:spacing w:line="360" w:lineRule="auto"/>
        <w:ind w:firstLine="480" w:firstLineChars="2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16.1交易有效期为从提交响应文件的截止之日起90天。▲</w:t>
      </w:r>
      <w:r>
        <w:rPr>
          <w:rFonts w:hint="eastAsia" w:ascii="宋体" w:hAnsi="宋体" w:eastAsia="宋体" w:cs="宋体"/>
          <w:b/>
          <w:color w:val="000000" w:themeColor="text1"/>
          <w:sz w:val="24"/>
          <w:szCs w:val="20"/>
          <w14:textFill>
            <w14:solidFill>
              <w14:schemeClr w14:val="tx1"/>
            </w14:solidFill>
          </w14:textFill>
        </w:rPr>
        <w:t>供应商的响应文件中承</w:t>
      </w:r>
      <w:r>
        <w:rPr>
          <w:rFonts w:hint="eastAsia" w:ascii="宋体" w:hAnsi="宋体" w:eastAsia="宋体" w:cs="宋体"/>
          <w:b/>
          <w:color w:val="000000" w:themeColor="text1"/>
          <w:sz w:val="24"/>
          <w:szCs w:val="21"/>
          <w14:textFill>
            <w14:solidFill>
              <w14:schemeClr w14:val="tx1"/>
            </w14:solidFill>
          </w14:textFill>
        </w:rPr>
        <w:t>诺的交易有效期少于交易文件中载明的交易有效期的，交易无效。</w:t>
      </w:r>
    </w:p>
    <w:p w14:paraId="6477E31E">
      <w:pPr>
        <w:pStyle w:val="225"/>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16.2响应文件合格投递后，自</w:t>
      </w:r>
      <w:r>
        <w:rPr>
          <w:rFonts w:hint="eastAsia" w:ascii="宋体" w:hAnsi="宋体" w:cs="宋体"/>
          <w:color w:val="000000" w:themeColor="text1"/>
          <w:lang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截止日期起，在交易有效期内有效。</w:t>
      </w:r>
    </w:p>
    <w:p w14:paraId="72DA9736">
      <w:pPr>
        <w:pStyle w:val="225"/>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55D4B3E5">
      <w:pPr>
        <w:pStyle w:val="225"/>
        <w:spacing w:before="0"/>
        <w:ind w:firstLine="643"/>
        <w:rPr>
          <w:rFonts w:hint="eastAsia" w:ascii="宋体" w:hAnsi="宋体" w:eastAsia="宋体" w:cs="宋体"/>
          <w:b/>
          <w:color w:val="000000" w:themeColor="text1"/>
          <w:sz w:val="32"/>
          <w14:textFill>
            <w14:solidFill>
              <w14:schemeClr w14:val="tx1"/>
            </w14:solidFill>
          </w14:textFill>
        </w:rPr>
      </w:pPr>
    </w:p>
    <w:p w14:paraId="5291596F">
      <w:pPr>
        <w:pStyle w:val="225"/>
        <w:spacing w:before="0"/>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四、交易、资格审查</w:t>
      </w:r>
    </w:p>
    <w:p w14:paraId="3AB2EE02">
      <w:pPr>
        <w:pStyle w:val="503"/>
        <w:spacing w:before="0" w:line="360" w:lineRule="auto"/>
        <w:ind w:left="0" w:firstLine="241" w:firstLineChars="100"/>
        <w:contextualSpacing/>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 xml:space="preserve">17.交易 </w:t>
      </w:r>
    </w:p>
    <w:p w14:paraId="299680B9">
      <w:pPr>
        <w:pStyle w:val="503"/>
        <w:spacing w:before="0" w:line="360" w:lineRule="auto"/>
        <w:ind w:left="0"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683AC50D">
      <w:pPr>
        <w:pStyle w:val="503"/>
        <w:spacing w:before="0" w:line="360" w:lineRule="auto"/>
        <w:ind w:left="0" w:firstLine="240" w:firstLineChars="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706AB0AF">
      <w:pPr>
        <w:pStyle w:val="503"/>
        <w:spacing w:before="0" w:line="360" w:lineRule="auto"/>
        <w:ind w:left="0" w:firstLine="240" w:firstLineChars="1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17.3</w:t>
      </w:r>
      <w:r>
        <w:rPr>
          <w:rFonts w:hint="eastAsia" w:ascii="宋体" w:hAnsi="宋体" w:eastAsia="宋体" w:cs="宋体"/>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6FBAB5A4">
      <w:pPr>
        <w:widowControl/>
        <w:spacing w:before="100" w:beforeAutospacing="1" w:after="240" w:line="360" w:lineRule="auto"/>
        <w:jc w:val="left"/>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0"/>
          <w14:textFill>
            <w14:solidFill>
              <w14:schemeClr w14:val="tx1"/>
            </w14:solidFill>
          </w14:textFill>
        </w:rPr>
        <w:t>18、资格审查</w:t>
      </w:r>
    </w:p>
    <w:p w14:paraId="3C960C22">
      <w:pPr>
        <w:pStyle w:val="225"/>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18.1交易后，交易发起人或采购机构将依法对供应商的资格进行审查。</w:t>
      </w:r>
    </w:p>
    <w:p w14:paraId="7A5D29F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18.2</w:t>
      </w:r>
      <w:r>
        <w:rPr>
          <w:rFonts w:hint="eastAsia" w:ascii="宋体" w:hAnsi="宋体" w:eastAsia="宋体" w:cs="宋体"/>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4B60FB82">
      <w:pPr>
        <w:pStyle w:val="225"/>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18.3供应商未按照交易文件要求提供与</w:t>
      </w:r>
      <w:r>
        <w:rPr>
          <w:rFonts w:hint="eastAsia" w:ascii="宋体" w:hAnsi="宋体" w:eastAsia="宋体" w:cs="宋体"/>
          <w:color w:val="000000" w:themeColor="text1"/>
          <w14:textFill>
            <w14:solidFill>
              <w14:schemeClr w14:val="tx1"/>
            </w14:solidFill>
          </w14:textFill>
        </w:rPr>
        <w:t>基本资格条件、特定资格条件相应的</w:t>
      </w:r>
      <w:r>
        <w:rPr>
          <w:rFonts w:hint="eastAsia" w:ascii="宋体" w:hAnsi="宋体" w:eastAsia="宋体" w:cs="宋体"/>
          <w:color w:val="000000" w:themeColor="text1"/>
          <w:kern w:val="0"/>
          <w:szCs w:val="24"/>
          <w14:textFill>
            <w14:solidFill>
              <w14:schemeClr w14:val="tx1"/>
            </w14:solidFill>
          </w14:textFill>
        </w:rPr>
        <w:t>有效资格证明材料的，视为</w:t>
      </w:r>
      <w:r>
        <w:rPr>
          <w:rFonts w:hint="eastAsia" w:ascii="宋体" w:hAnsi="宋体" w:eastAsia="宋体" w:cs="宋体"/>
          <w:color w:val="000000" w:themeColor="text1"/>
          <w14:textFill>
            <w14:solidFill>
              <w14:schemeClr w14:val="tx1"/>
            </w14:solidFill>
          </w14:textFill>
        </w:rPr>
        <w:t>供应商不具备交易文件中规定的资格要求，其交易无效。</w:t>
      </w:r>
    </w:p>
    <w:p w14:paraId="2A5A5FC2">
      <w:pPr>
        <w:pStyle w:val="225"/>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4对未通过资格审查的供应商，交易发起人或采购机构告知其未通过的原因。</w:t>
      </w:r>
    </w:p>
    <w:p w14:paraId="0DAE858A">
      <w:pPr>
        <w:pStyle w:val="225"/>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5合格供应商不足3家的，不再评标。</w:t>
      </w:r>
    </w:p>
    <w:p w14:paraId="1B061989">
      <w:pPr>
        <w:pStyle w:val="225"/>
        <w:spacing w:before="0"/>
        <w:ind w:firstLine="0" w:firstLineChars="0"/>
        <w:rPr>
          <w:rFonts w:hint="eastAsia" w:ascii="宋体" w:hAnsi="宋体" w:eastAsia="宋体" w:cs="宋体"/>
          <w:color w:val="000000" w:themeColor="text1"/>
          <w:kern w:val="0"/>
          <w:szCs w:val="24"/>
          <w14:textFill>
            <w14:solidFill>
              <w14:schemeClr w14:val="tx1"/>
            </w14:solidFill>
          </w14:textFill>
        </w:rPr>
      </w:pPr>
    </w:p>
    <w:p w14:paraId="7A13823A">
      <w:pPr>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五、评审</w:t>
      </w:r>
    </w:p>
    <w:p w14:paraId="738CAF4C">
      <w:pPr>
        <w:spacing w:line="360" w:lineRule="auto"/>
        <w:rPr>
          <w:rFonts w:hint="eastAsia" w:ascii="宋体" w:hAnsi="宋体" w:eastAsia="宋体" w:cs="宋体"/>
          <w:b/>
          <w:color w:val="000000" w:themeColor="text1"/>
          <w:sz w:val="24"/>
          <w14:textFill>
            <w14:solidFill>
              <w14:schemeClr w14:val="tx1"/>
            </w14:solidFill>
          </w14:textFill>
        </w:rPr>
      </w:pPr>
      <w:bookmarkStart w:id="38" w:name="_Toc91899903"/>
      <w:r>
        <w:rPr>
          <w:rFonts w:hint="eastAsia" w:ascii="宋体" w:hAnsi="宋体" w:eastAsia="宋体" w:cs="宋体"/>
          <w:b/>
          <w:color w:val="000000" w:themeColor="text1"/>
          <w:sz w:val="24"/>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000000" w:themeColor="text1"/>
          <w:sz w:val="24"/>
          <w14:textFill>
            <w14:solidFill>
              <w14:schemeClr w14:val="tx1"/>
            </w14:solidFill>
          </w14:textFill>
        </w:rPr>
        <w:t>详见交易文件第四部分交易办法。</w:t>
      </w:r>
    </w:p>
    <w:p w14:paraId="6C7EA2BC">
      <w:pPr>
        <w:spacing w:line="360" w:lineRule="auto"/>
        <w:rPr>
          <w:rFonts w:hint="eastAsia" w:ascii="宋体" w:hAnsi="宋体" w:eastAsia="宋体" w:cs="宋体"/>
          <w:b/>
          <w:color w:val="000000" w:themeColor="text1"/>
          <w:sz w:val="24"/>
          <w14:textFill>
            <w14:solidFill>
              <w14:schemeClr w14:val="tx1"/>
            </w14:solidFill>
          </w14:textFill>
        </w:rPr>
      </w:pPr>
    </w:p>
    <w:p w14:paraId="2247C7D2">
      <w:pPr>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六、定 标</w:t>
      </w:r>
    </w:p>
    <w:p w14:paraId="594924DC">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20. 确定成交供应商</w:t>
      </w:r>
    </w:p>
    <w:p w14:paraId="5B87D00A">
      <w:pPr>
        <w:pStyle w:val="225"/>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421688E8">
      <w:pPr>
        <w:pStyle w:val="225"/>
        <w:snapToGrid w:val="0"/>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21. 成交通知与成交结果公告</w:t>
      </w:r>
    </w:p>
    <w:p w14:paraId="10922847">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59A22B24">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47430F81">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21.3公告期限为1个工作日。</w:t>
      </w:r>
    </w:p>
    <w:p w14:paraId="722E3FCE">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七、合同授予</w:t>
      </w:r>
    </w:p>
    <w:p w14:paraId="24B2F183">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22. </w:t>
      </w:r>
      <w:r>
        <w:rPr>
          <w:rFonts w:hint="eastAsia" w:ascii="宋体" w:hAnsi="宋体" w:eastAsia="宋体" w:cs="宋体"/>
          <w:color w:val="000000" w:themeColor="text1"/>
          <w14:textFill>
            <w14:solidFill>
              <w14:schemeClr w14:val="tx1"/>
            </w14:solidFill>
          </w14:textFill>
        </w:rPr>
        <w:t>合同主要条款详见第五部分拟签订的合同文本。</w:t>
      </w:r>
    </w:p>
    <w:p w14:paraId="1E8E26B0">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 合同的签订</w:t>
      </w:r>
    </w:p>
    <w:p w14:paraId="0FB255AE">
      <w:pPr>
        <w:widowControl/>
        <w:shd w:val="clear" w:color="auto" w:fill="FFFFFF"/>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w:t>
      </w:r>
      <w:r>
        <w:rPr>
          <w:rFonts w:hint="eastAsia" w:ascii="宋体" w:hAnsi="宋体" w:eastAsia="宋体" w:cs="宋体"/>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53716573">
      <w:pPr>
        <w:pStyle w:val="225"/>
        <w:snapToGrid w:val="0"/>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02B7E483">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23.3如签订合同并生效后，供应商无故拒绝或延期，除按照合同条款处理外，列入不良行为记录一次，并给予通报。</w:t>
      </w:r>
    </w:p>
    <w:p w14:paraId="12FC40BA">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14314300">
      <w:pPr>
        <w:pStyle w:val="225"/>
        <w:snapToGrid w:val="0"/>
        <w:spacing w:before="0" w:after="12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23.5采购合同由交易发起人与成交供应商根据交易文件、响应文件等内容通过</w:t>
      </w:r>
      <w:r>
        <w:rPr>
          <w:rFonts w:hint="eastAsia" w:ascii="宋体" w:hAnsi="宋体"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平台在线签订，自动备案。</w:t>
      </w:r>
    </w:p>
    <w:p w14:paraId="246D2258">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24.履约保证金</w:t>
      </w:r>
    </w:p>
    <w:p w14:paraId="60AE05D2">
      <w:pPr>
        <w:tabs>
          <w:tab w:val="left" w:pos="0"/>
        </w:tabs>
        <w:spacing w:line="360" w:lineRule="auto"/>
        <w:ind w:firstLine="482"/>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15B84B3C">
      <w:pPr>
        <w:snapToGrid w:val="0"/>
        <w:spacing w:line="360" w:lineRule="auto"/>
        <w:ind w:firstLine="3357" w:firstLineChars="104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八、电子交易活动的中止</w:t>
      </w:r>
    </w:p>
    <w:p w14:paraId="5A2D849B">
      <w:pPr>
        <w:pStyle w:val="225"/>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color w:val="000000" w:themeColor="text1"/>
          <w:szCs w:val="24"/>
          <w14:textFill>
            <w14:solidFill>
              <w14:schemeClr w14:val="tx1"/>
            </w14:solidFill>
          </w14:textFill>
        </w:rPr>
        <w:t>5. 电子交易活动的中止。</w:t>
      </w: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76FDF761">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25.1电子交易平台发生故障而无法登录访问的； </w:t>
      </w:r>
    </w:p>
    <w:p w14:paraId="7A8E657F">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25.2电子交易平台应用或数据库出现错误，不能进行正常操作的；</w:t>
      </w:r>
    </w:p>
    <w:p w14:paraId="1EC3A5CA">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25.3电子交易平台发现严重安全漏洞，有潜在泄密危险的；</w:t>
      </w:r>
    </w:p>
    <w:p w14:paraId="6EB1FE86">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25.4病毒发作导致不能进行正常操作的； </w:t>
      </w:r>
    </w:p>
    <w:p w14:paraId="5BDC2EB3">
      <w:pPr>
        <w:pStyle w:val="225"/>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25.5其他无法保证电子交易的公平、公正和安全的情况。</w:t>
      </w:r>
    </w:p>
    <w:p w14:paraId="03C7F9D7">
      <w:pPr>
        <w:pStyle w:val="225"/>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2C31BBB">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九、验收</w:t>
      </w:r>
    </w:p>
    <w:p w14:paraId="4577345C">
      <w:pPr>
        <w:pStyle w:val="24"/>
        <w:spacing w:line="360" w:lineRule="auto"/>
        <w:ind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27.验收</w:t>
      </w:r>
    </w:p>
    <w:p w14:paraId="6F87C8D2">
      <w:pPr>
        <w:tabs>
          <w:tab w:val="left" w:pos="0"/>
        </w:tabs>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70F12044">
      <w:pPr>
        <w:tabs>
          <w:tab w:val="left" w:pos="0"/>
        </w:tabs>
        <w:spacing w:line="360" w:lineRule="auto"/>
        <w:ind w:firstLine="480"/>
        <w:rPr>
          <w:rFonts w:hint="eastAsia" w:ascii="宋体" w:hAnsi="宋体" w:eastAsia="宋体" w:cs="宋体"/>
          <w:b/>
          <w:color w:val="000000"/>
          <w:sz w:val="32"/>
          <w:szCs w:val="20"/>
        </w:rPr>
      </w:pPr>
      <w:r>
        <w:rPr>
          <w:rFonts w:hint="eastAsia" w:ascii="宋体" w:hAnsi="宋体" w:eastAsia="宋体" w:cs="宋体"/>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4B9F4EE8">
      <w:pPr>
        <w:pStyle w:val="2"/>
        <w:jc w:val="both"/>
        <w:rPr>
          <w:rFonts w:hint="eastAsia" w:ascii="宋体" w:hAnsi="宋体" w:eastAsia="宋体" w:cs="宋体"/>
        </w:rPr>
      </w:pPr>
      <w:bookmarkStart w:id="39" w:name="第四部分"/>
    </w:p>
    <w:p w14:paraId="5C5062D9">
      <w:pPr>
        <w:pStyle w:val="2"/>
        <w:rPr>
          <w:rFonts w:hint="eastAsia" w:ascii="宋体" w:hAnsi="宋体" w:eastAsia="宋体" w:cs="宋体"/>
        </w:rPr>
      </w:pPr>
    </w:p>
    <w:p w14:paraId="2C23BD14">
      <w:pPr>
        <w:rPr>
          <w:rFonts w:hint="eastAsia" w:ascii="宋体" w:hAnsi="宋体" w:eastAsia="宋体" w:cs="宋体"/>
        </w:rPr>
      </w:pPr>
    </w:p>
    <w:p w14:paraId="413293FD">
      <w:pPr>
        <w:pStyle w:val="23"/>
        <w:rPr>
          <w:rFonts w:hint="eastAsia"/>
        </w:rPr>
      </w:pPr>
    </w:p>
    <w:p w14:paraId="315BB2E0">
      <w:pPr>
        <w:pStyle w:val="2"/>
        <w:rPr>
          <w:rFonts w:hint="eastAsia" w:ascii="宋体" w:hAnsi="宋体" w:eastAsia="宋体" w:cs="宋体"/>
        </w:rPr>
      </w:pPr>
    </w:p>
    <w:p w14:paraId="38256D31">
      <w:pPr>
        <w:pStyle w:val="61"/>
        <w:ind w:left="0" w:leftChars="0" w:firstLine="0" w:firstLineChars="0"/>
        <w:rPr>
          <w:rFonts w:hint="eastAsia" w:ascii="宋体" w:hAnsi="宋体" w:eastAsia="宋体" w:cs="宋体"/>
        </w:rPr>
      </w:pPr>
    </w:p>
    <w:p w14:paraId="09C147A3">
      <w:pPr>
        <w:pStyle w:val="2"/>
        <w:rPr>
          <w:rFonts w:hint="eastAsia" w:ascii="宋体" w:hAnsi="宋体" w:eastAsia="宋体" w:cs="宋体"/>
        </w:rPr>
      </w:pPr>
      <w:r>
        <w:rPr>
          <w:rFonts w:hint="eastAsia" w:ascii="宋体" w:hAnsi="宋体" w:eastAsia="宋体" w:cs="宋体"/>
        </w:rPr>
        <w:t>第三部分   交易需求</w:t>
      </w:r>
    </w:p>
    <w:p w14:paraId="0D9B3471">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属于实质性要求条款的，请用符号“▲”标明，否则属于非实质性要求。</w:t>
      </w:r>
    </w:p>
    <w:p w14:paraId="0B700D49">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“★”系产品交易项目中单一产品或核心产品。</w:t>
      </w:r>
    </w:p>
    <w:p w14:paraId="7BB91E56">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一、交易一览表</w:t>
      </w:r>
    </w:p>
    <w:p w14:paraId="54FA9BF8">
      <w:pPr>
        <w:spacing w:after="120"/>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标项：1</w:t>
      </w:r>
    </w:p>
    <w:tbl>
      <w:tblPr>
        <w:tblStyle w:val="62"/>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4E6DEDF6">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918547">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6A9803">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509AAA">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16A630">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347523">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14:paraId="3F8E7272">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59419CFE">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0C9553">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0D29D0">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u w:val="none"/>
                <w:lang w:eastAsia="zh-CN"/>
              </w:rPr>
              <w:t>萧山区第二人民医院移动门、急诊输液系统采购项目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DB81D0">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A75E47">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87D3D4">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14:paraId="0D7D697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tc>
      </w:tr>
    </w:tbl>
    <w:p w14:paraId="3C291297">
      <w:pPr>
        <w:spacing w:line="360" w:lineRule="auto"/>
        <w:rPr>
          <w:rFonts w:hint="eastAsia" w:ascii="宋体" w:hAnsi="宋体" w:eastAsia="宋体" w:cs="宋体"/>
          <w:b/>
          <w:color w:val="000000" w:themeColor="text1"/>
          <w:sz w:val="24"/>
          <w14:textFill>
            <w14:solidFill>
              <w14:schemeClr w14:val="tx1"/>
            </w14:solidFill>
          </w14:textFill>
        </w:rPr>
      </w:pPr>
    </w:p>
    <w:p w14:paraId="60DD0A7A">
      <w:pPr>
        <w:spacing w:line="360" w:lineRule="auto"/>
        <w:ind w:firstLine="281" w:firstLineChars="100"/>
        <w:jc w:val="center"/>
        <w:rPr>
          <w:rFonts w:hint="eastAsia" w:ascii="宋体" w:hAnsi="宋体" w:eastAsia="宋体" w:cs="宋体"/>
          <w:b/>
          <w:sz w:val="28"/>
          <w:szCs w:val="28"/>
        </w:rPr>
      </w:pPr>
      <w:bookmarkStart w:id="40" w:name="_二期网络工程项目改造需求"/>
      <w:bookmarkEnd w:id="40"/>
      <w:r>
        <w:rPr>
          <w:rFonts w:hint="eastAsia" w:ascii="宋体" w:hAnsi="宋体" w:eastAsia="宋体" w:cs="宋体"/>
          <w:b/>
          <w:sz w:val="28"/>
          <w:szCs w:val="28"/>
        </w:rPr>
        <w:t>二、交易需求</w:t>
      </w:r>
    </w:p>
    <w:p w14:paraId="56D3805E">
      <w:pPr>
        <w:pStyle w:val="2"/>
        <w:bidi w:val="0"/>
        <w:jc w:val="both"/>
        <w:rPr>
          <w:rFonts w:hint="eastAsia"/>
          <w:lang w:val="en-US" w:eastAsia="zh-CN"/>
        </w:rPr>
      </w:pPr>
      <w:r>
        <w:rPr>
          <w:rFonts w:hint="eastAsia"/>
          <w:lang w:val="en-US" w:eastAsia="zh-CN"/>
        </w:rPr>
        <w:t>1、项目概述</w:t>
      </w:r>
    </w:p>
    <w:p w14:paraId="54E7806F">
      <w:pPr>
        <w:bidi w:val="0"/>
        <w:ind w:firstLine="480" w:firstLineChars="200"/>
        <w:rPr>
          <w:rFonts w:hint="eastAsia" w:ascii="宋体" w:hAnsi="宋体" w:eastAsia="宋体"/>
          <w:sz w:val="24"/>
          <w:lang w:eastAsia="zh-Hans"/>
        </w:rPr>
      </w:pPr>
      <w:r>
        <w:rPr>
          <w:rFonts w:hint="eastAsia" w:ascii="宋体" w:hAnsi="宋体" w:eastAsia="宋体"/>
          <w:sz w:val="24"/>
          <w:lang w:eastAsia="zh-Hans"/>
        </w:rPr>
        <w:t>随着医疗需求的不断增加和患者对于医疗服务便捷性、高效性的要求日益提高，传统门急诊输液服务面临诸多挑战，如患者等待时间长、环境拥挤、医护人员工作量大等。为改善这一现状，提升医疗服务质量，本项目计划开发并实施移动门急诊输液服务，通过引入移动医疗技术和信息化手段，实现输液流程的优化和患者就医体验的提升。</w:t>
      </w:r>
    </w:p>
    <w:p w14:paraId="60948249">
      <w:pPr>
        <w:bidi w:val="0"/>
        <w:ind w:firstLine="480" w:firstLineChars="200"/>
        <w:rPr>
          <w:rFonts w:hint="eastAsia" w:ascii="宋体" w:hAnsi="宋体" w:eastAsia="宋体"/>
          <w:sz w:val="24"/>
          <w:lang w:eastAsia="zh-Hans"/>
        </w:rPr>
      </w:pPr>
      <w:r>
        <w:rPr>
          <w:rFonts w:hint="eastAsia" w:ascii="宋体" w:hAnsi="宋体" w:eastAsia="宋体"/>
          <w:sz w:val="24"/>
          <w:lang w:eastAsia="zh-Hans"/>
        </w:rPr>
        <w:t>萧山区第二人民医院</w:t>
      </w:r>
      <w:r>
        <w:rPr>
          <w:rFonts w:hint="eastAsia" w:ascii="宋体" w:hAnsi="宋体"/>
          <w:sz w:val="24"/>
          <w:lang w:val="en-US" w:eastAsia="zh-CN"/>
        </w:rPr>
        <w:t>门急诊输液</w:t>
      </w:r>
      <w:r>
        <w:rPr>
          <w:rFonts w:hint="eastAsia" w:ascii="宋体" w:hAnsi="宋体" w:eastAsia="宋体"/>
          <w:sz w:val="24"/>
          <w:lang w:eastAsia="zh-Hans"/>
        </w:rPr>
        <w:t>系统需要完善，医院已经有了门诊治疗系统，但是移动端患者核对输液环节还需进一步提升。门诊是医院的重要部门，病人大多从门诊开始接受医疗服务。因此，门诊治疗系统的完善可以提高门诊医生的工作效率、诊疗准确性和病人流程的管理，为病人提供更好的门诊治疗体验。</w:t>
      </w:r>
    </w:p>
    <w:p w14:paraId="4C71AC68">
      <w:pPr>
        <w:pStyle w:val="2"/>
        <w:bidi w:val="0"/>
        <w:jc w:val="both"/>
        <w:rPr>
          <w:rFonts w:hint="default"/>
          <w:lang w:val="en-US" w:eastAsia="zh-CN"/>
        </w:rPr>
      </w:pPr>
      <w:r>
        <w:rPr>
          <w:rFonts w:hint="eastAsia"/>
          <w:lang w:val="en-US" w:eastAsia="zh-CN"/>
        </w:rPr>
        <w:t>2、招标一览表</w:t>
      </w:r>
    </w:p>
    <w:p w14:paraId="27D91830">
      <w:pPr>
        <w:bidi w:val="0"/>
        <w:ind w:firstLine="480" w:firstLineChars="200"/>
        <w:rPr>
          <w:rFonts w:hint="eastAsia" w:ascii="宋体" w:hAnsi="宋体" w:eastAsia="宋体" w:cs="Times New Roman"/>
          <w:sz w:val="24"/>
          <w:lang w:eastAsia="zh-Hans"/>
        </w:rPr>
      </w:pPr>
      <w:r>
        <w:rPr>
          <w:rFonts w:hint="eastAsia" w:ascii="宋体" w:hAnsi="宋体" w:eastAsia="宋体" w:cs="Times New Roman"/>
          <w:sz w:val="24"/>
          <w:lang w:val="en-US" w:eastAsia="zh-Hans"/>
        </w:rPr>
        <w:t>移动门诊输液系统</w:t>
      </w:r>
      <w:r>
        <w:rPr>
          <w:rFonts w:hint="eastAsia" w:ascii="宋体" w:hAnsi="宋体" w:eastAsia="宋体" w:cs="Times New Roman"/>
          <w:sz w:val="24"/>
          <w:lang w:eastAsia="zh-Hans"/>
        </w:rPr>
        <w:t>致力于解除传统门诊输液过程中存在的安全隐患，提高输液工作效率。采用本系统，可以确保病人的输液用药安全，降低以致避免医疗事故的发生，改善输液环境与输液秩序；减轻医疗人员的工作压力并提高工作效率；准确考量医护人员工作量和统计输液数据。对于提高医院管理水平，创建高标准、高质量的输液模式有着积极的促进作用。</w:t>
      </w:r>
    </w:p>
    <w:p w14:paraId="78A65CC9">
      <w:pPr>
        <w:bidi w:val="0"/>
        <w:ind w:firstLine="420" w:firstLineChars="200"/>
        <w:rPr>
          <w:rFonts w:hint="default" w:ascii="宋体" w:hAnsi="宋体" w:eastAsia="宋体" w:cs="Times New Roman"/>
          <w:sz w:val="24"/>
          <w:lang w:val="en-US" w:eastAsia="zh-CN"/>
        </w:rPr>
      </w:pPr>
      <w:r>
        <w:rPr>
          <w:rFonts w:hint="eastAsia" w:ascii="宋体" w:hAnsi="宋体" w:cs="宋体"/>
          <w:sz w:val="21"/>
          <w:szCs w:val="21"/>
          <w:lang w:val="en-US" w:eastAsia="zh-CN"/>
        </w:rPr>
        <w:t>△</w:t>
      </w:r>
      <w:r>
        <w:rPr>
          <w:rFonts w:hint="eastAsia" w:ascii="宋体" w:hAnsi="宋体" w:eastAsia="宋体" w:cs="Times New Roman"/>
          <w:sz w:val="24"/>
          <w:lang w:val="en-US" w:eastAsia="zh-CN"/>
        </w:rPr>
        <w:t>本次系统将应用于现有院区及后续新院区使用，本次费用包含后续的系统迁移以及与医院其他系统的对接费用，供应商投标时需提供承诺函。</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2"/>
        <w:gridCol w:w="3218"/>
        <w:gridCol w:w="1005"/>
        <w:gridCol w:w="3257"/>
      </w:tblGrid>
      <w:tr w14:paraId="7491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42" w:type="dxa"/>
            <w:tcBorders>
              <w:tl2br w:val="nil"/>
              <w:tr2bl w:val="nil"/>
            </w:tcBorders>
          </w:tcPr>
          <w:p w14:paraId="4C87C9B5">
            <w:pPr>
              <w:shd w:val="clear"/>
              <w:bidi w:val="0"/>
              <w:ind w:left="0" w:leftChars="0" w:firstLine="0" w:firstLineChars="0"/>
              <w:jc w:val="center"/>
              <w:rPr>
                <w:rFonts w:hint="eastAsia" w:eastAsia="宋体"/>
                <w:vertAlign w:val="baseline"/>
                <w:lang w:val="en-US" w:eastAsia="zh-CN"/>
              </w:rPr>
            </w:pPr>
            <w:r>
              <w:rPr>
                <w:rFonts w:hint="eastAsia"/>
                <w:vertAlign w:val="baseline"/>
                <w:lang w:val="en-US" w:eastAsia="zh-CN"/>
              </w:rPr>
              <w:t>序号</w:t>
            </w:r>
          </w:p>
        </w:tc>
        <w:tc>
          <w:tcPr>
            <w:tcW w:w="3218" w:type="dxa"/>
            <w:tcBorders>
              <w:tl2br w:val="nil"/>
              <w:tr2bl w:val="nil"/>
            </w:tcBorders>
          </w:tcPr>
          <w:p w14:paraId="330F7E79">
            <w:pPr>
              <w:shd w:val="clear"/>
              <w:bidi w:val="0"/>
              <w:ind w:left="0" w:leftChars="0" w:firstLine="0" w:firstLineChars="0"/>
              <w:rPr>
                <w:rFonts w:hint="default" w:eastAsia="宋体"/>
                <w:vertAlign w:val="baseline"/>
                <w:lang w:val="en-US" w:eastAsia="zh-CN"/>
              </w:rPr>
            </w:pPr>
            <w:r>
              <w:rPr>
                <w:rFonts w:hint="eastAsia" w:ascii="宋体" w:hAnsi="宋体" w:eastAsia="宋体" w:cs="宋体"/>
                <w:b/>
                <w:bCs/>
                <w:vertAlign w:val="baseline"/>
                <w:lang w:val="en-US" w:eastAsia="zh-CN"/>
              </w:rPr>
              <w:t>标的名称</w:t>
            </w:r>
          </w:p>
        </w:tc>
        <w:tc>
          <w:tcPr>
            <w:tcW w:w="1005" w:type="dxa"/>
            <w:tcBorders>
              <w:tl2br w:val="nil"/>
              <w:tr2bl w:val="nil"/>
            </w:tcBorders>
          </w:tcPr>
          <w:p w14:paraId="466E49C2">
            <w:pPr>
              <w:shd w:val="clear"/>
              <w:bidi w:val="0"/>
              <w:ind w:left="0" w:leftChars="0" w:firstLine="0" w:firstLineChars="0"/>
              <w:rPr>
                <w:rFonts w:hint="eastAsia" w:eastAsia="宋体"/>
                <w:vertAlign w:val="baseline"/>
                <w:lang w:val="en-US" w:eastAsia="zh-CN"/>
              </w:rPr>
            </w:pPr>
            <w:r>
              <w:rPr>
                <w:rFonts w:hint="eastAsia"/>
                <w:vertAlign w:val="baseline"/>
                <w:lang w:val="en-US" w:eastAsia="zh-CN"/>
              </w:rPr>
              <w:t>数量</w:t>
            </w:r>
          </w:p>
        </w:tc>
        <w:tc>
          <w:tcPr>
            <w:tcW w:w="3257" w:type="dxa"/>
            <w:tcBorders>
              <w:tl2br w:val="nil"/>
              <w:tr2bl w:val="nil"/>
            </w:tcBorders>
          </w:tcPr>
          <w:p w14:paraId="6CB5A03C">
            <w:pPr>
              <w:shd w:val="clear"/>
              <w:bidi w:val="0"/>
              <w:ind w:left="0" w:leftChars="0" w:firstLine="0" w:firstLineChars="0"/>
              <w:rPr>
                <w:rFonts w:hint="default" w:eastAsia="宋体"/>
                <w:vertAlign w:val="baseline"/>
                <w:lang w:val="en-US" w:eastAsia="zh-CN"/>
              </w:rPr>
            </w:pPr>
            <w:r>
              <w:rPr>
                <w:rFonts w:hint="eastAsia" w:ascii="宋体" w:hAnsi="宋体" w:eastAsia="宋体" w:cs="宋体"/>
                <w:b/>
                <w:bCs/>
                <w:vertAlign w:val="baseline"/>
                <w:lang w:val="en-US" w:eastAsia="zh-CN"/>
              </w:rPr>
              <w:t>规格型号与参数</w:t>
            </w:r>
          </w:p>
        </w:tc>
      </w:tr>
      <w:tr w14:paraId="566DB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42" w:type="dxa"/>
            <w:tcBorders>
              <w:tl2br w:val="nil"/>
              <w:tr2bl w:val="nil"/>
            </w:tcBorders>
          </w:tcPr>
          <w:p w14:paraId="6949327C">
            <w:pPr>
              <w:shd w:val="clear"/>
              <w:bidi w:val="0"/>
              <w:ind w:left="0" w:leftChars="0" w:firstLine="0" w:firstLineChars="0"/>
              <w:jc w:val="center"/>
              <w:rPr>
                <w:rFonts w:hint="eastAsia" w:eastAsia="宋体"/>
                <w:vertAlign w:val="baseline"/>
                <w:lang w:val="en-US" w:eastAsia="zh-CN"/>
              </w:rPr>
            </w:pPr>
            <w:r>
              <w:rPr>
                <w:rFonts w:hint="eastAsia"/>
                <w:vertAlign w:val="baseline"/>
                <w:lang w:val="en-US" w:eastAsia="zh-CN"/>
              </w:rPr>
              <w:t>1</w:t>
            </w:r>
          </w:p>
        </w:tc>
        <w:tc>
          <w:tcPr>
            <w:tcW w:w="3218" w:type="dxa"/>
            <w:tcBorders>
              <w:tl2br w:val="nil"/>
              <w:tr2bl w:val="nil"/>
            </w:tcBorders>
          </w:tcPr>
          <w:p w14:paraId="33873876">
            <w:pPr>
              <w:shd w:val="clear"/>
              <w:bidi w:val="0"/>
              <w:ind w:left="0" w:leftChars="0" w:firstLine="0" w:firstLineChars="0"/>
              <w:rPr>
                <w:rFonts w:hint="default" w:eastAsia="宋体"/>
                <w:vertAlign w:val="baseline"/>
                <w:lang w:val="en-US" w:eastAsia="zh-CN"/>
              </w:rPr>
            </w:pPr>
            <w:r>
              <w:rPr>
                <w:rFonts w:hint="eastAsia"/>
                <w:vertAlign w:val="baseline"/>
                <w:lang w:val="en-US" w:eastAsia="zh-CN"/>
              </w:rPr>
              <w:t>移动门急诊输液系统</w:t>
            </w:r>
          </w:p>
        </w:tc>
        <w:tc>
          <w:tcPr>
            <w:tcW w:w="1005" w:type="dxa"/>
            <w:tcBorders>
              <w:tl2br w:val="nil"/>
              <w:tr2bl w:val="nil"/>
            </w:tcBorders>
          </w:tcPr>
          <w:p w14:paraId="3F8DEB7A">
            <w:pPr>
              <w:shd w:val="clear"/>
              <w:bidi w:val="0"/>
              <w:ind w:left="0" w:leftChars="0" w:firstLine="0" w:firstLineChars="0"/>
              <w:rPr>
                <w:rFonts w:hint="default" w:eastAsia="宋体"/>
                <w:vertAlign w:val="baseline"/>
                <w:lang w:val="en-US" w:eastAsia="zh-CN"/>
              </w:rPr>
            </w:pPr>
            <w:r>
              <w:rPr>
                <w:rFonts w:hint="eastAsia"/>
                <w:vertAlign w:val="baseline"/>
                <w:lang w:val="en-US" w:eastAsia="zh-CN"/>
              </w:rPr>
              <w:t>1套</w:t>
            </w:r>
          </w:p>
        </w:tc>
        <w:tc>
          <w:tcPr>
            <w:tcW w:w="3257" w:type="dxa"/>
            <w:tcBorders>
              <w:tl2br w:val="nil"/>
              <w:tr2bl w:val="nil"/>
            </w:tcBorders>
          </w:tcPr>
          <w:p w14:paraId="62B185EA">
            <w:pPr>
              <w:shd w:val="clear"/>
              <w:bidi w:val="0"/>
              <w:ind w:left="0" w:leftChars="0" w:firstLine="0" w:firstLineChars="0"/>
              <w:rPr>
                <w:rFonts w:hint="eastAsia" w:eastAsia="宋体"/>
                <w:vertAlign w:val="baseline"/>
                <w:lang w:val="en-US" w:eastAsia="zh-CN"/>
              </w:rPr>
            </w:pPr>
            <w:r>
              <w:rPr>
                <w:rFonts w:hint="eastAsia" w:ascii="宋体" w:hAnsi="宋体" w:eastAsia="宋体" w:cs="宋体"/>
                <w:vertAlign w:val="baseline"/>
                <w:lang w:val="en-US" w:eastAsia="zh-CN"/>
              </w:rPr>
              <w:t>详见“参数要求”</w:t>
            </w:r>
          </w:p>
        </w:tc>
      </w:tr>
      <w:tr w14:paraId="6EE10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42" w:type="dxa"/>
            <w:tcBorders>
              <w:tl2br w:val="nil"/>
              <w:tr2bl w:val="nil"/>
            </w:tcBorders>
          </w:tcPr>
          <w:p w14:paraId="0822072A">
            <w:pPr>
              <w:shd w:val="clear"/>
              <w:bidi w:val="0"/>
              <w:ind w:left="0" w:leftChars="0" w:firstLine="0" w:firstLineChars="0"/>
              <w:jc w:val="center"/>
              <w:rPr>
                <w:rFonts w:hint="eastAsia" w:eastAsia="宋体"/>
                <w:vertAlign w:val="baseline"/>
                <w:lang w:val="en-US" w:eastAsia="zh-CN"/>
              </w:rPr>
            </w:pPr>
            <w:r>
              <w:rPr>
                <w:rFonts w:hint="eastAsia"/>
                <w:vertAlign w:val="baseline"/>
                <w:lang w:val="en-US" w:eastAsia="zh-CN"/>
              </w:rPr>
              <w:t>2</w:t>
            </w:r>
          </w:p>
        </w:tc>
        <w:tc>
          <w:tcPr>
            <w:tcW w:w="3218" w:type="dxa"/>
            <w:tcBorders>
              <w:tl2br w:val="nil"/>
              <w:tr2bl w:val="nil"/>
            </w:tcBorders>
          </w:tcPr>
          <w:p w14:paraId="723E953B">
            <w:pPr>
              <w:shd w:val="clear"/>
              <w:bidi w:val="0"/>
              <w:ind w:left="0" w:leftChars="0" w:firstLine="0" w:firstLineChars="0"/>
              <w:rPr>
                <w:rFonts w:hint="default" w:eastAsia="宋体"/>
                <w:vertAlign w:val="baseline"/>
                <w:lang w:val="en-US" w:eastAsia="zh-CN"/>
              </w:rPr>
            </w:pPr>
            <w:r>
              <w:rPr>
                <w:rFonts w:hint="eastAsia"/>
                <w:vertAlign w:val="baseline"/>
                <w:lang w:val="en-US" w:eastAsia="zh-CN"/>
              </w:rPr>
              <w:t>移动PDA硬件设备</w:t>
            </w:r>
          </w:p>
        </w:tc>
        <w:tc>
          <w:tcPr>
            <w:tcW w:w="1005" w:type="dxa"/>
            <w:tcBorders>
              <w:tl2br w:val="nil"/>
              <w:tr2bl w:val="nil"/>
            </w:tcBorders>
          </w:tcPr>
          <w:p w14:paraId="41F4C893">
            <w:pPr>
              <w:shd w:val="clear"/>
              <w:bidi w:val="0"/>
              <w:ind w:left="0" w:leftChars="0" w:firstLine="0" w:firstLineChars="0"/>
              <w:rPr>
                <w:rFonts w:hint="default" w:eastAsia="宋体"/>
                <w:vertAlign w:val="baseline"/>
                <w:lang w:val="en-US" w:eastAsia="zh-CN"/>
              </w:rPr>
            </w:pPr>
            <w:r>
              <w:rPr>
                <w:rFonts w:hint="eastAsia"/>
                <w:highlight w:val="none"/>
                <w:vertAlign w:val="baseline"/>
                <w:lang w:val="en-US" w:eastAsia="zh-CN"/>
              </w:rPr>
              <w:t>6台</w:t>
            </w:r>
          </w:p>
        </w:tc>
        <w:tc>
          <w:tcPr>
            <w:tcW w:w="3257" w:type="dxa"/>
            <w:tcBorders>
              <w:tl2br w:val="nil"/>
              <w:tr2bl w:val="nil"/>
            </w:tcBorders>
          </w:tcPr>
          <w:p w14:paraId="228E28B6">
            <w:pPr>
              <w:shd w:val="clear"/>
              <w:bidi w:val="0"/>
              <w:ind w:left="0" w:leftChars="0" w:firstLine="0" w:firstLineChars="0"/>
              <w:rPr>
                <w:rFonts w:hint="eastAsia" w:eastAsia="宋体"/>
                <w:vertAlign w:val="baseline"/>
                <w:lang w:val="en-US" w:eastAsia="zh-CN"/>
              </w:rPr>
            </w:pPr>
            <w:r>
              <w:rPr>
                <w:rFonts w:hint="eastAsia" w:ascii="宋体" w:hAnsi="宋体" w:eastAsia="宋体" w:cs="宋体"/>
                <w:vertAlign w:val="baseline"/>
                <w:lang w:val="en-US" w:eastAsia="zh-CN"/>
              </w:rPr>
              <w:t>详见“参数要求”</w:t>
            </w:r>
          </w:p>
        </w:tc>
      </w:tr>
      <w:tr w14:paraId="1023B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42" w:type="dxa"/>
            <w:tcBorders>
              <w:tl2br w:val="nil"/>
              <w:tr2bl w:val="nil"/>
            </w:tcBorders>
          </w:tcPr>
          <w:p w14:paraId="0DEDE19D">
            <w:pPr>
              <w:shd w:val="clear"/>
              <w:bidi w:val="0"/>
              <w:ind w:left="0" w:leftChars="0" w:firstLine="0" w:firstLineChars="0"/>
              <w:jc w:val="center"/>
              <w:rPr>
                <w:rFonts w:hint="eastAsia" w:eastAsia="宋体"/>
                <w:vertAlign w:val="baseline"/>
                <w:lang w:val="en-US" w:eastAsia="zh-CN"/>
              </w:rPr>
            </w:pPr>
            <w:r>
              <w:rPr>
                <w:rFonts w:hint="eastAsia"/>
                <w:vertAlign w:val="baseline"/>
                <w:lang w:val="en-US" w:eastAsia="zh-CN"/>
              </w:rPr>
              <w:t>3</w:t>
            </w:r>
          </w:p>
        </w:tc>
        <w:tc>
          <w:tcPr>
            <w:tcW w:w="3218" w:type="dxa"/>
            <w:tcBorders>
              <w:tl2br w:val="nil"/>
              <w:tr2bl w:val="nil"/>
            </w:tcBorders>
          </w:tcPr>
          <w:p w14:paraId="3BFCCB57">
            <w:pPr>
              <w:shd w:val="clear"/>
              <w:bidi w:val="0"/>
              <w:ind w:left="0" w:leftChars="0" w:firstLine="0" w:firstLineChars="0"/>
              <w:rPr>
                <w:rFonts w:hint="default" w:eastAsia="宋体"/>
                <w:vertAlign w:val="baseline"/>
                <w:lang w:val="en-US" w:eastAsia="zh-CN"/>
              </w:rPr>
            </w:pPr>
            <w:r>
              <w:rPr>
                <w:rFonts w:hint="eastAsia"/>
                <w:vertAlign w:val="baseline"/>
                <w:lang w:val="en-US" w:eastAsia="zh-CN"/>
              </w:rPr>
              <w:t>数据对接</w:t>
            </w:r>
          </w:p>
        </w:tc>
        <w:tc>
          <w:tcPr>
            <w:tcW w:w="1005" w:type="dxa"/>
            <w:tcBorders>
              <w:tl2br w:val="nil"/>
              <w:tr2bl w:val="nil"/>
            </w:tcBorders>
          </w:tcPr>
          <w:p w14:paraId="6CA67369">
            <w:pPr>
              <w:shd w:val="clear"/>
              <w:bidi w:val="0"/>
              <w:ind w:left="0" w:leftChars="0" w:firstLine="0" w:firstLineChars="0"/>
              <w:rPr>
                <w:rFonts w:hint="default" w:eastAsia="宋体"/>
                <w:vertAlign w:val="baseline"/>
                <w:lang w:val="en-US" w:eastAsia="zh-CN"/>
              </w:rPr>
            </w:pPr>
            <w:r>
              <w:rPr>
                <w:rFonts w:hint="eastAsia"/>
                <w:vertAlign w:val="baseline"/>
                <w:lang w:val="en-US" w:eastAsia="zh-CN"/>
              </w:rPr>
              <w:t>1套</w:t>
            </w:r>
          </w:p>
        </w:tc>
        <w:tc>
          <w:tcPr>
            <w:tcW w:w="3257" w:type="dxa"/>
            <w:tcBorders>
              <w:tl2br w:val="nil"/>
              <w:tr2bl w:val="nil"/>
            </w:tcBorders>
          </w:tcPr>
          <w:p w14:paraId="6ADB2128">
            <w:pPr>
              <w:shd w:val="clear"/>
              <w:bidi w:val="0"/>
              <w:ind w:left="0" w:leftChars="0" w:firstLine="0" w:firstLineChars="0"/>
              <w:rPr>
                <w:rFonts w:hint="eastAsia" w:eastAsia="宋体"/>
                <w:vertAlign w:val="baseline"/>
                <w:lang w:val="en-US" w:eastAsia="zh-CN"/>
              </w:rPr>
            </w:pPr>
            <w:r>
              <w:rPr>
                <w:rFonts w:hint="eastAsia" w:ascii="宋体" w:hAnsi="宋体" w:eastAsia="宋体" w:cs="宋体"/>
                <w:vertAlign w:val="baseline"/>
                <w:lang w:val="en-US" w:eastAsia="zh-CN"/>
              </w:rPr>
              <w:t>详见“参数要求”</w:t>
            </w:r>
          </w:p>
        </w:tc>
      </w:tr>
    </w:tbl>
    <w:p w14:paraId="3628DBF8">
      <w:pPr>
        <w:rPr>
          <w:rFonts w:hint="default"/>
          <w:lang w:val="en-US" w:eastAsia="zh-CN"/>
        </w:rPr>
      </w:pPr>
    </w:p>
    <w:p w14:paraId="273CB775">
      <w:pPr>
        <w:pStyle w:val="2"/>
        <w:bidi w:val="0"/>
        <w:jc w:val="both"/>
        <w:rPr>
          <w:rFonts w:hint="default"/>
          <w:lang w:val="en-US" w:eastAsia="zh-CN"/>
        </w:rPr>
      </w:pPr>
      <w:r>
        <w:rPr>
          <w:rFonts w:hint="eastAsia"/>
          <w:lang w:val="en-US" w:eastAsia="zh-CN"/>
        </w:rPr>
        <w:t>3、参数要求</w:t>
      </w:r>
    </w:p>
    <w:p w14:paraId="376C1DDC">
      <w:pPr>
        <w:numPr>
          <w:ilvl w:val="0"/>
          <w:numId w:val="10"/>
        </w:numPr>
        <w:bidi w:val="0"/>
        <w:ind w:left="0" w:leftChars="0" w:firstLine="0" w:firstLineChars="0"/>
        <w:rPr>
          <w:rFonts w:hint="eastAsia"/>
          <w:lang w:eastAsia="zh-CN"/>
        </w:rPr>
      </w:pPr>
      <w:r>
        <w:rPr>
          <w:rFonts w:hint="eastAsia"/>
          <w:vertAlign w:val="baseline"/>
          <w:lang w:val="en-US" w:eastAsia="zh-CN"/>
        </w:rPr>
        <w:t>移动门急诊输液系统</w:t>
      </w:r>
    </w:p>
    <w:tbl>
      <w:tblPr>
        <w:tblStyle w:val="62"/>
        <w:tblpPr w:leftFromText="180" w:rightFromText="180" w:vertAnchor="text" w:horzAnchor="page" w:tblpX="1814" w:tblpY="63"/>
        <w:tblOverlap w:val="never"/>
        <w:tblW w:w="8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098"/>
        <w:gridCol w:w="1530"/>
        <w:gridCol w:w="5184"/>
      </w:tblGrid>
      <w:tr w14:paraId="58E9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F7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2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功能分类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DB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功能点</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9A35">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详细描述</w:t>
            </w:r>
          </w:p>
        </w:tc>
      </w:tr>
      <w:tr w14:paraId="6D14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C3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597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座位管理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4A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座位配置</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9E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针对单个门诊科室进行座位平面图绘制</w:t>
            </w:r>
          </w:p>
        </w:tc>
      </w:tr>
      <w:tr w14:paraId="110C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25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4D8E">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D3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cs="宋体"/>
                <w:sz w:val="21"/>
                <w:szCs w:val="21"/>
                <w:lang w:val="en-US" w:eastAsia="zh-CN"/>
              </w:rPr>
              <w:t>△</w:t>
            </w:r>
            <w:r>
              <w:rPr>
                <w:rFonts w:hint="eastAsia" w:ascii="宋体" w:hAnsi="宋体" w:eastAsia="宋体" w:cs="宋体"/>
                <w:i w:val="0"/>
                <w:iCs w:val="0"/>
                <w:color w:val="auto"/>
                <w:kern w:val="0"/>
                <w:sz w:val="21"/>
                <w:szCs w:val="21"/>
                <w:u w:val="none"/>
                <w:lang w:val="en-US" w:eastAsia="zh-CN" w:bidi="ar"/>
              </w:rPr>
              <w:t>特殊标识</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57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对不同座位区域进行命名和颜色区分，有利于提高护理人员工作效率，方便管理。</w:t>
            </w:r>
            <w:r>
              <w:rPr>
                <w:rFonts w:hint="eastAsia" w:ascii="宋体" w:hAnsi="宋体" w:cs="宋体"/>
                <w:b/>
                <w:bCs/>
                <w:szCs w:val="21"/>
                <w:lang w:eastAsia="zh-Hans"/>
              </w:rPr>
              <w:t>（</w:t>
            </w:r>
            <w:r>
              <w:rPr>
                <w:rFonts w:hint="eastAsia" w:ascii="宋体" w:hAnsi="宋体" w:cs="宋体"/>
                <w:b/>
                <w:bCs/>
                <w:szCs w:val="21"/>
                <w:lang w:val="en-US" w:eastAsia="zh-CN"/>
              </w:rPr>
              <w:t>需</w:t>
            </w:r>
            <w:r>
              <w:rPr>
                <w:rFonts w:hint="eastAsia" w:ascii="宋体" w:hAnsi="宋体" w:cs="宋体"/>
                <w:b/>
                <w:bCs/>
                <w:szCs w:val="21"/>
              </w:rPr>
              <w:t>提供软件</w:t>
            </w:r>
            <w:r>
              <w:rPr>
                <w:rFonts w:hint="eastAsia" w:ascii="宋体" w:hAnsi="宋体" w:cs="宋体"/>
                <w:b/>
                <w:bCs/>
                <w:szCs w:val="21"/>
                <w:lang w:val="en-US" w:eastAsia="zh-CN"/>
              </w:rPr>
              <w:t>功能</w:t>
            </w:r>
            <w:r>
              <w:rPr>
                <w:rFonts w:hint="eastAsia" w:ascii="宋体" w:hAnsi="宋体" w:cs="宋体"/>
                <w:b/>
                <w:bCs/>
                <w:szCs w:val="21"/>
              </w:rPr>
              <w:t>截图证明）</w:t>
            </w:r>
          </w:p>
        </w:tc>
      </w:tr>
      <w:tr w14:paraId="25BA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C9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71DF">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2B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座位分配</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0B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通过扫描患者就诊单二维码自动分配座位</w:t>
            </w:r>
          </w:p>
        </w:tc>
      </w:tr>
      <w:tr w14:paraId="46D8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39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67CB">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1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座位调整</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F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分配好座位后若需要调整座位可再次修改座位</w:t>
            </w:r>
          </w:p>
        </w:tc>
      </w:tr>
      <w:tr w14:paraId="170D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7B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7CC95">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1C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座位释放</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C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输液结束后可通过PDA选择释放座位，释放后座位可再次使用</w:t>
            </w:r>
          </w:p>
        </w:tc>
      </w:tr>
      <w:tr w14:paraId="0A8F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A8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B0C1">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B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批量释放</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D7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电脑端批量释放座位</w:t>
            </w:r>
          </w:p>
        </w:tc>
      </w:tr>
      <w:tr w14:paraId="4BED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2C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81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医嘱执行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E7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原始医嘱查看</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F6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查看医生在电子医生站中下达的原始医嘱</w:t>
            </w:r>
          </w:p>
        </w:tc>
      </w:tr>
      <w:tr w14:paraId="1CB4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3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4506">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30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新医嘱查看 </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6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在医生下达新医嘱后有新医嘱提示</w:t>
            </w:r>
          </w:p>
        </w:tc>
      </w:tr>
      <w:tr w14:paraId="1F3B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10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6C28">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B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医嘱分组</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05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提取门诊处方内的医嘱信息进行分组</w:t>
            </w:r>
          </w:p>
        </w:tc>
      </w:tr>
      <w:tr w14:paraId="16D2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AA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EF79">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30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医嘱拆分</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2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根据医嘱频度和使用时间拆分</w:t>
            </w:r>
          </w:p>
        </w:tc>
      </w:tr>
      <w:tr w14:paraId="72D8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78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65D1">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7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瓶贴打印</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BC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打印出瓶贴，可按照上下午排序、患者排序、已打印未打印筛选等不同类型进行瓶贴打印</w:t>
            </w:r>
          </w:p>
        </w:tc>
      </w:tr>
      <w:tr w14:paraId="34C2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E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179B">
            <w:pPr>
              <w:ind w:left="0" w:leftChars="0" w:firstLine="0" w:firstLineChars="0"/>
              <w:jc w:val="center"/>
              <w:rPr>
                <w:rFonts w:hint="eastAsia" w:ascii="宋体" w:hAnsi="宋体" w:eastAsia="宋体" w:cs="宋体"/>
                <w:i w:val="0"/>
                <w:iCs w:val="0"/>
                <w:color w:val="auto"/>
                <w:sz w:val="21"/>
                <w:szCs w:val="21"/>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70F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cs="宋体"/>
                <w:sz w:val="21"/>
                <w:szCs w:val="21"/>
                <w:lang w:val="en-US" w:eastAsia="zh-CN"/>
              </w:rPr>
              <w:t>△</w:t>
            </w:r>
            <w:r>
              <w:rPr>
                <w:rFonts w:hint="eastAsia" w:ascii="宋体" w:hAnsi="宋体" w:eastAsia="宋体" w:cs="宋体"/>
                <w:i w:val="0"/>
                <w:iCs w:val="0"/>
                <w:color w:val="auto"/>
                <w:kern w:val="0"/>
                <w:sz w:val="21"/>
                <w:szCs w:val="21"/>
                <w:u w:val="none"/>
                <w:lang w:val="en-US" w:eastAsia="zh-CN" w:bidi="ar"/>
              </w:rPr>
              <w:t>PDA扫码执行（输液）</w:t>
            </w:r>
            <w:r>
              <w:rPr>
                <w:rFonts w:hint="eastAsia" w:ascii="宋体" w:hAnsi="宋体" w:cs="宋体"/>
                <w:b/>
                <w:bCs/>
                <w:szCs w:val="21"/>
                <w:lang w:eastAsia="zh-Hans"/>
              </w:rPr>
              <w:t>（</w:t>
            </w:r>
            <w:r>
              <w:rPr>
                <w:rFonts w:hint="eastAsia" w:ascii="宋体" w:hAnsi="宋体" w:cs="宋体"/>
                <w:b/>
                <w:bCs/>
                <w:szCs w:val="21"/>
                <w:lang w:val="en-US" w:eastAsia="zh-CN"/>
              </w:rPr>
              <w:t>需</w:t>
            </w:r>
            <w:r>
              <w:rPr>
                <w:rFonts w:hint="eastAsia" w:ascii="宋体" w:hAnsi="宋体" w:cs="宋体"/>
                <w:b/>
                <w:bCs/>
                <w:szCs w:val="21"/>
              </w:rPr>
              <w:t>提供软件</w:t>
            </w:r>
            <w:r>
              <w:rPr>
                <w:rFonts w:hint="eastAsia" w:ascii="宋体" w:hAnsi="宋体" w:cs="宋体"/>
                <w:b/>
                <w:bCs/>
                <w:szCs w:val="21"/>
                <w:lang w:val="en-US" w:eastAsia="zh-CN"/>
              </w:rPr>
              <w:t>功能</w:t>
            </w:r>
            <w:r>
              <w:rPr>
                <w:rFonts w:hint="eastAsia" w:ascii="宋体" w:hAnsi="宋体" w:cs="宋体"/>
                <w:b/>
                <w:bCs/>
                <w:szCs w:val="21"/>
              </w:rPr>
              <w:t>截图证明）</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7C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第一次扫描瓶贴进行配药</w:t>
            </w:r>
          </w:p>
        </w:tc>
      </w:tr>
      <w:tr w14:paraId="00CA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2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C37B">
            <w:pPr>
              <w:ind w:left="0" w:leftChars="0" w:firstLine="0" w:firstLineChars="0"/>
              <w:jc w:val="center"/>
              <w:rPr>
                <w:rFonts w:hint="eastAsia" w:ascii="宋体" w:hAnsi="宋体" w:eastAsia="宋体" w:cs="宋体"/>
                <w:i w:val="0"/>
                <w:iCs w:val="0"/>
                <w:color w:val="auto"/>
                <w:sz w:val="21"/>
                <w:szCs w:val="21"/>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A926">
            <w:pPr>
              <w:ind w:left="0" w:leftChars="0" w:firstLine="0" w:firstLineChars="0"/>
              <w:jc w:val="left"/>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33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第二次扫描瓶贴进行配药复核</w:t>
            </w:r>
          </w:p>
        </w:tc>
      </w:tr>
      <w:tr w14:paraId="1797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D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F86E">
            <w:pPr>
              <w:ind w:left="0" w:leftChars="0" w:firstLine="0" w:firstLineChars="0"/>
              <w:jc w:val="center"/>
              <w:rPr>
                <w:rFonts w:hint="eastAsia" w:ascii="宋体" w:hAnsi="宋体" w:eastAsia="宋体" w:cs="宋体"/>
                <w:i w:val="0"/>
                <w:iCs w:val="0"/>
                <w:color w:val="auto"/>
                <w:sz w:val="21"/>
                <w:szCs w:val="21"/>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DC08">
            <w:pPr>
              <w:ind w:left="0" w:leftChars="0" w:firstLine="0" w:firstLineChars="0"/>
              <w:jc w:val="left"/>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80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第三次扫描瓶贴提示核对患者腕带，核对成功后可执行用药，核对失败不可执行</w:t>
            </w:r>
          </w:p>
        </w:tc>
      </w:tr>
      <w:tr w14:paraId="22E0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A7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97F4">
            <w:pPr>
              <w:ind w:left="0" w:leftChars="0" w:firstLine="0" w:firstLineChars="0"/>
              <w:jc w:val="center"/>
              <w:rPr>
                <w:rFonts w:hint="eastAsia" w:ascii="宋体" w:hAnsi="宋体" w:eastAsia="宋体" w:cs="宋体"/>
                <w:i w:val="0"/>
                <w:iCs w:val="0"/>
                <w:color w:val="auto"/>
                <w:sz w:val="21"/>
                <w:szCs w:val="21"/>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8152">
            <w:pPr>
              <w:ind w:left="0" w:leftChars="0" w:firstLine="0" w:firstLineChars="0"/>
              <w:jc w:val="left"/>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F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执行过程中可多次扫描瓶贴，以记录巡视信息或者结束用药</w:t>
            </w:r>
          </w:p>
        </w:tc>
      </w:tr>
      <w:tr w14:paraId="714D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93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BE97">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9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语音提示</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7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对用药执行的结果可语音提示</w:t>
            </w:r>
          </w:p>
        </w:tc>
      </w:tr>
      <w:tr w14:paraId="5BA0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BB75C">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A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输液巡视单</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F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查看护士对患者的巡视记录，记录患者输液情况</w:t>
            </w:r>
          </w:p>
        </w:tc>
      </w:tr>
      <w:tr w14:paraId="1BF2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9D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905A">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F6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输液执行单</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DC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查看输液执行记录单，记录何人何时做了何事</w:t>
            </w:r>
          </w:p>
        </w:tc>
      </w:tr>
      <w:tr w14:paraId="7CA3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11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911F">
            <w:pPr>
              <w:ind w:left="0" w:leftChars="0" w:firstLine="0" w:firstLineChars="0"/>
              <w:jc w:val="center"/>
              <w:rPr>
                <w:rFonts w:hint="eastAsia" w:ascii="宋体" w:hAnsi="宋体" w:eastAsia="宋体" w:cs="宋体"/>
                <w:i w:val="0"/>
                <w:iCs w:val="0"/>
                <w:color w:val="auto"/>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AE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用药方式配置</w:t>
            </w:r>
          </w:p>
        </w:tc>
        <w:tc>
          <w:tcPr>
            <w:tcW w:w="51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25BB4">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支持配置不同的用药方式扫码执行，例如皮试、针剂等</w:t>
            </w:r>
          </w:p>
        </w:tc>
      </w:tr>
      <w:tr w14:paraId="1A48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6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50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综合管理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ED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患者信息</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6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显示所选中的患者基本信息</w:t>
            </w:r>
          </w:p>
        </w:tc>
      </w:tr>
      <w:tr w14:paraId="3524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E5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C175">
            <w:pPr>
              <w:ind w:left="0" w:leftChars="0" w:firstLine="0" w:firstLineChars="0"/>
              <w:jc w:val="center"/>
              <w:rPr>
                <w:rFonts w:hint="eastAsia" w:ascii="宋体" w:hAnsi="宋体" w:eastAsia="宋体" w:cs="宋体"/>
                <w:i w:val="0"/>
                <w:iCs w:val="0"/>
                <w:color w:val="auto"/>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C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护士信息</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5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通过扫码或账号密码进行登录，显示：护士ID、姓名、职位、所属科室；</w:t>
            </w:r>
          </w:p>
        </w:tc>
      </w:tr>
      <w:tr w14:paraId="4A4A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A3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5A9C">
            <w:pPr>
              <w:ind w:left="0" w:leftChars="0" w:firstLine="0" w:firstLineChars="0"/>
              <w:jc w:val="center"/>
              <w:rPr>
                <w:rFonts w:hint="eastAsia" w:ascii="宋体" w:hAnsi="宋体" w:eastAsia="宋体" w:cs="宋体"/>
                <w:i w:val="0"/>
                <w:iCs w:val="0"/>
                <w:color w:val="auto"/>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5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腕带打印</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5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患者腕带打印，用以标示患者身份；</w:t>
            </w:r>
          </w:p>
        </w:tc>
      </w:tr>
      <w:tr w14:paraId="596A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EC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7165">
            <w:pPr>
              <w:ind w:left="0" w:leftChars="0" w:firstLine="0" w:firstLineChars="0"/>
              <w:jc w:val="center"/>
              <w:rPr>
                <w:rFonts w:hint="eastAsia" w:ascii="宋体" w:hAnsi="宋体" w:eastAsia="宋体" w:cs="宋体"/>
                <w:i w:val="0"/>
                <w:iCs w:val="0"/>
                <w:color w:val="auto"/>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6D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腕带扫描识别</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35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患者扫描识别，使用移动设备扫描患者腕带条码</w:t>
            </w:r>
          </w:p>
        </w:tc>
      </w:tr>
      <w:tr w14:paraId="3BC9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A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EC0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门诊输液执行统计</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6F4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cs="宋体"/>
                <w:sz w:val="21"/>
                <w:szCs w:val="21"/>
                <w:lang w:val="en-US" w:eastAsia="zh-CN"/>
              </w:rPr>
              <w:t>△</w:t>
            </w:r>
            <w:r>
              <w:rPr>
                <w:rFonts w:hint="eastAsia" w:ascii="宋体" w:hAnsi="宋体" w:eastAsia="宋体" w:cs="宋体"/>
                <w:i w:val="0"/>
                <w:iCs w:val="0"/>
                <w:color w:val="auto"/>
                <w:kern w:val="0"/>
                <w:sz w:val="21"/>
                <w:szCs w:val="21"/>
                <w:u w:val="none"/>
                <w:lang w:val="en-US" w:eastAsia="zh-CN" w:bidi="ar"/>
              </w:rPr>
              <w:t>异常统计分析</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09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按姓名或工号搜索用户异常操作</w:t>
            </w:r>
          </w:p>
        </w:tc>
      </w:tr>
      <w:tr w14:paraId="4A35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F9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EFCD">
            <w:pPr>
              <w:ind w:left="0" w:leftChars="0" w:firstLine="0" w:firstLineChars="0"/>
              <w:jc w:val="center"/>
              <w:rPr>
                <w:rFonts w:hint="eastAsia" w:ascii="宋体" w:hAnsi="宋体" w:eastAsia="宋体" w:cs="宋体"/>
                <w:i w:val="0"/>
                <w:iCs w:val="0"/>
                <w:color w:val="auto"/>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C408">
            <w:pPr>
              <w:ind w:left="0" w:leftChars="0" w:firstLine="0" w:firstLineChars="0"/>
              <w:jc w:val="center"/>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8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查看门诊科室异常医嘱执行数据，包括异常操作的患者、医嘱名称、条码号、发生时间。</w:t>
            </w:r>
            <w:r>
              <w:rPr>
                <w:rFonts w:hint="eastAsia" w:ascii="宋体" w:hAnsi="宋体" w:cs="宋体"/>
                <w:b/>
                <w:bCs/>
                <w:szCs w:val="21"/>
                <w:lang w:eastAsia="zh-Hans"/>
              </w:rPr>
              <w:t>（</w:t>
            </w:r>
            <w:r>
              <w:rPr>
                <w:rFonts w:hint="eastAsia" w:ascii="宋体" w:hAnsi="宋体" w:cs="宋体"/>
                <w:b/>
                <w:bCs/>
                <w:szCs w:val="21"/>
                <w:lang w:val="en-US" w:eastAsia="zh-CN"/>
              </w:rPr>
              <w:t>需</w:t>
            </w:r>
            <w:r>
              <w:rPr>
                <w:rFonts w:hint="eastAsia" w:ascii="宋体" w:hAnsi="宋体" w:cs="宋体"/>
                <w:b/>
                <w:bCs/>
                <w:szCs w:val="21"/>
              </w:rPr>
              <w:t>提供软件</w:t>
            </w:r>
            <w:r>
              <w:rPr>
                <w:rFonts w:hint="eastAsia" w:ascii="宋体" w:hAnsi="宋体" w:cs="宋体"/>
                <w:b/>
                <w:bCs/>
                <w:szCs w:val="21"/>
                <w:lang w:val="en-US" w:eastAsia="zh-CN"/>
              </w:rPr>
              <w:t>功能</w:t>
            </w:r>
            <w:r>
              <w:rPr>
                <w:rFonts w:hint="eastAsia" w:ascii="宋体" w:hAnsi="宋体" w:cs="宋体"/>
                <w:b/>
                <w:bCs/>
                <w:szCs w:val="21"/>
              </w:rPr>
              <w:t>截图证明）</w:t>
            </w:r>
          </w:p>
        </w:tc>
      </w:tr>
      <w:tr w14:paraId="2B97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2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744F">
            <w:pPr>
              <w:ind w:left="0" w:leftChars="0" w:firstLine="0" w:firstLineChars="0"/>
              <w:jc w:val="center"/>
              <w:rPr>
                <w:rFonts w:hint="eastAsia" w:ascii="宋体" w:hAnsi="宋体" w:eastAsia="宋体" w:cs="宋体"/>
                <w:i w:val="0"/>
                <w:iCs w:val="0"/>
                <w:color w:val="auto"/>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4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cs="宋体"/>
                <w:sz w:val="21"/>
                <w:szCs w:val="21"/>
                <w:lang w:val="en-US" w:eastAsia="zh-CN"/>
              </w:rPr>
              <w:t>△</w:t>
            </w:r>
            <w:r>
              <w:rPr>
                <w:rFonts w:hint="eastAsia" w:ascii="宋体" w:hAnsi="宋体" w:eastAsia="宋体" w:cs="宋体"/>
                <w:i w:val="0"/>
                <w:iCs w:val="0"/>
                <w:color w:val="auto"/>
                <w:kern w:val="0"/>
                <w:sz w:val="21"/>
                <w:szCs w:val="21"/>
                <w:u w:val="none"/>
                <w:lang w:val="en-US" w:eastAsia="zh-CN" w:bidi="ar"/>
              </w:rPr>
              <w:t>医嘱执行率统计</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A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统计门诊科室在指定日期范围内的输液、皮试医嘱的未执行数量、已执行数量及执行率统计及合计的未执行、已执行及执行率统计。</w:t>
            </w:r>
            <w:r>
              <w:rPr>
                <w:rFonts w:hint="eastAsia" w:ascii="宋体" w:hAnsi="宋体" w:cs="宋体"/>
                <w:b/>
                <w:bCs/>
                <w:szCs w:val="21"/>
                <w:lang w:eastAsia="zh-Hans"/>
              </w:rPr>
              <w:t>（</w:t>
            </w:r>
            <w:r>
              <w:rPr>
                <w:rFonts w:hint="eastAsia" w:ascii="宋体" w:hAnsi="宋体" w:cs="宋体"/>
                <w:b/>
                <w:bCs/>
                <w:szCs w:val="21"/>
                <w:lang w:val="en-US" w:eastAsia="zh-CN"/>
              </w:rPr>
              <w:t>需</w:t>
            </w:r>
            <w:r>
              <w:rPr>
                <w:rFonts w:hint="eastAsia" w:ascii="宋体" w:hAnsi="宋体" w:cs="宋体"/>
                <w:b/>
                <w:bCs/>
                <w:szCs w:val="21"/>
              </w:rPr>
              <w:t>提供软件</w:t>
            </w:r>
            <w:r>
              <w:rPr>
                <w:rFonts w:hint="eastAsia" w:ascii="宋体" w:hAnsi="宋体" w:cs="宋体"/>
                <w:b/>
                <w:bCs/>
                <w:szCs w:val="21"/>
                <w:lang w:val="en-US" w:eastAsia="zh-CN"/>
              </w:rPr>
              <w:t>功能</w:t>
            </w:r>
            <w:r>
              <w:rPr>
                <w:rFonts w:hint="eastAsia" w:ascii="宋体" w:hAnsi="宋体" w:cs="宋体"/>
                <w:b/>
                <w:bCs/>
                <w:szCs w:val="21"/>
              </w:rPr>
              <w:t>截图证明）</w:t>
            </w:r>
          </w:p>
        </w:tc>
      </w:tr>
      <w:tr w14:paraId="4414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03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E52D">
            <w:pPr>
              <w:ind w:left="0" w:leftChars="0" w:firstLine="0" w:firstLineChars="0"/>
              <w:jc w:val="center"/>
              <w:rPr>
                <w:rFonts w:hint="eastAsia" w:ascii="宋体" w:hAnsi="宋体" w:eastAsia="宋体" w:cs="宋体"/>
                <w:i w:val="0"/>
                <w:iCs w:val="0"/>
                <w:color w:val="auto"/>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9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用药时间符合率</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6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统计科室在指定日期范围内的用药时间符合率，包括应执行次数、未执行次数、漏执行次数、漏执行绿等用药符合率统计。</w:t>
            </w:r>
          </w:p>
        </w:tc>
      </w:tr>
      <w:tr w14:paraId="000D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E6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456B">
            <w:pPr>
              <w:ind w:left="0" w:leftChars="0" w:firstLine="0" w:firstLineChars="0"/>
              <w:jc w:val="center"/>
              <w:rPr>
                <w:rFonts w:hint="eastAsia" w:ascii="宋体" w:hAnsi="宋体" w:eastAsia="宋体" w:cs="宋体"/>
                <w:i w:val="0"/>
                <w:iCs w:val="0"/>
                <w:color w:val="auto"/>
                <w:sz w:val="22"/>
                <w:szCs w:val="22"/>
                <w:u w:val="none"/>
              </w:rPr>
            </w:pP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13F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工作量统计</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74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医嘱工作量统计，包括指定日期范围内科室收药工作量、配药工作量、备药工作量、输液执行量及合计工作量</w:t>
            </w:r>
          </w:p>
        </w:tc>
      </w:tr>
      <w:tr w14:paraId="1658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3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621D">
            <w:pPr>
              <w:ind w:left="0" w:leftChars="0" w:firstLine="0" w:firstLineChars="0"/>
              <w:jc w:val="center"/>
              <w:rPr>
                <w:rFonts w:hint="eastAsia" w:ascii="宋体" w:hAnsi="宋体" w:eastAsia="宋体" w:cs="宋体"/>
                <w:i w:val="0"/>
                <w:iCs w:val="0"/>
                <w:color w:val="auto"/>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74FC">
            <w:pPr>
              <w:ind w:left="0" w:leftChars="0" w:firstLine="0" w:firstLineChars="0"/>
              <w:jc w:val="center"/>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D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医嘱工作量统计，包括指定日期范围内每日门诊科室收药工作量、配药工作量、备药工作量、输液执行量及合计工作量</w:t>
            </w:r>
          </w:p>
        </w:tc>
      </w:tr>
      <w:tr w14:paraId="3E59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1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BC04">
            <w:pPr>
              <w:ind w:left="0" w:leftChars="0" w:firstLine="0" w:firstLineChars="0"/>
              <w:jc w:val="center"/>
              <w:rPr>
                <w:rFonts w:hint="eastAsia" w:ascii="宋体" w:hAnsi="宋体" w:eastAsia="宋体" w:cs="宋体"/>
                <w:i w:val="0"/>
                <w:iCs w:val="0"/>
                <w:color w:val="auto"/>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8DF8">
            <w:pPr>
              <w:ind w:left="0" w:leftChars="0" w:firstLine="0" w:firstLineChars="0"/>
              <w:jc w:val="center"/>
              <w:rPr>
                <w:rFonts w:hint="eastAsia" w:ascii="宋体" w:hAnsi="宋体" w:eastAsia="宋体" w:cs="宋体"/>
                <w:i w:val="0"/>
                <w:iCs w:val="0"/>
                <w:color w:val="auto"/>
                <w:sz w:val="21"/>
                <w:szCs w:val="21"/>
                <w:u w:val="none"/>
              </w:rPr>
            </w:pP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0D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可按护士姓名或工号检索指定日期范围内医嘱执行工作量统计</w:t>
            </w:r>
          </w:p>
        </w:tc>
      </w:tr>
    </w:tbl>
    <w:p w14:paraId="19FA8B3D">
      <w:pPr>
        <w:bidi w:val="0"/>
        <w:ind w:left="0" w:leftChars="0" w:firstLine="0" w:firstLineChars="0"/>
        <w:rPr>
          <w:rFonts w:hint="eastAsia"/>
          <w:lang w:eastAsia="zh-CN"/>
        </w:rPr>
      </w:pPr>
    </w:p>
    <w:p w14:paraId="380727D6">
      <w:pPr>
        <w:numPr>
          <w:ilvl w:val="0"/>
          <w:numId w:val="10"/>
        </w:numPr>
        <w:bidi w:val="0"/>
        <w:ind w:left="0" w:leftChars="0" w:firstLine="0" w:firstLineChars="0"/>
        <w:rPr>
          <w:rFonts w:hint="eastAsia"/>
          <w:lang w:eastAsia="zh-CN"/>
        </w:rPr>
      </w:pPr>
      <w:r>
        <w:rPr>
          <w:rFonts w:hint="eastAsia"/>
          <w:vertAlign w:val="baseline"/>
          <w:lang w:val="en-US" w:eastAsia="zh-CN"/>
        </w:rPr>
        <w:t>移动PDA硬件设备</w:t>
      </w:r>
    </w:p>
    <w:tbl>
      <w:tblPr>
        <w:tblStyle w:val="6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097"/>
        <w:gridCol w:w="6726"/>
      </w:tblGrid>
      <w:tr w14:paraId="27F2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7" w:type="dxa"/>
            <w:vAlign w:val="center"/>
          </w:tcPr>
          <w:p w14:paraId="27EA8AF2">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97" w:type="dxa"/>
            <w:vAlign w:val="center"/>
          </w:tcPr>
          <w:p w14:paraId="6BE13A5B">
            <w:pPr>
              <w:jc w:val="center"/>
              <w:rPr>
                <w:rFonts w:hint="eastAsia" w:ascii="宋体" w:hAnsi="宋体" w:eastAsia="宋体" w:cs="宋体"/>
                <w:sz w:val="21"/>
                <w:szCs w:val="21"/>
              </w:rPr>
            </w:pPr>
            <w:r>
              <w:rPr>
                <w:rFonts w:hint="eastAsia" w:ascii="宋体" w:hAnsi="宋体" w:eastAsia="宋体" w:cs="宋体"/>
                <w:sz w:val="21"/>
                <w:szCs w:val="21"/>
              </w:rPr>
              <w:t>品名</w:t>
            </w:r>
          </w:p>
        </w:tc>
        <w:tc>
          <w:tcPr>
            <w:tcW w:w="6726" w:type="dxa"/>
            <w:vAlign w:val="center"/>
          </w:tcPr>
          <w:p w14:paraId="3A88AA19">
            <w:pPr>
              <w:jc w:val="center"/>
              <w:rPr>
                <w:rFonts w:hint="eastAsia" w:ascii="宋体" w:hAnsi="宋体" w:eastAsia="宋体" w:cs="宋体"/>
                <w:sz w:val="21"/>
                <w:szCs w:val="21"/>
              </w:rPr>
            </w:pPr>
            <w:r>
              <w:rPr>
                <w:rFonts w:hint="eastAsia" w:ascii="宋体" w:hAnsi="宋体" w:eastAsia="宋体" w:cs="宋体"/>
                <w:sz w:val="21"/>
                <w:szCs w:val="21"/>
              </w:rPr>
              <w:t>配置项目及指标要求</w:t>
            </w:r>
          </w:p>
        </w:tc>
      </w:tr>
      <w:tr w14:paraId="134F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vAlign w:val="center"/>
          </w:tcPr>
          <w:p w14:paraId="16047384">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43D0437A">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处理器</w:t>
            </w:r>
          </w:p>
        </w:tc>
        <w:tc>
          <w:tcPr>
            <w:tcW w:w="6726" w:type="dxa"/>
            <w:vAlign w:val="center"/>
          </w:tcPr>
          <w:p w14:paraId="27B985D3">
            <w:pPr>
              <w:rPr>
                <w:rFonts w:hint="eastAsia" w:ascii="宋体" w:hAnsi="宋体" w:eastAsia="宋体" w:cs="宋体"/>
                <w:sz w:val="21"/>
                <w:szCs w:val="21"/>
              </w:rPr>
            </w:pPr>
            <w:r>
              <w:rPr>
                <w:rFonts w:hint="eastAsia" w:ascii="宋体" w:hAnsi="宋体" w:eastAsia="宋体" w:cs="宋体"/>
                <w:sz w:val="21"/>
                <w:szCs w:val="21"/>
              </w:rPr>
              <w:t>八核处理器，频率≥2.3GHZ，确保设备性能真实，需提供封面带CNAS或CMA标志的第三方检测报告复印件并加盖制造商公章</w:t>
            </w:r>
          </w:p>
        </w:tc>
      </w:tr>
      <w:tr w14:paraId="676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7" w:type="dxa"/>
            <w:vAlign w:val="center"/>
          </w:tcPr>
          <w:p w14:paraId="73FADA96">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9A093AA">
            <w:pPr>
              <w:rPr>
                <w:rFonts w:hint="eastAsia" w:ascii="宋体" w:hAnsi="宋体" w:eastAsia="宋体" w:cs="宋体"/>
                <w:sz w:val="21"/>
                <w:szCs w:val="21"/>
              </w:rPr>
            </w:pPr>
            <w:r>
              <w:rPr>
                <w:rFonts w:hint="eastAsia" w:ascii="宋体" w:hAnsi="宋体" w:eastAsia="宋体" w:cs="宋体"/>
                <w:sz w:val="21"/>
                <w:szCs w:val="21"/>
              </w:rPr>
              <w:t>运行内存</w:t>
            </w:r>
          </w:p>
        </w:tc>
        <w:tc>
          <w:tcPr>
            <w:tcW w:w="6726" w:type="dxa"/>
            <w:vAlign w:val="center"/>
          </w:tcPr>
          <w:p w14:paraId="204DE59C">
            <w:pPr>
              <w:rPr>
                <w:rFonts w:hint="eastAsia" w:ascii="宋体" w:hAnsi="宋体" w:eastAsia="宋体" w:cs="宋体"/>
                <w:sz w:val="21"/>
                <w:szCs w:val="21"/>
              </w:rPr>
            </w:pPr>
            <w:r>
              <w:rPr>
                <w:rFonts w:hint="eastAsia" w:ascii="宋体" w:hAnsi="宋体" w:eastAsia="宋体" w:cs="宋体"/>
                <w:sz w:val="21"/>
                <w:szCs w:val="21"/>
              </w:rPr>
              <w:t>≥4GB RAM</w:t>
            </w:r>
          </w:p>
        </w:tc>
      </w:tr>
      <w:tr w14:paraId="6342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7" w:type="dxa"/>
            <w:vAlign w:val="center"/>
          </w:tcPr>
          <w:p w14:paraId="0CAA511E">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CF6A6DD">
            <w:pPr>
              <w:rPr>
                <w:rFonts w:hint="eastAsia" w:ascii="宋体" w:hAnsi="宋体" w:eastAsia="宋体" w:cs="宋体"/>
                <w:sz w:val="21"/>
                <w:szCs w:val="21"/>
              </w:rPr>
            </w:pPr>
            <w:r>
              <w:rPr>
                <w:rFonts w:hint="eastAsia" w:ascii="宋体" w:hAnsi="宋体" w:eastAsia="宋体" w:cs="宋体"/>
                <w:sz w:val="21"/>
                <w:szCs w:val="21"/>
              </w:rPr>
              <w:t>储存内存</w:t>
            </w:r>
          </w:p>
        </w:tc>
        <w:tc>
          <w:tcPr>
            <w:tcW w:w="6726" w:type="dxa"/>
            <w:vAlign w:val="center"/>
          </w:tcPr>
          <w:p w14:paraId="1D6C6A9E">
            <w:pPr>
              <w:rPr>
                <w:rFonts w:hint="eastAsia" w:ascii="宋体" w:hAnsi="宋体" w:eastAsia="宋体" w:cs="宋体"/>
                <w:sz w:val="21"/>
                <w:szCs w:val="21"/>
              </w:rPr>
            </w:pPr>
            <w:r>
              <w:rPr>
                <w:rFonts w:hint="eastAsia" w:ascii="宋体" w:hAnsi="宋体" w:eastAsia="宋体" w:cs="宋体"/>
                <w:sz w:val="21"/>
                <w:szCs w:val="21"/>
              </w:rPr>
              <w:t>≥64GB ROM，支持用户存储扩展</w:t>
            </w:r>
          </w:p>
        </w:tc>
      </w:tr>
      <w:tr w14:paraId="2FA3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7" w:type="dxa"/>
            <w:vMerge w:val="restart"/>
            <w:vAlign w:val="center"/>
          </w:tcPr>
          <w:p w14:paraId="19766C7F">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Merge w:val="restart"/>
            <w:vAlign w:val="center"/>
          </w:tcPr>
          <w:p w14:paraId="6F2D00C0">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续航能力</w:t>
            </w:r>
          </w:p>
        </w:tc>
        <w:tc>
          <w:tcPr>
            <w:tcW w:w="6726" w:type="dxa"/>
            <w:vAlign w:val="center"/>
          </w:tcPr>
          <w:p w14:paraId="2C82C3EE">
            <w:pPr>
              <w:rPr>
                <w:rFonts w:hint="eastAsia" w:ascii="宋体" w:hAnsi="宋体" w:eastAsia="宋体" w:cs="宋体"/>
                <w:sz w:val="21"/>
                <w:szCs w:val="21"/>
              </w:rPr>
            </w:pPr>
            <w:r>
              <w:rPr>
                <w:rFonts w:hint="eastAsia" w:ascii="宋体" w:hAnsi="宋体" w:eastAsia="宋体" w:cs="宋体"/>
                <w:sz w:val="21"/>
                <w:szCs w:val="21"/>
              </w:rPr>
              <w:t>可充电的锂离子电池，容量≥5000mAh，工作时间≥10小时</w:t>
            </w:r>
          </w:p>
        </w:tc>
      </w:tr>
      <w:tr w14:paraId="78DB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7" w:type="dxa"/>
            <w:vMerge w:val="continue"/>
            <w:vAlign w:val="center"/>
          </w:tcPr>
          <w:p w14:paraId="2845F268">
            <w:pPr>
              <w:ind w:firstLineChars="0"/>
              <w:jc w:val="center"/>
              <w:rPr>
                <w:rFonts w:hint="eastAsia" w:ascii="宋体" w:hAnsi="宋体" w:eastAsia="宋体" w:cs="宋体"/>
                <w:sz w:val="21"/>
                <w:szCs w:val="21"/>
              </w:rPr>
            </w:pPr>
          </w:p>
        </w:tc>
        <w:tc>
          <w:tcPr>
            <w:tcW w:w="1097" w:type="dxa"/>
            <w:vMerge w:val="continue"/>
            <w:vAlign w:val="center"/>
          </w:tcPr>
          <w:p w14:paraId="1E7143E5">
            <w:pPr>
              <w:rPr>
                <w:rFonts w:hint="eastAsia" w:ascii="宋体" w:hAnsi="宋体" w:eastAsia="宋体" w:cs="宋体"/>
                <w:sz w:val="21"/>
                <w:szCs w:val="21"/>
              </w:rPr>
            </w:pPr>
          </w:p>
        </w:tc>
        <w:tc>
          <w:tcPr>
            <w:tcW w:w="6726" w:type="dxa"/>
            <w:vAlign w:val="center"/>
          </w:tcPr>
          <w:p w14:paraId="7A465FEF">
            <w:pPr>
              <w:rPr>
                <w:rFonts w:hint="eastAsia" w:ascii="宋体" w:hAnsi="宋体" w:eastAsia="宋体" w:cs="宋体"/>
                <w:sz w:val="21"/>
                <w:szCs w:val="21"/>
              </w:rPr>
            </w:pPr>
            <w:r>
              <w:rPr>
                <w:rFonts w:hint="eastAsia" w:ascii="宋体" w:hAnsi="宋体" w:eastAsia="宋体" w:cs="宋体"/>
                <w:sz w:val="21"/>
                <w:szCs w:val="21"/>
              </w:rPr>
              <w:t xml:space="preserve">Type-C接口，支持OTG。    </w:t>
            </w:r>
          </w:p>
        </w:tc>
      </w:tr>
      <w:tr w14:paraId="0562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77" w:type="dxa"/>
            <w:vAlign w:val="center"/>
          </w:tcPr>
          <w:p w14:paraId="120258FB">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F1C5971">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屏幕尺寸</w:t>
            </w:r>
          </w:p>
        </w:tc>
        <w:tc>
          <w:tcPr>
            <w:tcW w:w="6726" w:type="dxa"/>
            <w:vAlign w:val="center"/>
          </w:tcPr>
          <w:p w14:paraId="7DA03018">
            <w:pPr>
              <w:rPr>
                <w:rFonts w:hint="eastAsia" w:ascii="宋体" w:hAnsi="宋体" w:eastAsia="宋体" w:cs="宋体"/>
                <w:sz w:val="21"/>
                <w:szCs w:val="21"/>
              </w:rPr>
            </w:pPr>
            <w:r>
              <w:rPr>
                <w:rFonts w:hint="eastAsia" w:ascii="宋体" w:hAnsi="宋体" w:eastAsia="宋体" w:cs="宋体"/>
                <w:sz w:val="21"/>
                <w:szCs w:val="21"/>
              </w:rPr>
              <w:t>为满足护士单手操作PDA的习惯要求，4.7英寸≤显示屏幕尺寸≤5.0英寸，电容多点触控，支持戴手套/带水触摸；</w:t>
            </w:r>
          </w:p>
        </w:tc>
      </w:tr>
      <w:tr w14:paraId="3F22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7" w:type="dxa"/>
            <w:vAlign w:val="center"/>
          </w:tcPr>
          <w:p w14:paraId="1C959C24">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3293C5FB">
            <w:pPr>
              <w:rPr>
                <w:rFonts w:hint="eastAsia" w:ascii="宋体" w:hAnsi="宋体" w:eastAsia="宋体" w:cs="宋体"/>
                <w:sz w:val="21"/>
                <w:szCs w:val="21"/>
              </w:rPr>
            </w:pPr>
            <w:r>
              <w:rPr>
                <w:rFonts w:hint="eastAsia" w:ascii="宋体" w:hAnsi="宋体" w:eastAsia="宋体" w:cs="宋体"/>
                <w:sz w:val="21"/>
                <w:szCs w:val="21"/>
              </w:rPr>
              <w:t>屏幕分辨率</w:t>
            </w:r>
          </w:p>
        </w:tc>
        <w:tc>
          <w:tcPr>
            <w:tcW w:w="6726" w:type="dxa"/>
            <w:vAlign w:val="center"/>
          </w:tcPr>
          <w:p w14:paraId="6A1EEACC">
            <w:pPr>
              <w:rPr>
                <w:rFonts w:hint="eastAsia" w:ascii="宋体" w:hAnsi="宋体" w:eastAsia="宋体" w:cs="宋体"/>
                <w:sz w:val="21"/>
                <w:szCs w:val="21"/>
              </w:rPr>
            </w:pPr>
            <w:r>
              <w:rPr>
                <w:rFonts w:hint="eastAsia" w:ascii="宋体" w:hAnsi="宋体" w:eastAsia="宋体" w:cs="宋体"/>
                <w:sz w:val="21"/>
                <w:szCs w:val="21"/>
              </w:rPr>
              <w:t>分辨率≥720*1280</w:t>
            </w:r>
          </w:p>
        </w:tc>
      </w:tr>
      <w:tr w14:paraId="1444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14:paraId="2C52F63A">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05BCE4A4">
            <w:pPr>
              <w:rPr>
                <w:rFonts w:hint="eastAsia" w:ascii="宋体" w:hAnsi="宋体" w:eastAsia="宋体" w:cs="宋体"/>
                <w:sz w:val="21"/>
                <w:szCs w:val="21"/>
              </w:rPr>
            </w:pPr>
            <w:r>
              <w:rPr>
                <w:rFonts w:hint="eastAsia" w:ascii="宋体" w:hAnsi="宋体" w:eastAsia="宋体" w:cs="宋体"/>
                <w:sz w:val="21"/>
                <w:szCs w:val="21"/>
              </w:rPr>
              <w:t>摄像头</w:t>
            </w:r>
          </w:p>
        </w:tc>
        <w:tc>
          <w:tcPr>
            <w:tcW w:w="6726" w:type="dxa"/>
            <w:vAlign w:val="center"/>
          </w:tcPr>
          <w:p w14:paraId="3A9C2BB0">
            <w:pPr>
              <w:rPr>
                <w:rFonts w:hint="eastAsia" w:ascii="宋体" w:hAnsi="宋体" w:eastAsia="宋体" w:cs="宋体"/>
                <w:sz w:val="21"/>
                <w:szCs w:val="21"/>
              </w:rPr>
            </w:pPr>
            <w:r>
              <w:rPr>
                <w:rFonts w:hint="eastAsia" w:ascii="宋体" w:hAnsi="宋体" w:eastAsia="宋体" w:cs="宋体"/>
                <w:sz w:val="21"/>
                <w:szCs w:val="21"/>
              </w:rPr>
              <w:t>后置≥1300万像，前置≥500万，为了方便临床使用，摄像头要求在机身背面。</w:t>
            </w:r>
          </w:p>
        </w:tc>
      </w:tr>
      <w:tr w14:paraId="7DF1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7" w:type="dxa"/>
            <w:vAlign w:val="center"/>
          </w:tcPr>
          <w:p w14:paraId="30E0F498">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41143FE3">
            <w:pPr>
              <w:rPr>
                <w:rFonts w:hint="eastAsia" w:ascii="宋体" w:hAnsi="宋体" w:eastAsia="宋体" w:cs="宋体"/>
                <w:sz w:val="21"/>
                <w:szCs w:val="21"/>
              </w:rPr>
            </w:pPr>
            <w:r>
              <w:rPr>
                <w:rFonts w:hint="eastAsia" w:ascii="宋体" w:hAnsi="宋体" w:eastAsia="宋体" w:cs="宋体"/>
                <w:sz w:val="21"/>
                <w:szCs w:val="21"/>
              </w:rPr>
              <w:t>手电筒</w:t>
            </w:r>
          </w:p>
        </w:tc>
        <w:tc>
          <w:tcPr>
            <w:tcW w:w="6726" w:type="dxa"/>
            <w:vAlign w:val="center"/>
          </w:tcPr>
          <w:p w14:paraId="40E3CB0B">
            <w:pPr>
              <w:rPr>
                <w:rFonts w:hint="eastAsia" w:ascii="宋体" w:hAnsi="宋体" w:eastAsia="宋体" w:cs="宋体"/>
                <w:sz w:val="21"/>
                <w:szCs w:val="21"/>
              </w:rPr>
            </w:pPr>
            <w:r>
              <w:rPr>
                <w:rFonts w:hint="eastAsia" w:ascii="宋体" w:hAnsi="宋体" w:eastAsia="宋体" w:cs="宋体"/>
                <w:sz w:val="21"/>
                <w:szCs w:val="21"/>
              </w:rPr>
              <w:t>支持一键启动手电功能</w:t>
            </w:r>
          </w:p>
        </w:tc>
      </w:tr>
      <w:tr w14:paraId="1563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7" w:type="dxa"/>
            <w:vAlign w:val="center"/>
          </w:tcPr>
          <w:p w14:paraId="2D51AEE7">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31AFAC8F">
            <w:pPr>
              <w:rPr>
                <w:rFonts w:hint="eastAsia" w:ascii="宋体" w:hAnsi="宋体" w:eastAsia="宋体" w:cs="宋体"/>
                <w:sz w:val="21"/>
                <w:szCs w:val="21"/>
              </w:rPr>
            </w:pPr>
            <w:r>
              <w:rPr>
                <w:rFonts w:hint="eastAsia" w:ascii="宋体" w:hAnsi="宋体" w:eastAsia="宋体" w:cs="宋体"/>
                <w:sz w:val="21"/>
                <w:szCs w:val="21"/>
              </w:rPr>
              <w:t>重量</w:t>
            </w:r>
          </w:p>
        </w:tc>
        <w:tc>
          <w:tcPr>
            <w:tcW w:w="6726" w:type="dxa"/>
            <w:vAlign w:val="center"/>
          </w:tcPr>
          <w:p w14:paraId="3B7BBF38">
            <w:pPr>
              <w:rPr>
                <w:rFonts w:hint="eastAsia" w:ascii="宋体" w:hAnsi="宋体" w:eastAsia="宋体" w:cs="宋体"/>
                <w:sz w:val="21"/>
                <w:szCs w:val="21"/>
              </w:rPr>
            </w:pPr>
            <w:r>
              <w:rPr>
                <w:rFonts w:hint="eastAsia" w:ascii="宋体" w:hAnsi="宋体" w:eastAsia="宋体" w:cs="宋体"/>
                <w:sz w:val="21"/>
                <w:szCs w:val="21"/>
              </w:rPr>
              <w:t>≤235g 含标准电池</w:t>
            </w:r>
          </w:p>
        </w:tc>
      </w:tr>
      <w:tr w14:paraId="6FA6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7" w:type="dxa"/>
            <w:vAlign w:val="center"/>
          </w:tcPr>
          <w:p w14:paraId="287C2D26">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3EDCC22D">
            <w:pPr>
              <w:rPr>
                <w:rFonts w:hint="eastAsia" w:ascii="宋体" w:hAnsi="宋体" w:eastAsia="宋体" w:cs="宋体"/>
                <w:sz w:val="21"/>
                <w:szCs w:val="21"/>
              </w:rPr>
            </w:pPr>
            <w:r>
              <w:rPr>
                <w:rFonts w:hint="eastAsia" w:ascii="宋体" w:hAnsi="宋体" w:eastAsia="宋体" w:cs="宋体"/>
                <w:sz w:val="21"/>
                <w:szCs w:val="21"/>
              </w:rPr>
              <w:t>外壳材料</w:t>
            </w:r>
          </w:p>
        </w:tc>
        <w:tc>
          <w:tcPr>
            <w:tcW w:w="6726" w:type="dxa"/>
            <w:vAlign w:val="center"/>
          </w:tcPr>
          <w:p w14:paraId="36121B1B">
            <w:pPr>
              <w:rPr>
                <w:rFonts w:hint="eastAsia" w:ascii="宋体" w:hAnsi="宋体" w:eastAsia="宋体" w:cs="宋体"/>
                <w:sz w:val="21"/>
                <w:szCs w:val="21"/>
              </w:rPr>
            </w:pPr>
            <w:r>
              <w:rPr>
                <w:rFonts w:hint="eastAsia" w:ascii="宋体" w:hAnsi="宋体" w:eastAsia="宋体" w:cs="宋体"/>
                <w:sz w:val="21"/>
                <w:szCs w:val="21"/>
              </w:rPr>
              <w:t>白色抑菌材料，可耐受医用酒精、医用过氧化氢等医院常用消毒剂（含屏幕部分），</w:t>
            </w:r>
          </w:p>
        </w:tc>
      </w:tr>
      <w:tr w14:paraId="659B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7" w:type="dxa"/>
            <w:vAlign w:val="center"/>
          </w:tcPr>
          <w:p w14:paraId="65FD7D8C">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48C65EAB">
            <w:pPr>
              <w:rPr>
                <w:rFonts w:hint="eastAsia" w:ascii="宋体" w:hAnsi="宋体" w:eastAsia="宋体" w:cs="宋体"/>
                <w:sz w:val="21"/>
                <w:szCs w:val="21"/>
              </w:rPr>
            </w:pPr>
            <w:r>
              <w:rPr>
                <w:rFonts w:hint="eastAsia" w:ascii="宋体" w:hAnsi="宋体" w:eastAsia="宋体" w:cs="宋体"/>
                <w:sz w:val="21"/>
                <w:szCs w:val="21"/>
              </w:rPr>
              <w:t>按键</w:t>
            </w:r>
          </w:p>
        </w:tc>
        <w:tc>
          <w:tcPr>
            <w:tcW w:w="6726" w:type="dxa"/>
            <w:vAlign w:val="center"/>
          </w:tcPr>
          <w:p w14:paraId="7D2A94CB">
            <w:pPr>
              <w:rPr>
                <w:rFonts w:hint="eastAsia" w:ascii="宋体" w:hAnsi="宋体" w:eastAsia="宋体" w:cs="宋体"/>
                <w:sz w:val="21"/>
                <w:szCs w:val="21"/>
              </w:rPr>
            </w:pPr>
            <w:r>
              <w:rPr>
                <w:rFonts w:hint="eastAsia" w:ascii="宋体" w:hAnsi="宋体" w:eastAsia="宋体" w:cs="宋体"/>
                <w:sz w:val="21"/>
                <w:szCs w:val="21"/>
              </w:rPr>
              <w:t>为便于消毒清洗设备正面必须为触控按键，不得有实体按键</w:t>
            </w:r>
          </w:p>
        </w:tc>
      </w:tr>
      <w:tr w14:paraId="1A46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7" w:type="dxa"/>
            <w:vAlign w:val="center"/>
          </w:tcPr>
          <w:p w14:paraId="0BF32164">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0954BD11">
            <w:pPr>
              <w:rPr>
                <w:rFonts w:hint="eastAsia" w:ascii="宋体" w:hAnsi="宋体" w:eastAsia="宋体" w:cs="宋体"/>
                <w:sz w:val="21"/>
                <w:szCs w:val="21"/>
              </w:rPr>
            </w:pPr>
            <w:r>
              <w:rPr>
                <w:rFonts w:hint="eastAsia" w:ascii="宋体" w:hAnsi="宋体" w:eastAsia="宋体" w:cs="宋体"/>
                <w:sz w:val="21"/>
                <w:szCs w:val="21"/>
              </w:rPr>
              <w:t>扫描按键</w:t>
            </w:r>
          </w:p>
        </w:tc>
        <w:tc>
          <w:tcPr>
            <w:tcW w:w="6726" w:type="dxa"/>
            <w:vAlign w:val="center"/>
          </w:tcPr>
          <w:p w14:paraId="12E5F072">
            <w:pPr>
              <w:rPr>
                <w:rFonts w:hint="eastAsia" w:ascii="宋体" w:hAnsi="宋体" w:eastAsia="宋体" w:cs="宋体"/>
                <w:sz w:val="21"/>
                <w:szCs w:val="21"/>
              </w:rPr>
            </w:pPr>
            <w:r>
              <w:rPr>
                <w:rFonts w:hint="eastAsia" w:ascii="宋体" w:hAnsi="宋体" w:eastAsia="宋体" w:cs="宋体"/>
                <w:sz w:val="21"/>
                <w:szCs w:val="21"/>
              </w:rPr>
              <w:t>同时支持左右两侧实体扫描按键及屏幕虚拟扫描按键</w:t>
            </w:r>
          </w:p>
        </w:tc>
      </w:tr>
      <w:tr w14:paraId="251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7" w:type="dxa"/>
            <w:vAlign w:val="center"/>
          </w:tcPr>
          <w:p w14:paraId="0D4F87A1">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3F12D3F3">
            <w:pPr>
              <w:rPr>
                <w:rFonts w:hint="eastAsia" w:ascii="宋体" w:hAnsi="宋体" w:eastAsia="宋体" w:cs="宋体"/>
                <w:sz w:val="21"/>
                <w:szCs w:val="21"/>
              </w:rPr>
            </w:pPr>
            <w:r>
              <w:rPr>
                <w:rFonts w:hint="eastAsia" w:ascii="宋体" w:hAnsi="宋体" w:eastAsia="宋体" w:cs="宋体"/>
                <w:sz w:val="21"/>
                <w:szCs w:val="21"/>
              </w:rPr>
              <w:t>防摔抗震</w:t>
            </w:r>
          </w:p>
        </w:tc>
        <w:tc>
          <w:tcPr>
            <w:tcW w:w="6726" w:type="dxa"/>
            <w:vAlign w:val="center"/>
          </w:tcPr>
          <w:p w14:paraId="5059EE6A">
            <w:pPr>
              <w:rPr>
                <w:rFonts w:hint="eastAsia" w:ascii="宋体" w:hAnsi="宋体" w:eastAsia="宋体" w:cs="宋体"/>
                <w:sz w:val="21"/>
                <w:szCs w:val="21"/>
              </w:rPr>
            </w:pPr>
            <w:r>
              <w:rPr>
                <w:rFonts w:hint="eastAsia" w:ascii="宋体" w:hAnsi="宋体" w:eastAsia="宋体" w:cs="宋体"/>
                <w:sz w:val="21"/>
                <w:szCs w:val="21"/>
              </w:rPr>
              <w:t xml:space="preserve">可承受1.5m高处到地面的多次跌落； </w:t>
            </w:r>
          </w:p>
        </w:tc>
      </w:tr>
      <w:tr w14:paraId="273C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14:paraId="447F809E">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6A760C1B">
            <w:pPr>
              <w:rPr>
                <w:rFonts w:hint="eastAsia" w:ascii="宋体" w:hAnsi="宋体" w:eastAsia="宋体" w:cs="宋体"/>
                <w:sz w:val="21"/>
                <w:szCs w:val="21"/>
              </w:rPr>
            </w:pPr>
            <w:r>
              <w:rPr>
                <w:rFonts w:hint="eastAsia" w:ascii="宋体" w:hAnsi="宋体" w:eastAsia="宋体" w:cs="宋体"/>
                <w:sz w:val="21"/>
                <w:szCs w:val="21"/>
              </w:rPr>
              <w:t>防水防尘工业等级</w:t>
            </w:r>
          </w:p>
        </w:tc>
        <w:tc>
          <w:tcPr>
            <w:tcW w:w="6726" w:type="dxa"/>
            <w:vAlign w:val="center"/>
          </w:tcPr>
          <w:p w14:paraId="4DBB586D">
            <w:pPr>
              <w:rPr>
                <w:rFonts w:hint="eastAsia" w:ascii="宋体" w:hAnsi="宋体" w:eastAsia="宋体" w:cs="宋体"/>
                <w:sz w:val="21"/>
                <w:szCs w:val="21"/>
              </w:rPr>
            </w:pPr>
            <w:r>
              <w:rPr>
                <w:rFonts w:hint="eastAsia" w:ascii="宋体" w:hAnsi="宋体" w:eastAsia="宋体" w:cs="宋体"/>
                <w:sz w:val="21"/>
                <w:szCs w:val="21"/>
              </w:rPr>
              <w:t xml:space="preserve">≥IP67 </w:t>
            </w:r>
          </w:p>
        </w:tc>
      </w:tr>
      <w:tr w14:paraId="1631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77" w:type="dxa"/>
            <w:vAlign w:val="center"/>
          </w:tcPr>
          <w:p w14:paraId="49CA64F9">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490717B">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扫描</w:t>
            </w:r>
          </w:p>
        </w:tc>
        <w:tc>
          <w:tcPr>
            <w:tcW w:w="6726" w:type="dxa"/>
            <w:vAlign w:val="center"/>
          </w:tcPr>
          <w:p w14:paraId="645E7165">
            <w:pPr>
              <w:rPr>
                <w:rFonts w:hint="eastAsia" w:ascii="宋体" w:hAnsi="宋体" w:eastAsia="宋体" w:cs="宋体"/>
                <w:sz w:val="21"/>
                <w:szCs w:val="21"/>
              </w:rPr>
            </w:pPr>
            <w:r>
              <w:rPr>
                <w:rFonts w:hint="eastAsia" w:ascii="宋体" w:hAnsi="宋体" w:eastAsia="宋体" w:cs="宋体"/>
                <w:sz w:val="21"/>
                <w:szCs w:val="21"/>
              </w:rPr>
              <w:t>专业条码解码引擎，支持一维条码和二维条码读取，</w:t>
            </w:r>
            <w:r>
              <w:rPr>
                <w:rFonts w:hint="eastAsia" w:ascii="宋体" w:hAnsi="宋体" w:eastAsia="宋体" w:cs="宋体"/>
                <w:sz w:val="21"/>
                <w:szCs w:val="21"/>
                <w:lang w:bidi="en-US"/>
              </w:rPr>
              <w:t>扫描引擎要求由PDA厂家原厂生产，须提供相关专利证明文件；</w:t>
            </w:r>
          </w:p>
        </w:tc>
      </w:tr>
      <w:tr w14:paraId="71D0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77" w:type="dxa"/>
            <w:vAlign w:val="center"/>
          </w:tcPr>
          <w:p w14:paraId="74586047">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D728C89">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条码读取</w:t>
            </w:r>
          </w:p>
        </w:tc>
        <w:tc>
          <w:tcPr>
            <w:tcW w:w="6726" w:type="dxa"/>
            <w:vAlign w:val="center"/>
          </w:tcPr>
          <w:p w14:paraId="2E8650A4">
            <w:pPr>
              <w:rPr>
                <w:rFonts w:hint="eastAsia" w:ascii="宋体" w:hAnsi="宋体" w:eastAsia="宋体" w:cs="宋体"/>
                <w:sz w:val="21"/>
                <w:szCs w:val="21"/>
              </w:rPr>
            </w:pPr>
            <w:r>
              <w:rPr>
                <w:rFonts w:hint="eastAsia" w:ascii="宋体" w:hAnsi="宋体" w:eastAsia="宋体" w:cs="宋体"/>
                <w:sz w:val="21"/>
                <w:szCs w:val="21"/>
              </w:rPr>
              <w:t>支持院内SPD场景下GS1条码识别，扫描工具同步支持设置GS1应用标识分隔符开关功能（需提供功能截图证明文件）</w:t>
            </w:r>
          </w:p>
        </w:tc>
      </w:tr>
      <w:tr w14:paraId="5D00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7" w:type="dxa"/>
            <w:vAlign w:val="center"/>
          </w:tcPr>
          <w:p w14:paraId="65FB0875">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6A804D0A">
            <w:pPr>
              <w:rPr>
                <w:rFonts w:hint="eastAsia" w:ascii="宋体" w:hAnsi="宋体" w:eastAsia="宋体" w:cs="宋体"/>
                <w:sz w:val="21"/>
                <w:szCs w:val="21"/>
              </w:rPr>
            </w:pPr>
            <w:r>
              <w:rPr>
                <w:rFonts w:hint="eastAsia" w:ascii="宋体" w:hAnsi="宋体" w:eastAsia="宋体" w:cs="宋体"/>
                <w:sz w:val="21"/>
                <w:szCs w:val="21"/>
              </w:rPr>
              <w:t>准心模式</w:t>
            </w:r>
          </w:p>
        </w:tc>
        <w:tc>
          <w:tcPr>
            <w:tcW w:w="6726" w:type="dxa"/>
            <w:vAlign w:val="center"/>
          </w:tcPr>
          <w:p w14:paraId="57185EFC">
            <w:pPr>
              <w:rPr>
                <w:rFonts w:hint="eastAsia" w:ascii="宋体" w:hAnsi="宋体" w:eastAsia="宋体" w:cs="宋体"/>
                <w:sz w:val="21"/>
                <w:szCs w:val="21"/>
              </w:rPr>
            </w:pPr>
            <w:r>
              <w:rPr>
                <w:rFonts w:hint="eastAsia" w:ascii="宋体" w:hAnsi="宋体" w:eastAsia="宋体" w:cs="宋体"/>
                <w:sz w:val="21"/>
                <w:szCs w:val="21"/>
              </w:rPr>
              <w:t>可实现PDA准心扫描，防止相邻条码的误读</w:t>
            </w:r>
          </w:p>
        </w:tc>
      </w:tr>
      <w:tr w14:paraId="5D64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7" w:type="dxa"/>
            <w:vAlign w:val="center"/>
          </w:tcPr>
          <w:p w14:paraId="0206B69F">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5698B1D3">
            <w:pPr>
              <w:rPr>
                <w:rFonts w:hint="eastAsia" w:ascii="宋体" w:hAnsi="宋体" w:eastAsia="宋体" w:cs="宋体"/>
                <w:sz w:val="21"/>
                <w:szCs w:val="21"/>
              </w:rPr>
            </w:pPr>
            <w:r>
              <w:rPr>
                <w:rFonts w:hint="eastAsia" w:ascii="宋体" w:hAnsi="宋体" w:eastAsia="宋体" w:cs="宋体"/>
                <w:sz w:val="21"/>
                <w:szCs w:val="21"/>
              </w:rPr>
              <w:t>操作系统</w:t>
            </w:r>
          </w:p>
        </w:tc>
        <w:tc>
          <w:tcPr>
            <w:tcW w:w="6726" w:type="dxa"/>
            <w:vAlign w:val="center"/>
          </w:tcPr>
          <w:p w14:paraId="3AEAD11C">
            <w:pPr>
              <w:rPr>
                <w:rFonts w:hint="eastAsia" w:ascii="宋体" w:hAnsi="宋体" w:eastAsia="宋体" w:cs="宋体"/>
                <w:sz w:val="21"/>
                <w:szCs w:val="21"/>
              </w:rPr>
            </w:pPr>
            <w:r>
              <w:rPr>
                <w:rFonts w:hint="eastAsia" w:ascii="宋体" w:hAnsi="宋体" w:eastAsia="宋体" w:cs="宋体"/>
                <w:sz w:val="21"/>
                <w:szCs w:val="21"/>
              </w:rPr>
              <w:t>Android 9.0或以上，确保设备性能真实，需提供封面带CNAS或CMA标志的第三方检测报告复印件并加盖制造商公章</w:t>
            </w:r>
          </w:p>
        </w:tc>
      </w:tr>
      <w:tr w14:paraId="542E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7" w:type="dxa"/>
            <w:vAlign w:val="center"/>
          </w:tcPr>
          <w:p w14:paraId="030E3828">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538D12EC">
            <w:pPr>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rPr>
              <w:t>WIFI网络</w:t>
            </w:r>
          </w:p>
        </w:tc>
        <w:tc>
          <w:tcPr>
            <w:tcW w:w="6726" w:type="dxa"/>
            <w:vAlign w:val="center"/>
          </w:tcPr>
          <w:p w14:paraId="661BD102">
            <w:pPr>
              <w:rPr>
                <w:rFonts w:hint="eastAsia" w:ascii="宋体" w:hAnsi="宋体" w:eastAsia="宋体" w:cs="宋体"/>
                <w:sz w:val="21"/>
                <w:szCs w:val="21"/>
              </w:rPr>
            </w:pPr>
            <w:r>
              <w:rPr>
                <w:rFonts w:hint="eastAsia" w:ascii="宋体" w:hAnsi="宋体" w:eastAsia="宋体" w:cs="宋体"/>
                <w:sz w:val="21"/>
                <w:szCs w:val="21"/>
              </w:rPr>
              <w:t>≧wifi5，支持802.11a/b/g/n/ac协议，2.4G/5G双频，满足无线局域网WAPI安全协议标准，并提供第三方CNAS实验室检测报告复印件；</w:t>
            </w:r>
          </w:p>
        </w:tc>
      </w:tr>
      <w:tr w14:paraId="614C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7" w:type="dxa"/>
            <w:vAlign w:val="center"/>
          </w:tcPr>
          <w:p w14:paraId="0B51BE12">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59F561AC">
            <w:pPr>
              <w:rPr>
                <w:rFonts w:hint="eastAsia" w:ascii="宋体" w:hAnsi="宋体" w:eastAsia="宋体" w:cs="宋体"/>
                <w:sz w:val="21"/>
                <w:szCs w:val="21"/>
              </w:rPr>
            </w:pPr>
            <w:r>
              <w:rPr>
                <w:rFonts w:hint="eastAsia" w:ascii="宋体" w:hAnsi="宋体" w:eastAsia="宋体" w:cs="宋体"/>
                <w:sz w:val="21"/>
                <w:szCs w:val="21"/>
              </w:rPr>
              <w:t>4G网络</w:t>
            </w:r>
          </w:p>
        </w:tc>
        <w:tc>
          <w:tcPr>
            <w:tcW w:w="6726" w:type="dxa"/>
            <w:vAlign w:val="center"/>
          </w:tcPr>
          <w:p w14:paraId="35B0F8F9">
            <w:pPr>
              <w:rPr>
                <w:rFonts w:hint="eastAsia" w:ascii="宋体" w:hAnsi="宋体" w:eastAsia="宋体" w:cs="宋体"/>
                <w:sz w:val="21"/>
                <w:szCs w:val="21"/>
              </w:rPr>
            </w:pPr>
            <w:r>
              <w:rPr>
                <w:rFonts w:hint="eastAsia" w:ascii="宋体" w:hAnsi="宋体" w:eastAsia="宋体" w:cs="宋体"/>
                <w:sz w:val="21"/>
                <w:szCs w:val="21"/>
              </w:rPr>
              <w:t>支持4G全网通；双卡双待</w:t>
            </w:r>
          </w:p>
        </w:tc>
      </w:tr>
      <w:tr w14:paraId="5172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7" w:type="dxa"/>
            <w:vAlign w:val="center"/>
          </w:tcPr>
          <w:p w14:paraId="44843BB2">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1FF3010B">
            <w:pPr>
              <w:rPr>
                <w:rFonts w:hint="eastAsia" w:ascii="宋体" w:hAnsi="宋体" w:eastAsia="宋体" w:cs="宋体"/>
                <w:sz w:val="21"/>
                <w:szCs w:val="21"/>
              </w:rPr>
            </w:pPr>
            <w:r>
              <w:rPr>
                <w:rFonts w:hint="eastAsia" w:ascii="宋体" w:hAnsi="宋体" w:eastAsia="宋体" w:cs="宋体"/>
                <w:sz w:val="21"/>
                <w:szCs w:val="21"/>
              </w:rPr>
              <w:t>蓝牙网络</w:t>
            </w:r>
          </w:p>
        </w:tc>
        <w:tc>
          <w:tcPr>
            <w:tcW w:w="6726" w:type="dxa"/>
            <w:vAlign w:val="center"/>
          </w:tcPr>
          <w:p w14:paraId="487BD39E">
            <w:pPr>
              <w:rPr>
                <w:rFonts w:hint="eastAsia" w:ascii="宋体" w:hAnsi="宋体" w:eastAsia="宋体" w:cs="宋体"/>
                <w:sz w:val="21"/>
                <w:szCs w:val="21"/>
              </w:rPr>
            </w:pPr>
            <w:r>
              <w:rPr>
                <w:rFonts w:hint="eastAsia" w:ascii="宋体" w:hAnsi="宋体" w:eastAsia="宋体" w:cs="宋体"/>
                <w:sz w:val="21"/>
                <w:szCs w:val="21"/>
              </w:rPr>
              <w:t>Bluetooth5.0（支持BLE）</w:t>
            </w:r>
          </w:p>
        </w:tc>
      </w:tr>
      <w:tr w14:paraId="1486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7" w:type="dxa"/>
            <w:vAlign w:val="center"/>
          </w:tcPr>
          <w:p w14:paraId="26F40E59">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7BD732D6">
            <w:pPr>
              <w:rPr>
                <w:rFonts w:hint="eastAsia" w:ascii="宋体" w:hAnsi="宋体" w:eastAsia="宋体" w:cs="宋体"/>
                <w:sz w:val="21"/>
                <w:szCs w:val="21"/>
              </w:rPr>
            </w:pPr>
            <w:r>
              <w:rPr>
                <w:rFonts w:hint="eastAsia" w:ascii="宋体" w:hAnsi="宋体" w:eastAsia="宋体" w:cs="宋体"/>
                <w:sz w:val="21"/>
                <w:szCs w:val="21"/>
              </w:rPr>
              <w:t>定位系统</w:t>
            </w:r>
          </w:p>
        </w:tc>
        <w:tc>
          <w:tcPr>
            <w:tcW w:w="6726" w:type="dxa"/>
            <w:vAlign w:val="center"/>
          </w:tcPr>
          <w:p w14:paraId="09C63907">
            <w:pPr>
              <w:rPr>
                <w:rFonts w:hint="eastAsia" w:ascii="宋体" w:hAnsi="宋体" w:eastAsia="宋体" w:cs="宋体"/>
                <w:sz w:val="21"/>
                <w:szCs w:val="21"/>
              </w:rPr>
            </w:pPr>
            <w:r>
              <w:rPr>
                <w:rFonts w:hint="eastAsia" w:ascii="宋体" w:hAnsi="宋体" w:eastAsia="宋体" w:cs="宋体"/>
                <w:sz w:val="21"/>
                <w:szCs w:val="21"/>
              </w:rPr>
              <w:t>支持主流定位服务，GPS，北斗等</w:t>
            </w:r>
          </w:p>
        </w:tc>
      </w:tr>
      <w:tr w14:paraId="26CE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7" w:type="dxa"/>
            <w:vAlign w:val="center"/>
          </w:tcPr>
          <w:p w14:paraId="038F2626">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25B73F6C">
            <w:pPr>
              <w:rPr>
                <w:rFonts w:hint="eastAsia" w:ascii="宋体" w:hAnsi="宋体" w:eastAsia="宋体" w:cs="宋体"/>
                <w:sz w:val="21"/>
                <w:szCs w:val="21"/>
              </w:rPr>
            </w:pPr>
            <w:r>
              <w:rPr>
                <w:rFonts w:hint="eastAsia" w:ascii="宋体" w:hAnsi="宋体" w:eastAsia="宋体" w:cs="宋体"/>
                <w:sz w:val="21"/>
                <w:szCs w:val="21"/>
              </w:rPr>
              <w:t>安全管理桌面</w:t>
            </w:r>
          </w:p>
        </w:tc>
        <w:tc>
          <w:tcPr>
            <w:tcW w:w="6726" w:type="dxa"/>
            <w:vAlign w:val="center"/>
          </w:tcPr>
          <w:p w14:paraId="0208CDE2">
            <w:pPr>
              <w:rPr>
                <w:rFonts w:hint="eastAsia" w:ascii="宋体" w:hAnsi="宋体" w:eastAsia="宋体" w:cs="宋体"/>
                <w:sz w:val="21"/>
                <w:szCs w:val="21"/>
              </w:rPr>
            </w:pPr>
            <w:r>
              <w:rPr>
                <w:rFonts w:hint="eastAsia" w:ascii="宋体" w:hAnsi="宋体" w:eastAsia="宋体" w:cs="宋体"/>
                <w:sz w:val="21"/>
                <w:szCs w:val="21"/>
              </w:rPr>
              <w:t>系统自带安全管理桌面，限制使用指定APP</w:t>
            </w:r>
          </w:p>
        </w:tc>
      </w:tr>
      <w:tr w14:paraId="5A5C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6D743CDB">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1F4F8543">
            <w:pPr>
              <w:rPr>
                <w:rFonts w:hint="eastAsia" w:ascii="宋体" w:hAnsi="宋体" w:eastAsia="宋体" w:cs="宋体"/>
                <w:sz w:val="21"/>
                <w:szCs w:val="21"/>
              </w:rPr>
            </w:pPr>
            <w:r>
              <w:rPr>
                <w:rFonts w:hint="eastAsia" w:ascii="宋体" w:hAnsi="宋体" w:eastAsia="宋体" w:cs="宋体"/>
                <w:sz w:val="21"/>
                <w:szCs w:val="21"/>
              </w:rPr>
              <w:t>网络安全管理</w:t>
            </w:r>
          </w:p>
        </w:tc>
        <w:tc>
          <w:tcPr>
            <w:tcW w:w="6726" w:type="dxa"/>
            <w:vAlign w:val="center"/>
          </w:tcPr>
          <w:p w14:paraId="48B81DCD">
            <w:pPr>
              <w:rPr>
                <w:rFonts w:hint="eastAsia" w:ascii="宋体" w:hAnsi="宋体" w:eastAsia="宋体" w:cs="宋体"/>
                <w:sz w:val="21"/>
                <w:szCs w:val="21"/>
              </w:rPr>
            </w:pPr>
            <w:r>
              <w:rPr>
                <w:rFonts w:hint="eastAsia" w:ascii="宋体" w:hAnsi="宋体" w:eastAsia="宋体" w:cs="宋体"/>
                <w:sz w:val="21"/>
                <w:szCs w:val="21"/>
              </w:rPr>
              <w:t>不借助任何第三方软件实现添加网络白（黑）名单功能，屏蔽非法网络，确保设备院内医疗使用。</w:t>
            </w:r>
          </w:p>
        </w:tc>
      </w:tr>
      <w:tr w14:paraId="0D95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7" w:type="dxa"/>
            <w:vAlign w:val="center"/>
          </w:tcPr>
          <w:p w14:paraId="1B3A361B">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center"/>
          </w:tcPr>
          <w:p w14:paraId="233A763D">
            <w:pPr>
              <w:rPr>
                <w:rFonts w:hint="eastAsia" w:ascii="宋体" w:hAnsi="宋体" w:eastAsia="宋体" w:cs="宋体"/>
                <w:sz w:val="21"/>
                <w:szCs w:val="21"/>
              </w:rPr>
            </w:pPr>
            <w:r>
              <w:rPr>
                <w:rFonts w:hint="eastAsia" w:ascii="宋体" w:hAnsi="宋体" w:eastAsia="宋体" w:cs="宋体"/>
                <w:sz w:val="21"/>
                <w:szCs w:val="21"/>
              </w:rPr>
              <w:t>系统安全设计</w:t>
            </w:r>
          </w:p>
        </w:tc>
        <w:tc>
          <w:tcPr>
            <w:tcW w:w="6726" w:type="dxa"/>
            <w:vAlign w:val="center"/>
          </w:tcPr>
          <w:p w14:paraId="14D6C021">
            <w:pPr>
              <w:rPr>
                <w:rFonts w:hint="eastAsia" w:ascii="宋体" w:hAnsi="宋体" w:eastAsia="宋体" w:cs="宋体"/>
                <w:sz w:val="21"/>
                <w:szCs w:val="21"/>
              </w:rPr>
            </w:pPr>
            <w:r>
              <w:rPr>
                <w:rFonts w:hint="eastAsia" w:ascii="宋体" w:hAnsi="宋体" w:eastAsia="宋体" w:cs="宋体"/>
                <w:sz w:val="21"/>
                <w:szCs w:val="21"/>
              </w:rPr>
              <w:t>具有密码验证机制，在安装新的APP需要输入密码方可确认、可设置APP使用权限，禁止使用非法APP应用</w:t>
            </w:r>
          </w:p>
        </w:tc>
      </w:tr>
      <w:tr w14:paraId="5090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7" w:type="dxa"/>
            <w:vAlign w:val="center"/>
          </w:tcPr>
          <w:p w14:paraId="70D6AC67">
            <w:pPr>
              <w:numPr>
                <w:ilvl w:val="0"/>
                <w:numId w:val="11"/>
              </w:numPr>
              <w:tabs>
                <w:tab w:val="clear" w:pos="397"/>
              </w:tabs>
              <w:ind w:left="454" w:leftChars="0" w:hanging="454" w:firstLineChars="0"/>
              <w:jc w:val="center"/>
              <w:rPr>
                <w:rFonts w:hint="eastAsia" w:ascii="宋体" w:hAnsi="宋体" w:eastAsia="宋体" w:cs="宋体"/>
                <w:sz w:val="21"/>
                <w:szCs w:val="21"/>
              </w:rPr>
            </w:pPr>
          </w:p>
        </w:tc>
        <w:tc>
          <w:tcPr>
            <w:tcW w:w="1097" w:type="dxa"/>
            <w:vAlign w:val="top"/>
          </w:tcPr>
          <w:p w14:paraId="76A0DF08">
            <w:pPr>
              <w:rPr>
                <w:rFonts w:hint="eastAsia" w:ascii="宋体" w:hAnsi="宋体" w:eastAsia="宋体" w:cs="宋体"/>
                <w:sz w:val="21"/>
                <w:szCs w:val="21"/>
              </w:rPr>
            </w:pPr>
            <w:r>
              <w:rPr>
                <w:rFonts w:hint="eastAsia" w:ascii="宋体" w:hAnsi="宋体" w:eastAsia="宋体" w:cs="宋体"/>
                <w:sz w:val="21"/>
                <w:szCs w:val="21"/>
              </w:rPr>
              <w:t>厂商授权</w:t>
            </w:r>
          </w:p>
        </w:tc>
        <w:tc>
          <w:tcPr>
            <w:tcW w:w="6726" w:type="dxa"/>
            <w:vAlign w:val="top"/>
          </w:tcPr>
          <w:p w14:paraId="14991A3D">
            <w:pPr>
              <w:rPr>
                <w:rFonts w:hint="eastAsia" w:ascii="宋体" w:hAnsi="宋体" w:eastAsia="宋体" w:cs="宋体"/>
                <w:sz w:val="21"/>
                <w:szCs w:val="21"/>
              </w:rPr>
            </w:pPr>
            <w:r>
              <w:rPr>
                <w:rFonts w:hint="eastAsia" w:ascii="宋体" w:hAnsi="宋体" w:eastAsia="宋体" w:cs="宋体"/>
                <w:sz w:val="21"/>
                <w:szCs w:val="21"/>
              </w:rPr>
              <w:t>中标后5个工作日内提供原厂售后服务承诺函</w:t>
            </w:r>
          </w:p>
        </w:tc>
      </w:tr>
    </w:tbl>
    <w:p w14:paraId="14434618">
      <w:pPr>
        <w:bidi w:val="0"/>
        <w:rPr>
          <w:rFonts w:hint="eastAsia"/>
          <w:lang w:eastAsia="zh-CN"/>
        </w:rPr>
      </w:pPr>
    </w:p>
    <w:p w14:paraId="77071958">
      <w:pPr>
        <w:numPr>
          <w:ilvl w:val="0"/>
          <w:numId w:val="10"/>
        </w:numPr>
        <w:bidi w:val="0"/>
        <w:ind w:left="0" w:leftChars="0" w:firstLine="0" w:firstLineChars="0"/>
        <w:rPr>
          <w:rFonts w:hint="eastAsia"/>
          <w:lang w:eastAsia="zh-CN"/>
        </w:rPr>
      </w:pPr>
      <w:r>
        <w:rPr>
          <w:rFonts w:hint="eastAsia"/>
          <w:vertAlign w:val="baseline"/>
          <w:lang w:val="en-US" w:eastAsia="zh-CN"/>
        </w:rPr>
        <w:t>数据对接</w:t>
      </w:r>
    </w:p>
    <w:p w14:paraId="7772EEFB">
      <w:pPr>
        <w:bidi w:val="0"/>
        <w:rPr>
          <w:rFonts w:hint="default"/>
          <w:lang w:val="en-US" w:eastAsia="zh-CN"/>
        </w:rPr>
      </w:pPr>
      <w:r>
        <w:rPr>
          <w:rFonts w:hint="eastAsia" w:ascii="宋体" w:hAnsi="宋体" w:cs="宋体"/>
          <w:sz w:val="21"/>
          <w:szCs w:val="21"/>
          <w:lang w:val="en-US" w:eastAsia="zh-CN"/>
        </w:rPr>
        <w:t>△</w:t>
      </w:r>
      <w:r>
        <w:rPr>
          <w:rFonts w:hint="eastAsia"/>
          <w:lang w:val="en-US" w:eastAsia="zh-CN"/>
        </w:rPr>
        <w:t>与医院现有系统（集成平台、HIS系统等）进行对接，获取患者基本数据、医嘱信息等，并将执行数据回写至平台或HIS系统。</w:t>
      </w:r>
      <w:r>
        <w:rPr>
          <w:rFonts w:hint="eastAsia"/>
          <w:b/>
          <w:bCs/>
          <w:sz w:val="24"/>
          <w:szCs w:val="24"/>
          <w:lang w:val="en-US" w:eastAsia="zh-CN"/>
        </w:rPr>
        <w:t>（需提供承诺函）</w:t>
      </w:r>
    </w:p>
    <w:p w14:paraId="0F9C6296">
      <w:pPr>
        <w:pStyle w:val="2"/>
        <w:bidi w:val="0"/>
        <w:jc w:val="both"/>
        <w:rPr>
          <w:rFonts w:hint="default"/>
          <w:lang w:val="en-US" w:eastAsia="zh-CN"/>
        </w:rPr>
      </w:pPr>
      <w:r>
        <w:rPr>
          <w:rFonts w:hint="eastAsia"/>
          <w:lang w:val="en-US" w:eastAsia="zh-CN"/>
        </w:rPr>
        <w:t>3、商务要求</w:t>
      </w:r>
    </w:p>
    <w:p w14:paraId="29C8820C">
      <w:pPr>
        <w:numPr>
          <w:ilvl w:val="0"/>
          <w:numId w:val="12"/>
        </w:numPr>
        <w:bidi w:val="0"/>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实施</w:t>
      </w:r>
      <w:r>
        <w:rPr>
          <w:rFonts w:hint="eastAsia" w:ascii="宋体" w:hAnsi="宋体" w:eastAsia="宋体" w:cs="宋体"/>
          <w:color w:val="auto"/>
        </w:rPr>
        <w:t>时间</w:t>
      </w:r>
      <w:r>
        <w:rPr>
          <w:rFonts w:hint="eastAsia" w:ascii="宋体" w:hAnsi="宋体" w:eastAsia="宋体" w:cs="宋体"/>
          <w:color w:val="auto"/>
          <w:lang w:eastAsia="zh-CN"/>
        </w:rPr>
        <w:t>：</w:t>
      </w:r>
      <w:r>
        <w:rPr>
          <w:rFonts w:hint="eastAsia" w:ascii="宋体" w:hAnsi="宋体" w:cs="宋体"/>
          <w:color w:val="auto"/>
          <w:lang w:val="en-US" w:eastAsia="zh-CN"/>
        </w:rPr>
        <w:t>成交</w:t>
      </w:r>
      <w:r>
        <w:rPr>
          <w:rFonts w:hint="eastAsia" w:ascii="宋体" w:hAnsi="宋体" w:eastAsia="宋体" w:cs="宋体"/>
          <w:color w:val="auto"/>
        </w:rPr>
        <w:t>人应在合同签订后</w:t>
      </w:r>
      <w:r>
        <w:rPr>
          <w:rFonts w:hint="eastAsia" w:ascii="宋体" w:hAnsi="宋体" w:cs="宋体"/>
          <w:color w:val="auto"/>
          <w:lang w:val="en-US" w:eastAsia="zh-CN"/>
        </w:rPr>
        <w:t>9</w:t>
      </w:r>
      <w:r>
        <w:rPr>
          <w:rFonts w:hint="eastAsia" w:ascii="宋体" w:hAnsi="宋体" w:eastAsia="宋体" w:cs="宋体"/>
          <w:color w:val="auto"/>
          <w:lang w:val="en-US" w:eastAsia="zh-CN"/>
        </w:rPr>
        <w:t>0天内完成项目建设</w:t>
      </w:r>
      <w:r>
        <w:rPr>
          <w:rFonts w:hint="eastAsia" w:ascii="宋体" w:hAnsi="宋体" w:eastAsia="宋体" w:cs="宋体"/>
          <w:color w:val="auto"/>
          <w:lang w:eastAsia="zh-CN"/>
        </w:rPr>
        <w:t>。</w:t>
      </w:r>
    </w:p>
    <w:p w14:paraId="116682DA">
      <w:pPr>
        <w:numPr>
          <w:ilvl w:val="0"/>
          <w:numId w:val="12"/>
        </w:numPr>
        <w:bidi w:val="0"/>
        <w:ind w:left="0" w:leftChars="0" w:firstLine="420" w:firstLineChars="200"/>
        <w:rPr>
          <w:rFonts w:hint="eastAsia"/>
          <w:color w:val="auto"/>
        </w:rPr>
      </w:pPr>
      <w:r>
        <w:rPr>
          <w:rFonts w:hint="eastAsia" w:ascii="宋体" w:hAnsi="宋体" w:eastAsia="宋体" w:cs="宋体"/>
          <w:color w:val="auto"/>
          <w:lang w:val="en-US" w:eastAsia="zh-CN"/>
        </w:rPr>
        <w:t>▲</w:t>
      </w:r>
      <w:r>
        <w:rPr>
          <w:rFonts w:hint="eastAsia"/>
          <w:color w:val="auto"/>
          <w:lang w:val="en-US" w:eastAsia="zh-CN"/>
        </w:rPr>
        <w:t>响应单位</w:t>
      </w:r>
      <w:r>
        <w:rPr>
          <w:rFonts w:hint="eastAsia" w:ascii="宋体" w:hAnsi="宋体" w:eastAsia="宋体" w:cs="宋体"/>
          <w:color w:val="auto"/>
        </w:rPr>
        <w:t>报价中要求包含</w:t>
      </w:r>
      <w:r>
        <w:rPr>
          <w:rFonts w:hint="eastAsia" w:ascii="宋体" w:hAnsi="宋体" w:eastAsia="宋体" w:cs="宋体"/>
          <w:color w:val="auto"/>
          <w:lang w:val="en-US" w:eastAsia="zh-CN"/>
        </w:rPr>
        <w:t>与医院</w:t>
      </w:r>
      <w:r>
        <w:rPr>
          <w:rFonts w:hint="eastAsia" w:ascii="宋体" w:hAnsi="宋体" w:eastAsia="宋体" w:cs="宋体"/>
          <w:color w:val="auto"/>
        </w:rPr>
        <w:t>其他信息系统厂家的数据接口费用。</w:t>
      </w:r>
    </w:p>
    <w:p w14:paraId="629D7367">
      <w:pPr>
        <w:numPr>
          <w:ilvl w:val="0"/>
          <w:numId w:val="12"/>
        </w:numPr>
        <w:bidi w:val="0"/>
        <w:ind w:left="0" w:leftChars="0" w:firstLine="420" w:firstLineChars="200"/>
        <w:rPr>
          <w:rFonts w:hint="eastAsia" w:ascii="宋体" w:hAnsi="宋体" w:eastAsia="宋体" w:cs="宋体"/>
          <w:color w:val="auto"/>
        </w:rPr>
      </w:pPr>
      <w:r>
        <w:rPr>
          <w:rFonts w:hint="eastAsia" w:ascii="宋体" w:hAnsi="宋体" w:eastAsia="宋体" w:cs="宋体"/>
          <w:color w:val="auto"/>
          <w:lang w:val="en-US" w:eastAsia="zh-CN"/>
        </w:rPr>
        <w:t>▲质保期：验收合格之日起1年</w:t>
      </w:r>
      <w:r>
        <w:rPr>
          <w:rFonts w:hint="eastAsia" w:ascii="宋体" w:hAnsi="宋体" w:eastAsia="宋体" w:cs="宋体"/>
          <w:color w:val="auto"/>
        </w:rPr>
        <w:t>。</w:t>
      </w:r>
      <w:r>
        <w:rPr>
          <w:rFonts w:hint="eastAsia" w:ascii="宋体" w:hAnsi="宋体" w:eastAsia="宋体" w:cs="宋体"/>
          <w:color w:val="auto"/>
          <w:lang w:val="en-US" w:eastAsia="zh-CN"/>
        </w:rPr>
        <w:t>质保期内，</w:t>
      </w:r>
      <w:r>
        <w:rPr>
          <w:rFonts w:hint="eastAsia" w:ascii="宋体" w:hAnsi="宋体" w:cs="宋体"/>
          <w:color w:val="auto"/>
          <w:lang w:val="en-US" w:eastAsia="zh-CN"/>
        </w:rPr>
        <w:t>成交</w:t>
      </w:r>
      <w:r>
        <w:rPr>
          <w:rFonts w:hint="eastAsia" w:ascii="宋体" w:hAnsi="宋体" w:eastAsia="宋体" w:cs="宋体"/>
          <w:color w:val="auto"/>
        </w:rPr>
        <w:t>人</w:t>
      </w:r>
      <w:r>
        <w:rPr>
          <w:rFonts w:hint="eastAsia" w:ascii="宋体" w:hAnsi="宋体" w:eastAsia="宋体" w:cs="宋体"/>
          <w:color w:val="auto"/>
          <w:lang w:val="en-US" w:eastAsia="zh-CN"/>
        </w:rPr>
        <w:t>免费提供</w:t>
      </w:r>
      <w:r>
        <w:rPr>
          <w:rFonts w:hint="eastAsia"/>
          <w:color w:val="auto"/>
        </w:rPr>
        <w:t>系统升级，配置变更，软件故障等服务</w:t>
      </w:r>
      <w:r>
        <w:rPr>
          <w:rFonts w:hint="eastAsia" w:ascii="宋体" w:hAnsi="宋体" w:eastAsia="宋体" w:cs="宋体"/>
          <w:color w:val="auto"/>
          <w:lang w:val="en-US" w:eastAsia="zh-CN"/>
        </w:rPr>
        <w:t>。</w:t>
      </w:r>
    </w:p>
    <w:p w14:paraId="3367FA5A">
      <w:pPr>
        <w:numPr>
          <w:ilvl w:val="0"/>
          <w:numId w:val="12"/>
        </w:numPr>
        <w:bidi w:val="0"/>
        <w:ind w:left="0" w:leftChars="0" w:firstLine="420" w:firstLineChars="200"/>
        <w:rPr>
          <w:rFonts w:hint="default"/>
          <w:color w:val="auto"/>
          <w:lang w:val="en-US" w:eastAsia="zh-CN"/>
        </w:rPr>
      </w:pPr>
      <w:r>
        <w:rPr>
          <w:rFonts w:hint="eastAsia" w:ascii="宋体" w:hAnsi="宋体" w:eastAsia="宋体" w:cs="宋体"/>
          <w:color w:val="auto"/>
        </w:rPr>
        <w:t>付款方式</w:t>
      </w:r>
      <w:r>
        <w:rPr>
          <w:rFonts w:hint="eastAsia" w:ascii="宋体" w:hAnsi="宋体" w:eastAsia="宋体" w:cs="宋体"/>
          <w:color w:val="auto"/>
          <w:lang w:eastAsia="zh-CN"/>
        </w:rPr>
        <w:t>：</w:t>
      </w:r>
      <w:r>
        <w:rPr>
          <w:rFonts w:hint="eastAsia" w:ascii="宋体" w:hAnsi="宋体" w:eastAsia="宋体" w:cs="宋体"/>
          <w:color w:val="auto"/>
        </w:rPr>
        <w:t>在合同签订后</w:t>
      </w:r>
      <w:r>
        <w:rPr>
          <w:rFonts w:hint="eastAsia" w:ascii="宋体" w:hAnsi="宋体" w:cs="宋体"/>
          <w:color w:val="auto"/>
          <w:lang w:val="en-US" w:eastAsia="zh-CN"/>
        </w:rPr>
        <w:t>20</w:t>
      </w:r>
      <w:r>
        <w:rPr>
          <w:rFonts w:hint="eastAsia" w:ascii="宋体" w:hAnsi="宋体" w:eastAsia="宋体" w:cs="宋体"/>
          <w:color w:val="auto"/>
        </w:rPr>
        <w:t>个工作日内，采购人支付合同价的</w:t>
      </w:r>
      <w:r>
        <w:rPr>
          <w:rFonts w:hint="eastAsia" w:ascii="宋体" w:hAnsi="宋体" w:eastAsia="宋体" w:cs="宋体"/>
          <w:color w:val="auto"/>
          <w:lang w:val="en-US" w:eastAsia="zh-CN"/>
        </w:rPr>
        <w:t>4</w:t>
      </w:r>
      <w:r>
        <w:rPr>
          <w:rFonts w:hint="eastAsia" w:ascii="宋体" w:hAnsi="宋体" w:eastAsia="宋体" w:cs="宋体"/>
          <w:color w:val="auto"/>
        </w:rPr>
        <w:t>0%作为预付款</w:t>
      </w:r>
      <w:r>
        <w:rPr>
          <w:rFonts w:hint="eastAsia" w:ascii="宋体" w:hAnsi="宋体" w:eastAsia="宋体" w:cs="宋体"/>
          <w:color w:val="auto"/>
          <w:lang w:eastAsia="zh-CN"/>
        </w:rPr>
        <w:t>；</w:t>
      </w:r>
      <w:r>
        <w:rPr>
          <w:rFonts w:hint="eastAsia" w:ascii="宋体" w:hAnsi="宋体" w:eastAsia="宋体" w:cs="宋体"/>
          <w:color w:val="auto"/>
        </w:rPr>
        <w:t>验收合格后</w:t>
      </w:r>
      <w:r>
        <w:rPr>
          <w:rFonts w:hint="eastAsia" w:ascii="宋体" w:hAnsi="宋体" w:cs="宋体"/>
          <w:color w:val="auto"/>
          <w:lang w:val="en-US" w:eastAsia="zh-CN"/>
        </w:rPr>
        <w:t>20</w:t>
      </w:r>
      <w:r>
        <w:rPr>
          <w:rFonts w:hint="eastAsia" w:ascii="宋体" w:hAnsi="宋体" w:eastAsia="宋体" w:cs="宋体"/>
          <w:color w:val="auto"/>
        </w:rPr>
        <w:t>个工作日内，采购人向中标人支付全部的货款。</w:t>
      </w:r>
    </w:p>
    <w:p w14:paraId="0852F7C9">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sz w:val="24"/>
        </w:rPr>
        <w:t>注：</w:t>
      </w:r>
      <w:r>
        <w:rPr>
          <w:rFonts w:hint="eastAsia" w:ascii="宋体" w:hAnsi="宋体" w:eastAsia="宋体" w:cs="宋体"/>
          <w:b/>
          <w:color w:val="auto"/>
          <w:kern w:val="0"/>
          <w:sz w:val="24"/>
        </w:rPr>
        <w:t>1.交易文件中打</w:t>
      </w:r>
      <w:r>
        <w:rPr>
          <w:rFonts w:hint="eastAsia" w:ascii="宋体" w:hAnsi="宋体" w:eastAsia="宋体" w:cs="宋体"/>
          <w:color w:val="auto"/>
          <w:sz w:val="24"/>
        </w:rPr>
        <w:t>▲</w:t>
      </w:r>
      <w:r>
        <w:rPr>
          <w:rFonts w:hint="eastAsia" w:ascii="宋体" w:hAnsi="宋体" w:eastAsia="宋体" w:cs="宋体"/>
          <w:b/>
          <w:color w:val="auto"/>
          <w:kern w:val="0"/>
          <w:sz w:val="24"/>
        </w:rPr>
        <w:t>内容为实质性要求，不允许有负偏离，否则将以涉及无效响应条款作无效响应。</w:t>
      </w:r>
    </w:p>
    <w:p w14:paraId="76ADB984">
      <w:pPr>
        <w:spacing w:line="360" w:lineRule="auto"/>
        <w:ind w:firstLine="482" w:firstLineChars="200"/>
        <w:rPr>
          <w:rFonts w:hint="eastAsia" w:ascii="宋体" w:hAnsi="宋体" w:eastAsia="宋体" w:cs="宋体"/>
          <w:b/>
          <w:sz w:val="32"/>
        </w:rPr>
      </w:pPr>
      <w:r>
        <w:rPr>
          <w:rFonts w:hint="eastAsia" w:ascii="宋体" w:hAnsi="宋体" w:eastAsia="宋体" w:cs="宋体"/>
          <w:b/>
          <w:kern w:val="0"/>
          <w:sz w:val="24"/>
        </w:rPr>
        <w:t>2. 成交供应商所提供的货物、服务须与响应承诺一致，不得以次充好、偷工减料，若在项目验收中发现有上述情况，将向有关部门举报，根据相关规定进行处理。</w:t>
      </w:r>
    </w:p>
    <w:p w14:paraId="75448BEA">
      <w:pPr>
        <w:snapToGrid w:val="0"/>
        <w:spacing w:line="360" w:lineRule="auto"/>
        <w:jc w:val="both"/>
        <w:rPr>
          <w:rFonts w:hint="eastAsia" w:ascii="宋体" w:hAnsi="宋体" w:eastAsia="宋体" w:cs="宋体"/>
          <w:b/>
          <w:color w:val="000000" w:themeColor="text1"/>
          <w:sz w:val="36"/>
          <w:szCs w:val="36"/>
          <w14:textFill>
            <w14:solidFill>
              <w14:schemeClr w14:val="tx1"/>
            </w14:solidFill>
          </w14:textFill>
        </w:rPr>
      </w:pPr>
    </w:p>
    <w:p w14:paraId="4A4D94AF">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0480AB48">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2EDC5956">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015F6038">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6B6BF27C">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57856BA7">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61EA76AE">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28EDDA42">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3CE61160">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4E028100">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1B3DDA1F">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0FE304B1">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31BBC77B">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1A7F2CFB">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2265CCD6">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54795094">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6EFEC552">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62D67303">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p>
    <w:p w14:paraId="3DDB41A0">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第四部分   </w:t>
      </w:r>
      <w:bookmarkStart w:id="41" w:name="_Toc184313259"/>
      <w:bookmarkEnd w:id="41"/>
      <w:bookmarkStart w:id="42" w:name="_Toc184312074"/>
      <w:bookmarkEnd w:id="42"/>
      <w:bookmarkStart w:id="43" w:name="_Toc184312107"/>
      <w:bookmarkEnd w:id="43"/>
      <w:bookmarkStart w:id="44" w:name="_Toc184312125"/>
      <w:bookmarkEnd w:id="44"/>
      <w:bookmarkStart w:id="45" w:name="_Toc184310333"/>
      <w:bookmarkEnd w:id="45"/>
      <w:bookmarkStart w:id="46" w:name="_Toc184312069"/>
      <w:bookmarkEnd w:id="46"/>
      <w:bookmarkStart w:id="47" w:name="_Toc184312103"/>
      <w:bookmarkEnd w:id="47"/>
      <w:bookmarkStart w:id="48" w:name="_Toc184313252"/>
      <w:bookmarkEnd w:id="48"/>
      <w:bookmarkStart w:id="49" w:name="_Toc184310300"/>
      <w:bookmarkEnd w:id="49"/>
      <w:bookmarkStart w:id="50" w:name="_Toc184313298"/>
      <w:bookmarkEnd w:id="50"/>
      <w:bookmarkStart w:id="51" w:name="_Toc184313304"/>
      <w:bookmarkEnd w:id="51"/>
      <w:bookmarkStart w:id="52" w:name="_Toc184308057"/>
      <w:bookmarkEnd w:id="52"/>
      <w:bookmarkStart w:id="53" w:name="_Toc184308090"/>
      <w:bookmarkEnd w:id="53"/>
      <w:bookmarkStart w:id="54" w:name="_Toc184313251"/>
      <w:bookmarkEnd w:id="54"/>
      <w:bookmarkStart w:id="55" w:name="_Toc184310298"/>
      <w:bookmarkEnd w:id="55"/>
      <w:bookmarkStart w:id="56" w:name="_Toc184314451"/>
      <w:bookmarkEnd w:id="56"/>
      <w:bookmarkStart w:id="57" w:name="_Toc184312121"/>
      <w:bookmarkEnd w:id="57"/>
      <w:bookmarkStart w:id="58" w:name="_Toc184313309"/>
      <w:bookmarkEnd w:id="58"/>
      <w:bookmarkStart w:id="59" w:name="_Toc184312120"/>
      <w:bookmarkEnd w:id="59"/>
      <w:bookmarkStart w:id="60" w:name="_Toc184312096"/>
      <w:bookmarkEnd w:id="60"/>
      <w:bookmarkStart w:id="61" w:name="_Toc184312105"/>
      <w:bookmarkEnd w:id="61"/>
      <w:bookmarkStart w:id="62" w:name="_Toc184313307"/>
      <w:bookmarkEnd w:id="62"/>
      <w:bookmarkStart w:id="63" w:name="_Toc184312124"/>
      <w:bookmarkEnd w:id="63"/>
      <w:bookmarkStart w:id="64" w:name="_Toc184308076"/>
      <w:bookmarkEnd w:id="64"/>
      <w:bookmarkStart w:id="65" w:name="_Toc184313301"/>
      <w:bookmarkEnd w:id="65"/>
      <w:bookmarkStart w:id="66" w:name="_Toc184308098"/>
      <w:bookmarkEnd w:id="66"/>
      <w:bookmarkStart w:id="67" w:name="_Toc184313281"/>
      <w:bookmarkEnd w:id="67"/>
      <w:bookmarkStart w:id="68" w:name="_Toc184308104"/>
      <w:bookmarkEnd w:id="68"/>
      <w:bookmarkStart w:id="69" w:name="_Toc184312079"/>
      <w:bookmarkEnd w:id="69"/>
      <w:bookmarkStart w:id="70" w:name="_Toc184312083"/>
      <w:bookmarkEnd w:id="70"/>
      <w:bookmarkStart w:id="71" w:name="_Toc184308097"/>
      <w:bookmarkEnd w:id="71"/>
      <w:bookmarkStart w:id="72" w:name="_Toc184310303"/>
      <w:bookmarkEnd w:id="72"/>
      <w:bookmarkStart w:id="73" w:name="_Toc184310335"/>
      <w:bookmarkEnd w:id="73"/>
      <w:bookmarkStart w:id="74" w:name="_Toc184308102"/>
      <w:bookmarkEnd w:id="74"/>
      <w:bookmarkStart w:id="75" w:name="_Toc184308045"/>
      <w:bookmarkEnd w:id="75"/>
      <w:bookmarkStart w:id="76" w:name="_Toc184313255"/>
      <w:bookmarkEnd w:id="76"/>
      <w:bookmarkStart w:id="77" w:name="_Toc184313272"/>
      <w:bookmarkEnd w:id="77"/>
      <w:bookmarkStart w:id="78" w:name="_Toc184310327"/>
      <w:bookmarkEnd w:id="78"/>
      <w:bookmarkStart w:id="79" w:name="_Toc184314415"/>
      <w:bookmarkEnd w:id="79"/>
      <w:bookmarkStart w:id="80" w:name="_Toc184312095"/>
      <w:bookmarkEnd w:id="80"/>
      <w:bookmarkStart w:id="81" w:name="_Toc184308072"/>
      <w:bookmarkEnd w:id="81"/>
      <w:bookmarkStart w:id="82" w:name="_Toc184312098"/>
      <w:bookmarkEnd w:id="82"/>
      <w:bookmarkStart w:id="83" w:name="_Toc184308051"/>
      <w:bookmarkEnd w:id="83"/>
      <w:bookmarkStart w:id="84" w:name="_Toc184308108"/>
      <w:bookmarkEnd w:id="84"/>
      <w:bookmarkStart w:id="85" w:name="_Toc184314471"/>
      <w:bookmarkEnd w:id="85"/>
      <w:bookmarkStart w:id="86" w:name="_Toc184313250"/>
      <w:bookmarkEnd w:id="86"/>
      <w:bookmarkStart w:id="87" w:name="_Toc184313293"/>
      <w:bookmarkEnd w:id="87"/>
      <w:bookmarkStart w:id="88" w:name="_Toc184313246"/>
      <w:bookmarkEnd w:id="88"/>
      <w:bookmarkStart w:id="89" w:name="_Toc184314422"/>
      <w:bookmarkEnd w:id="89"/>
      <w:bookmarkStart w:id="90" w:name="_Toc184310313"/>
      <w:bookmarkEnd w:id="90"/>
      <w:bookmarkStart w:id="91" w:name="_Toc184310280"/>
      <w:bookmarkEnd w:id="91"/>
      <w:bookmarkStart w:id="92" w:name="_Toc184310289"/>
      <w:bookmarkEnd w:id="92"/>
      <w:bookmarkStart w:id="93" w:name="_Toc184312122"/>
      <w:bookmarkEnd w:id="93"/>
      <w:bookmarkStart w:id="94" w:name="_Toc184314447"/>
      <w:bookmarkEnd w:id="94"/>
      <w:bookmarkStart w:id="95" w:name="_Toc184310272"/>
      <w:bookmarkEnd w:id="95"/>
      <w:bookmarkStart w:id="96" w:name="_Toc184314465"/>
      <w:bookmarkEnd w:id="96"/>
      <w:bookmarkStart w:id="97" w:name="_Toc184308082"/>
      <w:bookmarkEnd w:id="97"/>
      <w:bookmarkStart w:id="98" w:name="_Toc184308085"/>
      <w:bookmarkEnd w:id="98"/>
      <w:bookmarkStart w:id="99" w:name="_Toc184314462"/>
      <w:bookmarkEnd w:id="99"/>
      <w:bookmarkStart w:id="100" w:name="_Toc184310332"/>
      <w:bookmarkEnd w:id="100"/>
      <w:bookmarkStart w:id="101" w:name="_Toc184314436"/>
      <w:bookmarkEnd w:id="101"/>
      <w:bookmarkStart w:id="102" w:name="_Toc184310286"/>
      <w:bookmarkEnd w:id="102"/>
      <w:bookmarkStart w:id="103" w:name="_Toc184312094"/>
      <w:bookmarkEnd w:id="103"/>
      <w:bookmarkStart w:id="104" w:name="_Toc184313280"/>
      <w:bookmarkEnd w:id="104"/>
      <w:bookmarkStart w:id="105" w:name="_Toc184313302"/>
      <w:bookmarkEnd w:id="105"/>
      <w:bookmarkStart w:id="106" w:name="_Toc184312084"/>
      <w:bookmarkEnd w:id="106"/>
      <w:bookmarkStart w:id="107" w:name="_Toc184313289"/>
      <w:bookmarkEnd w:id="107"/>
      <w:bookmarkStart w:id="108" w:name="_Toc184314472"/>
      <w:bookmarkEnd w:id="108"/>
      <w:bookmarkStart w:id="109" w:name="_Toc184310316"/>
      <w:bookmarkEnd w:id="109"/>
      <w:bookmarkStart w:id="110" w:name="_Toc184308100"/>
      <w:bookmarkEnd w:id="110"/>
      <w:bookmarkStart w:id="111" w:name="_Toc184313279"/>
      <w:bookmarkEnd w:id="111"/>
      <w:bookmarkStart w:id="112" w:name="_Toc184314459"/>
      <w:bookmarkEnd w:id="112"/>
      <w:bookmarkStart w:id="113" w:name="_Toc184314425"/>
      <w:bookmarkEnd w:id="113"/>
      <w:bookmarkStart w:id="114" w:name="_Toc184314421"/>
      <w:bookmarkEnd w:id="114"/>
      <w:bookmarkStart w:id="115" w:name="_Toc184310290"/>
      <w:bookmarkEnd w:id="115"/>
      <w:bookmarkStart w:id="116" w:name="_Toc184310283"/>
      <w:bookmarkEnd w:id="116"/>
      <w:bookmarkStart w:id="117" w:name="_Toc184314480"/>
      <w:bookmarkEnd w:id="117"/>
      <w:bookmarkStart w:id="118" w:name="_Toc184308055"/>
      <w:bookmarkEnd w:id="118"/>
      <w:bookmarkStart w:id="119" w:name="_Toc184314454"/>
      <w:bookmarkEnd w:id="119"/>
      <w:bookmarkStart w:id="120" w:name="_Toc184308068"/>
      <w:bookmarkEnd w:id="120"/>
      <w:bookmarkStart w:id="121" w:name="_Toc184308037"/>
      <w:bookmarkEnd w:id="121"/>
      <w:bookmarkStart w:id="122" w:name="_Toc184313245"/>
      <w:bookmarkEnd w:id="122"/>
      <w:bookmarkStart w:id="123" w:name="_Toc184310342"/>
      <w:bookmarkEnd w:id="123"/>
      <w:bookmarkStart w:id="124" w:name="_Toc184312137"/>
      <w:bookmarkEnd w:id="124"/>
      <w:bookmarkStart w:id="125" w:name="_Toc184313265"/>
      <w:bookmarkEnd w:id="125"/>
      <w:bookmarkStart w:id="126" w:name="_Toc184314429"/>
      <w:bookmarkEnd w:id="126"/>
      <w:bookmarkStart w:id="127" w:name="_Toc184313268"/>
      <w:bookmarkEnd w:id="127"/>
      <w:bookmarkStart w:id="128" w:name="_Toc184308054"/>
      <w:bookmarkEnd w:id="128"/>
      <w:bookmarkStart w:id="129" w:name="_Toc184314476"/>
      <w:bookmarkEnd w:id="129"/>
      <w:bookmarkStart w:id="130" w:name="_Toc184310288"/>
      <w:bookmarkEnd w:id="130"/>
      <w:bookmarkStart w:id="131" w:name="_Toc184314432"/>
      <w:bookmarkEnd w:id="131"/>
      <w:bookmarkStart w:id="132" w:name="_Toc184308060"/>
      <w:bookmarkEnd w:id="132"/>
      <w:bookmarkStart w:id="133" w:name="_Toc184313297"/>
      <w:bookmarkEnd w:id="133"/>
      <w:bookmarkStart w:id="134" w:name="_Toc184312113"/>
      <w:bookmarkEnd w:id="134"/>
      <w:bookmarkStart w:id="135" w:name="_Toc184314414"/>
      <w:bookmarkEnd w:id="135"/>
      <w:bookmarkStart w:id="136" w:name="_Toc184310315"/>
      <w:bookmarkEnd w:id="136"/>
      <w:bookmarkStart w:id="137" w:name="_Toc184314482"/>
      <w:bookmarkEnd w:id="137"/>
      <w:bookmarkStart w:id="138" w:name="_Toc184312102"/>
      <w:bookmarkEnd w:id="138"/>
      <w:bookmarkStart w:id="139" w:name="_Toc184312114"/>
      <w:bookmarkEnd w:id="139"/>
      <w:bookmarkStart w:id="140" w:name="_Toc184313258"/>
      <w:bookmarkEnd w:id="140"/>
      <w:bookmarkStart w:id="141" w:name="_Toc184314443"/>
      <w:bookmarkEnd w:id="141"/>
      <w:bookmarkStart w:id="142" w:name="_Toc184310285"/>
      <w:bookmarkEnd w:id="142"/>
      <w:bookmarkStart w:id="143" w:name="_Toc184312135"/>
      <w:bookmarkEnd w:id="143"/>
      <w:bookmarkStart w:id="144" w:name="_Toc184308105"/>
      <w:bookmarkEnd w:id="144"/>
      <w:bookmarkStart w:id="145" w:name="_Toc184313244"/>
      <w:bookmarkEnd w:id="145"/>
      <w:bookmarkStart w:id="146" w:name="_Toc184314468"/>
      <w:bookmarkEnd w:id="146"/>
      <w:bookmarkStart w:id="147" w:name="_Toc184308078"/>
      <w:bookmarkEnd w:id="147"/>
      <w:bookmarkStart w:id="148" w:name="_Toc184312126"/>
      <w:bookmarkEnd w:id="148"/>
      <w:bookmarkStart w:id="149" w:name="_Toc184313291"/>
      <w:bookmarkEnd w:id="149"/>
      <w:bookmarkStart w:id="150" w:name="_Toc184314433"/>
      <w:bookmarkEnd w:id="150"/>
      <w:bookmarkStart w:id="151" w:name="_Toc184314449"/>
      <w:bookmarkEnd w:id="151"/>
      <w:bookmarkStart w:id="152" w:name="_Toc184314456"/>
      <w:bookmarkEnd w:id="152"/>
      <w:bookmarkStart w:id="153" w:name="_Toc184312097"/>
      <w:bookmarkEnd w:id="153"/>
      <w:bookmarkStart w:id="154" w:name="_Toc184310312"/>
      <w:bookmarkEnd w:id="154"/>
      <w:bookmarkStart w:id="155" w:name="_Toc184312118"/>
      <w:bookmarkEnd w:id="155"/>
      <w:bookmarkStart w:id="156" w:name="_Toc184310310"/>
      <w:bookmarkEnd w:id="156"/>
      <w:bookmarkStart w:id="157" w:name="_Toc184314445"/>
      <w:bookmarkEnd w:id="157"/>
      <w:bookmarkStart w:id="158" w:name="_Toc184310340"/>
      <w:bookmarkEnd w:id="158"/>
      <w:bookmarkStart w:id="159" w:name="_Toc184314428"/>
      <w:bookmarkEnd w:id="159"/>
      <w:bookmarkStart w:id="160" w:name="_Toc184312139"/>
      <w:bookmarkEnd w:id="160"/>
      <w:bookmarkStart w:id="161" w:name="_Toc184310326"/>
      <w:bookmarkEnd w:id="161"/>
      <w:bookmarkStart w:id="162" w:name="_Toc184310330"/>
      <w:bookmarkEnd w:id="162"/>
      <w:bookmarkStart w:id="163" w:name="_Toc184308089"/>
      <w:bookmarkEnd w:id="163"/>
      <w:bookmarkStart w:id="164" w:name="_Toc184310329"/>
      <w:bookmarkEnd w:id="164"/>
      <w:bookmarkStart w:id="165" w:name="_Toc184312134"/>
      <w:bookmarkEnd w:id="165"/>
      <w:bookmarkStart w:id="166" w:name="_Toc184313242"/>
      <w:bookmarkEnd w:id="166"/>
      <w:bookmarkStart w:id="167" w:name="_Toc184313299"/>
      <w:bookmarkEnd w:id="167"/>
      <w:bookmarkStart w:id="168" w:name="_Toc184312071"/>
      <w:bookmarkEnd w:id="168"/>
      <w:bookmarkStart w:id="169" w:name="_Toc184314438"/>
      <w:bookmarkEnd w:id="169"/>
      <w:bookmarkStart w:id="170" w:name="_Toc184313285"/>
      <w:bookmarkEnd w:id="170"/>
      <w:bookmarkStart w:id="171" w:name="_Toc184308094"/>
      <w:bookmarkEnd w:id="171"/>
      <w:bookmarkStart w:id="172" w:name="_Toc184310322"/>
      <w:bookmarkEnd w:id="172"/>
      <w:bookmarkStart w:id="173" w:name="_Toc184313300"/>
      <w:bookmarkEnd w:id="173"/>
      <w:bookmarkStart w:id="174" w:name="_Toc184308039"/>
      <w:bookmarkEnd w:id="174"/>
      <w:bookmarkStart w:id="175" w:name="_Toc184310304"/>
      <w:bookmarkEnd w:id="175"/>
      <w:bookmarkStart w:id="176" w:name="_Toc184314411"/>
      <w:bookmarkEnd w:id="176"/>
      <w:bookmarkStart w:id="177" w:name="_Toc184314457"/>
      <w:bookmarkEnd w:id="177"/>
      <w:bookmarkStart w:id="178" w:name="_Toc184313296"/>
      <w:bookmarkEnd w:id="178"/>
      <w:bookmarkStart w:id="179" w:name="_Toc184308073"/>
      <w:bookmarkEnd w:id="179"/>
      <w:bookmarkStart w:id="180" w:name="_Toc184312101"/>
      <w:bookmarkEnd w:id="180"/>
      <w:bookmarkStart w:id="181" w:name="_Toc184312070"/>
      <w:bookmarkEnd w:id="181"/>
      <w:bookmarkStart w:id="182" w:name="_Toc184310282"/>
      <w:bookmarkEnd w:id="182"/>
      <w:bookmarkStart w:id="183" w:name="_Toc184310320"/>
      <w:bookmarkEnd w:id="183"/>
      <w:bookmarkStart w:id="184" w:name="_Toc184314418"/>
      <w:bookmarkEnd w:id="184"/>
      <w:bookmarkStart w:id="185" w:name="_Toc184310309"/>
      <w:bookmarkEnd w:id="185"/>
      <w:bookmarkStart w:id="186" w:name="_Toc184308080"/>
      <w:bookmarkEnd w:id="186"/>
      <w:bookmarkStart w:id="187" w:name="_Toc184313306"/>
      <w:bookmarkEnd w:id="187"/>
      <w:bookmarkStart w:id="188" w:name="_Toc184314477"/>
      <w:bookmarkEnd w:id="188"/>
      <w:bookmarkStart w:id="189" w:name="_Toc184314437"/>
      <w:bookmarkEnd w:id="189"/>
      <w:bookmarkStart w:id="190" w:name="_Toc184310306"/>
      <w:bookmarkEnd w:id="190"/>
      <w:bookmarkStart w:id="191" w:name="_Toc184314413"/>
      <w:bookmarkEnd w:id="191"/>
      <w:bookmarkStart w:id="192" w:name="_Toc184313286"/>
      <w:bookmarkEnd w:id="192"/>
      <w:bookmarkStart w:id="193" w:name="_Toc184308036"/>
      <w:bookmarkEnd w:id="193"/>
      <w:bookmarkStart w:id="194" w:name="_Toc184308041"/>
      <w:bookmarkEnd w:id="194"/>
      <w:bookmarkStart w:id="195" w:name="_Toc184308058"/>
      <w:bookmarkEnd w:id="195"/>
      <w:bookmarkStart w:id="196" w:name="_Toc184314440"/>
      <w:bookmarkEnd w:id="196"/>
      <w:bookmarkStart w:id="197" w:name="_Toc184308047"/>
      <w:bookmarkEnd w:id="197"/>
      <w:bookmarkStart w:id="198" w:name="_Toc184310295"/>
      <w:bookmarkEnd w:id="198"/>
      <w:bookmarkStart w:id="199" w:name="_Toc184308070"/>
      <w:bookmarkEnd w:id="199"/>
      <w:bookmarkStart w:id="200" w:name="_Toc184310334"/>
      <w:bookmarkEnd w:id="200"/>
      <w:bookmarkStart w:id="201" w:name="_Toc184312075"/>
      <w:bookmarkEnd w:id="201"/>
      <w:bookmarkStart w:id="202" w:name="_Toc184314455"/>
      <w:bookmarkEnd w:id="202"/>
      <w:bookmarkStart w:id="203" w:name="_Toc184310307"/>
      <w:bookmarkEnd w:id="203"/>
      <w:bookmarkStart w:id="204" w:name="_Toc184314410"/>
      <w:bookmarkEnd w:id="204"/>
      <w:bookmarkStart w:id="205" w:name="_Toc184313275"/>
      <w:bookmarkEnd w:id="205"/>
      <w:bookmarkStart w:id="206" w:name="_Toc184310299"/>
      <w:bookmarkEnd w:id="206"/>
      <w:bookmarkStart w:id="207" w:name="_Toc184312117"/>
      <w:bookmarkEnd w:id="207"/>
      <w:bookmarkStart w:id="208" w:name="_Toc184313284"/>
      <w:bookmarkEnd w:id="208"/>
      <w:bookmarkStart w:id="209" w:name="_Toc184308099"/>
      <w:bookmarkEnd w:id="209"/>
      <w:bookmarkStart w:id="210" w:name="_Toc184314453"/>
      <w:bookmarkEnd w:id="210"/>
      <w:bookmarkStart w:id="211" w:name="_Toc184310278"/>
      <w:bookmarkEnd w:id="211"/>
      <w:bookmarkStart w:id="212" w:name="_Toc184314466"/>
      <w:bookmarkEnd w:id="212"/>
      <w:bookmarkStart w:id="213" w:name="_Toc184308091"/>
      <w:bookmarkEnd w:id="213"/>
      <w:bookmarkStart w:id="214" w:name="_Toc184313253"/>
      <w:bookmarkEnd w:id="214"/>
      <w:bookmarkStart w:id="215" w:name="_Toc184312132"/>
      <w:bookmarkEnd w:id="215"/>
      <w:bookmarkStart w:id="216" w:name="_Toc184308053"/>
      <w:bookmarkEnd w:id="216"/>
      <w:bookmarkStart w:id="217" w:name="_Toc184312088"/>
      <w:bookmarkEnd w:id="217"/>
      <w:bookmarkStart w:id="218" w:name="_Toc184310318"/>
      <w:bookmarkEnd w:id="218"/>
      <w:bookmarkStart w:id="219" w:name="_Toc184313277"/>
      <w:bookmarkEnd w:id="219"/>
      <w:bookmarkStart w:id="220" w:name="_Toc184314481"/>
      <w:bookmarkEnd w:id="220"/>
      <w:bookmarkStart w:id="221" w:name="_Toc184313247"/>
      <w:bookmarkEnd w:id="221"/>
      <w:bookmarkStart w:id="222" w:name="_Toc184313263"/>
      <w:bookmarkEnd w:id="222"/>
      <w:bookmarkStart w:id="223" w:name="_Toc184313290"/>
      <w:bookmarkEnd w:id="223"/>
      <w:bookmarkStart w:id="224" w:name="_Toc184312072"/>
      <w:bookmarkEnd w:id="224"/>
      <w:bookmarkStart w:id="225" w:name="_Toc184313278"/>
      <w:bookmarkEnd w:id="225"/>
      <w:bookmarkStart w:id="226" w:name="_Toc184310331"/>
      <w:bookmarkEnd w:id="226"/>
      <w:bookmarkStart w:id="227" w:name="_Toc184313295"/>
      <w:bookmarkEnd w:id="227"/>
      <w:bookmarkStart w:id="228" w:name="_Toc184308062"/>
      <w:bookmarkEnd w:id="228"/>
      <w:bookmarkStart w:id="229" w:name="_Toc184312086"/>
      <w:bookmarkEnd w:id="229"/>
      <w:bookmarkStart w:id="230" w:name="_Toc184313308"/>
      <w:bookmarkEnd w:id="230"/>
      <w:bookmarkStart w:id="231" w:name="_Toc184312111"/>
      <w:bookmarkEnd w:id="231"/>
      <w:bookmarkStart w:id="232" w:name="_Toc184312123"/>
      <w:bookmarkEnd w:id="232"/>
      <w:bookmarkStart w:id="233" w:name="_Toc184313267"/>
      <w:bookmarkEnd w:id="233"/>
      <w:bookmarkStart w:id="234" w:name="_Toc184312128"/>
      <w:bookmarkEnd w:id="234"/>
      <w:bookmarkStart w:id="235" w:name="_Toc184314434"/>
      <w:bookmarkEnd w:id="235"/>
      <w:bookmarkStart w:id="236" w:name="_Toc184308081"/>
      <w:bookmarkEnd w:id="236"/>
      <w:bookmarkStart w:id="237" w:name="_Toc184308071"/>
      <w:bookmarkEnd w:id="237"/>
      <w:bookmarkStart w:id="238" w:name="_Toc184310284"/>
      <w:bookmarkEnd w:id="238"/>
      <w:bookmarkStart w:id="239" w:name="_Toc184308083"/>
      <w:bookmarkEnd w:id="239"/>
      <w:bookmarkStart w:id="240" w:name="_Toc184313240"/>
      <w:bookmarkEnd w:id="240"/>
      <w:bookmarkStart w:id="241" w:name="_Toc184312108"/>
      <w:bookmarkEnd w:id="241"/>
      <w:bookmarkStart w:id="242" w:name="_Toc184314412"/>
      <w:bookmarkEnd w:id="242"/>
      <w:bookmarkStart w:id="243" w:name="_Toc184314446"/>
      <w:bookmarkEnd w:id="243"/>
      <w:bookmarkStart w:id="244" w:name="_Toc184313261"/>
      <w:bookmarkEnd w:id="244"/>
      <w:bookmarkStart w:id="245" w:name="_Toc184310296"/>
      <w:bookmarkEnd w:id="245"/>
      <w:bookmarkStart w:id="246" w:name="_Toc184313287"/>
      <w:bookmarkEnd w:id="246"/>
      <w:bookmarkStart w:id="247" w:name="_Toc184308052"/>
      <w:bookmarkEnd w:id="247"/>
      <w:bookmarkStart w:id="248" w:name="_Toc184313273"/>
      <w:bookmarkEnd w:id="248"/>
      <w:bookmarkStart w:id="249" w:name="_Toc184310291"/>
      <w:bookmarkEnd w:id="249"/>
      <w:bookmarkStart w:id="250" w:name="_Toc184314458"/>
      <w:bookmarkEnd w:id="250"/>
      <w:bookmarkStart w:id="251" w:name="_Toc184312092"/>
      <w:bookmarkEnd w:id="251"/>
      <w:bookmarkStart w:id="252" w:name="_Toc184312068"/>
      <w:bookmarkEnd w:id="252"/>
      <w:bookmarkStart w:id="253" w:name="_Toc184308065"/>
      <w:bookmarkEnd w:id="253"/>
      <w:bookmarkStart w:id="254" w:name="_Toc184310325"/>
      <w:bookmarkEnd w:id="254"/>
      <w:bookmarkStart w:id="255" w:name="_Toc184308046"/>
      <w:bookmarkEnd w:id="255"/>
      <w:bookmarkStart w:id="256" w:name="_Toc184312078"/>
      <w:bookmarkEnd w:id="256"/>
      <w:bookmarkStart w:id="257" w:name="_Toc184308043"/>
      <w:bookmarkEnd w:id="257"/>
      <w:bookmarkStart w:id="258" w:name="_Toc184314475"/>
      <w:bookmarkEnd w:id="258"/>
      <w:bookmarkStart w:id="259" w:name="_Toc184314473"/>
      <w:bookmarkEnd w:id="259"/>
      <w:bookmarkStart w:id="260" w:name="_Toc184308074"/>
      <w:bookmarkEnd w:id="260"/>
      <w:bookmarkStart w:id="261" w:name="_Toc184310279"/>
      <w:bookmarkEnd w:id="261"/>
      <w:bookmarkStart w:id="262" w:name="_Toc184308087"/>
      <w:bookmarkEnd w:id="262"/>
      <w:bookmarkStart w:id="263" w:name="_Toc184313256"/>
      <w:bookmarkEnd w:id="263"/>
      <w:bookmarkStart w:id="264" w:name="_Toc184308088"/>
      <w:bookmarkEnd w:id="264"/>
      <w:bookmarkStart w:id="265" w:name="_Toc184314439"/>
      <w:bookmarkEnd w:id="265"/>
      <w:bookmarkStart w:id="266" w:name="_Toc184310317"/>
      <w:bookmarkEnd w:id="266"/>
      <w:bookmarkStart w:id="267" w:name="_Toc184310273"/>
      <w:bookmarkEnd w:id="267"/>
      <w:bookmarkStart w:id="268" w:name="_Toc184310301"/>
      <w:bookmarkEnd w:id="268"/>
      <w:bookmarkStart w:id="269" w:name="_Toc184314478"/>
      <w:bookmarkEnd w:id="269"/>
      <w:bookmarkStart w:id="270" w:name="_Toc184312099"/>
      <w:bookmarkEnd w:id="270"/>
      <w:bookmarkStart w:id="271" w:name="_Toc184310338"/>
      <w:bookmarkEnd w:id="271"/>
      <w:bookmarkStart w:id="272" w:name="_Toc184308066"/>
      <w:bookmarkEnd w:id="272"/>
      <w:bookmarkStart w:id="273" w:name="_Toc184310275"/>
      <w:bookmarkEnd w:id="273"/>
      <w:bookmarkStart w:id="274" w:name="_Toc184310281"/>
      <w:bookmarkEnd w:id="274"/>
      <w:bookmarkStart w:id="275" w:name="_Toc184313303"/>
      <w:bookmarkEnd w:id="275"/>
      <w:bookmarkStart w:id="276" w:name="_Toc184313274"/>
      <w:bookmarkEnd w:id="276"/>
      <w:bookmarkStart w:id="277" w:name="_Toc184314479"/>
      <w:bookmarkEnd w:id="277"/>
      <w:bookmarkStart w:id="278" w:name="_Toc184308106"/>
      <w:bookmarkEnd w:id="278"/>
      <w:bookmarkStart w:id="279" w:name="_Toc184314427"/>
      <w:bookmarkEnd w:id="279"/>
      <w:bookmarkStart w:id="280" w:name="_Toc184312138"/>
      <w:bookmarkEnd w:id="280"/>
      <w:bookmarkStart w:id="281" w:name="_Toc184312093"/>
      <w:bookmarkEnd w:id="281"/>
      <w:bookmarkStart w:id="282" w:name="_Toc184314463"/>
      <w:bookmarkEnd w:id="282"/>
      <w:bookmarkStart w:id="283" w:name="_Toc184308050"/>
      <w:bookmarkEnd w:id="283"/>
      <w:bookmarkStart w:id="284" w:name="_Toc184313276"/>
      <w:bookmarkEnd w:id="284"/>
      <w:bookmarkStart w:id="285" w:name="_Toc184313239"/>
      <w:bookmarkEnd w:id="285"/>
      <w:bookmarkStart w:id="286" w:name="_Toc184314474"/>
      <w:bookmarkEnd w:id="286"/>
      <w:bookmarkStart w:id="287" w:name="_Toc184314426"/>
      <w:bookmarkEnd w:id="287"/>
      <w:bookmarkStart w:id="288" w:name="_Toc184308063"/>
      <w:bookmarkEnd w:id="288"/>
      <w:bookmarkStart w:id="289" w:name="_Toc184308038"/>
      <w:bookmarkEnd w:id="289"/>
      <w:bookmarkStart w:id="290" w:name="_Toc184312087"/>
      <w:bookmarkEnd w:id="290"/>
      <w:bookmarkStart w:id="291" w:name="_Toc184310324"/>
      <w:bookmarkEnd w:id="291"/>
      <w:bookmarkStart w:id="292" w:name="_Toc184312076"/>
      <w:bookmarkEnd w:id="292"/>
      <w:bookmarkStart w:id="293" w:name="_Toc184308067"/>
      <w:bookmarkEnd w:id="293"/>
      <w:bookmarkStart w:id="294" w:name="_Toc184310311"/>
      <w:bookmarkEnd w:id="294"/>
      <w:bookmarkStart w:id="295" w:name="_Toc184312077"/>
      <w:bookmarkEnd w:id="295"/>
      <w:bookmarkStart w:id="296" w:name="_Toc184314450"/>
      <w:bookmarkEnd w:id="296"/>
      <w:bookmarkStart w:id="297" w:name="_Toc184314470"/>
      <w:bookmarkEnd w:id="297"/>
      <w:bookmarkStart w:id="298" w:name="_Toc184312100"/>
      <w:bookmarkEnd w:id="298"/>
      <w:bookmarkStart w:id="299" w:name="_Toc184313310"/>
      <w:bookmarkEnd w:id="299"/>
      <w:bookmarkStart w:id="300" w:name="_Toc184308096"/>
      <w:bookmarkEnd w:id="300"/>
      <w:bookmarkStart w:id="301" w:name="_Toc184314461"/>
      <w:bookmarkEnd w:id="301"/>
      <w:bookmarkStart w:id="302" w:name="_Toc184313282"/>
      <w:bookmarkEnd w:id="302"/>
      <w:bookmarkStart w:id="303" w:name="_Toc184313243"/>
      <w:bookmarkEnd w:id="303"/>
      <w:bookmarkStart w:id="304" w:name="_Toc184314444"/>
      <w:bookmarkEnd w:id="304"/>
      <w:bookmarkStart w:id="305" w:name="_Toc184308095"/>
      <w:bookmarkEnd w:id="305"/>
      <w:bookmarkStart w:id="306" w:name="_Toc184310277"/>
      <w:bookmarkEnd w:id="306"/>
      <w:bookmarkStart w:id="307" w:name="_Toc184314441"/>
      <w:bookmarkEnd w:id="307"/>
      <w:bookmarkStart w:id="308" w:name="_Toc184312081"/>
      <w:bookmarkEnd w:id="308"/>
      <w:bookmarkStart w:id="309" w:name="_Toc184312067"/>
      <w:bookmarkEnd w:id="309"/>
      <w:bookmarkStart w:id="310" w:name="_Toc184313271"/>
      <w:bookmarkEnd w:id="310"/>
      <w:bookmarkStart w:id="311" w:name="_Toc184312106"/>
      <w:bookmarkEnd w:id="311"/>
      <w:bookmarkStart w:id="312" w:name="_Toc184308064"/>
      <w:bookmarkEnd w:id="312"/>
      <w:bookmarkStart w:id="313" w:name="_Toc184313254"/>
      <w:bookmarkEnd w:id="313"/>
      <w:bookmarkStart w:id="314" w:name="_Toc184314424"/>
      <w:bookmarkEnd w:id="314"/>
      <w:bookmarkStart w:id="315" w:name="_Toc184314419"/>
      <w:bookmarkEnd w:id="315"/>
      <w:bookmarkStart w:id="316" w:name="_Toc184310276"/>
      <w:bookmarkEnd w:id="316"/>
      <w:bookmarkStart w:id="317" w:name="_Toc184313294"/>
      <w:bookmarkEnd w:id="317"/>
      <w:bookmarkStart w:id="318" w:name="_Toc184308048"/>
      <w:bookmarkEnd w:id="318"/>
      <w:bookmarkStart w:id="319" w:name="_Toc184313269"/>
      <w:bookmarkEnd w:id="319"/>
      <w:bookmarkStart w:id="320" w:name="_Toc184310308"/>
      <w:bookmarkEnd w:id="320"/>
      <w:bookmarkStart w:id="321" w:name="_Toc184310341"/>
      <w:bookmarkEnd w:id="321"/>
      <w:bookmarkStart w:id="322" w:name="_Toc184314431"/>
      <w:bookmarkEnd w:id="322"/>
      <w:bookmarkStart w:id="323" w:name="_Toc184314467"/>
      <w:bookmarkEnd w:id="323"/>
      <w:bookmarkStart w:id="324" w:name="_Toc184314464"/>
      <w:bookmarkEnd w:id="324"/>
      <w:bookmarkStart w:id="325" w:name="_Toc184310297"/>
      <w:bookmarkEnd w:id="325"/>
      <w:bookmarkStart w:id="326" w:name="_Toc184308075"/>
      <w:bookmarkEnd w:id="326"/>
      <w:bookmarkStart w:id="327" w:name="_Toc184310337"/>
      <w:bookmarkEnd w:id="327"/>
      <w:bookmarkStart w:id="328" w:name="_Toc184312112"/>
      <w:bookmarkEnd w:id="328"/>
      <w:bookmarkStart w:id="329" w:name="_Toc184308061"/>
      <w:bookmarkEnd w:id="329"/>
      <w:bookmarkStart w:id="330" w:name="_Toc184312116"/>
      <w:bookmarkEnd w:id="330"/>
      <w:bookmarkStart w:id="331" w:name="_Toc184308042"/>
      <w:bookmarkEnd w:id="331"/>
      <w:bookmarkStart w:id="332" w:name="_Toc184308093"/>
      <w:bookmarkEnd w:id="332"/>
      <w:bookmarkStart w:id="333" w:name="_Toc184313249"/>
      <w:bookmarkEnd w:id="333"/>
      <w:bookmarkStart w:id="334" w:name="_Toc184308059"/>
      <w:bookmarkEnd w:id="334"/>
      <w:bookmarkStart w:id="335" w:name="_Toc184310328"/>
      <w:bookmarkEnd w:id="335"/>
      <w:bookmarkStart w:id="336" w:name="_Toc184314417"/>
      <w:bookmarkEnd w:id="336"/>
      <w:bookmarkStart w:id="337" w:name="_Toc184310344"/>
      <w:bookmarkEnd w:id="337"/>
      <w:bookmarkStart w:id="338" w:name="_Toc184310319"/>
      <w:bookmarkEnd w:id="338"/>
      <w:bookmarkStart w:id="339" w:name="_Toc184313266"/>
      <w:bookmarkEnd w:id="339"/>
      <w:bookmarkStart w:id="340" w:name="_Toc184313283"/>
      <w:bookmarkEnd w:id="340"/>
      <w:bookmarkStart w:id="341" w:name="_Toc184308040"/>
      <w:bookmarkEnd w:id="341"/>
      <w:bookmarkStart w:id="342" w:name="_Toc184314448"/>
      <w:bookmarkEnd w:id="342"/>
      <w:bookmarkStart w:id="343" w:name="_Toc184314435"/>
      <w:bookmarkEnd w:id="343"/>
      <w:bookmarkStart w:id="344" w:name="_Toc184313288"/>
      <w:bookmarkEnd w:id="344"/>
      <w:bookmarkStart w:id="345" w:name="_Toc184308103"/>
      <w:bookmarkEnd w:id="345"/>
      <w:bookmarkStart w:id="346" w:name="_Toc184312119"/>
      <w:bookmarkEnd w:id="346"/>
      <w:bookmarkStart w:id="347" w:name="_Toc184314469"/>
      <w:bookmarkEnd w:id="347"/>
      <w:bookmarkStart w:id="348" w:name="_Toc184310293"/>
      <w:bookmarkEnd w:id="348"/>
      <w:bookmarkStart w:id="349" w:name="_Toc184308101"/>
      <w:bookmarkEnd w:id="349"/>
      <w:bookmarkStart w:id="350" w:name="_Toc184314416"/>
      <w:bookmarkEnd w:id="350"/>
      <w:bookmarkStart w:id="351" w:name="_Toc184312085"/>
      <w:bookmarkEnd w:id="351"/>
      <w:bookmarkStart w:id="352" w:name="_Toc184310321"/>
      <w:bookmarkEnd w:id="352"/>
      <w:bookmarkStart w:id="353" w:name="_Toc184312104"/>
      <w:bookmarkEnd w:id="353"/>
      <w:bookmarkStart w:id="354" w:name="_Toc184314430"/>
      <w:bookmarkEnd w:id="354"/>
      <w:bookmarkStart w:id="355" w:name="_Toc184313238"/>
      <w:bookmarkEnd w:id="355"/>
      <w:bookmarkStart w:id="356" w:name="_Toc184308044"/>
      <w:bookmarkEnd w:id="356"/>
      <w:bookmarkStart w:id="357" w:name="_Toc184313292"/>
      <w:bookmarkEnd w:id="357"/>
      <w:bookmarkStart w:id="358" w:name="_Toc184312091"/>
      <w:bookmarkEnd w:id="358"/>
      <w:bookmarkStart w:id="359" w:name="_Toc184313257"/>
      <w:bookmarkEnd w:id="359"/>
      <w:bookmarkStart w:id="360" w:name="_Toc184313248"/>
      <w:bookmarkEnd w:id="360"/>
      <w:bookmarkStart w:id="361" w:name="_Toc184310323"/>
      <w:bookmarkEnd w:id="361"/>
      <w:bookmarkStart w:id="362" w:name="_Toc184314452"/>
      <w:bookmarkEnd w:id="362"/>
      <w:bookmarkStart w:id="363" w:name="_Toc184308069"/>
      <w:bookmarkEnd w:id="363"/>
      <w:bookmarkStart w:id="364" w:name="_Toc184312133"/>
      <w:bookmarkEnd w:id="364"/>
      <w:bookmarkStart w:id="365" w:name="_Toc184310305"/>
      <w:bookmarkEnd w:id="365"/>
      <w:bookmarkStart w:id="366" w:name="_Toc184312127"/>
      <w:bookmarkEnd w:id="366"/>
      <w:bookmarkStart w:id="367" w:name="_Toc184314460"/>
      <w:bookmarkEnd w:id="367"/>
      <w:bookmarkStart w:id="368" w:name="_Toc184310343"/>
      <w:bookmarkEnd w:id="368"/>
      <w:bookmarkStart w:id="369" w:name="_Toc184308086"/>
      <w:bookmarkEnd w:id="369"/>
      <w:bookmarkStart w:id="370" w:name="_Toc184308056"/>
      <w:bookmarkEnd w:id="370"/>
      <w:bookmarkStart w:id="371" w:name="_Toc184314442"/>
      <w:bookmarkEnd w:id="371"/>
      <w:bookmarkStart w:id="372" w:name="_Toc184312131"/>
      <w:bookmarkEnd w:id="372"/>
      <w:bookmarkStart w:id="373" w:name="_Toc184312136"/>
      <w:bookmarkEnd w:id="373"/>
      <w:bookmarkStart w:id="374" w:name="_Toc184308077"/>
      <w:bookmarkEnd w:id="374"/>
      <w:bookmarkStart w:id="375" w:name="_Toc184310302"/>
      <w:bookmarkEnd w:id="375"/>
      <w:bookmarkStart w:id="376" w:name="_Toc184308107"/>
      <w:bookmarkEnd w:id="376"/>
      <w:bookmarkStart w:id="377" w:name="_Toc184310294"/>
      <w:bookmarkEnd w:id="377"/>
      <w:bookmarkStart w:id="378" w:name="_Toc184308092"/>
      <w:bookmarkEnd w:id="378"/>
      <w:bookmarkStart w:id="379" w:name="_Toc184312129"/>
      <w:bookmarkEnd w:id="379"/>
      <w:bookmarkStart w:id="380" w:name="_Toc184312089"/>
      <w:bookmarkEnd w:id="380"/>
      <w:bookmarkStart w:id="381" w:name="_Toc184313241"/>
      <w:bookmarkEnd w:id="381"/>
      <w:bookmarkStart w:id="382" w:name="_Toc184313262"/>
      <w:bookmarkEnd w:id="382"/>
      <w:bookmarkStart w:id="383" w:name="_Toc184314420"/>
      <w:bookmarkEnd w:id="383"/>
      <w:bookmarkStart w:id="384" w:name="_Toc184308049"/>
      <w:bookmarkEnd w:id="384"/>
      <w:bookmarkStart w:id="385" w:name="_Toc184313305"/>
      <w:bookmarkEnd w:id="385"/>
      <w:bookmarkStart w:id="386" w:name="_Toc184310292"/>
      <w:bookmarkEnd w:id="386"/>
      <w:bookmarkStart w:id="387" w:name="_Toc184312115"/>
      <w:bookmarkEnd w:id="387"/>
      <w:bookmarkStart w:id="388" w:name="_Toc184310274"/>
      <w:bookmarkEnd w:id="388"/>
      <w:bookmarkStart w:id="389" w:name="_Toc184312090"/>
      <w:bookmarkEnd w:id="389"/>
      <w:bookmarkStart w:id="390" w:name="_Toc184312073"/>
      <w:bookmarkEnd w:id="390"/>
      <w:bookmarkStart w:id="391" w:name="_Toc184312109"/>
      <w:bookmarkEnd w:id="391"/>
      <w:bookmarkStart w:id="392" w:name="_Toc184310314"/>
      <w:bookmarkEnd w:id="392"/>
      <w:bookmarkStart w:id="393" w:name="_Toc184310339"/>
      <w:bookmarkEnd w:id="393"/>
      <w:bookmarkStart w:id="394" w:name="_Toc184313260"/>
      <w:bookmarkEnd w:id="394"/>
      <w:bookmarkStart w:id="395" w:name="_Toc184313270"/>
      <w:bookmarkEnd w:id="395"/>
      <w:bookmarkStart w:id="396" w:name="_Toc184312130"/>
      <w:bookmarkEnd w:id="396"/>
      <w:bookmarkStart w:id="397" w:name="_Toc184310336"/>
      <w:bookmarkEnd w:id="397"/>
      <w:bookmarkStart w:id="398" w:name="_Toc184312082"/>
      <w:bookmarkEnd w:id="398"/>
      <w:bookmarkStart w:id="399" w:name="_Toc184312080"/>
      <w:bookmarkEnd w:id="399"/>
      <w:bookmarkStart w:id="400" w:name="_Toc184308084"/>
      <w:bookmarkEnd w:id="400"/>
      <w:bookmarkStart w:id="401" w:name="_Toc184308079"/>
      <w:bookmarkEnd w:id="401"/>
      <w:bookmarkStart w:id="402" w:name="_Toc184310287"/>
      <w:bookmarkEnd w:id="402"/>
      <w:bookmarkStart w:id="403" w:name="_Toc184312110"/>
      <w:bookmarkEnd w:id="403"/>
      <w:bookmarkStart w:id="404" w:name="_Toc184314423"/>
      <w:bookmarkEnd w:id="404"/>
      <w:bookmarkStart w:id="405" w:name="_Toc184313264"/>
      <w:bookmarkEnd w:id="405"/>
      <w:r>
        <w:rPr>
          <w:rFonts w:hint="eastAsia" w:ascii="宋体" w:hAnsi="宋体" w:eastAsia="宋体" w:cs="宋体"/>
          <w:b/>
          <w:color w:val="000000" w:themeColor="text1"/>
          <w:sz w:val="36"/>
          <w:szCs w:val="36"/>
          <w14:textFill>
            <w14:solidFill>
              <w14:schemeClr w14:val="tx1"/>
            </w14:solidFill>
          </w14:textFill>
        </w:rPr>
        <w:t>交易办法</w:t>
      </w:r>
    </w:p>
    <w:p w14:paraId="418ACEC9">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交易办法前附表</w:t>
      </w:r>
    </w:p>
    <w:p w14:paraId="7238F09A">
      <w:pPr>
        <w:adjustRightInd/>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1、商务技术评分表（</w:t>
      </w:r>
      <w:r>
        <w:rPr>
          <w:rFonts w:hint="eastAsia" w:ascii="宋体" w:hAnsi="宋体" w:cs="宋体"/>
          <w:b/>
          <w:bCs/>
          <w:color w:val="auto"/>
          <w:sz w:val="24"/>
          <w:lang w:val="en-US" w:eastAsia="zh-CN"/>
        </w:rPr>
        <w:t>90</w:t>
      </w:r>
      <w:r>
        <w:rPr>
          <w:rFonts w:hint="eastAsia" w:ascii="宋体" w:hAnsi="宋体" w:eastAsia="宋体" w:cs="宋体"/>
          <w:b/>
          <w:bCs/>
          <w:color w:val="auto"/>
          <w:sz w:val="24"/>
        </w:rPr>
        <w:t>分）</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
        <w:gridCol w:w="1316"/>
        <w:gridCol w:w="4"/>
      </w:tblGrid>
      <w:tr w14:paraId="1F24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59" w:hRule="atLeast"/>
          <w:jc w:val="center"/>
        </w:trPr>
        <w:tc>
          <w:tcPr>
            <w:tcW w:w="1089" w:type="dxa"/>
            <w:vAlign w:val="center"/>
          </w:tcPr>
          <w:p w14:paraId="47A2867D">
            <w:pPr>
              <w:widowControl/>
              <w:adjustRightInd/>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6103" w:type="dxa"/>
            <w:vAlign w:val="center"/>
          </w:tcPr>
          <w:p w14:paraId="2757E54F">
            <w:pPr>
              <w:widowControl/>
              <w:adjustRightInd/>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评分内容和标准</w:t>
            </w:r>
          </w:p>
        </w:tc>
        <w:tc>
          <w:tcPr>
            <w:tcW w:w="1317" w:type="dxa"/>
            <w:vAlign w:val="center"/>
          </w:tcPr>
          <w:p w14:paraId="0E4CDC56">
            <w:pPr>
              <w:widowControl/>
              <w:adjustRightInd/>
              <w:spacing w:line="28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权重</w:t>
            </w:r>
          </w:p>
        </w:tc>
        <w:tc>
          <w:tcPr>
            <w:tcW w:w="1317" w:type="dxa"/>
            <w:gridSpan w:val="2"/>
            <w:vAlign w:val="center"/>
          </w:tcPr>
          <w:p w14:paraId="0345656B">
            <w:pPr>
              <w:widowControl/>
              <w:adjustRightInd/>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主观客观分</w:t>
            </w:r>
          </w:p>
        </w:tc>
      </w:tr>
      <w:tr w14:paraId="5452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570" w:hRule="atLeast"/>
          <w:jc w:val="center"/>
        </w:trPr>
        <w:tc>
          <w:tcPr>
            <w:tcW w:w="1089" w:type="dxa"/>
            <w:vMerge w:val="restart"/>
            <w:vAlign w:val="center"/>
          </w:tcPr>
          <w:p w14:paraId="0F4630B4">
            <w:pPr>
              <w:widowControl/>
              <w:adjustRightInd/>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商务资信（</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6103" w:type="dxa"/>
            <w:vAlign w:val="center"/>
          </w:tcPr>
          <w:p w14:paraId="40292498">
            <w:pPr>
              <w:pStyle w:val="24"/>
              <w:widowControl/>
              <w:spacing w:line="400" w:lineRule="exact"/>
              <w:ind w:firstLine="0" w:firstLineChars="0"/>
              <w:rPr>
                <w:rFonts w:hint="eastAsia" w:ascii="宋体" w:hAnsi="宋体" w:eastAsia="宋体" w:cs="宋体"/>
                <w:color w:val="auto"/>
                <w:sz w:val="24"/>
                <w:szCs w:val="24"/>
              </w:rPr>
            </w:pPr>
            <w:r>
              <w:rPr>
                <w:rFonts w:hint="eastAsia" w:cs="宋体"/>
                <w:color w:val="auto"/>
                <w:sz w:val="24"/>
                <w:szCs w:val="24"/>
                <w:lang w:val="en-US" w:eastAsia="zh-CN"/>
              </w:rPr>
              <w:t>供应商</w:t>
            </w:r>
            <w:r>
              <w:rPr>
                <w:rFonts w:hint="eastAsia" w:ascii="宋体" w:hAnsi="宋体" w:eastAsia="宋体" w:cs="宋体"/>
                <w:color w:val="auto"/>
                <w:sz w:val="24"/>
                <w:szCs w:val="24"/>
              </w:rPr>
              <w:t>自20</w:t>
            </w:r>
            <w:r>
              <w:rPr>
                <w:rFonts w:hint="eastAsia" w:cs="宋体"/>
                <w:color w:val="auto"/>
                <w:sz w:val="24"/>
                <w:szCs w:val="24"/>
                <w:lang w:val="en-US" w:eastAsia="zh-CN"/>
              </w:rPr>
              <w:t>21</w:t>
            </w:r>
            <w:r>
              <w:rPr>
                <w:rFonts w:hint="eastAsia" w:ascii="宋体" w:hAnsi="宋体" w:eastAsia="宋体" w:cs="宋体"/>
                <w:color w:val="auto"/>
                <w:sz w:val="24"/>
                <w:szCs w:val="24"/>
              </w:rPr>
              <w:t>年1月1日至</w:t>
            </w:r>
            <w:r>
              <w:rPr>
                <w:rFonts w:hint="eastAsia" w:cs="宋体"/>
                <w:color w:val="auto"/>
                <w:sz w:val="24"/>
                <w:szCs w:val="24"/>
                <w:lang w:val="en-US" w:eastAsia="zh-CN"/>
              </w:rPr>
              <w:t>今</w:t>
            </w:r>
            <w:r>
              <w:rPr>
                <w:rFonts w:hint="eastAsia" w:ascii="宋体" w:hAnsi="宋体" w:eastAsia="宋体" w:cs="宋体"/>
                <w:color w:val="auto"/>
                <w:sz w:val="24"/>
                <w:szCs w:val="24"/>
              </w:rPr>
              <w:t>（以合同签订时间为准），具有类似项目业绩的，每个得</w:t>
            </w:r>
            <w:r>
              <w:rPr>
                <w:rFonts w:hint="eastAsia" w:cs="宋体"/>
                <w:color w:val="auto"/>
                <w:sz w:val="24"/>
                <w:szCs w:val="24"/>
                <w:lang w:val="en-US" w:eastAsia="zh-CN"/>
              </w:rPr>
              <w:t>1</w:t>
            </w:r>
            <w:r>
              <w:rPr>
                <w:rFonts w:hint="eastAsia" w:ascii="宋体" w:hAnsi="宋体" w:eastAsia="宋体" w:cs="宋体"/>
                <w:color w:val="auto"/>
                <w:sz w:val="24"/>
                <w:szCs w:val="24"/>
              </w:rPr>
              <w:t>分，最高得</w:t>
            </w:r>
            <w:r>
              <w:rPr>
                <w:rFonts w:hint="eastAsia" w:cs="宋体"/>
                <w:color w:val="auto"/>
                <w:sz w:val="24"/>
                <w:szCs w:val="24"/>
                <w:lang w:val="en-US" w:eastAsia="zh-CN"/>
              </w:rPr>
              <w:t>1</w:t>
            </w:r>
            <w:r>
              <w:rPr>
                <w:rFonts w:hint="eastAsia" w:ascii="宋体" w:hAnsi="宋体" w:eastAsia="宋体" w:cs="宋体"/>
                <w:color w:val="auto"/>
                <w:sz w:val="24"/>
                <w:szCs w:val="24"/>
              </w:rPr>
              <w:t>分。</w:t>
            </w:r>
          </w:p>
          <w:p w14:paraId="7AF118D4">
            <w:pPr>
              <w:pStyle w:val="24"/>
              <w:widowControl/>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注：</w:t>
            </w:r>
            <w:r>
              <w:rPr>
                <w:rFonts w:hint="eastAsia" w:cs="宋体"/>
                <w:sz w:val="24"/>
                <w:szCs w:val="24"/>
                <w:lang w:val="en-US" w:eastAsia="zh-CN"/>
              </w:rPr>
              <w:t>提供合同复印件，不提供不得分</w:t>
            </w:r>
            <w:r>
              <w:rPr>
                <w:rFonts w:hint="eastAsia" w:ascii="宋体" w:hAnsi="宋体" w:eastAsia="宋体" w:cs="宋体"/>
                <w:sz w:val="24"/>
                <w:szCs w:val="24"/>
              </w:rPr>
              <w:t>。</w:t>
            </w:r>
          </w:p>
        </w:tc>
        <w:tc>
          <w:tcPr>
            <w:tcW w:w="1317" w:type="dxa"/>
            <w:vAlign w:val="center"/>
          </w:tcPr>
          <w:p w14:paraId="155207A3">
            <w:pPr>
              <w:widowControl/>
              <w:adjustRightInd/>
              <w:spacing w:line="28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1分</w:t>
            </w:r>
          </w:p>
        </w:tc>
        <w:tc>
          <w:tcPr>
            <w:tcW w:w="1317" w:type="dxa"/>
            <w:gridSpan w:val="2"/>
            <w:vAlign w:val="center"/>
          </w:tcPr>
          <w:p w14:paraId="6CAADEC9">
            <w:pPr>
              <w:widowControl/>
              <w:adjustRightInd/>
              <w:spacing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15FC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570" w:hRule="atLeast"/>
          <w:jc w:val="center"/>
        </w:trPr>
        <w:tc>
          <w:tcPr>
            <w:tcW w:w="1089" w:type="dxa"/>
            <w:vMerge w:val="continue"/>
            <w:vAlign w:val="center"/>
          </w:tcPr>
          <w:p w14:paraId="092EA0CA">
            <w:pPr>
              <w:widowControl/>
              <w:adjustRightInd/>
              <w:spacing w:line="280" w:lineRule="exact"/>
              <w:jc w:val="center"/>
              <w:rPr>
                <w:rFonts w:hint="eastAsia" w:ascii="宋体" w:hAnsi="宋体" w:eastAsia="宋体" w:cs="宋体"/>
                <w:color w:val="auto"/>
                <w:kern w:val="0"/>
                <w:sz w:val="24"/>
                <w:szCs w:val="24"/>
              </w:rPr>
            </w:pPr>
          </w:p>
        </w:tc>
        <w:tc>
          <w:tcPr>
            <w:tcW w:w="6103" w:type="dxa"/>
            <w:vAlign w:val="center"/>
          </w:tcPr>
          <w:p w14:paraId="60E86D4C">
            <w:pPr>
              <w:pStyle w:val="24"/>
              <w:widowControl/>
              <w:spacing w:line="400" w:lineRule="exact"/>
              <w:ind w:firstLine="0" w:firstLineChars="0"/>
              <w:rPr>
                <w:rFonts w:hint="eastAsia" w:ascii="宋体" w:hAnsi="宋体" w:eastAsia="宋体" w:cs="宋体"/>
                <w:sz w:val="24"/>
                <w:szCs w:val="24"/>
                <w:lang w:val="en-US" w:eastAsia="zh-CN"/>
              </w:rPr>
            </w:pPr>
            <w:r>
              <w:rPr>
                <w:rFonts w:hint="eastAsia" w:cs="宋体"/>
                <w:color w:val="auto"/>
                <w:sz w:val="24"/>
                <w:szCs w:val="24"/>
                <w:lang w:val="en-US" w:eastAsia="zh-CN"/>
              </w:rPr>
              <w:t>供应商</w:t>
            </w:r>
            <w:r>
              <w:rPr>
                <w:rFonts w:hint="eastAsia" w:ascii="宋体" w:hAnsi="宋体" w:eastAsia="宋体" w:cs="宋体"/>
                <w:sz w:val="24"/>
                <w:szCs w:val="24"/>
                <w:lang w:val="en-US" w:eastAsia="zh-CN"/>
              </w:rPr>
              <w:t xml:space="preserve">需具备完整的自主著作权证书,具有以下著作权证书的（名称可略有不同，但功能必须一致），提供证书复印件加盖企业公章。 </w:t>
            </w:r>
          </w:p>
          <w:p w14:paraId="7AE9BA83">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①具有门诊输液管理相关软件著作权登记证书的得1分；</w:t>
            </w:r>
          </w:p>
          <w:p w14:paraId="20EA3D87">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②具有医嘱闭环执行相关软件著作软件权登记证书的得1分；</w:t>
            </w:r>
          </w:p>
          <w:p w14:paraId="3ED0CE73">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③具有移动护理信息系统相关软件著作权登记证书的得1分；</w:t>
            </w:r>
          </w:p>
          <w:p w14:paraId="58004A09">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④具有数据安全管理系统相关软件著作权证书得1分；</w:t>
            </w:r>
          </w:p>
          <w:p w14:paraId="0446D0D1">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⑤具有多源数据对接平台相关的软件著作权证书得1分；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⑥具有数据库安全审计系统相关软件著作权证书得1分；</w:t>
            </w:r>
          </w:p>
          <w:p w14:paraId="4166E1B8">
            <w:pPr>
              <w:pStyle w:val="24"/>
              <w:widowControl/>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注：每有一项得1分，满分6分，需提供相应的证书复印件，加盖</w:t>
            </w:r>
            <w:r>
              <w:rPr>
                <w:rFonts w:hint="eastAsia" w:cs="宋体"/>
                <w:color w:val="auto"/>
                <w:sz w:val="24"/>
                <w:szCs w:val="24"/>
                <w:lang w:val="en-US" w:eastAsia="zh-CN"/>
              </w:rPr>
              <w:t>供应商</w:t>
            </w:r>
            <w:r>
              <w:rPr>
                <w:rFonts w:hint="eastAsia" w:ascii="宋体" w:hAnsi="宋体" w:eastAsia="宋体" w:cs="宋体"/>
                <w:sz w:val="24"/>
                <w:szCs w:val="24"/>
                <w:lang w:val="en-US" w:eastAsia="zh-CN"/>
              </w:rPr>
              <w:t>单位公章，否则不得分。</w:t>
            </w:r>
          </w:p>
        </w:tc>
        <w:tc>
          <w:tcPr>
            <w:tcW w:w="1317" w:type="dxa"/>
            <w:vAlign w:val="center"/>
          </w:tcPr>
          <w:p w14:paraId="22502706">
            <w:pPr>
              <w:widowControl/>
              <w:adjustRightInd/>
              <w:spacing w:line="28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6分</w:t>
            </w:r>
          </w:p>
        </w:tc>
        <w:tc>
          <w:tcPr>
            <w:tcW w:w="1317" w:type="dxa"/>
            <w:gridSpan w:val="2"/>
            <w:vAlign w:val="center"/>
          </w:tcPr>
          <w:p w14:paraId="18F39AE0">
            <w:pPr>
              <w:widowControl/>
              <w:adjustRightInd/>
              <w:spacing w:line="28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客观分</w:t>
            </w:r>
          </w:p>
        </w:tc>
      </w:tr>
      <w:tr w14:paraId="2AE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355" w:hRule="atLeast"/>
          <w:jc w:val="center"/>
        </w:trPr>
        <w:tc>
          <w:tcPr>
            <w:tcW w:w="1089" w:type="dxa"/>
            <w:vMerge w:val="continue"/>
            <w:vAlign w:val="center"/>
          </w:tcPr>
          <w:p w14:paraId="4312709B">
            <w:pPr>
              <w:widowControl/>
              <w:adjustRightInd/>
              <w:spacing w:line="280" w:lineRule="exact"/>
              <w:jc w:val="center"/>
              <w:rPr>
                <w:rFonts w:hint="eastAsia" w:ascii="宋体" w:hAnsi="宋体" w:eastAsia="宋体" w:cs="宋体"/>
                <w:color w:val="auto"/>
                <w:kern w:val="0"/>
                <w:sz w:val="24"/>
                <w:szCs w:val="24"/>
              </w:rPr>
            </w:pPr>
          </w:p>
        </w:tc>
        <w:tc>
          <w:tcPr>
            <w:tcW w:w="6103" w:type="dxa"/>
            <w:vAlign w:val="center"/>
          </w:tcPr>
          <w:p w14:paraId="2FACC947">
            <w:pPr>
              <w:pStyle w:val="24"/>
              <w:widowControl/>
              <w:spacing w:line="400" w:lineRule="exact"/>
              <w:ind w:firstLine="0" w:firstLineChars="0"/>
              <w:rPr>
                <w:rFonts w:hint="eastAsia" w:ascii="宋体" w:hAnsi="宋体" w:eastAsia="宋体" w:cs="宋体"/>
                <w:color w:val="auto"/>
                <w:sz w:val="24"/>
                <w:szCs w:val="24"/>
              </w:rPr>
            </w:pPr>
            <w:r>
              <w:rPr>
                <w:rFonts w:hint="eastAsia" w:cs="宋体"/>
                <w:color w:val="auto"/>
                <w:sz w:val="24"/>
                <w:szCs w:val="24"/>
                <w:lang w:val="en-US" w:eastAsia="zh-CN"/>
              </w:rPr>
              <w:t>供应商</w:t>
            </w:r>
            <w:r>
              <w:rPr>
                <w:rFonts w:hint="eastAsia" w:ascii="宋体" w:hAnsi="宋体" w:eastAsia="宋体" w:cs="宋体"/>
                <w:color w:val="auto"/>
                <w:sz w:val="24"/>
                <w:szCs w:val="24"/>
              </w:rPr>
              <w:t>具有质量管理体系认证证书的，得</w:t>
            </w:r>
            <w:r>
              <w:rPr>
                <w:rFonts w:hint="eastAsia" w:cs="宋体"/>
                <w:color w:val="auto"/>
                <w:sz w:val="24"/>
                <w:szCs w:val="24"/>
                <w:lang w:val="en-US" w:eastAsia="zh-CN"/>
              </w:rPr>
              <w:t>1</w:t>
            </w:r>
            <w:r>
              <w:rPr>
                <w:rFonts w:hint="eastAsia" w:ascii="宋体" w:hAnsi="宋体" w:eastAsia="宋体" w:cs="宋体"/>
                <w:color w:val="auto"/>
                <w:sz w:val="24"/>
                <w:szCs w:val="24"/>
              </w:rPr>
              <w:t>分；</w:t>
            </w:r>
          </w:p>
          <w:p w14:paraId="5E985FC0">
            <w:pPr>
              <w:pStyle w:val="24"/>
              <w:widowControl/>
              <w:spacing w:line="400" w:lineRule="exact"/>
              <w:ind w:firstLine="0" w:firstLineChars="0"/>
              <w:rPr>
                <w:rFonts w:hint="eastAsia" w:ascii="宋体" w:hAnsi="宋体" w:eastAsia="宋体" w:cs="宋体"/>
                <w:color w:val="auto"/>
                <w:sz w:val="24"/>
                <w:szCs w:val="24"/>
              </w:rPr>
            </w:pPr>
            <w:r>
              <w:rPr>
                <w:rFonts w:hint="eastAsia" w:cs="宋体"/>
                <w:color w:val="auto"/>
                <w:sz w:val="24"/>
                <w:szCs w:val="24"/>
                <w:lang w:val="en-US" w:eastAsia="zh-CN"/>
              </w:rPr>
              <w:t>供应商</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信息安全体系</w:t>
            </w:r>
            <w:r>
              <w:rPr>
                <w:rFonts w:hint="eastAsia" w:ascii="宋体" w:hAnsi="宋体" w:eastAsia="宋体" w:cs="宋体"/>
                <w:color w:val="auto"/>
                <w:sz w:val="24"/>
                <w:szCs w:val="24"/>
              </w:rPr>
              <w:t>认证证书的，得</w:t>
            </w:r>
            <w:r>
              <w:rPr>
                <w:rFonts w:hint="eastAsia" w:cs="宋体"/>
                <w:color w:val="auto"/>
                <w:sz w:val="24"/>
                <w:szCs w:val="24"/>
                <w:lang w:val="en-US" w:eastAsia="zh-CN"/>
              </w:rPr>
              <w:t>1</w:t>
            </w:r>
            <w:r>
              <w:rPr>
                <w:rFonts w:hint="eastAsia" w:ascii="宋体" w:hAnsi="宋体" w:eastAsia="宋体" w:cs="宋体"/>
                <w:color w:val="auto"/>
                <w:sz w:val="24"/>
                <w:szCs w:val="24"/>
              </w:rPr>
              <w:t>分。</w:t>
            </w:r>
          </w:p>
          <w:p w14:paraId="39094778">
            <w:pPr>
              <w:pStyle w:val="24"/>
              <w:widowControl/>
              <w:spacing w:line="400" w:lineRule="exact"/>
              <w:ind w:firstLine="0" w:firstLineChars="0"/>
              <w:rPr>
                <w:rFonts w:hint="eastAsia" w:ascii="宋体" w:hAnsi="宋体" w:eastAsia="宋体" w:cs="宋体"/>
                <w:color w:val="auto"/>
                <w:sz w:val="24"/>
                <w:szCs w:val="24"/>
              </w:rPr>
            </w:pPr>
            <w:r>
              <w:rPr>
                <w:rFonts w:hint="eastAsia" w:cs="宋体"/>
                <w:color w:val="auto"/>
                <w:sz w:val="24"/>
                <w:szCs w:val="24"/>
                <w:lang w:val="en-US" w:eastAsia="zh-CN"/>
              </w:rPr>
              <w:t>供应商</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信息技术服务管理体系</w:t>
            </w:r>
            <w:r>
              <w:rPr>
                <w:rFonts w:hint="eastAsia" w:ascii="宋体" w:hAnsi="宋体" w:eastAsia="宋体" w:cs="宋体"/>
                <w:color w:val="auto"/>
                <w:sz w:val="24"/>
                <w:szCs w:val="24"/>
              </w:rPr>
              <w:t>认证证书的，得</w:t>
            </w:r>
            <w:r>
              <w:rPr>
                <w:rFonts w:hint="eastAsia" w:cs="宋体"/>
                <w:color w:val="auto"/>
                <w:sz w:val="24"/>
                <w:szCs w:val="24"/>
                <w:lang w:val="en-US" w:eastAsia="zh-CN"/>
              </w:rPr>
              <w:t>1</w:t>
            </w:r>
            <w:r>
              <w:rPr>
                <w:rFonts w:hint="eastAsia" w:ascii="宋体" w:hAnsi="宋体" w:eastAsia="宋体" w:cs="宋体"/>
                <w:color w:val="auto"/>
                <w:sz w:val="24"/>
                <w:szCs w:val="24"/>
              </w:rPr>
              <w:t>分</w:t>
            </w:r>
          </w:p>
          <w:p w14:paraId="79F9EF99">
            <w:pPr>
              <w:pStyle w:val="24"/>
              <w:widowControl/>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需提供有效的证书复印件和《全国认证认可信息公共服务平台》查询结果“有效”截图并加盖公章。</w:t>
            </w:r>
          </w:p>
        </w:tc>
        <w:tc>
          <w:tcPr>
            <w:tcW w:w="1317" w:type="dxa"/>
            <w:vAlign w:val="center"/>
          </w:tcPr>
          <w:p w14:paraId="5081AB3B">
            <w:pPr>
              <w:widowControl/>
              <w:adjustRightInd/>
              <w:spacing w:line="28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3分</w:t>
            </w:r>
          </w:p>
        </w:tc>
        <w:tc>
          <w:tcPr>
            <w:tcW w:w="1317" w:type="dxa"/>
            <w:gridSpan w:val="2"/>
            <w:vAlign w:val="center"/>
          </w:tcPr>
          <w:p w14:paraId="1BE4F181">
            <w:pPr>
              <w:widowControl/>
              <w:adjustRightInd/>
              <w:spacing w:line="28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客观分</w:t>
            </w:r>
          </w:p>
        </w:tc>
      </w:tr>
      <w:tr w14:paraId="3B01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9" w:type="dxa"/>
            <w:vAlign w:val="center"/>
          </w:tcPr>
          <w:p w14:paraId="4045EAA5">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6103" w:type="dxa"/>
            <w:vAlign w:val="center"/>
          </w:tcPr>
          <w:p w14:paraId="3AC2B5B8">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评分内容和标准</w:t>
            </w:r>
          </w:p>
        </w:tc>
        <w:tc>
          <w:tcPr>
            <w:tcW w:w="1318" w:type="dxa"/>
            <w:gridSpan w:val="2"/>
            <w:vAlign w:val="center"/>
          </w:tcPr>
          <w:p w14:paraId="5FCFFF78">
            <w:pPr>
              <w:widowControl/>
              <w:spacing w:line="40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权重</w:t>
            </w:r>
          </w:p>
        </w:tc>
        <w:tc>
          <w:tcPr>
            <w:tcW w:w="1320" w:type="dxa"/>
            <w:gridSpan w:val="2"/>
            <w:vAlign w:val="center"/>
          </w:tcPr>
          <w:p w14:paraId="7F6EC774">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主观客观分</w:t>
            </w:r>
          </w:p>
        </w:tc>
      </w:tr>
      <w:tr w14:paraId="3720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9" w:type="dxa"/>
            <w:vMerge w:val="restart"/>
            <w:shd w:val="clear" w:color="auto" w:fill="auto"/>
            <w:vAlign w:val="center"/>
          </w:tcPr>
          <w:p w14:paraId="4D2ACEC1">
            <w:pPr>
              <w:pStyle w:val="24"/>
              <w:snapToGrid w:val="0"/>
              <w:spacing w:line="400" w:lineRule="exact"/>
              <w:ind w:firstLine="0" w:firstLineChars="0"/>
              <w:rPr>
                <w:rFonts w:hint="eastAsia" w:ascii="宋体" w:hAnsi="宋体" w:eastAsia="宋体" w:cs="宋体"/>
                <w:color w:val="auto"/>
                <w:kern w:val="0"/>
                <w:sz w:val="24"/>
                <w:szCs w:val="24"/>
              </w:rPr>
            </w:pPr>
            <w:r>
              <w:rPr>
                <w:rFonts w:hint="eastAsia" w:ascii="宋体" w:hAnsi="宋体" w:eastAsia="宋体" w:cs="宋体"/>
                <w:color w:val="auto"/>
                <w:sz w:val="24"/>
                <w:szCs w:val="24"/>
              </w:rPr>
              <w:t>技术分（</w:t>
            </w:r>
            <w:r>
              <w:rPr>
                <w:rFonts w:hint="eastAsia" w:cs="宋体"/>
                <w:color w:val="auto"/>
                <w:sz w:val="24"/>
                <w:szCs w:val="24"/>
                <w:lang w:val="en-US" w:eastAsia="zh-CN"/>
              </w:rPr>
              <w:t>80</w:t>
            </w:r>
            <w:r>
              <w:rPr>
                <w:rFonts w:hint="eastAsia" w:ascii="宋体" w:hAnsi="宋体" w:eastAsia="宋体" w:cs="宋体"/>
                <w:color w:val="auto"/>
                <w:sz w:val="24"/>
                <w:szCs w:val="24"/>
              </w:rPr>
              <w:t>分）</w:t>
            </w:r>
          </w:p>
        </w:tc>
        <w:tc>
          <w:tcPr>
            <w:tcW w:w="6103" w:type="dxa"/>
            <w:shd w:val="clear" w:color="auto" w:fill="auto"/>
            <w:vAlign w:val="center"/>
          </w:tcPr>
          <w:p w14:paraId="12BF263F">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技术功能符合度：</w:t>
            </w:r>
          </w:p>
          <w:p w14:paraId="672D63E3">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完全响应“</w:t>
            </w:r>
            <w:r>
              <w:rPr>
                <w:rFonts w:hint="eastAsia" w:ascii="宋体" w:hAnsi="宋体" w:eastAsia="宋体" w:cs="宋体"/>
                <w:color w:val="auto"/>
                <w:sz w:val="24"/>
                <w:szCs w:val="24"/>
                <w:lang w:val="zh-CN" w:eastAsia="zh-CN"/>
              </w:rPr>
              <w:t>参数要求</w:t>
            </w:r>
            <w:r>
              <w:rPr>
                <w:rFonts w:hint="eastAsia" w:ascii="宋体" w:hAnsi="宋体" w:eastAsia="宋体" w:cs="宋体"/>
                <w:color w:val="auto"/>
                <w:sz w:val="24"/>
                <w:szCs w:val="24"/>
                <w:lang w:val="zh-CN"/>
              </w:rPr>
              <w:t>”所有指标的得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0</w:t>
            </w:r>
            <w:r>
              <w:rPr>
                <w:rFonts w:hint="eastAsia" w:ascii="宋体" w:hAnsi="宋体" w:eastAsia="宋体" w:cs="宋体"/>
                <w:color w:val="auto"/>
                <w:sz w:val="24"/>
                <w:szCs w:val="24"/>
                <w:lang w:val="zh-CN"/>
              </w:rPr>
              <w:t>分，含“</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rPr>
              <w:t>”参数负偏离每一项扣</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分，其他参数负偏离每一项扣</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分，扣完为止。须提供软件功能截图、证书或检测报告等相关证明材料，否则为负偏离。</w:t>
            </w:r>
          </w:p>
        </w:tc>
        <w:tc>
          <w:tcPr>
            <w:tcW w:w="1318" w:type="dxa"/>
            <w:gridSpan w:val="2"/>
            <w:vAlign w:val="center"/>
          </w:tcPr>
          <w:p w14:paraId="27D2F18C">
            <w:pPr>
              <w:widowControl/>
              <w:adjustRightInd/>
              <w:spacing w:line="28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0分</w:t>
            </w:r>
          </w:p>
        </w:tc>
        <w:tc>
          <w:tcPr>
            <w:tcW w:w="1320" w:type="dxa"/>
            <w:gridSpan w:val="2"/>
            <w:vAlign w:val="center"/>
          </w:tcPr>
          <w:p w14:paraId="070BB164">
            <w:pPr>
              <w:widowControl/>
              <w:adjustRightInd/>
              <w:spacing w:line="28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r>
      <w:tr w14:paraId="2EE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9" w:type="dxa"/>
            <w:vMerge w:val="continue"/>
            <w:shd w:val="clear" w:color="auto" w:fill="auto"/>
            <w:vAlign w:val="center"/>
          </w:tcPr>
          <w:p w14:paraId="04EE713C">
            <w:pPr>
              <w:pStyle w:val="24"/>
              <w:snapToGrid w:val="0"/>
              <w:spacing w:line="400" w:lineRule="exact"/>
              <w:ind w:firstLine="0" w:firstLineChars="0"/>
              <w:rPr>
                <w:rFonts w:hint="eastAsia" w:ascii="宋体" w:hAnsi="宋体" w:eastAsia="宋体" w:cs="宋体"/>
                <w:color w:val="auto"/>
                <w:kern w:val="0"/>
                <w:sz w:val="24"/>
                <w:szCs w:val="24"/>
              </w:rPr>
            </w:pPr>
          </w:p>
        </w:tc>
        <w:tc>
          <w:tcPr>
            <w:tcW w:w="6103" w:type="dxa"/>
            <w:shd w:val="clear" w:color="auto" w:fill="auto"/>
            <w:vAlign w:val="center"/>
          </w:tcPr>
          <w:p w14:paraId="4A9CE2C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建设方案：建设方案的科学性、合理性和可操作性。方案内容针对性强得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分，方案内容较完善得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分，方案内容一般得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1318" w:type="dxa"/>
            <w:gridSpan w:val="2"/>
            <w:vAlign w:val="center"/>
          </w:tcPr>
          <w:p w14:paraId="08F92DBE">
            <w:pPr>
              <w:widowControl/>
              <w:adjustRightInd/>
              <w:spacing w:line="280" w:lineRule="exact"/>
              <w:jc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8分</w:t>
            </w:r>
          </w:p>
        </w:tc>
        <w:tc>
          <w:tcPr>
            <w:tcW w:w="1320" w:type="dxa"/>
            <w:gridSpan w:val="2"/>
            <w:vAlign w:val="center"/>
          </w:tcPr>
          <w:p w14:paraId="1489B112">
            <w:pPr>
              <w:widowControl/>
              <w:adjustRightInd/>
              <w:spacing w:line="2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主观分</w:t>
            </w:r>
          </w:p>
        </w:tc>
      </w:tr>
      <w:tr w14:paraId="67B7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89" w:type="dxa"/>
            <w:vMerge w:val="continue"/>
            <w:shd w:val="clear" w:color="auto" w:fill="auto"/>
            <w:vAlign w:val="center"/>
          </w:tcPr>
          <w:p w14:paraId="67362D96">
            <w:pPr>
              <w:pStyle w:val="24"/>
              <w:snapToGrid w:val="0"/>
              <w:spacing w:line="400" w:lineRule="exact"/>
              <w:ind w:firstLine="0" w:firstLineChars="0"/>
              <w:rPr>
                <w:rFonts w:hint="eastAsia" w:ascii="宋体" w:hAnsi="宋体" w:eastAsia="宋体" w:cs="宋体"/>
                <w:color w:val="auto"/>
                <w:kern w:val="0"/>
                <w:sz w:val="24"/>
                <w:szCs w:val="24"/>
              </w:rPr>
            </w:pPr>
          </w:p>
        </w:tc>
        <w:tc>
          <w:tcPr>
            <w:tcW w:w="6103" w:type="dxa"/>
            <w:shd w:val="clear" w:color="auto" w:fill="auto"/>
            <w:vAlign w:val="center"/>
          </w:tcPr>
          <w:p w14:paraId="522BC1F9">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项目实施方案，针对本项目医疗环境需要采取的技术和组织措施：</w:t>
            </w:r>
          </w:p>
          <w:p w14:paraId="1BB44FD9">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（1）软硬件安装方案；（0-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p w14:paraId="67C491D9">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（2）安装调试及软硬件集成方案；（0-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p w14:paraId="5DB5FC50">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（3）试运行及验收方案；（0-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p w14:paraId="680D2E57">
            <w:pPr>
              <w:pStyle w:val="24"/>
              <w:widowControl/>
              <w:spacing w:line="40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（4）功能测试及正常运维措施。（0-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1318" w:type="dxa"/>
            <w:gridSpan w:val="2"/>
            <w:vAlign w:val="center"/>
          </w:tcPr>
          <w:p w14:paraId="19F492A3">
            <w:pPr>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分</w:t>
            </w:r>
          </w:p>
        </w:tc>
        <w:tc>
          <w:tcPr>
            <w:tcW w:w="1320" w:type="dxa"/>
            <w:gridSpan w:val="2"/>
            <w:vAlign w:val="center"/>
          </w:tcPr>
          <w:p w14:paraId="09B45059">
            <w:pPr>
              <w:adjustRightInd/>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主观分</w:t>
            </w:r>
          </w:p>
        </w:tc>
      </w:tr>
      <w:tr w14:paraId="125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89" w:type="dxa"/>
            <w:vMerge w:val="continue"/>
            <w:shd w:val="clear" w:color="auto" w:fill="auto"/>
            <w:vAlign w:val="center"/>
          </w:tcPr>
          <w:p w14:paraId="79E19B62">
            <w:pPr>
              <w:widowControl/>
              <w:spacing w:line="400" w:lineRule="exact"/>
              <w:jc w:val="left"/>
              <w:rPr>
                <w:rFonts w:hint="eastAsia" w:ascii="宋体" w:hAnsi="宋体" w:eastAsia="宋体" w:cs="宋体"/>
                <w:color w:val="auto"/>
                <w:kern w:val="0"/>
                <w:sz w:val="24"/>
                <w:szCs w:val="24"/>
              </w:rPr>
            </w:pPr>
          </w:p>
        </w:tc>
        <w:tc>
          <w:tcPr>
            <w:tcW w:w="6103" w:type="dxa"/>
            <w:shd w:val="clear" w:color="auto" w:fill="auto"/>
            <w:vAlign w:val="center"/>
          </w:tcPr>
          <w:p w14:paraId="30B6CA63">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项目验收方案：项目验收方案的科学性、合理性和可操作性。方案内容针对性强得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—6分，方案内容较完善得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—4分，方案内容一般得</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—2分。</w:t>
            </w:r>
          </w:p>
        </w:tc>
        <w:tc>
          <w:tcPr>
            <w:tcW w:w="1318" w:type="dxa"/>
            <w:gridSpan w:val="2"/>
            <w:vAlign w:val="center"/>
          </w:tcPr>
          <w:p w14:paraId="3EF4A281">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320" w:type="dxa"/>
            <w:gridSpan w:val="2"/>
            <w:vAlign w:val="center"/>
          </w:tcPr>
          <w:p w14:paraId="2765E0A9">
            <w:pPr>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主观分</w:t>
            </w:r>
          </w:p>
        </w:tc>
      </w:tr>
      <w:tr w14:paraId="398C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9" w:type="dxa"/>
            <w:vMerge w:val="continue"/>
            <w:shd w:val="clear" w:color="auto" w:fill="auto"/>
            <w:vAlign w:val="center"/>
          </w:tcPr>
          <w:p w14:paraId="40415C5B">
            <w:pPr>
              <w:widowControl/>
              <w:spacing w:line="400" w:lineRule="exact"/>
              <w:jc w:val="left"/>
              <w:rPr>
                <w:rFonts w:hint="eastAsia" w:ascii="宋体" w:hAnsi="宋体" w:eastAsia="宋体" w:cs="宋体"/>
                <w:color w:val="auto"/>
                <w:kern w:val="0"/>
                <w:sz w:val="24"/>
                <w:szCs w:val="24"/>
              </w:rPr>
            </w:pPr>
          </w:p>
        </w:tc>
        <w:tc>
          <w:tcPr>
            <w:tcW w:w="6103" w:type="dxa"/>
            <w:shd w:val="clear" w:color="auto" w:fill="auto"/>
            <w:vAlign w:val="center"/>
          </w:tcPr>
          <w:p w14:paraId="02A30B39">
            <w:pPr>
              <w:pStyle w:val="24"/>
              <w:widowControl/>
              <w:numPr>
                <w:ilvl w:val="0"/>
                <w:numId w:val="0"/>
              </w:numPr>
              <w:spacing w:line="400" w:lineRule="exact"/>
              <w:rPr>
                <w:rFonts w:hint="eastAsia" w:ascii="宋体" w:hAnsi="宋体" w:eastAsia="宋体" w:cs="宋体"/>
                <w:color w:val="auto"/>
                <w:sz w:val="24"/>
                <w:szCs w:val="24"/>
              </w:rPr>
            </w:pPr>
            <w:r>
              <w:rPr>
                <w:rFonts w:hint="eastAsia" w:ascii="宋体" w:hAnsi="宋体" w:eastAsia="宋体" w:cs="宋体"/>
              </w:rPr>
              <w:t>培训方案：操作人员的培训方案的完整性、合理性。</w:t>
            </w:r>
            <w:r>
              <w:rPr>
                <w:rFonts w:hint="eastAsia" w:ascii="宋体" w:hAnsi="宋体" w:eastAsia="宋体" w:cs="宋体"/>
                <w:color w:val="auto"/>
                <w:kern w:val="2"/>
                <w:sz w:val="24"/>
                <w:szCs w:val="24"/>
                <w:lang w:val="en-US" w:eastAsia="zh-CN" w:bidi="ar-SA"/>
              </w:rPr>
              <w:t>方案内容针对性强得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—6分，方案内容较完善得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—4分，方案内容一般得</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—2分。</w:t>
            </w:r>
          </w:p>
        </w:tc>
        <w:tc>
          <w:tcPr>
            <w:tcW w:w="1318" w:type="dxa"/>
            <w:gridSpan w:val="2"/>
            <w:vAlign w:val="center"/>
          </w:tcPr>
          <w:p w14:paraId="483398A4">
            <w:pPr>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320" w:type="dxa"/>
            <w:gridSpan w:val="2"/>
            <w:vAlign w:val="center"/>
          </w:tcPr>
          <w:p w14:paraId="4170F759">
            <w:pPr>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主观</w:t>
            </w:r>
            <w:r>
              <w:rPr>
                <w:rFonts w:hint="eastAsia" w:ascii="宋体" w:hAnsi="宋体" w:eastAsia="宋体" w:cs="宋体"/>
                <w:color w:val="auto"/>
                <w:kern w:val="0"/>
                <w:sz w:val="24"/>
                <w:szCs w:val="24"/>
              </w:rPr>
              <w:t>分</w:t>
            </w:r>
          </w:p>
        </w:tc>
      </w:tr>
      <w:tr w14:paraId="3E3C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2A0D266B">
            <w:pPr>
              <w:widowControl/>
              <w:spacing w:line="400" w:lineRule="exact"/>
              <w:jc w:val="left"/>
              <w:rPr>
                <w:rFonts w:hint="eastAsia" w:ascii="宋体" w:hAnsi="宋体" w:eastAsia="宋体" w:cs="宋体"/>
                <w:color w:val="auto"/>
                <w:kern w:val="0"/>
                <w:sz w:val="24"/>
                <w:szCs w:val="24"/>
              </w:rPr>
            </w:pPr>
          </w:p>
        </w:tc>
        <w:tc>
          <w:tcPr>
            <w:tcW w:w="6103" w:type="dxa"/>
            <w:shd w:val="clear" w:color="auto" w:fill="auto"/>
            <w:vAlign w:val="center"/>
          </w:tcPr>
          <w:p w14:paraId="46DE94D2">
            <w:pPr>
              <w:pStyle w:val="24"/>
              <w:widowControl/>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售后服务方案</w:t>
            </w:r>
            <w:r>
              <w:rPr>
                <w:rFonts w:hint="eastAsia" w:ascii="宋体" w:hAnsi="宋体" w:eastAsia="宋体" w:cs="宋体"/>
                <w:color w:val="auto"/>
                <w:sz w:val="24"/>
                <w:szCs w:val="24"/>
              </w:rPr>
              <w:t>的完整性、合理性。</w:t>
            </w:r>
            <w:r>
              <w:rPr>
                <w:rFonts w:hint="eastAsia" w:ascii="宋体" w:hAnsi="宋体" w:eastAsia="宋体" w:cs="宋体"/>
                <w:color w:val="auto"/>
                <w:kern w:val="2"/>
                <w:sz w:val="24"/>
                <w:szCs w:val="24"/>
                <w:lang w:val="en-US" w:eastAsia="zh-CN" w:bidi="ar-SA"/>
              </w:rPr>
              <w:t>方案内容针对性强得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—6分，方案内容较完善得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—4分，方案内容一般得</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—2分。</w:t>
            </w:r>
          </w:p>
        </w:tc>
        <w:tc>
          <w:tcPr>
            <w:tcW w:w="1318" w:type="dxa"/>
            <w:gridSpan w:val="2"/>
            <w:vAlign w:val="center"/>
          </w:tcPr>
          <w:p w14:paraId="4664037B">
            <w:pPr>
              <w:adjustRightInd/>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1320" w:type="dxa"/>
            <w:gridSpan w:val="2"/>
            <w:vAlign w:val="center"/>
          </w:tcPr>
          <w:p w14:paraId="1CE4F9D4">
            <w:pPr>
              <w:adjustRightInd/>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主观</w:t>
            </w:r>
            <w:r>
              <w:rPr>
                <w:rFonts w:hint="eastAsia" w:ascii="宋体" w:hAnsi="宋体" w:eastAsia="宋体" w:cs="宋体"/>
                <w:color w:val="auto"/>
                <w:kern w:val="0"/>
                <w:sz w:val="24"/>
                <w:szCs w:val="24"/>
              </w:rPr>
              <w:t>分</w:t>
            </w:r>
          </w:p>
        </w:tc>
      </w:tr>
      <w:tr w14:paraId="03AF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1FC0931E">
            <w:pPr>
              <w:widowControl/>
              <w:spacing w:line="400" w:lineRule="exact"/>
              <w:jc w:val="left"/>
              <w:rPr>
                <w:rFonts w:hint="eastAsia" w:ascii="宋体" w:hAnsi="宋体" w:eastAsia="宋体" w:cs="宋体"/>
                <w:color w:val="auto"/>
                <w:kern w:val="0"/>
                <w:sz w:val="24"/>
                <w:szCs w:val="24"/>
              </w:rPr>
            </w:pPr>
          </w:p>
        </w:tc>
        <w:tc>
          <w:tcPr>
            <w:tcW w:w="6103" w:type="dxa"/>
            <w:shd w:val="clear" w:color="auto" w:fill="auto"/>
            <w:vAlign w:val="center"/>
          </w:tcPr>
          <w:p w14:paraId="5561A8E5">
            <w:pPr>
              <w:pStyle w:val="24"/>
              <w:widowControl/>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rPr>
              <w:t>服务质量保证方案：服务质量保证</w:t>
            </w:r>
            <w:r>
              <w:rPr>
                <w:rFonts w:hint="eastAsia" w:ascii="宋体" w:hAnsi="宋体" w:eastAsia="宋体" w:cs="宋体"/>
                <w:color w:val="auto"/>
                <w:lang w:eastAsia="zh-CN"/>
              </w:rPr>
              <w:t>方案</w:t>
            </w:r>
            <w:r>
              <w:rPr>
                <w:rFonts w:hint="eastAsia" w:ascii="宋体" w:hAnsi="宋体" w:eastAsia="宋体" w:cs="宋体"/>
                <w:color w:val="auto"/>
              </w:rPr>
              <w:t>的完整性、合理性。</w:t>
            </w:r>
            <w:r>
              <w:rPr>
                <w:rFonts w:hint="eastAsia" w:ascii="宋体" w:hAnsi="宋体" w:eastAsia="宋体" w:cs="宋体"/>
                <w:color w:val="auto"/>
                <w:kern w:val="2"/>
                <w:sz w:val="24"/>
                <w:szCs w:val="24"/>
                <w:lang w:val="en-US" w:eastAsia="zh-CN" w:bidi="ar-SA"/>
              </w:rPr>
              <w:t>方案内容针对性强得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—6分，方案内容较完善得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—4分，方案内容一般得</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—2分。</w:t>
            </w:r>
          </w:p>
        </w:tc>
        <w:tc>
          <w:tcPr>
            <w:tcW w:w="1318" w:type="dxa"/>
            <w:gridSpan w:val="2"/>
            <w:vAlign w:val="center"/>
          </w:tcPr>
          <w:p w14:paraId="7F61F79D">
            <w:pPr>
              <w:adjustRightInd/>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1320" w:type="dxa"/>
            <w:gridSpan w:val="2"/>
            <w:vAlign w:val="center"/>
          </w:tcPr>
          <w:p w14:paraId="1929AF02">
            <w:pPr>
              <w:adjustRightInd/>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主观分</w:t>
            </w:r>
          </w:p>
        </w:tc>
      </w:tr>
      <w:tr w14:paraId="2160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720D10C4">
            <w:pPr>
              <w:widowControl/>
              <w:spacing w:line="400" w:lineRule="exact"/>
              <w:jc w:val="left"/>
              <w:rPr>
                <w:rFonts w:hint="eastAsia" w:ascii="宋体" w:hAnsi="宋体" w:eastAsia="宋体" w:cs="宋体"/>
                <w:color w:val="auto"/>
                <w:kern w:val="0"/>
                <w:sz w:val="24"/>
                <w:szCs w:val="24"/>
              </w:rPr>
            </w:pPr>
          </w:p>
        </w:tc>
        <w:tc>
          <w:tcPr>
            <w:tcW w:w="6103" w:type="dxa"/>
            <w:shd w:val="clear" w:color="auto" w:fill="auto"/>
            <w:vAlign w:val="center"/>
          </w:tcPr>
          <w:p w14:paraId="23F2F6CE">
            <w:pPr>
              <w:pStyle w:val="24"/>
              <w:widowControl/>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针对本项目配备专职项目团队人员，包括产品经理、研发人员、项目经理、实施人员等，并提供投标人不少于20人的社保记录证明文件的得2分，否则不得分；</w:t>
            </w:r>
          </w:p>
        </w:tc>
        <w:tc>
          <w:tcPr>
            <w:tcW w:w="1318" w:type="dxa"/>
            <w:gridSpan w:val="2"/>
            <w:vAlign w:val="center"/>
          </w:tcPr>
          <w:p w14:paraId="02D8589C">
            <w:pPr>
              <w:adjustRightInd/>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2分</w:t>
            </w:r>
          </w:p>
        </w:tc>
        <w:tc>
          <w:tcPr>
            <w:tcW w:w="1320" w:type="dxa"/>
            <w:gridSpan w:val="2"/>
            <w:vAlign w:val="center"/>
          </w:tcPr>
          <w:p w14:paraId="4155012E">
            <w:pPr>
              <w:adjustRightInd/>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客观分</w:t>
            </w:r>
          </w:p>
        </w:tc>
      </w:tr>
    </w:tbl>
    <w:p w14:paraId="22281023">
      <w:p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注：1）若交易发起人对供应商提供的证明资料要求为原件的，另行提出。</w:t>
      </w:r>
    </w:p>
    <w:p w14:paraId="0F8C7F70">
      <w:pPr>
        <w:spacing w:line="440" w:lineRule="exact"/>
        <w:ind w:firstLine="482" w:firstLineChars="200"/>
        <w:rPr>
          <w:rFonts w:hint="eastAsia" w:ascii="宋体" w:hAnsi="宋体" w:eastAsia="宋体" w:cs="宋体"/>
        </w:rPr>
      </w:pPr>
      <w:r>
        <w:rPr>
          <w:rFonts w:hint="eastAsia" w:ascii="宋体" w:hAnsi="宋体" w:eastAsia="宋体" w:cs="宋体"/>
          <w:b/>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09228E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2、价格部分评分方法</w:t>
      </w:r>
      <w:r>
        <w:rPr>
          <w:rFonts w:hint="eastAsia" w:ascii="宋体" w:hAnsi="宋体" w:eastAsia="宋体" w:cs="宋体"/>
          <w:color w:val="auto"/>
          <w:sz w:val="24"/>
        </w:rPr>
        <w:t>（</w:t>
      </w:r>
      <w:r>
        <w:rPr>
          <w:rFonts w:hint="eastAsia" w:ascii="宋体" w:hAnsi="宋体" w:cs="宋体"/>
          <w:color w:val="auto"/>
          <w:sz w:val="24"/>
          <w:lang w:val="en-US" w:eastAsia="zh-CN"/>
        </w:rPr>
        <w:t>10</w:t>
      </w:r>
      <w:r>
        <w:rPr>
          <w:rFonts w:hint="eastAsia" w:ascii="宋体" w:hAnsi="宋体" w:eastAsia="宋体" w:cs="宋体"/>
          <w:color w:val="auto"/>
          <w:sz w:val="24"/>
        </w:rPr>
        <w:t>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4CE0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79CEAF3D">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价格权值</w:t>
            </w:r>
          </w:p>
        </w:tc>
        <w:tc>
          <w:tcPr>
            <w:tcW w:w="6606" w:type="dxa"/>
            <w:vAlign w:val="center"/>
          </w:tcPr>
          <w:p w14:paraId="3E3EBB47">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计    算    方    法</w:t>
            </w:r>
          </w:p>
        </w:tc>
      </w:tr>
      <w:tr w14:paraId="19FE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5A1D4CB6">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报价得分计算规则</w:t>
            </w:r>
          </w:p>
        </w:tc>
        <w:tc>
          <w:tcPr>
            <w:tcW w:w="6606" w:type="dxa"/>
            <w:vAlign w:val="center"/>
          </w:tcPr>
          <w:p w14:paraId="4444D4EC">
            <w:pPr>
              <w:widowControl/>
              <w:snapToGrid w:val="0"/>
              <w:spacing w:line="360" w:lineRule="auto"/>
              <w:rPr>
                <w:rFonts w:hint="eastAsia" w:ascii="宋体" w:hAnsi="宋体" w:eastAsia="宋体" w:cs="宋体"/>
                <w:sz w:val="24"/>
              </w:rPr>
            </w:pPr>
            <w:r>
              <w:rPr>
                <w:rFonts w:hint="eastAsia" w:ascii="宋体" w:hAnsi="宋体" w:eastAsia="宋体" w:cs="宋体"/>
                <w:sz w:val="24"/>
              </w:rPr>
              <w:t>最低有效</w:t>
            </w:r>
            <w:r>
              <w:rPr>
                <w:rFonts w:hint="eastAsia" w:ascii="宋体" w:hAnsi="宋体" w:cs="宋体"/>
                <w:sz w:val="24"/>
                <w:lang w:eastAsia="zh-CN"/>
              </w:rPr>
              <w:t>响应</w:t>
            </w:r>
            <w:r>
              <w:rPr>
                <w:rFonts w:hint="eastAsia" w:ascii="宋体" w:hAnsi="宋体" w:eastAsia="宋体" w:cs="宋体"/>
                <w:sz w:val="24"/>
              </w:rPr>
              <w:t>价格为评标基准价</w:t>
            </w:r>
          </w:p>
          <w:p w14:paraId="283254CF">
            <w:pPr>
              <w:widowControl/>
              <w:snapToGrid w:val="0"/>
              <w:spacing w:line="360" w:lineRule="auto"/>
              <w:jc w:val="center"/>
              <w:rPr>
                <w:rFonts w:hint="eastAsia" w:ascii="宋体" w:hAnsi="宋体" w:eastAsia="宋体" w:cs="宋体"/>
                <w:sz w:val="24"/>
              </w:rPr>
            </w:pPr>
            <w:r>
              <w:rPr>
                <w:rFonts w:hint="eastAsia" w:ascii="宋体" w:hAnsi="宋体" w:cs="宋体"/>
                <w:sz w:val="24"/>
                <w:lang w:eastAsia="zh-CN"/>
              </w:rPr>
              <w:t>响应</w:t>
            </w:r>
            <w:r>
              <w:rPr>
                <w:rFonts w:hint="eastAsia" w:ascii="宋体" w:hAnsi="宋体" w:eastAsia="宋体" w:cs="宋体"/>
                <w:sz w:val="24"/>
              </w:rPr>
              <w:t>报价得分=(评标基准价／</w:t>
            </w:r>
            <w:r>
              <w:rPr>
                <w:rFonts w:hint="eastAsia" w:ascii="宋体" w:hAnsi="宋体" w:cs="宋体"/>
                <w:sz w:val="24"/>
                <w:lang w:eastAsia="zh-CN"/>
              </w:rPr>
              <w:t>响应</w:t>
            </w:r>
            <w:r>
              <w:rPr>
                <w:rFonts w:hint="eastAsia" w:ascii="宋体" w:hAnsi="宋体" w:eastAsia="宋体" w:cs="宋体"/>
                <w:sz w:val="24"/>
              </w:rPr>
              <w:t>报价)×价格权值×100</w:t>
            </w:r>
          </w:p>
          <w:p w14:paraId="22675537">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（计算得分保留小数点后2位）</w:t>
            </w:r>
          </w:p>
        </w:tc>
      </w:tr>
    </w:tbl>
    <w:p w14:paraId="4AAC9DEC">
      <w:pPr>
        <w:snapToGrid w:val="0"/>
        <w:spacing w:line="57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一、交易方法</w:t>
      </w:r>
    </w:p>
    <w:p w14:paraId="334536D6">
      <w:pPr>
        <w:pageBreakBefore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1.本项目采用综合评估法。</w:t>
      </w:r>
      <w:r>
        <w:rPr>
          <w:rFonts w:hint="eastAsia" w:ascii="宋体" w:hAnsi="宋体" w:eastAsia="宋体" w:cs="宋体"/>
          <w:color w:val="000000" w:themeColor="text1"/>
          <w:kern w:val="0"/>
          <w:sz w:val="24"/>
          <w14:textFill>
            <w14:solidFill>
              <w14:schemeClr w14:val="tx1"/>
            </w14:solidFill>
          </w14:textFill>
        </w:rPr>
        <w:t>综合评估法，是指响应文件满足交易文件全部实质性要求，且按照评审因素的量化指标评审得分最高的供应商为成交候选人的评审方法。</w:t>
      </w:r>
    </w:p>
    <w:p w14:paraId="3DFE03FA">
      <w:pPr>
        <w:pageBreakBefore w:val="0"/>
        <w:kinsoku/>
        <w:wordWrap/>
        <w:overflowPunct/>
        <w:topLinePunct w:val="0"/>
        <w:autoSpaceDE/>
        <w:autoSpaceDN/>
        <w:bidi w:val="0"/>
        <w:adjustRightInd/>
        <w:spacing w:line="560" w:lineRule="exac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二、交易标准</w:t>
      </w:r>
    </w:p>
    <w:p w14:paraId="26C8D86A">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评审标准：</w:t>
      </w:r>
      <w:r>
        <w:rPr>
          <w:rFonts w:hint="eastAsia" w:ascii="宋体" w:hAnsi="宋体" w:eastAsia="宋体" w:cs="宋体"/>
          <w:color w:val="000000" w:themeColor="text1"/>
          <w:kern w:val="0"/>
          <w:sz w:val="24"/>
          <w14:textFill>
            <w14:solidFill>
              <w14:schemeClr w14:val="tx1"/>
            </w14:solidFill>
          </w14:textFill>
        </w:rPr>
        <w:t>见交易办法前附表。</w:t>
      </w:r>
    </w:p>
    <w:p w14:paraId="1D1725DD">
      <w:pPr>
        <w:pageBreakBefore w:val="0"/>
        <w:kinsoku/>
        <w:wordWrap/>
        <w:overflowPunct/>
        <w:topLinePunct w:val="0"/>
        <w:autoSpaceDE/>
        <w:autoSpaceDN/>
        <w:bidi w:val="0"/>
        <w:spacing w:line="560" w:lineRule="exact"/>
        <w:textAlignment w:val="auto"/>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三、</w:t>
      </w:r>
      <w:r>
        <w:rPr>
          <w:rFonts w:hint="eastAsia" w:ascii="宋体" w:hAnsi="宋体" w:eastAsia="宋体" w:cs="宋体"/>
          <w:b/>
          <w:color w:val="000000" w:themeColor="text1"/>
          <w:sz w:val="32"/>
          <w14:textFill>
            <w14:solidFill>
              <w14:schemeClr w14:val="tx1"/>
            </w14:solidFill>
          </w14:textFill>
        </w:rPr>
        <w:t>交易程序</w:t>
      </w:r>
    </w:p>
    <w:p w14:paraId="0BE7EC7F">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3.1符合性审查。</w:t>
      </w:r>
      <w:r>
        <w:rPr>
          <w:rFonts w:hint="eastAsia" w:ascii="宋体" w:hAnsi="宋体" w:eastAsia="宋体" w:cs="宋体"/>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776DB598">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3.2 比较与评价。</w:t>
      </w:r>
      <w:r>
        <w:rPr>
          <w:rFonts w:hint="eastAsia" w:ascii="宋体" w:hAnsi="宋体" w:eastAsia="宋体" w:cs="宋体"/>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5A6A8A15">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3.3汇总商务技术得分。</w:t>
      </w:r>
      <w:r>
        <w:rPr>
          <w:rFonts w:hint="eastAsia" w:ascii="宋体" w:hAnsi="宋体" w:eastAsia="宋体" w:cs="宋体"/>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6BAE76BC">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3.4报价评审。</w:t>
      </w:r>
    </w:p>
    <w:p w14:paraId="56CB2AA7">
      <w:pPr>
        <w:pStyle w:val="225"/>
        <w:pageBreakBefore w:val="0"/>
        <w:kinsoku/>
        <w:wordWrap/>
        <w:overflowPunct/>
        <w:topLinePunct w:val="0"/>
        <w:autoSpaceDE/>
        <w:autoSpaceDN/>
        <w:bidi w:val="0"/>
        <w:spacing w:before="0" w:line="560" w:lineRule="exact"/>
        <w:ind w:firstLine="508" w:firstLineChars="212"/>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3.4.1响应文件报价出现前后不一致的，按照下列规定修正：</w:t>
      </w:r>
    </w:p>
    <w:p w14:paraId="00BE12C7">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4461B584">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3.4.1.2大写金额和小写金额不一致的，以大写金额为准;</w:t>
      </w:r>
    </w:p>
    <w:p w14:paraId="0FCB43A1">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3.4.1.3单价金额小数点或者百分比有明显错位的，以交易一览表的总价为准，并修改单价;</w:t>
      </w:r>
    </w:p>
    <w:p w14:paraId="6B24D622">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3.4.1.4总价金额与按单价汇总金额不一致的，以单价金额计算结果为准。</w:t>
      </w:r>
    </w:p>
    <w:p w14:paraId="27FA8B02">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w:t>
      </w:r>
      <w:r>
        <w:rPr>
          <w:rFonts w:hint="eastAsia" w:ascii="宋体" w:hAnsi="宋体" w:cs="宋体"/>
          <w:color w:val="000000" w:themeColor="text1"/>
          <w:kern w:val="0"/>
          <w:szCs w:val="24"/>
          <w:lang w:eastAsia="zh-CN"/>
          <w14:textFill>
            <w14:solidFill>
              <w14:schemeClr w14:val="tx1"/>
            </w14:solidFill>
          </w14:textFill>
        </w:rPr>
        <w:t>响应</w:t>
      </w:r>
      <w:r>
        <w:rPr>
          <w:rFonts w:hint="eastAsia" w:ascii="宋体" w:hAnsi="宋体" w:eastAsia="宋体" w:cs="宋体"/>
          <w:color w:val="000000" w:themeColor="text1"/>
          <w:kern w:val="0"/>
          <w:szCs w:val="24"/>
          <w14:textFill>
            <w14:solidFill>
              <w14:schemeClr w14:val="tx1"/>
            </w14:solidFill>
          </w14:textFill>
        </w:rPr>
        <w:t>管理办法》第五十一条第二款的规定经供应商确认后产生约束力。</w:t>
      </w:r>
    </w:p>
    <w:p w14:paraId="5F30E6A2">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3.4.2响应文件出现不是唯一的、有选择性交易报价的，交易无效。</w:t>
      </w:r>
    </w:p>
    <w:p w14:paraId="160A19AB">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3.4.3交易报价超过交易文件中规定的预算金额或者最高限价的，交易无效。</w:t>
      </w:r>
    </w:p>
    <w:p w14:paraId="330EEBE9">
      <w:pPr>
        <w:pStyle w:val="225"/>
        <w:pageBreakBefore w:val="0"/>
        <w:kinsoku/>
        <w:wordWrap/>
        <w:overflowPunct/>
        <w:topLinePunct w:val="0"/>
        <w:autoSpaceDE/>
        <w:autoSpaceDN/>
        <w:bidi w:val="0"/>
        <w:spacing w:before="0" w:line="560" w:lineRule="exact"/>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316EE10A">
      <w:pPr>
        <w:pageBreakBefore w:val="0"/>
        <w:kinsoku/>
        <w:wordWrap/>
        <w:overflowPunct/>
        <w:topLinePunct w:val="0"/>
        <w:autoSpaceDE/>
        <w:autoSpaceDN/>
        <w:bidi w:val="0"/>
        <w:spacing w:line="560" w:lineRule="exact"/>
        <w:ind w:firstLine="482"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3.5排序与推荐。</w:t>
      </w:r>
      <w:r>
        <w:rPr>
          <w:rFonts w:hint="eastAsia" w:ascii="宋体" w:hAnsi="宋体" w:eastAsia="宋体" w:cs="宋体"/>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0A2F6D1A">
      <w:pPr>
        <w:pageBreakBefore w:val="0"/>
        <w:kinsoku/>
        <w:wordWrap/>
        <w:overflowPunct/>
        <w:topLinePunct w:val="0"/>
        <w:autoSpaceDE/>
        <w:autoSpaceDN/>
        <w:bidi w:val="0"/>
        <w:spacing w:line="560" w:lineRule="exact"/>
        <w:textAlignment w:val="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w:t>
      </w:r>
      <w:r>
        <w:rPr>
          <w:rFonts w:hint="eastAsia" w:ascii="宋体" w:hAnsi="宋体" w:cs="宋体"/>
          <w:color w:val="000000" w:themeColor="text1"/>
          <w:kern w:val="0"/>
          <w:sz w:val="24"/>
          <w:lang w:eastAsia="zh-CN"/>
          <w14:textFill>
            <w14:solidFill>
              <w14:schemeClr w14:val="tx1"/>
            </w14:solidFill>
          </w14:textFill>
        </w:rPr>
        <w:t>响应</w:t>
      </w:r>
      <w:r>
        <w:rPr>
          <w:rFonts w:hint="eastAsia" w:ascii="宋体" w:hAnsi="宋体" w:eastAsia="宋体" w:cs="宋体"/>
          <w:color w:val="000000" w:themeColor="text1"/>
          <w:kern w:val="0"/>
          <w:sz w:val="24"/>
          <w14:textFill>
            <w14:solidFill>
              <w14:schemeClr w14:val="tx1"/>
            </w14:solidFill>
          </w14:textFill>
        </w:rPr>
        <w:t>的，按一家供应商计算，评审后得分最高的同品牌供应商获得成交人推荐资格；评审得分相同的，采取随机抽取方式确定，其他同品牌供应商不作为成交候选人。</w:t>
      </w:r>
    </w:p>
    <w:p w14:paraId="1B5B24BB">
      <w:pPr>
        <w:pageBreakBefore w:val="0"/>
        <w:kinsoku/>
        <w:wordWrap/>
        <w:overflowPunct/>
        <w:topLinePunct w:val="0"/>
        <w:autoSpaceDE/>
        <w:autoSpaceDN/>
        <w:bidi w:val="0"/>
        <w:spacing w:line="560" w:lineRule="exact"/>
        <w:ind w:firstLine="472" w:firstLineChars="196"/>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3.6编写评标报告。</w:t>
      </w:r>
      <w:r>
        <w:rPr>
          <w:rFonts w:hint="eastAsia" w:ascii="宋体" w:hAnsi="宋体" w:eastAsia="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ECAC27">
      <w:pPr>
        <w:pageBreakBefore w:val="0"/>
        <w:widowControl/>
        <w:shd w:val="clear" w:color="auto" w:fill="FFFFFF"/>
        <w:kinsoku/>
        <w:wordWrap/>
        <w:overflowPunct/>
        <w:topLinePunct w:val="0"/>
        <w:autoSpaceDE/>
        <w:autoSpaceDN/>
        <w:bidi w:val="0"/>
        <w:adjustRightInd/>
        <w:spacing w:after="225" w:line="560" w:lineRule="exact"/>
        <w:jc w:val="left"/>
        <w:textAlignment w:val="auto"/>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四、评标中的其他事项</w:t>
      </w:r>
    </w:p>
    <w:p w14:paraId="6968885D">
      <w:pPr>
        <w:pStyle w:val="225"/>
        <w:pageBreakBefore w:val="0"/>
        <w:kinsoku/>
        <w:wordWrap/>
        <w:overflowPunct/>
        <w:topLinePunct w:val="0"/>
        <w:autoSpaceDE/>
        <w:autoSpaceDN/>
        <w:bidi w:val="0"/>
        <w:spacing w:before="0" w:line="560" w:lineRule="exact"/>
        <w:ind w:firstLine="472" w:firstLineChars="196"/>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b/>
          <w:color w:val="000000" w:themeColor="text1"/>
          <w:kern w:val="0"/>
          <w:szCs w:val="24"/>
          <w14:textFill>
            <w14:solidFill>
              <w14:schemeClr w14:val="tx1"/>
            </w14:solidFill>
          </w14:textFill>
        </w:rPr>
        <w:t>4.1供应商澄清、说明或者补正。</w:t>
      </w:r>
      <w:r>
        <w:rPr>
          <w:rFonts w:hint="eastAsia" w:ascii="宋体" w:hAnsi="宋体" w:eastAsia="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29101BA">
      <w:pPr>
        <w:pStyle w:val="24"/>
        <w:pageBreakBefore w:val="0"/>
        <w:kinsoku/>
        <w:wordWrap/>
        <w:overflowPunct/>
        <w:topLinePunct w:val="0"/>
        <w:autoSpaceDE/>
        <w:autoSpaceDN/>
        <w:bidi w:val="0"/>
        <w:spacing w:line="560" w:lineRule="exact"/>
        <w:ind w:left="954" w:leftChars="226" w:hanging="479"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4.2交易无效。</w:t>
      </w:r>
      <w:r>
        <w:rPr>
          <w:rFonts w:hint="eastAsia" w:ascii="宋体" w:hAnsi="宋体" w:eastAsia="宋体" w:cs="宋体"/>
          <w:color w:val="000000" w:themeColor="text1"/>
          <w:szCs w:val="21"/>
          <w14:textFill>
            <w14:solidFill>
              <w14:schemeClr w14:val="tx1"/>
            </w14:solidFill>
          </w14:textFill>
        </w:rPr>
        <w:t>有下列情形之一的，交易无效：</w:t>
      </w:r>
    </w:p>
    <w:p w14:paraId="5A983807">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4DF6E1A7">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4.2.2响应文件未按照交易文件要求签署、盖章的；</w:t>
      </w:r>
    </w:p>
    <w:p w14:paraId="11580FE2">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4357B35C">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4.2.4响应文件含有交易发起人不能接受的附加条件的；</w:t>
      </w:r>
    </w:p>
    <w:p w14:paraId="0F3B0E5F">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4.2.5响应文件中承诺的交易有效期少于交易文件中载明的交易有效期的；</w:t>
      </w:r>
    </w:p>
    <w:p w14:paraId="43CE7D7E">
      <w:pPr>
        <w:pageBreakBefore w:val="0"/>
        <w:kinsoku/>
        <w:wordWrap/>
        <w:overflowPunct/>
        <w:topLinePunct w:val="0"/>
        <w:autoSpaceDE/>
        <w:autoSpaceDN/>
        <w:bidi w:val="0"/>
        <w:snapToGrid w:val="0"/>
        <w:spacing w:line="560" w:lineRule="exact"/>
        <w:ind w:firstLine="120" w:firstLineChars="5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4.2.6响应文件出现不是唯一的、有选择性交易报价的;</w:t>
      </w:r>
    </w:p>
    <w:p w14:paraId="783A3EE7">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4.2.7交易报价超过交易文件中规定的预算金额或者最高限价的;</w:t>
      </w:r>
    </w:p>
    <w:p w14:paraId="1D51B30B">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777BC57E">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4.2.9供应商对根据修正原则修正后的报价不确认的；</w:t>
      </w:r>
    </w:p>
    <w:p w14:paraId="1B65A230">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4.2.10供应商提供虚假材料</w:t>
      </w:r>
      <w:r>
        <w:rPr>
          <w:rFonts w:hint="eastAsia" w:ascii="宋体" w:hAnsi="宋体" w:cs="宋体"/>
          <w:color w:val="000000" w:themeColor="text1"/>
          <w:kern w:val="0"/>
          <w:sz w:val="24"/>
          <w:lang w:eastAsia="zh-CN"/>
          <w14:textFill>
            <w14:solidFill>
              <w14:schemeClr w14:val="tx1"/>
            </w14:solidFill>
          </w14:textFill>
        </w:rPr>
        <w:t>响应</w:t>
      </w:r>
      <w:r>
        <w:rPr>
          <w:rFonts w:hint="eastAsia" w:ascii="宋体" w:hAnsi="宋体" w:eastAsia="宋体" w:cs="宋体"/>
          <w:color w:val="000000" w:themeColor="text1"/>
          <w:kern w:val="0"/>
          <w:sz w:val="24"/>
          <w14:textFill>
            <w14:solidFill>
              <w14:schemeClr w14:val="tx1"/>
            </w14:solidFill>
          </w14:textFill>
        </w:rPr>
        <w:t>的；</w:t>
      </w:r>
    </w:p>
    <w:p w14:paraId="731BF96B">
      <w:pPr>
        <w:pageBreakBefore w:val="0"/>
        <w:kinsoku/>
        <w:wordWrap/>
        <w:overflowPunct/>
        <w:topLinePunct w:val="0"/>
        <w:autoSpaceDE/>
        <w:autoSpaceDN/>
        <w:bidi w:val="0"/>
        <w:spacing w:line="560" w:lineRule="exact"/>
        <w:ind w:firstLine="240" w:firstLineChars="1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58E1CF03">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4.2.12供应商仅提交备份响应文件，未在电子交易平台传输递交响应文件的，交易无效；</w:t>
      </w:r>
    </w:p>
    <w:p w14:paraId="177A0BCA">
      <w:pPr>
        <w:pStyle w:val="3"/>
        <w:pageBreakBefore w:val="0"/>
        <w:kinsoku/>
        <w:wordWrap/>
        <w:overflowPunct/>
        <w:topLinePunct w:val="0"/>
        <w:autoSpaceDE/>
        <w:autoSpaceDN/>
        <w:bidi w:val="0"/>
        <w:spacing w:line="560" w:lineRule="exact"/>
        <w:ind w:left="430" w:leftChars="205"/>
        <w:textAlignment w:val="auto"/>
        <w:rPr>
          <w:rFonts w:hint="eastAsia"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响应文件不满足交易文件的其它实质性要求的；</w:t>
      </w:r>
    </w:p>
    <w:p w14:paraId="5027361D">
      <w:pPr>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4217D962">
      <w:pPr>
        <w:pStyle w:val="24"/>
        <w:pageBreakBefore w:val="0"/>
        <w:kinsoku/>
        <w:wordWrap/>
        <w:overflowPunct/>
        <w:topLinePunct w:val="0"/>
        <w:autoSpaceDE/>
        <w:autoSpaceDN/>
        <w:bidi w:val="0"/>
        <w:snapToGrid w:val="0"/>
        <w:spacing w:line="560" w:lineRule="exact"/>
        <w:ind w:firstLine="472" w:firstLineChars="196"/>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23D549F2">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5.1符合专业条件的供应商或者对交易文件作实质响应的供应商不足3家的；</w:t>
      </w:r>
    </w:p>
    <w:p w14:paraId="67F384E1">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00B20B87">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5.3供应商的报价均超过了采购预算，交易发起人不能支付的；</w:t>
      </w:r>
    </w:p>
    <w:p w14:paraId="15535F4A">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3B1F946B">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废标后，采购机构应当将废标理由通知所有供应商。</w:t>
      </w:r>
    </w:p>
    <w:p w14:paraId="611A062F">
      <w:pPr>
        <w:pStyle w:val="24"/>
        <w:pageBreakBefore w:val="0"/>
        <w:kinsoku/>
        <w:wordWrap/>
        <w:overflowPunct/>
        <w:topLinePunct w:val="0"/>
        <w:autoSpaceDE/>
        <w:autoSpaceDN/>
        <w:bidi w:val="0"/>
        <w:snapToGrid w:val="0"/>
        <w:spacing w:line="560" w:lineRule="exact"/>
        <w:ind w:firstLine="590" w:firstLineChars="24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6.修改交易文件，重新组织采购活动。</w:t>
      </w:r>
      <w:r>
        <w:rPr>
          <w:rFonts w:hint="eastAsia" w:ascii="宋体" w:hAnsi="宋体" w:eastAsia="宋体"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1C92D520">
      <w:pPr>
        <w:pStyle w:val="24"/>
        <w:pageBreakBefore w:val="0"/>
        <w:kinsoku/>
        <w:wordWrap/>
        <w:overflowPunct/>
        <w:topLinePunct w:val="0"/>
        <w:autoSpaceDE/>
        <w:autoSpaceDN/>
        <w:bidi w:val="0"/>
        <w:snapToGrid w:val="0"/>
        <w:spacing w:line="560" w:lineRule="exact"/>
        <w:ind w:firstLine="590" w:firstLineChars="24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0559757E">
      <w:pPr>
        <w:pStyle w:val="24"/>
        <w:pageBreakBefore w:val="0"/>
        <w:kinsoku/>
        <w:wordWrap/>
        <w:overflowPunct/>
        <w:topLinePunct w:val="0"/>
        <w:autoSpaceDE/>
        <w:autoSpaceDN/>
        <w:bidi w:val="0"/>
        <w:snapToGrid w:val="0"/>
        <w:spacing w:line="560" w:lineRule="exact"/>
        <w:ind w:firstLine="600" w:firstLineChars="25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7.1未确定成交或者成交人的，终止本次政府采购活动，重新开展政府采购活动。</w:t>
      </w:r>
    </w:p>
    <w:p w14:paraId="2AAA4AE1">
      <w:pPr>
        <w:pStyle w:val="24"/>
        <w:pageBreakBefore w:val="0"/>
        <w:kinsoku/>
        <w:wordWrap/>
        <w:overflowPunct/>
        <w:topLinePunct w:val="0"/>
        <w:autoSpaceDE/>
        <w:autoSpaceDN/>
        <w:bidi w:val="0"/>
        <w:snapToGrid w:val="0"/>
        <w:spacing w:line="560" w:lineRule="exact"/>
        <w:ind w:firstLine="600" w:firstLineChars="25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2C519990">
      <w:pPr>
        <w:pStyle w:val="24"/>
        <w:pageBreakBefore w:val="0"/>
        <w:kinsoku/>
        <w:wordWrap/>
        <w:overflowPunct/>
        <w:topLinePunct w:val="0"/>
        <w:autoSpaceDE/>
        <w:autoSpaceDN/>
        <w:bidi w:val="0"/>
        <w:snapToGrid w:val="0"/>
        <w:spacing w:line="560" w:lineRule="exact"/>
        <w:ind w:firstLine="600" w:firstLineChars="25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7345B39D">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7.4采购合同已经履行，给交易发起人、供应商造成损失的，由责任人承担赔偿责任。</w:t>
      </w:r>
    </w:p>
    <w:p w14:paraId="3DE6356D">
      <w:pPr>
        <w:pStyle w:val="24"/>
        <w:pageBreakBefore w:val="0"/>
        <w:kinsoku/>
        <w:wordWrap/>
        <w:overflowPunct/>
        <w:topLinePunct w:val="0"/>
        <w:autoSpaceDE/>
        <w:autoSpaceDN/>
        <w:bidi w:val="0"/>
        <w:snapToGrid w:val="0"/>
        <w:spacing w:line="560" w:lineRule="exact"/>
        <w:textAlignment w:val="auto"/>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的行为，经改正后仍然影响或者可能影响成交、成交结果或者依法被认定为成交、成交无效的，依照7.1-7.4规定处理。</w:t>
      </w:r>
      <w:bookmarkEnd w:id="39"/>
    </w:p>
    <w:p w14:paraId="744CAFA5">
      <w:pPr>
        <w:spacing w:line="360" w:lineRule="auto"/>
        <w:outlineLvl w:val="0"/>
        <w:rPr>
          <w:rFonts w:hint="eastAsia" w:ascii="宋体" w:hAnsi="宋体" w:eastAsia="宋体" w:cs="宋体"/>
          <w:b/>
          <w:color w:val="000000" w:themeColor="text1"/>
          <w:sz w:val="36"/>
          <w:szCs w:val="36"/>
          <w14:textFill>
            <w14:solidFill>
              <w14:schemeClr w14:val="tx1"/>
            </w14:solidFill>
          </w14:textFill>
        </w:rPr>
      </w:pPr>
    </w:p>
    <w:p w14:paraId="60D74EDE">
      <w:pPr>
        <w:spacing w:line="360" w:lineRule="auto"/>
        <w:ind w:left="720" w:leftChars="343" w:firstLine="1084" w:firstLineChars="300"/>
        <w:outlineLvl w:val="0"/>
        <w:rPr>
          <w:rFonts w:hint="eastAsia" w:ascii="宋体" w:hAnsi="宋体" w:eastAsia="宋体" w:cs="宋体"/>
          <w:b/>
          <w:color w:val="000000" w:themeColor="text1"/>
          <w:sz w:val="36"/>
          <w:szCs w:val="36"/>
          <w14:textFill>
            <w14:solidFill>
              <w14:schemeClr w14:val="tx1"/>
            </w14:solidFill>
          </w14:textFill>
        </w:rPr>
      </w:pPr>
    </w:p>
    <w:p w14:paraId="57581563">
      <w:pPr>
        <w:spacing w:line="360" w:lineRule="auto"/>
        <w:ind w:left="720" w:leftChars="343" w:firstLine="1084" w:firstLineChars="300"/>
        <w:outlineLvl w:val="0"/>
        <w:rPr>
          <w:rFonts w:hint="eastAsia" w:ascii="宋体" w:hAnsi="宋体" w:eastAsia="宋体" w:cs="宋体"/>
          <w:b/>
          <w:color w:val="000000" w:themeColor="text1"/>
          <w:sz w:val="36"/>
          <w:szCs w:val="36"/>
          <w14:textFill>
            <w14:solidFill>
              <w14:schemeClr w14:val="tx1"/>
            </w14:solidFill>
          </w14:textFill>
        </w:rPr>
      </w:pPr>
    </w:p>
    <w:p w14:paraId="055EAF70">
      <w:pPr>
        <w:spacing w:line="360" w:lineRule="auto"/>
        <w:ind w:left="720" w:leftChars="343" w:firstLine="1084" w:firstLineChars="300"/>
        <w:outlineLvl w:val="0"/>
        <w:rPr>
          <w:rFonts w:hint="eastAsia" w:ascii="宋体" w:hAnsi="宋体" w:eastAsia="宋体" w:cs="宋体"/>
          <w:b/>
          <w:color w:val="000000" w:themeColor="text1"/>
          <w:sz w:val="36"/>
          <w:szCs w:val="36"/>
          <w14:textFill>
            <w14:solidFill>
              <w14:schemeClr w14:val="tx1"/>
            </w14:solidFill>
          </w14:textFill>
        </w:rPr>
      </w:pPr>
      <w:bookmarkStart w:id="410" w:name="_GoBack"/>
      <w:bookmarkEnd w:id="410"/>
      <w:r>
        <w:rPr>
          <w:rFonts w:hint="eastAsia" w:ascii="宋体" w:hAnsi="宋体" w:eastAsia="宋体" w:cs="宋体"/>
          <w:b/>
          <w:color w:val="000000" w:themeColor="text1"/>
          <w:sz w:val="36"/>
          <w:szCs w:val="36"/>
          <w14:textFill>
            <w14:solidFill>
              <w14:schemeClr w14:val="tx1"/>
            </w14:solidFill>
          </w14:textFill>
        </w:rPr>
        <w:t>第五部分 拟签订的合同文本</w:t>
      </w:r>
    </w:p>
    <w:p w14:paraId="109451EB">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（服务类样本）</w:t>
      </w:r>
    </w:p>
    <w:p w14:paraId="56CA623D">
      <w:pPr>
        <w:spacing w:line="440" w:lineRule="exact"/>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A1518F0">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0790AC3A">
      <w:pPr>
        <w:spacing w:line="440" w:lineRule="exact"/>
        <w:rPr>
          <w:rFonts w:hint="eastAsia" w:ascii="宋体" w:hAnsi="宋体" w:eastAsia="宋体" w:cs="宋体"/>
          <w:sz w:val="24"/>
        </w:rPr>
      </w:pPr>
      <w:r>
        <w:rPr>
          <w:rFonts w:hint="eastAsia" w:ascii="宋体" w:hAnsi="宋体" w:eastAsia="宋体" w:cs="宋体"/>
          <w:sz w:val="24"/>
        </w:rPr>
        <w:t xml:space="preserve">甲方（需方）：                                     </w:t>
      </w:r>
    </w:p>
    <w:p w14:paraId="77DCE2BF">
      <w:pPr>
        <w:spacing w:line="440" w:lineRule="exact"/>
        <w:rPr>
          <w:rFonts w:hint="eastAsia" w:ascii="宋体" w:hAnsi="宋体" w:eastAsia="宋体" w:cs="宋体"/>
          <w:sz w:val="24"/>
        </w:rPr>
      </w:pPr>
      <w:r>
        <w:rPr>
          <w:rFonts w:hint="eastAsia" w:ascii="宋体" w:hAnsi="宋体" w:eastAsia="宋体" w:cs="宋体"/>
          <w:sz w:val="24"/>
        </w:rPr>
        <w:t xml:space="preserve">乙方（供方）：                                     </w:t>
      </w:r>
    </w:p>
    <w:p w14:paraId="371EEAC0">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供、需双方根据杭州市萧山区</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）交易结果和公开竞争文件的要求，并经双方协调一致，订立本采购合同。</w:t>
      </w:r>
    </w:p>
    <w:p w14:paraId="59E27BFD">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一、合同文件：</w:t>
      </w:r>
    </w:p>
    <w:p w14:paraId="41BDDE7A">
      <w:pPr>
        <w:spacing w:line="440" w:lineRule="exact"/>
        <w:ind w:firstLine="480" w:firstLineChars="200"/>
        <w:rPr>
          <w:rFonts w:hint="eastAsia" w:ascii="宋体" w:hAnsi="宋体" w:eastAsia="宋体" w:cs="宋体"/>
          <w:sz w:val="24"/>
        </w:rPr>
      </w:pPr>
      <w:r>
        <w:rPr>
          <w:rFonts w:hint="eastAsia" w:ascii="宋体" w:hAnsi="宋体" w:eastAsia="宋体" w:cs="宋体"/>
          <w:sz w:val="24"/>
        </w:rPr>
        <w:t>1、合同条款。</w:t>
      </w:r>
    </w:p>
    <w:p w14:paraId="5536EAE7">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2、成交通知书。</w:t>
      </w:r>
    </w:p>
    <w:p w14:paraId="61E9B88A">
      <w:pPr>
        <w:spacing w:line="440" w:lineRule="exact"/>
        <w:ind w:firstLine="480" w:firstLineChars="200"/>
        <w:rPr>
          <w:rFonts w:hint="eastAsia" w:ascii="宋体" w:hAnsi="宋体" w:eastAsia="宋体" w:cs="宋体"/>
          <w:sz w:val="24"/>
        </w:rPr>
      </w:pPr>
      <w:r>
        <w:rPr>
          <w:rFonts w:hint="eastAsia" w:ascii="宋体" w:hAnsi="宋体" w:eastAsia="宋体" w:cs="宋体"/>
          <w:sz w:val="24"/>
        </w:rPr>
        <w:t>3、公开竞争文件。</w:t>
      </w:r>
    </w:p>
    <w:p w14:paraId="65FF7DC3">
      <w:pPr>
        <w:spacing w:line="440" w:lineRule="exact"/>
        <w:ind w:firstLine="480" w:firstLineChars="200"/>
        <w:rPr>
          <w:rFonts w:hint="eastAsia" w:ascii="宋体" w:hAnsi="宋体" w:eastAsia="宋体" w:cs="宋体"/>
          <w:sz w:val="24"/>
        </w:rPr>
      </w:pPr>
      <w:r>
        <w:rPr>
          <w:rFonts w:hint="eastAsia" w:ascii="宋体" w:hAnsi="宋体" w:eastAsia="宋体" w:cs="宋体"/>
          <w:sz w:val="24"/>
        </w:rPr>
        <w:t>4、更正公告。</w:t>
      </w:r>
    </w:p>
    <w:p w14:paraId="535E05A2">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5、成交单位成交文件。</w:t>
      </w:r>
    </w:p>
    <w:p w14:paraId="3386ED25">
      <w:pPr>
        <w:spacing w:line="440" w:lineRule="exact"/>
        <w:ind w:firstLine="480" w:firstLineChars="200"/>
        <w:rPr>
          <w:rFonts w:hint="eastAsia" w:ascii="宋体" w:hAnsi="宋体" w:eastAsia="宋体" w:cs="宋体"/>
          <w:sz w:val="24"/>
        </w:rPr>
      </w:pPr>
      <w:r>
        <w:rPr>
          <w:rFonts w:hint="eastAsia" w:ascii="宋体" w:hAnsi="宋体" w:eastAsia="宋体" w:cs="宋体"/>
          <w:sz w:val="24"/>
        </w:rPr>
        <w:t>6、其他。</w:t>
      </w:r>
    </w:p>
    <w:p w14:paraId="488A8D32">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二、合同金额: 本合同金额为(大写)_______________元（￥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4210FFC1">
      <w:pPr>
        <w:spacing w:line="440" w:lineRule="exact"/>
        <w:jc w:val="center"/>
        <w:rPr>
          <w:rFonts w:hint="eastAsia" w:ascii="宋体" w:hAnsi="宋体" w:eastAsia="宋体" w:cs="宋体"/>
          <w:sz w:val="24"/>
        </w:rPr>
      </w:pPr>
      <w:r>
        <w:rPr>
          <w:rFonts w:hint="eastAsia" w:ascii="宋体" w:hAnsi="宋体" w:eastAsia="宋体" w:cs="宋体"/>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96B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1C3E2FD">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334EB148">
            <w:pPr>
              <w:spacing w:line="440" w:lineRule="exact"/>
              <w:jc w:val="center"/>
              <w:rPr>
                <w:rFonts w:hint="eastAsia" w:ascii="宋体" w:hAnsi="宋体" w:eastAsia="宋体" w:cs="宋体"/>
                <w:sz w:val="24"/>
              </w:rPr>
            </w:pPr>
            <w:r>
              <w:rPr>
                <w:rFonts w:hint="eastAsia" w:ascii="宋体" w:hAnsi="宋体" w:eastAsia="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2DD138C">
            <w:pPr>
              <w:spacing w:line="440" w:lineRule="exact"/>
              <w:jc w:val="center"/>
              <w:rPr>
                <w:rFonts w:hint="eastAsia" w:ascii="宋体" w:hAnsi="宋体" w:eastAsia="宋体" w:cs="宋体"/>
                <w:sz w:val="24"/>
              </w:rPr>
            </w:pPr>
            <w:r>
              <w:rPr>
                <w:rFonts w:hint="eastAsia" w:ascii="宋体" w:hAnsi="宋体" w:eastAsia="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1ADB13A">
            <w:pPr>
              <w:spacing w:line="440" w:lineRule="exact"/>
              <w:jc w:val="center"/>
              <w:rPr>
                <w:rFonts w:hint="eastAsia" w:ascii="宋体" w:hAnsi="宋体" w:eastAsia="宋体" w:cs="宋体"/>
                <w:sz w:val="24"/>
              </w:rPr>
            </w:pPr>
            <w:r>
              <w:rPr>
                <w:rFonts w:hint="eastAsia" w:ascii="宋体" w:hAnsi="宋体" w:eastAsia="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2961E77">
            <w:pPr>
              <w:spacing w:line="440" w:lineRule="exact"/>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CEAFFFA">
            <w:pPr>
              <w:spacing w:line="440" w:lineRule="exact"/>
              <w:jc w:val="center"/>
              <w:rPr>
                <w:rFonts w:hint="eastAsia" w:ascii="宋体" w:hAnsi="宋体" w:eastAsia="宋体" w:cs="宋体"/>
                <w:sz w:val="24"/>
              </w:rPr>
            </w:pPr>
            <w:r>
              <w:rPr>
                <w:rFonts w:hint="eastAsia" w:ascii="宋体" w:hAnsi="宋体" w:eastAsia="宋体" w:cs="宋体"/>
                <w:sz w:val="24"/>
              </w:rPr>
              <w:t>成交总价（元）</w:t>
            </w:r>
          </w:p>
        </w:tc>
      </w:tr>
      <w:tr w14:paraId="316A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DCABCD4">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573E9AA9">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AA0244C">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0246D34">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F16798C">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0E147F0">
            <w:pPr>
              <w:spacing w:line="440" w:lineRule="exact"/>
              <w:jc w:val="center"/>
              <w:rPr>
                <w:rFonts w:hint="eastAsia" w:ascii="宋体" w:hAnsi="宋体" w:eastAsia="宋体" w:cs="宋体"/>
                <w:sz w:val="24"/>
              </w:rPr>
            </w:pPr>
          </w:p>
        </w:tc>
      </w:tr>
      <w:tr w14:paraId="3657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4E807C9">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570AE53C">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B5E9DB">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8AC3B9B">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1B622368">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07A3A6A">
            <w:pPr>
              <w:spacing w:line="440" w:lineRule="exact"/>
              <w:jc w:val="center"/>
              <w:rPr>
                <w:rFonts w:hint="eastAsia" w:ascii="宋体" w:hAnsi="宋体" w:eastAsia="宋体" w:cs="宋体"/>
                <w:sz w:val="24"/>
              </w:rPr>
            </w:pPr>
          </w:p>
        </w:tc>
      </w:tr>
    </w:tbl>
    <w:p w14:paraId="39EA67D0">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三、技术资料</w:t>
      </w:r>
    </w:p>
    <w:p w14:paraId="22BC2F9B">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1.乙方应按公开竞争文件规定的时间向甲方提供有关技术资料。</w:t>
      </w:r>
    </w:p>
    <w:p w14:paraId="194BA93F">
      <w:pPr>
        <w:spacing w:line="440" w:lineRule="exact"/>
        <w:ind w:firstLine="480" w:firstLineChars="200"/>
        <w:rPr>
          <w:rFonts w:hint="eastAsia" w:ascii="宋体" w:hAnsi="宋体" w:eastAsia="宋体" w:cs="宋体"/>
          <w:sz w:val="24"/>
        </w:rPr>
      </w:pPr>
      <w:r>
        <w:rPr>
          <w:rFonts w:hint="eastAsia" w:ascii="宋体" w:hAnsi="宋体" w:eastAsia="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67549E">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四、知识产权</w:t>
      </w:r>
    </w:p>
    <w:p w14:paraId="58CB35B8">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6D186B1D">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五、履约保证金</w:t>
      </w:r>
    </w:p>
    <w:p w14:paraId="07586AA0">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64F624DC">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六、转包或分包</w:t>
      </w:r>
    </w:p>
    <w:p w14:paraId="3115D171">
      <w:pPr>
        <w:spacing w:line="44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1DA47673">
      <w:pPr>
        <w:spacing w:line="440" w:lineRule="exact"/>
        <w:ind w:firstLine="480" w:firstLineChars="200"/>
        <w:rPr>
          <w:rFonts w:hint="eastAsia" w:ascii="宋体" w:hAnsi="宋体" w:eastAsia="宋体" w:cs="宋体"/>
          <w:sz w:val="24"/>
        </w:rPr>
      </w:pPr>
      <w:r>
        <w:rPr>
          <w:rFonts w:hint="eastAsia" w:ascii="宋体" w:hAnsi="宋体" w:eastAsia="宋体" w:cs="宋体"/>
          <w:sz w:val="24"/>
        </w:rPr>
        <w:t>2. 除非得到甲方的书面同意，乙方不得将本合同范围的服务全部或部分分包给他人供应；</w:t>
      </w:r>
    </w:p>
    <w:p w14:paraId="513D3D07">
      <w:pPr>
        <w:spacing w:line="44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56D21461">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七、合同履行时间、履行方式及履行地点</w:t>
      </w:r>
    </w:p>
    <w:p w14:paraId="570ECD53">
      <w:pPr>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57B057D5">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21900B7B">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履行地点：</w:t>
      </w:r>
    </w:p>
    <w:p w14:paraId="51A1B1EF">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八、款项支付</w:t>
      </w:r>
    </w:p>
    <w:p w14:paraId="2C07CEAF">
      <w:pPr>
        <w:spacing w:line="440" w:lineRule="exact"/>
        <w:ind w:firstLine="480" w:firstLineChars="200"/>
        <w:rPr>
          <w:rFonts w:hint="eastAsia" w:ascii="宋体" w:hAnsi="宋体" w:eastAsia="宋体" w:cs="宋体"/>
          <w:sz w:val="24"/>
        </w:rPr>
      </w:pPr>
      <w:r>
        <w:rPr>
          <w:rFonts w:hint="eastAsia" w:ascii="宋体" w:hAnsi="宋体" w:eastAsia="宋体" w:cs="宋体"/>
          <w:sz w:val="24"/>
        </w:rPr>
        <w:t>1.付款方式：</w:t>
      </w:r>
    </w:p>
    <w:p w14:paraId="4C4640B1">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合同履行完毕，需方根据合同进行验收，验收合格后供应商按街道结算要求办理结算手续。</w:t>
      </w:r>
    </w:p>
    <w:p w14:paraId="6FCB56D1">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九、税费</w:t>
      </w:r>
    </w:p>
    <w:p w14:paraId="0A485AC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5FBA753A">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十、质量保证及后续服务</w:t>
      </w:r>
    </w:p>
    <w:p w14:paraId="14ACAA8B">
      <w:pPr>
        <w:spacing w:line="440" w:lineRule="exact"/>
        <w:ind w:firstLine="480" w:firstLineChars="200"/>
        <w:rPr>
          <w:rFonts w:hint="eastAsia" w:ascii="宋体" w:hAnsi="宋体" w:eastAsia="宋体" w:cs="宋体"/>
          <w:sz w:val="24"/>
        </w:rPr>
      </w:pPr>
      <w:r>
        <w:rPr>
          <w:rFonts w:hint="eastAsia" w:ascii="宋体" w:hAnsi="宋体" w:eastAsia="宋体" w:cs="宋体"/>
          <w:sz w:val="24"/>
        </w:rPr>
        <w:t>1. 乙方应按公开竞争文件规定向甲方提供服务。</w:t>
      </w:r>
    </w:p>
    <w:p w14:paraId="1EFE709C">
      <w:pPr>
        <w:spacing w:line="440" w:lineRule="exact"/>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7984416F">
      <w:pPr>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5813DB62">
      <w:pPr>
        <w:spacing w:line="44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2FD3E488">
      <w:pPr>
        <w:spacing w:line="44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5B076E11">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360F988C">
      <w:pPr>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7377ADBE">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十一、违约责任</w:t>
      </w:r>
    </w:p>
    <w:p w14:paraId="235C72BB">
      <w:pPr>
        <w:spacing w:line="44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五 </w:t>
      </w:r>
      <w:r>
        <w:rPr>
          <w:rFonts w:hint="eastAsia" w:ascii="宋体" w:hAnsi="宋体" w:eastAsia="宋体" w:cs="宋体"/>
          <w:sz w:val="24"/>
        </w:rPr>
        <w:t>作为违约金。</w:t>
      </w:r>
    </w:p>
    <w:p w14:paraId="4CD1264B">
      <w:pPr>
        <w:spacing w:line="44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五</w:t>
      </w:r>
      <w:r>
        <w:rPr>
          <w:rFonts w:hint="eastAsia" w:ascii="宋体" w:hAnsi="宋体" w:eastAsia="宋体" w:cs="宋体"/>
          <w:sz w:val="24"/>
        </w:rPr>
        <w:t>向乙方支付违约金。</w:t>
      </w:r>
    </w:p>
    <w:p w14:paraId="4896BD91">
      <w:pPr>
        <w:spacing w:line="440" w:lineRule="exact"/>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六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203B6C42">
      <w:pPr>
        <w:spacing w:line="440" w:lineRule="exact"/>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4.供方在服务项目验收合格之日起保修期内违反本合同有关承诺保证的，需方采购人将有权不予退还质量保证金，损失赔偿不足部分，由乙方承担赔偿。</w:t>
      </w:r>
    </w:p>
    <w:p w14:paraId="1927E438">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5.如发现乙方违反招</w:t>
      </w:r>
      <w:r>
        <w:rPr>
          <w:rFonts w:hint="eastAsia" w:ascii="宋体" w:hAnsi="宋体" w:cs="宋体"/>
          <w:sz w:val="24"/>
          <w:lang w:eastAsia="zh-CN"/>
        </w:rPr>
        <w:t>响应</w:t>
      </w:r>
      <w:r>
        <w:rPr>
          <w:rFonts w:hint="eastAsia" w:ascii="宋体" w:hAnsi="宋体" w:eastAsia="宋体" w:cs="宋体"/>
          <w:sz w:val="24"/>
        </w:rPr>
        <w:t>文件和合同的有关规定，甲方有权根据约定和《杭州市政府采购供应商合同履行和售后服务考核暂行办法》，对乙方进行处罚，并有权提前终止合同。</w:t>
      </w:r>
    </w:p>
    <w:p w14:paraId="40B36C11">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十二、争议的解决</w:t>
      </w:r>
    </w:p>
    <w:p w14:paraId="718D1EDA">
      <w:pPr>
        <w:spacing w:line="440" w:lineRule="exact"/>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      种方式解决。</w:t>
      </w:r>
    </w:p>
    <w:p w14:paraId="1AEEF471">
      <w:pPr>
        <w:spacing w:line="440" w:lineRule="exact"/>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4F73739D">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5613E29E">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十三、合同生效</w:t>
      </w:r>
    </w:p>
    <w:p w14:paraId="2CC6B8B6">
      <w:pPr>
        <w:spacing w:line="440" w:lineRule="exact"/>
        <w:ind w:firstLine="480" w:firstLineChars="200"/>
        <w:rPr>
          <w:rFonts w:hint="eastAsia" w:ascii="宋体" w:hAnsi="宋体" w:eastAsia="宋体" w:cs="宋体"/>
          <w:sz w:val="24"/>
        </w:rPr>
      </w:pPr>
      <w:r>
        <w:rPr>
          <w:rFonts w:hint="eastAsia" w:ascii="宋体" w:hAnsi="宋体" w:eastAsia="宋体" w:cs="宋体"/>
          <w:sz w:val="24"/>
        </w:rPr>
        <w:t>1.成交方持成交通知书作为与需方签订合同的凭证。</w:t>
      </w:r>
    </w:p>
    <w:p w14:paraId="307FB3D9">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2.本合同经需、供双方法定代表人或其委托人签字并加盖公章后生效。</w:t>
      </w:r>
    </w:p>
    <w:p w14:paraId="37675B0B">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3.本合同一式四份，需、供双方各执二份。</w:t>
      </w:r>
    </w:p>
    <w:p w14:paraId="53158ADD">
      <w:pPr>
        <w:spacing w:line="440" w:lineRule="exact"/>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43A0B74A">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                             地址：</w:t>
      </w:r>
    </w:p>
    <w:p w14:paraId="3DDECB63">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                       法定代表人：</w:t>
      </w:r>
    </w:p>
    <w:p w14:paraId="55028E2D">
      <w:pPr>
        <w:spacing w:line="440" w:lineRule="exact"/>
        <w:ind w:firstLine="480" w:firstLineChars="200"/>
        <w:rPr>
          <w:rFonts w:hint="eastAsia" w:ascii="宋体" w:hAnsi="宋体" w:eastAsia="宋体" w:cs="宋体"/>
          <w:sz w:val="24"/>
        </w:rPr>
      </w:pPr>
      <w:r>
        <w:rPr>
          <w:rFonts w:hint="eastAsia" w:ascii="宋体" w:hAnsi="宋体" w:eastAsia="宋体" w:cs="宋体"/>
          <w:sz w:val="24"/>
        </w:rPr>
        <w:t>委托代理人：                       委托代理人：</w:t>
      </w:r>
    </w:p>
    <w:p w14:paraId="26D4AB7A">
      <w:pPr>
        <w:spacing w:line="440" w:lineRule="exact"/>
        <w:ind w:firstLine="480" w:firstLineChars="200"/>
        <w:rPr>
          <w:rFonts w:hint="eastAsia" w:ascii="宋体" w:hAnsi="宋体" w:eastAsia="宋体" w:cs="宋体"/>
          <w:sz w:val="24"/>
        </w:rPr>
      </w:pPr>
      <w:r>
        <w:rPr>
          <w:rFonts w:hint="eastAsia" w:ascii="宋体" w:hAnsi="宋体" w:eastAsia="宋体" w:cs="宋体"/>
          <w:sz w:val="24"/>
        </w:rPr>
        <w:t>电话：                             电话：</w:t>
      </w:r>
    </w:p>
    <w:p w14:paraId="52464F41">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57BCCAA2">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开户银行：                         开户银行：     </w:t>
      </w:r>
    </w:p>
    <w:p w14:paraId="0A9B5CE2">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帐号：                             帐号：</w:t>
      </w:r>
    </w:p>
    <w:p w14:paraId="7D1FF6F0">
      <w:pPr>
        <w:rPr>
          <w:rFonts w:hint="eastAsia" w:ascii="宋体" w:hAnsi="宋体" w:eastAsia="宋体" w:cs="宋体"/>
        </w:rPr>
      </w:pPr>
    </w:p>
    <w:p w14:paraId="67E1DEDC">
      <w:pPr>
        <w:rPr>
          <w:rFonts w:hint="eastAsia" w:ascii="宋体" w:hAnsi="宋体" w:eastAsia="宋体" w:cs="宋体"/>
        </w:rPr>
      </w:pPr>
    </w:p>
    <w:p w14:paraId="1B324832">
      <w:pPr>
        <w:rPr>
          <w:rFonts w:hint="eastAsia" w:ascii="宋体" w:hAnsi="宋体" w:eastAsia="宋体" w:cs="宋体"/>
        </w:rPr>
      </w:pPr>
    </w:p>
    <w:p w14:paraId="5F27D9AC">
      <w:pPr>
        <w:rPr>
          <w:rFonts w:hint="eastAsia" w:ascii="宋体" w:hAnsi="宋体" w:eastAsia="宋体" w:cs="宋体"/>
        </w:rPr>
      </w:pPr>
    </w:p>
    <w:p w14:paraId="03063629">
      <w:pPr>
        <w:rPr>
          <w:rFonts w:hint="eastAsia" w:ascii="宋体" w:hAnsi="宋体" w:eastAsia="宋体" w:cs="宋体"/>
        </w:rPr>
      </w:pPr>
    </w:p>
    <w:p w14:paraId="036219F5">
      <w:pPr>
        <w:rPr>
          <w:rFonts w:hint="eastAsia" w:ascii="宋体" w:hAnsi="宋体" w:eastAsia="宋体" w:cs="宋体"/>
        </w:rPr>
      </w:pPr>
    </w:p>
    <w:p w14:paraId="7D7C7D06">
      <w:pPr>
        <w:rPr>
          <w:rFonts w:hint="eastAsia" w:ascii="宋体" w:hAnsi="宋体" w:eastAsia="宋体" w:cs="宋体"/>
        </w:rPr>
      </w:pPr>
    </w:p>
    <w:p w14:paraId="4F2EF110">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p>
    <w:p w14:paraId="5786DA13">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 应提交的有关格式范例</w:t>
      </w:r>
    </w:p>
    <w:p w14:paraId="29939CC9">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EE4DCD5">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1FB2882A">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3292323E">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68B6B48F">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（1）符合参加采购活动应当具备的一般条件的承诺函……………（页码）</w:t>
      </w:r>
    </w:p>
    <w:p w14:paraId="7A34D20C">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（2）本项目的特定资格要求………………………………………………（页码）</w:t>
      </w:r>
    </w:p>
    <w:p w14:paraId="325A036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0BF3809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82DAB3E">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color w:val="000000" w:themeColor="text1"/>
          <w:kern w:val="0"/>
          <w:sz w:val="32"/>
          <w:szCs w:val="32"/>
          <w14:textFill>
            <w14:solidFill>
              <w14:schemeClr w14:val="tx1"/>
            </w14:solidFill>
          </w14:textFill>
        </w:rPr>
        <w:t xml:space="preserve">  一、 符合参加采购活动应当具备的一般条件的承诺函</w:t>
      </w:r>
    </w:p>
    <w:p w14:paraId="5A0807BA">
      <w:pPr>
        <w:snapToGrid w:val="0"/>
        <w:spacing w:line="360" w:lineRule="auto"/>
        <w:rPr>
          <w:rFonts w:hint="eastAsia" w:ascii="宋体" w:hAnsi="宋体" w:eastAsia="宋体" w:cs="宋体"/>
          <w:color w:val="000000" w:themeColor="text1"/>
          <w:sz w:val="24"/>
          <w14:textFill>
            <w14:solidFill>
              <w14:schemeClr w14:val="tx1"/>
            </w14:solidFill>
          </w14:textFill>
        </w:rPr>
      </w:pPr>
    </w:p>
    <w:p w14:paraId="787F66AF">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（交易发起人）、（采购代理机构）：</w:t>
      </w:r>
    </w:p>
    <w:p w14:paraId="1ACDC6F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eastAsia="宋体" w:cs="宋体"/>
          <w:color w:val="000000" w:themeColor="text1"/>
          <w:sz w:val="24"/>
          <w:u w:val="single"/>
          <w14:textFill>
            <w14:solidFill>
              <w14:schemeClr w14:val="tx1"/>
            </w14:solidFill>
          </w14:textFill>
        </w:rPr>
        <w:t>（项目名称）【交易编号：】</w:t>
      </w:r>
      <w:r>
        <w:rPr>
          <w:rFonts w:hint="eastAsia" w:ascii="宋体" w:hAnsi="宋体" w:eastAsia="宋体" w:cs="宋体"/>
          <w:color w:val="000000" w:themeColor="text1"/>
          <w:sz w:val="24"/>
          <w14:textFill>
            <w14:solidFill>
              <w14:schemeClr w14:val="tx1"/>
            </w14:solidFill>
          </w14:textFill>
        </w:rPr>
        <w:t>采购活动，郑重承诺：</w:t>
      </w:r>
    </w:p>
    <w:p w14:paraId="05F69586">
      <w:pPr>
        <w:snapToGrid w:val="0"/>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（一）具备以下条件：</w:t>
      </w:r>
    </w:p>
    <w:p w14:paraId="7ECAAE4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62918CCA">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5AB0046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1A87E7C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65F72FB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5、参加采购活动前三年内，在经营活动中没有重大违法记录；</w:t>
      </w:r>
    </w:p>
    <w:p w14:paraId="1BE3585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46957CEB">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7DFCA3F8">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5E6AC02E">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571E3793">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供应商名称(电子签名)：</w:t>
      </w:r>
    </w:p>
    <w:p w14:paraId="00C77C8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14:paraId="3EF31B2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9ED9AFC">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BED719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61B45BC">
      <w:pPr>
        <w:rPr>
          <w:rFonts w:hint="eastAsia" w:ascii="宋体" w:hAnsi="宋体" w:eastAsia="宋体" w:cs="宋体"/>
          <w:color w:val="000000" w:themeColor="text1"/>
          <w14:textFill>
            <w14:solidFill>
              <w14:schemeClr w14:val="tx1"/>
            </w14:solidFill>
          </w14:textFill>
        </w:rPr>
      </w:pPr>
    </w:p>
    <w:p w14:paraId="3EFE33D5">
      <w:pPr>
        <w:rPr>
          <w:rFonts w:hint="eastAsia" w:ascii="宋体" w:hAnsi="宋体" w:eastAsia="宋体" w:cs="宋体"/>
          <w:b/>
          <w:color w:val="000000" w:themeColor="text1"/>
          <w:kern w:val="0"/>
          <w:sz w:val="32"/>
          <w:szCs w:val="32"/>
          <w14:textFill>
            <w14:solidFill>
              <w14:schemeClr w14:val="tx1"/>
            </w14:solidFill>
          </w14:textFill>
        </w:rPr>
      </w:pPr>
    </w:p>
    <w:p w14:paraId="65DAA4E5">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259EA67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070674F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16158ADB">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3946C11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58CB48F0">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13E9B0E3">
      <w:pPr>
        <w:widowControl/>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二、本项目的特定资格要求</w:t>
      </w:r>
    </w:p>
    <w:p w14:paraId="724A5B8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（根据交易公告本项目的特定资格要求提供相应的材料；未要求的，无需提供）</w:t>
      </w:r>
    </w:p>
    <w:p w14:paraId="40B56C78">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p>
    <w:p w14:paraId="1BE6F928">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5A0A5B0B">
      <w:pPr>
        <w:rPr>
          <w:rFonts w:hint="eastAsia" w:ascii="宋体" w:hAnsi="宋体" w:eastAsia="宋体" w:cs="宋体"/>
          <w:color w:val="000000" w:themeColor="text1"/>
          <w14:textFill>
            <w14:solidFill>
              <w14:schemeClr w14:val="tx1"/>
            </w14:solidFill>
          </w14:textFill>
        </w:rPr>
      </w:pPr>
    </w:p>
    <w:p w14:paraId="735FF1A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174172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D117D52">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A54F0A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1BED16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0781D8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1F40B42">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5087267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487BC95">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32BB394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036A337">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2AA998E3">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232687DA">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37436692">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54378E25">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0DDB1409">
      <w:pPr>
        <w:snapToGrid w:val="0"/>
        <w:spacing w:line="360" w:lineRule="auto"/>
        <w:ind w:left="479" w:leftChars="228"/>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（1）交易函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72A9ED57">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（3）营业执照</w:t>
      </w:r>
      <w:r>
        <w:rPr>
          <w:rFonts w:hint="eastAsia" w:ascii="宋体" w:hAnsi="宋体" w:cs="宋体"/>
          <w:color w:val="000000" w:themeColor="text1"/>
          <w14:textFill>
            <w14:solidFill>
              <w14:schemeClr w14:val="tx1"/>
            </w14:solidFill>
          </w14:textFill>
        </w:rPr>
        <w:t>………………………………………………………………………………（页码）</w:t>
      </w:r>
    </w:p>
    <w:p w14:paraId="79B446AE">
      <w:pPr>
        <w:snapToGrid w:val="0"/>
        <w:spacing w:line="360" w:lineRule="auto"/>
        <w:ind w:firstLine="480" w:firstLineChars="200"/>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w:t>
      </w:r>
      <w:r>
        <w:rPr>
          <w:rFonts w:hint="eastAsia" w:ascii="宋体" w:hAnsi="宋体" w:cs="宋体"/>
          <w:color w:val="000000" w:themeColor="text1"/>
          <w14:textFill>
            <w14:solidFill>
              <w14:schemeClr w14:val="tx1"/>
            </w14:solidFill>
          </w14:textFill>
        </w:rPr>
        <w:t>………………………………………………………………………（页码）</w:t>
      </w:r>
    </w:p>
    <w:p w14:paraId="02B0027B">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（5）评审标准相应的商务技术资料</w:t>
      </w:r>
      <w:r>
        <w:rPr>
          <w:rFonts w:hint="eastAsia" w:ascii="宋体" w:hAnsi="宋体" w:cs="宋体"/>
          <w:color w:val="000000" w:themeColor="text1"/>
          <w14:textFill>
            <w14:solidFill>
              <w14:schemeClr w14:val="tx1"/>
            </w14:solidFill>
          </w14:textFill>
        </w:rPr>
        <w:t>……………………………………………………（页码）</w:t>
      </w:r>
    </w:p>
    <w:p w14:paraId="3046D2D4">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（6）商务技术偏离表</w:t>
      </w:r>
      <w:r>
        <w:rPr>
          <w:rFonts w:hint="eastAsia" w:ascii="宋体" w:hAnsi="宋体" w:cs="宋体"/>
          <w:color w:val="000000" w:themeColor="text1"/>
          <w14:textFill>
            <w14:solidFill>
              <w14:schemeClr w14:val="tx1"/>
            </w14:solidFill>
          </w14:textFill>
        </w:rPr>
        <w:t>………………………………………………………………………（页码）</w:t>
      </w:r>
    </w:p>
    <w:p w14:paraId="4B2BED7A">
      <w:pPr>
        <w:snapToGrid w:val="0"/>
        <w:spacing w:line="360" w:lineRule="auto"/>
        <w:ind w:left="479" w:leftChars="228"/>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响应人廉洁自律承诺书</w:t>
      </w:r>
      <w:r>
        <w:rPr>
          <w:rFonts w:hint="eastAsia" w:ascii="宋体" w:hAnsi="宋体" w:cs="宋体"/>
          <w:color w:val="000000" w:themeColor="text1"/>
          <w14:textFill>
            <w14:solidFill>
              <w14:schemeClr w14:val="tx1"/>
            </w14:solidFill>
          </w14:textFill>
        </w:rPr>
        <w:t>……………………………………………………………（页码）</w:t>
      </w:r>
    </w:p>
    <w:p w14:paraId="44B592C3">
      <w:pPr>
        <w:snapToGrid w:val="0"/>
        <w:spacing w:line="360" w:lineRule="auto"/>
        <w:ind w:left="479" w:leftChars="228"/>
        <w:rPr>
          <w:rFonts w:ascii="宋体" w:hAnsi="宋体" w:cs="宋体"/>
          <w:color w:val="000000" w:themeColor="text1"/>
          <w:sz w:val="24"/>
          <w14:textFill>
            <w14:solidFill>
              <w14:schemeClr w14:val="tx1"/>
            </w14:solidFill>
          </w14:textFill>
        </w:rPr>
      </w:pPr>
    </w:p>
    <w:p w14:paraId="1E29A9D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087859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3CCB96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849712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11CCA8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57761FE">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7DD2A80B">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9CAEFD4">
      <w:pPr>
        <w:rPr>
          <w:rFonts w:ascii="宋体" w:hAnsi="宋体" w:cs="宋体"/>
          <w:color w:val="000000" w:themeColor="text1"/>
          <w14:textFill>
            <w14:solidFill>
              <w14:schemeClr w14:val="tx1"/>
            </w14:solidFill>
          </w14:textFill>
        </w:rPr>
      </w:pPr>
    </w:p>
    <w:p w14:paraId="5CF5FE82">
      <w:pPr>
        <w:snapToGrid w:val="0"/>
        <w:spacing w:line="360" w:lineRule="auto"/>
        <w:outlineLvl w:val="0"/>
        <w:rPr>
          <w:rFonts w:ascii="宋体" w:hAnsi="宋体" w:cs="宋体"/>
          <w:b/>
          <w:color w:val="000000" w:themeColor="text1"/>
          <w:kern w:val="0"/>
          <w:sz w:val="32"/>
          <w:szCs w:val="32"/>
          <w14:textFill>
            <w14:solidFill>
              <w14:schemeClr w14:val="tx1"/>
            </w14:solidFill>
          </w14:textFill>
        </w:rPr>
      </w:pPr>
    </w:p>
    <w:p w14:paraId="6E48F39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910DC86">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一、交易函</w:t>
      </w:r>
    </w:p>
    <w:p w14:paraId="5B13DB90">
      <w:pPr>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（交易发起人）、（采购代理机构）：</w:t>
      </w:r>
    </w:p>
    <w:p w14:paraId="6B4F4B11">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（项目名称）【交易编号：】</w:t>
      </w:r>
      <w:r>
        <w:rPr>
          <w:rFonts w:hint="eastAsia" w:ascii="宋体" w:hAnsi="宋体" w:cs="宋体"/>
          <w:color w:val="000000" w:themeColor="text1"/>
          <w:sz w:val="24"/>
          <w14:textFill>
            <w14:solidFill>
              <w14:schemeClr w14:val="tx1"/>
            </w14:solidFill>
          </w14:textFill>
        </w:rPr>
        <w:t>招标的有关活动，并对此项目进行投标。为此：</w:t>
      </w:r>
    </w:p>
    <w:p w14:paraId="538E102F">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1、我方承诺交易有效期从提交响应文件的截止之日起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本响应文件在交易有效期满之前均具有约束力。</w:t>
      </w:r>
    </w:p>
    <w:p w14:paraId="17167DA2">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3573812D">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16DE3A1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197F1D0C">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2.1.2本项目的特定资格要求（如果有）。</w:t>
      </w:r>
    </w:p>
    <w:p w14:paraId="5677C48D">
      <w:pPr>
        <w:snapToGrid w:val="0"/>
        <w:spacing w:line="440" w:lineRule="exact"/>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0A3D524">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2.2.1交易函；</w:t>
      </w:r>
      <w:r>
        <w:rPr>
          <w:rFonts w:hint="eastAsia" w:ascii="宋体" w:hAnsi="宋体" w:cs="宋体"/>
          <w:color w:val="000000" w:themeColor="text1"/>
          <w:sz w:val="24"/>
          <w:lang w:val="zh-CN"/>
          <w14:textFill>
            <w14:solidFill>
              <w14:schemeClr w14:val="tx1"/>
            </w14:solidFill>
          </w14:textFill>
        </w:rPr>
        <w:t xml:space="preserve"> </w:t>
      </w:r>
    </w:p>
    <w:p w14:paraId="5CB25685">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F743937">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2.2.3营业执照；</w:t>
      </w:r>
    </w:p>
    <w:p w14:paraId="2B47AE52">
      <w:pPr>
        <w:snapToGrid w:val="0"/>
        <w:spacing w:line="440" w:lineRule="exact"/>
        <w:ind w:left="420" w:lef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2.2.4符合性审查资料；</w:t>
      </w:r>
    </w:p>
    <w:p w14:paraId="3CD2587B">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2.2.5评审标准相应的商务技术资料；</w:t>
      </w:r>
    </w:p>
    <w:p w14:paraId="3F2867E6">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6D7CC5D7">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2.2.7</w:t>
      </w:r>
      <w:r>
        <w:rPr>
          <w:rFonts w:hint="eastAsia" w:ascii="宋体" w:hAnsi="宋体" w:cs="宋体"/>
          <w:color w:val="000000" w:themeColor="text1"/>
          <w:sz w:val="24"/>
          <w:lang w:val="zh-CN"/>
          <w14:textFill>
            <w14:solidFill>
              <w14:schemeClr w14:val="tx1"/>
            </w14:solidFill>
          </w14:textFill>
        </w:rPr>
        <w:t>采购供应商廉洁自律承诺书</w:t>
      </w:r>
    </w:p>
    <w:p w14:paraId="28932E43">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675176D1">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2.3.1交易一览表（报价表）；</w:t>
      </w:r>
    </w:p>
    <w:p w14:paraId="311D471B">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3、我方承诺除商务技术偏离表列出的偏离外，我方响应交易文件的全部要求。</w:t>
      </w:r>
    </w:p>
    <w:p w14:paraId="38D96D5E">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3C387DC9">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40715421">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4B89C4E">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4.3按照交易文件要求提交履约保证金； </w:t>
      </w:r>
    </w:p>
    <w:p w14:paraId="5DA89E25">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472AC1FE">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FF652F9">
      <w:pPr>
        <w:spacing w:line="44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65AED4C9">
      <w:pPr>
        <w:spacing w:line="44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D435766">
      <w:pP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8971221">
      <w:pPr>
        <w:jc w:val="center"/>
        <w:rPr>
          <w:rFonts w:ascii="宋体" w:hAnsi="宋体" w:cs="宋体"/>
          <w:b/>
          <w:color w:val="000000" w:themeColor="text1"/>
          <w:kern w:val="0"/>
          <w:sz w:val="32"/>
          <w:szCs w:val="32"/>
          <w14:textFill>
            <w14:solidFill>
              <w14:schemeClr w14:val="tx1"/>
            </w14:solidFill>
          </w14:textFill>
        </w:rPr>
      </w:pPr>
    </w:p>
    <w:p w14:paraId="0EB7AA86">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47B978A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0A78D2A">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w:t>
      </w:r>
      <w:r>
        <w:rPr>
          <w:rFonts w:hint="eastAsia" w:ascii="宋体" w:hAnsi="宋体" w:cs="宋体"/>
          <w:color w:val="000000" w:themeColor="text1"/>
          <w14:textFill>
            <w14:solidFill>
              <w14:schemeClr w14:val="tx1"/>
            </w14:solidFill>
          </w14:textFill>
        </w:rPr>
        <w:t xml:space="preserve">                               </w:t>
      </w:r>
    </w:p>
    <w:p w14:paraId="6B1BC2C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（交易发起人）、（采购代理机构）</w:t>
      </w:r>
      <w:r>
        <w:rPr>
          <w:rFonts w:hint="eastAsia" w:ascii="宋体" w:hAnsi="宋体" w:cs="宋体"/>
          <w:color w:val="000000" w:themeColor="text1"/>
          <w:kern w:val="0"/>
          <w:sz w:val="24"/>
          <w:lang w:val="zh-CN"/>
          <w14:textFill>
            <w14:solidFill>
              <w14:schemeClr w14:val="tx1"/>
            </w14:solidFill>
          </w14:textFill>
        </w:rPr>
        <w:t>：</w:t>
      </w:r>
    </w:p>
    <w:p w14:paraId="02B28AD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（项目名称）【交易编号：（采购编号）】</w:t>
      </w:r>
      <w:r>
        <w:rPr>
          <w:rFonts w:hint="eastAsia" w:ascii="宋体" w:hAnsi="宋体" w:cs="宋体"/>
          <w:color w:val="000000" w:themeColor="text1"/>
          <w:kern w:val="0"/>
          <w:sz w:val="24"/>
          <w:lang w:val="zh-CN"/>
          <w14:textFill>
            <w14:solidFill>
              <w14:schemeClr w14:val="tx1"/>
            </w14:solidFill>
          </w14:textFill>
        </w:rPr>
        <w:t>采购投标的一切事项，其法律后果由我方承担。</w:t>
      </w:r>
    </w:p>
    <w:p w14:paraId="0AB8749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796E24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BD6497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336FCC1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0B5D65B">
      <w:pPr>
        <w:snapToGrid w:val="0"/>
        <w:spacing w:line="360" w:lineRule="auto"/>
        <w:rPr>
          <w:rFonts w:ascii="宋体" w:hAnsi="宋体" w:cs="宋体"/>
          <w:color w:val="000000" w:themeColor="text1"/>
          <w:sz w:val="24"/>
          <w14:textFill>
            <w14:solidFill>
              <w14:schemeClr w14:val="tx1"/>
            </w14:solidFill>
          </w14:textFill>
        </w:rPr>
      </w:pPr>
    </w:p>
    <w:p w14:paraId="572E44B9">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14:paraId="07B16F71">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486B4E0">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E8F6B3F">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E6A751B">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BCB41A5">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7B057BA">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5EB332B">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29329E4">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30EB7A6">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3E8E233">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604AA94">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3FFBC43">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B906666">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的身份证明（适用于法定代表人、单位负责人或者自然人本人代表供应商参加投标）</w:t>
      </w:r>
    </w:p>
    <w:p w14:paraId="58A98E0C">
      <w:pPr>
        <w:pStyle w:val="623"/>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C7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CD80D39">
            <w:pPr>
              <w:pStyle w:val="623"/>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68C07D7F">
            <w:pPr>
              <w:pStyle w:val="623"/>
              <w:adjustRightInd w:val="0"/>
              <w:spacing w:line="360" w:lineRule="auto"/>
              <w:rPr>
                <w:rFonts w:hAnsi="宋体" w:cs="宋体"/>
                <w:bCs/>
                <w:color w:val="000000" w:themeColor="text1"/>
                <w:sz w:val="24"/>
                <w14:textFill>
                  <w14:solidFill>
                    <w14:schemeClr w14:val="tx1"/>
                  </w14:solidFill>
                </w14:textFill>
              </w:rPr>
            </w:pPr>
          </w:p>
        </w:tc>
      </w:tr>
    </w:tbl>
    <w:p w14:paraId="0D3376D1">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9497EAE">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494ABB30">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AE02C43">
      <w:pPr>
        <w:jc w:val="center"/>
        <w:rPr>
          <w:rFonts w:ascii="宋体" w:hAnsi="宋体" w:cs="宋体"/>
          <w:b/>
          <w:color w:val="000000" w:themeColor="text1"/>
          <w:kern w:val="0"/>
          <w:sz w:val="32"/>
          <w:szCs w:val="32"/>
          <w14:textFill>
            <w14:solidFill>
              <w14:schemeClr w14:val="tx1"/>
            </w14:solidFill>
          </w14:textFill>
        </w:rPr>
      </w:pPr>
    </w:p>
    <w:p w14:paraId="0D03BD02">
      <w:pPr>
        <w:jc w:val="center"/>
        <w:rPr>
          <w:rFonts w:ascii="宋体" w:hAnsi="宋体" w:cs="宋体"/>
          <w:b/>
          <w:color w:val="000000" w:themeColor="text1"/>
          <w:kern w:val="0"/>
          <w:sz w:val="32"/>
          <w:szCs w:val="32"/>
          <w14:textFill>
            <w14:solidFill>
              <w14:schemeClr w14:val="tx1"/>
            </w14:solidFill>
          </w14:textFill>
        </w:rPr>
      </w:pPr>
    </w:p>
    <w:p w14:paraId="675B380A">
      <w:pPr>
        <w:jc w:val="center"/>
        <w:rPr>
          <w:rFonts w:ascii="宋体" w:hAnsi="宋体" w:cs="宋体"/>
          <w:b/>
          <w:color w:val="000000" w:themeColor="text1"/>
          <w:kern w:val="0"/>
          <w:sz w:val="32"/>
          <w:szCs w:val="32"/>
          <w14:textFill>
            <w14:solidFill>
              <w14:schemeClr w14:val="tx1"/>
            </w14:solidFill>
          </w14:textFill>
        </w:rPr>
      </w:pPr>
    </w:p>
    <w:p w14:paraId="28F55DDB">
      <w:pPr>
        <w:jc w:val="center"/>
        <w:rPr>
          <w:rFonts w:ascii="宋体" w:hAnsi="宋体" w:cs="宋体"/>
          <w:b/>
          <w:color w:val="000000" w:themeColor="text1"/>
          <w:kern w:val="0"/>
          <w:sz w:val="32"/>
          <w:szCs w:val="32"/>
          <w14:textFill>
            <w14:solidFill>
              <w14:schemeClr w14:val="tx1"/>
            </w14:solidFill>
          </w14:textFill>
        </w:rPr>
      </w:pPr>
    </w:p>
    <w:p w14:paraId="6CCFE771">
      <w:pPr>
        <w:jc w:val="center"/>
        <w:rPr>
          <w:rFonts w:ascii="宋体" w:hAnsi="宋体" w:cs="宋体"/>
          <w:b/>
          <w:color w:val="000000" w:themeColor="text1"/>
          <w:kern w:val="0"/>
          <w:sz w:val="32"/>
          <w:szCs w:val="32"/>
          <w14:textFill>
            <w14:solidFill>
              <w14:schemeClr w14:val="tx1"/>
            </w14:solidFill>
          </w14:textFill>
        </w:rPr>
      </w:pPr>
    </w:p>
    <w:p w14:paraId="1663A4E4">
      <w:pPr>
        <w:jc w:val="center"/>
        <w:rPr>
          <w:rFonts w:ascii="宋体" w:hAnsi="宋体" w:cs="宋体"/>
          <w:b/>
          <w:color w:val="000000" w:themeColor="text1"/>
          <w:kern w:val="0"/>
          <w:sz w:val="32"/>
          <w:szCs w:val="32"/>
          <w14:textFill>
            <w14:solidFill>
              <w14:schemeClr w14:val="tx1"/>
            </w14:solidFill>
          </w14:textFill>
        </w:rPr>
      </w:pPr>
    </w:p>
    <w:p w14:paraId="7C29BBDC">
      <w:pPr>
        <w:jc w:val="center"/>
        <w:rPr>
          <w:rFonts w:ascii="宋体" w:hAnsi="宋体" w:cs="宋体"/>
          <w:b/>
          <w:color w:val="000000" w:themeColor="text1"/>
          <w:kern w:val="0"/>
          <w:sz w:val="32"/>
          <w:szCs w:val="32"/>
          <w14:textFill>
            <w14:solidFill>
              <w14:schemeClr w14:val="tx1"/>
            </w14:solidFill>
          </w14:textFill>
        </w:rPr>
      </w:pPr>
    </w:p>
    <w:p w14:paraId="25A1C6F1">
      <w:pPr>
        <w:jc w:val="center"/>
        <w:rPr>
          <w:rFonts w:ascii="宋体" w:hAnsi="宋体" w:cs="宋体"/>
          <w:b/>
          <w:color w:val="000000" w:themeColor="text1"/>
          <w:kern w:val="0"/>
          <w:sz w:val="32"/>
          <w:szCs w:val="32"/>
          <w14:textFill>
            <w14:solidFill>
              <w14:schemeClr w14:val="tx1"/>
            </w14:solidFill>
          </w14:textFill>
        </w:rPr>
      </w:pPr>
    </w:p>
    <w:p w14:paraId="699B6CC1">
      <w:pPr>
        <w:jc w:val="center"/>
        <w:rPr>
          <w:rFonts w:ascii="宋体" w:hAnsi="宋体" w:cs="宋体"/>
          <w:b/>
          <w:color w:val="000000" w:themeColor="text1"/>
          <w:kern w:val="0"/>
          <w:sz w:val="32"/>
          <w:szCs w:val="32"/>
          <w14:textFill>
            <w14:solidFill>
              <w14:schemeClr w14:val="tx1"/>
            </w14:solidFill>
          </w14:textFill>
        </w:rPr>
      </w:pPr>
    </w:p>
    <w:p w14:paraId="1608DCFE">
      <w:pPr>
        <w:jc w:val="center"/>
        <w:rPr>
          <w:rFonts w:ascii="宋体" w:hAnsi="宋体" w:cs="宋体"/>
          <w:b/>
          <w:color w:val="000000" w:themeColor="text1"/>
          <w:kern w:val="0"/>
          <w:sz w:val="32"/>
          <w:szCs w:val="32"/>
          <w14:textFill>
            <w14:solidFill>
              <w14:schemeClr w14:val="tx1"/>
            </w14:solidFill>
          </w14:textFill>
        </w:rPr>
      </w:pPr>
    </w:p>
    <w:p w14:paraId="0AF2DB56">
      <w:pPr>
        <w:jc w:val="center"/>
        <w:rPr>
          <w:rFonts w:ascii="宋体" w:hAnsi="宋体" w:cs="宋体"/>
          <w:b/>
          <w:color w:val="000000" w:themeColor="text1"/>
          <w:kern w:val="0"/>
          <w:sz w:val="32"/>
          <w:szCs w:val="32"/>
          <w14:textFill>
            <w14:solidFill>
              <w14:schemeClr w14:val="tx1"/>
            </w14:solidFill>
          </w14:textFill>
        </w:rPr>
      </w:pPr>
    </w:p>
    <w:p w14:paraId="1B19A850">
      <w:pPr>
        <w:jc w:val="center"/>
        <w:rPr>
          <w:rFonts w:ascii="宋体" w:hAnsi="宋体" w:cs="宋体"/>
          <w:b/>
          <w:color w:val="000000" w:themeColor="text1"/>
          <w:kern w:val="0"/>
          <w:sz w:val="32"/>
          <w:szCs w:val="32"/>
          <w14:textFill>
            <w14:solidFill>
              <w14:schemeClr w14:val="tx1"/>
            </w14:solidFill>
          </w14:textFill>
        </w:rPr>
      </w:pPr>
    </w:p>
    <w:p w14:paraId="2C9260D2">
      <w:pPr>
        <w:jc w:val="center"/>
        <w:rPr>
          <w:rFonts w:ascii="宋体" w:hAnsi="宋体" w:cs="宋体"/>
          <w:b/>
          <w:color w:val="000000" w:themeColor="text1"/>
          <w:kern w:val="0"/>
          <w:sz w:val="32"/>
          <w:szCs w:val="32"/>
          <w14:textFill>
            <w14:solidFill>
              <w14:schemeClr w14:val="tx1"/>
            </w14:solidFill>
          </w14:textFill>
        </w:rPr>
      </w:pPr>
    </w:p>
    <w:p w14:paraId="2BF353CC">
      <w:pPr>
        <w:jc w:val="center"/>
        <w:rPr>
          <w:rFonts w:ascii="宋体" w:hAnsi="宋体" w:cs="宋体"/>
          <w:b/>
          <w:color w:val="000000" w:themeColor="text1"/>
          <w:kern w:val="0"/>
          <w:sz w:val="32"/>
          <w:szCs w:val="32"/>
          <w14:textFill>
            <w14:solidFill>
              <w14:schemeClr w14:val="tx1"/>
            </w14:solidFill>
          </w14:textFill>
        </w:rPr>
      </w:pPr>
    </w:p>
    <w:p w14:paraId="6DF9E4E9">
      <w:pPr>
        <w:jc w:val="center"/>
        <w:rPr>
          <w:rFonts w:ascii="宋体" w:hAnsi="宋体" w:cs="宋体"/>
          <w:b/>
          <w:color w:val="000000" w:themeColor="text1"/>
          <w:kern w:val="0"/>
          <w:sz w:val="32"/>
          <w:szCs w:val="32"/>
          <w14:textFill>
            <w14:solidFill>
              <w14:schemeClr w14:val="tx1"/>
            </w14:solidFill>
          </w14:textFill>
        </w:rPr>
      </w:pPr>
    </w:p>
    <w:p w14:paraId="232E98E8">
      <w:pPr>
        <w:jc w:val="center"/>
        <w:rPr>
          <w:rFonts w:ascii="宋体" w:hAnsi="宋体" w:cs="宋体"/>
          <w:b/>
          <w:color w:val="000000" w:themeColor="text1"/>
          <w:kern w:val="0"/>
          <w:sz w:val="32"/>
          <w:szCs w:val="32"/>
          <w14:textFill>
            <w14:solidFill>
              <w14:schemeClr w14:val="tx1"/>
            </w14:solidFill>
          </w14:textFill>
        </w:rPr>
      </w:pPr>
    </w:p>
    <w:p w14:paraId="3AF55C2F">
      <w:pPr>
        <w:jc w:val="center"/>
        <w:rPr>
          <w:rFonts w:ascii="宋体" w:hAnsi="宋体" w:cs="宋体"/>
          <w:b/>
          <w:color w:val="000000" w:themeColor="text1"/>
          <w:kern w:val="0"/>
          <w:sz w:val="32"/>
          <w:szCs w:val="32"/>
          <w14:textFill>
            <w14:solidFill>
              <w14:schemeClr w14:val="tx1"/>
            </w14:solidFill>
          </w14:textFill>
        </w:rPr>
      </w:pPr>
    </w:p>
    <w:p w14:paraId="07C30A3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三、营业执照</w:t>
      </w:r>
    </w:p>
    <w:p w14:paraId="7D5232C4">
      <w:pPr>
        <w:jc w:val="center"/>
        <w:rPr>
          <w:rFonts w:ascii="宋体" w:hAnsi="宋体" w:cs="宋体"/>
          <w:b/>
          <w:color w:val="000000" w:themeColor="text1"/>
          <w:kern w:val="0"/>
          <w:sz w:val="32"/>
          <w:szCs w:val="32"/>
          <w14:textFill>
            <w14:solidFill>
              <w14:schemeClr w14:val="tx1"/>
            </w14:solidFill>
          </w14:textFill>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0F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058DAAD">
            <w:pPr>
              <w:pStyle w:val="623"/>
              <w:adjustRightInd w:val="0"/>
              <w:spacing w:line="360" w:lineRule="auto"/>
              <w:rPr>
                <w:rFonts w:hAnsi="宋体" w:cs="宋体"/>
                <w:bCs/>
                <w:color w:val="000000" w:themeColor="text1"/>
                <w:sz w:val="24"/>
                <w14:textFill>
                  <w14:solidFill>
                    <w14:schemeClr w14:val="tx1"/>
                  </w14:solidFill>
                </w14:textFill>
              </w:rPr>
            </w:pPr>
          </w:p>
        </w:tc>
      </w:tr>
    </w:tbl>
    <w:p w14:paraId="65411B3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31948A5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3B2931B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响应人名称(电子签名)：                              </w:t>
      </w:r>
    </w:p>
    <w:p w14:paraId="33C52D49">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1C392BE">
      <w:pPr>
        <w:jc w:val="center"/>
        <w:rPr>
          <w:rFonts w:ascii="宋体" w:hAnsi="宋体" w:cs="宋体"/>
          <w:b/>
          <w:color w:val="000000" w:themeColor="text1"/>
          <w:kern w:val="0"/>
          <w:sz w:val="32"/>
          <w:szCs w:val="32"/>
          <w14:textFill>
            <w14:solidFill>
              <w14:schemeClr w14:val="tx1"/>
            </w14:solidFill>
          </w14:textFill>
        </w:rPr>
      </w:pPr>
    </w:p>
    <w:p w14:paraId="1B8E2C9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22473FAD">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E38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985A1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976" w:type="dxa"/>
            <w:vAlign w:val="center"/>
          </w:tcPr>
          <w:p w14:paraId="257CC54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566" w:type="dxa"/>
            <w:vAlign w:val="center"/>
          </w:tcPr>
          <w:p w14:paraId="676E78B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203D908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634B7C0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7F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50C26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976" w:type="dxa"/>
            <w:vAlign w:val="center"/>
          </w:tcPr>
          <w:p w14:paraId="7DC65BF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响应文件按照公开竞争文件要求签署、盖章。</w:t>
            </w:r>
          </w:p>
        </w:tc>
        <w:tc>
          <w:tcPr>
            <w:tcW w:w="3566" w:type="dxa"/>
            <w:vAlign w:val="center"/>
          </w:tcPr>
          <w:p w14:paraId="7945D69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2A1C0190">
            <w:pPr>
              <w:jc w:val="center"/>
              <w:rPr>
                <w:rFonts w:ascii="宋体" w:hAnsi="宋体" w:cs="宋体"/>
                <w:color w:val="000000" w:themeColor="text1"/>
                <w:sz w:val="24"/>
                <w14:textFill>
                  <w14:solidFill>
                    <w14:schemeClr w14:val="tx1"/>
                  </w14:solidFill>
                </w14:textFill>
              </w:rPr>
            </w:pPr>
          </w:p>
          <w:p w14:paraId="3DA6E0E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58F6C62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3553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49400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976" w:type="dxa"/>
            <w:vAlign w:val="center"/>
          </w:tcPr>
          <w:p w14:paraId="6E1FD30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响应文件中承诺的交易有效期不少于公开竞争文件中载明的交易有效期。</w:t>
            </w:r>
          </w:p>
        </w:tc>
        <w:tc>
          <w:tcPr>
            <w:tcW w:w="3566" w:type="dxa"/>
            <w:vAlign w:val="center"/>
          </w:tcPr>
          <w:p w14:paraId="023682F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交易函</w:t>
            </w:r>
          </w:p>
        </w:tc>
        <w:tc>
          <w:tcPr>
            <w:tcW w:w="1418" w:type="dxa"/>
            <w:vAlign w:val="center"/>
          </w:tcPr>
          <w:p w14:paraId="5C15822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CB4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4F64B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976" w:type="dxa"/>
            <w:vAlign w:val="center"/>
          </w:tcPr>
          <w:p w14:paraId="37F3919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响应文件满足公开竞争文件的其它实质性要求。</w:t>
            </w:r>
          </w:p>
        </w:tc>
        <w:tc>
          <w:tcPr>
            <w:tcW w:w="3566" w:type="dxa"/>
            <w:vAlign w:val="center"/>
          </w:tcPr>
          <w:p w14:paraId="7BACCC0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公开竞争文件其它实质性要求相应的材料（“▲” 系指实质性要求条款，公开竞争文件无其它实质性要求的，无需提供）</w:t>
            </w:r>
          </w:p>
        </w:tc>
        <w:tc>
          <w:tcPr>
            <w:tcW w:w="1418" w:type="dxa"/>
            <w:vAlign w:val="center"/>
          </w:tcPr>
          <w:p w14:paraId="748D2BF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30C6F040">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90BFC9C">
      <w:pPr>
        <w:jc w:val="center"/>
        <w:rPr>
          <w:rFonts w:ascii="宋体" w:hAnsi="宋体" w:cs="宋体"/>
          <w:b/>
          <w:color w:val="000000" w:themeColor="text1"/>
          <w:kern w:val="0"/>
          <w:sz w:val="32"/>
          <w:szCs w:val="32"/>
          <w14:textFill>
            <w14:solidFill>
              <w14:schemeClr w14:val="tx1"/>
            </w14:solidFill>
          </w14:textFill>
        </w:rPr>
      </w:pPr>
    </w:p>
    <w:p w14:paraId="3C9BA43F">
      <w:pPr>
        <w:jc w:val="center"/>
        <w:rPr>
          <w:rFonts w:ascii="宋体" w:hAnsi="宋体" w:cs="宋体"/>
          <w:b/>
          <w:color w:val="000000" w:themeColor="text1"/>
          <w:kern w:val="0"/>
          <w:sz w:val="32"/>
          <w:szCs w:val="32"/>
          <w14:textFill>
            <w14:solidFill>
              <w14:schemeClr w14:val="tx1"/>
            </w14:solidFill>
          </w14:textFill>
        </w:rPr>
      </w:pPr>
    </w:p>
    <w:p w14:paraId="61131C31">
      <w:pPr>
        <w:rPr>
          <w:rFonts w:ascii="宋体" w:hAnsi="宋体" w:cs="宋体"/>
          <w:b/>
          <w:color w:val="000000" w:themeColor="text1"/>
          <w:kern w:val="0"/>
          <w:sz w:val="32"/>
          <w:szCs w:val="32"/>
          <w14:textFill>
            <w14:solidFill>
              <w14:schemeClr w14:val="tx1"/>
            </w14:solidFill>
          </w14:textFill>
        </w:rPr>
      </w:pPr>
    </w:p>
    <w:p w14:paraId="4925CBBC">
      <w:pPr>
        <w:jc w:val="center"/>
        <w:rPr>
          <w:rFonts w:ascii="宋体" w:hAnsi="宋体" w:cs="宋体"/>
          <w:b/>
          <w:color w:val="000000" w:themeColor="text1"/>
          <w:kern w:val="0"/>
          <w:sz w:val="32"/>
          <w:szCs w:val="32"/>
          <w14:textFill>
            <w14:solidFill>
              <w14:schemeClr w14:val="tx1"/>
            </w14:solidFill>
          </w14:textFill>
        </w:rPr>
      </w:pPr>
    </w:p>
    <w:p w14:paraId="24C42248">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五、评审标准相应的商务技术资料</w:t>
      </w:r>
    </w:p>
    <w:p w14:paraId="03D88D20">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（按公开竞争文件第四部分交易办法前附表中“响应文件中评审标准相应的商务技术资料目录”提供资料。）</w:t>
      </w:r>
    </w:p>
    <w:p w14:paraId="6F48EC46">
      <w:pPr>
        <w:jc w:val="center"/>
        <w:rPr>
          <w:rFonts w:ascii="宋体" w:hAnsi="宋体" w:cs="宋体"/>
          <w:b/>
          <w:color w:val="000000" w:themeColor="text1"/>
          <w:kern w:val="0"/>
          <w:sz w:val="32"/>
          <w:szCs w:val="32"/>
          <w14:textFill>
            <w14:solidFill>
              <w14:schemeClr w14:val="tx1"/>
            </w14:solidFill>
          </w14:textFill>
        </w:rPr>
      </w:pPr>
    </w:p>
    <w:p w14:paraId="54C0F16E">
      <w:pPr>
        <w:jc w:val="center"/>
        <w:rPr>
          <w:rFonts w:ascii="宋体" w:hAnsi="宋体" w:cs="宋体"/>
          <w:b/>
          <w:color w:val="000000" w:themeColor="text1"/>
          <w:kern w:val="0"/>
          <w:sz w:val="32"/>
          <w:szCs w:val="32"/>
          <w14:textFill>
            <w14:solidFill>
              <w14:schemeClr w14:val="tx1"/>
            </w14:solidFill>
          </w14:textFill>
        </w:rPr>
      </w:pPr>
    </w:p>
    <w:p w14:paraId="3E043F21">
      <w:pPr>
        <w:jc w:val="center"/>
        <w:rPr>
          <w:rFonts w:ascii="宋体" w:hAnsi="宋体" w:cs="宋体"/>
          <w:b/>
          <w:color w:val="000000" w:themeColor="text1"/>
          <w:kern w:val="0"/>
          <w:sz w:val="32"/>
          <w:szCs w:val="32"/>
          <w14:textFill>
            <w14:solidFill>
              <w14:schemeClr w14:val="tx1"/>
            </w14:solidFill>
          </w14:textFill>
        </w:rPr>
      </w:pPr>
    </w:p>
    <w:p w14:paraId="3BCF5125">
      <w:pPr>
        <w:jc w:val="center"/>
        <w:rPr>
          <w:rFonts w:ascii="宋体" w:hAnsi="宋体" w:cs="宋体"/>
          <w:b/>
          <w:color w:val="000000" w:themeColor="text1"/>
          <w:kern w:val="0"/>
          <w:sz w:val="32"/>
          <w:szCs w:val="32"/>
          <w14:textFill>
            <w14:solidFill>
              <w14:schemeClr w14:val="tx1"/>
            </w14:solidFill>
          </w14:textFill>
        </w:rPr>
      </w:pPr>
    </w:p>
    <w:p w14:paraId="7FDEF017">
      <w:pPr>
        <w:jc w:val="center"/>
        <w:rPr>
          <w:rFonts w:ascii="宋体" w:hAnsi="宋体" w:cs="宋体"/>
          <w:b/>
          <w:color w:val="000000" w:themeColor="text1"/>
          <w:kern w:val="0"/>
          <w:sz w:val="32"/>
          <w:szCs w:val="32"/>
          <w14:textFill>
            <w14:solidFill>
              <w14:schemeClr w14:val="tx1"/>
            </w14:solidFill>
          </w14:textFill>
        </w:rPr>
      </w:pPr>
    </w:p>
    <w:p w14:paraId="1FB7E71E">
      <w:pPr>
        <w:pStyle w:val="60"/>
        <w:rPr>
          <w:rFonts w:hAnsi="宋体" w:cs="宋体"/>
          <w:b/>
          <w:color w:val="000000" w:themeColor="text1"/>
          <w:kern w:val="0"/>
          <w:sz w:val="32"/>
          <w:szCs w:val="32"/>
          <w14:textFill>
            <w14:solidFill>
              <w14:schemeClr w14:val="tx1"/>
            </w14:solidFill>
          </w14:textFill>
        </w:rPr>
      </w:pPr>
    </w:p>
    <w:p w14:paraId="4E61E917">
      <w:pPr>
        <w:pStyle w:val="50"/>
        <w:rPr>
          <w:rFonts w:ascii="宋体" w:hAnsi="宋体" w:cs="宋体"/>
          <w:color w:val="000000" w:themeColor="text1"/>
          <w14:textFill>
            <w14:solidFill>
              <w14:schemeClr w14:val="tx1"/>
            </w14:solidFill>
          </w14:textFill>
        </w:rPr>
      </w:pPr>
    </w:p>
    <w:p w14:paraId="09FE170D">
      <w:pPr>
        <w:jc w:val="center"/>
        <w:rPr>
          <w:rFonts w:ascii="宋体" w:hAnsi="宋体" w:cs="宋体"/>
          <w:b/>
          <w:color w:val="000000" w:themeColor="text1"/>
          <w:kern w:val="0"/>
          <w:sz w:val="32"/>
          <w:szCs w:val="32"/>
          <w14:textFill>
            <w14:solidFill>
              <w14:schemeClr w14:val="tx1"/>
            </w14:solidFill>
          </w14:textFill>
        </w:rPr>
      </w:pPr>
    </w:p>
    <w:p w14:paraId="6A2C17DF">
      <w:pPr>
        <w:jc w:val="center"/>
        <w:rPr>
          <w:rFonts w:ascii="宋体" w:hAnsi="宋体" w:cs="宋体"/>
          <w:b/>
          <w:color w:val="000000" w:themeColor="text1"/>
          <w:kern w:val="0"/>
          <w:sz w:val="32"/>
          <w:szCs w:val="32"/>
          <w14:textFill>
            <w14:solidFill>
              <w14:schemeClr w14:val="tx1"/>
            </w14:solidFill>
          </w14:textFill>
        </w:rPr>
      </w:pPr>
    </w:p>
    <w:p w14:paraId="576D4C0F">
      <w:pPr>
        <w:jc w:val="center"/>
        <w:rPr>
          <w:rFonts w:ascii="宋体" w:hAnsi="宋体" w:cs="宋体"/>
          <w:b/>
          <w:color w:val="000000" w:themeColor="text1"/>
          <w:kern w:val="0"/>
          <w:sz w:val="32"/>
          <w:szCs w:val="32"/>
          <w14:textFill>
            <w14:solidFill>
              <w14:schemeClr w14:val="tx1"/>
            </w14:solidFill>
          </w14:textFill>
        </w:rPr>
      </w:pPr>
    </w:p>
    <w:p w14:paraId="339E6D47">
      <w:pPr>
        <w:jc w:val="center"/>
        <w:rPr>
          <w:rFonts w:ascii="宋体" w:hAnsi="宋体" w:cs="宋体"/>
          <w:b/>
          <w:color w:val="000000" w:themeColor="text1"/>
          <w:kern w:val="0"/>
          <w:sz w:val="32"/>
          <w:szCs w:val="32"/>
          <w14:textFill>
            <w14:solidFill>
              <w14:schemeClr w14:val="tx1"/>
            </w14:solidFill>
          </w14:textFill>
        </w:rPr>
      </w:pPr>
    </w:p>
    <w:p w14:paraId="0F25B37F">
      <w:pPr>
        <w:spacing w:line="360" w:lineRule="auto"/>
        <w:ind w:right="42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D4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92D8C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4B3B933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公开竞争文件章节及具体内容</w:t>
            </w:r>
          </w:p>
        </w:tc>
        <w:tc>
          <w:tcPr>
            <w:tcW w:w="3546" w:type="dxa"/>
          </w:tcPr>
          <w:p w14:paraId="4E7B7E0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5CEA534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673E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47FDD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9CF32F9">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9222C8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AB3C710">
            <w:pPr>
              <w:jc w:val="center"/>
              <w:rPr>
                <w:rFonts w:ascii="宋体" w:hAnsi="宋体" w:cs="宋体"/>
                <w:b/>
                <w:color w:val="000000" w:themeColor="text1"/>
                <w:kern w:val="0"/>
                <w:sz w:val="32"/>
                <w:szCs w:val="32"/>
                <w14:textFill>
                  <w14:solidFill>
                    <w14:schemeClr w14:val="tx1"/>
                  </w14:solidFill>
                </w14:textFill>
              </w:rPr>
            </w:pPr>
          </w:p>
        </w:tc>
      </w:tr>
      <w:tr w14:paraId="24CF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89F5D1">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36CE3862">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978A5F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D3B8F62">
            <w:pPr>
              <w:jc w:val="center"/>
              <w:rPr>
                <w:rFonts w:ascii="宋体" w:hAnsi="宋体" w:cs="宋体"/>
                <w:b/>
                <w:color w:val="000000" w:themeColor="text1"/>
                <w:kern w:val="0"/>
                <w:sz w:val="32"/>
                <w:szCs w:val="32"/>
                <w14:textFill>
                  <w14:solidFill>
                    <w14:schemeClr w14:val="tx1"/>
                  </w14:solidFill>
                </w14:textFill>
              </w:rPr>
            </w:pPr>
          </w:p>
        </w:tc>
      </w:tr>
      <w:tr w14:paraId="33C9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BFCA52">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7E57C3A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9C26811">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03062BE">
            <w:pPr>
              <w:jc w:val="center"/>
              <w:rPr>
                <w:rFonts w:ascii="宋体" w:hAnsi="宋体" w:cs="宋体"/>
                <w:b/>
                <w:color w:val="000000" w:themeColor="text1"/>
                <w:kern w:val="0"/>
                <w:sz w:val="32"/>
                <w:szCs w:val="32"/>
                <w14:textFill>
                  <w14:solidFill>
                    <w14:schemeClr w14:val="tx1"/>
                  </w14:solidFill>
                </w14:textFill>
              </w:rPr>
            </w:pPr>
          </w:p>
        </w:tc>
      </w:tr>
    </w:tbl>
    <w:p w14:paraId="42C05761">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响应人保证：除商务技术偏离表列出的偏离外，响应人响应公开竞争文件的全部要求</w:t>
      </w:r>
    </w:p>
    <w:p w14:paraId="5E50ED5A">
      <w:pPr>
        <w:jc w:val="center"/>
        <w:rPr>
          <w:rFonts w:ascii="宋体" w:hAnsi="宋体" w:cs="宋体"/>
          <w:b/>
          <w:color w:val="000000" w:themeColor="text1"/>
          <w:kern w:val="0"/>
          <w:sz w:val="32"/>
          <w:szCs w:val="32"/>
          <w14:textFill>
            <w14:solidFill>
              <w14:schemeClr w14:val="tx1"/>
            </w14:solidFill>
          </w14:textFill>
        </w:rPr>
      </w:pPr>
    </w:p>
    <w:p w14:paraId="7931317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EA7D46D">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01A68143">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采购供应商廉洁自律承诺书</w:t>
      </w:r>
    </w:p>
    <w:p w14:paraId="6AB128A2">
      <w:pPr>
        <w:snapToGrid w:val="0"/>
        <w:spacing w:line="360" w:lineRule="auto"/>
        <w:rPr>
          <w:rFonts w:ascii="宋体" w:hAnsi="宋体" w:cs="宋体"/>
          <w:color w:val="000000" w:themeColor="text1"/>
          <w:sz w:val="24"/>
          <w14:textFill>
            <w14:solidFill>
              <w14:schemeClr w14:val="tx1"/>
            </w14:solidFill>
          </w14:textFill>
        </w:rPr>
      </w:pPr>
    </w:p>
    <w:p w14:paraId="19AA339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（交易发起人）、（采购代理机构）</w:t>
      </w:r>
      <w:r>
        <w:rPr>
          <w:rFonts w:hint="eastAsia" w:ascii="宋体" w:hAnsi="宋体" w:cs="宋体"/>
          <w:color w:val="000000" w:themeColor="text1"/>
          <w:kern w:val="0"/>
          <w:sz w:val="24"/>
          <w:lang w:val="zh-CN"/>
          <w14:textFill>
            <w14:solidFill>
              <w14:schemeClr w14:val="tx1"/>
            </w14:solidFill>
          </w14:textFill>
        </w:rPr>
        <w:t>：</w:t>
      </w:r>
    </w:p>
    <w:p w14:paraId="6FD8369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w:t>
      </w:r>
      <w:r>
        <w:rPr>
          <w:rFonts w:hint="eastAsia" w:ascii="宋体" w:hAnsi="宋体" w:cs="宋体"/>
          <w:color w:val="000000" w:themeColor="text1"/>
          <w:kern w:val="0"/>
          <w:sz w:val="24"/>
          <w:lang w:val="en-US" w:eastAsia="zh-CN"/>
          <w14:textFill>
            <w14:solidFill>
              <w14:schemeClr w14:val="tx1"/>
            </w14:solidFill>
          </w14:textFill>
        </w:rPr>
        <w:t>交易</w:t>
      </w:r>
      <w:r>
        <w:rPr>
          <w:rFonts w:hint="eastAsia" w:ascii="宋体" w:hAnsi="宋体" w:cs="宋体"/>
          <w:color w:val="000000" w:themeColor="text1"/>
          <w:kern w:val="0"/>
          <w:sz w:val="24"/>
          <w:lang w:val="zh-CN"/>
          <w14:textFill>
            <w14:solidFill>
              <w14:schemeClr w14:val="tx1"/>
            </w14:solidFill>
          </w14:textFill>
        </w:rPr>
        <w:t>要求参加</w:t>
      </w:r>
      <w:r>
        <w:rPr>
          <w:rFonts w:hint="eastAsia" w:ascii="宋体" w:hAnsi="宋体" w:cs="宋体"/>
          <w:color w:val="000000" w:themeColor="text1"/>
          <w:kern w:val="0"/>
          <w:sz w:val="24"/>
          <w:lang w:val="en-US" w:eastAsia="zh-CN"/>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。在这次</w:t>
      </w:r>
      <w:r>
        <w:rPr>
          <w:rFonts w:hint="eastAsia" w:ascii="宋体" w:hAnsi="宋体" w:cs="宋体"/>
          <w:color w:val="000000" w:themeColor="text1"/>
          <w:kern w:val="0"/>
          <w:sz w:val="24"/>
          <w:lang w:val="en-US" w:eastAsia="zh-CN"/>
          <w14:textFill>
            <w14:solidFill>
              <w14:schemeClr w14:val="tx1"/>
            </w14:solidFill>
          </w14:textFill>
        </w:rPr>
        <w:t>交易</w:t>
      </w:r>
      <w:r>
        <w:rPr>
          <w:rFonts w:hint="eastAsia" w:ascii="宋体" w:hAnsi="宋体" w:cs="宋体"/>
          <w:color w:val="000000" w:themeColor="text1"/>
          <w:kern w:val="0"/>
          <w:sz w:val="24"/>
          <w:lang w:val="zh-CN"/>
          <w14:textFill>
            <w14:solidFill>
              <w14:schemeClr w14:val="tx1"/>
            </w14:solidFill>
          </w14:textFill>
        </w:rPr>
        <w:t>过程中和成交后，我们将严格遵守国家法律法规要求，并郑重承诺：</w:t>
      </w:r>
    </w:p>
    <w:p w14:paraId="4AA1F1F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E19CA74">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66A2EC1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C82808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25158E5">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5E3BAD06">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59B88FD9">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1C99381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250CC39">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p>
    <w:p w14:paraId="4C3C4E0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1C5406B">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56728D9E">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21F3DD3E">
      <w:pPr>
        <w:spacing w:line="360" w:lineRule="auto"/>
        <w:jc w:val="center"/>
        <w:rPr>
          <w:rFonts w:hint="eastAsia" w:ascii="宋体" w:hAnsi="宋体" w:eastAsia="宋体" w:cs="宋体"/>
          <w:b/>
          <w:bCs/>
          <w:color w:val="000000" w:themeColor="text1"/>
          <w:sz w:val="24"/>
          <w14:textFill>
            <w14:solidFill>
              <w14:schemeClr w14:val="tx1"/>
            </w14:solidFill>
          </w14:textFill>
        </w:rPr>
      </w:pPr>
    </w:p>
    <w:p w14:paraId="483AAE4A">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4740B9E1">
      <w:pPr>
        <w:spacing w:line="360" w:lineRule="auto"/>
        <w:jc w:val="center"/>
        <w:rPr>
          <w:rFonts w:hint="eastAsia" w:ascii="宋体" w:hAnsi="宋体" w:eastAsia="宋体" w:cs="宋体"/>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ED6099E">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00B9A1AE">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14A1DBC9">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C124A3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（1）交易一览表（报价表）………………………………………………………（页码）</w:t>
      </w:r>
    </w:p>
    <w:p w14:paraId="60E444A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A5B225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0181EF7">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3B845DC">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D91DA68">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9D3A34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0129790">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6EEE06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9AE4A1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467BB2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2C6863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E4A69EC">
      <w:pPr>
        <w:pStyle w:val="602"/>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018510F3">
      <w:pPr>
        <w:pStyle w:val="602"/>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一、交易一览表（报价表）</w:t>
      </w:r>
    </w:p>
    <w:p w14:paraId="6E110EF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（交易发起人）、（代理机构）</w:t>
      </w:r>
      <w:r>
        <w:rPr>
          <w:rFonts w:hint="eastAsia" w:ascii="宋体" w:hAnsi="宋体" w:eastAsia="宋体" w:cs="宋体"/>
          <w:color w:val="000000" w:themeColor="text1"/>
          <w:kern w:val="0"/>
          <w:sz w:val="24"/>
          <w:lang w:val="zh-CN"/>
          <w14:textFill>
            <w14:solidFill>
              <w14:schemeClr w14:val="tx1"/>
            </w14:solidFill>
          </w14:textFill>
        </w:rPr>
        <w:t>：</w:t>
      </w:r>
    </w:p>
    <w:p w14:paraId="349A41BB">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kern w:val="0"/>
          <w:sz w:val="24"/>
          <w:u w:val="single"/>
          <w:lang w:val="zh-CN"/>
          <w14:textFill>
            <w14:solidFill>
              <w14:schemeClr w14:val="tx1"/>
            </w14:solidFill>
          </w14:textFill>
        </w:rPr>
        <w:t>【交易编号：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的实施</w:t>
      </w:r>
      <w:r>
        <w:rPr>
          <w:rFonts w:hint="eastAsia" w:ascii="宋体" w:hAnsi="宋体" w:eastAsia="宋体" w:cs="宋体"/>
          <w:color w:val="000000" w:themeColor="text1"/>
          <w:kern w:val="0"/>
          <w:sz w:val="24"/>
          <w:lang w:val="zh-CN"/>
          <w14:textFill>
            <w14:solidFill>
              <w14:schemeClr w14:val="tx1"/>
            </w14:solidFill>
          </w14:textFill>
        </w:rPr>
        <w:t>。</w:t>
      </w:r>
    </w:p>
    <w:p w14:paraId="2A64EDE8">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C71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E5F559">
            <w:pPr>
              <w:jc w:val="center"/>
              <w:rPr>
                <w:rFonts w:hint="eastAsia" w:ascii="宋体" w:hAnsi="宋体" w:eastAsia="宋体" w:cs="宋体"/>
                <w:b/>
              </w:rPr>
            </w:pPr>
            <w:r>
              <w:rPr>
                <w:rFonts w:hint="eastAsia" w:ascii="宋体" w:hAnsi="宋体" w:eastAsia="宋体" w:cs="宋体"/>
                <w:b/>
              </w:rPr>
              <w:t>序号</w:t>
            </w:r>
          </w:p>
        </w:tc>
        <w:tc>
          <w:tcPr>
            <w:tcW w:w="1417" w:type="dxa"/>
            <w:vAlign w:val="center"/>
          </w:tcPr>
          <w:p w14:paraId="2F0D723B">
            <w:pPr>
              <w:jc w:val="center"/>
              <w:rPr>
                <w:rFonts w:hint="eastAsia" w:ascii="宋体" w:hAnsi="宋体" w:eastAsia="宋体" w:cs="宋体"/>
                <w:b/>
              </w:rPr>
            </w:pPr>
            <w:r>
              <w:rPr>
                <w:rFonts w:hint="eastAsia" w:ascii="宋体" w:hAnsi="宋体" w:eastAsia="宋体" w:cs="宋体"/>
                <w:b/>
              </w:rPr>
              <w:t>名称</w:t>
            </w:r>
          </w:p>
        </w:tc>
        <w:tc>
          <w:tcPr>
            <w:tcW w:w="1843" w:type="dxa"/>
          </w:tcPr>
          <w:p w14:paraId="38F73DCE">
            <w:pPr>
              <w:jc w:val="center"/>
              <w:rPr>
                <w:rFonts w:hint="eastAsia" w:ascii="宋体" w:hAnsi="宋体" w:eastAsia="宋体" w:cs="宋体"/>
                <w:b/>
              </w:rPr>
            </w:pPr>
          </w:p>
          <w:p w14:paraId="433DE151">
            <w:pPr>
              <w:jc w:val="center"/>
              <w:rPr>
                <w:rFonts w:hint="eastAsia" w:ascii="宋体" w:hAnsi="宋体" w:eastAsia="宋体" w:cs="宋体"/>
                <w:b/>
              </w:rPr>
            </w:pPr>
          </w:p>
          <w:p w14:paraId="544A91C6">
            <w:pPr>
              <w:jc w:val="center"/>
              <w:rPr>
                <w:rFonts w:hint="eastAsia" w:ascii="宋体" w:hAnsi="宋体" w:eastAsia="宋体" w:cs="宋体"/>
                <w:b/>
              </w:rPr>
            </w:pPr>
            <w:r>
              <w:rPr>
                <w:rFonts w:hint="eastAsia" w:ascii="宋体" w:hAnsi="宋体" w:eastAsia="宋体" w:cs="宋体"/>
                <w:b/>
              </w:rPr>
              <w:t>品牌（如果有）</w:t>
            </w:r>
          </w:p>
        </w:tc>
        <w:tc>
          <w:tcPr>
            <w:tcW w:w="3118" w:type="dxa"/>
            <w:vAlign w:val="center"/>
          </w:tcPr>
          <w:p w14:paraId="731DD8EF">
            <w:pPr>
              <w:jc w:val="center"/>
              <w:rPr>
                <w:rFonts w:hint="eastAsia" w:ascii="宋体" w:hAnsi="宋体" w:eastAsia="宋体" w:cs="宋体"/>
                <w:b/>
              </w:rPr>
            </w:pPr>
            <w:r>
              <w:rPr>
                <w:rFonts w:hint="eastAsia" w:ascii="宋体" w:hAnsi="宋体" w:eastAsia="宋体" w:cs="宋体"/>
                <w:b/>
              </w:rPr>
              <w:t>规格型号（或具体服务）</w:t>
            </w:r>
          </w:p>
        </w:tc>
        <w:tc>
          <w:tcPr>
            <w:tcW w:w="993" w:type="dxa"/>
            <w:vAlign w:val="center"/>
          </w:tcPr>
          <w:p w14:paraId="015456E7">
            <w:pPr>
              <w:jc w:val="center"/>
              <w:rPr>
                <w:rFonts w:hint="eastAsia" w:ascii="宋体" w:hAnsi="宋体" w:eastAsia="宋体" w:cs="宋体"/>
                <w:b/>
              </w:rPr>
            </w:pPr>
            <w:r>
              <w:rPr>
                <w:rFonts w:hint="eastAsia" w:ascii="宋体" w:hAnsi="宋体" w:eastAsia="宋体" w:cs="宋体"/>
                <w:b/>
              </w:rPr>
              <w:t>数量</w:t>
            </w:r>
          </w:p>
        </w:tc>
        <w:tc>
          <w:tcPr>
            <w:tcW w:w="1559" w:type="dxa"/>
            <w:vAlign w:val="center"/>
          </w:tcPr>
          <w:p w14:paraId="339C0D80">
            <w:pPr>
              <w:jc w:val="center"/>
              <w:rPr>
                <w:rFonts w:hint="eastAsia" w:ascii="宋体" w:hAnsi="宋体" w:eastAsia="宋体" w:cs="宋体"/>
                <w:b/>
              </w:rPr>
            </w:pPr>
            <w:r>
              <w:rPr>
                <w:rFonts w:hint="eastAsia" w:ascii="宋体" w:hAnsi="宋体" w:eastAsia="宋体" w:cs="宋体"/>
                <w:b/>
              </w:rPr>
              <w:t>单价</w:t>
            </w:r>
          </w:p>
        </w:tc>
        <w:tc>
          <w:tcPr>
            <w:tcW w:w="1984" w:type="dxa"/>
            <w:vAlign w:val="center"/>
          </w:tcPr>
          <w:p w14:paraId="07F33381">
            <w:pPr>
              <w:jc w:val="center"/>
              <w:rPr>
                <w:rFonts w:hint="eastAsia" w:ascii="宋体" w:hAnsi="宋体" w:eastAsia="宋体" w:cs="宋体"/>
                <w:b/>
              </w:rPr>
            </w:pPr>
            <w:r>
              <w:rPr>
                <w:rFonts w:hint="eastAsia" w:ascii="宋体" w:hAnsi="宋体" w:eastAsia="宋体" w:cs="宋体"/>
                <w:b/>
              </w:rPr>
              <w:t>总价</w:t>
            </w:r>
          </w:p>
        </w:tc>
        <w:tc>
          <w:tcPr>
            <w:tcW w:w="3119" w:type="dxa"/>
            <w:vAlign w:val="center"/>
          </w:tcPr>
          <w:p w14:paraId="2F09778E">
            <w:pPr>
              <w:jc w:val="center"/>
              <w:rPr>
                <w:rFonts w:hint="eastAsia" w:ascii="宋体" w:hAnsi="宋体" w:eastAsia="宋体" w:cs="宋体"/>
                <w:b/>
              </w:rPr>
            </w:pPr>
          </w:p>
          <w:p w14:paraId="584A417F">
            <w:pPr>
              <w:jc w:val="center"/>
              <w:rPr>
                <w:rFonts w:hint="eastAsia" w:ascii="宋体" w:hAnsi="宋体" w:eastAsia="宋体" w:cs="宋体"/>
                <w:b/>
              </w:rPr>
            </w:pPr>
            <w:r>
              <w:rPr>
                <w:rFonts w:hint="eastAsia" w:ascii="宋体" w:hAnsi="宋体" w:eastAsia="宋体" w:cs="宋体"/>
                <w:b/>
              </w:rPr>
              <w:t>质保或服务年限</w:t>
            </w:r>
          </w:p>
          <w:p w14:paraId="4AC2853C">
            <w:pPr>
              <w:jc w:val="center"/>
              <w:rPr>
                <w:rFonts w:hint="eastAsia" w:ascii="宋体" w:hAnsi="宋体" w:eastAsia="宋体" w:cs="宋体"/>
                <w:b/>
              </w:rPr>
            </w:pPr>
          </w:p>
        </w:tc>
      </w:tr>
      <w:tr w14:paraId="4FF5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8F5E587">
            <w:pPr>
              <w:rPr>
                <w:rFonts w:hint="eastAsia" w:ascii="宋体" w:hAnsi="宋体" w:eastAsia="宋体" w:cs="宋体"/>
              </w:rPr>
            </w:pPr>
            <w:r>
              <w:rPr>
                <w:rFonts w:hint="eastAsia" w:ascii="宋体" w:hAnsi="宋体" w:eastAsia="宋体" w:cs="宋体"/>
              </w:rPr>
              <w:t>1</w:t>
            </w:r>
          </w:p>
        </w:tc>
        <w:tc>
          <w:tcPr>
            <w:tcW w:w="1417" w:type="dxa"/>
            <w:vAlign w:val="center"/>
          </w:tcPr>
          <w:p w14:paraId="7FD78469">
            <w:pPr>
              <w:rPr>
                <w:rFonts w:hint="eastAsia" w:ascii="宋体" w:hAnsi="宋体" w:eastAsia="宋体" w:cs="宋体"/>
              </w:rPr>
            </w:pPr>
          </w:p>
        </w:tc>
        <w:tc>
          <w:tcPr>
            <w:tcW w:w="1843" w:type="dxa"/>
            <w:vAlign w:val="center"/>
          </w:tcPr>
          <w:p w14:paraId="1B3FB363">
            <w:pPr>
              <w:rPr>
                <w:rFonts w:hint="eastAsia" w:ascii="宋体" w:hAnsi="宋体" w:eastAsia="宋体" w:cs="宋体"/>
              </w:rPr>
            </w:pPr>
          </w:p>
        </w:tc>
        <w:tc>
          <w:tcPr>
            <w:tcW w:w="3118" w:type="dxa"/>
            <w:vAlign w:val="center"/>
          </w:tcPr>
          <w:p w14:paraId="754BA07C">
            <w:pPr>
              <w:rPr>
                <w:rFonts w:hint="eastAsia" w:ascii="宋体" w:hAnsi="宋体" w:eastAsia="宋体" w:cs="宋体"/>
              </w:rPr>
            </w:pPr>
          </w:p>
        </w:tc>
        <w:tc>
          <w:tcPr>
            <w:tcW w:w="993" w:type="dxa"/>
            <w:vAlign w:val="center"/>
          </w:tcPr>
          <w:p w14:paraId="0240BFE1">
            <w:pPr>
              <w:rPr>
                <w:rFonts w:hint="eastAsia" w:ascii="宋体" w:hAnsi="宋体" w:eastAsia="宋体" w:cs="宋体"/>
              </w:rPr>
            </w:pPr>
          </w:p>
        </w:tc>
        <w:tc>
          <w:tcPr>
            <w:tcW w:w="1559" w:type="dxa"/>
            <w:vAlign w:val="center"/>
          </w:tcPr>
          <w:p w14:paraId="45CE78F6">
            <w:pPr>
              <w:rPr>
                <w:rFonts w:hint="eastAsia" w:ascii="宋体" w:hAnsi="宋体" w:eastAsia="宋体" w:cs="宋体"/>
              </w:rPr>
            </w:pPr>
          </w:p>
        </w:tc>
        <w:tc>
          <w:tcPr>
            <w:tcW w:w="1984" w:type="dxa"/>
            <w:vAlign w:val="center"/>
          </w:tcPr>
          <w:p w14:paraId="30EFE0E5">
            <w:pPr>
              <w:rPr>
                <w:rFonts w:hint="eastAsia" w:ascii="宋体" w:hAnsi="宋体" w:eastAsia="宋体" w:cs="宋体"/>
              </w:rPr>
            </w:pPr>
          </w:p>
        </w:tc>
        <w:tc>
          <w:tcPr>
            <w:tcW w:w="3119" w:type="dxa"/>
            <w:vAlign w:val="center"/>
          </w:tcPr>
          <w:p w14:paraId="50E37E80">
            <w:pPr>
              <w:rPr>
                <w:rFonts w:hint="eastAsia" w:ascii="宋体" w:hAnsi="宋体" w:eastAsia="宋体" w:cs="宋体"/>
              </w:rPr>
            </w:pPr>
          </w:p>
        </w:tc>
      </w:tr>
      <w:tr w14:paraId="2834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27D34F">
            <w:pPr>
              <w:rPr>
                <w:rFonts w:hint="eastAsia" w:ascii="宋体" w:hAnsi="宋体" w:eastAsia="宋体" w:cs="宋体"/>
              </w:rPr>
            </w:pPr>
            <w:r>
              <w:rPr>
                <w:rFonts w:hint="eastAsia" w:ascii="宋体" w:hAnsi="宋体" w:eastAsia="宋体" w:cs="宋体"/>
              </w:rPr>
              <w:t>2</w:t>
            </w:r>
          </w:p>
        </w:tc>
        <w:tc>
          <w:tcPr>
            <w:tcW w:w="1417" w:type="dxa"/>
            <w:vAlign w:val="center"/>
          </w:tcPr>
          <w:p w14:paraId="331CA05B">
            <w:pPr>
              <w:rPr>
                <w:rFonts w:hint="eastAsia" w:ascii="宋体" w:hAnsi="宋体" w:eastAsia="宋体" w:cs="宋体"/>
              </w:rPr>
            </w:pPr>
          </w:p>
        </w:tc>
        <w:tc>
          <w:tcPr>
            <w:tcW w:w="1843" w:type="dxa"/>
            <w:vAlign w:val="center"/>
          </w:tcPr>
          <w:p w14:paraId="0475CB60">
            <w:pPr>
              <w:rPr>
                <w:rFonts w:hint="eastAsia" w:ascii="宋体" w:hAnsi="宋体" w:eastAsia="宋体" w:cs="宋体"/>
              </w:rPr>
            </w:pPr>
          </w:p>
        </w:tc>
        <w:tc>
          <w:tcPr>
            <w:tcW w:w="3118" w:type="dxa"/>
            <w:vAlign w:val="center"/>
          </w:tcPr>
          <w:p w14:paraId="3A9F0330">
            <w:pPr>
              <w:rPr>
                <w:rFonts w:hint="eastAsia" w:ascii="宋体" w:hAnsi="宋体" w:eastAsia="宋体" w:cs="宋体"/>
              </w:rPr>
            </w:pPr>
          </w:p>
        </w:tc>
        <w:tc>
          <w:tcPr>
            <w:tcW w:w="993" w:type="dxa"/>
            <w:vAlign w:val="center"/>
          </w:tcPr>
          <w:p w14:paraId="5865A96F">
            <w:pPr>
              <w:rPr>
                <w:rFonts w:hint="eastAsia" w:ascii="宋体" w:hAnsi="宋体" w:eastAsia="宋体" w:cs="宋体"/>
              </w:rPr>
            </w:pPr>
          </w:p>
        </w:tc>
        <w:tc>
          <w:tcPr>
            <w:tcW w:w="1559" w:type="dxa"/>
            <w:vAlign w:val="center"/>
          </w:tcPr>
          <w:p w14:paraId="6A679561">
            <w:pPr>
              <w:rPr>
                <w:rFonts w:hint="eastAsia" w:ascii="宋体" w:hAnsi="宋体" w:eastAsia="宋体" w:cs="宋体"/>
              </w:rPr>
            </w:pPr>
          </w:p>
        </w:tc>
        <w:tc>
          <w:tcPr>
            <w:tcW w:w="1984" w:type="dxa"/>
            <w:vAlign w:val="center"/>
          </w:tcPr>
          <w:p w14:paraId="06F11C22">
            <w:pPr>
              <w:rPr>
                <w:rFonts w:hint="eastAsia" w:ascii="宋体" w:hAnsi="宋体" w:eastAsia="宋体" w:cs="宋体"/>
              </w:rPr>
            </w:pPr>
          </w:p>
        </w:tc>
        <w:tc>
          <w:tcPr>
            <w:tcW w:w="3119" w:type="dxa"/>
            <w:vAlign w:val="center"/>
          </w:tcPr>
          <w:p w14:paraId="37EB9424">
            <w:pPr>
              <w:rPr>
                <w:rFonts w:hint="eastAsia" w:ascii="宋体" w:hAnsi="宋体" w:eastAsia="宋体" w:cs="宋体"/>
              </w:rPr>
            </w:pPr>
          </w:p>
        </w:tc>
      </w:tr>
      <w:tr w14:paraId="5E47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10BBCB">
            <w:pPr>
              <w:rPr>
                <w:rFonts w:hint="eastAsia" w:ascii="宋体" w:hAnsi="宋体" w:eastAsia="宋体" w:cs="宋体"/>
              </w:rPr>
            </w:pPr>
            <w:r>
              <w:rPr>
                <w:rFonts w:hint="eastAsia" w:ascii="宋体" w:hAnsi="宋体" w:eastAsia="宋体" w:cs="宋体"/>
              </w:rPr>
              <w:t>…</w:t>
            </w:r>
          </w:p>
        </w:tc>
        <w:tc>
          <w:tcPr>
            <w:tcW w:w="1417" w:type="dxa"/>
            <w:vAlign w:val="center"/>
          </w:tcPr>
          <w:p w14:paraId="5F7B9473">
            <w:pPr>
              <w:rPr>
                <w:rFonts w:hint="eastAsia" w:ascii="宋体" w:hAnsi="宋体" w:eastAsia="宋体" w:cs="宋体"/>
              </w:rPr>
            </w:pPr>
          </w:p>
        </w:tc>
        <w:tc>
          <w:tcPr>
            <w:tcW w:w="1843" w:type="dxa"/>
            <w:vAlign w:val="center"/>
          </w:tcPr>
          <w:p w14:paraId="4FED33C4">
            <w:pPr>
              <w:rPr>
                <w:rFonts w:hint="eastAsia" w:ascii="宋体" w:hAnsi="宋体" w:eastAsia="宋体" w:cs="宋体"/>
              </w:rPr>
            </w:pPr>
          </w:p>
        </w:tc>
        <w:tc>
          <w:tcPr>
            <w:tcW w:w="3118" w:type="dxa"/>
            <w:vAlign w:val="center"/>
          </w:tcPr>
          <w:p w14:paraId="7D1AB7CE">
            <w:pPr>
              <w:rPr>
                <w:rFonts w:hint="eastAsia" w:ascii="宋体" w:hAnsi="宋体" w:eastAsia="宋体" w:cs="宋体"/>
              </w:rPr>
            </w:pPr>
          </w:p>
        </w:tc>
        <w:tc>
          <w:tcPr>
            <w:tcW w:w="993" w:type="dxa"/>
            <w:vAlign w:val="center"/>
          </w:tcPr>
          <w:p w14:paraId="40399EEE">
            <w:pPr>
              <w:rPr>
                <w:rFonts w:hint="eastAsia" w:ascii="宋体" w:hAnsi="宋体" w:eastAsia="宋体" w:cs="宋体"/>
              </w:rPr>
            </w:pPr>
          </w:p>
        </w:tc>
        <w:tc>
          <w:tcPr>
            <w:tcW w:w="1559" w:type="dxa"/>
            <w:vAlign w:val="center"/>
          </w:tcPr>
          <w:p w14:paraId="332C4FBC">
            <w:pPr>
              <w:rPr>
                <w:rFonts w:hint="eastAsia" w:ascii="宋体" w:hAnsi="宋体" w:eastAsia="宋体" w:cs="宋体"/>
              </w:rPr>
            </w:pPr>
          </w:p>
        </w:tc>
        <w:tc>
          <w:tcPr>
            <w:tcW w:w="1984" w:type="dxa"/>
            <w:vAlign w:val="center"/>
          </w:tcPr>
          <w:p w14:paraId="71820107">
            <w:pPr>
              <w:rPr>
                <w:rFonts w:hint="eastAsia" w:ascii="宋体" w:hAnsi="宋体" w:eastAsia="宋体" w:cs="宋体"/>
              </w:rPr>
            </w:pPr>
          </w:p>
        </w:tc>
        <w:tc>
          <w:tcPr>
            <w:tcW w:w="3119" w:type="dxa"/>
            <w:vAlign w:val="center"/>
          </w:tcPr>
          <w:p w14:paraId="48AAA681">
            <w:pPr>
              <w:rPr>
                <w:rFonts w:hint="eastAsia" w:ascii="宋体" w:hAnsi="宋体" w:eastAsia="宋体" w:cs="宋体"/>
              </w:rPr>
            </w:pPr>
          </w:p>
        </w:tc>
      </w:tr>
      <w:tr w14:paraId="118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E402BF0">
            <w:pPr>
              <w:rPr>
                <w:rFonts w:hint="eastAsia" w:ascii="宋体" w:hAnsi="宋体" w:eastAsia="宋体" w:cs="宋体"/>
                <w:b/>
              </w:rPr>
            </w:pPr>
            <w:r>
              <w:rPr>
                <w:rFonts w:hint="eastAsia" w:ascii="宋体" w:hAnsi="宋体" w:eastAsia="宋体" w:cs="宋体"/>
                <w:b/>
                <w:lang w:eastAsia="zh-CN"/>
              </w:rPr>
              <w:t>响应</w:t>
            </w:r>
            <w:r>
              <w:rPr>
                <w:rFonts w:hint="eastAsia" w:ascii="宋体" w:hAnsi="宋体" w:eastAsia="宋体" w:cs="宋体"/>
                <w:b/>
              </w:rPr>
              <w:t>报价（小写）</w:t>
            </w:r>
          </w:p>
        </w:tc>
        <w:tc>
          <w:tcPr>
            <w:tcW w:w="7655" w:type="dxa"/>
            <w:gridSpan w:val="4"/>
            <w:vAlign w:val="center"/>
          </w:tcPr>
          <w:p w14:paraId="74C1749E">
            <w:pPr>
              <w:rPr>
                <w:rFonts w:hint="eastAsia" w:ascii="宋体" w:hAnsi="宋体" w:eastAsia="宋体" w:cs="宋体"/>
              </w:rPr>
            </w:pPr>
          </w:p>
        </w:tc>
      </w:tr>
      <w:tr w14:paraId="0907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0868289">
            <w:pPr>
              <w:rPr>
                <w:rFonts w:hint="eastAsia" w:ascii="宋体" w:hAnsi="宋体" w:eastAsia="宋体" w:cs="宋体"/>
                <w:b/>
              </w:rPr>
            </w:pPr>
            <w:r>
              <w:rPr>
                <w:rFonts w:hint="eastAsia" w:ascii="宋体" w:hAnsi="宋体" w:eastAsia="宋体" w:cs="宋体"/>
                <w:b/>
                <w:lang w:eastAsia="zh-CN"/>
              </w:rPr>
              <w:t>响应</w:t>
            </w:r>
            <w:r>
              <w:rPr>
                <w:rFonts w:hint="eastAsia" w:ascii="宋体" w:hAnsi="宋体" w:eastAsia="宋体" w:cs="宋体"/>
                <w:b/>
              </w:rPr>
              <w:t>报价（大写）</w:t>
            </w:r>
          </w:p>
        </w:tc>
        <w:tc>
          <w:tcPr>
            <w:tcW w:w="7655" w:type="dxa"/>
            <w:gridSpan w:val="4"/>
            <w:vAlign w:val="center"/>
          </w:tcPr>
          <w:p w14:paraId="08BB9441">
            <w:pPr>
              <w:rPr>
                <w:rFonts w:hint="eastAsia" w:ascii="宋体" w:hAnsi="宋体" w:eastAsia="宋体" w:cs="宋体"/>
              </w:rPr>
            </w:pPr>
          </w:p>
        </w:tc>
      </w:tr>
    </w:tbl>
    <w:p w14:paraId="3E01A59C">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B748F69">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1、响应人需按本表格式填写，不得自行更改。</w:t>
      </w:r>
    </w:p>
    <w:p w14:paraId="6C9C3360">
      <w:pPr>
        <w:snapToGrid w:val="0"/>
        <w:spacing w:line="360" w:lineRule="auto"/>
        <w:ind w:left="480"/>
        <w:rPr>
          <w:rFonts w:hint="eastAsia" w:ascii="宋体" w:hAnsi="宋体" w:eastAsia="宋体" w:cs="宋体"/>
          <w:b/>
          <w:kern w:val="0"/>
          <w:sz w:val="24"/>
        </w:rPr>
      </w:pPr>
      <w:r>
        <w:rPr>
          <w:rFonts w:hint="eastAsia" w:ascii="宋体" w:hAnsi="宋体" w:eastAsia="宋体" w:cs="宋体"/>
          <w:kern w:val="0"/>
          <w:sz w:val="24"/>
          <w:lang w:val="zh-CN"/>
        </w:rPr>
        <w:t>2、有关本项目实施所涉及的一切费用均计入报价。</w:t>
      </w:r>
    </w:p>
    <w:p w14:paraId="084CD716">
      <w:pPr>
        <w:spacing w:line="360" w:lineRule="auto"/>
        <w:ind w:firstLine="480" w:firstLineChars="200"/>
        <w:jc w:val="center"/>
        <w:rPr>
          <w:rFonts w:hint="eastAsia"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sz w:val="24"/>
        </w:rPr>
        <w:t xml:space="preserve">                                                                               </w:t>
      </w:r>
    </w:p>
    <w:p w14:paraId="6199324F">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日期：  年   月   日</w:t>
      </w:r>
    </w:p>
    <w:p w14:paraId="14690A5A">
      <w:pPr>
        <w:pStyle w:val="3"/>
        <w:numPr>
          <w:ilvl w:val="0"/>
          <w:numId w:val="0"/>
        </w:numPr>
        <w:ind w:leftChars="0"/>
        <w:rPr>
          <w:rFonts w:hint="eastAsia" w:ascii="宋体" w:hAnsi="宋体" w:eastAsia="宋体" w:cs="宋体"/>
          <w:sz w:val="24"/>
        </w:rPr>
        <w:sectPr>
          <w:pgSz w:w="16838" w:h="11906" w:orient="landscape"/>
          <w:pgMar w:top="1417" w:right="1247" w:bottom="1417" w:left="1276" w:header="851" w:footer="992" w:gutter="0"/>
          <w:cols w:space="0" w:num="1"/>
          <w:titlePg/>
          <w:docGrid w:linePitch="312" w:charSpace="0"/>
        </w:sectPr>
      </w:pPr>
    </w:p>
    <w:p w14:paraId="5AF58AD2">
      <w:pPr>
        <w:jc w:val="center"/>
        <w:rPr>
          <w:sz w:val="40"/>
        </w:rPr>
      </w:pPr>
      <w:r>
        <w:rPr>
          <w:rFonts w:hint="eastAsia"/>
          <w:sz w:val="40"/>
        </w:rPr>
        <w:t>样品（演示）授权委托书</w:t>
      </w:r>
    </w:p>
    <w:p w14:paraId="18DB88A9">
      <w:pPr>
        <w:jc w:val="center"/>
        <w:rPr>
          <w:sz w:val="40"/>
        </w:rPr>
      </w:pPr>
    </w:p>
    <w:p w14:paraId="3916843A">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14:paraId="2FDB6DD4">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14:paraId="10111FCE">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14:paraId="7BFDE7BE">
      <w:pPr>
        <w:snapToGrid w:val="0"/>
        <w:spacing w:line="360" w:lineRule="auto"/>
        <w:rPr>
          <w:rFonts w:cs="仿宋"/>
          <w:color w:val="000000"/>
          <w:lang w:val="zh-CN"/>
        </w:rPr>
      </w:pPr>
      <w:r>
        <w:rPr>
          <w:rFonts w:hint="eastAsia" w:cs="仿宋"/>
          <w:color w:val="000000"/>
          <w:lang w:val="zh-CN"/>
        </w:rPr>
        <w:t xml:space="preserve">  </w:t>
      </w:r>
    </w:p>
    <w:p w14:paraId="56B04FEB">
      <w:pPr>
        <w:snapToGrid w:val="0"/>
        <w:spacing w:line="360" w:lineRule="auto"/>
        <w:rPr>
          <w:rFonts w:cs="仿宋"/>
          <w:color w:val="000000"/>
        </w:rPr>
      </w:pPr>
      <w:r>
        <w:rPr>
          <w:rFonts w:hint="eastAsia" w:cs="仿宋"/>
          <w:color w:val="000000"/>
          <w:lang w:val="zh-CN"/>
        </w:rPr>
        <w:t xml:space="preserve">    特此告知。</w:t>
      </w:r>
    </w:p>
    <w:p w14:paraId="44F6D9CA">
      <w:pPr>
        <w:snapToGrid w:val="0"/>
        <w:spacing w:line="360" w:lineRule="auto"/>
        <w:rPr>
          <w:rFonts w:cs="仿宋"/>
          <w:color w:val="000000"/>
        </w:rPr>
      </w:pPr>
      <w:r>
        <w:rPr>
          <w:rFonts w:hint="eastAsia" w:cs="仿宋"/>
          <w:color w:val="000000"/>
          <w:lang w:val="zh-CN"/>
        </w:rPr>
        <w:t xml:space="preserve">                                                  投标人名称(公章)：</w:t>
      </w:r>
    </w:p>
    <w:p w14:paraId="4D0DF80B">
      <w:pPr>
        <w:snapToGrid w:val="0"/>
        <w:spacing w:line="360" w:lineRule="auto"/>
        <w:rPr>
          <w:rFonts w:cs="仿宋"/>
          <w:color w:val="000000"/>
        </w:rPr>
      </w:pPr>
      <w:r>
        <w:rPr>
          <w:rFonts w:hint="eastAsia" w:cs="仿宋"/>
          <w:color w:val="000000"/>
          <w:lang w:val="zh-CN"/>
        </w:rPr>
        <w:t xml:space="preserve">                                                  </w:t>
      </w:r>
    </w:p>
    <w:p w14:paraId="2BF199C9">
      <w:pPr>
        <w:snapToGrid w:val="0"/>
        <w:spacing w:line="360" w:lineRule="auto"/>
        <w:ind w:right="240"/>
        <w:jc w:val="right"/>
        <w:rPr>
          <w:rFonts w:cs="仿宋"/>
          <w:color w:val="000000"/>
          <w:lang w:val="zh-CN"/>
        </w:rPr>
      </w:pPr>
      <w:r>
        <w:rPr>
          <w:rFonts w:hint="eastAsia" w:cs="仿宋"/>
          <w:color w:val="000000"/>
          <w:lang w:val="zh-CN"/>
        </w:rPr>
        <w:t>签发日期：  年  月   日</w:t>
      </w:r>
    </w:p>
    <w:p w14:paraId="6EA57B0D">
      <w:pPr>
        <w:snapToGrid w:val="0"/>
        <w:spacing w:line="360" w:lineRule="auto"/>
        <w:ind w:right="240"/>
        <w:jc w:val="right"/>
        <w:rPr>
          <w:rFonts w:cs="仿宋"/>
          <w:color w:val="000000"/>
          <w:lang w:val="zh-CN"/>
        </w:rPr>
      </w:pPr>
    </w:p>
    <w:p w14:paraId="5D6E830E">
      <w:pPr>
        <w:snapToGrid w:val="0"/>
        <w:spacing w:line="360" w:lineRule="auto"/>
        <w:ind w:right="1920"/>
        <w:rPr>
          <w:rFonts w:cs="仿宋"/>
          <w:color w:val="000000"/>
          <w:lang w:val="zh-CN"/>
        </w:rPr>
      </w:pPr>
    </w:p>
    <w:p w14:paraId="73A68820">
      <w:pPr>
        <w:snapToGrid w:val="0"/>
        <w:spacing w:line="360" w:lineRule="auto"/>
        <w:ind w:right="240"/>
        <w:jc w:val="right"/>
        <w:rPr>
          <w:rFonts w:cs="仿宋"/>
          <w:color w:val="000000"/>
          <w:lang w:val="zh-CN"/>
        </w:rPr>
      </w:pPr>
    </w:p>
    <w:p w14:paraId="56C11DDF">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49A3E3BB">
      <w:pPr>
        <w:snapToGrid w:val="0"/>
        <w:spacing w:line="360" w:lineRule="auto"/>
        <w:ind w:right="240"/>
        <w:rPr>
          <w:rFonts w:cs="仿宋"/>
          <w:color w:val="000000"/>
          <w:lang w:val="zh-CN"/>
        </w:rPr>
      </w:pPr>
    </w:p>
    <w:p w14:paraId="2F64501B">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3661E71D">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64EC0C10">
      <w:pPr>
        <w:pStyle w:val="3"/>
        <w:numPr>
          <w:ilvl w:val="0"/>
          <w:numId w:val="0"/>
        </w:numPr>
        <w:ind w:leftChars="0"/>
        <w:rPr>
          <w:rFonts w:hint="eastAsia"/>
        </w:rPr>
      </w:pPr>
    </w:p>
    <w:p w14:paraId="4E97BB6C">
      <w:pPr>
        <w:spacing w:line="360" w:lineRule="auto"/>
        <w:jc w:val="center"/>
        <w:rPr>
          <w:rFonts w:hint="eastAsia" w:ascii="宋体" w:hAnsi="宋体" w:cs="宋体"/>
          <w:b/>
          <w:sz w:val="32"/>
          <w:szCs w:val="32"/>
        </w:rPr>
      </w:pPr>
    </w:p>
    <w:p w14:paraId="2DFDF082">
      <w:pPr>
        <w:pStyle w:val="3"/>
        <w:numPr>
          <w:ilvl w:val="0"/>
          <w:numId w:val="0"/>
        </w:numPr>
        <w:ind w:leftChars="0"/>
        <w:rPr>
          <w:rFonts w:hint="eastAsia"/>
        </w:rPr>
      </w:pPr>
    </w:p>
    <w:p w14:paraId="02006FA4">
      <w:pPr>
        <w:pStyle w:val="3"/>
        <w:numPr>
          <w:ilvl w:val="0"/>
          <w:numId w:val="0"/>
        </w:numPr>
        <w:ind w:leftChars="0"/>
        <w:rPr>
          <w:rFonts w:hint="eastAsia" w:ascii="宋体" w:hAnsi="宋体" w:eastAsia="宋体" w:cs="宋体"/>
          <w:lang w:val="en-US"/>
        </w:rPr>
      </w:pPr>
    </w:p>
    <w:p w14:paraId="65C793D5">
      <w:pPr>
        <w:spacing w:line="360" w:lineRule="auto"/>
        <w:ind w:right="420"/>
        <w:rPr>
          <w:rFonts w:hint="eastAsia" w:ascii="宋体" w:hAnsi="宋体" w:cs="宋体"/>
        </w:rPr>
      </w:pPr>
    </w:p>
    <w:p w14:paraId="347F477F">
      <w:pPr>
        <w:spacing w:line="360" w:lineRule="auto"/>
        <w:rPr>
          <w:rFonts w:hint="eastAsia" w:ascii="宋体" w:hAnsi="宋体" w:cs="宋体"/>
          <w:bCs/>
          <w:sz w:val="24"/>
        </w:rPr>
      </w:pPr>
    </w:p>
    <w:p w14:paraId="4C621D78"/>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9A31">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98B76">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BC98B76">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3A9DAF7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2C3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F06B6">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07F06B6">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4E67D58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444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163A">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31845147"/>
    <w:bookmarkStart w:id="407" w:name="_Toc91899912"/>
    <w:bookmarkStart w:id="408" w:name="_Toc164085800"/>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74C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3AA7">
    <w:pPr>
      <w:pStyle w:val="38"/>
      <w:framePr w:wrap="around" w:vAnchor="text" w:hAnchor="margin" w:xAlign="right" w:y="1"/>
      <w:rPr>
        <w:rStyle w:val="66"/>
      </w:rPr>
    </w:pPr>
    <w:r>
      <w:fldChar w:fldCharType="begin"/>
    </w:r>
    <w:r>
      <w:rPr>
        <w:rStyle w:val="66"/>
      </w:rPr>
      <w:instrText xml:space="preserve">PAGE  </w:instrText>
    </w:r>
    <w:r>
      <w:fldChar w:fldCharType="end"/>
    </w:r>
  </w:p>
  <w:p w14:paraId="41BFEFE2">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B1F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C2B0">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AE5F">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7AE7">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7CDC">
    <w:pPr>
      <w:pStyle w:val="40"/>
    </w:pPr>
    <w:r>
      <w:rPr>
        <w:rFonts w:hint="eastAsia"/>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E67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E6A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5"/>
      <w:lvlText w:val=""/>
      <w:lvlJc w:val="left"/>
      <w:pPr>
        <w:tabs>
          <w:tab w:val="left" w:pos="1260"/>
        </w:tabs>
        <w:ind w:left="1260" w:hanging="420"/>
      </w:pPr>
      <w:rPr>
        <w:rFonts w:hint="default" w:ascii="Wingdings" w:hAnsi="Wingdings"/>
      </w:rPr>
    </w:lvl>
    <w:lvl w:ilvl="2" w:tentative="0">
      <w:start w:val="1"/>
      <w:numFmt w:val="bullet"/>
      <w:pStyle w:val="316"/>
      <w:lvlText w:val=""/>
      <w:lvlJc w:val="left"/>
      <w:pPr>
        <w:tabs>
          <w:tab w:val="left" w:pos="1680"/>
        </w:tabs>
        <w:ind w:left="1680" w:hanging="420"/>
      </w:pPr>
      <w:rPr>
        <w:rFonts w:hint="default" w:ascii="Wingdings" w:hAnsi="Wingdings"/>
      </w:rPr>
    </w:lvl>
    <w:lvl w:ilvl="3" w:tentative="0">
      <w:start w:val="1"/>
      <w:numFmt w:val="bullet"/>
      <w:pStyle w:val="333"/>
      <w:lvlText w:val=""/>
      <w:lvlJc w:val="left"/>
      <w:pPr>
        <w:tabs>
          <w:tab w:val="left" w:pos="2100"/>
        </w:tabs>
        <w:ind w:left="2100" w:hanging="420"/>
      </w:pPr>
      <w:rPr>
        <w:rFonts w:hint="default" w:ascii="Wingdings" w:hAnsi="Wingdings"/>
      </w:rPr>
    </w:lvl>
    <w:lvl w:ilvl="4" w:tentative="0">
      <w:start w:val="1"/>
      <w:numFmt w:val="bullet"/>
      <w:pStyle w:val="400"/>
      <w:lvlText w:val=""/>
      <w:lvlJc w:val="left"/>
      <w:pPr>
        <w:tabs>
          <w:tab w:val="left" w:pos="2520"/>
        </w:tabs>
        <w:ind w:left="2520" w:hanging="420"/>
      </w:pPr>
      <w:rPr>
        <w:rFonts w:hint="default" w:ascii="Wingdings" w:hAnsi="Wingdings"/>
      </w:rPr>
    </w:lvl>
    <w:lvl w:ilvl="5" w:tentative="0">
      <w:start w:val="1"/>
      <w:numFmt w:val="bullet"/>
      <w:pStyle w:val="468"/>
      <w:lvlText w:val=""/>
      <w:lvlJc w:val="left"/>
      <w:pPr>
        <w:tabs>
          <w:tab w:val="left" w:pos="2940"/>
        </w:tabs>
        <w:ind w:left="2940" w:hanging="420"/>
      </w:pPr>
      <w:rPr>
        <w:rFonts w:hint="default" w:ascii="Wingdings" w:hAnsi="Wingdings"/>
      </w:rPr>
    </w:lvl>
    <w:lvl w:ilvl="6" w:tentative="0">
      <w:start w:val="1"/>
      <w:numFmt w:val="bullet"/>
      <w:pStyle w:val="467"/>
      <w:lvlText w:val=""/>
      <w:lvlJc w:val="left"/>
      <w:pPr>
        <w:tabs>
          <w:tab w:val="left" w:pos="3360"/>
        </w:tabs>
        <w:ind w:left="3360" w:hanging="420"/>
      </w:pPr>
      <w:rPr>
        <w:rFonts w:hint="default" w:ascii="Wingdings" w:hAnsi="Wingdings"/>
      </w:rPr>
    </w:lvl>
    <w:lvl w:ilvl="7" w:tentative="0">
      <w:start w:val="1"/>
      <w:numFmt w:val="bullet"/>
      <w:pStyle w:val="544"/>
      <w:lvlText w:val=""/>
      <w:lvlJc w:val="left"/>
      <w:pPr>
        <w:tabs>
          <w:tab w:val="left" w:pos="3780"/>
        </w:tabs>
        <w:ind w:left="3780" w:hanging="420"/>
      </w:pPr>
      <w:rPr>
        <w:rFonts w:hint="default" w:ascii="Wingdings" w:hAnsi="Wingdings"/>
      </w:rPr>
    </w:lvl>
    <w:lvl w:ilvl="8" w:tentative="0">
      <w:start w:val="1"/>
      <w:numFmt w:val="bullet"/>
      <w:pStyle w:val="539"/>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D438197"/>
    <w:multiLevelType w:val="singleLevel"/>
    <w:tmpl w:val="0D438197"/>
    <w:lvl w:ilvl="0" w:tentative="0">
      <w:start w:val="1"/>
      <w:numFmt w:val="decimal"/>
      <w:suff w:val="nothing"/>
      <w:lvlText w:val="%1．"/>
      <w:lvlJc w:val="left"/>
      <w:pPr>
        <w:ind w:left="0" w:firstLine="400"/>
      </w:pPr>
      <w:rPr>
        <w:rFonts w:hint="default"/>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3BD958F"/>
    <w:multiLevelType w:val="singleLevel"/>
    <w:tmpl w:val="53BD958F"/>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478"/>
      <w:lvlText w:val="%1"/>
      <w:lvlJc w:val="left"/>
      <w:pPr>
        <w:tabs>
          <w:tab w:val="left" w:pos="480"/>
        </w:tabs>
        <w:ind w:left="480" w:hanging="480"/>
      </w:pPr>
      <w:rPr>
        <w:rFonts w:hint="eastAsia"/>
        <w:sz w:val="44"/>
        <w:szCs w:val="44"/>
      </w:rPr>
    </w:lvl>
    <w:lvl w:ilvl="1" w:tentative="0">
      <w:start w:val="1"/>
      <w:numFmt w:val="decimal"/>
      <w:pStyle w:val="45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4"/>
      <w:lvlText w:val="%1.%2.%3.%4.%5"/>
      <w:lvlJc w:val="left"/>
      <w:pPr>
        <w:tabs>
          <w:tab w:val="left" w:pos="1080"/>
        </w:tabs>
        <w:ind w:left="1080" w:hanging="1080"/>
      </w:pPr>
      <w:rPr>
        <w:rFonts w:hint="default"/>
      </w:rPr>
    </w:lvl>
    <w:lvl w:ilvl="5" w:tentative="0">
      <w:start w:val="1"/>
      <w:numFmt w:val="decimal"/>
      <w:pStyle w:val="42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A41B6F"/>
    <w:multiLevelType w:val="singleLevel"/>
    <w:tmpl w:val="72A41B6F"/>
    <w:lvl w:ilvl="0" w:tentative="0">
      <w:start w:val="1"/>
      <w:numFmt w:val="decimal"/>
      <w:lvlText w:val="%1"/>
      <w:lvlJc w:val="left"/>
      <w:pPr>
        <w:tabs>
          <w:tab w:val="left" w:pos="397"/>
        </w:tabs>
        <w:ind w:left="454" w:leftChars="0" w:hanging="454" w:firstLineChars="0"/>
      </w:pPr>
      <w:rPr>
        <w:rFonts w:hint="default"/>
      </w:rPr>
    </w:lvl>
  </w:abstractNum>
  <w:abstractNum w:abstractNumId="11">
    <w:nsid w:val="73596DCC"/>
    <w:multiLevelType w:val="multilevel"/>
    <w:tmpl w:val="73596DCC"/>
    <w:lvl w:ilvl="0" w:tentative="0">
      <w:start w:val="1"/>
      <w:numFmt w:val="bullet"/>
      <w:pStyle w:val="47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4"/>
  </w:num>
  <w:num w:numId="3">
    <w:abstractNumId w:val="0"/>
  </w:num>
  <w:num w:numId="4">
    <w:abstractNumId w:val="1"/>
  </w:num>
  <w:num w:numId="5">
    <w:abstractNumId w:val="8"/>
  </w:num>
  <w:num w:numId="6">
    <w:abstractNumId w:val="11"/>
  </w:num>
  <w:num w:numId="7">
    <w:abstractNumId w:val="9"/>
  </w:num>
  <w:num w:numId="8">
    <w:abstractNumId w:val="6"/>
  </w:num>
  <w:num w:numId="9">
    <w:abstractNumId w:val="5"/>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wOTBlMDk2MjNjMjI5MmI0NGYyZDZhODlhNWQwMDI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2AA30B8"/>
    <w:rsid w:val="03DD35E4"/>
    <w:rsid w:val="043D4E77"/>
    <w:rsid w:val="04F96FF0"/>
    <w:rsid w:val="05720B50"/>
    <w:rsid w:val="06071310"/>
    <w:rsid w:val="065A6178"/>
    <w:rsid w:val="06EE4D29"/>
    <w:rsid w:val="071F6AB6"/>
    <w:rsid w:val="081050AA"/>
    <w:rsid w:val="082029DB"/>
    <w:rsid w:val="08B642FA"/>
    <w:rsid w:val="090135A2"/>
    <w:rsid w:val="093C6733"/>
    <w:rsid w:val="0A5B7E63"/>
    <w:rsid w:val="0A94666D"/>
    <w:rsid w:val="0B76395D"/>
    <w:rsid w:val="0C87121B"/>
    <w:rsid w:val="0CCE2052"/>
    <w:rsid w:val="0D86163D"/>
    <w:rsid w:val="0DF702FE"/>
    <w:rsid w:val="0E990EFC"/>
    <w:rsid w:val="0EED1247"/>
    <w:rsid w:val="0F816ACD"/>
    <w:rsid w:val="0FF705D0"/>
    <w:rsid w:val="1034202F"/>
    <w:rsid w:val="104233D7"/>
    <w:rsid w:val="109C4CD3"/>
    <w:rsid w:val="10A67900"/>
    <w:rsid w:val="10F90651"/>
    <w:rsid w:val="10FC16EA"/>
    <w:rsid w:val="118963A1"/>
    <w:rsid w:val="11A749F6"/>
    <w:rsid w:val="124B4C03"/>
    <w:rsid w:val="127723A9"/>
    <w:rsid w:val="12EA3624"/>
    <w:rsid w:val="13072A44"/>
    <w:rsid w:val="139E23E7"/>
    <w:rsid w:val="142A23DE"/>
    <w:rsid w:val="14B44CE1"/>
    <w:rsid w:val="159E179D"/>
    <w:rsid w:val="183176AC"/>
    <w:rsid w:val="187703FC"/>
    <w:rsid w:val="18912E67"/>
    <w:rsid w:val="1A564531"/>
    <w:rsid w:val="1A9159B5"/>
    <w:rsid w:val="1ACE3C75"/>
    <w:rsid w:val="1AF20BEF"/>
    <w:rsid w:val="1B2A271F"/>
    <w:rsid w:val="1B685873"/>
    <w:rsid w:val="1B900ADB"/>
    <w:rsid w:val="1B9E3D36"/>
    <w:rsid w:val="1C547A88"/>
    <w:rsid w:val="1C631F5D"/>
    <w:rsid w:val="1D266CE1"/>
    <w:rsid w:val="1D3963AF"/>
    <w:rsid w:val="1D3C0749"/>
    <w:rsid w:val="1DE127D4"/>
    <w:rsid w:val="1E5B7150"/>
    <w:rsid w:val="1E714A66"/>
    <w:rsid w:val="1E85324A"/>
    <w:rsid w:val="1EA27958"/>
    <w:rsid w:val="1F4139F1"/>
    <w:rsid w:val="1F6317DE"/>
    <w:rsid w:val="1F666BD8"/>
    <w:rsid w:val="1F927D5B"/>
    <w:rsid w:val="1F9D27DB"/>
    <w:rsid w:val="1FE868A9"/>
    <w:rsid w:val="205B5CF0"/>
    <w:rsid w:val="207B48E9"/>
    <w:rsid w:val="213276BA"/>
    <w:rsid w:val="216C24A0"/>
    <w:rsid w:val="21990E31"/>
    <w:rsid w:val="21F961C3"/>
    <w:rsid w:val="22285266"/>
    <w:rsid w:val="22D80E71"/>
    <w:rsid w:val="23450E3C"/>
    <w:rsid w:val="235D6E11"/>
    <w:rsid w:val="2403533D"/>
    <w:rsid w:val="24CB0E0B"/>
    <w:rsid w:val="25111243"/>
    <w:rsid w:val="256640F0"/>
    <w:rsid w:val="25707998"/>
    <w:rsid w:val="25932478"/>
    <w:rsid w:val="25CB3688"/>
    <w:rsid w:val="26AB0F21"/>
    <w:rsid w:val="27096DE3"/>
    <w:rsid w:val="289350CF"/>
    <w:rsid w:val="28EA3250"/>
    <w:rsid w:val="294B77A1"/>
    <w:rsid w:val="298C7E17"/>
    <w:rsid w:val="29F008B0"/>
    <w:rsid w:val="2A107869"/>
    <w:rsid w:val="2A7367E9"/>
    <w:rsid w:val="2A9F38E6"/>
    <w:rsid w:val="2B225CB9"/>
    <w:rsid w:val="2B9B3C8A"/>
    <w:rsid w:val="2BCE728D"/>
    <w:rsid w:val="2C0E2AD1"/>
    <w:rsid w:val="2C4A7CF2"/>
    <w:rsid w:val="2D457B2F"/>
    <w:rsid w:val="2DAF3E40"/>
    <w:rsid w:val="2DCE4FFC"/>
    <w:rsid w:val="2DD15014"/>
    <w:rsid w:val="2E144F93"/>
    <w:rsid w:val="2E404358"/>
    <w:rsid w:val="2E8F473D"/>
    <w:rsid w:val="2F147428"/>
    <w:rsid w:val="2F9061DA"/>
    <w:rsid w:val="2F983071"/>
    <w:rsid w:val="2FA14099"/>
    <w:rsid w:val="2FD25781"/>
    <w:rsid w:val="302A3B86"/>
    <w:rsid w:val="30557DDB"/>
    <w:rsid w:val="305E39C7"/>
    <w:rsid w:val="30C602E7"/>
    <w:rsid w:val="31302DE8"/>
    <w:rsid w:val="319C6071"/>
    <w:rsid w:val="31B41A25"/>
    <w:rsid w:val="32FF13C6"/>
    <w:rsid w:val="334B0167"/>
    <w:rsid w:val="342E63AB"/>
    <w:rsid w:val="345C3B38"/>
    <w:rsid w:val="34F250F6"/>
    <w:rsid w:val="363B0967"/>
    <w:rsid w:val="364F3BB1"/>
    <w:rsid w:val="364F4412"/>
    <w:rsid w:val="365302AE"/>
    <w:rsid w:val="37AD3154"/>
    <w:rsid w:val="38074E65"/>
    <w:rsid w:val="38C00A50"/>
    <w:rsid w:val="390A7504"/>
    <w:rsid w:val="391060DB"/>
    <w:rsid w:val="3A561EB2"/>
    <w:rsid w:val="3C55086C"/>
    <w:rsid w:val="3C5F759A"/>
    <w:rsid w:val="3D385270"/>
    <w:rsid w:val="3DBC05DF"/>
    <w:rsid w:val="3DBD7EB3"/>
    <w:rsid w:val="3DED11C8"/>
    <w:rsid w:val="3E0F28DF"/>
    <w:rsid w:val="3E524A9F"/>
    <w:rsid w:val="3F4D5267"/>
    <w:rsid w:val="3FDE1C36"/>
    <w:rsid w:val="3FE80680"/>
    <w:rsid w:val="40C20871"/>
    <w:rsid w:val="41691CE6"/>
    <w:rsid w:val="41771E1A"/>
    <w:rsid w:val="417A41A4"/>
    <w:rsid w:val="41C757A4"/>
    <w:rsid w:val="421840E7"/>
    <w:rsid w:val="42764AD5"/>
    <w:rsid w:val="4282199D"/>
    <w:rsid w:val="42915EA3"/>
    <w:rsid w:val="42CD1204"/>
    <w:rsid w:val="42E1381E"/>
    <w:rsid w:val="43665590"/>
    <w:rsid w:val="436F0FA5"/>
    <w:rsid w:val="44E67CEF"/>
    <w:rsid w:val="451C5E07"/>
    <w:rsid w:val="45490368"/>
    <w:rsid w:val="459E0E54"/>
    <w:rsid w:val="45A33AF3"/>
    <w:rsid w:val="472F6E2B"/>
    <w:rsid w:val="47973F6B"/>
    <w:rsid w:val="47C3064B"/>
    <w:rsid w:val="48895BD3"/>
    <w:rsid w:val="48F744FA"/>
    <w:rsid w:val="490404F4"/>
    <w:rsid w:val="490D6193"/>
    <w:rsid w:val="49117305"/>
    <w:rsid w:val="4A392FB7"/>
    <w:rsid w:val="4AC40AD3"/>
    <w:rsid w:val="4AE10572"/>
    <w:rsid w:val="4C7B78B7"/>
    <w:rsid w:val="4C9F3A4C"/>
    <w:rsid w:val="4CF82CB6"/>
    <w:rsid w:val="4D357A66"/>
    <w:rsid w:val="4DC62DB4"/>
    <w:rsid w:val="4E4B5262"/>
    <w:rsid w:val="4E6C4202"/>
    <w:rsid w:val="4ED7081A"/>
    <w:rsid w:val="4FD531A2"/>
    <w:rsid w:val="4FE83D59"/>
    <w:rsid w:val="50586B5C"/>
    <w:rsid w:val="51A0432A"/>
    <w:rsid w:val="52A96B6F"/>
    <w:rsid w:val="52CB7748"/>
    <w:rsid w:val="53D17FAB"/>
    <w:rsid w:val="54A232E9"/>
    <w:rsid w:val="54C3004D"/>
    <w:rsid w:val="54DC48BA"/>
    <w:rsid w:val="550764A4"/>
    <w:rsid w:val="55AD2460"/>
    <w:rsid w:val="56A71A30"/>
    <w:rsid w:val="57871A9B"/>
    <w:rsid w:val="579D76DE"/>
    <w:rsid w:val="57CC6A61"/>
    <w:rsid w:val="57F56069"/>
    <w:rsid w:val="58017E10"/>
    <w:rsid w:val="58271F27"/>
    <w:rsid w:val="58AE4F0C"/>
    <w:rsid w:val="59215342"/>
    <w:rsid w:val="597F0373"/>
    <w:rsid w:val="59D16D68"/>
    <w:rsid w:val="5A0F3C8E"/>
    <w:rsid w:val="5A2A7C7B"/>
    <w:rsid w:val="5A4968FF"/>
    <w:rsid w:val="5AAF7ED4"/>
    <w:rsid w:val="5B1647AE"/>
    <w:rsid w:val="5B231846"/>
    <w:rsid w:val="5B41386F"/>
    <w:rsid w:val="5BB931FB"/>
    <w:rsid w:val="5BF55428"/>
    <w:rsid w:val="5C80234E"/>
    <w:rsid w:val="5E261785"/>
    <w:rsid w:val="5E3A22CD"/>
    <w:rsid w:val="5EDF01CA"/>
    <w:rsid w:val="5EEA486F"/>
    <w:rsid w:val="5F011E9E"/>
    <w:rsid w:val="5F1529A6"/>
    <w:rsid w:val="5F4B0077"/>
    <w:rsid w:val="5FB31139"/>
    <w:rsid w:val="5FB962D5"/>
    <w:rsid w:val="5FCC5339"/>
    <w:rsid w:val="61054A27"/>
    <w:rsid w:val="611D2366"/>
    <w:rsid w:val="616D55C9"/>
    <w:rsid w:val="62885958"/>
    <w:rsid w:val="629628FD"/>
    <w:rsid w:val="632B75F5"/>
    <w:rsid w:val="636B33AD"/>
    <w:rsid w:val="63E61662"/>
    <w:rsid w:val="6429154F"/>
    <w:rsid w:val="64CE2EAA"/>
    <w:rsid w:val="64ED05DD"/>
    <w:rsid w:val="651D2E62"/>
    <w:rsid w:val="658A253F"/>
    <w:rsid w:val="662E75B1"/>
    <w:rsid w:val="66342C2E"/>
    <w:rsid w:val="663E784C"/>
    <w:rsid w:val="664B2200"/>
    <w:rsid w:val="66977CD4"/>
    <w:rsid w:val="67022B21"/>
    <w:rsid w:val="677A596A"/>
    <w:rsid w:val="686D4100"/>
    <w:rsid w:val="69456BF2"/>
    <w:rsid w:val="6958521B"/>
    <w:rsid w:val="695A737B"/>
    <w:rsid w:val="69652C93"/>
    <w:rsid w:val="69684F4F"/>
    <w:rsid w:val="69BC35D6"/>
    <w:rsid w:val="6A325601"/>
    <w:rsid w:val="6AC65D4A"/>
    <w:rsid w:val="6AF76722"/>
    <w:rsid w:val="6B06781E"/>
    <w:rsid w:val="6B517D09"/>
    <w:rsid w:val="6BED1D9C"/>
    <w:rsid w:val="6C0C75B9"/>
    <w:rsid w:val="6C824C3B"/>
    <w:rsid w:val="6CDC790F"/>
    <w:rsid w:val="6D75048C"/>
    <w:rsid w:val="6D8A7447"/>
    <w:rsid w:val="6DE21147"/>
    <w:rsid w:val="6DF818E5"/>
    <w:rsid w:val="6E5F273D"/>
    <w:rsid w:val="6E6E55BC"/>
    <w:rsid w:val="6E8E12EF"/>
    <w:rsid w:val="6E930639"/>
    <w:rsid w:val="6FB1310C"/>
    <w:rsid w:val="6FD76303"/>
    <w:rsid w:val="704E619F"/>
    <w:rsid w:val="7120378C"/>
    <w:rsid w:val="716A4783"/>
    <w:rsid w:val="71B21F4E"/>
    <w:rsid w:val="71D43752"/>
    <w:rsid w:val="71E116BB"/>
    <w:rsid w:val="72097D64"/>
    <w:rsid w:val="72B504ED"/>
    <w:rsid w:val="72D45BA3"/>
    <w:rsid w:val="72F24B59"/>
    <w:rsid w:val="730F07D9"/>
    <w:rsid w:val="732F7275"/>
    <w:rsid w:val="7352461E"/>
    <w:rsid w:val="736B00EC"/>
    <w:rsid w:val="746815A4"/>
    <w:rsid w:val="746E713D"/>
    <w:rsid w:val="748E5B2A"/>
    <w:rsid w:val="749C4185"/>
    <w:rsid w:val="74E92D60"/>
    <w:rsid w:val="750F66CA"/>
    <w:rsid w:val="757E71D5"/>
    <w:rsid w:val="75DA2C18"/>
    <w:rsid w:val="761E4C8C"/>
    <w:rsid w:val="77705F3A"/>
    <w:rsid w:val="77B81589"/>
    <w:rsid w:val="78D64B96"/>
    <w:rsid w:val="7A0B340F"/>
    <w:rsid w:val="7A3A374C"/>
    <w:rsid w:val="7A3F3423"/>
    <w:rsid w:val="7A4D5B40"/>
    <w:rsid w:val="7A67303B"/>
    <w:rsid w:val="7A8F31CB"/>
    <w:rsid w:val="7AAB1D04"/>
    <w:rsid w:val="7ABA4368"/>
    <w:rsid w:val="7B257FFD"/>
    <w:rsid w:val="7B296569"/>
    <w:rsid w:val="7B5A08DA"/>
    <w:rsid w:val="7B7D2454"/>
    <w:rsid w:val="7B945C5E"/>
    <w:rsid w:val="7BA472F2"/>
    <w:rsid w:val="7BA774D1"/>
    <w:rsid w:val="7BBD4F47"/>
    <w:rsid w:val="7CBE7304"/>
    <w:rsid w:val="7CEC7892"/>
    <w:rsid w:val="7D8621F2"/>
    <w:rsid w:val="7DFC2BC5"/>
    <w:rsid w:val="7E0B01EB"/>
    <w:rsid w:val="7EB7283E"/>
    <w:rsid w:val="7F6E1521"/>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77"/>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8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8"/>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2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3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unhideWhenUsed/>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5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54"/>
    <w:qFormat/>
    <w:uiPriority w:val="99"/>
    <w:pPr>
      <w:jc w:val="left"/>
    </w:pPr>
  </w:style>
  <w:style w:type="paragraph" w:styleId="21">
    <w:name w:val="Salutation"/>
    <w:basedOn w:val="1"/>
    <w:next w:val="1"/>
    <w:link w:val="220"/>
    <w:qFormat/>
    <w:uiPriority w:val="0"/>
    <w:rPr>
      <w:rFonts w:ascii="仿宋_GB2312" w:eastAsia="仿宋_GB2312"/>
      <w:sz w:val="28"/>
      <w:szCs w:val="20"/>
    </w:rPr>
  </w:style>
  <w:style w:type="paragraph" w:styleId="22">
    <w:name w:val="Body Text 3"/>
    <w:basedOn w:val="1"/>
    <w:link w:val="193"/>
    <w:qFormat/>
    <w:uiPriority w:val="0"/>
    <w:pPr>
      <w:jc w:val="center"/>
    </w:pPr>
    <w:rPr>
      <w:szCs w:val="20"/>
    </w:rPr>
  </w:style>
  <w:style w:type="paragraph" w:styleId="23">
    <w:name w:val="Body Text"/>
    <w:basedOn w:val="1"/>
    <w:link w:val="130"/>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11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8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30"/>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8"/>
    <w:qFormat/>
    <w:uiPriority w:val="0"/>
    <w:pPr>
      <w:ind w:left="100" w:leftChars="2500"/>
    </w:pPr>
    <w:rPr>
      <w:rFonts w:ascii="宋体"/>
      <w:sz w:val="24"/>
      <w:szCs w:val="21"/>
      <w:lang w:val="zh-CN"/>
    </w:rPr>
  </w:style>
  <w:style w:type="paragraph" w:styleId="36">
    <w:name w:val="Body Text Indent 2"/>
    <w:basedOn w:val="1"/>
    <w:link w:val="91"/>
    <w:qFormat/>
    <w:uiPriority w:val="0"/>
    <w:pPr>
      <w:spacing w:line="360" w:lineRule="auto"/>
      <w:ind w:firstLine="601"/>
      <w:textAlignment w:val="baseline"/>
    </w:pPr>
    <w:rPr>
      <w:rFonts w:ascii="宋体"/>
      <w:kern w:val="0"/>
      <w:sz w:val="28"/>
      <w:szCs w:val="20"/>
    </w:rPr>
  </w:style>
  <w:style w:type="paragraph" w:styleId="37">
    <w:name w:val="Balloon Text"/>
    <w:basedOn w:val="1"/>
    <w:link w:val="255"/>
    <w:semiHidden/>
    <w:qFormat/>
    <w:uiPriority w:val="0"/>
    <w:rPr>
      <w:sz w:val="18"/>
      <w:szCs w:val="18"/>
    </w:rPr>
  </w:style>
  <w:style w:type="paragraph" w:styleId="38">
    <w:name w:val="footer"/>
    <w:basedOn w:val="1"/>
    <w:link w:val="635"/>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63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1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24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w:basedOn w:val="23"/>
    <w:next w:val="1"/>
    <w:link w:val="143"/>
    <w:qFormat/>
    <w:uiPriority w:val="0"/>
    <w:pPr>
      <w:ind w:firstLine="420"/>
    </w:pPr>
    <w:rPr>
      <w:szCs w:val="20"/>
    </w:rPr>
  </w:style>
  <w:style w:type="paragraph" w:styleId="61">
    <w:name w:val="Body Text First Indent 2"/>
    <w:basedOn w:val="24"/>
    <w:next w:val="23"/>
    <w:link w:val="2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customStyle="1" w:styleId="73">
    <w:name w:val="标题 1 字符"/>
    <w:link w:val="2"/>
    <w:qFormat/>
    <w:uiPriority w:val="0"/>
    <w:rPr>
      <w:rFonts w:ascii="仿宋" w:hAnsi="仿宋" w:eastAsia="仿宋" w:cs="仿宋_GB2312"/>
      <w:b/>
      <w:color w:val="000000"/>
      <w:kern w:val="2"/>
      <w:sz w:val="36"/>
      <w:szCs w:val="36"/>
    </w:rPr>
  </w:style>
  <w:style w:type="character" w:customStyle="1" w:styleId="74">
    <w:name w:val="标题 2 Char"/>
    <w:qFormat/>
    <w:uiPriority w:val="0"/>
    <w:rPr>
      <w:rFonts w:ascii="Arial" w:hAnsi="Arial" w:eastAsia="黑体"/>
      <w:b/>
      <w:kern w:val="2"/>
      <w:sz w:val="32"/>
      <w:lang w:val="en-US" w:eastAsia="zh-CN"/>
    </w:rPr>
  </w:style>
  <w:style w:type="paragraph" w:customStyle="1" w:styleId="75">
    <w:name w:val="BodyText1I2"/>
    <w:basedOn w:val="76"/>
    <w:next w:val="1"/>
    <w:qFormat/>
    <w:uiPriority w:val="0"/>
    <w:pPr>
      <w:snapToGrid w:val="0"/>
      <w:spacing w:line="360" w:lineRule="auto"/>
      <w:ind w:firstLine="420" w:firstLineChars="200"/>
      <w:jc w:val="left"/>
    </w:pPr>
    <w:rPr>
      <w:kern w:val="0"/>
      <w:sz w:val="24"/>
      <w:szCs w:val="22"/>
    </w:rPr>
  </w:style>
  <w:style w:type="paragraph" w:customStyle="1" w:styleId="76">
    <w:name w:val="BodyTextIndent"/>
    <w:basedOn w:val="1"/>
    <w:qFormat/>
    <w:uiPriority w:val="0"/>
    <w:pPr>
      <w:spacing w:after="120"/>
      <w:ind w:left="420" w:leftChars="200"/>
    </w:pPr>
  </w:style>
  <w:style w:type="character" w:customStyle="1" w:styleId="77">
    <w:name w:val="标题 4 字符"/>
    <w:link w:val="5"/>
    <w:qFormat/>
    <w:uiPriority w:val="0"/>
    <w:rPr>
      <w:rFonts w:ascii="Arial" w:hAnsi="Arial" w:eastAsia="黑体"/>
      <w:b/>
      <w:bCs/>
      <w:kern w:val="2"/>
      <w:sz w:val="28"/>
      <w:szCs w:val="28"/>
      <w:lang w:val="zh-CN"/>
    </w:r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Default"/>
    <w:next w:val="8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solutionfonts"/>
    <w:qFormat/>
    <w:uiPriority w:val="0"/>
  </w:style>
  <w:style w:type="character" w:customStyle="1" w:styleId="83">
    <w:name w:val="Font Style82"/>
    <w:qFormat/>
    <w:uiPriority w:val="99"/>
    <w:rPr>
      <w:rFonts w:ascii="宋体" w:eastAsia="宋体" w:cs="宋体"/>
      <w:color w:val="000000"/>
      <w:sz w:val="14"/>
      <w:szCs w:val="14"/>
    </w:rPr>
  </w:style>
  <w:style w:type="character" w:customStyle="1" w:styleId="84">
    <w:name w:val="此正文 Char"/>
    <w:link w:val="85"/>
    <w:qFormat/>
    <w:uiPriority w:val="0"/>
    <w:rPr>
      <w:kern w:val="2"/>
      <w:sz w:val="24"/>
      <w:szCs w:val="24"/>
    </w:rPr>
  </w:style>
  <w:style w:type="paragraph" w:customStyle="1" w:styleId="85">
    <w:name w:val="此正文"/>
    <w:basedOn w:val="1"/>
    <w:link w:val="84"/>
    <w:qFormat/>
    <w:uiPriority w:val="0"/>
    <w:pPr>
      <w:adjustRightInd/>
      <w:spacing w:line="360" w:lineRule="auto"/>
      <w:ind w:firstLine="200" w:firstLineChars="200"/>
    </w:pPr>
    <w:rPr>
      <w:sz w:val="24"/>
    </w:rPr>
  </w:style>
  <w:style w:type="character" w:customStyle="1" w:styleId="86">
    <w:name w:val="Char Char10"/>
    <w:semiHidden/>
    <w:qFormat/>
    <w:uiPriority w:val="0"/>
    <w:rPr>
      <w:rFonts w:ascii="宋体" w:hAnsi="宋体"/>
      <w:kern w:val="2"/>
      <w:sz w:val="21"/>
      <w:szCs w:val="24"/>
      <w:lang w:val="en-US" w:eastAsia="zh-CN"/>
    </w:rPr>
  </w:style>
  <w:style w:type="character" w:customStyle="1" w:styleId="87">
    <w:name w:val="h Char Char"/>
    <w:qFormat/>
    <w:uiPriority w:val="0"/>
    <w:rPr>
      <w:rFonts w:eastAsia="宋体"/>
      <w:kern w:val="2"/>
      <w:sz w:val="18"/>
      <w:lang w:val="en-US" w:eastAsia="zh-CN" w:bidi="ar-SA"/>
    </w:rPr>
  </w:style>
  <w:style w:type="character" w:customStyle="1" w:styleId="88">
    <w:name w:val="Bold"/>
    <w:qFormat/>
    <w:uiPriority w:val="0"/>
    <w:rPr>
      <w:rFonts w:ascii="Arial" w:hAnsi="Arial" w:eastAsia="黑体" w:cs="Times New Roman"/>
      <w:b/>
      <w:kern w:val="2"/>
      <w:sz w:val="32"/>
      <w:szCs w:val="32"/>
      <w:lang w:val="en-US" w:eastAsia="zh-CN" w:bidi="ar-SA"/>
    </w:rPr>
  </w:style>
  <w:style w:type="character" w:customStyle="1" w:styleId="89">
    <w:name w:val="Ò³Ã¼ Char Char"/>
    <w:qFormat/>
    <w:uiPriority w:val="0"/>
    <w:rPr>
      <w:rFonts w:eastAsia="宋体"/>
      <w:kern w:val="2"/>
      <w:sz w:val="18"/>
      <w:lang w:val="en-US" w:eastAsia="zh-CN" w:bidi="ar-SA"/>
    </w:rPr>
  </w:style>
  <w:style w:type="character" w:customStyle="1" w:styleId="90">
    <w:name w:val="标准正文格式 Char"/>
    <w:qFormat/>
    <w:uiPriority w:val="0"/>
    <w:rPr>
      <w:rFonts w:ascii="宋体" w:eastAsia="仿宋_GB2312" w:cs="宋体"/>
      <w:color w:val="000000"/>
      <w:sz w:val="24"/>
      <w:lang w:val="en-US" w:eastAsia="zh-CN" w:bidi="ar-SA"/>
    </w:rPr>
  </w:style>
  <w:style w:type="character" w:customStyle="1" w:styleId="91">
    <w:name w:val="正文文本缩进 2 字符"/>
    <w:link w:val="36"/>
    <w:qFormat/>
    <w:uiPriority w:val="0"/>
    <w:rPr>
      <w:rFonts w:ascii="宋体"/>
      <w:sz w:val="28"/>
    </w:rPr>
  </w:style>
  <w:style w:type="character" w:customStyle="1" w:styleId="92">
    <w:name w:val="Char Char8"/>
    <w:qFormat/>
    <w:uiPriority w:val="0"/>
    <w:rPr>
      <w:rFonts w:eastAsia="宋体"/>
      <w:b/>
      <w:sz w:val="24"/>
      <w:lang w:val="en-GB" w:eastAsia="zh-CN"/>
    </w:rPr>
  </w:style>
  <w:style w:type="character" w:customStyle="1" w:styleId="93">
    <w:name w:val="No Spacing Char"/>
    <w:link w:val="94"/>
    <w:qFormat/>
    <w:uiPriority w:val="1"/>
    <w:rPr>
      <w:rFonts w:ascii="Calibri" w:hAnsi="Calibri"/>
      <w:sz w:val="22"/>
      <w:szCs w:val="22"/>
      <w:lang w:val="en-US" w:eastAsia="zh-CN" w:bidi="ar-SA"/>
    </w:rPr>
  </w:style>
  <w:style w:type="paragraph" w:customStyle="1" w:styleId="94">
    <w:name w:val="无间隔1"/>
    <w:link w:val="93"/>
    <w:qFormat/>
    <w:uiPriority w:val="1"/>
    <w:rPr>
      <w:rFonts w:ascii="Calibri" w:hAnsi="Calibri" w:eastAsia="宋体" w:cs="Times New Roman"/>
      <w:sz w:val="22"/>
      <w:szCs w:val="22"/>
      <w:lang w:val="en-US" w:eastAsia="zh-CN" w:bidi="ar-SA"/>
    </w:rPr>
  </w:style>
  <w:style w:type="character" w:customStyle="1" w:styleId="95">
    <w:name w:val="blue1"/>
    <w:basedOn w:val="64"/>
    <w:qFormat/>
    <w:uiPriority w:val="0"/>
    <w:rPr>
      <w:rFonts w:ascii="Arial" w:hAnsi="Arial" w:eastAsia="黑体" w:cs="Arial"/>
      <w:snapToGrid w:val="0"/>
      <w:kern w:val="0"/>
      <w:szCs w:val="21"/>
    </w:rPr>
  </w:style>
  <w:style w:type="character" w:customStyle="1" w:styleId="96">
    <w:name w:val="highlight1"/>
    <w:qFormat/>
    <w:uiPriority w:val="0"/>
    <w:rPr>
      <w:rFonts w:ascii="仿宋_GB2312" w:eastAsia="微软雅黑"/>
      <w:b/>
      <w:kern w:val="2"/>
      <w:sz w:val="23"/>
      <w:szCs w:val="23"/>
      <w:lang w:val="en-US" w:eastAsia="zh-CN" w:bidi="ar-SA"/>
    </w:rPr>
  </w:style>
  <w:style w:type="character" w:customStyle="1" w:styleId="97">
    <w:name w:val="ca-131"/>
    <w:qFormat/>
    <w:uiPriority w:val="0"/>
    <w:rPr>
      <w:rFonts w:hint="eastAsia" w:ascii="仿宋_GB2312" w:eastAsia="仿宋_GB2312"/>
      <w:b/>
      <w:bCs/>
      <w:color w:val="000000"/>
      <w:spacing w:val="-20"/>
      <w:sz w:val="24"/>
      <w:szCs w:val="24"/>
    </w:rPr>
  </w:style>
  <w:style w:type="character" w:customStyle="1" w:styleId="98">
    <w:name w:val="h3 Char"/>
    <w:qFormat/>
    <w:uiPriority w:val="0"/>
    <w:rPr>
      <w:rFonts w:eastAsia="宋体"/>
      <w:b/>
      <w:kern w:val="2"/>
      <w:sz w:val="32"/>
      <w:lang w:val="en-US" w:eastAsia="zh-CN" w:bidi="ar-SA"/>
    </w:rPr>
  </w:style>
  <w:style w:type="character" w:customStyle="1" w:styleId="99">
    <w:name w:val="Char Char12"/>
    <w:qFormat/>
    <w:uiPriority w:val="0"/>
    <w:rPr>
      <w:rFonts w:ascii="仿宋_GB2312" w:eastAsia="仿宋_GB2312"/>
      <w:b/>
      <w:bCs/>
      <w:kern w:val="2"/>
      <w:sz w:val="24"/>
      <w:szCs w:val="24"/>
      <w:lang w:val="zh-CN" w:eastAsia="zh-CN" w:bidi="ar-SA"/>
    </w:rPr>
  </w:style>
  <w:style w:type="character" w:customStyle="1" w:styleId="100">
    <w:name w:val="Comment Text Char"/>
    <w:semiHidden/>
    <w:qFormat/>
    <w:locked/>
    <w:uiPriority w:val="0"/>
    <w:rPr>
      <w:rFonts w:ascii="宋体" w:hAnsi="宋体" w:eastAsia="宋体"/>
      <w:kern w:val="2"/>
      <w:sz w:val="24"/>
      <w:lang w:val="en-US" w:eastAsia="zh-CN" w:bidi="ar-SA"/>
    </w:rPr>
  </w:style>
  <w:style w:type="character" w:customStyle="1" w:styleId="101">
    <w:name w:val="批注文字 Char"/>
    <w:qFormat/>
    <w:uiPriority w:val="99"/>
    <w:rPr>
      <w:kern w:val="2"/>
      <w:sz w:val="21"/>
      <w:szCs w:val="24"/>
    </w:rPr>
  </w:style>
  <w:style w:type="character" w:customStyle="1" w:styleId="102">
    <w:name w:val="仿宋正文 Char"/>
    <w:link w:val="103"/>
    <w:qFormat/>
    <w:uiPriority w:val="0"/>
    <w:rPr>
      <w:rFonts w:ascii="仿宋_GB2312" w:eastAsia="仿宋_GB2312"/>
      <w:kern w:val="2"/>
      <w:sz w:val="24"/>
      <w:lang w:val="en-US" w:eastAsia="zh-CN" w:bidi="ar-SA"/>
    </w:rPr>
  </w:style>
  <w:style w:type="paragraph" w:customStyle="1" w:styleId="103">
    <w:name w:val="仿宋正文"/>
    <w:basedOn w:val="1"/>
    <w:link w:val="102"/>
    <w:qFormat/>
    <w:uiPriority w:val="0"/>
    <w:pPr>
      <w:adjustRightInd/>
      <w:spacing w:line="360" w:lineRule="auto"/>
      <w:ind w:firstLine="480" w:firstLineChars="200"/>
    </w:pPr>
    <w:rPr>
      <w:rFonts w:ascii="仿宋_GB2312" w:eastAsia="仿宋_GB2312"/>
      <w:sz w:val="24"/>
      <w:szCs w:val="20"/>
    </w:rPr>
  </w:style>
  <w:style w:type="character" w:customStyle="1" w:styleId="104">
    <w:name w:val="style91"/>
    <w:qFormat/>
    <w:uiPriority w:val="0"/>
    <w:rPr>
      <w:color w:val="333333"/>
    </w:rPr>
  </w:style>
  <w:style w:type="character" w:customStyle="1" w:styleId="105">
    <w:name w:val="Char Char4"/>
    <w:qFormat/>
    <w:uiPriority w:val="0"/>
    <w:rPr>
      <w:rFonts w:eastAsia="宋体"/>
      <w:b/>
      <w:sz w:val="24"/>
      <w:lang w:val="en-GB" w:eastAsia="zh-CN" w:bidi="ar-SA"/>
    </w:rPr>
  </w:style>
  <w:style w:type="character" w:customStyle="1" w:styleId="106">
    <w:name w:val="Char Char2"/>
    <w:qFormat/>
    <w:uiPriority w:val="0"/>
    <w:rPr>
      <w:rFonts w:eastAsia="宋体"/>
      <w:b/>
      <w:bCs/>
      <w:kern w:val="2"/>
      <w:sz w:val="21"/>
      <w:szCs w:val="24"/>
      <w:lang w:val="en-US" w:eastAsia="zh-CN" w:bidi="ar-SA"/>
    </w:rPr>
  </w:style>
  <w:style w:type="character" w:customStyle="1" w:styleId="107">
    <w:name w:val="正文 项目2 Char"/>
    <w:basedOn w:val="108"/>
    <w:qFormat/>
    <w:uiPriority w:val="0"/>
    <w:rPr>
      <w:rFonts w:ascii="仿宋_GB2312" w:hAnsi="仿宋_GB2312" w:eastAsia="仿宋_GB2312"/>
      <w:kern w:val="2"/>
      <w:sz w:val="24"/>
      <w:lang w:bidi="ar-SA"/>
    </w:rPr>
  </w:style>
  <w:style w:type="character" w:customStyle="1" w:styleId="108">
    <w:name w:val="正文 项目 Char"/>
    <w:qFormat/>
    <w:uiPriority w:val="0"/>
    <w:rPr>
      <w:rFonts w:ascii="仿宋_GB2312" w:hAnsi="仿宋_GB2312" w:eastAsia="仿宋_GB2312"/>
      <w:kern w:val="2"/>
      <w:sz w:val="24"/>
      <w:lang w:bidi="ar-SA"/>
    </w:rPr>
  </w:style>
  <w:style w:type="character" w:customStyle="1" w:styleId="109">
    <w:name w:val="页眉 Char1"/>
    <w:qFormat/>
    <w:uiPriority w:val="0"/>
    <w:rPr>
      <w:rFonts w:eastAsia="宋体"/>
      <w:kern w:val="2"/>
      <w:sz w:val="18"/>
      <w:szCs w:val="18"/>
      <w:lang w:val="en-US" w:eastAsia="zh-CN" w:bidi="ar-SA"/>
    </w:rPr>
  </w:style>
  <w:style w:type="character" w:customStyle="1" w:styleId="110">
    <w:name w:val="副标题 字符"/>
    <w:link w:val="46"/>
    <w:qFormat/>
    <w:uiPriority w:val="0"/>
    <w:rPr>
      <w:rFonts w:ascii="Arial" w:hAnsi="Arial" w:eastAsia="隶书"/>
      <w:b/>
      <w:bCs/>
      <w:kern w:val="28"/>
      <w:sz w:val="44"/>
      <w:szCs w:val="32"/>
      <w:lang w:val="en-US" w:eastAsia="zh-CN" w:bidi="ar-SA"/>
    </w:rPr>
  </w:style>
  <w:style w:type="character" w:customStyle="1" w:styleId="111">
    <w:name w:val="正文文本缩进 字符1"/>
    <w:link w:val="24"/>
    <w:qFormat/>
    <w:uiPriority w:val="0"/>
    <w:rPr>
      <w:rFonts w:ascii="宋体" w:hAnsi="宋体"/>
      <w:kern w:val="2"/>
      <w:sz w:val="24"/>
      <w:szCs w:val="24"/>
    </w:rPr>
  </w:style>
  <w:style w:type="character" w:customStyle="1" w:styleId="112">
    <w:name w:val="big1"/>
    <w:qFormat/>
    <w:uiPriority w:val="0"/>
    <w:rPr>
      <w:rFonts w:hint="eastAsia" w:ascii="宋体" w:hAnsi="宋体" w:eastAsia="宋体"/>
      <w:color w:val="333333"/>
      <w:sz w:val="22"/>
      <w:szCs w:val="22"/>
    </w:rPr>
  </w:style>
  <w:style w:type="character" w:customStyle="1" w:styleId="113">
    <w:name w:val="h Char Char1"/>
    <w:qFormat/>
    <w:uiPriority w:val="0"/>
    <w:rPr>
      <w:rFonts w:eastAsia="宋体"/>
      <w:kern w:val="2"/>
      <w:sz w:val="18"/>
      <w:szCs w:val="18"/>
      <w:lang w:val="en-US" w:eastAsia="zh-CN" w:bidi="ar-SA"/>
    </w:rPr>
  </w:style>
  <w:style w:type="character" w:customStyle="1" w:styleId="114">
    <w:name w:val="样式8 Char"/>
    <w:qFormat/>
    <w:uiPriority w:val="0"/>
    <w:rPr>
      <w:rFonts w:ascii="仿宋_GB2312" w:hAnsi="宋体" w:eastAsia="仿宋_GB2312"/>
      <w:b/>
      <w:bCs/>
      <w:kern w:val="2"/>
      <w:sz w:val="24"/>
      <w:szCs w:val="24"/>
    </w:rPr>
  </w:style>
  <w:style w:type="character" w:customStyle="1" w:styleId="115">
    <w:name w:val="HTML 预设格式 字符"/>
    <w:link w:val="56"/>
    <w:qFormat/>
    <w:uiPriority w:val="0"/>
    <w:rPr>
      <w:rFonts w:ascii="黑体" w:hAnsi="Courier New" w:eastAsia="黑体"/>
    </w:rPr>
  </w:style>
  <w:style w:type="character" w:customStyle="1" w:styleId="116">
    <w:name w:val="页脚 Char1"/>
    <w:qFormat/>
    <w:uiPriority w:val="0"/>
    <w:rPr>
      <w:rFonts w:eastAsia="宋体"/>
      <w:kern w:val="2"/>
      <w:sz w:val="18"/>
      <w:szCs w:val="18"/>
      <w:lang w:val="en-US" w:eastAsia="zh-CN" w:bidi="ar-SA"/>
    </w:rPr>
  </w:style>
  <w:style w:type="character" w:customStyle="1" w:styleId="117">
    <w:name w:val="myp11"/>
    <w:qFormat/>
    <w:uiPriority w:val="0"/>
    <w:rPr>
      <w:rFonts w:ascii="仿宋_GB2312" w:eastAsia="微软雅黑"/>
      <w:b/>
      <w:kern w:val="2"/>
      <w:sz w:val="32"/>
      <w:szCs w:val="32"/>
      <w:lang w:val="en-US" w:eastAsia="zh-CN" w:bidi="ar-SA"/>
    </w:rPr>
  </w:style>
  <w:style w:type="character" w:customStyle="1" w:styleId="118">
    <w:name w:val="正文文本 2 Char"/>
    <w:qFormat/>
    <w:uiPriority w:val="0"/>
    <w:rPr>
      <w:rFonts w:eastAsia="宋体"/>
      <w:kern w:val="2"/>
      <w:sz w:val="21"/>
      <w:szCs w:val="24"/>
      <w:lang w:val="en-US" w:eastAsia="zh-CN" w:bidi="ar-SA"/>
    </w:rPr>
  </w:style>
  <w:style w:type="character" w:customStyle="1" w:styleId="119">
    <w:name w:val="tw4winTerm"/>
    <w:qFormat/>
    <w:uiPriority w:val="0"/>
    <w:rPr>
      <w:color w:val="0000FF"/>
    </w:rPr>
  </w:style>
  <w:style w:type="character" w:customStyle="1" w:styleId="120">
    <w:name w:val="标题 8 字符"/>
    <w:link w:val="9"/>
    <w:qFormat/>
    <w:uiPriority w:val="0"/>
    <w:rPr>
      <w:rFonts w:ascii="Arial" w:hAnsi="Arial" w:eastAsia="黑体"/>
      <w:kern w:val="2"/>
      <w:sz w:val="24"/>
      <w:szCs w:val="24"/>
    </w:rPr>
  </w:style>
  <w:style w:type="character" w:customStyle="1" w:styleId="121">
    <w:name w:val="标题 2 Char Char"/>
    <w:qFormat/>
    <w:uiPriority w:val="0"/>
    <w:rPr>
      <w:rFonts w:ascii="楷体_GB2312" w:hAnsi="Arial" w:eastAsia="楷体_GB2312"/>
      <w:b/>
      <w:bCs/>
      <w:kern w:val="2"/>
      <w:sz w:val="24"/>
      <w:szCs w:val="32"/>
      <w:lang w:val="en-US" w:eastAsia="zh-CN" w:bidi="ar-SA"/>
    </w:rPr>
  </w:style>
  <w:style w:type="character" w:customStyle="1" w:styleId="122">
    <w:name w:val="hei16b1"/>
    <w:qFormat/>
    <w:uiPriority w:val="0"/>
    <w:rPr>
      <w:rFonts w:hint="default" w:ascii="Arial" w:hAnsi="Arial" w:cs="Arial"/>
      <w:b/>
      <w:bCs/>
      <w:color w:val="000000"/>
      <w:sz w:val="24"/>
      <w:szCs w:val="24"/>
    </w:rPr>
  </w:style>
  <w:style w:type="character" w:customStyle="1" w:styleId="123">
    <w:name w:val="Heading 7 Char"/>
    <w:qFormat/>
    <w:locked/>
    <w:uiPriority w:val="0"/>
    <w:rPr>
      <w:rFonts w:ascii="宋体" w:hAnsi="宋体" w:eastAsia="宋体"/>
      <w:b/>
      <w:bCs/>
      <w:kern w:val="2"/>
      <w:sz w:val="24"/>
      <w:szCs w:val="24"/>
      <w:lang w:val="en-US" w:eastAsia="zh-CN" w:bidi="ar-SA"/>
    </w:rPr>
  </w:style>
  <w:style w:type="character" w:customStyle="1" w:styleId="124">
    <w:name w:val="Char Char6"/>
    <w:qFormat/>
    <w:uiPriority w:val="0"/>
    <w:rPr>
      <w:rFonts w:eastAsia="宋体"/>
      <w:kern w:val="2"/>
      <w:sz w:val="21"/>
      <w:szCs w:val="24"/>
      <w:lang w:val="en-US" w:eastAsia="zh-CN" w:bidi="ar-SA"/>
    </w:rPr>
  </w:style>
  <w:style w:type="character" w:customStyle="1" w:styleId="125">
    <w:name w:val="哈哈正文 Char"/>
    <w:link w:val="126"/>
    <w:qFormat/>
    <w:uiPriority w:val="0"/>
    <w:rPr>
      <w:rFonts w:ascii="宋体" w:hAnsi="宋体" w:eastAsia="宋体"/>
      <w:kern w:val="2"/>
      <w:sz w:val="24"/>
      <w:lang w:bidi="ar-SA"/>
    </w:rPr>
  </w:style>
  <w:style w:type="paragraph" w:customStyle="1" w:styleId="126">
    <w:name w:val="哈哈正文"/>
    <w:basedOn w:val="1"/>
    <w:link w:val="125"/>
    <w:qFormat/>
    <w:uiPriority w:val="0"/>
    <w:pPr>
      <w:adjustRightInd/>
      <w:spacing w:line="360" w:lineRule="auto"/>
      <w:ind w:firstLine="200" w:firstLineChars="200"/>
    </w:pPr>
    <w:rPr>
      <w:rFonts w:ascii="宋体" w:hAnsi="宋体"/>
      <w:sz w:val="24"/>
      <w:szCs w:val="20"/>
    </w:rPr>
  </w:style>
  <w:style w:type="character" w:customStyle="1" w:styleId="127">
    <w:name w:val="pt141"/>
    <w:qFormat/>
    <w:uiPriority w:val="0"/>
    <w:rPr>
      <w:color w:val="330066"/>
      <w:sz w:val="22"/>
      <w:szCs w:val="22"/>
    </w:rPr>
  </w:style>
  <w:style w:type="character" w:customStyle="1" w:styleId="128">
    <w:name w:val="普通文字 Char3"/>
    <w:qFormat/>
    <w:uiPriority w:val="0"/>
    <w:rPr>
      <w:rFonts w:ascii="宋体" w:hAnsi="Courier New" w:eastAsia="宋体"/>
      <w:kern w:val="2"/>
      <w:sz w:val="21"/>
      <w:lang w:val="en-US" w:eastAsia="zh-CN" w:bidi="ar-SA"/>
    </w:rPr>
  </w:style>
  <w:style w:type="character" w:customStyle="1" w:styleId="12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0">
    <w:name w:val="正文文本 字符"/>
    <w:link w:val="23"/>
    <w:semiHidden/>
    <w:qFormat/>
    <w:uiPriority w:val="0"/>
    <w:rPr>
      <w:rFonts w:ascii="宋体" w:hAnsi="Arial" w:eastAsia="宋体" w:cs="Arial"/>
      <w:snapToGrid w:val="0"/>
      <w:kern w:val="2"/>
      <w:sz w:val="24"/>
      <w:szCs w:val="21"/>
      <w:lang w:val="zh-CN" w:eastAsia="zh-CN" w:bidi="ar-SA"/>
    </w:rPr>
  </w:style>
  <w:style w:type="character" w:customStyle="1" w:styleId="131">
    <w:name w:val="正文2 Char"/>
    <w:qFormat/>
    <w:uiPriority w:val="0"/>
    <w:rPr>
      <w:rFonts w:eastAsia="宋体"/>
      <w:kern w:val="2"/>
      <w:sz w:val="24"/>
      <w:lang w:val="en-US" w:eastAsia="zh-CN" w:bidi="ar-SA"/>
    </w:rPr>
  </w:style>
  <w:style w:type="character" w:customStyle="1" w:styleId="132">
    <w:name w:val="普通文字 Char1"/>
    <w:qFormat/>
    <w:uiPriority w:val="0"/>
    <w:rPr>
      <w:rFonts w:ascii="宋体" w:hAnsi="Courier New" w:eastAsia="宋体"/>
      <w:kern w:val="2"/>
      <w:sz w:val="21"/>
      <w:lang w:val="en-US" w:eastAsia="zh-CN"/>
    </w:rPr>
  </w:style>
  <w:style w:type="character" w:customStyle="1" w:styleId="133">
    <w:name w:val="标题 9 字符"/>
    <w:link w:val="10"/>
    <w:qFormat/>
    <w:uiPriority w:val="0"/>
    <w:rPr>
      <w:rFonts w:ascii="Arial" w:hAnsi="Arial" w:eastAsia="黑体"/>
      <w:kern w:val="2"/>
      <w:sz w:val="21"/>
      <w:szCs w:val="21"/>
    </w:rPr>
  </w:style>
  <w:style w:type="character" w:customStyle="1" w:styleId="134">
    <w:name w:val="Header Char"/>
    <w:semiHidden/>
    <w:qFormat/>
    <w:locked/>
    <w:uiPriority w:val="0"/>
    <w:rPr>
      <w:rFonts w:eastAsia="宋体"/>
      <w:kern w:val="2"/>
      <w:sz w:val="18"/>
      <w:szCs w:val="18"/>
      <w:lang w:val="en-US" w:eastAsia="zh-CN" w:bidi="ar-SA"/>
    </w:rPr>
  </w:style>
  <w:style w:type="character" w:customStyle="1" w:styleId="135">
    <w:name w:val="Footer-Even Char1"/>
    <w:qFormat/>
    <w:uiPriority w:val="0"/>
    <w:rPr>
      <w:rFonts w:eastAsia="宋体"/>
      <w:kern w:val="2"/>
      <w:sz w:val="18"/>
      <w:szCs w:val="18"/>
      <w:lang w:val="en-US" w:eastAsia="zh-CN" w:bidi="ar-SA"/>
    </w:rPr>
  </w:style>
  <w:style w:type="character" w:customStyle="1" w:styleId="136">
    <w:name w:val="unnamed31"/>
    <w:qFormat/>
    <w:uiPriority w:val="0"/>
    <w:rPr>
      <w:rFonts w:ascii="Tahoma" w:hAnsi="Tahoma" w:eastAsia="宋体"/>
      <w:b/>
      <w:kern w:val="2"/>
      <w:sz w:val="24"/>
      <w:szCs w:val="32"/>
      <w:u w:val="none"/>
      <w:lang w:val="en-US" w:eastAsia="zh-CN" w:bidi="ar-SA"/>
    </w:rPr>
  </w:style>
  <w:style w:type="character" w:customStyle="1" w:styleId="137">
    <w:name w:val="纯文本 Char Char Char"/>
    <w:qFormat/>
    <w:uiPriority w:val="0"/>
    <w:rPr>
      <w:rFonts w:ascii="宋体" w:hAnsi="Courier New" w:eastAsia="宋体"/>
      <w:kern w:val="2"/>
      <w:sz w:val="21"/>
      <w:lang w:val="en-US" w:eastAsia="zh-CN" w:bidi="ar-SA"/>
    </w:rPr>
  </w:style>
  <w:style w:type="character" w:customStyle="1" w:styleId="138">
    <w:name w:val="Body Text(ch) Char Char"/>
    <w:qFormat/>
    <w:uiPriority w:val="0"/>
    <w:rPr>
      <w:rFonts w:ascii="宋体"/>
      <w:kern w:val="2"/>
      <w:sz w:val="24"/>
      <w:szCs w:val="21"/>
      <w:lang w:val="zh-CN"/>
    </w:rPr>
  </w:style>
  <w:style w:type="character" w:customStyle="1" w:styleId="139">
    <w:name w:val="插图说明 Char"/>
    <w:qFormat/>
    <w:uiPriority w:val="0"/>
    <w:rPr>
      <w:rFonts w:eastAsia="黑体"/>
      <w:sz w:val="24"/>
      <w:lang w:val="en-US" w:eastAsia="zh-CN"/>
    </w:rPr>
  </w:style>
  <w:style w:type="character" w:customStyle="1" w:styleId="140">
    <w:name w:val="tw4winExternal"/>
    <w:qFormat/>
    <w:uiPriority w:val="0"/>
    <w:rPr>
      <w:rFonts w:ascii="Courier New" w:hAnsi="Courier New" w:cs="Courier New"/>
      <w:color w:val="808080"/>
      <w:lang w:val="en-US" w:eastAsia="zh-CN"/>
    </w:rPr>
  </w:style>
  <w:style w:type="character" w:customStyle="1" w:styleId="141">
    <w:name w:val="font21"/>
    <w:qFormat/>
    <w:uiPriority w:val="0"/>
    <w:rPr>
      <w:rFonts w:hint="eastAsia" w:ascii="宋体" w:hAnsi="宋体" w:eastAsia="宋体"/>
      <w:kern w:val="2"/>
      <w:sz w:val="28"/>
      <w:szCs w:val="28"/>
      <w:lang w:val="en-US" w:eastAsia="zh-CN" w:bidi="ar-SA"/>
    </w:rPr>
  </w:style>
  <w:style w:type="character" w:customStyle="1" w:styleId="142">
    <w:name w:val="标书正文格式 Char"/>
    <w:qFormat/>
    <w:uiPriority w:val="0"/>
    <w:rPr>
      <w:rFonts w:eastAsia="楷体_GB2312"/>
      <w:kern w:val="2"/>
      <w:sz w:val="24"/>
      <w:szCs w:val="24"/>
      <w:lang w:bidi="ar-SA"/>
    </w:rPr>
  </w:style>
  <w:style w:type="character" w:customStyle="1" w:styleId="143">
    <w:name w:val="正文文本首行缩进 字符"/>
    <w:link w:val="60"/>
    <w:qFormat/>
    <w:uiPriority w:val="0"/>
    <w:rPr>
      <w:rFonts w:ascii="宋体"/>
      <w:kern w:val="2"/>
      <w:sz w:val="24"/>
      <w:lang w:val="zh-CN"/>
    </w:rPr>
  </w:style>
  <w:style w:type="character" w:customStyle="1" w:styleId="144">
    <w:name w:val="javascript"/>
    <w:qFormat/>
    <w:uiPriority w:val="0"/>
  </w:style>
  <w:style w:type="character" w:customStyle="1" w:styleId="145">
    <w:name w:val="Balloon Text Char"/>
    <w:semiHidden/>
    <w:qFormat/>
    <w:locked/>
    <w:uiPriority w:val="0"/>
    <w:rPr>
      <w:rFonts w:eastAsia="宋体"/>
      <w:kern w:val="2"/>
      <w:sz w:val="18"/>
      <w:szCs w:val="18"/>
      <w:lang w:val="en-US" w:eastAsia="zh-CN" w:bidi="ar-SA"/>
    </w:rPr>
  </w:style>
  <w:style w:type="character" w:customStyle="1" w:styleId="146">
    <w:name w:val="Char Char5"/>
    <w:qFormat/>
    <w:uiPriority w:val="0"/>
    <w:rPr>
      <w:rFonts w:ascii="宋体" w:hAnsi="Courier New" w:eastAsia="宋体"/>
      <w:kern w:val="2"/>
      <w:sz w:val="21"/>
      <w:lang w:val="en-US" w:eastAsia="zh-CN"/>
    </w:rPr>
  </w:style>
  <w:style w:type="character" w:customStyle="1" w:styleId="147">
    <w:name w:val="Char Char"/>
    <w:qFormat/>
    <w:uiPriority w:val="0"/>
    <w:rPr>
      <w:rFonts w:ascii="宋体" w:hAnsi="Courier New" w:eastAsia="宋体"/>
      <w:kern w:val="2"/>
      <w:sz w:val="21"/>
      <w:lang w:val="en-US" w:eastAsia="zh-CN" w:bidi="ar-SA"/>
    </w:rPr>
  </w:style>
  <w:style w:type="character" w:customStyle="1" w:styleId="148">
    <w:name w:val="mdeck"/>
    <w:qFormat/>
    <w:uiPriority w:val="0"/>
    <w:rPr>
      <w:rFonts w:ascii="仿宋_GB2312" w:eastAsia="微软雅黑"/>
      <w:b/>
      <w:kern w:val="2"/>
      <w:sz w:val="32"/>
      <w:szCs w:val="32"/>
      <w:lang w:val="en-US" w:eastAsia="zh-CN" w:bidi="ar-SA"/>
    </w:rPr>
  </w:style>
  <w:style w:type="character" w:customStyle="1" w:styleId="149">
    <w:name w:val="content"/>
    <w:qFormat/>
    <w:uiPriority w:val="0"/>
  </w:style>
  <w:style w:type="character" w:customStyle="1" w:styleId="150">
    <w:name w:val="Char Char3"/>
    <w:qFormat/>
    <w:uiPriority w:val="0"/>
    <w:rPr>
      <w:rFonts w:eastAsia="宋体"/>
      <w:kern w:val="2"/>
      <w:sz w:val="21"/>
      <w:szCs w:val="24"/>
      <w:lang w:val="en-US" w:eastAsia="zh-CN" w:bidi="ar-SA"/>
    </w:rPr>
  </w:style>
  <w:style w:type="character" w:customStyle="1" w:styleId="151">
    <w:name w:val="Char Char81"/>
    <w:qFormat/>
    <w:uiPriority w:val="6"/>
    <w:rPr>
      <w:rFonts w:eastAsia="宋体"/>
      <w:b/>
      <w:sz w:val="24"/>
      <w:lang w:val="en-GB" w:eastAsia="zh-CN"/>
    </w:rPr>
  </w:style>
  <w:style w:type="character" w:customStyle="1" w:styleId="152">
    <w:name w:val="页眉 Char"/>
    <w:qFormat/>
    <w:uiPriority w:val="99"/>
    <w:rPr>
      <w:rFonts w:eastAsia="仿宋_GB2312"/>
      <w:kern w:val="2"/>
      <w:sz w:val="18"/>
      <w:lang w:val="en-US" w:eastAsia="zh-CN"/>
    </w:rPr>
  </w:style>
  <w:style w:type="character" w:customStyle="1" w:styleId="153">
    <w:name w:val="b11_01b Char"/>
    <w:link w:val="154"/>
    <w:qFormat/>
    <w:uiPriority w:val="0"/>
    <w:rPr>
      <w:rFonts w:ascii="Verdana" w:hAnsi="Verdana"/>
      <w:b/>
      <w:bCs/>
      <w:color w:val="4A82CA"/>
      <w:sz w:val="17"/>
      <w:szCs w:val="17"/>
    </w:rPr>
  </w:style>
  <w:style w:type="paragraph" w:customStyle="1" w:styleId="154">
    <w:name w:val="b11_01b"/>
    <w:basedOn w:val="1"/>
    <w:next w:val="1"/>
    <w:link w:val="1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5">
    <w:name w:val="标题4-dyf Char"/>
    <w:link w:val="156"/>
    <w:qFormat/>
    <w:uiPriority w:val="0"/>
    <w:rPr>
      <w:rFonts w:ascii="Cambria" w:hAnsi="Cambria"/>
      <w:b/>
      <w:bCs/>
      <w:color w:val="000000"/>
      <w:kern w:val="2"/>
      <w:sz w:val="21"/>
      <w:szCs w:val="21"/>
    </w:rPr>
  </w:style>
  <w:style w:type="paragraph" w:customStyle="1" w:styleId="156">
    <w:name w:val="标题4-dyf"/>
    <w:basedOn w:val="5"/>
    <w:link w:val="1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7">
    <w:name w:val="批注主题 Char"/>
    <w:qFormat/>
    <w:uiPriority w:val="0"/>
    <w:rPr>
      <w:rFonts w:eastAsia="宋体"/>
      <w:b/>
      <w:bCs/>
      <w:kern w:val="2"/>
      <w:sz w:val="21"/>
      <w:szCs w:val="24"/>
      <w:lang w:val="en-US" w:eastAsia="zh-CN" w:bidi="ar-SA"/>
    </w:rPr>
  </w:style>
  <w:style w:type="character" w:customStyle="1" w:styleId="1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9">
    <w:name w:val="标题 3 Char2"/>
    <w:qFormat/>
    <w:uiPriority w:val="0"/>
    <w:rPr>
      <w:rFonts w:eastAsia="宋体"/>
      <w:b/>
      <w:bCs/>
      <w:kern w:val="2"/>
      <w:sz w:val="32"/>
      <w:szCs w:val="32"/>
      <w:lang w:val="en-US" w:eastAsia="zh-CN" w:bidi="ar-SA"/>
    </w:rPr>
  </w:style>
  <w:style w:type="character" w:customStyle="1" w:styleId="160">
    <w:name w:val="gray6"/>
    <w:basedOn w:val="64"/>
    <w:qFormat/>
    <w:uiPriority w:val="0"/>
    <w:rPr>
      <w:rFonts w:ascii="Arial" w:hAnsi="Arial" w:eastAsia="黑体" w:cs="Arial"/>
      <w:snapToGrid w:val="0"/>
      <w:kern w:val="0"/>
      <w:szCs w:val="21"/>
    </w:rPr>
  </w:style>
  <w:style w:type="character" w:customStyle="1" w:styleId="161">
    <w:name w:val="正文首行缩进两字 Char"/>
    <w:qFormat/>
    <w:uiPriority w:val="0"/>
    <w:rPr>
      <w:sz w:val="24"/>
      <w:szCs w:val="24"/>
      <w:lang w:val="en-US" w:eastAsia="zh-CN" w:bidi="ar-SA"/>
    </w:rPr>
  </w:style>
  <w:style w:type="character" w:customStyle="1" w:styleId="162">
    <w:name w:val="Char Char51"/>
    <w:qFormat/>
    <w:uiPriority w:val="0"/>
    <w:rPr>
      <w:rFonts w:ascii="宋体" w:hAnsi="Courier New" w:eastAsia="宋体"/>
      <w:kern w:val="2"/>
      <w:sz w:val="21"/>
      <w:lang w:val="en-US" w:eastAsia="zh-CN"/>
    </w:rPr>
  </w:style>
  <w:style w:type="character" w:customStyle="1" w:styleId="163">
    <w:name w:val="带编号样式 Char"/>
    <w:qFormat/>
    <w:uiPriority w:val="0"/>
    <w:rPr>
      <w:rFonts w:ascii="仿宋_GB2312" w:eastAsia="仿宋_GB2312"/>
      <w:color w:val="000000"/>
      <w:sz w:val="24"/>
      <w:lang w:bidi="ar-SA"/>
    </w:rPr>
  </w:style>
  <w:style w:type="character" w:customStyle="1" w:styleId="164">
    <w:name w:val="Footer-Even Char"/>
    <w:qFormat/>
    <w:uiPriority w:val="0"/>
    <w:rPr>
      <w:rFonts w:eastAsia="宋体"/>
      <w:kern w:val="2"/>
      <w:sz w:val="18"/>
      <w:lang w:val="en-US" w:eastAsia="zh-CN" w:bidi="ar-SA"/>
    </w:rPr>
  </w:style>
  <w:style w:type="character" w:customStyle="1" w:styleId="165">
    <w:name w:val="样式4 Char"/>
    <w:qFormat/>
    <w:uiPriority w:val="0"/>
    <w:rPr>
      <w:rFonts w:ascii="仿宋_GB2312" w:hAnsi="仿宋" w:eastAsia="仿宋_GB2312"/>
      <w:b/>
      <w:kern w:val="2"/>
      <w:sz w:val="32"/>
      <w:szCs w:val="32"/>
      <w:lang w:bidi="ar-SA"/>
    </w:rPr>
  </w:style>
  <w:style w:type="character" w:customStyle="1" w:styleId="166">
    <w:name w:val="样式 标题 4h4H4Fab-4T5Ref Heading 1rh1Heading sqlsect 1.2.3.... Char"/>
    <w:link w:val="167"/>
    <w:qFormat/>
    <w:uiPriority w:val="0"/>
    <w:rPr>
      <w:rFonts w:ascii="微软雅黑" w:hAnsi="微软雅黑" w:eastAsia="微软雅黑"/>
      <w:b/>
      <w:bCs/>
      <w:kern w:val="2"/>
      <w:sz w:val="24"/>
      <w:szCs w:val="28"/>
    </w:rPr>
  </w:style>
  <w:style w:type="paragraph" w:customStyle="1" w:styleId="167">
    <w:name w:val="样式 标题 4h4H4Fab-4T5Ref Heading 1rh1Heading sqlsect 1.2.3...."/>
    <w:basedOn w:val="5"/>
    <w:link w:val="16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8">
    <w:name w:val="dandyren_title1"/>
    <w:qFormat/>
    <w:uiPriority w:val="0"/>
    <w:rPr>
      <w:b/>
      <w:bCs/>
      <w:color w:val="FF6633"/>
      <w:sz w:val="18"/>
      <w:szCs w:val="18"/>
    </w:rPr>
  </w:style>
  <w:style w:type="character" w:customStyle="1" w:styleId="169">
    <w:name w:val="普通文字 Char Char1"/>
    <w:qFormat/>
    <w:uiPriority w:val="0"/>
    <w:rPr>
      <w:rFonts w:ascii="宋体" w:hAnsi="Courier New"/>
      <w:kern w:val="2"/>
      <w:sz w:val="21"/>
    </w:rPr>
  </w:style>
  <w:style w:type="character" w:customStyle="1" w:styleId="170">
    <w:name w:val="PI Char"/>
    <w:qFormat/>
    <w:uiPriority w:val="0"/>
    <w:rPr>
      <w:rFonts w:ascii="宋体" w:hAnsi="宋体" w:eastAsia="宋体"/>
      <w:kern w:val="2"/>
      <w:sz w:val="24"/>
      <w:szCs w:val="24"/>
      <w:lang w:val="en-US" w:eastAsia="zh-CN" w:bidi="ar-SA"/>
    </w:rPr>
  </w:style>
  <w:style w:type="character" w:customStyle="1" w:styleId="171">
    <w:name w:val="Char Char11"/>
    <w:qFormat/>
    <w:locked/>
    <w:uiPriority w:val="0"/>
    <w:rPr>
      <w:rFonts w:ascii="宋体" w:hAnsi="宋体" w:eastAsia="宋体"/>
      <w:b/>
      <w:kern w:val="2"/>
      <w:sz w:val="24"/>
      <w:szCs w:val="24"/>
      <w:lang w:val="en-US" w:eastAsia="zh-CN" w:bidi="ar-SA"/>
    </w:rPr>
  </w:style>
  <w:style w:type="character" w:customStyle="1" w:styleId="17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3">
    <w:name w:val="Document Map Char"/>
    <w:semiHidden/>
    <w:qFormat/>
    <w:locked/>
    <w:uiPriority w:val="0"/>
    <w:rPr>
      <w:rFonts w:eastAsia="宋体"/>
      <w:kern w:val="2"/>
      <w:sz w:val="21"/>
      <w:szCs w:val="24"/>
      <w:lang w:val="en-US" w:eastAsia="zh-CN" w:bidi="ar-SA"/>
    </w:rPr>
  </w:style>
  <w:style w:type="character" w:customStyle="1" w:styleId="174">
    <w:name w:val="正文文本缩进 Char"/>
    <w:qFormat/>
    <w:uiPriority w:val="0"/>
    <w:rPr>
      <w:rFonts w:ascii="宋体" w:hAnsi="宋体"/>
      <w:kern w:val="2"/>
      <w:sz w:val="24"/>
      <w:szCs w:val="24"/>
    </w:rPr>
  </w:style>
  <w:style w:type="character" w:customStyle="1" w:styleId="175">
    <w:name w:val="文本正文 Char Char"/>
    <w:qFormat/>
    <w:locked/>
    <w:uiPriority w:val="0"/>
    <w:rPr>
      <w:sz w:val="24"/>
      <w:lang w:bidi="ar-SA"/>
    </w:rPr>
  </w:style>
  <w:style w:type="character" w:customStyle="1" w:styleId="176">
    <w:name w:val="样式7 Char"/>
    <w:qFormat/>
    <w:uiPriority w:val="0"/>
    <w:rPr>
      <w:rFonts w:ascii="仿宋_GB2312" w:hAnsi="仿宋" w:eastAsia="仿宋_GB2312"/>
      <w:b/>
      <w:kern w:val="2"/>
      <w:sz w:val="24"/>
      <w:szCs w:val="24"/>
    </w:rPr>
  </w:style>
  <w:style w:type="character" w:customStyle="1" w:styleId="177">
    <w:name w:val="样式3 Char"/>
    <w:basedOn w:val="178"/>
    <w:qFormat/>
    <w:uiPriority w:val="0"/>
    <w:rPr>
      <w:rFonts w:ascii="仿宋_GB2312" w:hAnsi="仿宋" w:eastAsia="仿宋_GB2312" w:cs="仿宋_GB2312"/>
      <w:sz w:val="32"/>
      <w:szCs w:val="30"/>
      <w:lang w:val="zh-CN"/>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二级标题 Char Char"/>
    <w:qFormat/>
    <w:uiPriority w:val="0"/>
    <w:rPr>
      <w:rFonts w:ascii="宋体" w:hAnsi="宋体" w:eastAsia="宋体"/>
      <w:b/>
      <w:snapToGrid w:val="0"/>
      <w:kern w:val="2"/>
      <w:sz w:val="24"/>
      <w:szCs w:val="24"/>
      <w:lang w:val="en-US" w:eastAsia="zh-CN" w:bidi="ar-SA"/>
    </w:rPr>
  </w:style>
  <w:style w:type="character" w:customStyle="1" w:styleId="180">
    <w:name w:val="Table Text Char1"/>
    <w:qFormat/>
    <w:uiPriority w:val="0"/>
    <w:rPr>
      <w:rFonts w:eastAsia="宋体"/>
      <w:sz w:val="24"/>
      <w:szCs w:val="24"/>
      <w:lang w:val="en-US" w:eastAsia="zh-CN" w:bidi="ar-SA"/>
    </w:rPr>
  </w:style>
  <w:style w:type="character" w:customStyle="1" w:styleId="181">
    <w:name w:val="shadow11"/>
    <w:qFormat/>
    <w:uiPriority w:val="0"/>
    <w:rPr>
      <w:color w:val="000000"/>
      <w:sz w:val="21"/>
    </w:rPr>
  </w:style>
  <w:style w:type="character" w:customStyle="1" w:styleId="182">
    <w:name w:val="HTML 地址 字符"/>
    <w:link w:val="29"/>
    <w:qFormat/>
    <w:uiPriority w:val="0"/>
    <w:rPr>
      <w:rFonts w:ascii="宋体" w:hAnsi="宋体"/>
      <w:i/>
      <w:iCs/>
      <w:sz w:val="24"/>
      <w:szCs w:val="24"/>
    </w:rPr>
  </w:style>
  <w:style w:type="character" w:customStyle="1" w:styleId="183">
    <w:name w:val="Char Char21"/>
    <w:qFormat/>
    <w:uiPriority w:val="0"/>
    <w:rPr>
      <w:rFonts w:eastAsia="宋体"/>
      <w:b/>
      <w:bCs/>
      <w:kern w:val="2"/>
      <w:sz w:val="21"/>
      <w:szCs w:val="24"/>
      <w:lang w:val="en-US" w:eastAsia="zh-CN" w:bidi="ar-SA"/>
    </w:rPr>
  </w:style>
  <w:style w:type="character" w:customStyle="1" w:styleId="184">
    <w:name w:val="标题 5 字符"/>
    <w:link w:val="6"/>
    <w:qFormat/>
    <w:uiPriority w:val="0"/>
    <w:rPr>
      <w:b/>
      <w:bCs/>
      <w:kern w:val="2"/>
      <w:sz w:val="28"/>
      <w:szCs w:val="28"/>
    </w:rPr>
  </w:style>
  <w:style w:type="character" w:customStyle="1" w:styleId="185">
    <w:name w:val="h3 Char1"/>
    <w:qFormat/>
    <w:uiPriority w:val="0"/>
    <w:rPr>
      <w:rFonts w:eastAsia="宋体"/>
      <w:b/>
      <w:bCs/>
      <w:kern w:val="2"/>
      <w:sz w:val="32"/>
      <w:szCs w:val="32"/>
      <w:lang w:bidi="ar-SA"/>
    </w:rPr>
  </w:style>
  <w:style w:type="character" w:customStyle="1" w:styleId="186">
    <w:name w:val="FA正文 Char Char"/>
    <w:qFormat/>
    <w:uiPriority w:val="0"/>
    <w:rPr>
      <w:rFonts w:hAnsi="宋体"/>
      <w:kern w:val="2"/>
      <w:sz w:val="24"/>
      <w:lang w:bidi="ar-SA"/>
    </w:rPr>
  </w:style>
  <w:style w:type="character" w:customStyle="1" w:styleId="187">
    <w:name w:val="首行缩进 Char"/>
    <w:qFormat/>
    <w:uiPriority w:val="0"/>
    <w:rPr>
      <w:rFonts w:ascii="宋体" w:eastAsia="宋体"/>
      <w:kern w:val="2"/>
      <w:sz w:val="24"/>
      <w:lang w:val="en-US" w:eastAsia="zh-CN" w:bidi="ar-SA"/>
    </w:rPr>
  </w:style>
  <w:style w:type="character" w:customStyle="1" w:styleId="188">
    <w:name w:val="Char Char7"/>
    <w:semiHidden/>
    <w:qFormat/>
    <w:uiPriority w:val="0"/>
    <w:rPr>
      <w:rFonts w:eastAsia="宋体"/>
      <w:kern w:val="2"/>
      <w:sz w:val="21"/>
      <w:szCs w:val="24"/>
      <w:lang w:val="en-US" w:eastAsia="zh-CN" w:bidi="ar-SA"/>
    </w:rPr>
  </w:style>
  <w:style w:type="character" w:customStyle="1" w:styleId="189">
    <w:name w:val="hui"/>
    <w:basedOn w:val="64"/>
    <w:qFormat/>
    <w:uiPriority w:val="0"/>
    <w:rPr>
      <w:rFonts w:ascii="Arial" w:hAnsi="Arial" w:eastAsia="黑体" w:cs="Arial"/>
      <w:snapToGrid w:val="0"/>
      <w:kern w:val="0"/>
      <w:szCs w:val="21"/>
    </w:rPr>
  </w:style>
  <w:style w:type="character" w:customStyle="1" w:styleId="190">
    <w:name w:val="正文缩进 Char"/>
    <w:qFormat/>
    <w:uiPriority w:val="0"/>
    <w:rPr>
      <w:rFonts w:eastAsia="宋体"/>
      <w:kern w:val="2"/>
      <w:sz w:val="21"/>
      <w:lang w:val="en-US" w:eastAsia="zh-CN"/>
    </w:rPr>
  </w:style>
  <w:style w:type="character" w:customStyle="1" w:styleId="191">
    <w:name w:val="正文1 Char"/>
    <w:qFormat/>
    <w:uiPriority w:val="0"/>
    <w:rPr>
      <w:rFonts w:ascii="宋体" w:eastAsia="宋体"/>
      <w:snapToGrid w:val="0"/>
      <w:color w:val="000000"/>
      <w:kern w:val="28"/>
      <w:sz w:val="28"/>
      <w:lang w:val="en-US" w:eastAsia="zh-CN" w:bidi="ar-SA"/>
    </w:rPr>
  </w:style>
  <w:style w:type="character" w:customStyle="1" w:styleId="192">
    <w:name w:val="Char Char61"/>
    <w:qFormat/>
    <w:uiPriority w:val="0"/>
    <w:rPr>
      <w:rFonts w:eastAsia="宋体"/>
      <w:kern w:val="2"/>
      <w:sz w:val="21"/>
      <w:szCs w:val="24"/>
      <w:lang w:val="en-US" w:eastAsia="zh-CN" w:bidi="ar-SA"/>
    </w:rPr>
  </w:style>
  <w:style w:type="character" w:customStyle="1" w:styleId="193">
    <w:name w:val="正文文本 3 字符"/>
    <w:link w:val="22"/>
    <w:qFormat/>
    <w:uiPriority w:val="0"/>
    <w:rPr>
      <w:kern w:val="2"/>
      <w:sz w:val="21"/>
    </w:rPr>
  </w:style>
  <w:style w:type="character" w:customStyle="1" w:styleId="194">
    <w:name w:val="message1"/>
    <w:qFormat/>
    <w:uiPriority w:val="0"/>
    <w:rPr>
      <w:rFonts w:hint="default" w:ascii="Tahoma" w:hAnsi="Tahoma" w:cs="Tahoma"/>
      <w:sz w:val="18"/>
      <w:szCs w:val="18"/>
    </w:rPr>
  </w:style>
  <w:style w:type="character" w:customStyle="1" w:styleId="195">
    <w:name w:val="Heading 2 Hidden Char"/>
    <w:qFormat/>
    <w:uiPriority w:val="0"/>
    <w:rPr>
      <w:rFonts w:ascii="仿宋_GB2312" w:eastAsia="仿宋_GB2312"/>
      <w:b/>
      <w:bCs/>
      <w:kern w:val="2"/>
      <w:sz w:val="24"/>
      <w:szCs w:val="24"/>
      <w:lang w:val="zh-CN" w:eastAsia="zh-CN" w:bidi="ar-SA"/>
    </w:rPr>
  </w:style>
  <w:style w:type="character" w:customStyle="1" w:styleId="196">
    <w:name w:val="DO_NOT_TRANSLATE"/>
    <w:qFormat/>
    <w:uiPriority w:val="0"/>
    <w:rPr>
      <w:rFonts w:ascii="Courier New" w:hAnsi="Courier New" w:cs="Courier New"/>
      <w:color w:val="800000"/>
      <w:lang w:val="en-US" w:eastAsia="zh-CN"/>
    </w:rPr>
  </w:style>
  <w:style w:type="character" w:customStyle="1" w:styleId="197">
    <w:name w:val="unnamed11"/>
    <w:qFormat/>
    <w:uiPriority w:val="0"/>
    <w:rPr>
      <w:sz w:val="20"/>
      <w:szCs w:val="20"/>
    </w:rPr>
  </w:style>
  <w:style w:type="character" w:customStyle="1" w:styleId="198">
    <w:name w:val="tw4winInternal"/>
    <w:qFormat/>
    <w:uiPriority w:val="0"/>
    <w:rPr>
      <w:rFonts w:ascii="Courier New" w:hAnsi="Courier New" w:cs="Courier New"/>
      <w:color w:val="FF0000"/>
      <w:lang w:val="en-US" w:eastAsia="zh-CN"/>
    </w:rPr>
  </w:style>
  <w:style w:type="character" w:customStyle="1" w:styleId="199">
    <w:name w:val="正文（缩进2汉字） Char"/>
    <w:link w:val="200"/>
    <w:qFormat/>
    <w:uiPriority w:val="0"/>
    <w:rPr>
      <w:rFonts w:ascii="宋体"/>
    </w:rPr>
  </w:style>
  <w:style w:type="paragraph" w:customStyle="1" w:styleId="200">
    <w:name w:val="正文（缩进2汉字）"/>
    <w:basedOn w:val="1"/>
    <w:link w:val="19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01">
    <w:name w:val="页脚 Char"/>
    <w:qFormat/>
    <w:uiPriority w:val="99"/>
    <w:rPr>
      <w:rFonts w:eastAsia="仿宋_GB2312"/>
      <w:kern w:val="2"/>
      <w:sz w:val="18"/>
      <w:lang w:val="en-US" w:eastAsia="zh-CN"/>
    </w:rPr>
  </w:style>
  <w:style w:type="character" w:customStyle="1" w:styleId="202">
    <w:name w:val="正文文本缩进 3 字符"/>
    <w:link w:val="52"/>
    <w:qFormat/>
    <w:uiPriority w:val="0"/>
    <w:rPr>
      <w:kern w:val="2"/>
      <w:sz w:val="24"/>
    </w:rPr>
  </w:style>
  <w:style w:type="character" w:customStyle="1" w:styleId="203">
    <w:name w:val="正文缩进 Char1"/>
    <w:qFormat/>
    <w:uiPriority w:val="0"/>
    <w:rPr>
      <w:rFonts w:ascii="宋体" w:eastAsia="宋体"/>
      <w:snapToGrid w:val="0"/>
      <w:color w:val="000000"/>
      <w:kern w:val="28"/>
      <w:sz w:val="28"/>
      <w:lang w:val="en-US" w:eastAsia="zh-CN" w:bidi="ar-SA"/>
    </w:rPr>
  </w:style>
  <w:style w:type="character" w:customStyle="1" w:styleId="204">
    <w:name w:val="正文文本 Char"/>
    <w:qFormat/>
    <w:uiPriority w:val="0"/>
    <w:rPr>
      <w:rFonts w:eastAsia="宋体"/>
      <w:kern w:val="2"/>
      <w:sz w:val="24"/>
      <w:szCs w:val="24"/>
      <w:lang w:val="en-US" w:eastAsia="zh-CN" w:bidi="ar-SA"/>
    </w:rPr>
  </w:style>
  <w:style w:type="character" w:customStyle="1" w:styleId="205">
    <w:name w:val="style36"/>
    <w:basedOn w:val="64"/>
    <w:qFormat/>
    <w:uiPriority w:val="0"/>
    <w:rPr>
      <w:rFonts w:ascii="Arial" w:hAnsi="Arial" w:eastAsia="黑体" w:cs="Arial"/>
      <w:snapToGrid w:val="0"/>
      <w:kern w:val="0"/>
      <w:szCs w:val="21"/>
    </w:rPr>
  </w:style>
  <w:style w:type="character" w:customStyle="1" w:styleId="206">
    <w:name w:val="hui3"/>
    <w:qFormat/>
    <w:uiPriority w:val="0"/>
    <w:rPr>
      <w:color w:val="333333"/>
    </w:rPr>
  </w:style>
  <w:style w:type="character" w:customStyle="1" w:styleId="207">
    <w:name w:val="方案正文 Char"/>
    <w:qFormat/>
    <w:uiPriority w:val="0"/>
    <w:rPr>
      <w:rFonts w:ascii="仿宋_GB2312" w:eastAsia="仿宋_GB2312"/>
      <w:b/>
      <w:color w:val="000000"/>
      <w:kern w:val="2"/>
      <w:sz w:val="24"/>
      <w:lang w:val="en-US" w:eastAsia="zh-CN" w:bidi="ar-SA"/>
    </w:rPr>
  </w:style>
  <w:style w:type="character" w:customStyle="1" w:styleId="208">
    <w:name w:val="apple-converted-space"/>
    <w:qFormat/>
    <w:uiPriority w:val="0"/>
  </w:style>
  <w:style w:type="character" w:customStyle="1" w:styleId="209">
    <w:name w:val="文档结构图 Char"/>
    <w:qFormat/>
    <w:uiPriority w:val="0"/>
    <w:rPr>
      <w:rFonts w:eastAsia="宋体"/>
      <w:kern w:val="2"/>
      <w:sz w:val="21"/>
      <w:szCs w:val="24"/>
      <w:lang w:val="en-US" w:eastAsia="zh-CN" w:bidi="ar-SA"/>
    </w:rPr>
  </w:style>
  <w:style w:type="character" w:customStyle="1" w:styleId="210">
    <w:name w:val="正文非缩进 Char3"/>
    <w:qFormat/>
    <w:uiPriority w:val="0"/>
    <w:rPr>
      <w:rFonts w:ascii="宋体" w:eastAsia="宋体"/>
      <w:snapToGrid w:val="0"/>
      <w:color w:val="000000"/>
      <w:kern w:val="28"/>
      <w:sz w:val="28"/>
      <w:lang w:val="en-US" w:eastAsia="zh-CN" w:bidi="ar-SA"/>
    </w:rPr>
  </w:style>
  <w:style w:type="character" w:customStyle="1" w:styleId="211">
    <w:name w:val="dectext1"/>
    <w:qFormat/>
    <w:uiPriority w:val="0"/>
    <w:rPr>
      <w:rFonts w:ascii="宋体" w:hAnsi="宋体" w:eastAsia="宋体"/>
      <w:color w:val="333333"/>
      <w:sz w:val="21"/>
      <w:szCs w:val="21"/>
      <w:u w:val="none"/>
    </w:rPr>
  </w:style>
  <w:style w:type="character" w:customStyle="1" w:styleId="212">
    <w:name w:val="t21"/>
    <w:qFormat/>
    <w:uiPriority w:val="0"/>
    <w:rPr>
      <w:rFonts w:ascii="仿宋_GB2312" w:eastAsia="微软雅黑"/>
      <w:b/>
      <w:kern w:val="2"/>
      <w:sz w:val="23"/>
      <w:szCs w:val="23"/>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px14"/>
    <w:qFormat/>
    <w:uiPriority w:val="0"/>
    <w:rPr>
      <w:rFonts w:ascii="仿宋_GB2312" w:eastAsia="微软雅黑" w:cs="Times New Roman"/>
      <w:b/>
      <w:kern w:val="2"/>
      <w:sz w:val="32"/>
      <w:szCs w:val="32"/>
      <w:lang w:val="en-US" w:eastAsia="zh-CN" w:bidi="ar-SA"/>
    </w:rPr>
  </w:style>
  <w:style w:type="character" w:customStyle="1" w:styleId="215">
    <w:name w:val="标题 7 字符"/>
    <w:link w:val="8"/>
    <w:qFormat/>
    <w:uiPriority w:val="0"/>
    <w:rPr>
      <w:b/>
      <w:bCs/>
      <w:kern w:val="2"/>
      <w:sz w:val="24"/>
      <w:szCs w:val="24"/>
    </w:rPr>
  </w:style>
  <w:style w:type="character" w:customStyle="1" w:styleId="216">
    <w:name w:val="Normal Indent Char Char"/>
    <w:qFormat/>
    <w:uiPriority w:val="0"/>
    <w:rPr>
      <w:rFonts w:eastAsia="宋体"/>
      <w:kern w:val="2"/>
      <w:sz w:val="21"/>
      <w:lang w:val="en-US" w:eastAsia="zh-CN" w:bidi="ar-SA"/>
    </w:rPr>
  </w:style>
  <w:style w:type="character" w:customStyle="1" w:styleId="217">
    <w:name w:val="f141"/>
    <w:qFormat/>
    <w:uiPriority w:val="0"/>
    <w:rPr>
      <w:rFonts w:ascii="Tahoma" w:hAnsi="Tahoma" w:eastAsia="宋体"/>
      <w:b/>
      <w:kern w:val="2"/>
      <w:sz w:val="21"/>
      <w:szCs w:val="21"/>
      <w:lang w:val="en-US" w:eastAsia="zh-CN" w:bidi="ar-SA"/>
    </w:rPr>
  </w:style>
  <w:style w:type="character" w:customStyle="1" w:styleId="218">
    <w:name w:val="日期 字符"/>
    <w:link w:val="35"/>
    <w:qFormat/>
    <w:uiPriority w:val="0"/>
    <w:rPr>
      <w:rFonts w:ascii="宋体"/>
      <w:kern w:val="2"/>
      <w:sz w:val="24"/>
      <w:szCs w:val="21"/>
      <w:lang w:val="zh-CN"/>
    </w:rPr>
  </w:style>
  <w:style w:type="character" w:customStyle="1" w:styleId="219">
    <w:name w:val="myp1111"/>
    <w:qFormat/>
    <w:uiPriority w:val="0"/>
    <w:rPr>
      <w:rFonts w:hint="default" w:ascii="ˎ̥" w:hAnsi="ˎ̥"/>
      <w:color w:val="000000"/>
      <w:sz w:val="20"/>
      <w:szCs w:val="20"/>
      <w:u w:val="none"/>
    </w:rPr>
  </w:style>
  <w:style w:type="character" w:customStyle="1" w:styleId="220">
    <w:name w:val="称呼 字符"/>
    <w:link w:val="21"/>
    <w:qFormat/>
    <w:uiPriority w:val="0"/>
    <w:rPr>
      <w:rFonts w:ascii="仿宋_GB2312" w:eastAsia="仿宋_GB2312"/>
      <w:kern w:val="2"/>
      <w:sz w:val="28"/>
    </w:rPr>
  </w:style>
  <w:style w:type="character" w:customStyle="1" w:styleId="221">
    <w:name w:val="标书1 Char"/>
    <w:qFormat/>
    <w:uiPriority w:val="0"/>
    <w:rPr>
      <w:rFonts w:eastAsia="宋体"/>
      <w:b/>
      <w:bCs/>
      <w:kern w:val="44"/>
      <w:sz w:val="44"/>
      <w:szCs w:val="44"/>
      <w:lang w:val="en-US" w:eastAsia="zh-CN" w:bidi="ar-SA"/>
    </w:rPr>
  </w:style>
  <w:style w:type="character" w:customStyle="1" w:styleId="222">
    <w:name w:val="链接"/>
    <w:qFormat/>
    <w:uiPriority w:val="0"/>
    <w:rPr>
      <w:color w:val="0000FF"/>
      <w:sz w:val="21"/>
      <w:szCs w:val="21"/>
      <w:u w:val="single"/>
    </w:rPr>
  </w:style>
  <w:style w:type="character" w:customStyle="1" w:styleId="223">
    <w:name w:val="正文首行缩进 Char Char Char Char Char Char"/>
    <w:qFormat/>
    <w:uiPriority w:val="0"/>
    <w:rPr>
      <w:rFonts w:ascii="宋体" w:eastAsia="宋体"/>
      <w:kern w:val="2"/>
      <w:sz w:val="24"/>
      <w:lang w:val="zh-CN" w:bidi="ar-SA"/>
    </w:rPr>
  </w:style>
  <w:style w:type="character" w:customStyle="1" w:styleId="224">
    <w:name w:val="正文2 Char Char"/>
    <w:link w:val="225"/>
    <w:qFormat/>
    <w:uiPriority w:val="0"/>
    <w:rPr>
      <w:rFonts w:eastAsia="宋体"/>
      <w:kern w:val="2"/>
      <w:sz w:val="24"/>
      <w:lang w:val="en-US" w:eastAsia="zh-CN" w:bidi="ar-SA"/>
    </w:rPr>
  </w:style>
  <w:style w:type="paragraph" w:customStyle="1" w:styleId="225">
    <w:name w:val="正文2"/>
    <w:basedOn w:val="1"/>
    <w:link w:val="224"/>
    <w:qFormat/>
    <w:uiPriority w:val="0"/>
    <w:pPr>
      <w:spacing w:before="156" w:line="360" w:lineRule="auto"/>
      <w:ind w:firstLine="510" w:firstLineChars="200"/>
    </w:pPr>
    <w:rPr>
      <w:sz w:val="24"/>
      <w:szCs w:val="20"/>
    </w:rPr>
  </w:style>
  <w:style w:type="character" w:customStyle="1" w:styleId="226">
    <w:name w:val="tw4winError"/>
    <w:qFormat/>
    <w:uiPriority w:val="0"/>
    <w:rPr>
      <w:rFonts w:ascii="Courier New" w:hAnsi="Courier New" w:cs="Courier New"/>
      <w:color w:val="00FF00"/>
      <w:sz w:val="40"/>
      <w:szCs w:val="40"/>
    </w:rPr>
  </w:style>
  <w:style w:type="character" w:customStyle="1" w:styleId="227">
    <w:name w:val="正文1 Char1"/>
    <w:qFormat/>
    <w:uiPriority w:val="0"/>
    <w:rPr>
      <w:rFonts w:ascii="仿宋_GB2312" w:hAnsi="Courier New" w:eastAsia="仿宋_GB2312"/>
      <w:kern w:val="28"/>
      <w:sz w:val="24"/>
      <w:szCs w:val="24"/>
      <w:lang w:val="en-US" w:eastAsia="zh-CN"/>
    </w:rPr>
  </w:style>
  <w:style w:type="character" w:customStyle="1" w:styleId="228">
    <w:name w:val="Used by Word for text of Help footnotes Char Char"/>
    <w:semiHidden/>
    <w:qFormat/>
    <w:uiPriority w:val="0"/>
    <w:rPr>
      <w:rFonts w:ascii="Times New Roman" w:hAnsi="Times New Roman" w:eastAsia="宋体" w:cs="Times New Roman"/>
      <w:sz w:val="20"/>
      <w:szCs w:val="20"/>
    </w:rPr>
  </w:style>
  <w:style w:type="character" w:customStyle="1" w:styleId="229">
    <w:name w:val="c7 style3"/>
    <w:qFormat/>
    <w:uiPriority w:val="0"/>
  </w:style>
  <w:style w:type="character" w:customStyle="1" w:styleId="2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31">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32">
    <w:name w:val="表正文 Char"/>
    <w:qFormat/>
    <w:uiPriority w:val="0"/>
    <w:rPr>
      <w:rFonts w:ascii="宋体" w:eastAsia="宋体"/>
      <w:snapToGrid w:val="0"/>
      <w:color w:val="000000"/>
      <w:kern w:val="28"/>
      <w:sz w:val="28"/>
      <w:lang w:val="en-US" w:eastAsia="zh-CN" w:bidi="ar-SA"/>
    </w:rPr>
  </w:style>
  <w:style w:type="character" w:customStyle="1" w:styleId="233">
    <w:name w:val="普通文字 Char1 Char"/>
    <w:qFormat/>
    <w:uiPriority w:val="0"/>
    <w:rPr>
      <w:rFonts w:ascii="宋体" w:hAnsi="Courier New" w:eastAsia="宋体"/>
      <w:kern w:val="2"/>
      <w:sz w:val="21"/>
      <w:szCs w:val="24"/>
      <w:lang w:val="en-US" w:eastAsia="zh-CN" w:bidi="ar-SA"/>
    </w:rPr>
  </w:style>
  <w:style w:type="character" w:customStyle="1" w:styleId="234">
    <w:name w:val="pt9"/>
    <w:qFormat/>
    <w:uiPriority w:val="0"/>
    <w:rPr>
      <w:rFonts w:ascii="仿宋_GB2312" w:eastAsia="微软雅黑"/>
      <w:b/>
      <w:kern w:val="2"/>
      <w:sz w:val="32"/>
      <w:szCs w:val="32"/>
      <w:lang w:val="en-US" w:eastAsia="zh-CN" w:bidi="ar-SA"/>
    </w:rPr>
  </w:style>
  <w:style w:type="character" w:customStyle="1" w:styleId="235">
    <w:name w:val="表正文 Char1"/>
    <w:qFormat/>
    <w:uiPriority w:val="0"/>
    <w:rPr>
      <w:rFonts w:ascii="宋体" w:eastAsia="宋体"/>
      <w:snapToGrid w:val="0"/>
      <w:color w:val="000000"/>
      <w:kern w:val="28"/>
      <w:sz w:val="28"/>
    </w:rPr>
  </w:style>
  <w:style w:type="character" w:customStyle="1" w:styleId="236">
    <w:name w:val="正文非缩进 Char"/>
    <w:qFormat/>
    <w:uiPriority w:val="0"/>
    <w:rPr>
      <w:rFonts w:ascii="宋体" w:eastAsia="宋体"/>
      <w:snapToGrid w:val="0"/>
      <w:color w:val="000000"/>
      <w:kern w:val="28"/>
      <w:sz w:val="28"/>
      <w:lang w:val="en-US" w:eastAsia="zh-CN" w:bidi="ar-SA"/>
    </w:rPr>
  </w:style>
  <w:style w:type="character" w:customStyle="1" w:styleId="237">
    <w:name w:val="冯广丽 Char"/>
    <w:link w:val="238"/>
    <w:qFormat/>
    <w:uiPriority w:val="0"/>
    <w:rPr>
      <w:rFonts w:ascii="宋体" w:hAnsi="宋体"/>
      <w:kern w:val="2"/>
      <w:sz w:val="24"/>
      <w:szCs w:val="22"/>
    </w:rPr>
  </w:style>
  <w:style w:type="paragraph" w:customStyle="1" w:styleId="238">
    <w:name w:val="冯广丽"/>
    <w:basedOn w:val="1"/>
    <w:link w:val="237"/>
    <w:qFormat/>
    <w:uiPriority w:val="0"/>
    <w:pPr>
      <w:adjustRightInd/>
      <w:spacing w:line="360" w:lineRule="auto"/>
      <w:ind w:firstLine="480" w:firstLineChars="200"/>
    </w:pPr>
    <w:rPr>
      <w:rFonts w:ascii="宋体" w:hAnsi="宋体"/>
      <w:sz w:val="24"/>
      <w:szCs w:val="22"/>
    </w:rPr>
  </w:style>
  <w:style w:type="character" w:customStyle="1" w:styleId="239">
    <w:name w:val="large1"/>
    <w:qFormat/>
    <w:uiPriority w:val="0"/>
    <w:rPr>
      <w:rFonts w:hint="eastAsia" w:ascii="宋体" w:hAnsi="宋体" w:eastAsia="宋体"/>
      <w:sz w:val="21"/>
      <w:szCs w:val="21"/>
    </w:rPr>
  </w:style>
  <w:style w:type="character" w:customStyle="1" w:styleId="240">
    <w:name w:val="样式 样式 标题 4h4H4Fab-4T5Ref Heading 1rh1Heading sqlsect 1.2.3.... +... Char"/>
    <w:link w:val="241"/>
    <w:qFormat/>
    <w:uiPriority w:val="0"/>
    <w:rPr>
      <w:rFonts w:ascii="微软雅黑" w:hAnsi="微软雅黑" w:eastAsia="微软雅黑"/>
      <w:b/>
      <w:bCs/>
      <w:kern w:val="2"/>
      <w:sz w:val="24"/>
      <w:szCs w:val="28"/>
    </w:rPr>
  </w:style>
  <w:style w:type="paragraph" w:customStyle="1" w:styleId="241">
    <w:name w:val="样式 样式 标题 4h4H4Fab-4T5Ref Heading 1rh1Heading sqlsect 1.2.3.... +..."/>
    <w:basedOn w:val="167"/>
    <w:link w:val="240"/>
    <w:qFormat/>
    <w:uiPriority w:val="0"/>
  </w:style>
  <w:style w:type="character" w:customStyle="1" w:styleId="242">
    <w:name w:val="标题 1 Char Char"/>
    <w:qFormat/>
    <w:uiPriority w:val="0"/>
    <w:rPr>
      <w:rFonts w:hint="eastAsia" w:ascii="宋体" w:hAnsi="宋体" w:eastAsia="宋体"/>
      <w:b/>
      <w:spacing w:val="-2"/>
      <w:sz w:val="24"/>
      <w:lang w:val="en-US" w:eastAsia="zh-CN" w:bidi="ar-SA"/>
    </w:rPr>
  </w:style>
  <w:style w:type="character" w:customStyle="1" w:styleId="243">
    <w:name w:val="标题 4 Char1"/>
    <w:semiHidden/>
    <w:qFormat/>
    <w:uiPriority w:val="9"/>
    <w:rPr>
      <w:rFonts w:ascii="Cambria" w:hAnsi="Cambria" w:eastAsia="宋体" w:cs="Times New Roman"/>
      <w:b/>
      <w:bCs/>
      <w:kern w:val="2"/>
      <w:sz w:val="28"/>
      <w:szCs w:val="28"/>
    </w:rPr>
  </w:style>
  <w:style w:type="character" w:customStyle="1" w:styleId="244">
    <w:name w:val="脚注文本 字符"/>
    <w:link w:val="49"/>
    <w:qFormat/>
    <w:uiPriority w:val="0"/>
    <w:rPr>
      <w:color w:val="0000FF"/>
      <w:sz w:val="21"/>
    </w:rPr>
  </w:style>
  <w:style w:type="character" w:customStyle="1" w:styleId="245">
    <w:name w:val="zbggmain style9"/>
    <w:qFormat/>
    <w:uiPriority w:val="0"/>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tw4winPopup"/>
    <w:qFormat/>
    <w:uiPriority w:val="0"/>
    <w:rPr>
      <w:rFonts w:ascii="Courier New" w:hAnsi="Courier New" w:cs="Courier New"/>
      <w:color w:val="008000"/>
      <w:lang w:val="en-US" w:eastAsia="zh-CN"/>
    </w:rPr>
  </w:style>
  <w:style w:type="character" w:customStyle="1" w:styleId="248">
    <w:name w:val="标题 6 字符"/>
    <w:link w:val="7"/>
    <w:qFormat/>
    <w:uiPriority w:val="0"/>
    <w:rPr>
      <w:rFonts w:ascii="Arial" w:hAnsi="Arial" w:eastAsia="黑体"/>
      <w:b/>
      <w:bCs/>
      <w:kern w:val="2"/>
      <w:sz w:val="24"/>
      <w:szCs w:val="24"/>
    </w:rPr>
  </w:style>
  <w:style w:type="character" w:customStyle="1" w:styleId="249">
    <w:name w:val="样式 宋体"/>
    <w:qFormat/>
    <w:uiPriority w:val="0"/>
    <w:rPr>
      <w:rFonts w:ascii="宋体" w:hAnsi="宋体"/>
      <w:sz w:val="24"/>
    </w:rPr>
  </w:style>
  <w:style w:type="character" w:customStyle="1" w:styleId="250">
    <w:name w:val="正文缩进 字符1"/>
    <w:link w:val="16"/>
    <w:qFormat/>
    <w:uiPriority w:val="0"/>
    <w:rPr>
      <w:rFonts w:ascii="宋体" w:eastAsia="宋体"/>
      <w:snapToGrid w:val="0"/>
      <w:color w:val="000000"/>
      <w:kern w:val="28"/>
      <w:sz w:val="28"/>
      <w:lang w:val="en-US" w:eastAsia="zh-CN" w:bidi="ar-SA"/>
    </w:rPr>
  </w:style>
  <w:style w:type="character" w:customStyle="1" w:styleId="251">
    <w:name w:val="标题 Char"/>
    <w:qFormat/>
    <w:uiPriority w:val="0"/>
    <w:rPr>
      <w:rFonts w:eastAsia="宋体"/>
      <w:b/>
      <w:sz w:val="24"/>
      <w:lang w:val="en-GB" w:eastAsia="zh-CN" w:bidi="ar-SA"/>
    </w:rPr>
  </w:style>
  <w:style w:type="character" w:customStyle="1" w:styleId="252">
    <w:name w:val="正文文本首行缩进 2 字符"/>
    <w:link w:val="61"/>
    <w:qFormat/>
    <w:uiPriority w:val="0"/>
    <w:rPr>
      <w:rFonts w:ascii="宋体" w:hAnsi="宋体"/>
      <w:kern w:val="2"/>
      <w:sz w:val="21"/>
      <w:szCs w:val="24"/>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批注文字 字符"/>
    <w:link w:val="20"/>
    <w:qFormat/>
    <w:uiPriority w:val="0"/>
    <w:rPr>
      <w:kern w:val="2"/>
      <w:sz w:val="21"/>
      <w:szCs w:val="24"/>
    </w:rPr>
  </w:style>
  <w:style w:type="character" w:customStyle="1" w:styleId="255">
    <w:name w:val="批注框文本 字符"/>
    <w:link w:val="37"/>
    <w:semiHidden/>
    <w:qFormat/>
    <w:uiPriority w:val="0"/>
    <w:rPr>
      <w:kern w:val="2"/>
      <w:sz w:val="18"/>
      <w:szCs w:val="18"/>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
    <w:qFormat/>
    <w:locked/>
    <w:uiPriority w:val="0"/>
    <w:rPr>
      <w:rFonts w:eastAsia="宋体"/>
      <w:kern w:val="2"/>
      <w:sz w:val="18"/>
      <w:lang w:val="en-US" w:eastAsia="zh-CN" w:bidi="ar-SA"/>
    </w:rPr>
  </w:style>
  <w:style w:type="character" w:customStyle="1" w:styleId="258">
    <w:name w:val="Char Char41"/>
    <w:qFormat/>
    <w:uiPriority w:val="0"/>
    <w:rPr>
      <w:rFonts w:eastAsia="宋体"/>
      <w:b/>
      <w:sz w:val="24"/>
      <w:lang w:val="en-GB" w:eastAsia="zh-CN" w:bidi="ar-SA"/>
    </w:rPr>
  </w:style>
  <w:style w:type="character" w:customStyle="1" w:styleId="259">
    <w:name w:val="Char Char91"/>
    <w:qFormat/>
    <w:uiPriority w:val="0"/>
    <w:rPr>
      <w:rFonts w:eastAsia="宋体"/>
      <w:kern w:val="2"/>
      <w:sz w:val="18"/>
      <w:szCs w:val="18"/>
      <w:lang w:val="en-US" w:eastAsia="zh-CN" w:bidi="ar-SA"/>
    </w:rPr>
  </w:style>
  <w:style w:type="character" w:customStyle="1" w:styleId="260">
    <w:name w:val="列出段落 Char"/>
    <w:qFormat/>
    <w:uiPriority w:val="34"/>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字符"/>
    <w:link w:val="41"/>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4"/>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paragraph" w:customStyle="1" w:styleId="27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9">
    <w:name w:val="4"/>
    <w:basedOn w:val="1"/>
    <w:next w:val="36"/>
    <w:qFormat/>
    <w:uiPriority w:val="0"/>
    <w:pPr>
      <w:spacing w:after="120" w:line="480" w:lineRule="auto"/>
      <w:ind w:left="420" w:leftChars="200"/>
    </w:pPr>
    <w:rPr>
      <w:sz w:val="24"/>
      <w:szCs w:val="20"/>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3">
    <w:name w:val="默认段落样式"/>
    <w:basedOn w:val="225"/>
    <w:qFormat/>
    <w:uiPriority w:val="0"/>
    <w:pPr>
      <w:spacing w:before="0"/>
      <w:ind w:firstLine="480"/>
      <w:outlineLvl w:val="2"/>
    </w:pPr>
    <w:rPr>
      <w:rFonts w:ascii="仿宋_GB2312" w:hAnsi="宋体" w:eastAsia="仿宋_GB2312"/>
      <w:color w:val="000000"/>
      <w:szCs w:val="24"/>
    </w:rPr>
  </w:style>
  <w:style w:type="paragraph" w:customStyle="1" w:styleId="284">
    <w:name w:val="Char Char1 Char Char Char Char Char Char"/>
    <w:basedOn w:val="1"/>
    <w:qFormat/>
    <w:uiPriority w:val="0"/>
    <w:rPr>
      <w:rFonts w:ascii="仿宋_GB2312" w:eastAsia="仿宋_GB2312"/>
      <w:b/>
      <w:sz w:val="32"/>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7">
    <w:name w:val="文本正文 Char"/>
    <w:basedOn w:val="1"/>
    <w:qFormat/>
    <w:uiPriority w:val="0"/>
    <w:pPr>
      <w:spacing w:line="360" w:lineRule="auto"/>
      <w:ind w:firstLine="200" w:firstLineChars="200"/>
    </w:pPr>
    <w:rPr>
      <w:kern w:val="0"/>
      <w:sz w:val="24"/>
      <w:szCs w:val="20"/>
    </w:rPr>
  </w:style>
  <w:style w:type="paragraph" w:customStyle="1" w:styleId="2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文章标题"/>
    <w:next w:val="29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91">
    <w:name w:val="封面公司名"/>
    <w:qFormat/>
    <w:uiPriority w:val="0"/>
    <w:pPr>
      <w:jc w:val="center"/>
    </w:pPr>
    <w:rPr>
      <w:rFonts w:ascii="Arial" w:hAnsi="Arial" w:eastAsia="楷体_GB2312" w:cs="宋体"/>
      <w:bCs/>
      <w:kern w:val="2"/>
      <w:sz w:val="28"/>
      <w:lang w:val="en-US" w:eastAsia="zh-CN" w:bidi="ar-SA"/>
    </w:rPr>
  </w:style>
  <w:style w:type="paragraph" w:customStyle="1" w:styleId="29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3">
    <w:name w:val="默认段落字体 Para Char Char Char Char Char Char Char"/>
    <w:basedOn w:val="1"/>
    <w:qFormat/>
    <w:uiPriority w:val="0"/>
    <w:rPr>
      <w:rFonts w:eastAsia="仿宋_GB2312"/>
      <w:sz w:val="28"/>
      <w:szCs w:val="20"/>
    </w:rPr>
  </w:style>
  <w:style w:type="paragraph" w:customStyle="1" w:styleId="29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6">
    <w:name w:val="trademark"/>
    <w:qFormat/>
    <w:uiPriority w:val="0"/>
    <w:pPr>
      <w:spacing w:after="60"/>
    </w:pPr>
    <w:rPr>
      <w:rFonts w:ascii="Futura Bk" w:hAnsi="Futura Bk" w:eastAsia="宋体" w:cs="Times New Roman"/>
      <w:sz w:val="15"/>
      <w:lang w:val="en-US" w:eastAsia="en-US" w:bidi="ar-SA"/>
    </w:rPr>
  </w:style>
  <w:style w:type="paragraph" w:customStyle="1" w:styleId="2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默认段落字体 Para Char"/>
    <w:basedOn w:val="1"/>
    <w:qFormat/>
    <w:uiPriority w:val="0"/>
    <w:rPr>
      <w:rFonts w:ascii="Tahoma" w:hAnsi="Tahoma"/>
      <w:sz w:val="24"/>
      <w:szCs w:val="20"/>
    </w:rPr>
  </w:style>
  <w:style w:type="paragraph" w:customStyle="1" w:styleId="3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6">
    <w:name w:val="Char Char11 Char Char Char Char Char Char Char Char Char"/>
    <w:basedOn w:val="1"/>
    <w:qFormat/>
    <w:uiPriority w:val="0"/>
    <w:pPr>
      <w:spacing w:line="360" w:lineRule="auto"/>
    </w:pPr>
    <w:rPr>
      <w:szCs w:val="20"/>
    </w:rPr>
  </w:style>
  <w:style w:type="paragraph" w:customStyle="1" w:styleId="3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9">
    <w:name w:val="左对齐表格文字"/>
    <w:basedOn w:val="1"/>
    <w:qFormat/>
    <w:uiPriority w:val="0"/>
    <w:pPr>
      <w:adjustRightInd/>
      <w:ind w:firstLine="200" w:firstLineChars="200"/>
      <w:jc w:val="right"/>
    </w:pPr>
  </w:style>
  <w:style w:type="paragraph" w:customStyle="1" w:styleId="310">
    <w:name w:val="Char31"/>
    <w:basedOn w:val="1"/>
    <w:qFormat/>
    <w:uiPriority w:val="0"/>
    <w:pPr>
      <w:adjustRightInd/>
      <w:ind w:firstLine="200" w:firstLineChars="200"/>
    </w:pPr>
    <w:rPr>
      <w:rFonts w:ascii="Tahoma" w:hAnsi="Tahoma"/>
      <w:sz w:val="24"/>
      <w:szCs w:val="20"/>
    </w:rPr>
  </w:style>
  <w:style w:type="paragraph" w:customStyle="1" w:styleId="3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4">
    <w:name w:val="彩色列表 - 强调文字颜色 11"/>
    <w:basedOn w:val="1"/>
    <w:qFormat/>
    <w:uiPriority w:val="0"/>
    <w:pPr>
      <w:adjustRightInd/>
      <w:ind w:firstLine="420" w:firstLineChars="200"/>
    </w:pPr>
    <w:rPr>
      <w:rFonts w:ascii="Calibri" w:hAnsi="Calibri"/>
      <w:szCs w:val="22"/>
    </w:rPr>
  </w:style>
  <w:style w:type="paragraph" w:customStyle="1" w:styleId="31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6">
    <w:name w:val="MM Topic 3"/>
    <w:basedOn w:val="4"/>
    <w:qFormat/>
    <w:uiPriority w:val="0"/>
    <w:pPr>
      <w:numPr>
        <w:numId w:val="4"/>
      </w:numPr>
      <w:tabs>
        <w:tab w:val="left" w:pos="1680"/>
      </w:tabs>
      <w:adjustRightInd/>
    </w:pPr>
  </w:style>
  <w:style w:type="paragraph" w:customStyle="1" w:styleId="317">
    <w:name w:val="Normal0"/>
    <w:qFormat/>
    <w:uiPriority w:val="0"/>
    <w:rPr>
      <w:rFonts w:ascii="Times New Roman" w:hAnsi="Times New Roman" w:eastAsia="宋体" w:cs="Times New Roman"/>
      <w:lang w:val="en-US" w:eastAsia="en-US" w:bidi="ar-SA"/>
    </w:rPr>
  </w:style>
  <w:style w:type="paragraph" w:customStyle="1" w:styleId="318">
    <w:name w:val="Char Char Char Char Char Char Char"/>
    <w:basedOn w:val="1"/>
    <w:qFormat/>
    <w:uiPriority w:val="0"/>
    <w:rPr>
      <w:rFonts w:ascii="仿宋_GB2312" w:eastAsia="仿宋_GB2312"/>
      <w:b/>
      <w:sz w:val="32"/>
      <w:szCs w:val="32"/>
    </w:rPr>
  </w:style>
  <w:style w:type="paragraph" w:customStyle="1" w:styleId="31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2"/>
    <w:basedOn w:val="1"/>
    <w:qFormat/>
    <w:uiPriority w:val="0"/>
    <w:rPr>
      <w:rFonts w:ascii="仿宋_GB2312" w:eastAsia="仿宋_GB2312"/>
      <w:b/>
      <w:sz w:val="32"/>
      <w:szCs w:val="32"/>
    </w:rPr>
  </w:style>
  <w:style w:type="paragraph" w:customStyle="1" w:styleId="326">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3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2">
    <w:name w:val="Char Char Char"/>
    <w:basedOn w:val="1"/>
    <w:qFormat/>
    <w:uiPriority w:val="0"/>
    <w:rPr>
      <w:rFonts w:ascii="Tahoma" w:hAnsi="Tahoma"/>
      <w:sz w:val="24"/>
      <w:szCs w:val="20"/>
    </w:rPr>
  </w:style>
  <w:style w:type="paragraph" w:customStyle="1" w:styleId="333">
    <w:name w:val="MM Topic 4"/>
    <w:basedOn w:val="5"/>
    <w:qFormat/>
    <w:uiPriority w:val="0"/>
    <w:pPr>
      <w:numPr>
        <w:numId w:val="4"/>
      </w:numPr>
      <w:tabs>
        <w:tab w:val="left" w:pos="2100"/>
      </w:tabs>
      <w:adjustRightInd/>
    </w:pPr>
    <w:rPr>
      <w:lang w:val="en-US"/>
    </w:rPr>
  </w:style>
  <w:style w:type="paragraph" w:customStyle="1" w:styleId="334">
    <w:name w:val="标准小四"/>
    <w:basedOn w:val="1"/>
    <w:qFormat/>
    <w:uiPriority w:val="0"/>
    <w:pPr>
      <w:spacing w:line="360" w:lineRule="auto"/>
      <w:ind w:firstLine="480" w:firstLineChars="200"/>
    </w:pPr>
    <w:rPr>
      <w:rFonts w:ascii="Arial" w:hAnsi="Arial"/>
      <w:sz w:val="24"/>
      <w:szCs w:val="21"/>
    </w:rPr>
  </w:style>
  <w:style w:type="paragraph" w:customStyle="1" w:styleId="335">
    <w:name w:val="MM Topic 2"/>
    <w:basedOn w:val="3"/>
    <w:qFormat/>
    <w:uiPriority w:val="0"/>
    <w:pPr>
      <w:numPr>
        <w:ilvl w:val="1"/>
        <w:numId w:val="4"/>
      </w:numPr>
    </w:pPr>
    <w:rPr>
      <w:rFonts w:ascii="Arial" w:hAnsi="Arial" w:eastAsia="黑体"/>
      <w:lang w:val="en-US"/>
    </w:rPr>
  </w:style>
  <w:style w:type="paragraph" w:customStyle="1" w:styleId="336">
    <w:name w:val="表格标题2"/>
    <w:basedOn w:val="337"/>
    <w:qFormat/>
    <w:uiPriority w:val="0"/>
    <w:rPr>
      <w:b/>
    </w:rPr>
  </w:style>
  <w:style w:type="paragraph" w:customStyle="1" w:styleId="337">
    <w:name w:val="表格内文"/>
    <w:basedOn w:val="1"/>
    <w:qFormat/>
    <w:uiPriority w:val="0"/>
    <w:pPr>
      <w:adjustRightInd/>
      <w:spacing w:line="360" w:lineRule="auto"/>
    </w:pPr>
    <w:rPr>
      <w:rFonts w:ascii="宋体" w:hAnsi="宋体" w:cs="宋体"/>
      <w:color w:val="000000"/>
      <w:szCs w:val="20"/>
    </w:rPr>
  </w:style>
  <w:style w:type="paragraph" w:customStyle="1" w:styleId="33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40">
    <w:name w:val="Char Char11 Char Char Char Char Char Char Char Char Char1"/>
    <w:basedOn w:val="1"/>
    <w:qFormat/>
    <w:uiPriority w:val="0"/>
    <w:pPr>
      <w:spacing w:line="360" w:lineRule="auto"/>
    </w:pPr>
    <w:rPr>
      <w:szCs w:val="20"/>
    </w:rPr>
  </w:style>
  <w:style w:type="paragraph" w:customStyle="1" w:styleId="341">
    <w:name w:val="Char Char Char Char Char Char Char Char Char Char Char1 Char"/>
    <w:basedOn w:val="1"/>
    <w:qFormat/>
    <w:uiPriority w:val="0"/>
    <w:pPr>
      <w:adjustRightInd/>
    </w:pPr>
    <w:rPr>
      <w:rFonts w:ascii="Tahoma" w:hAnsi="Tahoma"/>
      <w:sz w:val="24"/>
    </w:rPr>
  </w:style>
  <w:style w:type="paragraph" w:customStyle="1" w:styleId="3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3">
    <w:name w:val="a1"/>
    <w:basedOn w:val="1"/>
    <w:qFormat/>
    <w:uiPriority w:val="0"/>
    <w:pPr>
      <w:widowControl/>
      <w:spacing w:line="300" w:lineRule="atLeast"/>
      <w:jc w:val="left"/>
    </w:pPr>
    <w:rPr>
      <w:rFonts w:ascii="宋体" w:hAnsi="宋体"/>
      <w:kern w:val="0"/>
      <w:sz w:val="18"/>
      <w:szCs w:val="20"/>
    </w:rPr>
  </w:style>
  <w:style w:type="paragraph" w:customStyle="1" w:styleId="3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8">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Char3 Char Char Char"/>
    <w:basedOn w:val="1"/>
    <w:qFormat/>
    <w:uiPriority w:val="0"/>
    <w:pPr>
      <w:widowControl/>
      <w:adjustRightInd/>
      <w:spacing w:after="160" w:line="240" w:lineRule="exact"/>
      <w:jc w:val="left"/>
    </w:pPr>
    <w:rPr>
      <w:szCs w:val="20"/>
    </w:rPr>
  </w:style>
  <w:style w:type="paragraph" w:customStyle="1" w:styleId="3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9">
    <w:name w:val="Char Char1 Char Char1 Char Char1"/>
    <w:basedOn w:val="1"/>
    <w:qFormat/>
    <w:uiPriority w:val="0"/>
    <w:pPr>
      <w:tabs>
        <w:tab w:val="left" w:pos="840"/>
      </w:tabs>
      <w:ind w:left="840" w:hanging="420"/>
    </w:pPr>
    <w:rPr>
      <w:rFonts w:ascii="Tahoma" w:hAnsi="Tahoma"/>
      <w:sz w:val="24"/>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2">
    <w:name w:val="默认段落字体 Para Char Char Char Char"/>
    <w:basedOn w:val="1"/>
    <w:qFormat/>
    <w:uiPriority w:val="0"/>
    <w:pPr>
      <w:spacing w:line="360" w:lineRule="auto"/>
    </w:pPr>
    <w:rPr>
      <w:szCs w:val="20"/>
    </w:rPr>
  </w:style>
  <w:style w:type="paragraph" w:customStyle="1" w:styleId="36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正文21"/>
    <w:basedOn w:val="1"/>
    <w:qFormat/>
    <w:uiPriority w:val="0"/>
    <w:pPr>
      <w:adjustRightInd/>
      <w:spacing w:before="156" w:line="360" w:lineRule="auto"/>
      <w:ind w:firstLine="510" w:firstLineChars="200"/>
    </w:pPr>
    <w:rPr>
      <w:sz w:val="24"/>
      <w:szCs w:val="20"/>
    </w:rPr>
  </w:style>
  <w:style w:type="paragraph" w:customStyle="1" w:styleId="368">
    <w:name w:val="列出段落2"/>
    <w:basedOn w:val="1"/>
    <w:qFormat/>
    <w:uiPriority w:val="0"/>
    <w:pPr>
      <w:adjustRightInd/>
      <w:ind w:firstLine="420" w:firstLineChars="200"/>
    </w:pPr>
    <w:rPr>
      <w:rFonts w:ascii="宋体" w:hAnsi="宋体"/>
      <w:sz w:val="24"/>
    </w:rPr>
  </w:style>
  <w:style w:type="paragraph" w:customStyle="1" w:styleId="369">
    <w:name w:val="封面"/>
    <w:basedOn w:val="1"/>
    <w:qFormat/>
    <w:uiPriority w:val="0"/>
    <w:pPr>
      <w:spacing w:line="360" w:lineRule="atLeast"/>
      <w:jc w:val="right"/>
      <w:textAlignment w:val="baseline"/>
    </w:pPr>
    <w:rPr>
      <w:rFonts w:ascii="Symbol" w:hAnsi="Symbol"/>
      <w:kern w:val="0"/>
      <w:szCs w:val="20"/>
    </w:rPr>
  </w:style>
  <w:style w:type="paragraph" w:customStyle="1" w:styleId="37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3">
    <w:name w:val="Char Char1 Char Char Char Char Char Char1"/>
    <w:basedOn w:val="1"/>
    <w:qFormat/>
    <w:uiPriority w:val="0"/>
    <w:rPr>
      <w:rFonts w:ascii="仿宋_GB2312" w:eastAsia="仿宋_GB2312"/>
      <w:b/>
      <w:sz w:val="32"/>
      <w:szCs w:val="20"/>
    </w:rPr>
  </w:style>
  <w:style w:type="paragraph" w:customStyle="1" w:styleId="37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7">
    <w:name w:val="正文（首行缩进2字符）"/>
    <w:basedOn w:val="1"/>
    <w:qFormat/>
    <w:uiPriority w:val="0"/>
    <w:pPr>
      <w:adjustRightInd/>
      <w:spacing w:line="360" w:lineRule="auto"/>
      <w:ind w:firstLine="480" w:firstLineChars="200"/>
    </w:pPr>
    <w:rPr>
      <w:sz w:val="24"/>
      <w:szCs w:val="20"/>
    </w:rPr>
  </w:style>
  <w:style w:type="paragraph" w:customStyle="1" w:styleId="3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9">
    <w:name w:val="表文字"/>
    <w:qFormat/>
    <w:uiPriority w:val="0"/>
    <w:rPr>
      <w:rFonts w:ascii="宋体" w:hAnsi="Times New Roman" w:eastAsia="宋体" w:cs="Times New Roman"/>
      <w:kern w:val="2"/>
      <w:lang w:val="en-US" w:eastAsia="zh-CN" w:bidi="ar-SA"/>
    </w:rPr>
  </w:style>
  <w:style w:type="paragraph" w:customStyle="1" w:styleId="38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3">
    <w:name w:val="有符号正文"/>
    <w:basedOn w:val="1"/>
    <w:qFormat/>
    <w:uiPriority w:val="0"/>
    <w:pPr>
      <w:adjustRightInd/>
      <w:spacing w:line="400" w:lineRule="exact"/>
      <w:ind w:firstLine="200" w:firstLineChars="200"/>
    </w:pPr>
    <w:rPr>
      <w:rFonts w:ascii="Arial" w:hAnsi="Arial"/>
    </w:rPr>
  </w:style>
  <w:style w:type="paragraph" w:customStyle="1" w:styleId="384">
    <w:name w:val="数字标题5"/>
    <w:basedOn w:val="6"/>
    <w:next w:val="1"/>
    <w:qFormat/>
    <w:uiPriority w:val="0"/>
    <w:pPr>
      <w:numPr>
        <w:numId w:val="5"/>
      </w:numPr>
      <w:tabs>
        <w:tab w:val="left" w:pos="1080"/>
      </w:tabs>
    </w:pPr>
  </w:style>
  <w:style w:type="paragraph" w:customStyle="1" w:styleId="385">
    <w:name w:val="Char12"/>
    <w:basedOn w:val="1"/>
    <w:qFormat/>
    <w:uiPriority w:val="0"/>
    <w:rPr>
      <w:rFonts w:ascii="仿宋_GB2312" w:eastAsia="仿宋_GB2312"/>
      <w:b/>
      <w:sz w:val="32"/>
      <w:szCs w:val="32"/>
    </w:rPr>
  </w:style>
  <w:style w:type="paragraph" w:customStyle="1" w:styleId="38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9">
    <w:name w:val="Char Char11 Char Char Char"/>
    <w:basedOn w:val="1"/>
    <w:qFormat/>
    <w:uiPriority w:val="0"/>
    <w:pPr>
      <w:spacing w:line="360" w:lineRule="auto"/>
    </w:pPr>
    <w:rPr>
      <w:szCs w:val="20"/>
    </w:rPr>
  </w:style>
  <w:style w:type="paragraph" w:customStyle="1" w:styleId="39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91">
    <w:name w:val="Char Char111"/>
    <w:basedOn w:val="1"/>
    <w:qFormat/>
    <w:uiPriority w:val="0"/>
    <w:pPr>
      <w:spacing w:line="360" w:lineRule="auto"/>
    </w:pPr>
    <w:rPr>
      <w:szCs w:val="20"/>
    </w:rPr>
  </w:style>
  <w:style w:type="paragraph" w:customStyle="1" w:styleId="392">
    <w:name w:val="文档正文"/>
    <w:basedOn w:val="1"/>
    <w:qFormat/>
    <w:uiPriority w:val="0"/>
    <w:pPr>
      <w:spacing w:line="480" w:lineRule="atLeast"/>
      <w:ind w:firstLine="567"/>
      <w:textAlignment w:val="baseline"/>
    </w:pPr>
    <w:rPr>
      <w:kern w:val="0"/>
      <w:sz w:val="24"/>
      <w:szCs w:val="20"/>
    </w:rPr>
  </w:style>
  <w:style w:type="paragraph" w:customStyle="1" w:styleId="39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8">
    <w:name w:val="Char2 Char Char Char"/>
    <w:basedOn w:val="1"/>
    <w:qFormat/>
    <w:uiPriority w:val="0"/>
    <w:rPr>
      <w:rFonts w:ascii="仿宋_GB2312" w:eastAsia="仿宋_GB2312"/>
      <w:b/>
      <w:sz w:val="32"/>
      <w:szCs w:val="32"/>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MM Topic 5"/>
    <w:basedOn w:val="6"/>
    <w:qFormat/>
    <w:uiPriority w:val="0"/>
    <w:pPr>
      <w:numPr>
        <w:numId w:val="4"/>
      </w:numPr>
      <w:tabs>
        <w:tab w:val="left" w:pos="2520"/>
      </w:tabs>
      <w:adjustRightInd/>
    </w:pPr>
  </w:style>
  <w:style w:type="paragraph" w:customStyle="1" w:styleId="40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4">
    <w:name w:val="Char1 Char Char Char2"/>
    <w:basedOn w:val="1"/>
    <w:qFormat/>
    <w:uiPriority w:val="0"/>
    <w:pPr>
      <w:adjustRightInd/>
      <w:ind w:firstLine="200" w:firstLineChars="200"/>
    </w:pPr>
    <w:rPr>
      <w:rFonts w:ascii="Tahoma" w:hAnsi="Tahoma"/>
      <w:sz w:val="24"/>
      <w:szCs w:val="20"/>
    </w:rPr>
  </w:style>
  <w:style w:type="paragraph" w:customStyle="1" w:styleId="40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6">
    <w:name w:val="Char1 Char Char Char"/>
    <w:basedOn w:val="1"/>
    <w:qFormat/>
    <w:uiPriority w:val="0"/>
    <w:rPr>
      <w:rFonts w:ascii="Tahoma" w:hAnsi="Tahoma"/>
      <w:sz w:val="24"/>
      <w:szCs w:val="20"/>
    </w:rPr>
  </w:style>
  <w:style w:type="paragraph" w:customStyle="1" w:styleId="40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Char2 Char Char Char1"/>
    <w:basedOn w:val="1"/>
    <w:qFormat/>
    <w:uiPriority w:val="0"/>
    <w:rPr>
      <w:rFonts w:ascii="仿宋_GB2312" w:eastAsia="仿宋_GB2312"/>
      <w:b/>
      <w:sz w:val="32"/>
      <w:szCs w:val="32"/>
    </w:rPr>
  </w:style>
  <w:style w:type="paragraph" w:customStyle="1" w:styleId="41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2">
    <w:name w:val="0"/>
    <w:basedOn w:val="1"/>
    <w:qFormat/>
    <w:uiPriority w:val="0"/>
    <w:pPr>
      <w:widowControl/>
    </w:pPr>
    <w:rPr>
      <w:kern w:val="0"/>
      <w:sz w:val="24"/>
      <w:szCs w:val="20"/>
    </w:rPr>
  </w:style>
  <w:style w:type="paragraph" w:customStyle="1" w:styleId="41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样式 正文文本缩进 + 段前: 2 字符"/>
    <w:basedOn w:val="1"/>
    <w:qFormat/>
    <w:uiPriority w:val="0"/>
    <w:pPr>
      <w:adjustRightInd/>
      <w:ind w:left="420" w:leftChars="200"/>
      <w:jc w:val="left"/>
    </w:pPr>
    <w:rPr>
      <w:sz w:val="28"/>
      <w:szCs w:val="20"/>
      <w:lang w:eastAsia="zh-TW"/>
    </w:rPr>
  </w:style>
  <w:style w:type="paragraph" w:customStyle="1" w:styleId="418">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9">
    <w:name w:val="表格"/>
    <w:basedOn w:val="1"/>
    <w:qFormat/>
    <w:uiPriority w:val="0"/>
    <w:pPr>
      <w:snapToGrid w:val="0"/>
      <w:ind w:firstLine="42" w:firstLineChars="21"/>
    </w:pPr>
    <w:rPr>
      <w:rFonts w:ascii="宋体" w:hAnsi="宋体"/>
      <w:kern w:val="0"/>
      <w:sz w:val="20"/>
      <w:szCs w:val="20"/>
    </w:rPr>
  </w:style>
  <w:style w:type="paragraph" w:customStyle="1" w:styleId="42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2">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P1"/>
    <w:basedOn w:val="1"/>
    <w:qFormat/>
    <w:uiPriority w:val="0"/>
    <w:pPr>
      <w:adjustRightInd/>
      <w:spacing w:line="288" w:lineRule="auto"/>
      <w:ind w:firstLine="425" w:firstLineChars="200"/>
    </w:pPr>
  </w:style>
  <w:style w:type="paragraph" w:customStyle="1" w:styleId="42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7">
    <w:name w:val="正文文字 2"/>
    <w:basedOn w:val="79"/>
    <w:next w:val="79"/>
    <w:qFormat/>
    <w:uiPriority w:val="0"/>
    <w:rPr>
      <w:rFonts w:ascii="宋体" w:eastAsia="宋体" w:cs="Times New Roman"/>
      <w:color w:val="auto"/>
    </w:rPr>
  </w:style>
  <w:style w:type="paragraph" w:customStyle="1" w:styleId="42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9">
    <w:name w:val="Char Char4 Char Char"/>
    <w:basedOn w:val="1"/>
    <w:qFormat/>
    <w:uiPriority w:val="0"/>
    <w:pPr>
      <w:widowControl/>
      <w:adjustRightInd/>
      <w:spacing w:after="160" w:line="240" w:lineRule="exact"/>
      <w:jc w:val="left"/>
    </w:pPr>
  </w:style>
  <w:style w:type="paragraph" w:customStyle="1" w:styleId="4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1">
    <w:name w:val="_Style 12"/>
    <w:basedOn w:val="19"/>
    <w:qFormat/>
    <w:uiPriority w:val="0"/>
    <w:pPr>
      <w:snapToGrid w:val="0"/>
      <w:spacing w:line="360" w:lineRule="auto"/>
    </w:pPr>
  </w:style>
  <w:style w:type="paragraph" w:customStyle="1" w:styleId="43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1"/>
    <w:basedOn w:val="1"/>
    <w:qFormat/>
    <w:uiPriority w:val="0"/>
    <w:rPr>
      <w:rFonts w:ascii="仿宋_GB2312" w:eastAsia="仿宋_GB2312"/>
      <w:b/>
      <w:sz w:val="32"/>
      <w:szCs w:val="32"/>
    </w:rPr>
  </w:style>
  <w:style w:type="paragraph" w:customStyle="1" w:styleId="434">
    <w:name w:val="Char2 Char Char"/>
    <w:basedOn w:val="1"/>
    <w:qFormat/>
    <w:uiPriority w:val="0"/>
    <w:pPr>
      <w:adjustRightInd/>
    </w:pPr>
    <w:rPr>
      <w:rFonts w:ascii="Tahoma" w:hAnsi="Tahoma"/>
      <w:sz w:val="24"/>
      <w:szCs w:val="20"/>
    </w:rPr>
  </w:style>
  <w:style w:type="paragraph" w:customStyle="1" w:styleId="4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6">
    <w:name w:val="MM Empty"/>
    <w:basedOn w:val="1"/>
    <w:qFormat/>
    <w:uiPriority w:val="0"/>
    <w:pPr>
      <w:adjustRightInd/>
    </w:pPr>
  </w:style>
  <w:style w:type="paragraph" w:customStyle="1" w:styleId="437">
    <w:name w:val="正文表标题"/>
    <w:next w:val="35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1">
    <w:name w:val="Char2 Char Char1"/>
    <w:basedOn w:val="1"/>
    <w:qFormat/>
    <w:uiPriority w:val="0"/>
    <w:pPr>
      <w:adjustRightInd/>
    </w:pPr>
    <w:rPr>
      <w:rFonts w:ascii="Tahoma" w:hAnsi="Tahoma"/>
      <w:sz w:val="24"/>
      <w:szCs w:val="20"/>
    </w:rPr>
  </w:style>
  <w:style w:type="paragraph" w:customStyle="1" w:styleId="442">
    <w:name w:val="数字标题3"/>
    <w:basedOn w:val="4"/>
    <w:next w:val="1"/>
    <w:qFormat/>
    <w:uiPriority w:val="0"/>
    <w:pPr>
      <w:numPr>
        <w:numId w:val="0"/>
      </w:numPr>
      <w:spacing w:line="240" w:lineRule="auto"/>
    </w:pPr>
    <w:rPr>
      <w:sz w:val="28"/>
      <w:szCs w:val="28"/>
    </w:rPr>
  </w:style>
  <w:style w:type="paragraph" w:customStyle="1" w:styleId="443">
    <w:name w:val="彩色列表 - 强调文字颜色 12"/>
    <w:basedOn w:val="1"/>
    <w:qFormat/>
    <w:uiPriority w:val="0"/>
    <w:pPr>
      <w:adjustRightInd/>
      <w:ind w:firstLine="420" w:firstLineChars="200"/>
    </w:pPr>
    <w:rPr>
      <w:rFonts w:ascii="Calibri" w:hAnsi="Calibri"/>
      <w:szCs w:val="22"/>
    </w:rPr>
  </w:style>
  <w:style w:type="paragraph" w:customStyle="1" w:styleId="4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6">
    <w:name w:val="正文（标题三）"/>
    <w:basedOn w:val="1"/>
    <w:qFormat/>
    <w:uiPriority w:val="0"/>
    <w:pPr>
      <w:spacing w:line="360" w:lineRule="auto"/>
      <w:ind w:firstLine="200" w:firstLineChars="200"/>
    </w:pPr>
    <w:rPr>
      <w:sz w:val="24"/>
    </w:rPr>
  </w:style>
  <w:style w:type="paragraph" w:customStyle="1" w:styleId="447">
    <w:name w:val="Char Char Char1 Char"/>
    <w:basedOn w:val="1"/>
    <w:qFormat/>
    <w:uiPriority w:val="0"/>
    <w:rPr>
      <w:szCs w:val="20"/>
    </w:rPr>
  </w:style>
  <w:style w:type="paragraph" w:customStyle="1" w:styleId="4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50">
    <w:name w:val="标题五"/>
    <w:basedOn w:val="1"/>
    <w:qFormat/>
    <w:uiPriority w:val="0"/>
    <w:pPr>
      <w:adjustRightInd/>
      <w:spacing w:before="156" w:beforeLines="50" w:line="360" w:lineRule="auto"/>
    </w:pPr>
    <w:rPr>
      <w:b/>
      <w:sz w:val="24"/>
    </w:rPr>
  </w:style>
  <w:style w:type="paragraph" w:customStyle="1" w:styleId="451">
    <w:name w:val="Char Char Char Char Char Char Char Char Char Char Char Char1 Char1"/>
    <w:basedOn w:val="1"/>
    <w:qFormat/>
    <w:uiPriority w:val="0"/>
    <w:rPr>
      <w:rFonts w:ascii="Tahoma" w:hAnsi="Tahoma" w:cs="仿宋_GB2312"/>
      <w:sz w:val="24"/>
      <w:szCs w:val="20"/>
    </w:rPr>
  </w:style>
  <w:style w:type="paragraph" w:customStyle="1" w:styleId="452">
    <w:name w:val="Bulleted List"/>
    <w:basedOn w:val="1"/>
    <w:qFormat/>
    <w:uiPriority w:val="0"/>
    <w:pPr>
      <w:tabs>
        <w:tab w:val="left" w:pos="1260"/>
      </w:tabs>
      <w:adjustRightInd/>
      <w:ind w:left="1260" w:hanging="420"/>
    </w:pPr>
  </w:style>
  <w:style w:type="paragraph" w:customStyle="1" w:styleId="453">
    <w:name w:val="Char Char1 Char Char Char"/>
    <w:basedOn w:val="1"/>
    <w:qFormat/>
    <w:uiPriority w:val="0"/>
    <w:rPr>
      <w:rFonts w:ascii="仿宋_GB2312" w:eastAsia="仿宋_GB2312"/>
      <w:b/>
      <w:sz w:val="32"/>
      <w:szCs w:val="20"/>
    </w:rPr>
  </w:style>
  <w:style w:type="paragraph" w:customStyle="1" w:styleId="4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5">
    <w:name w:val="数字标题2"/>
    <w:basedOn w:val="3"/>
    <w:next w:val="1"/>
    <w:qFormat/>
    <w:uiPriority w:val="0"/>
    <w:pPr>
      <w:numPr>
        <w:ilvl w:val="1"/>
        <w:numId w:val="5"/>
      </w:numPr>
    </w:pPr>
    <w:rPr>
      <w:rFonts w:ascii="Times New Roman" w:eastAsia="宋体"/>
      <w:i/>
      <w:sz w:val="36"/>
      <w:szCs w:val="36"/>
      <w:lang w:val="en-US"/>
    </w:rPr>
  </w:style>
  <w:style w:type="paragraph" w:customStyle="1" w:styleId="456">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7">
    <w:name w:val="Char21"/>
    <w:basedOn w:val="1"/>
    <w:qFormat/>
    <w:uiPriority w:val="0"/>
    <w:pPr>
      <w:adjustRightInd/>
      <w:ind w:firstLine="200" w:firstLineChars="200"/>
    </w:pPr>
    <w:rPr>
      <w:rFonts w:ascii="仿宋_GB2312" w:eastAsia="仿宋_GB2312"/>
      <w:b/>
      <w:sz w:val="32"/>
      <w:szCs w:val="32"/>
    </w:rPr>
  </w:style>
  <w:style w:type="paragraph" w:customStyle="1" w:styleId="45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标书表格字体格式"/>
    <w:next w:val="313"/>
    <w:qFormat/>
    <w:uiPriority w:val="0"/>
    <w:rPr>
      <w:rFonts w:ascii="Times New Roman" w:hAnsi="Times New Roman" w:eastAsia="宋体" w:cs="Times New Roman"/>
      <w:kern w:val="2"/>
      <w:sz w:val="21"/>
      <w:szCs w:val="24"/>
      <w:lang w:val="en-US" w:eastAsia="zh-CN" w:bidi="ar-SA"/>
    </w:rPr>
  </w:style>
  <w:style w:type="paragraph" w:customStyle="1" w:styleId="4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7">
    <w:name w:val="五级条标题"/>
    <w:basedOn w:val="468"/>
    <w:next w:val="354"/>
    <w:qFormat/>
    <w:uiPriority w:val="0"/>
    <w:pPr>
      <w:numPr>
        <w:ilvl w:val="6"/>
      </w:numPr>
      <w:tabs>
        <w:tab w:val="left" w:pos="1260"/>
        <w:tab w:val="left" w:pos="1680"/>
        <w:tab w:val="left" w:pos="2100"/>
        <w:tab w:val="left" w:pos="2520"/>
        <w:tab w:val="left" w:pos="2940"/>
      </w:tabs>
      <w:outlineLvl w:val="6"/>
    </w:pPr>
  </w:style>
  <w:style w:type="paragraph" w:customStyle="1" w:styleId="468">
    <w:name w:val="四级条标题"/>
    <w:basedOn w:val="469"/>
    <w:next w:val="354"/>
    <w:qFormat/>
    <w:uiPriority w:val="0"/>
    <w:pPr>
      <w:numPr>
        <w:ilvl w:val="5"/>
        <w:numId w:val="4"/>
      </w:numPr>
      <w:tabs>
        <w:tab w:val="left" w:pos="1260"/>
        <w:tab w:val="left" w:pos="1680"/>
        <w:tab w:val="left" w:pos="2100"/>
        <w:tab w:val="left" w:pos="2520"/>
      </w:tabs>
      <w:outlineLvl w:val="5"/>
    </w:pPr>
  </w:style>
  <w:style w:type="paragraph" w:customStyle="1" w:styleId="469">
    <w:name w:val="三级条标题"/>
    <w:basedOn w:val="470"/>
    <w:next w:val="354"/>
    <w:qFormat/>
    <w:uiPriority w:val="0"/>
    <w:pPr>
      <w:tabs>
        <w:tab w:val="left" w:pos="1260"/>
        <w:tab w:val="left" w:pos="1680"/>
        <w:tab w:val="left" w:pos="2100"/>
        <w:tab w:val="left" w:pos="2520"/>
      </w:tabs>
      <w:ind w:left="2520"/>
      <w:outlineLvl w:val="4"/>
    </w:pPr>
  </w:style>
  <w:style w:type="paragraph" w:customStyle="1" w:styleId="470">
    <w:name w:val="二级条标题"/>
    <w:basedOn w:val="471"/>
    <w:next w:val="354"/>
    <w:qFormat/>
    <w:uiPriority w:val="0"/>
    <w:pPr>
      <w:tabs>
        <w:tab w:val="left" w:pos="1260"/>
        <w:tab w:val="left" w:pos="1680"/>
        <w:tab w:val="left" w:pos="2100"/>
      </w:tabs>
      <w:ind w:left="0"/>
      <w:outlineLvl w:val="3"/>
    </w:pPr>
  </w:style>
  <w:style w:type="paragraph" w:customStyle="1" w:styleId="471">
    <w:name w:val="一级条标题"/>
    <w:basedOn w:val="472"/>
    <w:next w:val="354"/>
    <w:qFormat/>
    <w:uiPriority w:val="0"/>
    <w:pPr>
      <w:tabs>
        <w:tab w:val="left" w:pos="1260"/>
        <w:tab w:val="left" w:pos="1680"/>
      </w:tabs>
      <w:spacing w:before="0" w:beforeLines="0" w:after="0" w:afterLines="0"/>
      <w:ind w:left="1680"/>
      <w:outlineLvl w:val="2"/>
    </w:pPr>
  </w:style>
  <w:style w:type="paragraph" w:customStyle="1" w:styleId="472">
    <w:name w:val="章标题"/>
    <w:next w:val="35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3">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8">
    <w:name w:val="数字标题1"/>
    <w:basedOn w:val="2"/>
    <w:next w:val="1"/>
    <w:qFormat/>
    <w:uiPriority w:val="0"/>
    <w:pPr>
      <w:numPr>
        <w:ilvl w:val="0"/>
        <w:numId w:val="5"/>
      </w:numPr>
      <w:tabs>
        <w:tab w:val="left" w:pos="432"/>
      </w:tabs>
    </w:pPr>
  </w:style>
  <w:style w:type="paragraph" w:customStyle="1" w:styleId="479">
    <w:name w:val="正文 项目2"/>
    <w:basedOn w:val="380"/>
    <w:qFormat/>
    <w:uiPriority w:val="0"/>
    <w:pPr>
      <w:numPr>
        <w:ilvl w:val="0"/>
        <w:numId w:val="6"/>
      </w:numPr>
      <w:tabs>
        <w:tab w:val="clear" w:pos="840"/>
      </w:tabs>
      <w:spacing w:after="0"/>
    </w:pPr>
  </w:style>
  <w:style w:type="paragraph" w:customStyle="1" w:styleId="48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1 Char1"/>
    <w:basedOn w:val="1"/>
    <w:qFormat/>
    <w:uiPriority w:val="0"/>
    <w:rPr>
      <w:szCs w:val="20"/>
    </w:rPr>
  </w:style>
  <w:style w:type="paragraph" w:customStyle="1" w:styleId="486">
    <w:name w:val="Char1 Char Char Char4"/>
    <w:basedOn w:val="1"/>
    <w:qFormat/>
    <w:uiPriority w:val="0"/>
    <w:pPr>
      <w:adjustRightInd/>
      <w:ind w:firstLine="200" w:firstLineChars="200"/>
    </w:pPr>
    <w:rPr>
      <w:rFonts w:ascii="Tahoma" w:hAnsi="Tahoma"/>
      <w:sz w:val="24"/>
      <w:szCs w:val="20"/>
    </w:rPr>
  </w:style>
  <w:style w:type="paragraph" w:customStyle="1" w:styleId="487">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4">
    <w:name w:val="Char Char11 Char Char Char1"/>
    <w:basedOn w:val="1"/>
    <w:qFormat/>
    <w:uiPriority w:val="0"/>
    <w:pPr>
      <w:spacing w:line="360" w:lineRule="auto"/>
    </w:pPr>
    <w:rPr>
      <w:szCs w:val="20"/>
    </w:rPr>
  </w:style>
  <w:style w:type="paragraph" w:customStyle="1" w:styleId="4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Char Char Char Char Char Char Char Char"/>
    <w:basedOn w:val="1"/>
    <w:qFormat/>
    <w:uiPriority w:val="0"/>
    <w:pPr>
      <w:tabs>
        <w:tab w:val="left" w:pos="360"/>
      </w:tabs>
    </w:pPr>
    <w:rPr>
      <w:sz w:val="24"/>
      <w:szCs w:val="20"/>
    </w:rPr>
  </w:style>
  <w:style w:type="paragraph" w:customStyle="1" w:styleId="498">
    <w:name w:val="表格（小）"/>
    <w:basedOn w:val="1"/>
    <w:qFormat/>
    <w:uiPriority w:val="0"/>
    <w:pPr>
      <w:adjustRightInd/>
      <w:snapToGrid w:val="0"/>
      <w:spacing w:line="300" w:lineRule="auto"/>
    </w:pPr>
    <w:rPr>
      <w:rFonts w:eastAsia="仿宋"/>
      <w:szCs w:val="21"/>
    </w:rPr>
  </w:style>
  <w:style w:type="paragraph" w:customStyle="1" w:styleId="49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1">
    <w:name w:val="List Paragraph1"/>
    <w:basedOn w:val="1"/>
    <w:qFormat/>
    <w:uiPriority w:val="34"/>
    <w:pPr>
      <w:spacing w:line="360" w:lineRule="auto"/>
      <w:ind w:firstLine="200" w:firstLineChars="200"/>
    </w:pPr>
    <w:rPr>
      <w:rFonts w:eastAsia="楷体_GB2312" w:cs="Lucida Sans"/>
      <w:sz w:val="24"/>
    </w:rPr>
  </w:style>
  <w:style w:type="paragraph" w:customStyle="1" w:styleId="50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Char23"/>
    <w:basedOn w:val="1"/>
    <w:qFormat/>
    <w:uiPriority w:val="0"/>
    <w:rPr>
      <w:rFonts w:ascii="仿宋_GB2312" w:eastAsia="仿宋_GB2312"/>
      <w:b/>
      <w:sz w:val="32"/>
      <w:szCs w:val="32"/>
    </w:rPr>
  </w:style>
  <w:style w:type="paragraph" w:styleId="508">
    <w:name w:val="List Paragraph"/>
    <w:basedOn w:val="1"/>
    <w:next w:val="1"/>
    <w:qFormat/>
    <w:uiPriority w:val="34"/>
    <w:pPr>
      <w:spacing w:line="360" w:lineRule="auto"/>
      <w:ind w:firstLine="200" w:firstLineChars="200"/>
    </w:pPr>
    <w:rPr>
      <w:rFonts w:eastAsia="楷体_GB2312" w:cs="Lucida Sans"/>
      <w:sz w:val="24"/>
    </w:rPr>
  </w:style>
  <w:style w:type="paragraph" w:customStyle="1" w:styleId="509">
    <w:name w:val="Char Char Char Char Char Char Char Char1"/>
    <w:basedOn w:val="1"/>
    <w:qFormat/>
    <w:uiPriority w:val="0"/>
    <w:pPr>
      <w:tabs>
        <w:tab w:val="left" w:pos="360"/>
      </w:tabs>
    </w:pPr>
    <w:rPr>
      <w:sz w:val="24"/>
      <w:szCs w:val="20"/>
    </w:rPr>
  </w:style>
  <w:style w:type="paragraph" w:customStyle="1" w:styleId="5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2">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5">
    <w:name w:val="WW-正文文字缩进 2"/>
    <w:basedOn w:val="1"/>
    <w:qFormat/>
    <w:uiPriority w:val="0"/>
    <w:pPr>
      <w:suppressAutoHyphens/>
      <w:adjustRightInd/>
      <w:ind w:firstLine="420"/>
    </w:pPr>
    <w:rPr>
      <w:kern w:val="1"/>
      <w:szCs w:val="20"/>
    </w:rPr>
  </w:style>
  <w:style w:type="paragraph" w:customStyle="1" w:styleId="51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20">
    <w:name w:val="四号　首行缩进"/>
    <w:basedOn w:val="1"/>
    <w:qFormat/>
    <w:uiPriority w:val="0"/>
    <w:pPr>
      <w:adjustRightInd/>
      <w:spacing w:line="360" w:lineRule="auto"/>
    </w:pPr>
    <w:rPr>
      <w:rFonts w:ascii="宋体" w:hAnsi="宋体"/>
      <w:szCs w:val="20"/>
    </w:rPr>
  </w:style>
  <w:style w:type="paragraph" w:customStyle="1" w:styleId="52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22">
    <w:name w:val="bullet"/>
    <w:basedOn w:val="1"/>
    <w:qFormat/>
    <w:uiPriority w:val="0"/>
    <w:pPr>
      <w:tabs>
        <w:tab w:val="left" w:pos="840"/>
      </w:tabs>
      <w:adjustRightInd/>
      <w:ind w:left="840" w:hanging="420"/>
    </w:pPr>
  </w:style>
  <w:style w:type="paragraph" w:customStyle="1" w:styleId="52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5">
    <w:name w:val="单元格居中"/>
    <w:basedOn w:val="1"/>
    <w:qFormat/>
    <w:uiPriority w:val="0"/>
    <w:pPr>
      <w:adjustRightInd/>
      <w:spacing w:line="360" w:lineRule="auto"/>
      <w:jc w:val="center"/>
    </w:pPr>
    <w:rPr>
      <w:sz w:val="24"/>
    </w:rPr>
  </w:style>
  <w:style w:type="paragraph" w:customStyle="1" w:styleId="52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7">
    <w:name w:val="Char Char14"/>
    <w:basedOn w:val="1"/>
    <w:qFormat/>
    <w:uiPriority w:val="0"/>
    <w:pPr>
      <w:spacing w:line="360" w:lineRule="auto"/>
    </w:pPr>
    <w:rPr>
      <w:rFonts w:ascii="Tahoma" w:hAnsi="Tahoma"/>
      <w:sz w:val="24"/>
      <w:szCs w:val="20"/>
    </w:rPr>
  </w:style>
  <w:style w:type="paragraph" w:customStyle="1" w:styleId="52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30">
    <w:name w:val="Char3 Char Char Char1"/>
    <w:basedOn w:val="1"/>
    <w:qFormat/>
    <w:uiPriority w:val="0"/>
    <w:pPr>
      <w:widowControl/>
      <w:adjustRightInd/>
      <w:spacing w:after="160" w:line="240" w:lineRule="exact"/>
      <w:jc w:val="left"/>
    </w:pPr>
    <w:rPr>
      <w:szCs w:val="20"/>
    </w:rPr>
  </w:style>
  <w:style w:type="paragraph" w:customStyle="1" w:styleId="531">
    <w:name w:val="Char Char Char Char Char Char Char Char Char Char"/>
    <w:basedOn w:val="1"/>
    <w:qFormat/>
    <w:uiPriority w:val="0"/>
    <w:rPr>
      <w:rFonts w:ascii="仿宋_GB2312" w:eastAsia="仿宋_GB2312"/>
      <w:b/>
      <w:sz w:val="32"/>
      <w:szCs w:val="32"/>
    </w:rPr>
  </w:style>
  <w:style w:type="paragraph" w:customStyle="1" w:styleId="53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4">
    <w:name w:val="EB_表格"/>
    <w:basedOn w:val="1"/>
    <w:qFormat/>
    <w:uiPriority w:val="0"/>
    <w:pPr>
      <w:adjustRightInd/>
      <w:spacing w:line="300" w:lineRule="auto"/>
      <w:jc w:val="center"/>
    </w:pPr>
  </w:style>
  <w:style w:type="paragraph" w:customStyle="1" w:styleId="535">
    <w:name w:val="Char5"/>
    <w:basedOn w:val="1"/>
    <w:qFormat/>
    <w:uiPriority w:val="0"/>
    <w:rPr>
      <w:rFonts w:ascii="仿宋_GB2312" w:eastAsia="仿宋_GB2312"/>
      <w:b/>
      <w:sz w:val="32"/>
      <w:szCs w:val="32"/>
    </w:rPr>
  </w:style>
  <w:style w:type="paragraph" w:customStyle="1" w:styleId="53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9">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41">
    <w:name w:val="MM Topic 1"/>
    <w:basedOn w:val="2"/>
    <w:qFormat/>
    <w:uiPriority w:val="0"/>
    <w:pPr>
      <w:tabs>
        <w:tab w:val="left" w:pos="432"/>
        <w:tab w:val="left" w:pos="840"/>
      </w:tabs>
      <w:ind w:left="840" w:hanging="420"/>
    </w:pPr>
  </w:style>
  <w:style w:type="paragraph" w:customStyle="1" w:styleId="54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4">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6">
    <w:name w:val="列表内容"/>
    <w:basedOn w:val="1"/>
    <w:next w:val="1"/>
    <w:qFormat/>
    <w:uiPriority w:val="0"/>
    <w:pPr>
      <w:widowControl/>
      <w:tabs>
        <w:tab w:val="left" w:pos="840"/>
      </w:tabs>
      <w:ind w:left="840" w:hanging="420"/>
      <w:jc w:val="left"/>
    </w:pPr>
    <w:rPr>
      <w:kern w:val="0"/>
      <w:sz w:val="18"/>
    </w:rPr>
  </w:style>
  <w:style w:type="paragraph" w:customStyle="1" w:styleId="54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50">
    <w:name w:val="Char1 Char Char Char1"/>
    <w:basedOn w:val="1"/>
    <w:qFormat/>
    <w:uiPriority w:val="0"/>
    <w:pPr>
      <w:adjustRightInd/>
      <w:ind w:firstLine="200" w:firstLineChars="200"/>
    </w:pPr>
    <w:rPr>
      <w:rFonts w:ascii="Tahoma" w:hAnsi="Tahoma"/>
      <w:sz w:val="24"/>
      <w:szCs w:val="20"/>
    </w:rPr>
  </w:style>
  <w:style w:type="paragraph" w:customStyle="1" w:styleId="551">
    <w:name w:val="图中文字"/>
    <w:basedOn w:val="1"/>
    <w:qFormat/>
    <w:uiPriority w:val="0"/>
    <w:pPr>
      <w:snapToGrid w:val="0"/>
      <w:spacing w:line="0" w:lineRule="atLeast"/>
      <w:ind w:firstLine="200" w:firstLineChars="200"/>
      <w:jc w:val="center"/>
    </w:pPr>
    <w:rPr>
      <w:sz w:val="24"/>
      <w:szCs w:val="20"/>
    </w:rPr>
  </w:style>
  <w:style w:type="paragraph" w:customStyle="1" w:styleId="552">
    <w:name w:val="正文段"/>
    <w:basedOn w:val="1"/>
    <w:qFormat/>
    <w:uiPriority w:val="0"/>
    <w:pPr>
      <w:widowControl/>
      <w:snapToGrid w:val="0"/>
      <w:spacing w:after="156" w:afterLines="50"/>
      <w:ind w:firstLine="200" w:firstLineChars="200"/>
    </w:pPr>
    <w:rPr>
      <w:kern w:val="0"/>
      <w:sz w:val="24"/>
      <w:szCs w:val="20"/>
    </w:rPr>
  </w:style>
  <w:style w:type="paragraph" w:customStyle="1" w:styleId="5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5">
    <w:name w:val="样式 样式2 + 左侧:  1 字符 右侧:  1 字符"/>
    <w:basedOn w:val="49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9">
    <w:name w:val="Char Char Char Char Char Char Char Char Char Char1"/>
    <w:basedOn w:val="1"/>
    <w:qFormat/>
    <w:uiPriority w:val="0"/>
    <w:rPr>
      <w:rFonts w:ascii="仿宋_GB2312" w:eastAsia="仿宋_GB2312"/>
      <w:b/>
      <w:sz w:val="32"/>
      <w:szCs w:val="32"/>
    </w:rPr>
  </w:style>
  <w:style w:type="paragraph" w:customStyle="1" w:styleId="560">
    <w:name w:val="注释"/>
    <w:basedOn w:val="1"/>
    <w:qFormat/>
    <w:uiPriority w:val="0"/>
    <w:pPr>
      <w:adjustRightInd/>
      <w:spacing w:line="360" w:lineRule="auto"/>
      <w:ind w:firstLine="480"/>
    </w:pPr>
    <w:rPr>
      <w:sz w:val="24"/>
    </w:rPr>
  </w:style>
  <w:style w:type="paragraph" w:customStyle="1" w:styleId="56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正文 首行缩进:  2 字符 Char"/>
    <w:basedOn w:val="1"/>
    <w:qFormat/>
    <w:uiPriority w:val="0"/>
    <w:pPr>
      <w:adjustRightInd/>
      <w:spacing w:line="360" w:lineRule="auto"/>
      <w:ind w:firstLine="480"/>
    </w:pPr>
    <w:rPr>
      <w:rFonts w:cs="宋体"/>
      <w:sz w:val="24"/>
      <w:szCs w:val="20"/>
    </w:rPr>
  </w:style>
  <w:style w:type="paragraph" w:customStyle="1" w:styleId="5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8">
    <w:name w:val="样式7"/>
    <w:basedOn w:val="376"/>
    <w:next w:val="1"/>
    <w:qFormat/>
    <w:uiPriority w:val="0"/>
    <w:pPr>
      <w:spacing w:after="156" w:afterLines="50"/>
      <w:jc w:val="left"/>
      <w:outlineLvl w:val="3"/>
    </w:pPr>
    <w:rPr>
      <w:sz w:val="24"/>
      <w:szCs w:val="24"/>
    </w:rPr>
  </w:style>
  <w:style w:type="paragraph" w:customStyle="1" w:styleId="56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0">
    <w:name w:val="单元格左对齐"/>
    <w:basedOn w:val="1"/>
    <w:qFormat/>
    <w:uiPriority w:val="0"/>
    <w:pPr>
      <w:adjustRightInd/>
      <w:spacing w:line="360" w:lineRule="auto"/>
    </w:pPr>
    <w:rPr>
      <w:sz w:val="24"/>
    </w:rPr>
  </w:style>
  <w:style w:type="paragraph" w:customStyle="1" w:styleId="571">
    <w:name w:val="Char Char1 Char Char Char1"/>
    <w:basedOn w:val="1"/>
    <w:qFormat/>
    <w:uiPriority w:val="0"/>
    <w:rPr>
      <w:rFonts w:ascii="仿宋_GB2312" w:eastAsia="仿宋_GB2312"/>
      <w:b/>
      <w:sz w:val="32"/>
      <w:szCs w:val="32"/>
    </w:rPr>
  </w:style>
  <w:style w:type="paragraph" w:customStyle="1" w:styleId="5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3">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4">
    <w:name w:val="正文文字表格居中"/>
    <w:basedOn w:val="1"/>
    <w:next w:val="55"/>
    <w:qFormat/>
    <w:uiPriority w:val="0"/>
    <w:pPr>
      <w:snapToGrid w:val="0"/>
      <w:spacing w:line="360" w:lineRule="auto"/>
    </w:pPr>
    <w:rPr>
      <w:rFonts w:ascii="宋体"/>
      <w:b/>
      <w:sz w:val="24"/>
      <w:szCs w:val="20"/>
    </w:rPr>
  </w:style>
  <w:style w:type="paragraph" w:customStyle="1" w:styleId="57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8">
    <w:name w:val="Thf"/>
    <w:basedOn w:val="519"/>
    <w:qFormat/>
    <w:uiPriority w:val="0"/>
    <w:pPr>
      <w:ind w:left="0"/>
    </w:pPr>
  </w:style>
  <w:style w:type="paragraph" w:customStyle="1" w:styleId="57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8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1">
    <w:name w:val="Char19"/>
    <w:basedOn w:val="1"/>
    <w:qFormat/>
    <w:uiPriority w:val="0"/>
    <w:pPr>
      <w:adjustRightInd/>
    </w:pPr>
    <w:rPr>
      <w:szCs w:val="20"/>
    </w:rPr>
  </w:style>
  <w:style w:type="paragraph" w:customStyle="1" w:styleId="58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3">
    <w:name w:val="样式3"/>
    <w:basedOn w:val="491"/>
    <w:qFormat/>
    <w:uiPriority w:val="0"/>
    <w:pPr>
      <w:spacing w:before="312" w:beforeLines="100"/>
      <w:jc w:val="left"/>
    </w:pPr>
  </w:style>
  <w:style w:type="paragraph" w:customStyle="1" w:styleId="584">
    <w:name w:val="首行缩进"/>
    <w:basedOn w:val="1"/>
    <w:qFormat/>
    <w:uiPriority w:val="0"/>
    <w:pPr>
      <w:spacing w:line="360" w:lineRule="auto"/>
      <w:ind w:firstLine="480" w:firstLineChars="200"/>
    </w:pPr>
    <w:rPr>
      <w:rFonts w:ascii="宋体"/>
      <w:sz w:val="24"/>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7">
    <w:name w:val="样式 标题 4PIM 4H4h4bulletblbbH41H42H43H44H45H46H47H48...1"/>
    <w:basedOn w:val="5"/>
    <w:qFormat/>
    <w:uiPriority w:val="0"/>
    <w:pPr>
      <w:widowControl/>
      <w:jc w:val="left"/>
    </w:pPr>
    <w:rPr>
      <w:rFonts w:cs="宋体"/>
      <w:sz w:val="24"/>
      <w:szCs w:val="20"/>
    </w:rPr>
  </w:style>
  <w:style w:type="paragraph" w:customStyle="1" w:styleId="5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9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9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9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8">
    <w:name w:val="p0"/>
    <w:basedOn w:val="1"/>
    <w:qFormat/>
    <w:uiPriority w:val="0"/>
    <w:pPr>
      <w:widowControl/>
      <w:adjustRightInd/>
    </w:pPr>
    <w:rPr>
      <w:kern w:val="0"/>
      <w:szCs w:val="21"/>
    </w:rPr>
  </w:style>
  <w:style w:type="paragraph" w:customStyle="1" w:styleId="599">
    <w:name w:val="修订1"/>
    <w:qFormat/>
    <w:uiPriority w:val="0"/>
    <w:rPr>
      <w:rFonts w:ascii="Times New Roman" w:hAnsi="Times New Roman" w:eastAsia="宋体" w:cs="Times New Roman"/>
      <w:kern w:val="2"/>
      <w:sz w:val="21"/>
      <w:lang w:val="en-US" w:eastAsia="zh-CN" w:bidi="ar-SA"/>
    </w:rPr>
  </w:style>
  <w:style w:type="paragraph" w:customStyle="1" w:styleId="6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60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6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3">
    <w:name w:val="Char Char13"/>
    <w:basedOn w:val="1"/>
    <w:qFormat/>
    <w:uiPriority w:val="0"/>
    <w:pPr>
      <w:widowControl/>
      <w:spacing w:after="160" w:line="240" w:lineRule="exact"/>
      <w:jc w:val="left"/>
    </w:pPr>
    <w:rPr>
      <w:rFonts w:eastAsia="仿宋_GB2312"/>
      <w:sz w:val="28"/>
    </w:rPr>
  </w:style>
  <w:style w:type="paragraph" w:customStyle="1" w:styleId="6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5">
    <w:name w:val="FA正文"/>
    <w:basedOn w:val="1"/>
    <w:qFormat/>
    <w:uiPriority w:val="0"/>
    <w:pPr>
      <w:spacing w:line="360" w:lineRule="auto"/>
      <w:ind w:firstLine="480" w:firstLineChars="200"/>
    </w:pPr>
    <w:rPr>
      <w:rFonts w:hAnsi="宋体"/>
      <w:sz w:val="24"/>
      <w:szCs w:val="20"/>
    </w:rPr>
  </w:style>
  <w:style w:type="paragraph" w:customStyle="1" w:styleId="606">
    <w:name w:val="CM14"/>
    <w:basedOn w:val="79"/>
    <w:next w:val="79"/>
    <w:qFormat/>
    <w:uiPriority w:val="0"/>
    <w:pPr>
      <w:spacing w:after="68"/>
    </w:pPr>
    <w:rPr>
      <w:rFonts w:ascii="FHLHE E+ Futura Bk" w:eastAsia="FHLHE E+ Futura Bk" w:cs="Times New Roman"/>
      <w:color w:val="auto"/>
    </w:rPr>
  </w:style>
  <w:style w:type="paragraph" w:customStyle="1" w:styleId="607">
    <w:name w:val="Char Char Char Char2"/>
    <w:basedOn w:val="1"/>
    <w:qFormat/>
    <w:uiPriority w:val="0"/>
    <w:rPr>
      <w:rFonts w:ascii="Tahoma" w:hAnsi="Tahoma"/>
      <w:sz w:val="24"/>
      <w:szCs w:val="20"/>
    </w:rPr>
  </w:style>
  <w:style w:type="paragraph" w:customStyle="1" w:styleId="60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9">
    <w:name w:val="样式1 + (中宋体"/>
    <w:basedOn w:val="49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1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2">
    <w:name w:val="带编号样式"/>
    <w:basedOn w:val="287"/>
    <w:qFormat/>
    <w:uiPriority w:val="0"/>
    <w:pPr>
      <w:tabs>
        <w:tab w:val="left" w:pos="840"/>
      </w:tabs>
      <w:snapToGrid w:val="0"/>
      <w:ind w:left="840" w:hanging="420" w:firstLineChars="0"/>
    </w:pPr>
    <w:rPr>
      <w:rFonts w:ascii="仿宋_GB2312" w:eastAsia="仿宋_GB2312"/>
      <w:color w:val="000000"/>
    </w:rPr>
  </w:style>
  <w:style w:type="paragraph" w:customStyle="1" w:styleId="6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8">
    <w:name w:val="Char1 Char Char Char5"/>
    <w:basedOn w:val="1"/>
    <w:qFormat/>
    <w:uiPriority w:val="0"/>
    <w:pPr>
      <w:adjustRightInd/>
      <w:ind w:firstLine="200" w:firstLineChars="200"/>
    </w:pPr>
    <w:rPr>
      <w:rFonts w:ascii="Tahoma" w:hAnsi="Tahoma"/>
      <w:sz w:val="24"/>
      <w:szCs w:val="20"/>
    </w:rPr>
  </w:style>
  <w:style w:type="paragraph" w:customStyle="1" w:styleId="61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纯文本_0_0"/>
    <w:basedOn w:val="622"/>
    <w:link w:val="624"/>
    <w:qFormat/>
    <w:uiPriority w:val="0"/>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character" w:customStyle="1" w:styleId="628">
    <w:name w:val="正文缩进 字符"/>
    <w:qFormat/>
    <w:uiPriority w:val="0"/>
    <w:rPr>
      <w:rFonts w:ascii="宋体" w:eastAsia="宋体"/>
      <w:snapToGrid w:val="0"/>
      <w:color w:val="000000"/>
      <w:kern w:val="28"/>
      <w:sz w:val="28"/>
      <w:lang w:val="en-US" w:eastAsia="zh-CN" w:bidi="ar-SA"/>
    </w:rPr>
  </w:style>
  <w:style w:type="character" w:customStyle="1" w:styleId="629">
    <w:name w:val="纯文本 字符"/>
    <w:qFormat/>
    <w:uiPriority w:val="0"/>
    <w:rPr>
      <w:rFonts w:ascii="宋体" w:hAnsi="Courier New" w:eastAsia="宋体" w:cs="Arial"/>
      <w:snapToGrid w:val="0"/>
      <w:kern w:val="2"/>
      <w:sz w:val="21"/>
      <w:szCs w:val="21"/>
      <w:lang w:val="en-US" w:eastAsia="zh-CN" w:bidi="ar-SA"/>
    </w:rPr>
  </w:style>
  <w:style w:type="character" w:customStyle="1" w:styleId="630">
    <w:name w:val="正文文本缩进 字符"/>
    <w:qFormat/>
    <w:uiPriority w:val="0"/>
    <w:rPr>
      <w:rFonts w:ascii="宋体" w:hAnsi="宋体"/>
      <w:kern w:val="2"/>
      <w:sz w:val="24"/>
      <w:szCs w:val="24"/>
    </w:rPr>
  </w:style>
  <w:style w:type="character" w:customStyle="1" w:styleId="631">
    <w:name w:val="bookmark-item"/>
    <w:qFormat/>
    <w:uiPriority w:val="0"/>
    <w:rPr>
      <w:rFonts w:ascii="Arial" w:hAnsi="Arial" w:eastAsia="黑体" w:cs="Arial"/>
      <w:snapToGrid/>
      <w:kern w:val="0"/>
      <w:szCs w:val="21"/>
    </w:rPr>
  </w:style>
  <w:style w:type="character" w:customStyle="1" w:styleId="632">
    <w:name w:val="fontstyle01"/>
    <w:qFormat/>
    <w:uiPriority w:val="0"/>
    <w:rPr>
      <w:rFonts w:hint="eastAsia" w:ascii="宋体" w:hAnsi="宋体" w:eastAsia="宋体" w:cs="Arial"/>
      <w:snapToGrid/>
      <w:color w:val="000000"/>
      <w:kern w:val="0"/>
      <w:sz w:val="36"/>
      <w:szCs w:val="36"/>
    </w:rPr>
  </w:style>
  <w:style w:type="character" w:customStyle="1" w:styleId="633">
    <w:name w:val="正文文本缩进 Char3"/>
    <w:qFormat/>
    <w:uiPriority w:val="0"/>
    <w:rPr>
      <w:rFonts w:ascii="宋体" w:hAnsi="宋体"/>
      <w:kern w:val="2"/>
      <w:sz w:val="24"/>
      <w:szCs w:val="24"/>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页脚 字符"/>
    <w:link w:val="38"/>
    <w:qFormat/>
    <w:locked/>
    <w:uiPriority w:val="99"/>
    <w:rPr>
      <w:kern w:val="2"/>
      <w:sz w:val="18"/>
      <w:szCs w:val="18"/>
    </w:rPr>
  </w:style>
  <w:style w:type="character" w:customStyle="1" w:styleId="636">
    <w:name w:val="页眉 字符"/>
    <w:link w:val="40"/>
    <w:qFormat/>
    <w:uiPriority w:val="99"/>
    <w:rPr>
      <w:kern w:val="2"/>
      <w:sz w:val="18"/>
      <w:szCs w:val="18"/>
    </w:rPr>
  </w:style>
  <w:style w:type="paragraph" w:customStyle="1" w:styleId="637">
    <w:name w:val="封面第一行"/>
    <w:basedOn w:val="1"/>
    <w:qFormat/>
    <w:uiPriority w:val="0"/>
    <w:pPr>
      <w:spacing w:line="360" w:lineRule="auto"/>
      <w:jc w:val="center"/>
    </w:pPr>
    <w:rPr>
      <w:rFonts w:ascii="黑体" w:hAnsi="宋体" w:eastAsia="黑体" w:cs="宋体"/>
      <w:sz w:val="56"/>
      <w:szCs w:val="20"/>
    </w:rPr>
  </w:style>
  <w:style w:type="paragraph" w:customStyle="1" w:styleId="638">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9">
    <w:name w:val="NormalCharacter"/>
    <w:semiHidden/>
    <w:qFormat/>
    <w:uiPriority w:val="0"/>
  </w:style>
  <w:style w:type="paragraph" w:customStyle="1" w:styleId="640">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1">
    <w:name w:val="Table Paragraph"/>
    <w:basedOn w:val="1"/>
    <w:qFormat/>
    <w:uiPriority w:val="1"/>
    <w:rPr>
      <w:rFonts w:ascii="宋体" w:hAnsi="宋体" w:cs="宋体"/>
      <w:lang w:val="zh-CN" w:bidi="zh-CN"/>
    </w:rPr>
  </w:style>
  <w:style w:type="paragraph" w:customStyle="1" w:styleId="642">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3">
    <w:name w:val="Other|1"/>
    <w:basedOn w:val="1"/>
    <w:qFormat/>
    <w:uiPriority w:val="0"/>
    <w:pPr>
      <w:jc w:val="center"/>
    </w:pPr>
    <w:rPr>
      <w:rFonts w:ascii="宋体" w:hAnsi="宋体" w:cs="宋体"/>
      <w:sz w:val="64"/>
      <w:szCs w:val="64"/>
      <w:lang w:val="zh-TW" w:eastAsia="zh-TW" w:bidi="zh-TW"/>
    </w:rPr>
  </w:style>
  <w:style w:type="paragraph" w:customStyle="1" w:styleId="644">
    <w:name w:val="Body text|1"/>
    <w:basedOn w:val="1"/>
    <w:qFormat/>
    <w:uiPriority w:val="0"/>
    <w:pPr>
      <w:spacing w:line="312" w:lineRule="auto"/>
    </w:pPr>
    <w:rPr>
      <w:rFonts w:ascii="宋体" w:hAnsi="宋体" w:cs="宋体"/>
      <w:sz w:val="28"/>
      <w:szCs w:val="28"/>
      <w:lang w:val="zh-CN" w:bidi="zh-CN"/>
    </w:rPr>
  </w:style>
  <w:style w:type="paragraph" w:customStyle="1" w:styleId="645">
    <w:name w:val="Body text|2"/>
    <w:basedOn w:val="1"/>
    <w:qFormat/>
    <w:uiPriority w:val="0"/>
    <w:pPr>
      <w:spacing w:line="329" w:lineRule="auto"/>
    </w:pPr>
    <w:rPr>
      <w:rFonts w:ascii="Arial" w:hAnsi="Arial" w:eastAsia="Arial" w:cs="Arial"/>
      <w:sz w:val="28"/>
      <w:szCs w:val="28"/>
    </w:rPr>
  </w:style>
  <w:style w:type="paragraph" w:customStyle="1" w:styleId="646">
    <w:name w:val="正文文本首行缩进 2"/>
    <w:basedOn w:val="24"/>
    <w:qFormat/>
    <w:uiPriority w:val="99"/>
    <w:pPr>
      <w:spacing w:line="200" w:lineRule="atLeast"/>
      <w:ind w:firstLine="420"/>
    </w:pPr>
    <w:rPr>
      <w:rFonts w:hAnsi="Courier New"/>
      <w:spacing w:val="-4"/>
      <w:sz w:val="18"/>
    </w:rPr>
  </w:style>
  <w:style w:type="table" w:customStyle="1" w:styleId="647">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648">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13463</Words>
  <Characters>14585</Characters>
  <Lines>149</Lines>
  <Paragraphs>42</Paragraphs>
  <TotalTime>71</TotalTime>
  <ScaleCrop>false</ScaleCrop>
  <LinksUpToDate>false</LinksUpToDate>
  <CharactersWithSpaces>14785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2023-02-22T00:59:00Z</cp:lastPrinted>
  <dcterms:modified xsi:type="dcterms:W3CDTF">2024-12-11T02:20:45Z</dcterms:modified>
  <dc:title>杭州市市民卡扩大发卡工程</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69EE43D24B3C4CE0898CFC121625F694_13</vt:lpwstr>
  </property>
</Properties>
</file>