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EDAAA">
      <w:pPr>
        <w:spacing w:line="360" w:lineRule="auto"/>
        <w:jc w:val="center"/>
        <w:rPr>
          <w:rFonts w:hint="eastAsia" w:ascii="仿宋" w:hAnsi="仿宋" w:eastAsia="仿宋"/>
          <w:b/>
          <w:color w:val="auto"/>
          <w:sz w:val="24"/>
        </w:rPr>
      </w:pPr>
    </w:p>
    <w:p w14:paraId="513C913F">
      <w:pPr>
        <w:spacing w:line="360" w:lineRule="auto"/>
        <w:jc w:val="center"/>
        <w:rPr>
          <w:rFonts w:hint="eastAsia" w:ascii="仿宋" w:hAnsi="仿宋" w:eastAsia="仿宋"/>
          <w:b/>
          <w:color w:val="auto"/>
          <w:sz w:val="24"/>
        </w:rPr>
      </w:pPr>
    </w:p>
    <w:p w14:paraId="6472DBB2">
      <w:pPr>
        <w:snapToGrid w:val="0"/>
        <w:spacing w:line="360" w:lineRule="auto"/>
        <w:jc w:val="center"/>
        <w:rPr>
          <w:rFonts w:hint="eastAsia" w:ascii="仿宋" w:hAnsi="仿宋" w:eastAsia="仿宋"/>
          <w:b/>
          <w:color w:val="auto"/>
          <w:w w:val="90"/>
          <w:kern w:val="0"/>
          <w:sz w:val="48"/>
          <w:szCs w:val="48"/>
          <w:lang w:eastAsia="zh-CN"/>
        </w:rPr>
      </w:pPr>
      <w:r>
        <w:rPr>
          <w:rFonts w:hint="eastAsia" w:ascii="仿宋" w:hAnsi="仿宋" w:eastAsia="仿宋"/>
          <w:b/>
          <w:color w:val="auto"/>
          <w:w w:val="90"/>
          <w:kern w:val="0"/>
          <w:sz w:val="48"/>
          <w:szCs w:val="48"/>
          <w:lang w:eastAsia="zh-CN"/>
        </w:rPr>
        <w:t>生物医药研发平台项目</w:t>
      </w:r>
    </w:p>
    <w:p w14:paraId="4C37C602">
      <w:pPr>
        <w:spacing w:line="360" w:lineRule="auto"/>
        <w:jc w:val="center"/>
        <w:rPr>
          <w:rFonts w:hint="eastAsia" w:ascii="仿宋" w:hAnsi="仿宋" w:eastAsia="仿宋"/>
          <w:color w:val="auto"/>
          <w:sz w:val="30"/>
          <w:szCs w:val="30"/>
        </w:rPr>
      </w:pPr>
      <w:r>
        <w:rPr>
          <w:rFonts w:hint="eastAsia" w:ascii="仿宋" w:hAnsi="仿宋" w:eastAsia="仿宋"/>
          <w:color w:val="auto"/>
          <w:sz w:val="30"/>
          <w:szCs w:val="30"/>
        </w:rPr>
        <w:t>项目编号:</w:t>
      </w:r>
      <w:r>
        <w:rPr>
          <w:rFonts w:hint="eastAsia" w:ascii="仿宋" w:hAnsi="仿宋" w:eastAsia="仿宋"/>
          <w:color w:val="auto"/>
          <w:sz w:val="30"/>
          <w:szCs w:val="30"/>
          <w:lang w:eastAsia="zh-CN"/>
        </w:rPr>
        <w:t>绍柯企{2025}74号</w:t>
      </w:r>
    </w:p>
    <w:p w14:paraId="311398DB">
      <w:pPr>
        <w:jc w:val="center"/>
        <w:outlineLvl w:val="0"/>
        <w:rPr>
          <w:rFonts w:hint="eastAsia" w:ascii="仿宋" w:hAnsi="仿宋" w:eastAsia="仿宋"/>
          <w:b/>
          <w:color w:val="auto"/>
          <w:sz w:val="56"/>
          <w:szCs w:val="56"/>
        </w:rPr>
      </w:pPr>
    </w:p>
    <w:p w14:paraId="3732FFD6">
      <w:pPr>
        <w:jc w:val="center"/>
        <w:outlineLvl w:val="0"/>
        <w:rPr>
          <w:rFonts w:hint="eastAsia" w:ascii="仿宋" w:hAnsi="仿宋" w:eastAsia="仿宋"/>
          <w:b/>
          <w:color w:val="auto"/>
          <w:sz w:val="56"/>
          <w:szCs w:val="56"/>
        </w:rPr>
      </w:pPr>
    </w:p>
    <w:p w14:paraId="6B5307B9">
      <w:pPr>
        <w:jc w:val="center"/>
        <w:outlineLvl w:val="0"/>
        <w:rPr>
          <w:rFonts w:hint="eastAsia" w:ascii="仿宋" w:hAnsi="仿宋" w:eastAsia="仿宋"/>
          <w:b/>
          <w:color w:val="auto"/>
          <w:sz w:val="56"/>
          <w:szCs w:val="56"/>
        </w:rPr>
      </w:pPr>
    </w:p>
    <w:p w14:paraId="2C9081AA">
      <w:pPr>
        <w:jc w:val="center"/>
        <w:outlineLvl w:val="0"/>
        <w:rPr>
          <w:rFonts w:hint="eastAsia" w:ascii="仿宋" w:hAnsi="仿宋" w:eastAsia="仿宋"/>
          <w:b/>
          <w:color w:val="auto"/>
          <w:sz w:val="56"/>
          <w:szCs w:val="56"/>
        </w:rPr>
      </w:pPr>
      <w:r>
        <w:rPr>
          <w:rFonts w:hint="eastAsia" w:ascii="仿宋" w:hAnsi="仿宋" w:eastAsia="仿宋"/>
          <w:b/>
          <w:color w:val="auto"/>
          <w:sz w:val="56"/>
          <w:szCs w:val="56"/>
        </w:rPr>
        <w:t>公</w:t>
      </w:r>
    </w:p>
    <w:p w14:paraId="251B7775">
      <w:pPr>
        <w:jc w:val="center"/>
        <w:outlineLvl w:val="0"/>
        <w:rPr>
          <w:rFonts w:hint="eastAsia" w:ascii="仿宋" w:hAnsi="仿宋" w:eastAsia="仿宋"/>
          <w:b/>
          <w:color w:val="auto"/>
          <w:sz w:val="56"/>
          <w:szCs w:val="56"/>
        </w:rPr>
      </w:pPr>
      <w:r>
        <w:rPr>
          <w:rFonts w:hint="eastAsia" w:ascii="仿宋" w:hAnsi="仿宋" w:eastAsia="仿宋"/>
          <w:b/>
          <w:color w:val="auto"/>
          <w:sz w:val="56"/>
          <w:szCs w:val="56"/>
        </w:rPr>
        <w:t>开</w:t>
      </w:r>
    </w:p>
    <w:p w14:paraId="3CCD7E05">
      <w:pPr>
        <w:jc w:val="center"/>
        <w:outlineLvl w:val="0"/>
        <w:rPr>
          <w:rFonts w:hint="eastAsia" w:ascii="仿宋" w:hAnsi="仿宋" w:eastAsia="仿宋"/>
          <w:b/>
          <w:color w:val="auto"/>
          <w:sz w:val="56"/>
          <w:szCs w:val="56"/>
        </w:rPr>
      </w:pPr>
      <w:r>
        <w:rPr>
          <w:rFonts w:hint="eastAsia" w:ascii="仿宋" w:hAnsi="仿宋" w:eastAsia="仿宋"/>
          <w:b/>
          <w:color w:val="auto"/>
          <w:sz w:val="56"/>
          <w:szCs w:val="56"/>
        </w:rPr>
        <w:t>招</w:t>
      </w:r>
    </w:p>
    <w:p w14:paraId="5DC3DDC5">
      <w:pPr>
        <w:jc w:val="center"/>
        <w:outlineLvl w:val="0"/>
        <w:rPr>
          <w:rFonts w:hint="eastAsia" w:ascii="仿宋" w:hAnsi="仿宋" w:eastAsia="仿宋"/>
          <w:b/>
          <w:color w:val="auto"/>
          <w:sz w:val="56"/>
          <w:szCs w:val="56"/>
        </w:rPr>
      </w:pPr>
      <w:r>
        <w:rPr>
          <w:rFonts w:hint="eastAsia" w:ascii="仿宋" w:hAnsi="仿宋" w:eastAsia="仿宋"/>
          <w:b/>
          <w:color w:val="auto"/>
          <w:sz w:val="56"/>
          <w:szCs w:val="56"/>
        </w:rPr>
        <w:t>标</w:t>
      </w:r>
    </w:p>
    <w:p w14:paraId="44805958">
      <w:pPr>
        <w:jc w:val="center"/>
        <w:outlineLvl w:val="0"/>
        <w:rPr>
          <w:rFonts w:hint="eastAsia" w:ascii="仿宋" w:hAnsi="仿宋" w:eastAsia="仿宋"/>
          <w:b/>
          <w:color w:val="auto"/>
          <w:sz w:val="56"/>
          <w:szCs w:val="56"/>
        </w:rPr>
      </w:pPr>
      <w:r>
        <w:rPr>
          <w:rFonts w:hint="eastAsia" w:ascii="仿宋" w:hAnsi="仿宋" w:eastAsia="仿宋"/>
          <w:b/>
          <w:color w:val="auto"/>
          <w:sz w:val="56"/>
          <w:szCs w:val="56"/>
        </w:rPr>
        <w:t>文</w:t>
      </w:r>
    </w:p>
    <w:p w14:paraId="46FAC3B4">
      <w:pPr>
        <w:spacing w:line="360" w:lineRule="auto"/>
        <w:jc w:val="center"/>
        <w:rPr>
          <w:rFonts w:hint="eastAsia" w:ascii="仿宋" w:hAnsi="仿宋" w:eastAsia="仿宋"/>
          <w:b/>
          <w:color w:val="auto"/>
          <w:sz w:val="56"/>
          <w:szCs w:val="56"/>
        </w:rPr>
      </w:pPr>
      <w:r>
        <w:rPr>
          <w:rFonts w:hint="eastAsia" w:ascii="仿宋" w:hAnsi="仿宋" w:eastAsia="仿宋"/>
          <w:b/>
          <w:color w:val="auto"/>
          <w:sz w:val="56"/>
          <w:szCs w:val="56"/>
        </w:rPr>
        <w:t>件</w:t>
      </w:r>
    </w:p>
    <w:p w14:paraId="526E1EB9">
      <w:pPr>
        <w:spacing w:line="360" w:lineRule="auto"/>
        <w:jc w:val="center"/>
        <w:rPr>
          <w:rFonts w:hint="eastAsia" w:ascii="仿宋" w:hAnsi="仿宋" w:eastAsia="仿宋"/>
          <w:b/>
          <w:color w:val="auto"/>
          <w:sz w:val="24"/>
        </w:rPr>
      </w:pPr>
    </w:p>
    <w:p w14:paraId="2CD71FF6">
      <w:pPr>
        <w:spacing w:line="360" w:lineRule="auto"/>
        <w:jc w:val="center"/>
        <w:rPr>
          <w:rFonts w:hint="eastAsia" w:ascii="仿宋" w:hAnsi="仿宋" w:eastAsia="仿宋"/>
          <w:b/>
          <w:color w:val="auto"/>
          <w:sz w:val="24"/>
        </w:rPr>
      </w:pPr>
    </w:p>
    <w:p w14:paraId="160AB670">
      <w:pPr>
        <w:pStyle w:val="44"/>
        <w:rPr>
          <w:rFonts w:hint="eastAsia" w:ascii="仿宋" w:hAnsi="仿宋" w:eastAsia="仿宋"/>
          <w:color w:val="auto"/>
        </w:rPr>
      </w:pPr>
    </w:p>
    <w:p w14:paraId="3DC03B6E">
      <w:pPr>
        <w:snapToGrid w:val="0"/>
        <w:spacing w:line="360" w:lineRule="auto"/>
        <w:ind w:firstLine="1280" w:firstLineChars="400"/>
        <w:rPr>
          <w:rFonts w:hint="eastAsia" w:ascii="仿宋" w:hAnsi="仿宋" w:eastAsia="仿宋"/>
          <w:color w:val="auto"/>
          <w:sz w:val="32"/>
          <w:szCs w:val="32"/>
        </w:rPr>
      </w:pPr>
      <w:r>
        <w:rPr>
          <w:rFonts w:hint="eastAsia" w:ascii="仿宋" w:hAnsi="仿宋" w:eastAsia="仿宋"/>
          <w:color w:val="auto"/>
          <w:sz w:val="32"/>
          <w:szCs w:val="32"/>
        </w:rPr>
        <w:t>采购单位：</w:t>
      </w:r>
      <w:r>
        <w:rPr>
          <w:rFonts w:hint="eastAsia" w:ascii="仿宋" w:hAnsi="仿宋" w:eastAsia="仿宋"/>
          <w:color w:val="auto"/>
          <w:sz w:val="32"/>
          <w:szCs w:val="32"/>
          <w:lang w:eastAsia="zh-CN"/>
        </w:rPr>
        <w:t>浙江金柯生物医药有限公司</w:t>
      </w:r>
    </w:p>
    <w:p w14:paraId="1AB62DAE">
      <w:pPr>
        <w:spacing w:line="360" w:lineRule="auto"/>
        <w:ind w:firstLine="1280" w:firstLineChars="400"/>
        <w:rPr>
          <w:rFonts w:hint="eastAsia" w:ascii="仿宋" w:hAnsi="仿宋" w:eastAsia="仿宋"/>
          <w:bCs/>
          <w:color w:val="auto"/>
          <w:sz w:val="32"/>
          <w:szCs w:val="32"/>
        </w:rPr>
      </w:pPr>
      <w:r>
        <w:rPr>
          <w:rFonts w:hint="eastAsia" w:ascii="仿宋" w:hAnsi="仿宋" w:eastAsia="仿宋"/>
          <w:bCs/>
          <w:color w:val="auto"/>
          <w:sz w:val="32"/>
          <w:szCs w:val="32"/>
        </w:rPr>
        <w:t>采购代理机构：浙江翔实建设项目管理有限公司</w:t>
      </w:r>
    </w:p>
    <w:p w14:paraId="46D909B5">
      <w:pPr>
        <w:snapToGrid w:val="0"/>
        <w:spacing w:line="360" w:lineRule="auto"/>
        <w:jc w:val="center"/>
        <w:rPr>
          <w:rFonts w:hint="eastAsia" w:ascii="仿宋" w:hAnsi="仿宋" w:eastAsia="仿宋"/>
          <w:bCs/>
          <w:color w:val="auto"/>
          <w:sz w:val="32"/>
          <w:szCs w:val="32"/>
        </w:rPr>
      </w:pPr>
      <w:r>
        <w:rPr>
          <w:rFonts w:hint="eastAsia" w:ascii="仿宋" w:hAnsi="仿宋" w:eastAsia="仿宋"/>
          <w:bCs/>
          <w:color w:val="auto"/>
          <w:sz w:val="32"/>
          <w:szCs w:val="32"/>
        </w:rPr>
        <w:t xml:space="preserve">   </w:t>
      </w:r>
      <w:r>
        <w:rPr>
          <w:rFonts w:hint="eastAsia" w:ascii="仿宋" w:hAnsi="仿宋" w:eastAsia="仿宋"/>
          <w:bCs/>
          <w:color w:val="auto"/>
          <w:sz w:val="32"/>
          <w:szCs w:val="32"/>
          <w:lang w:eastAsia="zh-CN"/>
        </w:rPr>
        <w:t>2025年</w:t>
      </w:r>
      <w:r>
        <w:rPr>
          <w:rFonts w:hint="eastAsia" w:ascii="仿宋" w:hAnsi="仿宋" w:eastAsia="仿宋"/>
          <w:bCs/>
          <w:color w:val="auto"/>
          <w:sz w:val="32"/>
          <w:szCs w:val="32"/>
          <w:lang w:val="en-US" w:eastAsia="zh-CN"/>
        </w:rPr>
        <w:t>1</w:t>
      </w:r>
      <w:r>
        <w:rPr>
          <w:rFonts w:hint="eastAsia" w:ascii="仿宋" w:hAnsi="仿宋" w:eastAsia="仿宋"/>
          <w:bCs/>
          <w:color w:val="auto"/>
          <w:sz w:val="32"/>
          <w:szCs w:val="32"/>
        </w:rPr>
        <w:t>月</w:t>
      </w:r>
    </w:p>
    <w:p w14:paraId="67BAD8DE">
      <w:pPr>
        <w:spacing w:line="360" w:lineRule="auto"/>
        <w:jc w:val="center"/>
        <w:rPr>
          <w:rFonts w:hint="eastAsia" w:ascii="仿宋" w:hAnsi="仿宋" w:eastAsia="仿宋"/>
          <w:bCs/>
          <w:color w:val="auto"/>
          <w:sz w:val="32"/>
          <w:szCs w:val="32"/>
        </w:rPr>
      </w:pPr>
    </w:p>
    <w:p w14:paraId="4111A7C9">
      <w:pPr>
        <w:spacing w:line="360" w:lineRule="auto"/>
        <w:jc w:val="center"/>
        <w:rPr>
          <w:rFonts w:hint="eastAsia" w:ascii="仿宋" w:hAnsi="仿宋" w:eastAsia="仿宋"/>
          <w:color w:val="auto"/>
          <w:sz w:val="24"/>
        </w:rPr>
      </w:pPr>
      <w:r>
        <w:rPr>
          <w:rFonts w:hint="eastAsia" w:ascii="仿宋" w:hAnsi="仿宋" w:eastAsia="仿宋"/>
          <w:color w:val="auto"/>
          <w:sz w:val="24"/>
        </w:rPr>
        <w:br w:type="page"/>
      </w:r>
      <w:bookmarkStart w:id="0" w:name="_Hlt67893495"/>
      <w:bookmarkEnd w:id="0"/>
    </w:p>
    <w:p w14:paraId="7D93A135">
      <w:pPr>
        <w:spacing w:line="360" w:lineRule="auto"/>
        <w:jc w:val="center"/>
        <w:rPr>
          <w:rFonts w:hint="eastAsia" w:ascii="仿宋" w:hAnsi="仿宋" w:eastAsia="仿宋"/>
          <w:b/>
          <w:color w:val="auto"/>
          <w:sz w:val="48"/>
          <w:szCs w:val="48"/>
        </w:rPr>
      </w:pPr>
      <w:r>
        <w:rPr>
          <w:rFonts w:hint="eastAsia" w:ascii="仿宋" w:hAnsi="仿宋" w:eastAsia="仿宋"/>
          <w:b/>
          <w:color w:val="auto"/>
          <w:sz w:val="48"/>
          <w:szCs w:val="48"/>
        </w:rPr>
        <w:t>目  录</w:t>
      </w:r>
    </w:p>
    <w:p w14:paraId="1F1A2E5E">
      <w:pPr>
        <w:spacing w:line="360" w:lineRule="auto"/>
        <w:rPr>
          <w:rFonts w:hint="eastAsia" w:ascii="仿宋" w:hAnsi="仿宋" w:eastAsia="仿宋"/>
          <w:color w:val="auto"/>
          <w:sz w:val="32"/>
          <w:szCs w:val="32"/>
        </w:rPr>
      </w:pPr>
    </w:p>
    <w:p w14:paraId="0070E74F">
      <w:pPr>
        <w:spacing w:line="360" w:lineRule="auto"/>
        <w:rPr>
          <w:rFonts w:hint="eastAsia" w:ascii="仿宋" w:hAnsi="仿宋" w:eastAsia="仿宋"/>
          <w:color w:val="auto"/>
          <w:sz w:val="32"/>
          <w:szCs w:val="32"/>
        </w:rPr>
      </w:pPr>
    </w:p>
    <w:p w14:paraId="2D90998C">
      <w:pPr>
        <w:spacing w:line="360" w:lineRule="auto"/>
        <w:ind w:firstLine="1280" w:firstLineChars="400"/>
        <w:rPr>
          <w:rFonts w:hint="eastAsia" w:ascii="仿宋" w:hAnsi="仿宋" w:eastAsia="仿宋"/>
          <w:color w:val="auto"/>
          <w:sz w:val="32"/>
          <w:szCs w:val="32"/>
        </w:rPr>
      </w:pPr>
      <w:r>
        <w:rPr>
          <w:rFonts w:hint="eastAsia" w:ascii="仿宋" w:hAnsi="仿宋" w:eastAsia="仿宋"/>
          <w:color w:val="auto"/>
          <w:sz w:val="32"/>
          <w:szCs w:val="32"/>
        </w:rPr>
        <w:t>第一部分      招标公告</w:t>
      </w:r>
    </w:p>
    <w:p w14:paraId="2E2C0A77">
      <w:pPr>
        <w:spacing w:line="360" w:lineRule="auto"/>
        <w:ind w:firstLine="1280" w:firstLineChars="400"/>
        <w:rPr>
          <w:rFonts w:hint="eastAsia" w:ascii="仿宋" w:hAnsi="仿宋" w:eastAsia="仿宋"/>
          <w:color w:val="auto"/>
          <w:sz w:val="32"/>
          <w:szCs w:val="32"/>
        </w:rPr>
      </w:pPr>
      <w:r>
        <w:rPr>
          <w:rFonts w:hint="eastAsia" w:ascii="仿宋" w:hAnsi="仿宋" w:eastAsia="仿宋"/>
          <w:color w:val="auto"/>
          <w:sz w:val="32"/>
          <w:szCs w:val="32"/>
        </w:rPr>
        <w:t>第二部分      投标人须知</w:t>
      </w:r>
    </w:p>
    <w:p w14:paraId="1BAC4954">
      <w:pPr>
        <w:spacing w:line="360" w:lineRule="auto"/>
        <w:ind w:firstLine="1280" w:firstLineChars="400"/>
        <w:rPr>
          <w:rFonts w:hint="eastAsia" w:ascii="仿宋" w:hAnsi="仿宋" w:eastAsia="仿宋"/>
          <w:color w:val="auto"/>
          <w:sz w:val="32"/>
          <w:szCs w:val="32"/>
        </w:rPr>
      </w:pPr>
      <w:r>
        <w:rPr>
          <w:rFonts w:hint="eastAsia" w:ascii="仿宋" w:hAnsi="仿宋" w:eastAsia="仿宋"/>
          <w:color w:val="auto"/>
          <w:sz w:val="32"/>
          <w:szCs w:val="32"/>
        </w:rPr>
        <w:t>第三部分      采购需求</w:t>
      </w:r>
    </w:p>
    <w:p w14:paraId="5EBBD932">
      <w:pPr>
        <w:spacing w:line="360" w:lineRule="auto"/>
        <w:ind w:firstLine="1280" w:firstLineChars="400"/>
        <w:rPr>
          <w:rFonts w:hint="eastAsia" w:ascii="仿宋" w:hAnsi="仿宋" w:eastAsia="仿宋"/>
          <w:color w:val="auto"/>
          <w:sz w:val="32"/>
          <w:szCs w:val="32"/>
        </w:rPr>
      </w:pPr>
      <w:r>
        <w:rPr>
          <w:rFonts w:hint="eastAsia" w:ascii="仿宋" w:hAnsi="仿宋" w:eastAsia="仿宋"/>
          <w:color w:val="auto"/>
          <w:sz w:val="32"/>
          <w:szCs w:val="32"/>
        </w:rPr>
        <w:t>第四部分      评标方法及评分标准</w:t>
      </w:r>
    </w:p>
    <w:p w14:paraId="44F89DE4">
      <w:pPr>
        <w:spacing w:line="360" w:lineRule="auto"/>
        <w:ind w:firstLine="1280" w:firstLineChars="400"/>
        <w:rPr>
          <w:rFonts w:hint="eastAsia" w:ascii="仿宋" w:hAnsi="仿宋" w:eastAsia="仿宋"/>
          <w:color w:val="auto"/>
          <w:sz w:val="32"/>
          <w:szCs w:val="32"/>
        </w:rPr>
      </w:pPr>
      <w:r>
        <w:rPr>
          <w:rFonts w:hint="eastAsia" w:ascii="仿宋" w:hAnsi="仿宋" w:eastAsia="仿宋"/>
          <w:color w:val="auto"/>
          <w:sz w:val="32"/>
          <w:szCs w:val="32"/>
        </w:rPr>
        <w:t>第五部分      拟签订的合同文本</w:t>
      </w:r>
    </w:p>
    <w:p w14:paraId="09051FEF">
      <w:pPr>
        <w:spacing w:line="360" w:lineRule="auto"/>
        <w:ind w:firstLine="1280" w:firstLineChars="400"/>
        <w:rPr>
          <w:rFonts w:hint="eastAsia" w:ascii="仿宋" w:hAnsi="仿宋" w:eastAsia="仿宋"/>
          <w:color w:val="auto"/>
          <w:sz w:val="32"/>
          <w:szCs w:val="32"/>
        </w:rPr>
      </w:pPr>
      <w:r>
        <w:rPr>
          <w:rFonts w:hint="eastAsia" w:ascii="仿宋" w:hAnsi="仿宋" w:eastAsia="仿宋"/>
          <w:color w:val="auto"/>
          <w:sz w:val="32"/>
          <w:szCs w:val="32"/>
        </w:rPr>
        <w:t>第六部分      应提交的有关格式范例</w:t>
      </w:r>
    </w:p>
    <w:p w14:paraId="78D0BA72">
      <w:pPr>
        <w:spacing w:line="360" w:lineRule="auto"/>
        <w:ind w:firstLine="549" w:firstLineChars="229"/>
        <w:rPr>
          <w:rFonts w:hint="eastAsia" w:ascii="仿宋" w:hAnsi="仿宋" w:eastAsia="仿宋"/>
          <w:color w:val="auto"/>
          <w:sz w:val="24"/>
        </w:rPr>
      </w:pPr>
      <w:bookmarkStart w:id="1" w:name="_Hlt91233176"/>
      <w:bookmarkEnd w:id="1"/>
    </w:p>
    <w:p w14:paraId="5C58ADCC">
      <w:pPr>
        <w:spacing w:line="360" w:lineRule="auto"/>
        <w:ind w:firstLine="549" w:firstLineChars="229"/>
        <w:rPr>
          <w:rFonts w:hint="eastAsia" w:ascii="仿宋" w:hAnsi="仿宋" w:eastAsia="仿宋"/>
          <w:color w:val="auto"/>
          <w:sz w:val="24"/>
        </w:rPr>
      </w:pPr>
    </w:p>
    <w:p w14:paraId="6C7374F6">
      <w:pPr>
        <w:spacing w:line="360" w:lineRule="auto"/>
        <w:ind w:firstLine="549" w:firstLineChars="229"/>
        <w:rPr>
          <w:rFonts w:hint="eastAsia" w:ascii="仿宋" w:hAnsi="仿宋" w:eastAsia="仿宋"/>
          <w:color w:val="auto"/>
          <w:sz w:val="24"/>
        </w:rPr>
      </w:pPr>
    </w:p>
    <w:p w14:paraId="332E420B">
      <w:pPr>
        <w:spacing w:line="360" w:lineRule="auto"/>
        <w:ind w:firstLine="549" w:firstLineChars="229"/>
        <w:rPr>
          <w:rFonts w:hint="eastAsia" w:ascii="仿宋" w:hAnsi="仿宋" w:eastAsia="仿宋"/>
          <w:color w:val="auto"/>
          <w:sz w:val="24"/>
        </w:rPr>
      </w:pPr>
    </w:p>
    <w:p w14:paraId="4CE83C1E">
      <w:pPr>
        <w:spacing w:line="360" w:lineRule="auto"/>
        <w:ind w:firstLine="549" w:firstLineChars="229"/>
        <w:rPr>
          <w:rFonts w:hint="eastAsia" w:ascii="仿宋" w:hAnsi="仿宋" w:eastAsia="仿宋"/>
          <w:color w:val="auto"/>
          <w:sz w:val="24"/>
        </w:rPr>
      </w:pPr>
    </w:p>
    <w:p w14:paraId="2E7A2368">
      <w:pPr>
        <w:spacing w:line="360" w:lineRule="auto"/>
        <w:ind w:firstLine="549" w:firstLineChars="229"/>
        <w:rPr>
          <w:rFonts w:hint="eastAsia" w:ascii="仿宋" w:hAnsi="仿宋" w:eastAsia="仿宋"/>
          <w:color w:val="auto"/>
          <w:sz w:val="24"/>
        </w:rPr>
      </w:pPr>
    </w:p>
    <w:p w14:paraId="2E1D6DDF">
      <w:pPr>
        <w:spacing w:line="360" w:lineRule="auto"/>
        <w:ind w:firstLine="549" w:firstLineChars="229"/>
        <w:rPr>
          <w:rFonts w:hint="eastAsia" w:ascii="仿宋" w:hAnsi="仿宋" w:eastAsia="仿宋"/>
          <w:color w:val="auto"/>
          <w:sz w:val="24"/>
        </w:rPr>
      </w:pPr>
    </w:p>
    <w:p w14:paraId="2E85EB73">
      <w:pPr>
        <w:spacing w:line="360" w:lineRule="auto"/>
        <w:ind w:firstLine="549" w:firstLineChars="229"/>
        <w:rPr>
          <w:rFonts w:hint="eastAsia" w:ascii="仿宋" w:hAnsi="仿宋" w:eastAsia="仿宋"/>
          <w:color w:val="auto"/>
          <w:sz w:val="24"/>
        </w:rPr>
      </w:pPr>
    </w:p>
    <w:p w14:paraId="44AA2E00">
      <w:pPr>
        <w:spacing w:line="360" w:lineRule="auto"/>
        <w:ind w:firstLine="549" w:firstLineChars="229"/>
        <w:rPr>
          <w:rFonts w:hint="eastAsia" w:ascii="仿宋" w:hAnsi="仿宋" w:eastAsia="仿宋"/>
          <w:color w:val="auto"/>
          <w:sz w:val="24"/>
        </w:rPr>
      </w:pPr>
    </w:p>
    <w:p w14:paraId="65C54AB2">
      <w:pPr>
        <w:spacing w:line="360" w:lineRule="auto"/>
        <w:ind w:firstLine="549" w:firstLineChars="229"/>
        <w:rPr>
          <w:rFonts w:hint="eastAsia" w:ascii="仿宋" w:hAnsi="仿宋" w:eastAsia="仿宋"/>
          <w:color w:val="auto"/>
          <w:sz w:val="24"/>
        </w:rPr>
      </w:pPr>
    </w:p>
    <w:p w14:paraId="7D89D1A2">
      <w:pPr>
        <w:spacing w:line="360" w:lineRule="auto"/>
        <w:ind w:firstLine="549" w:firstLineChars="229"/>
        <w:rPr>
          <w:rFonts w:hint="eastAsia" w:ascii="仿宋" w:hAnsi="仿宋" w:eastAsia="仿宋"/>
          <w:color w:val="auto"/>
          <w:sz w:val="24"/>
        </w:rPr>
      </w:pPr>
    </w:p>
    <w:p w14:paraId="5835609E">
      <w:pPr>
        <w:spacing w:line="360" w:lineRule="auto"/>
        <w:ind w:firstLine="549" w:firstLineChars="229"/>
        <w:rPr>
          <w:rFonts w:hint="eastAsia" w:ascii="仿宋" w:hAnsi="仿宋" w:eastAsia="仿宋"/>
          <w:color w:val="auto"/>
          <w:sz w:val="24"/>
        </w:rPr>
      </w:pPr>
    </w:p>
    <w:p w14:paraId="6D8CE7DB">
      <w:pPr>
        <w:spacing w:line="360" w:lineRule="auto"/>
        <w:ind w:firstLine="549" w:firstLineChars="229"/>
        <w:rPr>
          <w:rFonts w:hint="eastAsia" w:ascii="仿宋" w:hAnsi="仿宋" w:eastAsia="仿宋"/>
          <w:color w:val="auto"/>
          <w:sz w:val="24"/>
        </w:rPr>
      </w:pPr>
    </w:p>
    <w:p w14:paraId="68C2D59C">
      <w:pPr>
        <w:spacing w:line="360" w:lineRule="auto"/>
        <w:rPr>
          <w:rFonts w:hint="eastAsia" w:ascii="仿宋" w:hAnsi="仿宋" w:eastAsia="仿宋"/>
          <w:color w:val="auto"/>
          <w:sz w:val="24"/>
        </w:rPr>
      </w:pPr>
    </w:p>
    <w:p w14:paraId="2B61D591">
      <w:pPr>
        <w:spacing w:line="360" w:lineRule="auto"/>
        <w:jc w:val="center"/>
        <w:outlineLvl w:val="0"/>
        <w:rPr>
          <w:rFonts w:hint="eastAsia" w:ascii="仿宋" w:hAnsi="仿宋" w:eastAsia="仿宋"/>
          <w:b/>
          <w:color w:val="auto"/>
          <w:sz w:val="36"/>
          <w:szCs w:val="36"/>
        </w:rPr>
      </w:pPr>
      <w:bookmarkStart w:id="2" w:name="第一部分"/>
      <w:r>
        <w:rPr>
          <w:rFonts w:hint="eastAsia" w:ascii="仿宋" w:hAnsi="仿宋" w:eastAsia="仿宋"/>
          <w:b/>
          <w:color w:val="auto"/>
          <w:sz w:val="36"/>
          <w:szCs w:val="36"/>
        </w:rPr>
        <w:br w:type="page"/>
      </w:r>
      <w:bookmarkEnd w:id="2"/>
      <w:bookmarkStart w:id="3" w:name="_Hlt74707423"/>
      <w:bookmarkEnd w:id="3"/>
      <w:bookmarkStart w:id="4" w:name="_Hlt74728647"/>
      <w:bookmarkEnd w:id="4"/>
      <w:bookmarkStart w:id="5" w:name="_Hlt74649545"/>
      <w:bookmarkEnd w:id="5"/>
      <w:bookmarkStart w:id="6" w:name="_Hlt74729822"/>
      <w:bookmarkEnd w:id="6"/>
      <w:r>
        <w:rPr>
          <w:rFonts w:hint="eastAsia" w:ascii="仿宋" w:hAnsi="仿宋" w:eastAsia="仿宋"/>
          <w:b/>
          <w:color w:val="auto"/>
          <w:sz w:val="36"/>
          <w:szCs w:val="20"/>
        </w:rPr>
        <w:t>第一部分 招标公告</w:t>
      </w:r>
    </w:p>
    <w:p w14:paraId="41CB8131">
      <w:pPr>
        <w:pBdr>
          <w:top w:val="single" w:color="auto" w:sz="4" w:space="1"/>
          <w:left w:val="single" w:color="auto" w:sz="4" w:space="4"/>
          <w:bottom w:val="single" w:color="auto" w:sz="4" w:space="1"/>
          <w:right w:val="single" w:color="auto" w:sz="4" w:space="4"/>
        </w:pBdr>
        <w:jc w:val="left"/>
        <w:rPr>
          <w:rFonts w:hint="eastAsia" w:ascii="仿宋" w:hAnsi="仿宋" w:eastAsia="仿宋"/>
          <w:color w:val="auto"/>
          <w:sz w:val="24"/>
          <w:szCs w:val="28"/>
        </w:rPr>
      </w:pPr>
      <w:r>
        <w:rPr>
          <w:rFonts w:hint="eastAsia" w:ascii="仿宋" w:hAnsi="仿宋" w:eastAsia="仿宋"/>
          <w:color w:val="auto"/>
          <w:sz w:val="24"/>
          <w:szCs w:val="28"/>
        </w:rPr>
        <w:t>项目概况</w:t>
      </w:r>
    </w:p>
    <w:p w14:paraId="2BD89C8E">
      <w:pPr>
        <w:pBdr>
          <w:top w:val="single" w:color="auto" w:sz="4" w:space="1"/>
          <w:left w:val="single" w:color="auto" w:sz="4" w:space="4"/>
          <w:bottom w:val="single" w:color="auto" w:sz="4" w:space="1"/>
          <w:right w:val="single" w:color="auto" w:sz="4" w:space="4"/>
        </w:pBdr>
        <w:ind w:firstLine="480" w:firstLineChars="200"/>
        <w:jc w:val="left"/>
        <w:rPr>
          <w:rFonts w:hint="eastAsia" w:ascii="仿宋" w:hAnsi="仿宋" w:eastAsia="仿宋"/>
          <w:color w:val="auto"/>
          <w:sz w:val="24"/>
          <w:szCs w:val="28"/>
          <w:lang w:eastAsia="zh-CN"/>
        </w:rPr>
      </w:pPr>
      <w:r>
        <w:rPr>
          <w:rFonts w:hint="eastAsia" w:ascii="仿宋" w:hAnsi="仿宋" w:eastAsia="仿宋"/>
          <w:color w:val="auto"/>
          <w:sz w:val="24"/>
          <w:szCs w:val="28"/>
          <w:lang w:eastAsia="zh-CN"/>
        </w:rPr>
        <w:t>生物医药研发平台项目</w:t>
      </w:r>
      <w:r>
        <w:rPr>
          <w:rFonts w:hint="eastAsia" w:ascii="仿宋" w:hAnsi="仿宋" w:eastAsia="仿宋"/>
          <w:color w:val="auto"/>
          <w:sz w:val="24"/>
          <w:szCs w:val="28"/>
        </w:rPr>
        <w:t>的潜在投标人应在</w:t>
      </w:r>
      <w:r>
        <w:rPr>
          <w:rFonts w:hint="eastAsia" w:ascii="仿宋" w:hAnsi="仿宋" w:eastAsia="仿宋"/>
          <w:color w:val="auto"/>
          <w:sz w:val="24"/>
          <w:szCs w:val="28"/>
          <w:u w:val="single"/>
        </w:rPr>
        <w:t>乐采云系统在线</w:t>
      </w:r>
      <w:r>
        <w:rPr>
          <w:rFonts w:hint="eastAsia" w:ascii="仿宋" w:hAnsi="仿宋" w:eastAsia="仿宋"/>
          <w:color w:val="auto"/>
          <w:sz w:val="24"/>
          <w:szCs w:val="28"/>
        </w:rPr>
        <w:t>获取招标文件，并于</w:t>
      </w:r>
      <w:r>
        <w:rPr>
          <w:rFonts w:hint="eastAsia" w:ascii="仿宋" w:hAnsi="仿宋" w:eastAsia="仿宋"/>
          <w:color w:val="auto"/>
          <w:sz w:val="24"/>
          <w:szCs w:val="28"/>
          <w:u w:val="single"/>
          <w:lang w:eastAsia="zh-CN"/>
        </w:rPr>
        <w:t>2025年</w:t>
      </w:r>
      <w:r>
        <w:rPr>
          <w:rFonts w:hint="eastAsia" w:ascii="仿宋" w:hAnsi="仿宋" w:eastAsia="仿宋"/>
          <w:color w:val="auto"/>
          <w:sz w:val="24"/>
          <w:szCs w:val="28"/>
          <w:u w:val="single"/>
          <w:lang w:val="en-US" w:eastAsia="zh-CN"/>
        </w:rPr>
        <w:t>2</w:t>
      </w:r>
      <w:r>
        <w:rPr>
          <w:rFonts w:hint="eastAsia" w:ascii="仿宋" w:hAnsi="仿宋" w:eastAsia="仿宋"/>
          <w:color w:val="auto"/>
          <w:sz w:val="24"/>
          <w:szCs w:val="28"/>
          <w:u w:val="single"/>
          <w:lang w:eastAsia="zh-CN"/>
        </w:rPr>
        <w:t>月</w:t>
      </w:r>
      <w:r>
        <w:rPr>
          <w:rFonts w:hint="eastAsia" w:ascii="仿宋" w:hAnsi="仿宋" w:eastAsia="仿宋"/>
          <w:color w:val="auto"/>
          <w:sz w:val="24"/>
          <w:szCs w:val="28"/>
          <w:u w:val="single"/>
          <w:lang w:val="en-US" w:eastAsia="zh-CN"/>
        </w:rPr>
        <w:t>10</w:t>
      </w:r>
      <w:r>
        <w:rPr>
          <w:rFonts w:hint="eastAsia" w:ascii="仿宋" w:hAnsi="仿宋" w:eastAsia="仿宋"/>
          <w:color w:val="auto"/>
          <w:sz w:val="24"/>
          <w:szCs w:val="28"/>
          <w:u w:val="single"/>
          <w:lang w:eastAsia="zh-CN"/>
        </w:rPr>
        <w:t>日</w:t>
      </w:r>
      <w:r>
        <w:rPr>
          <w:rFonts w:hint="eastAsia" w:ascii="仿宋" w:hAnsi="仿宋" w:eastAsia="仿宋"/>
          <w:color w:val="auto"/>
          <w:sz w:val="24"/>
          <w:szCs w:val="28"/>
          <w:u w:val="single"/>
          <w:lang w:val="en-US" w:eastAsia="zh-CN"/>
        </w:rPr>
        <w:t>14</w:t>
      </w:r>
      <w:r>
        <w:rPr>
          <w:rFonts w:hint="eastAsia" w:ascii="仿宋" w:hAnsi="仿宋" w:eastAsia="仿宋"/>
          <w:bCs/>
          <w:color w:val="auto"/>
          <w:sz w:val="24"/>
          <w:szCs w:val="28"/>
          <w:u w:val="single"/>
        </w:rPr>
        <w:t>点</w:t>
      </w:r>
      <w:r>
        <w:rPr>
          <w:rFonts w:hint="eastAsia" w:ascii="仿宋" w:hAnsi="仿宋" w:eastAsia="仿宋"/>
          <w:color w:val="auto"/>
          <w:sz w:val="24"/>
          <w:szCs w:val="28"/>
          <w:u w:val="single"/>
          <w:lang w:val="en-US" w:eastAsia="zh-CN"/>
        </w:rPr>
        <w:t>30</w:t>
      </w:r>
      <w:r>
        <w:rPr>
          <w:rFonts w:hint="eastAsia" w:ascii="仿宋" w:hAnsi="仿宋" w:eastAsia="仿宋"/>
          <w:bCs/>
          <w:color w:val="auto"/>
          <w:sz w:val="24"/>
          <w:szCs w:val="28"/>
          <w:u w:val="single"/>
        </w:rPr>
        <w:t>分（</w:t>
      </w:r>
      <w:r>
        <w:rPr>
          <w:rFonts w:hint="eastAsia" w:ascii="仿宋" w:hAnsi="仿宋" w:eastAsia="仿宋"/>
          <w:bCs/>
          <w:color w:val="auto"/>
          <w:sz w:val="24"/>
          <w:szCs w:val="28"/>
        </w:rPr>
        <w:t>北京时间）前递交投标文件</w:t>
      </w:r>
      <w:r>
        <w:rPr>
          <w:rFonts w:hint="eastAsia" w:ascii="仿宋" w:hAnsi="仿宋" w:eastAsia="仿宋"/>
          <w:color w:val="auto"/>
          <w:sz w:val="24"/>
          <w:szCs w:val="28"/>
        </w:rPr>
        <w:t>。</w:t>
      </w:r>
    </w:p>
    <w:p w14:paraId="3DBE61EE">
      <w:pPr>
        <w:rPr>
          <w:rFonts w:hint="eastAsia" w:ascii="仿宋" w:hAnsi="仿宋" w:eastAsia="仿宋"/>
          <w:color w:val="auto"/>
          <w:sz w:val="24"/>
          <w:szCs w:val="28"/>
        </w:rPr>
      </w:pPr>
    </w:p>
    <w:p w14:paraId="6DACF7F4">
      <w:pPr>
        <w:pStyle w:val="6"/>
        <w:numPr>
          <w:ilvl w:val="0"/>
          <w:numId w:val="0"/>
        </w:numPr>
        <w:rPr>
          <w:rFonts w:hint="eastAsia" w:ascii="仿宋" w:hAnsi="仿宋" w:eastAsia="仿宋"/>
          <w:color w:val="auto"/>
          <w:sz w:val="24"/>
          <w:szCs w:val="28"/>
        </w:rPr>
      </w:pPr>
      <w:bookmarkStart w:id="7" w:name="_Toc35393790"/>
      <w:bookmarkStart w:id="8" w:name="_Toc28359002"/>
      <w:bookmarkStart w:id="9" w:name="_Toc35393621"/>
      <w:bookmarkStart w:id="10" w:name="_Toc28359079"/>
      <w:r>
        <w:rPr>
          <w:rFonts w:hint="eastAsia" w:ascii="仿宋" w:hAnsi="仿宋" w:eastAsia="仿宋"/>
          <w:color w:val="auto"/>
          <w:sz w:val="24"/>
          <w:szCs w:val="28"/>
        </w:rPr>
        <w:t>一、项目基本情况</w:t>
      </w:r>
      <w:bookmarkEnd w:id="7"/>
      <w:bookmarkEnd w:id="8"/>
      <w:bookmarkEnd w:id="9"/>
      <w:bookmarkEnd w:id="10"/>
    </w:p>
    <w:p w14:paraId="7078DA1F">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项目编号：</w:t>
      </w:r>
      <w:r>
        <w:rPr>
          <w:rFonts w:hint="eastAsia" w:ascii="仿宋" w:hAnsi="仿宋" w:eastAsia="仿宋"/>
          <w:color w:val="auto"/>
          <w:sz w:val="24"/>
          <w:szCs w:val="28"/>
          <w:lang w:eastAsia="zh-CN"/>
        </w:rPr>
        <w:t>绍柯企{2025}74号</w:t>
      </w:r>
    </w:p>
    <w:p w14:paraId="147A452D">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项目名称：</w:t>
      </w:r>
      <w:r>
        <w:rPr>
          <w:rFonts w:hint="eastAsia" w:ascii="仿宋" w:hAnsi="仿宋" w:eastAsia="仿宋"/>
          <w:color w:val="auto"/>
          <w:sz w:val="24"/>
          <w:szCs w:val="28"/>
          <w:lang w:eastAsia="zh-CN"/>
        </w:rPr>
        <w:t>生物医药研发平台项目</w:t>
      </w:r>
    </w:p>
    <w:p w14:paraId="61FCB0CA">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预算金额（元）：</w:t>
      </w:r>
      <w:r>
        <w:rPr>
          <w:rFonts w:hint="eastAsia" w:ascii="仿宋" w:hAnsi="仿宋" w:eastAsia="仿宋"/>
          <w:color w:val="auto"/>
          <w:sz w:val="24"/>
          <w:szCs w:val="28"/>
          <w:lang w:eastAsia="zh-CN"/>
        </w:rPr>
        <w:t>29138000</w:t>
      </w:r>
    </w:p>
    <w:p w14:paraId="654CE436">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最高限价（元）：</w:t>
      </w:r>
      <w:r>
        <w:rPr>
          <w:rFonts w:hint="eastAsia" w:ascii="仿宋" w:hAnsi="仿宋" w:eastAsia="仿宋"/>
          <w:color w:val="auto"/>
          <w:sz w:val="24"/>
          <w:szCs w:val="28"/>
          <w:lang w:eastAsia="zh-CN"/>
        </w:rPr>
        <w:t>29138000</w:t>
      </w:r>
    </w:p>
    <w:p w14:paraId="4DB4E3D6">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 xml:space="preserve">采购需求：详见招标文件 </w:t>
      </w:r>
    </w:p>
    <w:p w14:paraId="35A1FE44">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标项一：</w:t>
      </w:r>
    </w:p>
    <w:p w14:paraId="32DABE88">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标项名称：</w:t>
      </w:r>
      <w:r>
        <w:rPr>
          <w:rFonts w:hint="eastAsia" w:ascii="仿宋" w:hAnsi="仿宋" w:eastAsia="仿宋"/>
          <w:color w:val="auto"/>
          <w:sz w:val="24"/>
          <w:szCs w:val="28"/>
          <w:lang w:eastAsia="zh-CN"/>
        </w:rPr>
        <w:t>生物医药研发平台项目</w:t>
      </w:r>
    </w:p>
    <w:p w14:paraId="0E3AB563">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数量：不限</w:t>
      </w:r>
    </w:p>
    <w:p w14:paraId="35A6AA72">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 xml:space="preserve">预算金额（元）: </w:t>
      </w:r>
      <w:r>
        <w:rPr>
          <w:rFonts w:hint="eastAsia" w:ascii="仿宋" w:hAnsi="仿宋" w:eastAsia="仿宋"/>
          <w:color w:val="auto"/>
          <w:sz w:val="24"/>
          <w:szCs w:val="28"/>
          <w:lang w:eastAsia="zh-CN"/>
        </w:rPr>
        <w:t>29138000</w:t>
      </w:r>
    </w:p>
    <w:p w14:paraId="4CCB29BA">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简要规格描述或项目基本概况介绍、用途：详见招标文件和施工图。</w:t>
      </w:r>
    </w:p>
    <w:p w14:paraId="2AA66CA4">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备注：无。</w:t>
      </w:r>
    </w:p>
    <w:p w14:paraId="6F8B8711">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合同履行期限：详见招标文件。</w:t>
      </w:r>
    </w:p>
    <w:p w14:paraId="29077401">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本项目</w:t>
      </w:r>
      <w:r>
        <w:rPr>
          <w:rFonts w:hint="eastAsia" w:ascii="仿宋" w:hAnsi="仿宋" w:eastAsia="仿宋"/>
          <w:b/>
          <w:color w:val="auto"/>
          <w:sz w:val="24"/>
          <w:szCs w:val="28"/>
        </w:rPr>
        <w:t>（</w:t>
      </w:r>
      <w:r>
        <w:rPr>
          <w:rFonts w:hint="eastAsia" w:ascii="仿宋" w:hAnsi="仿宋" w:eastAsia="仿宋"/>
          <w:b/>
          <w:i/>
          <w:color w:val="auto"/>
          <w:sz w:val="24"/>
          <w:szCs w:val="28"/>
        </w:rPr>
        <w:t>否</w:t>
      </w:r>
      <w:r>
        <w:rPr>
          <w:rFonts w:hint="eastAsia" w:ascii="仿宋" w:hAnsi="仿宋" w:eastAsia="仿宋"/>
          <w:b/>
          <w:color w:val="auto"/>
          <w:sz w:val="24"/>
          <w:szCs w:val="28"/>
        </w:rPr>
        <w:t>）</w:t>
      </w:r>
      <w:r>
        <w:rPr>
          <w:rFonts w:hint="eastAsia" w:ascii="仿宋" w:hAnsi="仿宋" w:eastAsia="仿宋"/>
          <w:color w:val="auto"/>
          <w:sz w:val="24"/>
          <w:szCs w:val="28"/>
        </w:rPr>
        <w:t>接受联合体投标。</w:t>
      </w:r>
    </w:p>
    <w:p w14:paraId="7C6468C8">
      <w:pPr>
        <w:pStyle w:val="6"/>
        <w:numPr>
          <w:ilvl w:val="0"/>
          <w:numId w:val="0"/>
        </w:numPr>
        <w:rPr>
          <w:rFonts w:hint="eastAsia" w:ascii="仿宋" w:hAnsi="仿宋" w:eastAsia="仿宋"/>
          <w:color w:val="auto"/>
          <w:sz w:val="24"/>
          <w:szCs w:val="28"/>
        </w:rPr>
      </w:pPr>
      <w:bookmarkStart w:id="11" w:name="_Toc35393791"/>
      <w:bookmarkStart w:id="12" w:name="_Toc28359003"/>
      <w:bookmarkStart w:id="13" w:name="_Toc28359080"/>
      <w:bookmarkStart w:id="14" w:name="_Toc35393622"/>
      <w:r>
        <w:rPr>
          <w:rFonts w:hint="eastAsia" w:ascii="仿宋" w:hAnsi="仿宋" w:eastAsia="仿宋"/>
          <w:color w:val="auto"/>
          <w:sz w:val="24"/>
          <w:szCs w:val="28"/>
        </w:rPr>
        <w:t>二、申请人的资格要求：</w:t>
      </w:r>
      <w:bookmarkEnd w:id="11"/>
      <w:bookmarkEnd w:id="12"/>
      <w:bookmarkEnd w:id="13"/>
      <w:bookmarkEnd w:id="14"/>
    </w:p>
    <w:p w14:paraId="775E08AC">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14:paraId="089986D9">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本项目的特定资格要求：无。</w:t>
      </w:r>
    </w:p>
    <w:p w14:paraId="532FE2F3">
      <w:pPr>
        <w:pStyle w:val="6"/>
        <w:numPr>
          <w:ilvl w:val="0"/>
          <w:numId w:val="0"/>
        </w:numPr>
        <w:rPr>
          <w:rFonts w:hint="eastAsia" w:ascii="仿宋" w:hAnsi="仿宋" w:eastAsia="仿宋"/>
          <w:color w:val="auto"/>
          <w:sz w:val="24"/>
          <w:szCs w:val="28"/>
        </w:rPr>
      </w:pPr>
      <w:bookmarkStart w:id="15" w:name="_Toc35393623"/>
      <w:bookmarkStart w:id="16" w:name="_Toc35393792"/>
      <w:r>
        <w:rPr>
          <w:rFonts w:hint="eastAsia" w:ascii="仿宋" w:hAnsi="仿宋" w:eastAsia="仿宋"/>
          <w:color w:val="auto"/>
          <w:sz w:val="24"/>
          <w:szCs w:val="28"/>
        </w:rPr>
        <w:t>三、获取招标文件</w:t>
      </w:r>
      <w:bookmarkEnd w:id="15"/>
      <w:bookmarkEnd w:id="16"/>
    </w:p>
    <w:p w14:paraId="34CFAF53">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时间：/至</w:t>
      </w:r>
      <w:r>
        <w:rPr>
          <w:rFonts w:hint="eastAsia" w:ascii="仿宋" w:hAnsi="仿宋" w:eastAsia="仿宋"/>
          <w:color w:val="auto"/>
          <w:sz w:val="24"/>
          <w:szCs w:val="28"/>
          <w:u w:val="single"/>
          <w:lang w:eastAsia="zh-CN"/>
        </w:rPr>
        <w:t>2025年</w:t>
      </w:r>
      <w:r>
        <w:rPr>
          <w:rFonts w:hint="eastAsia" w:ascii="仿宋" w:hAnsi="仿宋" w:eastAsia="仿宋"/>
          <w:color w:val="auto"/>
          <w:sz w:val="24"/>
          <w:szCs w:val="28"/>
          <w:u w:val="single"/>
          <w:lang w:val="en-US" w:eastAsia="zh-CN"/>
        </w:rPr>
        <w:t>2</w:t>
      </w:r>
      <w:r>
        <w:rPr>
          <w:rFonts w:hint="eastAsia" w:ascii="仿宋" w:hAnsi="仿宋" w:eastAsia="仿宋"/>
          <w:color w:val="auto"/>
          <w:sz w:val="24"/>
          <w:szCs w:val="28"/>
          <w:u w:val="single"/>
          <w:lang w:eastAsia="zh-CN"/>
        </w:rPr>
        <w:t>月</w:t>
      </w:r>
      <w:r>
        <w:rPr>
          <w:rFonts w:hint="eastAsia" w:ascii="仿宋" w:hAnsi="仿宋" w:eastAsia="仿宋"/>
          <w:color w:val="auto"/>
          <w:sz w:val="24"/>
          <w:szCs w:val="28"/>
          <w:u w:val="single"/>
          <w:lang w:val="en-US" w:eastAsia="zh-CN"/>
        </w:rPr>
        <w:t>10</w:t>
      </w:r>
      <w:r>
        <w:rPr>
          <w:rFonts w:hint="eastAsia" w:ascii="仿宋" w:hAnsi="仿宋" w:eastAsia="仿宋"/>
          <w:color w:val="auto"/>
          <w:sz w:val="24"/>
          <w:szCs w:val="28"/>
          <w:u w:val="single"/>
          <w:lang w:eastAsia="zh-CN"/>
        </w:rPr>
        <w:t>日</w:t>
      </w:r>
      <w:r>
        <w:rPr>
          <w:rFonts w:hint="eastAsia" w:ascii="仿宋" w:hAnsi="仿宋" w:eastAsia="仿宋"/>
          <w:color w:val="auto"/>
          <w:sz w:val="24"/>
          <w:szCs w:val="28"/>
        </w:rPr>
        <w:t>，每天上午00:00至12:00 ，下午12:00至23:59（北京时间，线上获取法定节假日均可，线下获取文件法定节假日除外）</w:t>
      </w:r>
    </w:p>
    <w:p w14:paraId="1D37DABB">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地点（网址）：乐采云平台www.lecaiyun.com；</w:t>
      </w:r>
    </w:p>
    <w:p w14:paraId="4AA74A90">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方式：供应商登录乐采云平台（https://www.lecaiyun.com），在线申请获取采购文件（进入“项目采购”应用，在获取采购文件菜单中选择项目，申请获取采购文件）。公告页面附件招标文件可以下载，仅供浏览使用；</w:t>
      </w:r>
    </w:p>
    <w:p w14:paraId="6837B4C3">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售价：0。</w:t>
      </w:r>
    </w:p>
    <w:p w14:paraId="06696ECF">
      <w:pPr>
        <w:pStyle w:val="6"/>
        <w:numPr>
          <w:ilvl w:val="0"/>
          <w:numId w:val="0"/>
        </w:numPr>
        <w:rPr>
          <w:rFonts w:hint="eastAsia" w:ascii="仿宋" w:hAnsi="仿宋" w:eastAsia="仿宋"/>
          <w:color w:val="auto"/>
          <w:sz w:val="24"/>
          <w:szCs w:val="28"/>
        </w:rPr>
      </w:pPr>
      <w:bookmarkStart w:id="17" w:name="_Toc28359082"/>
      <w:bookmarkStart w:id="18" w:name="_Toc28359005"/>
      <w:bookmarkStart w:id="19" w:name="_Toc35393793"/>
      <w:bookmarkStart w:id="20" w:name="_Toc35393624"/>
      <w:r>
        <w:rPr>
          <w:rFonts w:hint="eastAsia" w:ascii="仿宋" w:hAnsi="仿宋" w:eastAsia="仿宋"/>
          <w:color w:val="auto"/>
          <w:sz w:val="24"/>
          <w:szCs w:val="28"/>
        </w:rPr>
        <w:t>四、提交投标文件</w:t>
      </w:r>
      <w:bookmarkEnd w:id="17"/>
      <w:bookmarkEnd w:id="18"/>
      <w:r>
        <w:rPr>
          <w:rFonts w:hint="eastAsia" w:ascii="仿宋" w:hAnsi="仿宋" w:eastAsia="仿宋"/>
          <w:color w:val="auto"/>
          <w:sz w:val="24"/>
          <w:szCs w:val="28"/>
        </w:rPr>
        <w:t>截止时间、开标时间和地点</w:t>
      </w:r>
      <w:bookmarkEnd w:id="19"/>
      <w:bookmarkEnd w:id="20"/>
    </w:p>
    <w:p w14:paraId="6103F373">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 xml:space="preserve">提交投标文件截止时间： </w:t>
      </w:r>
      <w:r>
        <w:rPr>
          <w:rFonts w:hint="eastAsia" w:ascii="仿宋" w:hAnsi="仿宋" w:eastAsia="仿宋"/>
          <w:color w:val="auto"/>
          <w:sz w:val="24"/>
          <w:szCs w:val="28"/>
          <w:u w:val="single"/>
          <w:lang w:eastAsia="zh-CN"/>
        </w:rPr>
        <w:t>2025年</w:t>
      </w:r>
      <w:r>
        <w:rPr>
          <w:rFonts w:hint="eastAsia" w:ascii="仿宋" w:hAnsi="仿宋" w:eastAsia="仿宋"/>
          <w:color w:val="auto"/>
          <w:sz w:val="24"/>
          <w:szCs w:val="28"/>
          <w:u w:val="single"/>
          <w:lang w:val="en-US" w:eastAsia="zh-CN"/>
        </w:rPr>
        <w:t>2</w:t>
      </w:r>
      <w:r>
        <w:rPr>
          <w:rFonts w:hint="eastAsia" w:ascii="仿宋" w:hAnsi="仿宋" w:eastAsia="仿宋"/>
          <w:color w:val="auto"/>
          <w:sz w:val="24"/>
          <w:szCs w:val="28"/>
          <w:u w:val="single"/>
          <w:lang w:eastAsia="zh-CN"/>
        </w:rPr>
        <w:t>月</w:t>
      </w:r>
      <w:r>
        <w:rPr>
          <w:rFonts w:hint="eastAsia" w:ascii="仿宋" w:hAnsi="仿宋" w:eastAsia="仿宋"/>
          <w:color w:val="auto"/>
          <w:sz w:val="24"/>
          <w:szCs w:val="28"/>
          <w:u w:val="single"/>
          <w:lang w:val="en-US" w:eastAsia="zh-CN"/>
        </w:rPr>
        <w:t>10</w:t>
      </w:r>
      <w:r>
        <w:rPr>
          <w:rFonts w:hint="eastAsia" w:ascii="仿宋" w:hAnsi="仿宋" w:eastAsia="仿宋"/>
          <w:color w:val="auto"/>
          <w:sz w:val="24"/>
          <w:szCs w:val="28"/>
          <w:u w:val="single"/>
          <w:lang w:eastAsia="zh-CN"/>
        </w:rPr>
        <w:t>日</w:t>
      </w:r>
      <w:r>
        <w:rPr>
          <w:rFonts w:hint="eastAsia" w:ascii="仿宋" w:hAnsi="仿宋" w:eastAsia="仿宋"/>
          <w:color w:val="auto"/>
          <w:sz w:val="24"/>
          <w:szCs w:val="28"/>
          <w:u w:val="single"/>
          <w:lang w:val="en-US" w:eastAsia="zh-CN"/>
        </w:rPr>
        <w:t>14</w:t>
      </w:r>
      <w:r>
        <w:rPr>
          <w:rFonts w:hint="eastAsia" w:ascii="仿宋" w:hAnsi="仿宋" w:eastAsia="仿宋"/>
          <w:bCs/>
          <w:color w:val="auto"/>
          <w:sz w:val="24"/>
          <w:szCs w:val="28"/>
          <w:u w:val="single"/>
        </w:rPr>
        <w:t>点</w:t>
      </w:r>
      <w:r>
        <w:rPr>
          <w:rFonts w:hint="eastAsia" w:ascii="仿宋" w:hAnsi="仿宋" w:eastAsia="仿宋"/>
          <w:color w:val="auto"/>
          <w:sz w:val="24"/>
          <w:szCs w:val="28"/>
          <w:u w:val="single"/>
          <w:lang w:val="en-US" w:eastAsia="zh-CN"/>
        </w:rPr>
        <w:t>30</w:t>
      </w:r>
      <w:r>
        <w:rPr>
          <w:rFonts w:hint="eastAsia" w:ascii="仿宋" w:hAnsi="仿宋" w:eastAsia="仿宋"/>
          <w:bCs/>
          <w:color w:val="auto"/>
          <w:sz w:val="24"/>
          <w:szCs w:val="28"/>
          <w:u w:val="single"/>
        </w:rPr>
        <w:t>分</w:t>
      </w:r>
      <w:r>
        <w:rPr>
          <w:rFonts w:hint="eastAsia" w:ascii="仿宋" w:hAnsi="仿宋" w:eastAsia="仿宋"/>
          <w:bCs/>
          <w:color w:val="auto"/>
          <w:sz w:val="24"/>
          <w:szCs w:val="28"/>
        </w:rPr>
        <w:t>（北京时间）</w:t>
      </w:r>
    </w:p>
    <w:p w14:paraId="1C40224C">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投标地点（网址）：乐采云平台（https://www.lecaiyun.com）</w:t>
      </w:r>
    </w:p>
    <w:p w14:paraId="7E9E3FB6">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 xml:space="preserve">开标时间： </w:t>
      </w:r>
      <w:r>
        <w:rPr>
          <w:rFonts w:hint="eastAsia" w:ascii="仿宋" w:hAnsi="仿宋" w:eastAsia="仿宋"/>
          <w:color w:val="auto"/>
          <w:sz w:val="24"/>
          <w:szCs w:val="28"/>
          <w:u w:val="single"/>
          <w:lang w:eastAsia="zh-CN"/>
        </w:rPr>
        <w:t>2025年</w:t>
      </w:r>
      <w:r>
        <w:rPr>
          <w:rFonts w:hint="eastAsia" w:ascii="仿宋" w:hAnsi="仿宋" w:eastAsia="仿宋"/>
          <w:color w:val="auto"/>
          <w:sz w:val="24"/>
          <w:szCs w:val="28"/>
          <w:u w:val="single"/>
          <w:lang w:val="en-US" w:eastAsia="zh-CN"/>
        </w:rPr>
        <w:t>2</w:t>
      </w:r>
      <w:r>
        <w:rPr>
          <w:rFonts w:hint="eastAsia" w:ascii="仿宋" w:hAnsi="仿宋" w:eastAsia="仿宋"/>
          <w:color w:val="auto"/>
          <w:sz w:val="24"/>
          <w:szCs w:val="28"/>
          <w:u w:val="single"/>
          <w:lang w:eastAsia="zh-CN"/>
        </w:rPr>
        <w:t>月</w:t>
      </w:r>
      <w:r>
        <w:rPr>
          <w:rFonts w:hint="eastAsia" w:ascii="仿宋" w:hAnsi="仿宋" w:eastAsia="仿宋"/>
          <w:color w:val="auto"/>
          <w:sz w:val="24"/>
          <w:szCs w:val="28"/>
          <w:u w:val="single"/>
          <w:lang w:val="en-US" w:eastAsia="zh-CN"/>
        </w:rPr>
        <w:t>10</w:t>
      </w:r>
      <w:r>
        <w:rPr>
          <w:rFonts w:hint="eastAsia" w:ascii="仿宋" w:hAnsi="仿宋" w:eastAsia="仿宋"/>
          <w:color w:val="auto"/>
          <w:sz w:val="24"/>
          <w:szCs w:val="28"/>
          <w:u w:val="single"/>
          <w:lang w:eastAsia="zh-CN"/>
        </w:rPr>
        <w:t>日</w:t>
      </w:r>
      <w:r>
        <w:rPr>
          <w:rFonts w:hint="eastAsia" w:ascii="仿宋" w:hAnsi="仿宋" w:eastAsia="仿宋"/>
          <w:color w:val="auto"/>
          <w:sz w:val="24"/>
          <w:szCs w:val="28"/>
          <w:u w:val="single"/>
          <w:lang w:val="en-US" w:eastAsia="zh-CN"/>
        </w:rPr>
        <w:t>14</w:t>
      </w:r>
      <w:r>
        <w:rPr>
          <w:rFonts w:hint="eastAsia" w:ascii="仿宋" w:hAnsi="仿宋" w:eastAsia="仿宋"/>
          <w:bCs/>
          <w:color w:val="auto"/>
          <w:sz w:val="24"/>
          <w:szCs w:val="28"/>
          <w:u w:val="single"/>
        </w:rPr>
        <w:t>点</w:t>
      </w:r>
      <w:r>
        <w:rPr>
          <w:rFonts w:hint="eastAsia" w:ascii="仿宋" w:hAnsi="仿宋" w:eastAsia="仿宋"/>
          <w:color w:val="auto"/>
          <w:sz w:val="24"/>
          <w:szCs w:val="28"/>
          <w:u w:val="single"/>
          <w:lang w:val="en-US" w:eastAsia="zh-CN"/>
        </w:rPr>
        <w:t>30</w:t>
      </w:r>
      <w:r>
        <w:rPr>
          <w:rFonts w:hint="eastAsia" w:ascii="仿宋" w:hAnsi="仿宋" w:eastAsia="仿宋"/>
          <w:bCs/>
          <w:color w:val="auto"/>
          <w:sz w:val="24"/>
          <w:szCs w:val="28"/>
          <w:u w:val="single"/>
        </w:rPr>
        <w:t>分</w:t>
      </w:r>
    </w:p>
    <w:p w14:paraId="5B0CDB12">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开标地点（网址）：绍兴市柯桥区柯北大道961号3楼303室通过乐采云平台（https://www.lecaiyun.com）在线开启响应文件</w:t>
      </w:r>
    </w:p>
    <w:p w14:paraId="02B3CC81">
      <w:pPr>
        <w:pStyle w:val="6"/>
        <w:numPr>
          <w:ilvl w:val="0"/>
          <w:numId w:val="0"/>
        </w:numPr>
        <w:rPr>
          <w:rFonts w:hint="eastAsia" w:ascii="仿宋" w:hAnsi="仿宋" w:eastAsia="仿宋"/>
          <w:color w:val="auto"/>
          <w:sz w:val="24"/>
          <w:szCs w:val="28"/>
        </w:rPr>
      </w:pPr>
      <w:bookmarkStart w:id="21" w:name="_Toc28359007"/>
      <w:bookmarkStart w:id="22" w:name="_Toc35393794"/>
      <w:bookmarkStart w:id="23" w:name="_Toc35393625"/>
      <w:bookmarkStart w:id="24" w:name="_Toc28359084"/>
      <w:r>
        <w:rPr>
          <w:rFonts w:hint="eastAsia" w:ascii="仿宋" w:hAnsi="仿宋" w:eastAsia="仿宋"/>
          <w:color w:val="auto"/>
          <w:sz w:val="24"/>
          <w:szCs w:val="28"/>
        </w:rPr>
        <w:t>五、公告期限</w:t>
      </w:r>
      <w:bookmarkEnd w:id="21"/>
      <w:bookmarkEnd w:id="22"/>
      <w:bookmarkEnd w:id="23"/>
      <w:bookmarkEnd w:id="24"/>
    </w:p>
    <w:p w14:paraId="63C4AFA8">
      <w:pPr>
        <w:spacing w:line="360" w:lineRule="auto"/>
        <w:ind w:firstLine="480" w:firstLineChars="200"/>
        <w:jc w:val="left"/>
        <w:rPr>
          <w:rFonts w:hint="eastAsia" w:ascii="仿宋" w:hAnsi="仿宋" w:eastAsia="仿宋"/>
          <w:color w:val="auto"/>
          <w:kern w:val="0"/>
          <w:sz w:val="24"/>
          <w:szCs w:val="28"/>
        </w:rPr>
      </w:pPr>
      <w:r>
        <w:rPr>
          <w:rFonts w:hint="eastAsia" w:ascii="仿宋" w:hAnsi="仿宋" w:eastAsia="仿宋"/>
          <w:color w:val="auto"/>
          <w:kern w:val="0"/>
          <w:sz w:val="24"/>
          <w:szCs w:val="28"/>
        </w:rPr>
        <w:t>自本公告发布之日起5个工作日。</w:t>
      </w:r>
    </w:p>
    <w:p w14:paraId="36556874">
      <w:pPr>
        <w:pStyle w:val="6"/>
        <w:numPr>
          <w:ilvl w:val="0"/>
          <w:numId w:val="0"/>
        </w:numPr>
        <w:rPr>
          <w:rFonts w:hint="eastAsia" w:ascii="仿宋" w:hAnsi="仿宋" w:eastAsia="仿宋"/>
          <w:color w:val="auto"/>
          <w:sz w:val="24"/>
          <w:szCs w:val="28"/>
        </w:rPr>
      </w:pPr>
      <w:bookmarkStart w:id="25" w:name="_Toc35393795"/>
      <w:bookmarkStart w:id="26" w:name="_Toc35393626"/>
      <w:r>
        <w:rPr>
          <w:rFonts w:hint="eastAsia" w:ascii="仿宋" w:hAnsi="仿宋" w:eastAsia="仿宋"/>
          <w:color w:val="auto"/>
          <w:sz w:val="24"/>
          <w:szCs w:val="28"/>
        </w:rPr>
        <w:t>六、其他补充事宜</w:t>
      </w:r>
      <w:bookmarkEnd w:id="25"/>
      <w:bookmarkEnd w:id="26"/>
    </w:p>
    <w:p w14:paraId="47388EDB">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国有企业采购监督管理部门投诉。质疑函范本、投诉书范本请到浙江政府采购网下载专区下载。</w:t>
      </w:r>
    </w:p>
    <w:p w14:paraId="60734820">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2.其他事项：无。</w:t>
      </w:r>
    </w:p>
    <w:p w14:paraId="64D71EBC">
      <w:pPr>
        <w:pStyle w:val="6"/>
        <w:numPr>
          <w:ilvl w:val="0"/>
          <w:numId w:val="0"/>
        </w:numPr>
        <w:rPr>
          <w:rFonts w:hint="eastAsia" w:ascii="仿宋" w:hAnsi="仿宋" w:eastAsia="仿宋"/>
          <w:color w:val="auto"/>
          <w:sz w:val="24"/>
          <w:szCs w:val="28"/>
        </w:rPr>
      </w:pPr>
      <w:bookmarkStart w:id="27" w:name="_Toc35393796"/>
      <w:bookmarkStart w:id="28" w:name="_Toc28359085"/>
      <w:bookmarkStart w:id="29" w:name="_Toc35393627"/>
      <w:bookmarkStart w:id="30" w:name="_Toc28359008"/>
      <w:r>
        <w:rPr>
          <w:rFonts w:hint="eastAsia" w:ascii="仿宋" w:hAnsi="仿宋" w:eastAsia="仿宋"/>
          <w:color w:val="auto"/>
          <w:sz w:val="24"/>
          <w:szCs w:val="28"/>
        </w:rPr>
        <w:t>七、对本次采购提出询问、质疑、投诉，请按以下方式联系。</w:t>
      </w:r>
      <w:bookmarkEnd w:id="27"/>
      <w:bookmarkEnd w:id="28"/>
      <w:bookmarkEnd w:id="29"/>
      <w:bookmarkEnd w:id="30"/>
    </w:p>
    <w:p w14:paraId="0A1EF709">
      <w:pPr>
        <w:widowControl/>
        <w:spacing w:line="360" w:lineRule="auto"/>
        <w:ind w:firstLine="240" w:firstLineChars="100"/>
        <w:jc w:val="left"/>
        <w:rPr>
          <w:rFonts w:hint="eastAsia" w:ascii="仿宋" w:hAnsi="仿宋" w:eastAsia="仿宋"/>
          <w:color w:val="auto"/>
          <w:sz w:val="24"/>
          <w:szCs w:val="28"/>
        </w:rPr>
      </w:pPr>
      <w:r>
        <w:rPr>
          <w:rFonts w:hint="eastAsia" w:ascii="仿宋" w:hAnsi="仿宋" w:eastAsia="仿宋"/>
          <w:color w:val="auto"/>
          <w:sz w:val="24"/>
          <w:szCs w:val="28"/>
        </w:rPr>
        <w:t>1.采购人信息</w:t>
      </w:r>
    </w:p>
    <w:p w14:paraId="2EEA9B95">
      <w:pPr>
        <w:widowControl/>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   名称：</w:t>
      </w:r>
      <w:r>
        <w:rPr>
          <w:rFonts w:hint="eastAsia" w:ascii="仿宋" w:hAnsi="仿宋" w:eastAsia="仿宋"/>
          <w:color w:val="auto"/>
          <w:sz w:val="24"/>
          <w:szCs w:val="28"/>
          <w:lang w:eastAsia="zh-CN"/>
        </w:rPr>
        <w:t>浙江金柯生物医药有限公司</w:t>
      </w:r>
    </w:p>
    <w:p w14:paraId="49D52406">
      <w:pPr>
        <w:widowControl/>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   地址：</w:t>
      </w:r>
      <w:r>
        <w:rPr>
          <w:rFonts w:hint="eastAsia" w:ascii="仿宋" w:hAnsi="仿宋" w:eastAsia="仿宋" w:cs="仿宋"/>
          <w:color w:val="auto"/>
          <w:sz w:val="24"/>
          <w:szCs w:val="28"/>
          <w:highlight w:val="none"/>
        </w:rPr>
        <w:t>绍兴市柯桥区安昌街道柯海大道1299号东盛慧谷7幢六楼601室</w:t>
      </w:r>
    </w:p>
    <w:p w14:paraId="40DC7B12">
      <w:pPr>
        <w:widowControl/>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   传真：/</w:t>
      </w:r>
    </w:p>
    <w:p w14:paraId="50CD7700">
      <w:pPr>
        <w:widowControl/>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   项目联系人（询问）：</w:t>
      </w:r>
      <w:r>
        <w:rPr>
          <w:rFonts w:hint="eastAsia" w:ascii="仿宋" w:hAnsi="仿宋" w:eastAsia="仿宋"/>
          <w:color w:val="auto"/>
          <w:sz w:val="24"/>
          <w:szCs w:val="28"/>
          <w:lang w:val="en-US" w:eastAsia="zh-CN"/>
        </w:rPr>
        <w:t xml:space="preserve">童先生 </w:t>
      </w:r>
      <w:r>
        <w:rPr>
          <w:rFonts w:hint="eastAsia" w:ascii="仿宋" w:hAnsi="仿宋" w:eastAsia="仿宋"/>
          <w:color w:val="auto"/>
          <w:sz w:val="24"/>
          <w:szCs w:val="28"/>
        </w:rPr>
        <w:t xml:space="preserve">  </w:t>
      </w:r>
    </w:p>
    <w:p w14:paraId="26351330">
      <w:pPr>
        <w:widowControl/>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   项目联系方式（询问）：0575</w:t>
      </w:r>
      <w:r>
        <w:rPr>
          <w:rFonts w:hint="eastAsia" w:ascii="仿宋" w:hAnsi="仿宋" w:eastAsia="仿宋"/>
          <w:color w:val="auto"/>
          <w:sz w:val="24"/>
          <w:szCs w:val="28"/>
          <w:lang w:val="en-US" w:eastAsia="zh-CN"/>
        </w:rPr>
        <w:t>-</w:t>
      </w:r>
      <w:r>
        <w:rPr>
          <w:rFonts w:hint="eastAsia" w:ascii="仿宋" w:hAnsi="仿宋" w:eastAsia="仿宋"/>
          <w:color w:val="auto"/>
          <w:sz w:val="24"/>
          <w:szCs w:val="28"/>
        </w:rPr>
        <w:t>85683116</w:t>
      </w:r>
    </w:p>
    <w:p w14:paraId="3D55B60E">
      <w:pPr>
        <w:widowControl/>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   质疑联系人：</w:t>
      </w:r>
      <w:r>
        <w:rPr>
          <w:rFonts w:hint="eastAsia" w:ascii="仿宋" w:hAnsi="仿宋" w:eastAsia="仿宋"/>
          <w:color w:val="auto"/>
          <w:sz w:val="24"/>
          <w:szCs w:val="28"/>
          <w:lang w:val="en-US" w:eastAsia="zh-CN"/>
        </w:rPr>
        <w:t xml:space="preserve">童先生 </w:t>
      </w:r>
      <w:r>
        <w:rPr>
          <w:rFonts w:hint="eastAsia" w:ascii="仿宋" w:hAnsi="仿宋" w:eastAsia="仿宋"/>
          <w:color w:val="auto"/>
          <w:sz w:val="24"/>
          <w:szCs w:val="28"/>
        </w:rPr>
        <w:t xml:space="preserve"> </w:t>
      </w:r>
    </w:p>
    <w:p w14:paraId="15F282C1">
      <w:pPr>
        <w:widowControl/>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   质疑联系方式：0575</w:t>
      </w:r>
      <w:r>
        <w:rPr>
          <w:rFonts w:hint="eastAsia" w:ascii="仿宋" w:hAnsi="仿宋" w:eastAsia="仿宋"/>
          <w:color w:val="auto"/>
          <w:sz w:val="24"/>
          <w:szCs w:val="28"/>
          <w:lang w:val="en-US" w:eastAsia="zh-CN"/>
        </w:rPr>
        <w:t>-</w:t>
      </w:r>
      <w:r>
        <w:rPr>
          <w:rFonts w:hint="eastAsia" w:ascii="仿宋" w:hAnsi="仿宋" w:eastAsia="仿宋"/>
          <w:color w:val="auto"/>
          <w:sz w:val="24"/>
          <w:szCs w:val="28"/>
        </w:rPr>
        <w:t xml:space="preserve">85683116 </w:t>
      </w:r>
    </w:p>
    <w:p w14:paraId="03690D6B">
      <w:pPr>
        <w:widowControl/>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 xml:space="preserve">  </w:t>
      </w:r>
      <w:r>
        <w:rPr>
          <w:rFonts w:hint="eastAsia" w:ascii="仿宋" w:hAnsi="仿宋" w:eastAsia="仿宋"/>
          <w:color w:val="auto"/>
          <w:kern w:val="0"/>
          <w:sz w:val="24"/>
          <w:szCs w:val="28"/>
        </w:rPr>
        <w:t>2.采购代理机构信息</w:t>
      </w:r>
    </w:p>
    <w:p w14:paraId="56A1DC5E">
      <w:pPr>
        <w:widowControl/>
        <w:spacing w:line="360" w:lineRule="auto"/>
        <w:jc w:val="left"/>
        <w:rPr>
          <w:rFonts w:hint="eastAsia" w:ascii="仿宋" w:hAnsi="仿宋" w:eastAsia="仿宋"/>
          <w:color w:val="auto"/>
          <w:kern w:val="0"/>
          <w:sz w:val="24"/>
          <w:szCs w:val="28"/>
        </w:rPr>
      </w:pPr>
      <w:r>
        <w:rPr>
          <w:rFonts w:hint="eastAsia" w:ascii="仿宋" w:hAnsi="仿宋" w:eastAsia="仿宋"/>
          <w:color w:val="auto"/>
          <w:kern w:val="0"/>
          <w:sz w:val="24"/>
          <w:szCs w:val="28"/>
        </w:rPr>
        <w:t>   名称：浙江翔实建设项目管理有限公司</w:t>
      </w:r>
    </w:p>
    <w:p w14:paraId="30BB3E21">
      <w:pPr>
        <w:widowControl/>
        <w:spacing w:line="360" w:lineRule="auto"/>
        <w:jc w:val="left"/>
        <w:rPr>
          <w:rFonts w:hint="eastAsia" w:ascii="仿宋" w:hAnsi="仿宋" w:eastAsia="仿宋"/>
          <w:color w:val="auto"/>
          <w:kern w:val="0"/>
          <w:sz w:val="24"/>
          <w:szCs w:val="28"/>
        </w:rPr>
      </w:pPr>
      <w:r>
        <w:rPr>
          <w:rFonts w:hint="eastAsia" w:ascii="仿宋" w:hAnsi="仿宋" w:eastAsia="仿宋"/>
          <w:color w:val="auto"/>
          <w:kern w:val="0"/>
          <w:sz w:val="24"/>
          <w:szCs w:val="28"/>
        </w:rPr>
        <w:t>   地址：绍兴市阳明北路692号</w:t>
      </w:r>
    </w:p>
    <w:p w14:paraId="578E0B6A">
      <w:pPr>
        <w:widowControl/>
        <w:spacing w:line="360" w:lineRule="auto"/>
        <w:jc w:val="left"/>
        <w:rPr>
          <w:rFonts w:hint="eastAsia" w:ascii="仿宋" w:hAnsi="仿宋" w:eastAsia="仿宋"/>
          <w:color w:val="auto"/>
          <w:kern w:val="0"/>
          <w:sz w:val="24"/>
          <w:szCs w:val="28"/>
        </w:rPr>
      </w:pPr>
      <w:r>
        <w:rPr>
          <w:rFonts w:hint="eastAsia" w:ascii="仿宋" w:hAnsi="仿宋" w:eastAsia="仿宋"/>
          <w:color w:val="auto"/>
          <w:kern w:val="0"/>
          <w:sz w:val="24"/>
          <w:szCs w:val="28"/>
        </w:rPr>
        <w:t>   传真：/</w:t>
      </w:r>
    </w:p>
    <w:p w14:paraId="7DA951FA">
      <w:pPr>
        <w:widowControl/>
        <w:spacing w:line="360" w:lineRule="auto"/>
        <w:jc w:val="left"/>
        <w:rPr>
          <w:rFonts w:hint="eastAsia" w:ascii="仿宋" w:hAnsi="仿宋" w:eastAsia="仿宋"/>
          <w:color w:val="auto"/>
          <w:kern w:val="0"/>
          <w:sz w:val="24"/>
          <w:szCs w:val="28"/>
        </w:rPr>
      </w:pPr>
      <w:r>
        <w:rPr>
          <w:rFonts w:hint="eastAsia" w:ascii="仿宋" w:hAnsi="仿宋" w:eastAsia="仿宋"/>
          <w:color w:val="auto"/>
          <w:kern w:val="0"/>
          <w:sz w:val="24"/>
          <w:szCs w:val="28"/>
        </w:rPr>
        <w:t>   项目联系人（询问）：丁诗哲</w:t>
      </w:r>
    </w:p>
    <w:p w14:paraId="34B43E5F">
      <w:pPr>
        <w:widowControl/>
        <w:spacing w:line="360" w:lineRule="auto"/>
        <w:jc w:val="left"/>
        <w:rPr>
          <w:rFonts w:hint="eastAsia" w:ascii="仿宋" w:hAnsi="仿宋" w:eastAsia="仿宋"/>
          <w:color w:val="auto"/>
          <w:kern w:val="0"/>
          <w:sz w:val="24"/>
          <w:szCs w:val="28"/>
        </w:rPr>
      </w:pPr>
      <w:r>
        <w:rPr>
          <w:rFonts w:hint="eastAsia" w:ascii="仿宋" w:hAnsi="仿宋" w:eastAsia="仿宋"/>
          <w:color w:val="auto"/>
          <w:kern w:val="0"/>
          <w:sz w:val="24"/>
          <w:szCs w:val="28"/>
        </w:rPr>
        <w:t>   项目联系方式（询问）：0575-88682896</w:t>
      </w:r>
    </w:p>
    <w:p w14:paraId="278BC5B8">
      <w:pPr>
        <w:widowControl/>
        <w:spacing w:line="360" w:lineRule="auto"/>
        <w:jc w:val="left"/>
        <w:rPr>
          <w:rFonts w:hint="eastAsia" w:ascii="仿宋" w:hAnsi="仿宋" w:eastAsia="仿宋"/>
          <w:color w:val="auto"/>
          <w:kern w:val="0"/>
          <w:sz w:val="24"/>
          <w:szCs w:val="28"/>
        </w:rPr>
      </w:pPr>
      <w:r>
        <w:rPr>
          <w:rFonts w:hint="eastAsia" w:ascii="仿宋" w:hAnsi="仿宋" w:eastAsia="仿宋"/>
          <w:color w:val="auto"/>
          <w:kern w:val="0"/>
          <w:sz w:val="24"/>
          <w:szCs w:val="28"/>
        </w:rPr>
        <w:t>   质疑联系人：孙莉</w:t>
      </w:r>
    </w:p>
    <w:p w14:paraId="576EBEB6">
      <w:pPr>
        <w:widowControl/>
        <w:spacing w:line="360" w:lineRule="auto"/>
        <w:jc w:val="left"/>
        <w:rPr>
          <w:rFonts w:hint="eastAsia" w:ascii="仿宋" w:hAnsi="仿宋" w:eastAsia="仿宋"/>
          <w:color w:val="auto"/>
          <w:kern w:val="0"/>
          <w:sz w:val="24"/>
          <w:szCs w:val="28"/>
        </w:rPr>
      </w:pPr>
      <w:r>
        <w:rPr>
          <w:rFonts w:hint="eastAsia" w:ascii="仿宋" w:hAnsi="仿宋" w:eastAsia="仿宋"/>
          <w:color w:val="auto"/>
          <w:kern w:val="0"/>
          <w:sz w:val="24"/>
          <w:szCs w:val="28"/>
        </w:rPr>
        <w:t>   质疑联系方式：0575-88976639</w:t>
      </w:r>
    </w:p>
    <w:p w14:paraId="731D0EAD">
      <w:pPr>
        <w:widowControl/>
        <w:numPr>
          <w:ilvl w:val="0"/>
          <w:numId w:val="7"/>
        </w:numPr>
        <w:tabs>
          <w:tab w:val="clear" w:pos="312"/>
        </w:tabs>
        <w:spacing w:line="360" w:lineRule="auto"/>
        <w:ind w:left="186" w:leftChars="0" w:firstLine="0" w:firstLineChars="0"/>
        <w:jc w:val="left"/>
        <w:rPr>
          <w:rFonts w:hint="eastAsia" w:ascii="仿宋" w:hAnsi="仿宋" w:eastAsia="仿宋"/>
          <w:color w:val="auto"/>
          <w:sz w:val="24"/>
          <w:szCs w:val="28"/>
        </w:rPr>
      </w:pPr>
      <w:r>
        <w:rPr>
          <w:rFonts w:hint="eastAsia" w:ascii="仿宋" w:hAnsi="仿宋" w:eastAsia="仿宋"/>
          <w:color w:val="auto"/>
          <w:sz w:val="24"/>
          <w:szCs w:val="28"/>
        </w:rPr>
        <w:t>同级国有企业采购监督管理部门</w:t>
      </w:r>
    </w:p>
    <w:p w14:paraId="35CD2A5C">
      <w:pPr>
        <w:widowControl/>
        <w:numPr>
          <w:ilvl w:val="0"/>
          <w:numId w:val="0"/>
        </w:numPr>
        <w:spacing w:line="360" w:lineRule="auto"/>
        <w:ind w:left="186" w:leftChars="0"/>
        <w:jc w:val="left"/>
        <w:rPr>
          <w:rFonts w:hint="eastAsia" w:ascii="仿宋" w:hAnsi="仿宋" w:eastAsia="仿宋"/>
          <w:color w:val="auto"/>
          <w:sz w:val="24"/>
          <w:szCs w:val="28"/>
        </w:rPr>
      </w:pPr>
      <w:r>
        <w:rPr>
          <w:rFonts w:hint="eastAsia" w:ascii="仿宋" w:hAnsi="仿宋" w:eastAsia="仿宋"/>
          <w:color w:val="auto"/>
          <w:sz w:val="24"/>
          <w:szCs w:val="28"/>
        </w:rPr>
        <w:t>名称：绍兴柯桥经济技术开发区管理委员会</w:t>
      </w:r>
    </w:p>
    <w:p w14:paraId="630D1A32">
      <w:pPr>
        <w:widowControl/>
        <w:numPr>
          <w:ilvl w:val="0"/>
          <w:numId w:val="0"/>
        </w:numPr>
        <w:spacing w:line="360" w:lineRule="auto"/>
        <w:ind w:left="186" w:leftChars="0"/>
        <w:jc w:val="left"/>
        <w:rPr>
          <w:rFonts w:hint="eastAsia" w:ascii="仿宋" w:hAnsi="仿宋" w:eastAsia="仿宋"/>
          <w:color w:val="auto"/>
          <w:sz w:val="24"/>
          <w:szCs w:val="28"/>
        </w:rPr>
      </w:pPr>
      <w:r>
        <w:rPr>
          <w:rFonts w:hint="eastAsia" w:ascii="仿宋" w:hAnsi="仿宋" w:eastAsia="仿宋"/>
          <w:color w:val="auto"/>
          <w:sz w:val="24"/>
          <w:szCs w:val="28"/>
        </w:rPr>
        <w:t>地址：绍兴市柯桥区柯北大道961号</w:t>
      </w:r>
    </w:p>
    <w:p w14:paraId="1A54B5E8">
      <w:pPr>
        <w:widowControl/>
        <w:numPr>
          <w:ilvl w:val="0"/>
          <w:numId w:val="0"/>
        </w:numPr>
        <w:spacing w:line="360" w:lineRule="auto"/>
        <w:ind w:left="186" w:leftChars="0"/>
        <w:jc w:val="left"/>
        <w:rPr>
          <w:rFonts w:hint="eastAsia" w:ascii="仿宋" w:hAnsi="仿宋" w:eastAsia="仿宋"/>
          <w:color w:val="auto"/>
          <w:sz w:val="24"/>
          <w:szCs w:val="28"/>
        </w:rPr>
      </w:pPr>
      <w:r>
        <w:rPr>
          <w:rFonts w:hint="eastAsia" w:ascii="仿宋" w:hAnsi="仿宋" w:eastAsia="仿宋"/>
          <w:color w:val="auto"/>
          <w:sz w:val="24"/>
          <w:szCs w:val="28"/>
        </w:rPr>
        <w:t>传真：/ </w:t>
      </w:r>
    </w:p>
    <w:p w14:paraId="56C7AA68">
      <w:pPr>
        <w:widowControl/>
        <w:numPr>
          <w:ilvl w:val="0"/>
          <w:numId w:val="0"/>
        </w:numPr>
        <w:spacing w:line="360" w:lineRule="auto"/>
        <w:ind w:left="186" w:leftChars="0"/>
        <w:jc w:val="left"/>
        <w:rPr>
          <w:rFonts w:hint="eastAsia" w:ascii="仿宋" w:hAnsi="仿宋" w:eastAsia="仿宋"/>
          <w:color w:val="auto"/>
          <w:sz w:val="24"/>
          <w:szCs w:val="28"/>
        </w:rPr>
      </w:pPr>
      <w:r>
        <w:rPr>
          <w:rFonts w:hint="eastAsia" w:ascii="仿宋" w:hAnsi="仿宋" w:eastAsia="仿宋"/>
          <w:color w:val="auto"/>
          <w:sz w:val="24"/>
          <w:szCs w:val="28"/>
        </w:rPr>
        <w:t>联系人 ： 陈巧</w:t>
      </w:r>
    </w:p>
    <w:p w14:paraId="7187CAA9">
      <w:pPr>
        <w:widowControl/>
        <w:numPr>
          <w:ilvl w:val="0"/>
          <w:numId w:val="0"/>
        </w:numPr>
        <w:spacing w:line="360" w:lineRule="auto"/>
        <w:ind w:left="186" w:leftChars="0"/>
        <w:jc w:val="left"/>
        <w:rPr>
          <w:rFonts w:hint="eastAsia" w:ascii="仿宋" w:hAnsi="仿宋" w:eastAsia="仿宋"/>
          <w:color w:val="auto"/>
          <w:sz w:val="24"/>
          <w:szCs w:val="28"/>
        </w:rPr>
      </w:pPr>
      <w:r>
        <w:rPr>
          <w:rFonts w:hint="eastAsia" w:ascii="仿宋" w:hAnsi="仿宋" w:eastAsia="仿宋"/>
          <w:color w:val="auto"/>
          <w:sz w:val="24"/>
          <w:szCs w:val="28"/>
        </w:rPr>
        <w:t>监督投诉电话：0575-85620419</w:t>
      </w:r>
    </w:p>
    <w:p w14:paraId="5610377D">
      <w:pPr>
        <w:spacing w:line="360" w:lineRule="auto"/>
        <w:jc w:val="left"/>
        <w:rPr>
          <w:rFonts w:hint="eastAsia" w:ascii="仿宋" w:hAnsi="仿宋" w:eastAsia="仿宋"/>
          <w:color w:val="auto"/>
          <w:sz w:val="24"/>
          <w:szCs w:val="28"/>
          <w:u w:val="single"/>
        </w:rPr>
      </w:pPr>
    </w:p>
    <w:p w14:paraId="4F1D8418">
      <w:pPr>
        <w:widowControl/>
        <w:ind w:firstLine="420" w:firstLineChars="200"/>
        <w:jc w:val="left"/>
        <w:rPr>
          <w:rFonts w:hint="eastAsia" w:ascii="仿宋" w:hAnsi="仿宋" w:eastAsia="仿宋"/>
          <w:color w:val="auto"/>
          <w:kern w:val="0"/>
          <w:szCs w:val="21"/>
        </w:rPr>
      </w:pPr>
      <w:r>
        <w:rPr>
          <w:rFonts w:hint="eastAsia" w:ascii="仿宋" w:hAnsi="仿宋" w:eastAsia="仿宋"/>
          <w:color w:val="auto"/>
          <w:kern w:val="0"/>
          <w:szCs w:val="21"/>
        </w:rPr>
        <w:t>若对项目采购电子交易系统操作有疑问，可登录乐采云（https://</w:t>
      </w:r>
      <w:r>
        <w:rPr>
          <w:rFonts w:hint="eastAsia" w:ascii="仿宋" w:hAnsi="仿宋" w:eastAsia="仿宋"/>
          <w:color w:val="auto"/>
          <w:szCs w:val="21"/>
          <w:shd w:val="clear" w:color="auto" w:fill="FFFFFF"/>
        </w:rPr>
        <w:fldChar w:fldCharType="begin"/>
      </w:r>
      <w:r>
        <w:rPr>
          <w:rFonts w:hint="eastAsia" w:ascii="仿宋" w:hAnsi="仿宋" w:eastAsia="仿宋"/>
          <w:color w:val="auto"/>
          <w:szCs w:val="21"/>
          <w:shd w:val="clear" w:color="auto" w:fill="FFFFFF"/>
        </w:rPr>
        <w:instrText xml:space="preserve"> HYPERLINK "http://www.lecaiyun.com/" \t "_blank" </w:instrText>
      </w:r>
      <w:r>
        <w:rPr>
          <w:rFonts w:hint="eastAsia" w:ascii="仿宋" w:hAnsi="仿宋" w:eastAsia="仿宋"/>
          <w:color w:val="auto"/>
          <w:szCs w:val="21"/>
          <w:shd w:val="clear" w:color="auto" w:fill="FFFFFF"/>
        </w:rPr>
        <w:fldChar w:fldCharType="separate"/>
      </w:r>
      <w:r>
        <w:rPr>
          <w:rStyle w:val="99"/>
          <w:rFonts w:hint="eastAsia" w:ascii="仿宋" w:hAnsi="仿宋" w:eastAsia="仿宋"/>
          <w:color w:val="auto"/>
          <w:sz w:val="21"/>
          <w:szCs w:val="21"/>
          <w:shd w:val="clear" w:color="auto" w:fill="FFFFFF"/>
        </w:rPr>
        <w:t>www.lecaiyun.com</w:t>
      </w:r>
      <w:r>
        <w:rPr>
          <w:rFonts w:hint="eastAsia" w:ascii="仿宋" w:hAnsi="仿宋" w:eastAsia="仿宋"/>
          <w:color w:val="auto"/>
          <w:szCs w:val="21"/>
          <w:shd w:val="clear" w:color="auto" w:fill="FFFFFF"/>
        </w:rPr>
        <w:fldChar w:fldCharType="end"/>
      </w:r>
      <w:r>
        <w:rPr>
          <w:rFonts w:hint="eastAsia" w:ascii="仿宋" w:hAnsi="仿宋" w:eastAsia="仿宋"/>
          <w:color w:val="auto"/>
          <w:kern w:val="0"/>
          <w:szCs w:val="21"/>
        </w:rPr>
        <w:t>/），点击右侧咨询小采，获取采小蜜智能服务管家帮助，或拨打乐采云服务热线95763获取热线服务帮助。       </w:t>
      </w:r>
    </w:p>
    <w:p w14:paraId="5808F0A2">
      <w:pPr>
        <w:widowControl/>
        <w:ind w:firstLine="420" w:firstLineChars="200"/>
        <w:jc w:val="left"/>
        <w:rPr>
          <w:rFonts w:hint="eastAsia" w:ascii="仿宋" w:hAnsi="仿宋" w:eastAsia="仿宋"/>
          <w:color w:val="auto"/>
          <w:kern w:val="0"/>
          <w:szCs w:val="21"/>
        </w:rPr>
      </w:pPr>
      <w:r>
        <w:rPr>
          <w:rFonts w:hint="eastAsia" w:ascii="仿宋" w:hAnsi="仿宋" w:eastAsia="仿宋"/>
          <w:color w:val="auto"/>
          <w:kern w:val="0"/>
          <w:szCs w:val="21"/>
        </w:rPr>
        <w:t>CA问题联系电话（人工）：汇信CA 400-888-4636；天谷CA 400-087-8198。</w:t>
      </w:r>
    </w:p>
    <w:p w14:paraId="4C47A161">
      <w:pPr>
        <w:pStyle w:val="89"/>
        <w:jc w:val="both"/>
        <w:rPr>
          <w:rFonts w:hint="eastAsia" w:ascii="仿宋" w:hAnsi="仿宋" w:eastAsia="仿宋"/>
          <w:color w:val="auto"/>
          <w:lang w:val="en-US"/>
        </w:rPr>
      </w:pPr>
    </w:p>
    <w:p w14:paraId="0E759C6D">
      <w:pPr>
        <w:spacing w:line="360" w:lineRule="auto"/>
        <w:jc w:val="center"/>
        <w:outlineLvl w:val="0"/>
        <w:rPr>
          <w:rFonts w:hint="eastAsia" w:ascii="仿宋" w:hAnsi="仿宋" w:eastAsia="仿宋"/>
          <w:b/>
          <w:color w:val="auto"/>
          <w:sz w:val="36"/>
          <w:szCs w:val="20"/>
        </w:rPr>
      </w:pPr>
      <w:r>
        <w:rPr>
          <w:rFonts w:hint="eastAsia" w:ascii="仿宋" w:hAnsi="仿宋" w:eastAsia="仿宋"/>
          <w:b/>
          <w:color w:val="auto"/>
          <w:sz w:val="36"/>
          <w:szCs w:val="20"/>
        </w:rPr>
        <w:br w:type="page"/>
      </w:r>
      <w:r>
        <w:rPr>
          <w:rFonts w:hint="eastAsia" w:ascii="仿宋" w:hAnsi="仿宋" w:eastAsia="仿宋"/>
          <w:b/>
          <w:color w:val="auto"/>
          <w:sz w:val="36"/>
          <w:szCs w:val="20"/>
        </w:rPr>
        <w:t>第二部分 投标人须知</w:t>
      </w:r>
    </w:p>
    <w:p w14:paraId="19345758">
      <w:pPr>
        <w:snapToGrid w:val="0"/>
        <w:spacing w:line="360" w:lineRule="auto"/>
        <w:jc w:val="center"/>
        <w:rPr>
          <w:rFonts w:hint="eastAsia" w:ascii="仿宋" w:hAnsi="仿宋" w:eastAsia="仿宋"/>
          <w:b/>
          <w:color w:val="auto"/>
          <w:sz w:val="32"/>
          <w:szCs w:val="20"/>
        </w:rPr>
      </w:pPr>
      <w:r>
        <w:rPr>
          <w:rFonts w:hint="eastAsia" w:ascii="仿宋" w:hAnsi="仿宋" w:eastAsia="仿宋"/>
          <w:b/>
          <w:color w:val="auto"/>
          <w:sz w:val="32"/>
          <w:szCs w:val="20"/>
        </w:rPr>
        <w:t>前附表</w:t>
      </w:r>
    </w:p>
    <w:tbl>
      <w:tblPr>
        <w:tblStyle w:val="3"/>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5953"/>
      </w:tblGrid>
      <w:tr w14:paraId="7997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7C705F93">
            <w:pPr>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序号</w:t>
            </w:r>
          </w:p>
        </w:tc>
        <w:tc>
          <w:tcPr>
            <w:tcW w:w="1843" w:type="dxa"/>
            <w:vAlign w:val="center"/>
          </w:tcPr>
          <w:p w14:paraId="6079FADF">
            <w:pPr>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事项</w:t>
            </w:r>
          </w:p>
        </w:tc>
        <w:tc>
          <w:tcPr>
            <w:tcW w:w="5953" w:type="dxa"/>
            <w:vAlign w:val="center"/>
          </w:tcPr>
          <w:p w14:paraId="5AFE56D2">
            <w:pPr>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本项目的特别规定</w:t>
            </w:r>
          </w:p>
        </w:tc>
      </w:tr>
      <w:tr w14:paraId="6F35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6A41C714">
            <w:pPr>
              <w:snapToGrid w:val="0"/>
              <w:spacing w:line="360" w:lineRule="auto"/>
              <w:jc w:val="center"/>
              <w:rPr>
                <w:rFonts w:hint="eastAsia" w:ascii="仿宋" w:hAnsi="仿宋" w:eastAsia="仿宋"/>
                <w:color w:val="auto"/>
                <w:sz w:val="24"/>
              </w:rPr>
            </w:pPr>
            <w:r>
              <w:rPr>
                <w:rFonts w:hint="eastAsia" w:ascii="仿宋" w:hAnsi="仿宋" w:eastAsia="仿宋"/>
                <w:color w:val="auto"/>
                <w:sz w:val="24"/>
              </w:rPr>
              <w:t>1</w:t>
            </w:r>
          </w:p>
        </w:tc>
        <w:tc>
          <w:tcPr>
            <w:tcW w:w="1843" w:type="dxa"/>
            <w:vAlign w:val="center"/>
          </w:tcPr>
          <w:p w14:paraId="6769A3D0">
            <w:pPr>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报价要求</w:t>
            </w:r>
          </w:p>
        </w:tc>
        <w:tc>
          <w:tcPr>
            <w:tcW w:w="5953" w:type="dxa"/>
            <w:vAlign w:val="center"/>
          </w:tcPr>
          <w:p w14:paraId="7381FF95">
            <w:pPr>
              <w:keepNext w:val="0"/>
              <w:keepLines w:val="0"/>
              <w:pageBreakBefore w:val="0"/>
              <w:kinsoku/>
              <w:wordWrap/>
              <w:overflowPunct/>
              <w:topLinePunct w:val="0"/>
              <w:autoSpaceDE/>
              <w:autoSpaceDN/>
              <w:bidi w:val="0"/>
              <w:snapToGrid w:val="0"/>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有关本项目开展所需的货物价款、劳务、质检（自检）、运输、装卸、安装（含水电安装</w:t>
            </w:r>
            <w:r>
              <w:rPr>
                <w:rFonts w:hint="eastAsia" w:ascii="仿宋" w:hAnsi="仿宋" w:eastAsia="仿宋"/>
                <w:color w:val="auto"/>
                <w:sz w:val="24"/>
                <w:szCs w:val="28"/>
                <w:lang w:eastAsia="zh-CN"/>
              </w:rPr>
              <w:t>、</w:t>
            </w:r>
            <w:r>
              <w:rPr>
                <w:rFonts w:hint="eastAsia" w:ascii="仿宋" w:hAnsi="仿宋" w:eastAsia="仿宋"/>
                <w:color w:val="auto"/>
                <w:kern w:val="2"/>
                <w:sz w:val="24"/>
                <w:szCs w:val="24"/>
                <w:lang w:val="en-US" w:eastAsia="zh-CN" w:bidi="ar-SA"/>
              </w:rPr>
              <w:t>生物医药研发平台配套项目中仪器的二次水电安装</w:t>
            </w:r>
            <w:r>
              <w:rPr>
                <w:rFonts w:hint="eastAsia" w:ascii="仿宋" w:hAnsi="仿宋" w:eastAsia="仿宋"/>
                <w:color w:val="auto"/>
                <w:sz w:val="24"/>
                <w:szCs w:val="28"/>
              </w:rPr>
              <w:t>）</w:t>
            </w:r>
            <w:r>
              <w:rPr>
                <w:rFonts w:hint="eastAsia" w:ascii="仿宋" w:hAnsi="仿宋" w:eastAsia="仿宋"/>
                <w:color w:val="auto"/>
                <w:sz w:val="24"/>
                <w:szCs w:val="28"/>
                <w:lang w:val="en-US" w:eastAsia="zh-CN"/>
              </w:rPr>
              <w:t>、</w:t>
            </w:r>
            <w:r>
              <w:rPr>
                <w:rFonts w:hint="eastAsia" w:ascii="仿宋" w:hAnsi="仿宋" w:eastAsia="仿宋"/>
                <w:color w:val="auto"/>
                <w:sz w:val="24"/>
                <w:szCs w:val="28"/>
              </w:rPr>
              <w:t>调试、缺陷修复、验收、管理、</w:t>
            </w:r>
            <w:r>
              <w:rPr>
                <w:rFonts w:hint="eastAsia" w:ascii="仿宋" w:hAnsi="仿宋" w:eastAsia="仿宋"/>
                <w:color w:val="auto"/>
                <w:sz w:val="24"/>
                <w:szCs w:val="28"/>
                <w:lang w:val="en-US" w:eastAsia="zh-CN"/>
              </w:rPr>
              <w:t>技术服务费、保修费、</w:t>
            </w:r>
            <w:r>
              <w:rPr>
                <w:rFonts w:hint="eastAsia" w:ascii="仿宋" w:hAnsi="仿宋" w:eastAsia="仿宋"/>
                <w:color w:val="auto"/>
                <w:sz w:val="24"/>
                <w:szCs w:val="28"/>
              </w:rPr>
              <w:t>风险、保险、税费、质保、培训及不可预见费用等费用均计入报价。《投标（开标）一览表》是报价的唯一载体。投标文件中价格全部采用人民币报价。</w:t>
            </w:r>
            <w:r>
              <w:rPr>
                <w:rFonts w:hint="eastAsia" w:ascii="仿宋" w:hAnsi="仿宋" w:eastAsia="仿宋"/>
                <w:color w:val="auto"/>
                <w:sz w:val="24"/>
                <w:szCs w:val="28"/>
                <w:lang w:eastAsia="zh-CN"/>
              </w:rPr>
              <w:t>采购文件</w:t>
            </w:r>
            <w:r>
              <w:rPr>
                <w:rFonts w:hint="eastAsia" w:ascii="仿宋" w:hAnsi="仿宋" w:eastAsia="仿宋"/>
                <w:color w:val="auto"/>
                <w:sz w:val="24"/>
                <w:szCs w:val="28"/>
              </w:rPr>
              <w:t>未列明，而投标人认为必需的费用也需列入报价。</w:t>
            </w:r>
          </w:p>
          <w:p w14:paraId="5514FF7C">
            <w:pPr>
              <w:snapToGrid w:val="0"/>
              <w:spacing w:line="360" w:lineRule="auto"/>
              <w:jc w:val="left"/>
              <w:rPr>
                <w:rFonts w:hint="eastAsia" w:ascii="仿宋" w:hAnsi="仿宋" w:eastAsia="仿宋"/>
                <w:b/>
                <w:color w:val="auto"/>
                <w:kern w:val="0"/>
                <w:sz w:val="24"/>
                <w:lang w:val="zh-CN"/>
              </w:rPr>
            </w:pPr>
            <w:r>
              <w:rPr>
                <w:rFonts w:hint="eastAsia" w:ascii="仿宋" w:hAnsi="仿宋" w:eastAsia="仿宋"/>
                <w:b/>
                <w:color w:val="auto"/>
                <w:kern w:val="0"/>
                <w:sz w:val="24"/>
                <w:lang w:val="zh-CN"/>
              </w:rPr>
              <w:t>投标报价出现下列情形的，投标无效：</w:t>
            </w:r>
          </w:p>
          <w:p w14:paraId="2A6301C2">
            <w:pPr>
              <w:snapToGrid w:val="0"/>
              <w:spacing w:line="360" w:lineRule="auto"/>
              <w:jc w:val="left"/>
              <w:rPr>
                <w:rFonts w:hint="eastAsia" w:ascii="仿宋" w:hAnsi="仿宋" w:eastAsia="仿宋"/>
                <w:b/>
                <w:color w:val="auto"/>
                <w:sz w:val="24"/>
              </w:rPr>
            </w:pPr>
            <w:r>
              <w:rPr>
                <w:rFonts w:hint="eastAsia" w:ascii="仿宋" w:hAnsi="仿宋" w:eastAsia="仿宋"/>
                <w:b/>
                <w:color w:val="auto"/>
                <w:sz w:val="24"/>
              </w:rPr>
              <w:t>▲</w:t>
            </w:r>
            <w:r>
              <w:rPr>
                <w:rFonts w:hint="eastAsia" w:ascii="仿宋" w:hAnsi="仿宋" w:eastAsia="仿宋"/>
                <w:b/>
                <w:color w:val="auto"/>
                <w:kern w:val="0"/>
                <w:sz w:val="24"/>
                <w:lang w:val="zh-CN"/>
              </w:rPr>
              <w:t>投标文件出现不是唯一的、有选择性投标报价的；</w:t>
            </w:r>
          </w:p>
          <w:p w14:paraId="73F2F2B4">
            <w:pPr>
              <w:snapToGrid w:val="0"/>
              <w:spacing w:line="360" w:lineRule="auto"/>
              <w:jc w:val="left"/>
              <w:rPr>
                <w:rFonts w:hint="eastAsia" w:ascii="仿宋" w:hAnsi="仿宋" w:eastAsia="仿宋"/>
                <w:b/>
                <w:color w:val="auto"/>
                <w:sz w:val="24"/>
              </w:rPr>
            </w:pPr>
            <w:r>
              <w:rPr>
                <w:rFonts w:hint="eastAsia" w:ascii="仿宋" w:hAnsi="仿宋" w:eastAsia="仿宋"/>
                <w:b/>
                <w:color w:val="auto"/>
                <w:sz w:val="24"/>
              </w:rPr>
              <w:t>▲投标报价高于本项目采购预算或者最高限价的;</w:t>
            </w:r>
          </w:p>
          <w:p w14:paraId="0B20385B">
            <w:pPr>
              <w:spacing w:line="360" w:lineRule="auto"/>
              <w:rPr>
                <w:rFonts w:hint="eastAsia" w:ascii="仿宋" w:hAnsi="仿宋" w:eastAsia="仿宋"/>
                <w:b/>
                <w:color w:val="auto"/>
                <w:sz w:val="24"/>
              </w:rPr>
            </w:pPr>
            <w:r>
              <w:rPr>
                <w:rFonts w:hint="eastAsia" w:ascii="仿宋" w:hAnsi="仿宋" w:eastAsia="仿宋"/>
                <w:b/>
                <w:color w:val="auto"/>
                <w:sz w:val="24"/>
              </w:rPr>
              <w:t>▲</w:t>
            </w:r>
            <w:r>
              <w:rPr>
                <w:rFonts w:hint="eastAsia" w:ascii="仿宋" w:hAnsi="仿宋" w:eastAsia="仿宋"/>
                <w:b/>
                <w:color w:val="auto"/>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b/>
                <w:color w:val="auto"/>
                <w:sz w:val="24"/>
                <w:szCs w:val="21"/>
              </w:rPr>
              <w:t>;</w:t>
            </w:r>
          </w:p>
          <w:p w14:paraId="60E0530D">
            <w:pPr>
              <w:spacing w:line="360" w:lineRule="auto"/>
              <w:rPr>
                <w:rFonts w:hint="eastAsia" w:ascii="仿宋" w:hAnsi="仿宋" w:eastAsia="仿宋"/>
                <w:b/>
                <w:color w:val="auto"/>
                <w:sz w:val="24"/>
              </w:rPr>
            </w:pPr>
            <w:r>
              <w:rPr>
                <w:rFonts w:hint="eastAsia" w:ascii="仿宋" w:hAnsi="仿宋" w:eastAsia="仿宋"/>
                <w:b/>
                <w:color w:val="auto"/>
                <w:sz w:val="24"/>
              </w:rPr>
              <w:t>▲《开标一览表(报价表)》填写不完整或字迹不能辨认或有漏项的,经评标委员会认定属于重大偏差的；</w:t>
            </w:r>
          </w:p>
          <w:p w14:paraId="422BD40F">
            <w:pPr>
              <w:spacing w:line="360" w:lineRule="auto"/>
              <w:rPr>
                <w:rFonts w:hint="eastAsia" w:ascii="仿宋" w:hAnsi="仿宋" w:eastAsia="仿宋"/>
                <w:b/>
                <w:color w:val="auto"/>
                <w:kern w:val="0"/>
                <w:sz w:val="24"/>
              </w:rPr>
            </w:pPr>
            <w:r>
              <w:rPr>
                <w:rFonts w:hint="eastAsia" w:ascii="仿宋" w:hAnsi="仿宋" w:eastAsia="仿宋"/>
                <w:b/>
                <w:color w:val="auto"/>
                <w:kern w:val="0"/>
                <w:sz w:val="24"/>
              </w:rPr>
              <w:t>▲投标人对根据修正原则修正后的报价不确认的</w:t>
            </w:r>
            <w:r>
              <w:rPr>
                <w:rFonts w:hint="eastAsia" w:ascii="仿宋" w:hAnsi="仿宋" w:eastAsia="仿宋"/>
                <w:b/>
                <w:color w:val="auto"/>
                <w:sz w:val="24"/>
              </w:rPr>
              <w:t>。</w:t>
            </w:r>
          </w:p>
        </w:tc>
      </w:tr>
      <w:tr w14:paraId="1DFD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358D10CB">
            <w:pPr>
              <w:snapToGrid w:val="0"/>
              <w:spacing w:line="360" w:lineRule="auto"/>
              <w:jc w:val="center"/>
              <w:rPr>
                <w:rFonts w:hint="eastAsia" w:ascii="仿宋" w:hAnsi="仿宋" w:eastAsia="仿宋"/>
                <w:color w:val="auto"/>
                <w:sz w:val="24"/>
              </w:rPr>
            </w:pPr>
            <w:r>
              <w:rPr>
                <w:rFonts w:hint="eastAsia" w:ascii="仿宋" w:hAnsi="仿宋" w:eastAsia="仿宋"/>
                <w:color w:val="auto"/>
                <w:sz w:val="24"/>
              </w:rPr>
              <w:t>2</w:t>
            </w:r>
          </w:p>
        </w:tc>
        <w:tc>
          <w:tcPr>
            <w:tcW w:w="1843" w:type="dxa"/>
            <w:vAlign w:val="center"/>
          </w:tcPr>
          <w:p w14:paraId="04085D21">
            <w:pPr>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项目采购类型</w:t>
            </w:r>
          </w:p>
        </w:tc>
        <w:tc>
          <w:tcPr>
            <w:tcW w:w="5953" w:type="dxa"/>
            <w:vAlign w:val="center"/>
          </w:tcPr>
          <w:p w14:paraId="2FFDAF90">
            <w:pPr>
              <w:pStyle w:val="6"/>
              <w:numPr>
                <w:ilvl w:val="0"/>
                <w:numId w:val="0"/>
              </w:numPr>
              <w:rPr>
                <w:rFonts w:hint="eastAsia" w:ascii="仿宋" w:hAnsi="仿宋" w:eastAsia="仿宋"/>
                <w:color w:val="auto"/>
                <w:sz w:val="24"/>
              </w:rPr>
            </w:pPr>
            <w:r>
              <w:rPr>
                <w:rFonts w:hint="eastAsia" w:ascii="仿宋" w:hAnsi="仿宋" w:eastAsia="仿宋"/>
                <w:color w:val="auto"/>
                <w:sz w:val="24"/>
              </w:rPr>
              <w:t>本项目为</w:t>
            </w:r>
            <w:r>
              <w:rPr>
                <w:rFonts w:hint="eastAsia" w:ascii="仿宋" w:hAnsi="仿宋" w:eastAsia="仿宋"/>
                <w:color w:val="auto"/>
                <w:sz w:val="24"/>
                <w:u w:val="single"/>
              </w:rPr>
              <w:t>货物类</w:t>
            </w:r>
            <w:r>
              <w:rPr>
                <w:rFonts w:hint="eastAsia" w:ascii="仿宋" w:hAnsi="仿宋" w:eastAsia="仿宋"/>
                <w:color w:val="auto"/>
                <w:sz w:val="24"/>
              </w:rPr>
              <w:t>采购项目</w:t>
            </w:r>
          </w:p>
          <w:p w14:paraId="4B3EDD65">
            <w:pPr>
              <w:keepNext w:val="0"/>
              <w:keepLines w:val="0"/>
              <w:pageBreakBefore w:val="0"/>
              <w:widowControl w:val="0"/>
              <w:kinsoku/>
              <w:wordWrap/>
              <w:overflowPunct/>
              <w:topLinePunct w:val="0"/>
              <w:autoSpaceDE/>
              <w:autoSpaceDN/>
              <w:bidi w:val="0"/>
              <w:snapToGrid/>
              <w:spacing w:line="360" w:lineRule="auto"/>
              <w:rPr>
                <w:rFonts w:hint="eastAsia" w:ascii="仿宋" w:hAnsi="仿宋" w:eastAsia="仿宋"/>
                <w:color w:val="auto"/>
                <w:sz w:val="24"/>
              </w:rPr>
            </w:pPr>
            <w:r>
              <w:rPr>
                <w:rFonts w:hint="eastAsia" w:ascii="仿宋" w:hAnsi="仿宋" w:eastAsia="仿宋"/>
                <w:color w:val="auto"/>
                <w:sz w:val="24"/>
              </w:rPr>
              <w:t>货物类：本项目货物类产品不接受进口产品投标（进口产品是指通过中国海关报关进入中国境内且产自关境外的产品）</w:t>
            </w:r>
          </w:p>
        </w:tc>
      </w:tr>
      <w:tr w14:paraId="2291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134283D1">
            <w:pPr>
              <w:snapToGrid w:val="0"/>
              <w:spacing w:line="360" w:lineRule="auto"/>
              <w:jc w:val="center"/>
              <w:rPr>
                <w:rFonts w:hint="eastAsia" w:ascii="仿宋" w:hAnsi="仿宋" w:eastAsia="仿宋"/>
                <w:color w:val="auto"/>
                <w:sz w:val="24"/>
              </w:rPr>
            </w:pPr>
            <w:r>
              <w:rPr>
                <w:rFonts w:hint="eastAsia" w:ascii="仿宋" w:hAnsi="仿宋" w:eastAsia="仿宋"/>
                <w:color w:val="auto"/>
                <w:sz w:val="24"/>
              </w:rPr>
              <w:t>3</w:t>
            </w:r>
          </w:p>
        </w:tc>
        <w:tc>
          <w:tcPr>
            <w:tcW w:w="1843" w:type="dxa"/>
            <w:vAlign w:val="center"/>
          </w:tcPr>
          <w:p w14:paraId="107B9858">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分包或转包</w:t>
            </w:r>
          </w:p>
        </w:tc>
        <w:tc>
          <w:tcPr>
            <w:tcW w:w="5953" w:type="dxa"/>
            <w:vAlign w:val="center"/>
          </w:tcPr>
          <w:p w14:paraId="7A5C1914">
            <w:pPr>
              <w:snapToGrid w:val="0"/>
              <w:spacing w:line="360" w:lineRule="auto"/>
              <w:rPr>
                <w:rFonts w:hint="eastAsia" w:ascii="仿宋" w:hAnsi="仿宋" w:eastAsia="仿宋"/>
                <w:color w:val="auto"/>
                <w:sz w:val="24"/>
              </w:rPr>
            </w:pPr>
            <w:r>
              <w:rPr>
                <w:rFonts w:hint="eastAsia" w:ascii="仿宋" w:hAnsi="仿宋" w:eastAsia="仿宋"/>
                <w:color w:val="auto"/>
                <w:sz w:val="24"/>
              </w:rPr>
              <w:t>（1）采购人同意将非主体、非关键性的消防系统工作分包。</w:t>
            </w:r>
            <w:r>
              <w:rPr>
                <w:rFonts w:hint="eastAsia" w:ascii="仿宋" w:hAnsi="仿宋" w:eastAsia="仿宋"/>
                <w:color w:val="auto"/>
                <w:sz w:val="24"/>
                <w:lang w:eastAsia="zh-CN"/>
              </w:rPr>
              <w:t>如中标单位不具备消防系统专业承包</w:t>
            </w:r>
            <w:r>
              <w:rPr>
                <w:rFonts w:hint="eastAsia" w:ascii="仿宋" w:hAnsi="仿宋" w:eastAsia="仿宋"/>
                <w:color w:val="auto"/>
                <w:sz w:val="24"/>
                <w:lang w:val="en-US" w:eastAsia="zh-CN"/>
              </w:rPr>
              <w:t>能力</w:t>
            </w:r>
            <w:r>
              <w:rPr>
                <w:rFonts w:hint="eastAsia" w:ascii="仿宋" w:hAnsi="仿宋" w:eastAsia="仿宋"/>
                <w:color w:val="auto"/>
                <w:sz w:val="24"/>
                <w:lang w:eastAsia="zh-CN"/>
              </w:rPr>
              <w:t>，经采购人同意，此部分内容可依法分包给具有</w:t>
            </w:r>
            <w:r>
              <w:rPr>
                <w:rFonts w:hint="eastAsia" w:ascii="仿宋" w:hAnsi="仿宋" w:eastAsia="仿宋"/>
                <w:color w:val="auto"/>
                <w:sz w:val="24"/>
                <w:lang w:val="en-US" w:eastAsia="zh-CN"/>
              </w:rPr>
              <w:t>相应</w:t>
            </w:r>
            <w:r>
              <w:rPr>
                <w:rFonts w:hint="eastAsia" w:ascii="仿宋" w:hAnsi="仿宋" w:eastAsia="仿宋"/>
                <w:color w:val="auto"/>
                <w:sz w:val="24"/>
                <w:lang w:eastAsia="zh-CN"/>
              </w:rPr>
              <w:t>承包</w:t>
            </w:r>
            <w:r>
              <w:rPr>
                <w:rFonts w:hint="eastAsia" w:ascii="仿宋" w:hAnsi="仿宋" w:eastAsia="仿宋"/>
                <w:color w:val="auto"/>
                <w:sz w:val="24"/>
                <w:lang w:val="en-US" w:eastAsia="zh-CN"/>
              </w:rPr>
              <w:t>能力</w:t>
            </w:r>
            <w:r>
              <w:rPr>
                <w:rFonts w:hint="eastAsia" w:ascii="仿宋" w:hAnsi="仿宋" w:eastAsia="仿宋"/>
                <w:color w:val="auto"/>
                <w:sz w:val="24"/>
                <w:lang w:eastAsia="zh-CN"/>
              </w:rPr>
              <w:t>的单位。</w:t>
            </w:r>
          </w:p>
          <w:p w14:paraId="5E944BF7">
            <w:pPr>
              <w:keepNext w:val="0"/>
              <w:keepLines w:val="0"/>
              <w:pageBreakBefore w:val="0"/>
              <w:kinsoku/>
              <w:wordWrap/>
              <w:overflowPunct/>
              <w:topLinePunct w:val="0"/>
              <w:autoSpaceDE/>
              <w:autoSpaceDN/>
              <w:bidi w:val="0"/>
              <w:snapToGrid w:val="0"/>
              <w:spacing w:line="360" w:lineRule="auto"/>
              <w:rPr>
                <w:rFonts w:hint="eastAsia" w:ascii="仿宋" w:hAnsi="仿宋" w:eastAsia="仿宋"/>
                <w:color w:val="auto"/>
                <w:sz w:val="24"/>
              </w:rPr>
            </w:pPr>
            <w:r>
              <w:rPr>
                <w:rFonts w:hint="eastAsia" w:ascii="仿宋" w:hAnsi="仿宋" w:eastAsia="仿宋"/>
                <w:color w:val="auto"/>
                <w:sz w:val="24"/>
              </w:rPr>
              <w:t>（2）本项目不得转包。</w:t>
            </w:r>
          </w:p>
        </w:tc>
      </w:tr>
      <w:tr w14:paraId="24E8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039B9B3A">
            <w:pPr>
              <w:snapToGrid w:val="0"/>
              <w:spacing w:line="360" w:lineRule="auto"/>
              <w:jc w:val="center"/>
              <w:rPr>
                <w:rFonts w:hint="eastAsia" w:ascii="仿宋" w:hAnsi="仿宋" w:eastAsia="仿宋"/>
                <w:color w:val="auto"/>
                <w:sz w:val="24"/>
              </w:rPr>
            </w:pPr>
            <w:r>
              <w:rPr>
                <w:rFonts w:hint="eastAsia" w:ascii="仿宋" w:hAnsi="仿宋" w:eastAsia="仿宋"/>
                <w:color w:val="auto"/>
                <w:sz w:val="24"/>
              </w:rPr>
              <w:t>4</w:t>
            </w:r>
          </w:p>
        </w:tc>
        <w:tc>
          <w:tcPr>
            <w:tcW w:w="1843" w:type="dxa"/>
            <w:vAlign w:val="center"/>
          </w:tcPr>
          <w:p w14:paraId="738D81B2">
            <w:pPr>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投标文件的份数</w:t>
            </w:r>
          </w:p>
        </w:tc>
        <w:tc>
          <w:tcPr>
            <w:tcW w:w="5953" w:type="dxa"/>
            <w:vAlign w:val="center"/>
          </w:tcPr>
          <w:p w14:paraId="68386021">
            <w:pPr>
              <w:pStyle w:val="56"/>
              <w:snapToGrid w:val="0"/>
              <w:spacing w:before="120" w:after="120" w:line="360" w:lineRule="auto"/>
              <w:rPr>
                <w:rFonts w:hint="eastAsia" w:ascii="仿宋" w:hAnsi="仿宋" w:eastAsia="仿宋"/>
                <w:color w:val="auto"/>
                <w:sz w:val="24"/>
                <w:szCs w:val="20"/>
              </w:rPr>
            </w:pPr>
            <w:r>
              <w:rPr>
                <w:rFonts w:hint="eastAsia" w:ascii="仿宋" w:hAnsi="仿宋" w:eastAsia="仿宋"/>
                <w:color w:val="auto"/>
                <w:sz w:val="24"/>
                <w:szCs w:val="20"/>
              </w:rPr>
              <w:t>本项目实行电子投标。供应商应准备电子投标文件参与投标：电子投标文件，按乐采云平台项目采购-电子招投标操作指南及本招标文件要求递交。</w:t>
            </w:r>
          </w:p>
          <w:p w14:paraId="00699112">
            <w:pPr>
              <w:spacing w:line="360" w:lineRule="auto"/>
              <w:rPr>
                <w:rFonts w:hint="eastAsia" w:ascii="仿宋" w:hAnsi="仿宋" w:eastAsia="仿宋"/>
                <w:b/>
                <w:color w:val="auto"/>
                <w:sz w:val="24"/>
              </w:rPr>
            </w:pPr>
            <w:r>
              <w:rPr>
                <w:rFonts w:hint="eastAsia" w:ascii="仿宋" w:hAnsi="仿宋" w:eastAsia="仿宋"/>
                <w:b/>
                <w:color w:val="auto"/>
                <w:sz w:val="24"/>
              </w:rPr>
              <w:t>▲未传输递交电子投标文件的，投标无效。</w:t>
            </w:r>
          </w:p>
          <w:p w14:paraId="7E02A901">
            <w:pPr>
              <w:spacing w:line="360" w:lineRule="auto"/>
              <w:rPr>
                <w:rFonts w:hint="eastAsia" w:ascii="仿宋" w:hAnsi="仿宋" w:eastAsia="仿宋"/>
                <w:b/>
                <w:color w:val="auto"/>
                <w:sz w:val="24"/>
              </w:rPr>
            </w:pPr>
            <w:r>
              <w:rPr>
                <w:rFonts w:hint="eastAsia" w:ascii="仿宋" w:hAnsi="仿宋" w:eastAsia="仿宋"/>
                <w:b/>
                <w:color w:val="auto"/>
                <w:sz w:val="24"/>
              </w:rPr>
              <w:t>▲未在系统解密时间内完成解密的，视为投标人自行放弃投标，投标无效。</w:t>
            </w:r>
          </w:p>
        </w:tc>
      </w:tr>
      <w:tr w14:paraId="326F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0118DF14">
            <w:pPr>
              <w:snapToGrid w:val="0"/>
              <w:spacing w:line="360" w:lineRule="auto"/>
              <w:jc w:val="center"/>
              <w:rPr>
                <w:rFonts w:hint="eastAsia" w:ascii="仿宋" w:hAnsi="仿宋" w:eastAsia="仿宋"/>
                <w:color w:val="auto"/>
                <w:sz w:val="24"/>
              </w:rPr>
            </w:pPr>
            <w:r>
              <w:rPr>
                <w:rFonts w:hint="eastAsia" w:ascii="仿宋" w:hAnsi="仿宋" w:eastAsia="仿宋"/>
                <w:color w:val="auto"/>
                <w:sz w:val="24"/>
              </w:rPr>
              <w:t>5</w:t>
            </w:r>
          </w:p>
        </w:tc>
        <w:tc>
          <w:tcPr>
            <w:tcW w:w="1843" w:type="dxa"/>
            <w:vAlign w:val="center"/>
          </w:tcPr>
          <w:p w14:paraId="1A096000">
            <w:pPr>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开标前答疑会或现场考察</w:t>
            </w:r>
          </w:p>
        </w:tc>
        <w:tc>
          <w:tcPr>
            <w:tcW w:w="5953" w:type="dxa"/>
            <w:vAlign w:val="center"/>
          </w:tcPr>
          <w:p w14:paraId="4EAD4FB2">
            <w:pPr>
              <w:pStyle w:val="56"/>
              <w:spacing w:line="360" w:lineRule="auto"/>
              <w:rPr>
                <w:rFonts w:hint="eastAsia" w:ascii="仿宋" w:hAnsi="仿宋" w:eastAsia="仿宋"/>
                <w:b/>
                <w:color w:val="auto"/>
                <w:sz w:val="24"/>
                <w:szCs w:val="20"/>
              </w:rPr>
            </w:pPr>
            <w:r>
              <w:rPr>
                <w:rFonts w:hint="eastAsia" w:ascii="仿宋" w:hAnsi="仿宋" w:eastAsia="仿宋"/>
                <w:b/>
                <w:color w:val="auto"/>
                <w:sz w:val="24"/>
                <w:szCs w:val="20"/>
              </w:rPr>
              <w:t>不组织。</w:t>
            </w:r>
          </w:p>
        </w:tc>
      </w:tr>
      <w:tr w14:paraId="2D71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7CFE3FC6">
            <w:pPr>
              <w:snapToGrid w:val="0"/>
              <w:spacing w:line="360" w:lineRule="auto"/>
              <w:jc w:val="center"/>
              <w:rPr>
                <w:rFonts w:hint="eastAsia" w:ascii="仿宋" w:hAnsi="仿宋" w:eastAsia="仿宋"/>
                <w:color w:val="auto"/>
                <w:sz w:val="24"/>
              </w:rPr>
            </w:pPr>
            <w:r>
              <w:rPr>
                <w:rFonts w:hint="eastAsia" w:ascii="仿宋" w:hAnsi="仿宋" w:eastAsia="仿宋"/>
                <w:color w:val="auto"/>
                <w:sz w:val="24"/>
              </w:rPr>
              <w:t>6</w:t>
            </w:r>
          </w:p>
        </w:tc>
        <w:tc>
          <w:tcPr>
            <w:tcW w:w="1843" w:type="dxa"/>
            <w:vAlign w:val="center"/>
          </w:tcPr>
          <w:p w14:paraId="780B19F3">
            <w:pPr>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样品提供</w:t>
            </w:r>
          </w:p>
        </w:tc>
        <w:tc>
          <w:tcPr>
            <w:tcW w:w="5953" w:type="dxa"/>
            <w:vAlign w:val="center"/>
          </w:tcPr>
          <w:p w14:paraId="7135318F">
            <w:pPr>
              <w:spacing w:line="360" w:lineRule="auto"/>
              <w:rPr>
                <w:rFonts w:hint="eastAsia" w:ascii="仿宋" w:hAnsi="仿宋" w:eastAsia="仿宋"/>
                <w:b/>
                <w:color w:val="auto"/>
                <w:sz w:val="24"/>
                <w:szCs w:val="20"/>
              </w:rPr>
            </w:pPr>
            <w:r>
              <w:rPr>
                <w:rFonts w:hint="eastAsia" w:ascii="仿宋" w:hAnsi="仿宋" w:eastAsia="仿宋"/>
                <w:b/>
                <w:color w:val="auto"/>
                <w:sz w:val="24"/>
                <w:szCs w:val="20"/>
              </w:rPr>
              <w:t>不要求。</w:t>
            </w:r>
          </w:p>
        </w:tc>
      </w:tr>
      <w:tr w14:paraId="0284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1E95FA48">
            <w:pPr>
              <w:snapToGrid w:val="0"/>
              <w:spacing w:line="360" w:lineRule="auto"/>
              <w:jc w:val="center"/>
              <w:rPr>
                <w:rFonts w:hint="eastAsia" w:ascii="仿宋" w:hAnsi="仿宋" w:eastAsia="仿宋"/>
                <w:color w:val="auto"/>
                <w:sz w:val="24"/>
              </w:rPr>
            </w:pPr>
            <w:r>
              <w:rPr>
                <w:rFonts w:hint="eastAsia" w:ascii="仿宋" w:hAnsi="仿宋" w:eastAsia="仿宋"/>
                <w:color w:val="auto"/>
                <w:sz w:val="24"/>
              </w:rPr>
              <w:t>7</w:t>
            </w:r>
          </w:p>
        </w:tc>
        <w:tc>
          <w:tcPr>
            <w:tcW w:w="1843" w:type="dxa"/>
            <w:vAlign w:val="center"/>
          </w:tcPr>
          <w:p w14:paraId="71C37725">
            <w:pPr>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演示</w:t>
            </w:r>
          </w:p>
        </w:tc>
        <w:tc>
          <w:tcPr>
            <w:tcW w:w="5953" w:type="dxa"/>
            <w:vAlign w:val="center"/>
          </w:tcPr>
          <w:p w14:paraId="773FBAE8">
            <w:pPr>
              <w:spacing w:line="360" w:lineRule="auto"/>
              <w:rPr>
                <w:rFonts w:hint="eastAsia" w:ascii="仿宋" w:hAnsi="仿宋" w:eastAsia="仿宋"/>
                <w:b/>
                <w:bCs/>
                <w:color w:val="auto"/>
                <w:sz w:val="24"/>
              </w:rPr>
            </w:pPr>
            <w:r>
              <w:rPr>
                <w:rFonts w:hint="eastAsia" w:ascii="仿宋" w:hAnsi="仿宋" w:eastAsia="仿宋"/>
                <w:b/>
                <w:bCs/>
                <w:color w:val="auto"/>
                <w:sz w:val="24"/>
              </w:rPr>
              <w:t>不组织。</w:t>
            </w:r>
          </w:p>
        </w:tc>
      </w:tr>
      <w:tr w14:paraId="4702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3D0C8398">
            <w:pPr>
              <w:snapToGrid w:val="0"/>
              <w:spacing w:line="360" w:lineRule="auto"/>
              <w:jc w:val="center"/>
              <w:rPr>
                <w:rFonts w:hint="eastAsia" w:ascii="仿宋" w:hAnsi="仿宋" w:eastAsia="仿宋"/>
                <w:color w:val="auto"/>
                <w:sz w:val="24"/>
              </w:rPr>
            </w:pPr>
            <w:r>
              <w:rPr>
                <w:rFonts w:hint="eastAsia" w:ascii="仿宋" w:hAnsi="仿宋" w:eastAsia="仿宋"/>
                <w:color w:val="auto"/>
                <w:sz w:val="24"/>
              </w:rPr>
              <w:t>8</w:t>
            </w:r>
          </w:p>
        </w:tc>
        <w:tc>
          <w:tcPr>
            <w:tcW w:w="1843" w:type="dxa"/>
            <w:vAlign w:val="center"/>
          </w:tcPr>
          <w:p w14:paraId="566CDEBA">
            <w:pPr>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采购代理机构代理费用</w:t>
            </w:r>
          </w:p>
        </w:tc>
        <w:tc>
          <w:tcPr>
            <w:tcW w:w="5953" w:type="dxa"/>
            <w:vAlign w:val="center"/>
          </w:tcPr>
          <w:p w14:paraId="49A09E50">
            <w:pPr>
              <w:snapToGrid w:val="0"/>
              <w:spacing w:line="360" w:lineRule="auto"/>
              <w:rPr>
                <w:rFonts w:hint="eastAsia" w:ascii="仿宋" w:hAnsi="仿宋" w:eastAsia="仿宋"/>
                <w:color w:val="auto"/>
                <w:sz w:val="24"/>
              </w:rPr>
            </w:pPr>
            <w:r>
              <w:rPr>
                <w:rFonts w:hint="eastAsia" w:ascii="仿宋" w:hAnsi="仿宋" w:eastAsia="仿宋"/>
                <w:color w:val="auto"/>
                <w:sz w:val="24"/>
              </w:rPr>
              <w:t>采购人支付。</w:t>
            </w:r>
          </w:p>
        </w:tc>
      </w:tr>
      <w:tr w14:paraId="0091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trPr>
        <w:tc>
          <w:tcPr>
            <w:tcW w:w="629" w:type="dxa"/>
            <w:vAlign w:val="center"/>
          </w:tcPr>
          <w:p w14:paraId="744F529E">
            <w:pPr>
              <w:snapToGrid w:val="0"/>
              <w:spacing w:line="360" w:lineRule="auto"/>
              <w:jc w:val="center"/>
              <w:rPr>
                <w:rFonts w:hint="eastAsia" w:ascii="仿宋" w:hAnsi="仿宋" w:eastAsia="仿宋"/>
                <w:color w:val="auto"/>
                <w:sz w:val="24"/>
              </w:rPr>
            </w:pPr>
            <w:r>
              <w:rPr>
                <w:rFonts w:hint="eastAsia" w:ascii="仿宋" w:hAnsi="仿宋" w:eastAsia="仿宋"/>
                <w:color w:val="auto"/>
                <w:sz w:val="24"/>
              </w:rPr>
              <w:t>9</w:t>
            </w:r>
          </w:p>
        </w:tc>
        <w:tc>
          <w:tcPr>
            <w:tcW w:w="1843" w:type="dxa"/>
            <w:vAlign w:val="center"/>
          </w:tcPr>
          <w:p w14:paraId="5F97DAE2">
            <w:pPr>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投标保证金缴纳</w:t>
            </w:r>
          </w:p>
        </w:tc>
        <w:tc>
          <w:tcPr>
            <w:tcW w:w="5953" w:type="dxa"/>
            <w:vAlign w:val="center"/>
          </w:tcPr>
          <w:p w14:paraId="55D29B5F">
            <w:pPr>
              <w:pStyle w:val="29"/>
              <w:spacing w:line="360" w:lineRule="auto"/>
              <w:ind w:firstLine="0"/>
              <w:rPr>
                <w:rFonts w:hint="eastAsia" w:ascii="仿宋" w:hAnsi="仿宋" w:eastAsia="仿宋"/>
                <w:color w:val="auto"/>
                <w:sz w:val="24"/>
              </w:rPr>
            </w:pPr>
            <w:r>
              <w:rPr>
                <w:rFonts w:hint="eastAsia" w:ascii="仿宋" w:hAnsi="仿宋" w:eastAsia="仿宋"/>
                <w:color w:val="auto"/>
                <w:sz w:val="24"/>
              </w:rPr>
              <w:t>不收取投标保证金</w:t>
            </w:r>
          </w:p>
        </w:tc>
      </w:tr>
      <w:tr w14:paraId="0985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trPr>
        <w:tc>
          <w:tcPr>
            <w:tcW w:w="629" w:type="dxa"/>
            <w:vAlign w:val="center"/>
          </w:tcPr>
          <w:p w14:paraId="5B54B84D">
            <w:pPr>
              <w:snapToGrid w:val="0"/>
              <w:spacing w:line="360" w:lineRule="auto"/>
              <w:jc w:val="center"/>
              <w:rPr>
                <w:rFonts w:hint="eastAsia" w:ascii="仿宋" w:hAnsi="仿宋" w:eastAsia="仿宋"/>
                <w:color w:val="auto"/>
                <w:sz w:val="24"/>
              </w:rPr>
            </w:pPr>
            <w:r>
              <w:rPr>
                <w:rFonts w:hint="eastAsia" w:ascii="仿宋" w:hAnsi="仿宋" w:eastAsia="仿宋"/>
                <w:color w:val="auto"/>
                <w:sz w:val="24"/>
              </w:rPr>
              <w:t>10</w:t>
            </w:r>
          </w:p>
        </w:tc>
        <w:tc>
          <w:tcPr>
            <w:tcW w:w="1843" w:type="dxa"/>
            <w:vAlign w:val="center"/>
          </w:tcPr>
          <w:p w14:paraId="4340AC4D">
            <w:pPr>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履约保证金金额</w:t>
            </w:r>
          </w:p>
        </w:tc>
        <w:tc>
          <w:tcPr>
            <w:tcW w:w="5953" w:type="dxa"/>
            <w:vAlign w:val="center"/>
          </w:tcPr>
          <w:p w14:paraId="14FCFAC8">
            <w:pPr>
              <w:pStyle w:val="29"/>
              <w:spacing w:line="360" w:lineRule="auto"/>
              <w:ind w:firstLine="0"/>
              <w:rPr>
                <w:rFonts w:hint="eastAsia" w:ascii="仿宋" w:hAnsi="仿宋" w:eastAsia="仿宋"/>
                <w:color w:val="auto"/>
                <w:sz w:val="24"/>
              </w:rPr>
            </w:pPr>
            <w:r>
              <w:rPr>
                <w:rFonts w:hint="eastAsia" w:ascii="仿宋" w:hAnsi="仿宋" w:eastAsia="仿宋"/>
                <w:color w:val="auto"/>
                <w:sz w:val="24"/>
              </w:rPr>
              <w:t>中标合同金额的</w:t>
            </w:r>
            <w:r>
              <w:rPr>
                <w:rFonts w:hint="eastAsia" w:ascii="仿宋" w:hAnsi="仿宋" w:eastAsia="仿宋"/>
                <w:color w:val="auto"/>
                <w:sz w:val="24"/>
                <w:lang w:val="en-US" w:eastAsia="zh-CN"/>
              </w:rPr>
              <w:t>0.5</w:t>
            </w:r>
            <w:r>
              <w:rPr>
                <w:rFonts w:hint="eastAsia" w:ascii="仿宋" w:hAnsi="仿宋" w:eastAsia="仿宋"/>
                <w:color w:val="auto"/>
                <w:sz w:val="24"/>
              </w:rPr>
              <w:t>%</w:t>
            </w:r>
          </w:p>
        </w:tc>
      </w:tr>
      <w:tr w14:paraId="7B30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7AD45D78">
            <w:pPr>
              <w:snapToGrid w:val="0"/>
              <w:spacing w:line="360" w:lineRule="auto"/>
              <w:jc w:val="center"/>
              <w:rPr>
                <w:rFonts w:hint="eastAsia" w:ascii="仿宋" w:hAnsi="仿宋" w:eastAsia="仿宋"/>
                <w:color w:val="auto"/>
                <w:sz w:val="24"/>
              </w:rPr>
            </w:pPr>
            <w:r>
              <w:rPr>
                <w:rFonts w:hint="eastAsia" w:ascii="仿宋" w:hAnsi="仿宋" w:eastAsia="仿宋"/>
                <w:color w:val="auto"/>
                <w:sz w:val="24"/>
              </w:rPr>
              <w:t>11</w:t>
            </w:r>
          </w:p>
        </w:tc>
        <w:tc>
          <w:tcPr>
            <w:tcW w:w="1843" w:type="dxa"/>
            <w:vAlign w:val="center"/>
          </w:tcPr>
          <w:p w14:paraId="65C835B1">
            <w:pPr>
              <w:snapToGrid w:val="0"/>
              <w:spacing w:line="360" w:lineRule="auto"/>
              <w:jc w:val="center"/>
              <w:rPr>
                <w:rFonts w:hint="eastAsia" w:ascii="仿宋" w:hAnsi="仿宋" w:eastAsia="仿宋"/>
                <w:b/>
                <w:color w:val="auto"/>
                <w:sz w:val="24"/>
              </w:rPr>
            </w:pPr>
            <w:r>
              <w:rPr>
                <w:rFonts w:hint="eastAsia" w:ascii="仿宋" w:hAnsi="仿宋" w:eastAsia="仿宋"/>
                <w:b/>
                <w:color w:val="auto"/>
                <w:sz w:val="24"/>
              </w:rPr>
              <w:t>电子招投标说明</w:t>
            </w:r>
          </w:p>
        </w:tc>
        <w:tc>
          <w:tcPr>
            <w:tcW w:w="5953" w:type="dxa"/>
            <w:vAlign w:val="center"/>
          </w:tcPr>
          <w:p w14:paraId="5E1B8055">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（1）</w:t>
            </w:r>
            <w:r>
              <w:rPr>
                <w:rFonts w:hint="eastAsia" w:ascii="仿宋" w:hAnsi="仿宋" w:eastAsia="仿宋"/>
                <w:color w:val="auto"/>
                <w:sz w:val="24"/>
              </w:rPr>
              <w:t>电子招投标：本项目以数据电文形式，依托“乐采云平台（www.lecaiyun.com）”进行招投标活动，不接受纸质投标文件；</w:t>
            </w:r>
          </w:p>
          <w:p w14:paraId="42EE03A6">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（2）</w:t>
            </w:r>
            <w:r>
              <w:rPr>
                <w:rFonts w:hint="eastAsia" w:ascii="仿宋" w:hAnsi="仿宋" w:eastAsia="仿宋"/>
                <w:color w:val="auto"/>
                <w:sz w:val="24"/>
              </w:rPr>
              <w:t>投标准备：注册账号--点击“商家入驻”，进行国企采购供应商资料填写；申领CA数字证书---申领流程详见“浙江政府采购网-下载专区-电子交易客户端-CA驱动和申领流程”；安装“乐采云电子投标客户端”----前往“浙江企业采购信息服务网-在线下载-乐采云电子投标客户端下载”进行下载并安装</w:t>
            </w:r>
            <w:r>
              <w:rPr>
                <w:rFonts w:hint="eastAsia" w:ascii="仿宋" w:hAnsi="仿宋" w:eastAsia="仿宋"/>
                <w:color w:val="auto"/>
                <w:sz w:val="24"/>
                <w:szCs w:val="28"/>
              </w:rPr>
              <w:t>。</w:t>
            </w:r>
          </w:p>
          <w:p w14:paraId="57494671">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（3）</w:t>
            </w:r>
            <w:r>
              <w:rPr>
                <w:rFonts w:hint="eastAsia" w:ascii="仿宋" w:hAnsi="仿宋" w:eastAsia="仿宋"/>
                <w:color w:val="auto"/>
                <w:sz w:val="24"/>
              </w:rPr>
              <w:t>招标文件的获取：使用账号登录或者使用CA登录乐采云平台；进入“项目采购”应用，在获取采购文件菜单中选择项目，获取招标文件。</w:t>
            </w:r>
          </w:p>
          <w:p w14:paraId="7629107E">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（4）</w:t>
            </w:r>
            <w:r>
              <w:rPr>
                <w:rFonts w:hint="eastAsia" w:ascii="仿宋" w:hAnsi="仿宋" w:eastAsia="仿宋"/>
                <w:color w:val="auto"/>
                <w:sz w:val="24"/>
              </w:rPr>
              <w:t>投标文件的制作：在“乐采云电子投标客户端”中完成“填写基本信息”、“导入投标文件”、“标书关联”、“标书检查”、“电子签名”、“生成电子标书”等操作</w:t>
            </w:r>
            <w:r>
              <w:rPr>
                <w:rFonts w:hint="eastAsia" w:ascii="仿宋" w:hAnsi="仿宋" w:eastAsia="仿宋"/>
                <w:color w:val="auto"/>
                <w:sz w:val="24"/>
                <w:szCs w:val="28"/>
              </w:rPr>
              <w:t>。</w:t>
            </w:r>
          </w:p>
          <w:p w14:paraId="6F76C91B">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（5）投标文件的传输递交：投标人在投标截止时间前将加密的投标文件上传至</w:t>
            </w:r>
            <w:r>
              <w:rPr>
                <w:rFonts w:hint="eastAsia" w:ascii="仿宋" w:hAnsi="仿宋" w:eastAsia="仿宋"/>
                <w:color w:val="auto"/>
                <w:sz w:val="24"/>
                <w:szCs w:val="28"/>
                <w:lang w:eastAsia="zh-CN"/>
              </w:rPr>
              <w:t>乐采云平台</w:t>
            </w:r>
            <w:r>
              <w:rPr>
                <w:rFonts w:hint="eastAsia" w:ascii="仿宋" w:hAnsi="仿宋" w:eastAsia="仿宋"/>
                <w:color w:val="auto"/>
                <w:sz w:val="24"/>
                <w:szCs w:val="28"/>
              </w:rPr>
              <w:t>。</w:t>
            </w:r>
          </w:p>
          <w:p w14:paraId="18D29BE9">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（6）投标文件的解密：投标人按照平台提示和招标文件的规定在开始解密后半小时内完成在线解密。</w:t>
            </w:r>
          </w:p>
          <w:p w14:paraId="576CB116">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olor w:val="auto"/>
                <w:sz w:val="24"/>
                <w:szCs w:val="28"/>
              </w:rPr>
              <w:t>（7）具体操作指南：</w:t>
            </w:r>
            <w:r>
              <w:rPr>
                <w:rFonts w:hint="eastAsia" w:ascii="仿宋" w:hAnsi="仿宋" w:eastAsia="仿宋"/>
                <w:color w:val="auto"/>
                <w:sz w:val="24"/>
              </w:rPr>
              <w:t>详见乐采云平台“服务中心-帮助文档-项目采购-电子招投标-供应商”</w:t>
            </w:r>
            <w:r>
              <w:rPr>
                <w:rFonts w:hint="eastAsia" w:ascii="仿宋" w:hAnsi="仿宋" w:eastAsia="仿宋"/>
                <w:color w:val="auto"/>
                <w:sz w:val="24"/>
                <w:szCs w:val="28"/>
              </w:rPr>
              <w:t>。</w:t>
            </w:r>
          </w:p>
        </w:tc>
      </w:tr>
    </w:tbl>
    <w:p w14:paraId="27E15336">
      <w:pPr>
        <w:spacing w:line="360" w:lineRule="auto"/>
        <w:ind w:firstLine="482" w:firstLineChars="200"/>
        <w:rPr>
          <w:rFonts w:hint="eastAsia" w:ascii="仿宋" w:hAnsi="仿宋" w:eastAsia="仿宋"/>
          <w:b/>
          <w:color w:val="auto"/>
          <w:sz w:val="24"/>
        </w:rPr>
      </w:pPr>
      <w:r>
        <w:rPr>
          <w:rFonts w:hint="eastAsia" w:ascii="仿宋" w:hAnsi="仿宋" w:eastAsia="仿宋"/>
          <w:b/>
          <w:color w:val="auto"/>
          <w:sz w:val="24"/>
        </w:rPr>
        <w:t>注：本项目通用总则条款与前附表等专用特别规定有冲突之处，以专用条款（特别规定）为准</w:t>
      </w:r>
    </w:p>
    <w:p w14:paraId="498B6A54">
      <w:pPr>
        <w:spacing w:line="360" w:lineRule="auto"/>
        <w:ind w:firstLine="3845" w:firstLineChars="1197"/>
        <w:outlineLvl w:val="0"/>
        <w:rPr>
          <w:rFonts w:hint="eastAsia" w:ascii="仿宋" w:hAnsi="仿宋" w:eastAsia="仿宋"/>
          <w:b/>
          <w:color w:val="auto"/>
          <w:sz w:val="32"/>
          <w:szCs w:val="20"/>
        </w:rPr>
      </w:pPr>
      <w:r>
        <w:rPr>
          <w:rFonts w:hint="eastAsia" w:ascii="仿宋" w:hAnsi="仿宋" w:eastAsia="仿宋"/>
          <w:b/>
          <w:color w:val="auto"/>
          <w:sz w:val="32"/>
          <w:szCs w:val="20"/>
        </w:rPr>
        <w:br w:type="page"/>
      </w:r>
      <w:r>
        <w:rPr>
          <w:rFonts w:hint="eastAsia" w:ascii="仿宋" w:hAnsi="仿宋" w:eastAsia="仿宋"/>
          <w:b/>
          <w:color w:val="auto"/>
          <w:sz w:val="32"/>
          <w:szCs w:val="20"/>
        </w:rPr>
        <w:t>一、总则</w:t>
      </w:r>
    </w:p>
    <w:p w14:paraId="11BB9E4C">
      <w:pPr>
        <w:snapToGrid w:val="0"/>
        <w:spacing w:line="360" w:lineRule="auto"/>
        <w:ind w:firstLine="482" w:firstLineChars="200"/>
        <w:jc w:val="left"/>
        <w:outlineLvl w:val="1"/>
        <w:rPr>
          <w:rFonts w:hint="eastAsia" w:ascii="仿宋" w:hAnsi="仿宋" w:eastAsia="仿宋"/>
          <w:b/>
          <w:color w:val="auto"/>
          <w:sz w:val="24"/>
        </w:rPr>
      </w:pPr>
      <w:r>
        <w:rPr>
          <w:rFonts w:hint="eastAsia" w:ascii="仿宋" w:hAnsi="仿宋" w:eastAsia="仿宋"/>
          <w:b/>
          <w:color w:val="auto"/>
          <w:sz w:val="24"/>
        </w:rPr>
        <w:t>1. 适用范围</w:t>
      </w:r>
    </w:p>
    <w:p w14:paraId="320F5EEA">
      <w:pPr>
        <w:snapToGrid w:val="0"/>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本招标文件适用于该项目的招标、投标、开标、资格审查及信用信息查询、评标、定标、合同、验收等行为（法律、法规另有规定的，从其规定）。</w:t>
      </w:r>
    </w:p>
    <w:p w14:paraId="1F735D58">
      <w:pPr>
        <w:spacing w:line="360" w:lineRule="auto"/>
        <w:ind w:firstLine="482" w:firstLineChars="200"/>
        <w:jc w:val="left"/>
        <w:outlineLvl w:val="0"/>
        <w:rPr>
          <w:rFonts w:hint="eastAsia" w:ascii="仿宋" w:hAnsi="仿宋" w:eastAsia="仿宋"/>
          <w:b/>
          <w:color w:val="auto"/>
          <w:sz w:val="24"/>
        </w:rPr>
      </w:pPr>
      <w:r>
        <w:rPr>
          <w:rFonts w:hint="eastAsia" w:ascii="仿宋" w:hAnsi="仿宋" w:eastAsia="仿宋"/>
          <w:b/>
          <w:color w:val="auto"/>
          <w:sz w:val="24"/>
        </w:rPr>
        <w:t>2.定义</w:t>
      </w:r>
    </w:p>
    <w:p w14:paraId="0F1B1822">
      <w:pPr>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2.1 “采购人”系指招标公告中载明的本项目的采购人。</w:t>
      </w:r>
    </w:p>
    <w:p w14:paraId="6FF6CC89">
      <w:pPr>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2.2 “采购代理机构”系指招标公告中载明的本项目的采购代理机构。</w:t>
      </w:r>
    </w:p>
    <w:p w14:paraId="21C1A836">
      <w:pPr>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2.3 “投标人”系指是指响应招标、参加投标竞争的法人、其他组织或者自然人。</w:t>
      </w:r>
    </w:p>
    <w:p w14:paraId="7AFC14B6">
      <w:pPr>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2.4 “负责人”系指法人企业的法定负责人，或其他组织为法律、行政法规规定代表单位行使职权的主要负责人，或自然人本人。</w:t>
      </w:r>
    </w:p>
    <w:p w14:paraId="32A7B564">
      <w:pPr>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2.5 “▲” 系指实质性要求条款，“★”系产品采购项目中单一产品或核心产品。</w:t>
      </w:r>
    </w:p>
    <w:p w14:paraId="6B30D510">
      <w:pPr>
        <w:spacing w:line="360" w:lineRule="auto"/>
        <w:ind w:firstLine="482" w:firstLineChars="200"/>
        <w:jc w:val="left"/>
        <w:rPr>
          <w:rFonts w:hint="eastAsia" w:ascii="仿宋" w:hAnsi="仿宋" w:eastAsia="仿宋"/>
          <w:b/>
          <w:color w:val="auto"/>
          <w:sz w:val="24"/>
        </w:rPr>
      </w:pPr>
      <w:r>
        <w:rPr>
          <w:rFonts w:hint="eastAsia" w:ascii="仿宋" w:hAnsi="仿宋" w:eastAsia="仿宋"/>
          <w:b/>
          <w:color w:val="auto"/>
          <w:sz w:val="24"/>
        </w:rPr>
        <w:t>3. 询问、质疑、投诉</w:t>
      </w:r>
    </w:p>
    <w:p w14:paraId="2013CCE9">
      <w:pPr>
        <w:autoSpaceDE w:val="0"/>
        <w:autoSpaceDN w:val="0"/>
        <w:spacing w:line="360" w:lineRule="auto"/>
        <w:ind w:firstLine="482" w:firstLineChars="200"/>
        <w:jc w:val="left"/>
        <w:rPr>
          <w:rFonts w:hint="eastAsia" w:ascii="仿宋" w:hAnsi="仿宋" w:eastAsia="仿宋"/>
          <w:b/>
          <w:color w:val="auto"/>
          <w:kern w:val="0"/>
          <w:sz w:val="24"/>
          <w:lang w:val="zh-CN"/>
        </w:rPr>
      </w:pPr>
      <w:r>
        <w:rPr>
          <w:rFonts w:hint="eastAsia" w:ascii="仿宋" w:hAnsi="仿宋" w:eastAsia="仿宋"/>
          <w:b/>
          <w:color w:val="auto"/>
          <w:kern w:val="0"/>
          <w:sz w:val="24"/>
          <w:lang w:val="zh-CN"/>
        </w:rPr>
        <w:t>3.1供应商询问</w:t>
      </w:r>
    </w:p>
    <w:p w14:paraId="42E55EAA">
      <w:pPr>
        <w:pStyle w:val="56"/>
        <w:spacing w:line="360" w:lineRule="auto"/>
        <w:ind w:firstLine="482" w:firstLineChars="200"/>
        <w:jc w:val="left"/>
        <w:rPr>
          <w:rFonts w:hint="eastAsia" w:ascii="仿宋" w:hAnsi="仿宋" w:eastAsia="仿宋"/>
          <w:b/>
          <w:color w:val="auto"/>
          <w:sz w:val="24"/>
        </w:rPr>
      </w:pPr>
      <w:r>
        <w:rPr>
          <w:rFonts w:hint="eastAsia" w:ascii="仿宋" w:hAnsi="仿宋" w:eastAsia="仿宋"/>
          <w:b/>
          <w:color w:val="auto"/>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形式通知所有招标文件收受人。逾期提出的采购人有权不予受理。</w:t>
      </w:r>
    </w:p>
    <w:p w14:paraId="02518714">
      <w:pPr>
        <w:autoSpaceDE w:val="0"/>
        <w:autoSpaceDN w:val="0"/>
        <w:spacing w:line="360" w:lineRule="auto"/>
        <w:ind w:firstLine="480" w:firstLineChars="200"/>
        <w:jc w:val="left"/>
        <w:rPr>
          <w:rFonts w:hint="eastAsia" w:ascii="仿宋" w:hAnsi="仿宋" w:eastAsia="仿宋"/>
          <w:color w:val="auto"/>
          <w:kern w:val="0"/>
          <w:sz w:val="24"/>
          <w:lang w:val="zh-CN"/>
        </w:rPr>
      </w:pPr>
      <w:r>
        <w:rPr>
          <w:rFonts w:hint="eastAsia" w:ascii="仿宋" w:hAnsi="仿宋" w:eastAsia="仿宋"/>
          <w:color w:val="auto"/>
          <w:kern w:val="0"/>
          <w:sz w:val="24"/>
          <w:lang w:val="zh-CN"/>
        </w:rPr>
        <w:t>3.2供应商质疑</w:t>
      </w:r>
    </w:p>
    <w:p w14:paraId="20D8130E">
      <w:pPr>
        <w:pStyle w:val="56"/>
        <w:spacing w:line="360" w:lineRule="auto"/>
        <w:ind w:firstLine="480" w:firstLineChars="200"/>
        <w:jc w:val="left"/>
        <w:rPr>
          <w:rFonts w:hint="eastAsia" w:ascii="仿宋" w:hAnsi="仿宋" w:eastAsia="仿宋"/>
          <w:color w:val="auto"/>
          <w:kern w:val="0"/>
          <w:sz w:val="24"/>
          <w:lang w:val="zh-CN"/>
        </w:rPr>
      </w:pPr>
      <w:r>
        <w:rPr>
          <w:rFonts w:hint="eastAsia" w:ascii="仿宋" w:hAnsi="仿宋" w:eastAsia="仿宋"/>
          <w:color w:val="auto"/>
          <w:kern w:val="0"/>
          <w:sz w:val="24"/>
          <w:lang w:val="zh-CN"/>
        </w:rPr>
        <w:t>3.2</w:t>
      </w:r>
      <w:r>
        <w:rPr>
          <w:rFonts w:hint="eastAsia" w:ascii="仿宋" w:hAnsi="仿宋" w:eastAsia="仿宋"/>
          <w:color w:val="auto"/>
          <w:sz w:val="24"/>
        </w:rPr>
        <w:t>.1提出质疑的供应商应当是参与所质疑项目采购活动的供应商。潜在供应商已依法获取其可质疑的采购文件的，可以对该文件提出质疑。</w:t>
      </w:r>
    </w:p>
    <w:p w14:paraId="674A2BFE">
      <w:pPr>
        <w:pStyle w:val="56"/>
        <w:spacing w:line="360" w:lineRule="auto"/>
        <w:ind w:right="-512"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3.2</w:t>
      </w:r>
      <w:r>
        <w:rPr>
          <w:rFonts w:hint="eastAsia" w:ascii="仿宋" w:hAnsi="仿宋" w:eastAsia="仿宋"/>
          <w:color w:val="auto"/>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68A3C17">
      <w:pPr>
        <w:pStyle w:val="56"/>
        <w:spacing w:line="360" w:lineRule="auto"/>
        <w:ind w:right="-512" w:firstLine="480" w:firstLineChars="200"/>
        <w:rPr>
          <w:rFonts w:hint="eastAsia" w:ascii="仿宋" w:hAnsi="仿宋" w:eastAsia="仿宋"/>
          <w:color w:val="auto"/>
          <w:sz w:val="24"/>
        </w:rPr>
      </w:pPr>
      <w:r>
        <w:rPr>
          <w:rFonts w:hint="eastAsia" w:ascii="仿宋" w:hAnsi="仿宋" w:eastAsia="仿宋"/>
          <w:color w:val="auto"/>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14:paraId="1D624C1B">
      <w:pPr>
        <w:pStyle w:val="56"/>
        <w:spacing w:line="360" w:lineRule="auto"/>
        <w:ind w:right="-512" w:firstLine="480" w:firstLineChars="200"/>
        <w:rPr>
          <w:rFonts w:hint="eastAsia" w:ascii="仿宋" w:hAnsi="仿宋" w:eastAsia="仿宋"/>
          <w:color w:val="auto"/>
          <w:sz w:val="24"/>
        </w:rPr>
      </w:pPr>
      <w:r>
        <w:rPr>
          <w:rFonts w:hint="eastAsia" w:ascii="仿宋" w:hAnsi="仿宋" w:eastAsia="仿宋"/>
          <w:color w:val="auto"/>
          <w:sz w:val="24"/>
        </w:rPr>
        <w:t>（2）对采购过程提出质疑的，质疑期限为各采购程序环节结束之日起计算。</w:t>
      </w:r>
    </w:p>
    <w:p w14:paraId="56A6AB40">
      <w:pPr>
        <w:pStyle w:val="56"/>
        <w:spacing w:line="360" w:lineRule="auto"/>
        <w:ind w:right="-512" w:firstLine="480" w:firstLineChars="200"/>
        <w:rPr>
          <w:rFonts w:hint="eastAsia" w:ascii="仿宋" w:hAnsi="仿宋" w:eastAsia="仿宋"/>
          <w:color w:val="auto"/>
          <w:sz w:val="24"/>
        </w:rPr>
      </w:pPr>
      <w:r>
        <w:rPr>
          <w:rFonts w:hint="eastAsia" w:ascii="仿宋" w:hAnsi="仿宋" w:eastAsia="仿宋"/>
          <w:color w:val="auto"/>
          <w:sz w:val="24"/>
        </w:rPr>
        <w:t>（3）对采购结果提出质疑的，质疑期限自采购结果公告期限届满之日起计算。</w:t>
      </w:r>
    </w:p>
    <w:p w14:paraId="2DCF8422">
      <w:pPr>
        <w:pStyle w:val="56"/>
        <w:spacing w:line="360" w:lineRule="auto"/>
        <w:ind w:right="-512" w:firstLine="480" w:firstLineChars="200"/>
        <w:rPr>
          <w:rFonts w:hint="eastAsia" w:ascii="仿宋" w:hAnsi="仿宋" w:eastAsia="仿宋"/>
          <w:color w:val="auto"/>
          <w:sz w:val="24"/>
        </w:rPr>
      </w:pPr>
      <w:r>
        <w:rPr>
          <w:rFonts w:hint="eastAsia" w:ascii="仿宋" w:hAnsi="仿宋" w:eastAsia="仿宋"/>
          <w:color w:val="auto"/>
          <w:sz w:val="24"/>
        </w:rPr>
        <w:t>（4）供应商应在法定质疑期内一次性提出针对同一采购程序环节的质疑。</w:t>
      </w:r>
    </w:p>
    <w:p w14:paraId="586E2EC4">
      <w:pPr>
        <w:pStyle w:val="56"/>
        <w:snapToGrid w:val="0"/>
        <w:spacing w:line="360" w:lineRule="auto"/>
        <w:ind w:firstLine="480" w:firstLineChars="200"/>
        <w:contextualSpacing/>
        <w:rPr>
          <w:rFonts w:hint="eastAsia" w:ascii="仿宋" w:hAnsi="仿宋" w:eastAsia="仿宋"/>
          <w:color w:val="auto"/>
          <w:kern w:val="0"/>
          <w:sz w:val="24"/>
          <w:lang w:val="zh-CN"/>
        </w:rPr>
      </w:pPr>
      <w:r>
        <w:rPr>
          <w:rFonts w:hint="eastAsia" w:ascii="仿宋" w:hAnsi="仿宋" w:eastAsia="仿宋"/>
          <w:color w:val="auto"/>
          <w:kern w:val="0"/>
          <w:sz w:val="24"/>
          <w:lang w:val="zh-CN"/>
        </w:rPr>
        <w:t>3.2.3</w:t>
      </w:r>
      <w:r>
        <w:rPr>
          <w:rFonts w:hint="eastAsia" w:ascii="仿宋" w:hAnsi="仿宋" w:eastAsia="仿宋"/>
          <w:color w:val="auto"/>
          <w:sz w:val="24"/>
        </w:rPr>
        <w:t>供应商提出质疑应当提交质疑函和必要的证明材料。质疑函应当包括下列内容：</w:t>
      </w:r>
    </w:p>
    <w:p w14:paraId="56A93A70">
      <w:pPr>
        <w:pStyle w:val="405"/>
        <w:shd w:val="clear" w:color="auto" w:fill="FFFFFF"/>
        <w:snapToGrid w:val="0"/>
        <w:spacing w:before="0" w:beforeAutospacing="0" w:after="0" w:afterAutospacing="0" w:line="360" w:lineRule="auto"/>
        <w:ind w:firstLine="480" w:firstLineChars="200"/>
        <w:contextualSpacing/>
        <w:rPr>
          <w:rFonts w:hint="eastAsia" w:ascii="仿宋" w:hAnsi="仿宋" w:eastAsia="仿宋"/>
          <w:color w:val="auto"/>
          <w:lang w:val="zh-CN"/>
        </w:rPr>
      </w:pPr>
      <w:r>
        <w:rPr>
          <w:rFonts w:hint="eastAsia" w:ascii="仿宋" w:hAnsi="仿宋" w:eastAsia="仿宋"/>
          <w:color w:val="auto"/>
          <w:lang w:val="zh-CN"/>
        </w:rPr>
        <w:t>3.2.3.1</w:t>
      </w:r>
      <w:r>
        <w:rPr>
          <w:rFonts w:hint="eastAsia" w:ascii="仿宋" w:hAnsi="仿宋" w:eastAsia="仿宋"/>
          <w:color w:val="auto"/>
          <w:kern w:val="2"/>
          <w:szCs w:val="21"/>
        </w:rPr>
        <w:t>供应商的姓名或者名称、地址、邮编、联系人及联系电话；</w:t>
      </w:r>
    </w:p>
    <w:p w14:paraId="5772BF70">
      <w:pPr>
        <w:pStyle w:val="405"/>
        <w:shd w:val="clear" w:color="auto" w:fill="FFFFFF"/>
        <w:snapToGrid w:val="0"/>
        <w:spacing w:after="240" w:afterAutospacing="0" w:line="360" w:lineRule="auto"/>
        <w:contextualSpacing/>
        <w:rPr>
          <w:rFonts w:hint="eastAsia" w:ascii="仿宋" w:hAnsi="仿宋" w:eastAsia="仿宋"/>
          <w:color w:val="auto"/>
          <w:kern w:val="2"/>
          <w:szCs w:val="21"/>
        </w:rPr>
      </w:pPr>
      <w:r>
        <w:rPr>
          <w:rFonts w:hint="eastAsia" w:ascii="仿宋" w:hAnsi="仿宋" w:eastAsia="仿宋"/>
          <w:color w:val="auto"/>
          <w:kern w:val="2"/>
          <w:szCs w:val="21"/>
        </w:rPr>
        <w:t>　　</w:t>
      </w:r>
      <w:r>
        <w:rPr>
          <w:rFonts w:hint="eastAsia" w:ascii="仿宋" w:hAnsi="仿宋" w:eastAsia="仿宋"/>
          <w:color w:val="auto"/>
          <w:lang w:val="zh-CN"/>
        </w:rPr>
        <w:t>3.2.3.2</w:t>
      </w:r>
      <w:r>
        <w:rPr>
          <w:rFonts w:hint="eastAsia" w:ascii="仿宋" w:hAnsi="仿宋" w:eastAsia="仿宋"/>
          <w:color w:val="auto"/>
          <w:kern w:val="2"/>
          <w:szCs w:val="21"/>
        </w:rPr>
        <w:t>质疑项目的名称、编号；</w:t>
      </w:r>
    </w:p>
    <w:p w14:paraId="2BA4DA2F">
      <w:pPr>
        <w:pStyle w:val="405"/>
        <w:shd w:val="clear" w:color="auto" w:fill="FFFFFF"/>
        <w:snapToGrid w:val="0"/>
        <w:spacing w:after="240" w:afterAutospacing="0" w:line="360" w:lineRule="auto"/>
        <w:contextualSpacing/>
        <w:rPr>
          <w:rFonts w:hint="eastAsia" w:ascii="仿宋" w:hAnsi="仿宋" w:eastAsia="仿宋"/>
          <w:color w:val="auto"/>
          <w:kern w:val="2"/>
          <w:szCs w:val="21"/>
        </w:rPr>
      </w:pPr>
      <w:r>
        <w:rPr>
          <w:rFonts w:hint="eastAsia" w:ascii="仿宋" w:hAnsi="仿宋" w:eastAsia="仿宋"/>
          <w:color w:val="auto"/>
          <w:kern w:val="2"/>
          <w:szCs w:val="21"/>
        </w:rPr>
        <w:t>　　</w:t>
      </w:r>
      <w:r>
        <w:rPr>
          <w:rFonts w:hint="eastAsia" w:ascii="仿宋" w:hAnsi="仿宋" w:eastAsia="仿宋"/>
          <w:color w:val="auto"/>
          <w:lang w:val="zh-CN"/>
        </w:rPr>
        <w:t>3.2.3.3</w:t>
      </w:r>
      <w:r>
        <w:rPr>
          <w:rFonts w:hint="eastAsia" w:ascii="仿宋" w:hAnsi="仿宋" w:eastAsia="仿宋"/>
          <w:color w:val="auto"/>
          <w:kern w:val="2"/>
          <w:szCs w:val="21"/>
        </w:rPr>
        <w:t>具体、明确的质疑事项和与质疑事项相关的请求；</w:t>
      </w:r>
    </w:p>
    <w:p w14:paraId="7357A3A2">
      <w:pPr>
        <w:pStyle w:val="405"/>
        <w:shd w:val="clear" w:color="auto" w:fill="FFFFFF"/>
        <w:snapToGrid w:val="0"/>
        <w:spacing w:after="240" w:afterAutospacing="0" w:line="360" w:lineRule="auto"/>
        <w:contextualSpacing/>
        <w:rPr>
          <w:rFonts w:hint="eastAsia" w:ascii="仿宋" w:hAnsi="仿宋" w:eastAsia="仿宋"/>
          <w:color w:val="auto"/>
          <w:kern w:val="2"/>
          <w:szCs w:val="21"/>
        </w:rPr>
      </w:pPr>
      <w:r>
        <w:rPr>
          <w:rFonts w:hint="eastAsia" w:ascii="仿宋" w:hAnsi="仿宋" w:eastAsia="仿宋"/>
          <w:color w:val="auto"/>
          <w:kern w:val="2"/>
          <w:szCs w:val="21"/>
        </w:rPr>
        <w:t>　　</w:t>
      </w:r>
      <w:r>
        <w:rPr>
          <w:rFonts w:hint="eastAsia" w:ascii="仿宋" w:hAnsi="仿宋" w:eastAsia="仿宋"/>
          <w:color w:val="auto"/>
          <w:lang w:val="zh-CN"/>
        </w:rPr>
        <w:t>3.2.3.4</w:t>
      </w:r>
      <w:r>
        <w:rPr>
          <w:rFonts w:hint="eastAsia" w:ascii="仿宋" w:hAnsi="仿宋" w:eastAsia="仿宋"/>
          <w:color w:val="auto"/>
          <w:kern w:val="2"/>
          <w:szCs w:val="21"/>
        </w:rPr>
        <w:t>事实依据；</w:t>
      </w:r>
    </w:p>
    <w:p w14:paraId="27BC7873">
      <w:pPr>
        <w:pStyle w:val="405"/>
        <w:shd w:val="clear" w:color="auto" w:fill="FFFFFF"/>
        <w:snapToGrid w:val="0"/>
        <w:spacing w:after="240" w:afterAutospacing="0" w:line="360" w:lineRule="auto"/>
        <w:contextualSpacing/>
        <w:rPr>
          <w:rFonts w:hint="eastAsia" w:ascii="仿宋" w:hAnsi="仿宋" w:eastAsia="仿宋"/>
          <w:color w:val="auto"/>
          <w:kern w:val="2"/>
          <w:szCs w:val="21"/>
        </w:rPr>
      </w:pPr>
      <w:r>
        <w:rPr>
          <w:rFonts w:hint="eastAsia" w:ascii="仿宋" w:hAnsi="仿宋" w:eastAsia="仿宋"/>
          <w:color w:val="auto"/>
          <w:kern w:val="2"/>
          <w:szCs w:val="21"/>
        </w:rPr>
        <w:t>　　</w:t>
      </w:r>
      <w:r>
        <w:rPr>
          <w:rFonts w:hint="eastAsia" w:ascii="仿宋" w:hAnsi="仿宋" w:eastAsia="仿宋"/>
          <w:color w:val="auto"/>
          <w:lang w:val="zh-CN"/>
        </w:rPr>
        <w:t>3.2.3.5</w:t>
      </w:r>
      <w:r>
        <w:rPr>
          <w:rFonts w:hint="eastAsia" w:ascii="仿宋" w:hAnsi="仿宋" w:eastAsia="仿宋"/>
          <w:color w:val="auto"/>
          <w:kern w:val="2"/>
          <w:szCs w:val="21"/>
        </w:rPr>
        <w:t>必要的法律依据；</w:t>
      </w:r>
    </w:p>
    <w:p w14:paraId="3D01C7CE">
      <w:pPr>
        <w:pStyle w:val="405"/>
        <w:shd w:val="clear" w:color="auto" w:fill="FFFFFF"/>
        <w:snapToGrid w:val="0"/>
        <w:spacing w:after="240" w:afterAutospacing="0" w:line="360" w:lineRule="auto"/>
        <w:ind w:firstLine="480"/>
        <w:contextualSpacing/>
        <w:rPr>
          <w:rFonts w:hint="eastAsia" w:ascii="仿宋" w:hAnsi="仿宋" w:eastAsia="仿宋"/>
          <w:color w:val="auto"/>
          <w:lang w:val="zh-CN"/>
        </w:rPr>
      </w:pPr>
      <w:r>
        <w:rPr>
          <w:rFonts w:hint="eastAsia" w:ascii="仿宋" w:hAnsi="仿宋" w:eastAsia="仿宋"/>
          <w:color w:val="auto"/>
          <w:lang w:val="zh-CN"/>
        </w:rPr>
        <w:t>3.2.3.6</w:t>
      </w:r>
      <w:r>
        <w:rPr>
          <w:rFonts w:hint="eastAsia" w:ascii="仿宋" w:hAnsi="仿宋" w:eastAsia="仿宋"/>
          <w:color w:val="auto"/>
          <w:kern w:val="2"/>
          <w:szCs w:val="21"/>
        </w:rPr>
        <w:t>提出质疑的日期。</w:t>
      </w:r>
    </w:p>
    <w:p w14:paraId="2F936ED9">
      <w:pPr>
        <w:pStyle w:val="405"/>
        <w:shd w:val="clear" w:color="auto" w:fill="FFFFFF"/>
        <w:snapToGrid w:val="0"/>
        <w:spacing w:after="240" w:afterAutospacing="0" w:line="360" w:lineRule="auto"/>
        <w:ind w:firstLine="480"/>
        <w:contextualSpacing/>
        <w:rPr>
          <w:rFonts w:hint="eastAsia" w:ascii="仿宋" w:hAnsi="仿宋" w:eastAsia="仿宋"/>
          <w:color w:val="auto"/>
        </w:rPr>
      </w:pPr>
      <w:r>
        <w:rPr>
          <w:rFonts w:hint="eastAsia" w:ascii="仿宋" w:hAnsi="仿宋" w:eastAsia="仿宋"/>
          <w:color w:val="auto"/>
        </w:rPr>
        <w:t>供应商提交的质疑函需一式三份。供应商为自然人的，应当由本人签字；供应商为法人或者其他组织的，应当由法定代表人、主要负责人，或者其授权代表签字或者盖章，并加盖公章。</w:t>
      </w:r>
    </w:p>
    <w:p w14:paraId="1E533AD3">
      <w:pPr>
        <w:pStyle w:val="405"/>
        <w:shd w:val="clear" w:color="auto" w:fill="FFFFFF"/>
        <w:snapToGrid w:val="0"/>
        <w:spacing w:after="240" w:afterAutospacing="0" w:line="360" w:lineRule="auto"/>
        <w:ind w:firstLine="480"/>
        <w:contextualSpacing/>
        <w:rPr>
          <w:rFonts w:hint="eastAsia" w:ascii="仿宋" w:hAnsi="仿宋" w:eastAsia="仿宋"/>
          <w:color w:val="auto"/>
        </w:rPr>
      </w:pPr>
      <w:r>
        <w:rPr>
          <w:rFonts w:hint="eastAsia" w:ascii="仿宋" w:hAnsi="仿宋" w:eastAsia="仿宋"/>
          <w:color w:val="auto"/>
        </w:rPr>
        <w:t>质疑函范本</w:t>
      </w:r>
      <w:r>
        <w:rPr>
          <w:rFonts w:hint="eastAsia" w:ascii="仿宋" w:hAnsi="仿宋" w:eastAsia="仿宋"/>
          <w:color w:val="auto"/>
          <w:szCs w:val="28"/>
        </w:rPr>
        <w:t>请到浙江政府采购网下载专区下载</w:t>
      </w:r>
      <w:r>
        <w:rPr>
          <w:rFonts w:hint="eastAsia" w:ascii="仿宋" w:hAnsi="仿宋" w:eastAsia="仿宋"/>
          <w:color w:val="auto"/>
        </w:rPr>
        <w:t>。</w:t>
      </w:r>
    </w:p>
    <w:p w14:paraId="42FFB8CE">
      <w:pPr>
        <w:pStyle w:val="405"/>
        <w:shd w:val="clear" w:color="auto" w:fill="FFFFFF"/>
        <w:snapToGrid w:val="0"/>
        <w:spacing w:after="240" w:afterAutospacing="0" w:line="360" w:lineRule="auto"/>
        <w:ind w:firstLine="480"/>
        <w:contextualSpacing/>
        <w:rPr>
          <w:rFonts w:hint="eastAsia" w:ascii="仿宋" w:hAnsi="仿宋" w:eastAsia="仿宋"/>
          <w:color w:val="auto"/>
          <w:lang w:val="zh-CN"/>
        </w:rPr>
      </w:pPr>
      <w:r>
        <w:rPr>
          <w:rFonts w:hint="eastAsia" w:ascii="仿宋" w:hAnsi="仿宋" w:eastAsia="仿宋"/>
          <w:color w:val="auto"/>
          <w:lang w:val="zh-CN"/>
        </w:rPr>
        <w:t>3.2</w:t>
      </w:r>
      <w:r>
        <w:rPr>
          <w:rFonts w:hint="eastAsia" w:ascii="仿宋" w:hAnsi="仿宋" w:eastAsia="仿宋"/>
          <w:color w:val="auto"/>
        </w:rPr>
        <w:t>.4采购人或者采购代理机构应当在收到供应商的书面质疑后七个工作日内作出答复，并以书面形式通知质疑供应商和其他与质疑处理结果有利害关系的国有企业采购当事人，但答复的内容不得涉及商业秘密。</w:t>
      </w:r>
    </w:p>
    <w:p w14:paraId="7198B922">
      <w:pPr>
        <w:pStyle w:val="405"/>
        <w:shd w:val="clear" w:color="auto" w:fill="FFFFFF"/>
        <w:snapToGrid w:val="0"/>
        <w:spacing w:after="240" w:afterAutospacing="0" w:line="360" w:lineRule="auto"/>
        <w:ind w:firstLine="480"/>
        <w:contextualSpacing/>
        <w:rPr>
          <w:rFonts w:hint="eastAsia" w:ascii="仿宋" w:hAnsi="仿宋" w:eastAsia="仿宋"/>
          <w:color w:val="auto"/>
          <w:lang w:val="zh-CN"/>
        </w:rPr>
      </w:pPr>
      <w:r>
        <w:rPr>
          <w:rFonts w:hint="eastAsia" w:ascii="仿宋" w:hAnsi="仿宋" w:eastAsia="仿宋"/>
          <w:color w:val="auto"/>
          <w:lang w:val="zh-CN"/>
        </w:rPr>
        <w:t>3.2</w:t>
      </w:r>
      <w:r>
        <w:rPr>
          <w:rFonts w:hint="eastAsia" w:ascii="仿宋" w:hAnsi="仿宋" w:eastAsia="仿宋"/>
          <w:color w:val="auto"/>
        </w:rPr>
        <w:t>.5询问或者质疑事项可能影响采购结果的，采购人应当暂停签订合同，已经签订合同的，应当中止履行合同。</w:t>
      </w:r>
    </w:p>
    <w:p w14:paraId="088AF81F">
      <w:pPr>
        <w:pStyle w:val="405"/>
        <w:shd w:val="clear" w:color="auto" w:fill="FFFFFF"/>
        <w:snapToGrid w:val="0"/>
        <w:spacing w:after="240" w:afterAutospacing="0" w:line="360" w:lineRule="auto"/>
        <w:ind w:firstLine="480"/>
        <w:contextualSpacing/>
        <w:rPr>
          <w:rFonts w:hint="eastAsia" w:ascii="仿宋" w:hAnsi="仿宋" w:eastAsia="仿宋"/>
          <w:color w:val="auto"/>
          <w:kern w:val="2"/>
        </w:rPr>
      </w:pPr>
      <w:r>
        <w:rPr>
          <w:rFonts w:hint="eastAsia" w:ascii="仿宋" w:hAnsi="仿宋" w:eastAsia="仿宋"/>
          <w:color w:val="auto"/>
          <w:kern w:val="2"/>
        </w:rPr>
        <w:t>3.2.6质疑接收人：详见前附表</w:t>
      </w:r>
    </w:p>
    <w:p w14:paraId="1A1089FA">
      <w:pPr>
        <w:pStyle w:val="405"/>
        <w:shd w:val="clear" w:color="auto" w:fill="FFFFFF"/>
        <w:snapToGrid w:val="0"/>
        <w:spacing w:after="240" w:afterAutospacing="0" w:line="360" w:lineRule="auto"/>
        <w:ind w:firstLine="480"/>
        <w:contextualSpacing/>
        <w:rPr>
          <w:rFonts w:hint="eastAsia" w:ascii="仿宋" w:hAnsi="仿宋" w:eastAsia="仿宋"/>
          <w:color w:val="auto"/>
          <w:lang w:val="zh-CN"/>
        </w:rPr>
      </w:pPr>
      <w:r>
        <w:rPr>
          <w:rFonts w:hint="eastAsia" w:ascii="仿宋" w:hAnsi="仿宋" w:eastAsia="仿宋"/>
          <w:color w:val="auto"/>
          <w:lang w:val="zh-CN"/>
        </w:rPr>
        <w:t>3.3供应商投诉</w:t>
      </w:r>
    </w:p>
    <w:p w14:paraId="2038C8B0">
      <w:pPr>
        <w:pStyle w:val="405"/>
        <w:shd w:val="clear" w:color="auto" w:fill="FFFFFF"/>
        <w:snapToGrid w:val="0"/>
        <w:spacing w:after="240" w:afterAutospacing="0" w:line="360" w:lineRule="auto"/>
        <w:ind w:firstLine="480"/>
        <w:contextualSpacing/>
        <w:rPr>
          <w:rFonts w:hint="eastAsia" w:ascii="仿宋" w:hAnsi="仿宋" w:eastAsia="仿宋"/>
          <w:color w:val="auto"/>
          <w:lang w:val="zh-CN"/>
        </w:rPr>
      </w:pPr>
      <w:r>
        <w:rPr>
          <w:rFonts w:hint="eastAsia" w:ascii="仿宋" w:hAnsi="仿宋" w:eastAsia="仿宋"/>
          <w:color w:val="auto"/>
          <w:lang w:val="zh-CN"/>
        </w:rPr>
        <w:t>3.3.1质疑供应商对采购人、采购代理机构的答复不满意或者采购人、采购代理机构未在规定的时间内作出答复的，可以在答复期满后十五个工作日内向同级国有企业采购监</w:t>
      </w:r>
      <w:r>
        <w:rPr>
          <w:rFonts w:hint="eastAsia" w:ascii="仿宋" w:hAnsi="仿宋" w:eastAsia="仿宋"/>
          <w:color w:val="auto"/>
        </w:rPr>
        <w:t>督管理部门提出投诉。</w:t>
      </w:r>
    </w:p>
    <w:p w14:paraId="7A121D46">
      <w:pPr>
        <w:pStyle w:val="405"/>
        <w:shd w:val="clear" w:color="auto" w:fill="FFFFFF"/>
        <w:snapToGrid w:val="0"/>
        <w:spacing w:after="240" w:afterAutospacing="0" w:line="360" w:lineRule="auto"/>
        <w:ind w:firstLine="480"/>
        <w:contextualSpacing/>
        <w:rPr>
          <w:rFonts w:hint="eastAsia" w:ascii="仿宋" w:hAnsi="仿宋" w:eastAsia="仿宋"/>
          <w:color w:val="auto"/>
        </w:rPr>
      </w:pPr>
      <w:r>
        <w:rPr>
          <w:rFonts w:hint="eastAsia" w:ascii="仿宋" w:hAnsi="仿宋" w:eastAsia="仿宋"/>
          <w:color w:val="auto"/>
        </w:rPr>
        <w:t>3.3.</w:t>
      </w:r>
      <w:r>
        <w:rPr>
          <w:rFonts w:hint="eastAsia" w:ascii="仿宋" w:hAnsi="仿宋" w:eastAsia="仿宋"/>
          <w:color w:val="auto"/>
          <w:lang w:val="zh-CN"/>
        </w:rPr>
        <w:t>2</w:t>
      </w:r>
      <w:r>
        <w:rPr>
          <w:rFonts w:hint="eastAsia" w:ascii="仿宋" w:hAnsi="仿宋" w:eastAsia="仿宋"/>
          <w:color w:val="auto"/>
        </w:rPr>
        <w:t>供应商投诉的事项不得超出已质疑事项的范围，基于质疑答复内容提出的投诉事项除外。</w:t>
      </w:r>
    </w:p>
    <w:p w14:paraId="6EE3CFA9">
      <w:pPr>
        <w:pStyle w:val="405"/>
        <w:shd w:val="clear" w:color="auto" w:fill="FFFFFF"/>
        <w:snapToGrid w:val="0"/>
        <w:spacing w:after="240" w:afterAutospacing="0" w:line="360" w:lineRule="auto"/>
        <w:ind w:firstLine="480"/>
        <w:contextualSpacing/>
        <w:rPr>
          <w:rFonts w:hint="eastAsia" w:ascii="仿宋" w:hAnsi="仿宋" w:eastAsia="仿宋"/>
          <w:color w:val="auto"/>
        </w:rPr>
      </w:pPr>
      <w:r>
        <w:rPr>
          <w:rFonts w:hint="eastAsia" w:ascii="仿宋" w:hAnsi="仿宋" w:eastAsia="仿宋"/>
          <w:color w:val="auto"/>
        </w:rPr>
        <w:t>3.3.3供应商投诉应当有明确的请求和必要的证明材料。</w:t>
      </w:r>
    </w:p>
    <w:p w14:paraId="46FB4D37">
      <w:pPr>
        <w:pStyle w:val="405"/>
        <w:shd w:val="clear" w:color="auto" w:fill="FFFFFF"/>
        <w:snapToGrid w:val="0"/>
        <w:spacing w:after="240" w:afterAutospacing="0" w:line="360" w:lineRule="auto"/>
        <w:ind w:firstLine="480"/>
        <w:contextualSpacing/>
        <w:rPr>
          <w:rFonts w:hint="eastAsia" w:ascii="仿宋" w:hAnsi="仿宋" w:eastAsia="仿宋"/>
          <w:color w:val="auto"/>
        </w:rPr>
      </w:pPr>
      <w:r>
        <w:rPr>
          <w:rFonts w:hint="eastAsia" w:ascii="仿宋" w:hAnsi="仿宋" w:eastAsia="仿宋"/>
          <w:color w:val="auto"/>
        </w:rPr>
        <w:t>3.3.4 以联合体形式参加国企采购活动的，其投诉应当由组成联合体的所有供应商共同提出。</w:t>
      </w:r>
    </w:p>
    <w:p w14:paraId="2552B27B">
      <w:pPr>
        <w:pStyle w:val="405"/>
        <w:shd w:val="clear" w:color="auto" w:fill="FFFFFF"/>
        <w:snapToGrid w:val="0"/>
        <w:spacing w:after="240" w:afterAutospacing="0" w:line="360" w:lineRule="auto"/>
        <w:ind w:firstLine="480"/>
        <w:contextualSpacing/>
        <w:rPr>
          <w:rFonts w:hint="eastAsia" w:ascii="仿宋" w:hAnsi="仿宋" w:eastAsia="仿宋"/>
          <w:color w:val="auto"/>
        </w:rPr>
      </w:pPr>
      <w:r>
        <w:rPr>
          <w:rFonts w:hint="eastAsia" w:ascii="仿宋" w:hAnsi="仿宋" w:eastAsia="仿宋"/>
          <w:color w:val="auto"/>
        </w:rPr>
        <w:t>投诉书范本</w:t>
      </w:r>
      <w:r>
        <w:rPr>
          <w:rFonts w:hint="eastAsia" w:ascii="仿宋" w:hAnsi="仿宋" w:eastAsia="仿宋"/>
          <w:color w:val="auto"/>
          <w:szCs w:val="28"/>
        </w:rPr>
        <w:t>请到浙江政府采购网下载专区下载</w:t>
      </w:r>
      <w:r>
        <w:rPr>
          <w:rFonts w:hint="eastAsia" w:ascii="仿宋" w:hAnsi="仿宋" w:eastAsia="仿宋"/>
          <w:color w:val="auto"/>
        </w:rPr>
        <w:t>。</w:t>
      </w:r>
    </w:p>
    <w:p w14:paraId="6902BAE5">
      <w:pPr>
        <w:pStyle w:val="264"/>
        <w:snapToGrid w:val="0"/>
        <w:spacing w:before="0"/>
        <w:ind w:firstLine="360"/>
        <w:rPr>
          <w:rFonts w:hint="eastAsia" w:ascii="仿宋" w:hAnsi="仿宋" w:eastAsia="仿宋"/>
          <w:color w:val="auto"/>
          <w:sz w:val="18"/>
          <w:szCs w:val="18"/>
        </w:rPr>
      </w:pPr>
    </w:p>
    <w:p w14:paraId="0D113EC4">
      <w:pPr>
        <w:spacing w:line="360" w:lineRule="auto"/>
        <w:jc w:val="center"/>
        <w:outlineLvl w:val="0"/>
        <w:rPr>
          <w:rFonts w:hint="eastAsia" w:ascii="仿宋" w:hAnsi="仿宋" w:eastAsia="仿宋"/>
          <w:b/>
          <w:color w:val="auto"/>
          <w:sz w:val="32"/>
          <w:szCs w:val="20"/>
        </w:rPr>
      </w:pPr>
      <w:bookmarkStart w:id="31" w:name="_Hlt74730295"/>
      <w:bookmarkEnd w:id="31"/>
      <w:bookmarkStart w:id="32" w:name="_Hlt74729768"/>
      <w:bookmarkEnd w:id="32"/>
      <w:bookmarkStart w:id="33" w:name="_Hlt75236290"/>
      <w:bookmarkEnd w:id="33"/>
      <w:bookmarkStart w:id="34" w:name="_Hlt74714665"/>
      <w:bookmarkEnd w:id="34"/>
      <w:bookmarkStart w:id="35" w:name="_Hlt68057669"/>
      <w:bookmarkEnd w:id="35"/>
      <w:bookmarkStart w:id="36" w:name="_Hlt68072990"/>
      <w:bookmarkEnd w:id="36"/>
      <w:bookmarkStart w:id="37" w:name="_Hlt74707468"/>
      <w:bookmarkEnd w:id="37"/>
      <w:bookmarkStart w:id="38" w:name="_Toc91899879"/>
      <w:r>
        <w:rPr>
          <w:rFonts w:hint="eastAsia" w:ascii="仿宋" w:hAnsi="仿宋" w:eastAsia="仿宋"/>
          <w:b/>
          <w:color w:val="auto"/>
          <w:sz w:val="32"/>
          <w:szCs w:val="20"/>
        </w:rPr>
        <w:t>二、招标文件</w:t>
      </w:r>
      <w:bookmarkEnd w:id="38"/>
      <w:r>
        <w:rPr>
          <w:rFonts w:hint="eastAsia" w:ascii="仿宋" w:hAnsi="仿宋" w:eastAsia="仿宋"/>
          <w:b/>
          <w:color w:val="auto"/>
          <w:sz w:val="32"/>
          <w:szCs w:val="20"/>
        </w:rPr>
        <w:t>的构成、澄清、修改</w:t>
      </w:r>
    </w:p>
    <w:p w14:paraId="4F8BEB9B">
      <w:pPr>
        <w:pStyle w:val="56"/>
        <w:spacing w:line="360" w:lineRule="auto"/>
        <w:ind w:firstLine="482" w:firstLineChars="200"/>
        <w:rPr>
          <w:rFonts w:hint="eastAsia" w:ascii="仿宋" w:hAnsi="仿宋" w:eastAsia="仿宋"/>
          <w:b/>
          <w:color w:val="auto"/>
          <w:sz w:val="24"/>
          <w:szCs w:val="24"/>
        </w:rPr>
      </w:pPr>
      <w:bookmarkStart w:id="39" w:name="_Toc91899880"/>
      <w:r>
        <w:rPr>
          <w:rFonts w:hint="eastAsia" w:ascii="仿宋" w:hAnsi="仿宋" w:eastAsia="仿宋"/>
          <w:b/>
          <w:color w:val="auto"/>
          <w:sz w:val="24"/>
          <w:szCs w:val="24"/>
        </w:rPr>
        <w:t>4．招标文件的构成</w:t>
      </w:r>
      <w:bookmarkEnd w:id="39"/>
    </w:p>
    <w:p w14:paraId="40671D77">
      <w:pPr>
        <w:pStyle w:val="56"/>
        <w:spacing w:line="360" w:lineRule="auto"/>
        <w:ind w:right="-512" w:firstLine="480" w:firstLineChars="200"/>
        <w:rPr>
          <w:rFonts w:hint="eastAsia" w:ascii="仿宋" w:hAnsi="仿宋" w:eastAsia="仿宋"/>
          <w:color w:val="auto"/>
          <w:sz w:val="24"/>
          <w:szCs w:val="24"/>
        </w:rPr>
      </w:pPr>
      <w:r>
        <w:rPr>
          <w:rFonts w:hint="eastAsia" w:ascii="仿宋" w:hAnsi="仿宋" w:eastAsia="仿宋"/>
          <w:color w:val="auto"/>
          <w:sz w:val="24"/>
          <w:szCs w:val="24"/>
        </w:rPr>
        <w:t>4.1 招标文件包括下列文件及附件</w:t>
      </w:r>
    </w:p>
    <w:p w14:paraId="3203E2B5">
      <w:pPr>
        <w:pStyle w:val="56"/>
        <w:numPr>
          <w:ilvl w:val="0"/>
          <w:numId w:val="4"/>
        </w:numPr>
        <w:tabs>
          <w:tab w:val="clear" w:pos="840"/>
        </w:tabs>
        <w:spacing w:line="360" w:lineRule="auto"/>
        <w:ind w:left="0" w:firstLine="480" w:firstLineChars="200"/>
        <w:rPr>
          <w:rFonts w:hint="eastAsia" w:ascii="仿宋" w:hAnsi="仿宋" w:eastAsia="仿宋"/>
          <w:color w:val="auto"/>
          <w:sz w:val="24"/>
          <w:szCs w:val="24"/>
        </w:rPr>
      </w:pPr>
      <w:r>
        <w:rPr>
          <w:rFonts w:hint="eastAsia" w:ascii="仿宋" w:hAnsi="仿宋" w:eastAsia="仿宋"/>
          <w:color w:val="auto"/>
          <w:sz w:val="24"/>
          <w:szCs w:val="24"/>
        </w:rPr>
        <w:t>第一部分 招标公告</w:t>
      </w:r>
    </w:p>
    <w:p w14:paraId="41EDF050">
      <w:pPr>
        <w:pStyle w:val="56"/>
        <w:numPr>
          <w:ilvl w:val="0"/>
          <w:numId w:val="4"/>
        </w:numPr>
        <w:tabs>
          <w:tab w:val="clear" w:pos="840"/>
        </w:tabs>
        <w:spacing w:line="360" w:lineRule="auto"/>
        <w:ind w:left="0" w:firstLine="480" w:firstLineChars="200"/>
        <w:rPr>
          <w:rFonts w:hint="eastAsia" w:ascii="仿宋" w:hAnsi="仿宋" w:eastAsia="仿宋"/>
          <w:color w:val="auto"/>
          <w:sz w:val="24"/>
          <w:szCs w:val="24"/>
        </w:rPr>
      </w:pPr>
      <w:r>
        <w:rPr>
          <w:rFonts w:hint="eastAsia" w:ascii="仿宋" w:hAnsi="仿宋" w:eastAsia="仿宋"/>
          <w:color w:val="auto"/>
          <w:sz w:val="24"/>
          <w:szCs w:val="24"/>
        </w:rPr>
        <w:t>第二部分 投标人须知</w:t>
      </w:r>
    </w:p>
    <w:p w14:paraId="7516CCD2">
      <w:pPr>
        <w:pStyle w:val="56"/>
        <w:numPr>
          <w:ilvl w:val="0"/>
          <w:numId w:val="4"/>
        </w:numPr>
        <w:tabs>
          <w:tab w:val="clear" w:pos="840"/>
        </w:tabs>
        <w:spacing w:line="360" w:lineRule="auto"/>
        <w:ind w:left="0" w:firstLine="480" w:firstLineChars="200"/>
        <w:rPr>
          <w:rFonts w:hint="eastAsia" w:ascii="仿宋" w:hAnsi="仿宋" w:eastAsia="仿宋"/>
          <w:color w:val="auto"/>
          <w:sz w:val="24"/>
          <w:szCs w:val="24"/>
        </w:rPr>
      </w:pPr>
      <w:r>
        <w:rPr>
          <w:rFonts w:hint="eastAsia" w:ascii="仿宋" w:hAnsi="仿宋" w:eastAsia="仿宋"/>
          <w:color w:val="auto"/>
          <w:sz w:val="24"/>
          <w:szCs w:val="24"/>
        </w:rPr>
        <w:t>第三部分 采购需求</w:t>
      </w:r>
    </w:p>
    <w:p w14:paraId="45CFE431">
      <w:pPr>
        <w:pStyle w:val="56"/>
        <w:numPr>
          <w:ilvl w:val="0"/>
          <w:numId w:val="4"/>
        </w:numPr>
        <w:tabs>
          <w:tab w:val="clear" w:pos="840"/>
        </w:tabs>
        <w:spacing w:line="360" w:lineRule="auto"/>
        <w:ind w:left="0" w:firstLine="480" w:firstLineChars="200"/>
        <w:rPr>
          <w:rFonts w:hint="eastAsia" w:ascii="仿宋" w:hAnsi="仿宋" w:eastAsia="仿宋"/>
          <w:color w:val="auto"/>
          <w:sz w:val="24"/>
          <w:szCs w:val="24"/>
        </w:rPr>
      </w:pPr>
      <w:r>
        <w:rPr>
          <w:rFonts w:hint="eastAsia" w:ascii="仿宋" w:hAnsi="仿宋" w:eastAsia="仿宋"/>
          <w:color w:val="auto"/>
          <w:sz w:val="24"/>
          <w:szCs w:val="24"/>
        </w:rPr>
        <w:t>第四部分 评标方法及评分标准</w:t>
      </w:r>
    </w:p>
    <w:p w14:paraId="69704D93">
      <w:pPr>
        <w:pStyle w:val="56"/>
        <w:numPr>
          <w:ilvl w:val="0"/>
          <w:numId w:val="4"/>
        </w:numPr>
        <w:tabs>
          <w:tab w:val="clear" w:pos="840"/>
        </w:tabs>
        <w:spacing w:line="360" w:lineRule="auto"/>
        <w:ind w:left="0" w:firstLine="480" w:firstLineChars="200"/>
        <w:rPr>
          <w:rFonts w:hint="eastAsia" w:ascii="仿宋" w:hAnsi="仿宋" w:eastAsia="仿宋"/>
          <w:color w:val="auto"/>
          <w:sz w:val="24"/>
          <w:szCs w:val="24"/>
        </w:rPr>
      </w:pPr>
      <w:r>
        <w:rPr>
          <w:rFonts w:hint="eastAsia" w:ascii="仿宋" w:hAnsi="仿宋" w:eastAsia="仿宋"/>
          <w:color w:val="auto"/>
          <w:sz w:val="24"/>
          <w:szCs w:val="24"/>
        </w:rPr>
        <w:t>第五部分 拟签订的合同文本</w:t>
      </w:r>
    </w:p>
    <w:p w14:paraId="2877B777">
      <w:pPr>
        <w:pStyle w:val="56"/>
        <w:numPr>
          <w:ilvl w:val="0"/>
          <w:numId w:val="4"/>
        </w:numPr>
        <w:tabs>
          <w:tab w:val="clear" w:pos="840"/>
        </w:tabs>
        <w:spacing w:line="360" w:lineRule="auto"/>
        <w:ind w:left="0" w:firstLine="480" w:firstLineChars="200"/>
        <w:rPr>
          <w:rFonts w:hint="eastAsia" w:ascii="仿宋" w:hAnsi="仿宋" w:eastAsia="仿宋"/>
          <w:color w:val="auto"/>
          <w:sz w:val="24"/>
          <w:szCs w:val="24"/>
        </w:rPr>
      </w:pPr>
      <w:r>
        <w:rPr>
          <w:rFonts w:hint="eastAsia" w:ascii="仿宋" w:hAnsi="仿宋" w:eastAsia="仿宋"/>
          <w:color w:val="auto"/>
          <w:sz w:val="24"/>
          <w:szCs w:val="24"/>
        </w:rPr>
        <w:t>第六部分 应提交的有关格式范例</w:t>
      </w:r>
    </w:p>
    <w:p w14:paraId="45DFC944">
      <w:pPr>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4.2与本项目有关的</w:t>
      </w:r>
      <w:r>
        <w:rPr>
          <w:rFonts w:hint="eastAsia" w:ascii="仿宋" w:hAnsi="仿宋" w:eastAsia="仿宋"/>
          <w:bCs/>
          <w:color w:val="auto"/>
          <w:sz w:val="24"/>
        </w:rPr>
        <w:t>澄清或者修改等公告、内容亦为招标文件的组成部分，投标人须自行于招标公告所在网站获取相关信息（浙江政府采购网网址http://www.zjzfcg.gov.cn）</w:t>
      </w:r>
      <w:r>
        <w:rPr>
          <w:rFonts w:hint="eastAsia" w:ascii="仿宋" w:hAnsi="仿宋" w:eastAsia="仿宋"/>
          <w:color w:val="auto"/>
          <w:sz w:val="24"/>
        </w:rPr>
        <w:t>。</w:t>
      </w:r>
    </w:p>
    <w:p w14:paraId="5243F944">
      <w:pPr>
        <w:pStyle w:val="56"/>
        <w:spacing w:line="360" w:lineRule="auto"/>
        <w:ind w:firstLine="482" w:firstLineChars="200"/>
        <w:jc w:val="left"/>
        <w:rPr>
          <w:rFonts w:hint="eastAsia" w:ascii="仿宋" w:hAnsi="仿宋" w:eastAsia="仿宋"/>
          <w:b/>
          <w:color w:val="auto"/>
          <w:sz w:val="24"/>
          <w:szCs w:val="24"/>
        </w:rPr>
      </w:pPr>
      <w:r>
        <w:rPr>
          <w:rFonts w:hint="eastAsia" w:ascii="仿宋" w:hAnsi="仿宋" w:eastAsia="仿宋"/>
          <w:b/>
          <w:color w:val="auto"/>
          <w:sz w:val="24"/>
          <w:szCs w:val="24"/>
        </w:rPr>
        <w:t>5. 招标文件的澄清、修改</w:t>
      </w:r>
    </w:p>
    <w:p w14:paraId="5828E482">
      <w:pPr>
        <w:pStyle w:val="264"/>
        <w:snapToGrid w:val="0"/>
        <w:spacing w:before="0"/>
        <w:ind w:firstLine="480"/>
        <w:rPr>
          <w:rFonts w:hint="eastAsia" w:ascii="仿宋" w:hAnsi="仿宋" w:eastAsia="仿宋"/>
          <w:color w:val="auto"/>
        </w:rPr>
      </w:pPr>
      <w:r>
        <w:rPr>
          <w:rFonts w:hint="eastAsia" w:ascii="仿宋" w:hAnsi="仿宋" w:eastAsia="仿宋"/>
          <w:color w:val="auto"/>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1CB3BBED">
      <w:pPr>
        <w:spacing w:line="360" w:lineRule="auto"/>
        <w:jc w:val="center"/>
        <w:outlineLvl w:val="0"/>
        <w:rPr>
          <w:rFonts w:hint="eastAsia" w:ascii="仿宋" w:hAnsi="仿宋" w:eastAsia="仿宋"/>
          <w:b/>
          <w:color w:val="auto"/>
          <w:sz w:val="32"/>
          <w:szCs w:val="20"/>
        </w:rPr>
      </w:pPr>
      <w:bookmarkStart w:id="40" w:name="_Hlt75236011"/>
      <w:bookmarkEnd w:id="40"/>
    </w:p>
    <w:p w14:paraId="390ACA13">
      <w:pPr>
        <w:spacing w:line="360" w:lineRule="auto"/>
        <w:jc w:val="center"/>
        <w:outlineLvl w:val="0"/>
        <w:rPr>
          <w:rFonts w:hint="eastAsia" w:ascii="仿宋" w:hAnsi="仿宋" w:eastAsia="仿宋"/>
          <w:b/>
          <w:color w:val="auto"/>
          <w:sz w:val="32"/>
          <w:szCs w:val="20"/>
        </w:rPr>
      </w:pPr>
      <w:r>
        <w:rPr>
          <w:rFonts w:hint="eastAsia" w:ascii="仿宋" w:hAnsi="仿宋" w:eastAsia="仿宋"/>
          <w:b/>
          <w:color w:val="auto"/>
          <w:sz w:val="32"/>
          <w:szCs w:val="20"/>
        </w:rPr>
        <w:t>三、投标</w:t>
      </w:r>
    </w:p>
    <w:p w14:paraId="08F9D363">
      <w:pPr>
        <w:pStyle w:val="56"/>
        <w:spacing w:line="360" w:lineRule="auto"/>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6.招标文件的获取</w:t>
      </w:r>
    </w:p>
    <w:p w14:paraId="450FF4B5">
      <w:pPr>
        <w:spacing w:line="360" w:lineRule="auto"/>
        <w:ind w:firstLine="480" w:firstLineChars="200"/>
        <w:rPr>
          <w:rFonts w:hint="eastAsia" w:ascii="仿宋" w:hAnsi="仿宋" w:eastAsia="仿宋"/>
          <w:color w:val="auto"/>
          <w:kern w:val="28"/>
          <w:sz w:val="24"/>
        </w:rPr>
      </w:pPr>
      <w:r>
        <w:rPr>
          <w:rFonts w:hint="eastAsia" w:ascii="仿宋" w:hAnsi="仿宋" w:eastAsia="仿宋"/>
          <w:color w:val="auto"/>
          <w:kern w:val="28"/>
          <w:sz w:val="24"/>
        </w:rPr>
        <w:t>详见招标公告中获取招标文件的时间期限、地点、方式。附件中直接下载仅供浏览使用。</w:t>
      </w:r>
    </w:p>
    <w:p w14:paraId="3F6C9FB6">
      <w:pPr>
        <w:spacing w:line="360" w:lineRule="auto"/>
        <w:ind w:firstLine="482" w:firstLineChars="200"/>
        <w:rPr>
          <w:rFonts w:hint="eastAsia" w:ascii="仿宋" w:hAnsi="仿宋" w:eastAsia="仿宋"/>
          <w:b/>
          <w:color w:val="auto"/>
          <w:sz w:val="24"/>
        </w:rPr>
      </w:pPr>
      <w:r>
        <w:rPr>
          <w:rFonts w:hint="eastAsia" w:ascii="仿宋" w:hAnsi="仿宋" w:eastAsia="仿宋"/>
          <w:b/>
          <w:color w:val="auto"/>
          <w:sz w:val="24"/>
        </w:rPr>
        <w:t>▲</w:t>
      </w:r>
      <w:r>
        <w:rPr>
          <w:rFonts w:hint="eastAsia" w:ascii="仿宋" w:hAnsi="仿宋" w:eastAsia="仿宋"/>
          <w:b/>
          <w:color w:val="auto"/>
          <w:sz w:val="24"/>
          <w:szCs w:val="21"/>
        </w:rPr>
        <w:t>未按照公告要求完成采购文件获取的，投标无效。</w:t>
      </w:r>
    </w:p>
    <w:p w14:paraId="51DF53A5">
      <w:pPr>
        <w:pStyle w:val="56"/>
        <w:spacing w:line="360" w:lineRule="auto"/>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7.开标前答疑会或现场考察</w:t>
      </w:r>
    </w:p>
    <w:p w14:paraId="5EC54356">
      <w:pPr>
        <w:pStyle w:val="56"/>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采购人视采购项目的具体情况，如果采购人组织潜在投标人现场考察或者召开开标前答疑会的，潜在投标人按前附表的规定参加现场考察或者开标前答疑会。</w:t>
      </w:r>
    </w:p>
    <w:p w14:paraId="7FE0A980">
      <w:pPr>
        <w:pStyle w:val="56"/>
        <w:spacing w:line="360" w:lineRule="auto"/>
        <w:ind w:firstLine="482" w:firstLineChars="200"/>
        <w:rPr>
          <w:rFonts w:hint="eastAsia" w:ascii="仿宋" w:hAnsi="仿宋" w:eastAsia="仿宋"/>
          <w:b/>
          <w:color w:val="auto"/>
          <w:kern w:val="28"/>
          <w:sz w:val="24"/>
          <w:szCs w:val="24"/>
        </w:rPr>
      </w:pPr>
      <w:r>
        <w:rPr>
          <w:rFonts w:hint="eastAsia" w:ascii="仿宋" w:hAnsi="仿宋" w:eastAsia="仿宋"/>
          <w:b/>
          <w:color w:val="auto"/>
          <w:kern w:val="28"/>
          <w:sz w:val="24"/>
          <w:szCs w:val="24"/>
        </w:rPr>
        <w:t>8.投标保证金</w:t>
      </w:r>
    </w:p>
    <w:p w14:paraId="51D6DA25">
      <w:pPr>
        <w:pStyle w:val="264"/>
        <w:snapToGrid w:val="0"/>
        <w:spacing w:before="0"/>
        <w:ind w:firstLine="480"/>
        <w:rPr>
          <w:rFonts w:hint="eastAsia" w:ascii="仿宋" w:hAnsi="仿宋" w:eastAsia="仿宋"/>
          <w:color w:val="auto"/>
        </w:rPr>
      </w:pPr>
      <w:r>
        <w:rPr>
          <w:rFonts w:hint="eastAsia" w:ascii="仿宋" w:hAnsi="仿宋" w:eastAsia="仿宋"/>
          <w:color w:val="auto"/>
        </w:rPr>
        <w:t>本项目不收取投标保证金。</w:t>
      </w:r>
    </w:p>
    <w:p w14:paraId="7E232C19">
      <w:pPr>
        <w:pStyle w:val="56"/>
        <w:spacing w:line="360" w:lineRule="auto"/>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9. 投标文件的语言</w:t>
      </w:r>
    </w:p>
    <w:p w14:paraId="21C64DF5">
      <w:pPr>
        <w:autoSpaceDE w:val="0"/>
        <w:autoSpaceDN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投标文件及投标人与采购有关的来往通知、函件和文件均应使用中文。</w:t>
      </w:r>
    </w:p>
    <w:p w14:paraId="0ACE957B">
      <w:pPr>
        <w:pStyle w:val="56"/>
        <w:spacing w:line="360" w:lineRule="auto"/>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10. 投标文件的组成</w:t>
      </w:r>
    </w:p>
    <w:p w14:paraId="2BE0D619">
      <w:pPr>
        <w:pStyle w:val="56"/>
        <w:snapToGrid w:val="0"/>
        <w:spacing w:line="360" w:lineRule="auto"/>
        <w:ind w:firstLine="480" w:firstLineChars="200"/>
        <w:rPr>
          <w:rFonts w:hint="eastAsia" w:ascii="仿宋" w:hAnsi="仿宋" w:eastAsia="仿宋"/>
          <w:color w:val="auto"/>
          <w:kern w:val="0"/>
          <w:sz w:val="24"/>
          <w:szCs w:val="24"/>
        </w:rPr>
      </w:pPr>
      <w:r>
        <w:rPr>
          <w:rFonts w:hint="eastAsia" w:ascii="仿宋" w:hAnsi="仿宋" w:eastAsia="仿宋"/>
          <w:color w:val="auto"/>
          <w:kern w:val="0"/>
          <w:sz w:val="24"/>
          <w:szCs w:val="24"/>
        </w:rPr>
        <w:t>投标文件应当包括以下主要内容：</w:t>
      </w:r>
      <w:r>
        <w:rPr>
          <w:rFonts w:hint="eastAsia" w:ascii="仿宋" w:hAnsi="仿宋" w:eastAsia="仿宋"/>
          <w:b/>
          <w:color w:val="auto"/>
          <w:sz w:val="24"/>
          <w:szCs w:val="24"/>
        </w:rPr>
        <w:t>资格文件、商务技术文件、报价文件。其中电子投标文件中所需加盖公章部分均应采用电子签章（联合体投标的，投标人可加盖实体印章）。</w:t>
      </w:r>
      <w:r>
        <w:rPr>
          <w:rFonts w:hint="eastAsia" w:ascii="仿宋" w:hAnsi="仿宋" w:eastAsia="仿宋"/>
          <w:color w:val="auto"/>
          <w:sz w:val="24"/>
          <w:szCs w:val="24"/>
        </w:rPr>
        <w:t>投标文件应当对招标文件提出的要求和条件作出明确响应。</w:t>
      </w:r>
    </w:p>
    <w:p w14:paraId="4AE1A20B">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10.1</w:t>
      </w:r>
      <w:r>
        <w:rPr>
          <w:rFonts w:hint="eastAsia" w:ascii="仿宋" w:hAnsi="仿宋" w:eastAsia="仿宋"/>
          <w:b/>
          <w:color w:val="auto"/>
          <w:sz w:val="24"/>
        </w:rPr>
        <w:t>资格文件</w:t>
      </w:r>
      <w:r>
        <w:rPr>
          <w:rFonts w:hint="eastAsia" w:ascii="仿宋" w:hAnsi="仿宋" w:eastAsia="仿宋"/>
          <w:color w:val="auto"/>
          <w:sz w:val="24"/>
        </w:rPr>
        <w:t>应包括以下内容：</w:t>
      </w:r>
      <w:r>
        <w:rPr>
          <w:rFonts w:hint="eastAsia" w:ascii="仿宋" w:hAnsi="仿宋" w:eastAsia="仿宋"/>
          <w:color w:val="auto"/>
          <w:kern w:val="0"/>
          <w:sz w:val="24"/>
        </w:rPr>
        <w:t>证明其符合《中华人民共和国政府采购法》规定的供应商基本条件和采购项目对供应商的特定条件</w:t>
      </w:r>
      <w:r>
        <w:rPr>
          <w:rFonts w:hint="eastAsia" w:ascii="仿宋" w:hAnsi="仿宋" w:eastAsia="仿宋"/>
          <w:color w:val="auto"/>
          <w:sz w:val="24"/>
        </w:rPr>
        <w:t>（如果项目要求）</w:t>
      </w:r>
      <w:r>
        <w:rPr>
          <w:rFonts w:hint="eastAsia" w:ascii="仿宋" w:hAnsi="仿宋" w:eastAsia="仿宋"/>
          <w:color w:val="auto"/>
          <w:kern w:val="0"/>
          <w:sz w:val="24"/>
        </w:rPr>
        <w:t>的有关资格证明文件。</w:t>
      </w:r>
      <w:r>
        <w:rPr>
          <w:rFonts w:hint="eastAsia" w:ascii="仿宋" w:hAnsi="仿宋" w:eastAsia="仿宋"/>
          <w:b/>
          <w:color w:val="auto"/>
          <w:kern w:val="0"/>
          <w:sz w:val="24"/>
        </w:rPr>
        <w:t>（以联合体形式进行国企采购的，参加联合体的供应商均应当提供）</w:t>
      </w:r>
    </w:p>
    <w:p w14:paraId="640FD9CC">
      <w:pPr>
        <w:pStyle w:val="56"/>
        <w:spacing w:line="360" w:lineRule="auto"/>
        <w:ind w:firstLine="480" w:firstLineChars="200"/>
        <w:rPr>
          <w:rFonts w:hint="eastAsia" w:ascii="仿宋" w:hAnsi="仿宋" w:eastAsia="仿宋"/>
          <w:color w:val="auto"/>
          <w:sz w:val="24"/>
        </w:rPr>
      </w:pPr>
      <w:bookmarkStart w:id="41" w:name="_Hlt68073093"/>
      <w:bookmarkEnd w:id="41"/>
      <w:bookmarkStart w:id="42" w:name="_Hlt68072998"/>
      <w:bookmarkEnd w:id="42"/>
      <w:bookmarkStart w:id="43" w:name="_Hlt68403820"/>
      <w:bookmarkEnd w:id="43"/>
      <w:r>
        <w:rPr>
          <w:rFonts w:hint="eastAsia" w:ascii="仿宋" w:hAnsi="仿宋" w:eastAsia="仿宋"/>
          <w:color w:val="auto"/>
          <w:sz w:val="24"/>
        </w:rPr>
        <w:t>10.1.1营业执照(或事业法人登记证或其他工商等登记证明材料)复印件（投标人为自然人的，提供自然人的身份证明；</w:t>
      </w:r>
      <w:r>
        <w:rPr>
          <w:rFonts w:hint="eastAsia" w:ascii="仿宋" w:hAnsi="仿宋" w:eastAsia="仿宋"/>
          <w:b/>
          <w:color w:val="auto"/>
          <w:sz w:val="24"/>
        </w:rPr>
        <w:t>实施“多证合一、一照一码”登记制度改革的，只需提供改革后取得的营业执照复印件</w:t>
      </w:r>
      <w:r>
        <w:rPr>
          <w:rFonts w:hint="eastAsia" w:ascii="仿宋" w:hAnsi="仿宋" w:eastAsia="仿宋"/>
          <w:color w:val="auto"/>
          <w:sz w:val="24"/>
        </w:rPr>
        <w:t>；</w:t>
      </w:r>
    </w:p>
    <w:p w14:paraId="585EAAB1">
      <w:pPr>
        <w:pStyle w:val="56"/>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国企采购活动，由单位负责人签署相关文件材料；</w:t>
      </w:r>
    </w:p>
    <w:p w14:paraId="3F64A4E6">
      <w:pPr>
        <w:pStyle w:val="56"/>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10.1.2投标声明函；</w:t>
      </w:r>
    </w:p>
    <w:p w14:paraId="22E8A783">
      <w:pPr>
        <w:pStyle w:val="56"/>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10.1.3联合体协议书（如有）；如以联合体形式参加国企采购活动的，</w:t>
      </w:r>
      <w:r>
        <w:rPr>
          <w:rFonts w:hint="eastAsia" w:ascii="仿宋" w:hAnsi="仿宋" w:eastAsia="仿宋"/>
          <w:color w:val="auto"/>
          <w:sz w:val="24"/>
          <w:szCs w:val="24"/>
        </w:rPr>
        <w:t>联合体各方应当指定牵头人，授权其代表所有联合体成员负责投标和合同实施阶段的主办、协调工作，并应当</w:t>
      </w:r>
      <w:r>
        <w:rPr>
          <w:rFonts w:hint="eastAsia" w:ascii="仿宋" w:hAnsi="仿宋" w:eastAsia="仿宋"/>
          <w:color w:val="auto"/>
          <w:sz w:val="24"/>
        </w:rPr>
        <w:t>提交联合体协议书，载明联合体各方承担的工作和义务；</w:t>
      </w:r>
    </w:p>
    <w:p w14:paraId="4F3D42B0">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10.1.4法定代表人授权书；如以联合体形式参加国企采购活动的，只需提供联合体牵头人法定代表人授权委托书；如投标人代表系法定代表人，无需提供法定代表人授权委托书；</w:t>
      </w:r>
    </w:p>
    <w:p w14:paraId="3FA44D69">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 xml:space="preserve">10.1.5法定代表人及其授权代表的身份证复印件（正反面复印件）；如投标人代表系法定代表人，只需提供其身份证复印件（正反面复印件）； </w:t>
      </w:r>
    </w:p>
    <w:p w14:paraId="0A788EFD">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10.1.6符合特定资格条件（如果项目要求）的有关证明材料（复印件）。</w:t>
      </w:r>
    </w:p>
    <w:p w14:paraId="015CD81E">
      <w:pPr>
        <w:snapToGrid w:val="0"/>
        <w:spacing w:line="360" w:lineRule="auto"/>
        <w:ind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10.2 投标人的</w:t>
      </w:r>
      <w:r>
        <w:rPr>
          <w:rFonts w:hint="eastAsia" w:ascii="仿宋" w:hAnsi="仿宋" w:eastAsia="仿宋"/>
          <w:b/>
          <w:color w:val="auto"/>
          <w:sz w:val="24"/>
        </w:rPr>
        <w:t>商务技术</w:t>
      </w:r>
      <w:r>
        <w:rPr>
          <w:rFonts w:hint="eastAsia" w:ascii="仿宋" w:hAnsi="仿宋" w:eastAsia="仿宋"/>
          <w:b/>
          <w:color w:val="auto"/>
          <w:kern w:val="0"/>
          <w:sz w:val="24"/>
          <w:lang w:val="zh-CN"/>
        </w:rPr>
        <w:t>文件</w:t>
      </w:r>
      <w:r>
        <w:rPr>
          <w:rFonts w:hint="eastAsia" w:ascii="仿宋" w:hAnsi="仿宋" w:eastAsia="仿宋"/>
          <w:color w:val="auto"/>
          <w:kern w:val="0"/>
          <w:sz w:val="24"/>
          <w:lang w:val="zh-CN"/>
        </w:rPr>
        <w:t>应包括以下内容：</w:t>
      </w:r>
    </w:p>
    <w:p w14:paraId="2F6D971B">
      <w:pPr>
        <w:snapToGrid w:val="0"/>
        <w:spacing w:line="360" w:lineRule="auto"/>
        <w:ind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10.2.</w:t>
      </w:r>
      <w:r>
        <w:rPr>
          <w:rFonts w:hint="eastAsia" w:ascii="仿宋" w:hAnsi="仿宋" w:eastAsia="仿宋"/>
          <w:color w:val="auto"/>
          <w:kern w:val="0"/>
          <w:sz w:val="24"/>
        </w:rPr>
        <w:t>1</w:t>
      </w:r>
      <w:r>
        <w:rPr>
          <w:rFonts w:hint="eastAsia" w:ascii="仿宋" w:hAnsi="仿宋" w:eastAsia="仿宋"/>
          <w:color w:val="auto"/>
          <w:kern w:val="0"/>
          <w:sz w:val="24"/>
          <w:szCs w:val="21"/>
          <w:lang w:val="zh-CN"/>
        </w:rPr>
        <w:t>评分对应表；如果本项目评标办法采用综合评审法，投标人需在商务技术文件中提供此评分对应表，供评标委员会评审时使用。</w:t>
      </w:r>
    </w:p>
    <w:p w14:paraId="73910DA9">
      <w:pPr>
        <w:snapToGrid w:val="0"/>
        <w:spacing w:line="360" w:lineRule="auto"/>
        <w:ind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1</w:t>
      </w:r>
      <w:r>
        <w:rPr>
          <w:rFonts w:hint="eastAsia" w:ascii="仿宋" w:hAnsi="仿宋" w:eastAsia="仿宋"/>
          <w:color w:val="auto"/>
          <w:kern w:val="0"/>
          <w:sz w:val="24"/>
        </w:rPr>
        <w:t>0</w:t>
      </w:r>
      <w:r>
        <w:rPr>
          <w:rFonts w:hint="eastAsia" w:ascii="仿宋" w:hAnsi="仿宋" w:eastAsia="仿宋"/>
          <w:color w:val="auto"/>
          <w:kern w:val="0"/>
          <w:sz w:val="24"/>
          <w:lang w:val="zh-CN"/>
        </w:rPr>
        <w:t>.2.2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否则任何含糊不清的表述导致评标委员会技术扣分直至认定为投标无效都将是投标人的责任。</w:t>
      </w:r>
    </w:p>
    <w:p w14:paraId="5389609B">
      <w:pPr>
        <w:snapToGrid w:val="0"/>
        <w:spacing w:line="360" w:lineRule="auto"/>
        <w:ind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如果本项目需采购政府强制采购的节能产品或投标人提供的产品是节能（环境标志）产品，投标人应当根据招标文件总则3.2节能环保要求提供相应证明材料；</w:t>
      </w:r>
    </w:p>
    <w:p w14:paraId="22138C9E">
      <w:pPr>
        <w:snapToGrid w:val="0"/>
        <w:spacing w:line="360" w:lineRule="auto"/>
        <w:ind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10.2.</w:t>
      </w:r>
      <w:r>
        <w:rPr>
          <w:rFonts w:hint="eastAsia" w:ascii="仿宋" w:hAnsi="仿宋" w:eastAsia="仿宋"/>
          <w:color w:val="auto"/>
          <w:kern w:val="0"/>
          <w:sz w:val="24"/>
        </w:rPr>
        <w:t>3</w:t>
      </w:r>
      <w:r>
        <w:rPr>
          <w:rFonts w:hint="eastAsia" w:ascii="仿宋" w:hAnsi="仿宋" w:eastAsia="仿宋"/>
          <w:color w:val="auto"/>
          <w:kern w:val="0"/>
          <w:sz w:val="24"/>
          <w:lang w:val="zh-CN"/>
        </w:rPr>
        <w:t>技术响应表；</w:t>
      </w:r>
    </w:p>
    <w:p w14:paraId="2015DD2A">
      <w:pPr>
        <w:snapToGrid w:val="0"/>
        <w:spacing w:line="360" w:lineRule="auto"/>
        <w:ind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10.2.</w:t>
      </w:r>
      <w:r>
        <w:rPr>
          <w:rFonts w:hint="eastAsia" w:ascii="仿宋" w:hAnsi="仿宋" w:eastAsia="仿宋"/>
          <w:color w:val="auto"/>
          <w:kern w:val="0"/>
          <w:sz w:val="24"/>
        </w:rPr>
        <w:t>4</w:t>
      </w:r>
      <w:r>
        <w:rPr>
          <w:rFonts w:hint="eastAsia" w:ascii="仿宋" w:hAnsi="仿宋" w:eastAsia="仿宋"/>
          <w:color w:val="auto"/>
          <w:kern w:val="0"/>
          <w:sz w:val="24"/>
          <w:lang w:val="zh-CN"/>
        </w:rPr>
        <w:t>商务响应表；</w:t>
      </w:r>
    </w:p>
    <w:p w14:paraId="132E3B9E">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10.2.5</w:t>
      </w:r>
      <w:r>
        <w:rPr>
          <w:rFonts w:hint="eastAsia" w:ascii="仿宋" w:hAnsi="仿宋" w:eastAsia="仿宋"/>
          <w:color w:val="auto"/>
          <w:kern w:val="0"/>
          <w:sz w:val="24"/>
          <w:lang w:val="zh-CN"/>
        </w:rPr>
        <w:t>项目组织实施方案;项目组织实施方案包括但不限于以下内容：组织机构、工作时间进度表、工作程序和步骤、管理和协调方法、关键步骤的思路和要点；</w:t>
      </w:r>
    </w:p>
    <w:p w14:paraId="4D539563">
      <w:pPr>
        <w:snapToGrid w:val="0"/>
        <w:spacing w:line="360" w:lineRule="auto"/>
        <w:ind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10.2.</w:t>
      </w:r>
      <w:r>
        <w:rPr>
          <w:rFonts w:hint="eastAsia" w:ascii="仿宋" w:hAnsi="仿宋" w:eastAsia="仿宋"/>
          <w:color w:val="auto"/>
          <w:kern w:val="0"/>
          <w:sz w:val="24"/>
        </w:rPr>
        <w:t>6</w:t>
      </w:r>
      <w:r>
        <w:rPr>
          <w:rFonts w:hint="eastAsia" w:ascii="仿宋" w:hAnsi="仿宋" w:eastAsia="仿宋"/>
          <w:color w:val="auto"/>
          <w:kern w:val="0"/>
          <w:sz w:val="24"/>
          <w:lang w:val="zh-CN"/>
        </w:rPr>
        <w:t>项目负责人情况表；</w:t>
      </w:r>
    </w:p>
    <w:p w14:paraId="56DBA827">
      <w:pPr>
        <w:snapToGrid w:val="0"/>
        <w:spacing w:line="360" w:lineRule="auto"/>
        <w:ind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10.2.</w:t>
      </w:r>
      <w:r>
        <w:rPr>
          <w:rFonts w:hint="eastAsia" w:ascii="仿宋" w:hAnsi="仿宋" w:eastAsia="仿宋"/>
          <w:color w:val="auto"/>
          <w:kern w:val="0"/>
          <w:sz w:val="24"/>
        </w:rPr>
        <w:t>7</w:t>
      </w:r>
      <w:r>
        <w:rPr>
          <w:rFonts w:hint="eastAsia" w:ascii="仿宋" w:hAnsi="仿宋" w:eastAsia="仿宋"/>
          <w:color w:val="auto"/>
          <w:kern w:val="0"/>
          <w:sz w:val="24"/>
          <w:lang w:val="zh-CN"/>
        </w:rPr>
        <w:t>项目组人员名单；</w:t>
      </w:r>
    </w:p>
    <w:p w14:paraId="0DB239BC">
      <w:pPr>
        <w:snapToGrid w:val="0"/>
        <w:spacing w:line="360" w:lineRule="auto"/>
        <w:ind w:firstLine="480" w:firstLineChars="200"/>
        <w:rPr>
          <w:rFonts w:hint="eastAsia" w:ascii="仿宋" w:hAnsi="仿宋" w:eastAsia="仿宋"/>
          <w:color w:val="auto"/>
          <w:sz w:val="24"/>
          <w:lang w:val="zh-CN"/>
        </w:rPr>
      </w:pPr>
      <w:r>
        <w:rPr>
          <w:rFonts w:hint="eastAsia" w:ascii="仿宋" w:hAnsi="仿宋" w:eastAsia="仿宋"/>
          <w:color w:val="auto"/>
          <w:sz w:val="24"/>
          <w:lang w:val="zh-CN"/>
        </w:rPr>
        <w:t>10.2.</w:t>
      </w:r>
      <w:r>
        <w:rPr>
          <w:rFonts w:hint="eastAsia" w:ascii="仿宋" w:hAnsi="仿宋" w:eastAsia="仿宋"/>
          <w:color w:val="auto"/>
          <w:sz w:val="24"/>
        </w:rPr>
        <w:t>8</w:t>
      </w:r>
      <w:r>
        <w:rPr>
          <w:rFonts w:hint="eastAsia" w:ascii="仿宋" w:hAnsi="仿宋" w:eastAsia="仿宋"/>
          <w:color w:val="auto"/>
          <w:kern w:val="0"/>
          <w:sz w:val="24"/>
          <w:lang w:val="zh-CN"/>
        </w:rPr>
        <w:t>售后服务方案（如有）。售后服务方案可包含且不限于对用户故障的响应、处理、定期巡检、维护、售后服务机构设置、驻点人员情况等。服务承诺未明示可能涉及的前提设定和费用，视为是无条件和免费的；</w:t>
      </w:r>
    </w:p>
    <w:p w14:paraId="22962921">
      <w:pPr>
        <w:tabs>
          <w:tab w:val="left" w:pos="0"/>
          <w:tab w:val="left" w:pos="840"/>
        </w:tabs>
        <w:autoSpaceDE w:val="0"/>
        <w:autoSpaceDN w:val="0"/>
        <w:spacing w:line="360" w:lineRule="auto"/>
        <w:ind w:firstLine="480" w:firstLineChars="200"/>
        <w:rPr>
          <w:rFonts w:hint="eastAsia" w:ascii="仿宋" w:hAnsi="仿宋" w:eastAsia="仿宋"/>
          <w:color w:val="auto"/>
          <w:sz w:val="24"/>
          <w:lang w:val="zh-CN"/>
        </w:rPr>
      </w:pPr>
      <w:r>
        <w:rPr>
          <w:rFonts w:hint="eastAsia" w:ascii="仿宋" w:hAnsi="仿宋" w:eastAsia="仿宋"/>
          <w:color w:val="auto"/>
          <w:sz w:val="24"/>
          <w:lang w:val="zh-CN"/>
        </w:rPr>
        <w:t>10.2.</w:t>
      </w:r>
      <w:r>
        <w:rPr>
          <w:rFonts w:hint="eastAsia" w:ascii="仿宋" w:hAnsi="仿宋" w:eastAsia="仿宋"/>
          <w:color w:val="auto"/>
          <w:sz w:val="24"/>
        </w:rPr>
        <w:t>9</w:t>
      </w:r>
      <w:r>
        <w:rPr>
          <w:rFonts w:hint="eastAsia" w:ascii="仿宋" w:hAnsi="仿宋" w:eastAsia="仿宋"/>
          <w:color w:val="auto"/>
          <w:kern w:val="0"/>
          <w:sz w:val="24"/>
          <w:lang w:val="zh-CN"/>
        </w:rPr>
        <w:t>优惠条件及特殊承诺（如有）；</w:t>
      </w:r>
    </w:p>
    <w:p w14:paraId="165EAB2F">
      <w:pPr>
        <w:snapToGrid w:val="0"/>
        <w:spacing w:line="360" w:lineRule="auto"/>
        <w:ind w:firstLine="480" w:firstLineChars="200"/>
        <w:rPr>
          <w:rFonts w:hint="eastAsia" w:ascii="仿宋" w:hAnsi="仿宋" w:eastAsia="仿宋"/>
          <w:color w:val="auto"/>
          <w:sz w:val="24"/>
          <w:lang w:val="zh-CN"/>
        </w:rPr>
      </w:pPr>
      <w:r>
        <w:rPr>
          <w:rFonts w:hint="eastAsia" w:ascii="仿宋" w:hAnsi="仿宋" w:eastAsia="仿宋"/>
          <w:color w:val="auto"/>
          <w:sz w:val="24"/>
          <w:lang w:val="zh-CN"/>
        </w:rPr>
        <w:t>10.2.</w:t>
      </w:r>
      <w:r>
        <w:rPr>
          <w:rFonts w:hint="eastAsia" w:ascii="仿宋" w:hAnsi="仿宋" w:eastAsia="仿宋"/>
          <w:color w:val="auto"/>
          <w:sz w:val="24"/>
        </w:rPr>
        <w:t>10</w:t>
      </w:r>
      <w:r>
        <w:rPr>
          <w:rFonts w:hint="eastAsia" w:ascii="仿宋" w:hAnsi="仿宋" w:eastAsia="仿宋"/>
          <w:color w:val="auto"/>
          <w:kern w:val="0"/>
          <w:sz w:val="24"/>
          <w:lang w:val="zh-CN"/>
        </w:rPr>
        <w:t>投标人认为需要的其他商务技术文件或说明。</w:t>
      </w:r>
    </w:p>
    <w:p w14:paraId="4E5F3BC8">
      <w:pPr>
        <w:snapToGrid w:val="0"/>
        <w:spacing w:line="360" w:lineRule="auto"/>
        <w:ind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10.3</w:t>
      </w:r>
      <w:r>
        <w:rPr>
          <w:rFonts w:hint="eastAsia" w:ascii="仿宋" w:hAnsi="仿宋" w:eastAsia="仿宋"/>
          <w:color w:val="auto"/>
          <w:sz w:val="24"/>
        </w:rPr>
        <w:t>投标人的</w:t>
      </w:r>
      <w:r>
        <w:rPr>
          <w:rFonts w:hint="eastAsia" w:ascii="仿宋" w:hAnsi="仿宋" w:eastAsia="仿宋"/>
          <w:b/>
          <w:color w:val="auto"/>
          <w:sz w:val="24"/>
        </w:rPr>
        <w:t>报价文件</w:t>
      </w:r>
      <w:r>
        <w:rPr>
          <w:rFonts w:hint="eastAsia" w:ascii="仿宋" w:hAnsi="仿宋" w:eastAsia="仿宋"/>
          <w:color w:val="auto"/>
          <w:sz w:val="24"/>
        </w:rPr>
        <w:t>应包括以下内容：</w:t>
      </w:r>
    </w:p>
    <w:p w14:paraId="1A48DE11">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10.3.1开标一览表(报价表)。</w:t>
      </w:r>
    </w:p>
    <w:p w14:paraId="2B0A58DC">
      <w:pPr>
        <w:pStyle w:val="264"/>
        <w:snapToGrid w:val="0"/>
        <w:spacing w:before="0"/>
        <w:ind w:firstLine="482"/>
        <w:outlineLvl w:val="0"/>
        <w:rPr>
          <w:rFonts w:hint="eastAsia" w:ascii="仿宋" w:hAnsi="仿宋" w:eastAsia="仿宋"/>
          <w:b/>
          <w:color w:val="auto"/>
          <w:szCs w:val="24"/>
        </w:rPr>
      </w:pPr>
      <w:r>
        <w:rPr>
          <w:rFonts w:hint="eastAsia" w:ascii="仿宋" w:hAnsi="仿宋" w:eastAsia="仿宋"/>
          <w:b/>
          <w:color w:val="auto"/>
          <w:szCs w:val="24"/>
        </w:rPr>
        <w:t>11</w:t>
      </w:r>
      <w:r>
        <w:rPr>
          <w:rFonts w:hint="eastAsia" w:ascii="仿宋" w:hAnsi="仿宋" w:eastAsia="仿宋"/>
          <w:b/>
          <w:color w:val="auto"/>
          <w:kern w:val="0"/>
          <w:szCs w:val="24"/>
          <w:lang w:val="zh-CN"/>
        </w:rPr>
        <w:t xml:space="preserve">. </w:t>
      </w:r>
      <w:r>
        <w:rPr>
          <w:rFonts w:hint="eastAsia" w:ascii="仿宋" w:hAnsi="仿宋" w:eastAsia="仿宋"/>
          <w:b/>
          <w:color w:val="auto"/>
          <w:szCs w:val="24"/>
        </w:rPr>
        <w:t>投标文件的编制</w:t>
      </w:r>
    </w:p>
    <w:p w14:paraId="11EAC30F">
      <w:pPr>
        <w:spacing w:line="360" w:lineRule="auto"/>
        <w:ind w:firstLine="482" w:firstLineChars="200"/>
        <w:rPr>
          <w:rFonts w:hint="eastAsia" w:ascii="仿宋" w:hAnsi="仿宋" w:eastAsia="仿宋"/>
          <w:b/>
          <w:color w:val="auto"/>
          <w:sz w:val="24"/>
        </w:rPr>
      </w:pPr>
      <w:r>
        <w:rPr>
          <w:rFonts w:hint="eastAsia" w:ascii="仿宋" w:hAnsi="仿宋" w:eastAsia="仿宋"/>
          <w:b/>
          <w:color w:val="auto"/>
          <w:sz w:val="24"/>
        </w:rPr>
        <w:t>▲投标文件未按本条规定的格式编制的，投标无效；</w:t>
      </w:r>
    </w:p>
    <w:p w14:paraId="1F48EA08">
      <w:pPr>
        <w:spacing w:line="360" w:lineRule="auto"/>
        <w:ind w:firstLine="482" w:firstLineChars="200"/>
        <w:rPr>
          <w:rFonts w:hint="eastAsia" w:ascii="仿宋" w:hAnsi="仿宋" w:eastAsia="仿宋"/>
          <w:b/>
          <w:color w:val="auto"/>
          <w:kern w:val="0"/>
          <w:sz w:val="24"/>
          <w:lang w:val="zh-CN"/>
        </w:rPr>
      </w:pPr>
      <w:r>
        <w:rPr>
          <w:rFonts w:hint="eastAsia" w:ascii="仿宋" w:hAnsi="仿宋" w:eastAsia="仿宋"/>
          <w:b/>
          <w:color w:val="auto"/>
          <w:kern w:val="0"/>
          <w:sz w:val="24"/>
          <w:lang w:val="zh-CN"/>
        </w:rPr>
        <w:t>11.1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14AE2430">
      <w:pPr>
        <w:spacing w:line="360" w:lineRule="auto"/>
        <w:ind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11.2投标人进行电子投标应安装客户端软件—“乐采云电子交易客户端”，并按照招标文件和电子交易平台的要求编制并加密投标文件。投标人未按规定加密的投标文件，电子交易平台将拒收并提示。</w:t>
      </w:r>
    </w:p>
    <w:p w14:paraId="2A536126">
      <w:pPr>
        <w:spacing w:line="360" w:lineRule="auto"/>
        <w:ind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11.3使用“乐采云电子交易客户端”需要提前申领CA数字证书，申领流程请自行前往“浙江政府采购网-下载专区-电子交易客户端-CA驱动和申领流程”进行查阅。</w:t>
      </w:r>
    </w:p>
    <w:p w14:paraId="20BD0847">
      <w:pPr>
        <w:snapToGrid w:val="0"/>
        <w:spacing w:line="360" w:lineRule="auto"/>
        <w:ind w:firstLine="482" w:firstLineChars="200"/>
        <w:rPr>
          <w:rFonts w:hint="eastAsia" w:ascii="仿宋" w:hAnsi="仿宋" w:eastAsia="仿宋"/>
          <w:b/>
          <w:color w:val="auto"/>
          <w:sz w:val="24"/>
        </w:rPr>
      </w:pPr>
      <w:r>
        <w:rPr>
          <w:rFonts w:hint="eastAsia" w:ascii="仿宋" w:hAnsi="仿宋" w:eastAsia="仿宋"/>
          <w:b/>
          <w:color w:val="auto"/>
          <w:sz w:val="24"/>
        </w:rPr>
        <w:t>12.投标文件的签署、盖章</w:t>
      </w:r>
    </w:p>
    <w:p w14:paraId="1DDBCFA7">
      <w:pPr>
        <w:pStyle w:val="264"/>
        <w:snapToGrid w:val="0"/>
        <w:spacing w:before="0"/>
        <w:ind w:firstLine="480"/>
        <w:rPr>
          <w:rFonts w:hint="eastAsia" w:ascii="仿宋" w:hAnsi="仿宋" w:eastAsia="仿宋"/>
          <w:color w:val="auto"/>
          <w:szCs w:val="24"/>
        </w:rPr>
      </w:pPr>
      <w:r>
        <w:rPr>
          <w:rFonts w:hint="eastAsia" w:ascii="仿宋" w:hAnsi="仿宋" w:eastAsia="仿宋"/>
          <w:color w:val="auto"/>
          <w:szCs w:val="24"/>
        </w:rPr>
        <w:t>12.1投标文件按照招标文件第六部分格式要</w:t>
      </w:r>
      <w:r>
        <w:rPr>
          <w:rFonts w:hint="eastAsia" w:ascii="仿宋" w:hAnsi="仿宋" w:eastAsia="仿宋"/>
          <w:color w:val="auto"/>
        </w:rPr>
        <w:t>求进行签署、盖章。</w:t>
      </w:r>
    </w:p>
    <w:p w14:paraId="6B7C2A24">
      <w:pPr>
        <w:pStyle w:val="264"/>
        <w:snapToGrid w:val="0"/>
        <w:spacing w:before="0"/>
        <w:ind w:firstLine="482"/>
        <w:rPr>
          <w:rFonts w:hint="eastAsia" w:ascii="仿宋" w:hAnsi="仿宋" w:eastAsia="仿宋"/>
          <w:b/>
          <w:color w:val="auto"/>
        </w:rPr>
      </w:pPr>
      <w:r>
        <w:rPr>
          <w:rFonts w:hint="eastAsia" w:ascii="仿宋" w:hAnsi="仿宋" w:eastAsia="仿宋"/>
          <w:b/>
          <w:color w:val="auto"/>
        </w:rPr>
        <w:t>▲投标人的投标文件未按照招标文件要求签署、盖章的，其投标无效</w:t>
      </w:r>
      <w:r>
        <w:rPr>
          <w:rFonts w:hint="eastAsia" w:ascii="仿宋" w:hAnsi="仿宋" w:eastAsia="仿宋"/>
          <w:color w:val="auto"/>
          <w:szCs w:val="24"/>
        </w:rPr>
        <w:t>。</w:t>
      </w:r>
    </w:p>
    <w:p w14:paraId="57ED2810">
      <w:pPr>
        <w:pStyle w:val="264"/>
        <w:snapToGrid w:val="0"/>
        <w:spacing w:before="0"/>
        <w:ind w:firstLine="480"/>
        <w:rPr>
          <w:rFonts w:hint="eastAsia" w:ascii="仿宋" w:hAnsi="仿宋" w:eastAsia="仿宋"/>
          <w:color w:val="auto"/>
        </w:rPr>
      </w:pPr>
      <w:r>
        <w:rPr>
          <w:rFonts w:hint="eastAsia" w:ascii="仿宋" w:hAnsi="仿宋" w:eastAsia="仿宋"/>
          <w:color w:val="auto"/>
        </w:rPr>
        <w:t>12.2为确保网上操作合法、有效和安全，投标人应当在投标截止时间前完成在“</w:t>
      </w:r>
      <w:r>
        <w:rPr>
          <w:rFonts w:hint="eastAsia" w:ascii="仿宋" w:hAnsi="仿宋" w:eastAsia="仿宋"/>
          <w:color w:val="auto"/>
          <w:lang w:eastAsia="zh-CN"/>
        </w:rPr>
        <w:t>乐采云平台</w:t>
      </w:r>
      <w:r>
        <w:rPr>
          <w:rFonts w:hint="eastAsia" w:ascii="仿宋" w:hAnsi="仿宋" w:eastAsia="仿宋"/>
          <w:color w:val="auto"/>
        </w:rPr>
        <w:t>”的身份认证，确保在电子投标过程中能够对相关数据电文进行加密和使用电子签名。</w:t>
      </w:r>
    </w:p>
    <w:p w14:paraId="1952AA37">
      <w:pPr>
        <w:snapToGrid w:val="0"/>
        <w:spacing w:line="360" w:lineRule="auto"/>
        <w:ind w:firstLine="482" w:firstLineChars="200"/>
        <w:rPr>
          <w:rFonts w:hint="eastAsia" w:ascii="仿宋" w:hAnsi="仿宋" w:eastAsia="仿宋"/>
          <w:b/>
          <w:color w:val="auto"/>
          <w:sz w:val="24"/>
        </w:rPr>
      </w:pPr>
      <w:r>
        <w:rPr>
          <w:rFonts w:hint="eastAsia" w:ascii="仿宋" w:hAnsi="仿宋" w:eastAsia="仿宋"/>
          <w:b/>
          <w:color w:val="auto"/>
          <w:sz w:val="24"/>
        </w:rPr>
        <w:t>13. 投标文件的提交、补充、修改、撤回</w:t>
      </w:r>
    </w:p>
    <w:p w14:paraId="6039F475">
      <w:pPr>
        <w:spacing w:line="360" w:lineRule="auto"/>
        <w:ind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5F4B26">
      <w:pPr>
        <w:pStyle w:val="264"/>
        <w:spacing w:before="0"/>
        <w:ind w:firstLine="480"/>
        <w:rPr>
          <w:rFonts w:hint="eastAsia" w:ascii="仿宋" w:hAnsi="仿宋" w:eastAsia="仿宋"/>
          <w:color w:val="auto"/>
          <w:szCs w:val="24"/>
        </w:rPr>
      </w:pPr>
      <w:r>
        <w:rPr>
          <w:rFonts w:hint="eastAsia" w:ascii="仿宋" w:hAnsi="仿宋" w:eastAsia="仿宋"/>
          <w:color w:val="auto"/>
          <w:szCs w:val="24"/>
        </w:rPr>
        <w:t>13.2电子交易平台收到投标文件，将妥善保存并即时向供应商发出确认回执通知。在投标截止时间前，除供应商补充、修改或者撤回投标文件外，任何单位和个人不得解密或提取投标文件。</w:t>
      </w:r>
    </w:p>
    <w:p w14:paraId="7B6B5E51">
      <w:pPr>
        <w:pStyle w:val="264"/>
        <w:spacing w:before="0"/>
        <w:ind w:firstLine="480"/>
        <w:rPr>
          <w:rFonts w:hint="eastAsia" w:ascii="仿宋" w:hAnsi="仿宋" w:eastAsia="仿宋"/>
          <w:color w:val="auto"/>
          <w:szCs w:val="24"/>
        </w:rPr>
      </w:pPr>
      <w:r>
        <w:rPr>
          <w:rFonts w:hint="eastAsia" w:ascii="仿宋" w:hAnsi="仿宋" w:eastAsia="仿宋"/>
          <w:color w:val="auto"/>
          <w:szCs w:val="24"/>
        </w:rPr>
        <w:t>13.3采购代理机构可以视情况延长投标文件提交的截止时间。在上述情况下，采购代理机构与投标人以前在投标截止期方面的全部权利、责任和义务，将适用于延长至新的投标截止期。</w:t>
      </w:r>
    </w:p>
    <w:p w14:paraId="62EEC132">
      <w:pPr>
        <w:pStyle w:val="264"/>
        <w:spacing w:before="0"/>
        <w:ind w:firstLine="482"/>
        <w:rPr>
          <w:rFonts w:hint="eastAsia" w:ascii="仿宋" w:hAnsi="仿宋" w:eastAsia="仿宋"/>
          <w:b/>
          <w:color w:val="auto"/>
          <w:szCs w:val="24"/>
        </w:rPr>
      </w:pPr>
      <w:r>
        <w:rPr>
          <w:rFonts w:hint="eastAsia" w:ascii="仿宋" w:hAnsi="仿宋" w:eastAsia="仿宋"/>
          <w:b/>
          <w:color w:val="auto"/>
          <w:szCs w:val="24"/>
        </w:rPr>
        <w:t>14.投标文件的无效处理</w:t>
      </w:r>
    </w:p>
    <w:p w14:paraId="5FB007EF">
      <w:pPr>
        <w:pStyle w:val="47"/>
        <w:spacing w:line="360" w:lineRule="auto"/>
        <w:rPr>
          <w:rFonts w:hint="eastAsia" w:ascii="仿宋" w:hAnsi="仿宋" w:eastAsia="仿宋"/>
          <w:color w:val="auto"/>
          <w:szCs w:val="21"/>
        </w:rPr>
      </w:pPr>
      <w:r>
        <w:rPr>
          <w:rFonts w:hint="eastAsia" w:ascii="仿宋" w:hAnsi="仿宋" w:eastAsia="仿宋"/>
          <w:color w:val="auto"/>
          <w:szCs w:val="21"/>
        </w:rPr>
        <w:t>有招标文件第四部分 “投标无效”章节</w:t>
      </w:r>
      <w:r>
        <w:rPr>
          <w:rFonts w:hint="eastAsia" w:ascii="仿宋" w:hAnsi="仿宋" w:eastAsia="仿宋"/>
          <w:color w:val="auto"/>
        </w:rPr>
        <w:t>规定</w:t>
      </w:r>
      <w:r>
        <w:rPr>
          <w:rFonts w:hint="eastAsia" w:ascii="仿宋" w:hAnsi="仿宋" w:eastAsia="仿宋"/>
          <w:color w:val="auto"/>
          <w:szCs w:val="21"/>
        </w:rPr>
        <w:t>的情形之一的，投标无效：</w:t>
      </w:r>
    </w:p>
    <w:p w14:paraId="0B4C89C7">
      <w:pPr>
        <w:pStyle w:val="264"/>
        <w:spacing w:before="0"/>
        <w:ind w:firstLine="482"/>
        <w:rPr>
          <w:rFonts w:hint="eastAsia" w:ascii="仿宋" w:hAnsi="仿宋" w:eastAsia="仿宋"/>
          <w:b/>
          <w:color w:val="auto"/>
          <w:szCs w:val="24"/>
        </w:rPr>
      </w:pPr>
      <w:r>
        <w:rPr>
          <w:rFonts w:hint="eastAsia" w:ascii="仿宋" w:hAnsi="仿宋" w:eastAsia="仿宋"/>
          <w:b/>
          <w:color w:val="auto"/>
          <w:szCs w:val="24"/>
        </w:rPr>
        <w:t>15.投标有效期</w:t>
      </w:r>
    </w:p>
    <w:p w14:paraId="73935CB2">
      <w:pPr>
        <w:spacing w:line="360" w:lineRule="auto"/>
        <w:ind w:firstLine="480" w:firstLineChars="200"/>
        <w:rPr>
          <w:rFonts w:hint="eastAsia" w:ascii="仿宋" w:hAnsi="仿宋" w:eastAsia="仿宋"/>
          <w:color w:val="auto"/>
          <w:sz w:val="24"/>
          <w:szCs w:val="20"/>
        </w:rPr>
      </w:pPr>
      <w:r>
        <w:rPr>
          <w:rFonts w:hint="eastAsia" w:ascii="仿宋" w:hAnsi="仿宋" w:eastAsia="仿宋"/>
          <w:color w:val="auto"/>
          <w:sz w:val="24"/>
          <w:szCs w:val="20"/>
        </w:rPr>
        <w:t>15.1投标有效期为从提交投标文件的截止之日起90天。</w:t>
      </w:r>
    </w:p>
    <w:p w14:paraId="313B2665">
      <w:pPr>
        <w:spacing w:line="360" w:lineRule="auto"/>
        <w:ind w:firstLine="480" w:firstLineChars="200"/>
        <w:rPr>
          <w:rFonts w:hint="eastAsia" w:ascii="仿宋" w:hAnsi="仿宋" w:eastAsia="仿宋"/>
          <w:color w:val="auto"/>
          <w:sz w:val="24"/>
          <w:szCs w:val="20"/>
        </w:rPr>
      </w:pPr>
      <w:r>
        <w:rPr>
          <w:rFonts w:hint="eastAsia" w:ascii="仿宋" w:hAnsi="仿宋" w:eastAsia="仿宋"/>
          <w:color w:val="auto"/>
          <w:sz w:val="24"/>
          <w:szCs w:val="20"/>
        </w:rPr>
        <w:t>▲</w:t>
      </w:r>
      <w:r>
        <w:rPr>
          <w:rFonts w:hint="eastAsia" w:ascii="仿宋" w:hAnsi="仿宋" w:eastAsia="仿宋"/>
          <w:b/>
          <w:color w:val="auto"/>
          <w:sz w:val="24"/>
          <w:szCs w:val="20"/>
        </w:rPr>
        <w:t>投标人的投标文件中承</w:t>
      </w:r>
      <w:r>
        <w:rPr>
          <w:rFonts w:hint="eastAsia" w:ascii="仿宋" w:hAnsi="仿宋" w:eastAsia="仿宋"/>
          <w:b/>
          <w:color w:val="auto"/>
          <w:sz w:val="24"/>
          <w:szCs w:val="21"/>
        </w:rPr>
        <w:t>诺的投标有效期少于招标文件中载明的投标有效期的，投标无效。</w:t>
      </w:r>
    </w:p>
    <w:p w14:paraId="0822E92C">
      <w:pPr>
        <w:pStyle w:val="264"/>
        <w:spacing w:before="0"/>
        <w:ind w:firstLine="480"/>
        <w:rPr>
          <w:rFonts w:hint="eastAsia" w:ascii="仿宋" w:hAnsi="仿宋" w:eastAsia="仿宋"/>
          <w:color w:val="auto"/>
        </w:rPr>
      </w:pPr>
      <w:r>
        <w:rPr>
          <w:rFonts w:hint="eastAsia" w:ascii="仿宋" w:hAnsi="仿宋" w:eastAsia="仿宋"/>
          <w:color w:val="auto"/>
        </w:rPr>
        <w:t>15.2投标文件合格投递后，自投标截止日期起，在投标有效期内有效。投标有效期内，投标人不得撤销或更换投标文件。</w:t>
      </w:r>
    </w:p>
    <w:p w14:paraId="7F1653D2">
      <w:pPr>
        <w:pStyle w:val="264"/>
        <w:spacing w:before="0"/>
        <w:ind w:firstLine="480"/>
        <w:rPr>
          <w:rFonts w:hint="eastAsia" w:ascii="仿宋" w:hAnsi="仿宋" w:eastAsia="仿宋"/>
          <w:color w:val="auto"/>
        </w:rPr>
      </w:pPr>
      <w:r>
        <w:rPr>
          <w:rFonts w:hint="eastAsia" w:ascii="仿宋" w:hAnsi="仿宋" w:eastAsia="仿宋"/>
          <w:color w:val="auto"/>
        </w:rPr>
        <w:t>15.3在原定投标有效期满之前，如果出现特殊情况，采购代理机构可以以公告形式通知投标人延长投标有效期。投标人同意延长的，不得要求或被允许修改其投标文件，投标人拒绝延长的，其投标无效。</w:t>
      </w:r>
    </w:p>
    <w:p w14:paraId="632325E3">
      <w:pPr>
        <w:pStyle w:val="264"/>
        <w:spacing w:before="0"/>
        <w:ind w:firstLine="643"/>
        <w:rPr>
          <w:rFonts w:hint="eastAsia" w:ascii="仿宋" w:hAnsi="仿宋" w:eastAsia="仿宋"/>
          <w:b/>
          <w:color w:val="auto"/>
          <w:sz w:val="32"/>
        </w:rPr>
      </w:pPr>
    </w:p>
    <w:p w14:paraId="7C517926">
      <w:pPr>
        <w:spacing w:line="360" w:lineRule="auto"/>
        <w:jc w:val="center"/>
        <w:outlineLvl w:val="0"/>
        <w:rPr>
          <w:rFonts w:hint="eastAsia" w:ascii="仿宋" w:hAnsi="仿宋" w:eastAsia="仿宋"/>
          <w:b/>
          <w:color w:val="auto"/>
          <w:sz w:val="32"/>
          <w:szCs w:val="20"/>
        </w:rPr>
      </w:pPr>
      <w:r>
        <w:rPr>
          <w:rFonts w:hint="eastAsia" w:ascii="仿宋" w:hAnsi="仿宋" w:eastAsia="仿宋"/>
          <w:b/>
          <w:color w:val="auto"/>
          <w:sz w:val="32"/>
          <w:szCs w:val="20"/>
        </w:rPr>
        <w:t>四、开标、资格审查与信用信息查询</w:t>
      </w:r>
    </w:p>
    <w:p w14:paraId="07AE32F8">
      <w:pPr>
        <w:pStyle w:val="402"/>
        <w:spacing w:before="0" w:line="360" w:lineRule="auto"/>
        <w:ind w:left="0" w:firstLine="482" w:firstLineChars="200"/>
        <w:contextualSpacing/>
        <w:rPr>
          <w:rFonts w:hint="eastAsia" w:ascii="仿宋" w:hAnsi="仿宋" w:eastAsia="仿宋"/>
          <w:b/>
          <w:color w:val="auto"/>
          <w:sz w:val="24"/>
          <w:szCs w:val="24"/>
        </w:rPr>
      </w:pPr>
      <w:r>
        <w:rPr>
          <w:rFonts w:hint="eastAsia" w:ascii="仿宋" w:hAnsi="仿宋" w:eastAsia="仿宋"/>
          <w:b/>
          <w:color w:val="auto"/>
          <w:sz w:val="24"/>
          <w:szCs w:val="24"/>
        </w:rPr>
        <w:t>16.开标</w:t>
      </w:r>
      <w:r>
        <w:rPr>
          <w:rFonts w:hint="eastAsia" w:ascii="仿宋" w:hAnsi="仿宋" w:eastAsia="仿宋"/>
          <w:color w:val="auto"/>
          <w:sz w:val="24"/>
        </w:rPr>
        <w:t xml:space="preserve"> </w:t>
      </w:r>
    </w:p>
    <w:p w14:paraId="11CADBFD">
      <w:pPr>
        <w:pStyle w:val="402"/>
        <w:spacing w:before="0" w:line="360" w:lineRule="auto"/>
        <w:ind w:left="0" w:firstLine="480" w:firstLineChars="200"/>
        <w:contextualSpacing/>
        <w:rPr>
          <w:rFonts w:hint="eastAsia" w:ascii="仿宋" w:hAnsi="仿宋" w:eastAsia="仿宋"/>
          <w:color w:val="auto"/>
          <w:sz w:val="24"/>
        </w:rPr>
      </w:pPr>
      <w:r>
        <w:rPr>
          <w:rFonts w:hint="eastAsia" w:ascii="仿宋" w:hAnsi="仿宋" w:eastAsia="仿宋"/>
          <w:color w:val="auto"/>
          <w:sz w:val="24"/>
        </w:rPr>
        <w:t>16.1采购代理机构按照招标文件规定的时间通过电子交易平台组织开标，所有投标人均应当准时在线参加。投标人不足3家的，不得开标。</w:t>
      </w:r>
    </w:p>
    <w:p w14:paraId="2EA0181A">
      <w:pPr>
        <w:pStyle w:val="402"/>
        <w:spacing w:before="0" w:line="360" w:lineRule="auto"/>
        <w:ind w:left="0" w:firstLine="480" w:firstLineChars="200"/>
        <w:contextualSpacing/>
        <w:rPr>
          <w:rFonts w:hint="eastAsia" w:ascii="仿宋" w:hAnsi="仿宋" w:eastAsia="仿宋"/>
          <w:color w:val="auto"/>
          <w:sz w:val="24"/>
        </w:rPr>
      </w:pPr>
      <w:r>
        <w:rPr>
          <w:rFonts w:hint="eastAsia" w:ascii="仿宋" w:hAnsi="仿宋" w:eastAsia="仿宋"/>
          <w:color w:val="auto"/>
          <w:sz w:val="24"/>
        </w:rPr>
        <w:t>16.2开标时，电子交易平台按开标时间自动提取所有投标文件。采购代理机构依托电子交易平台发起开始解密指令，投标人按照平台提示和招标文件的规定在30分钟内完成在线解密。</w:t>
      </w:r>
    </w:p>
    <w:p w14:paraId="7A1D0D3B">
      <w:pPr>
        <w:pStyle w:val="402"/>
        <w:spacing w:before="0" w:line="360" w:lineRule="auto"/>
        <w:ind w:left="0" w:firstLine="482" w:firstLineChars="200"/>
        <w:contextualSpacing/>
        <w:rPr>
          <w:rFonts w:hint="eastAsia" w:ascii="仿宋" w:hAnsi="仿宋" w:eastAsia="仿宋"/>
          <w:b/>
          <w:color w:val="auto"/>
          <w:sz w:val="24"/>
        </w:rPr>
      </w:pPr>
      <w:r>
        <w:rPr>
          <w:rFonts w:hint="eastAsia" w:ascii="仿宋" w:hAnsi="仿宋" w:eastAsia="仿宋"/>
          <w:b/>
          <w:color w:val="auto"/>
          <w:sz w:val="24"/>
        </w:rPr>
        <w:t>17、资格审查</w:t>
      </w:r>
    </w:p>
    <w:p w14:paraId="2A36B238">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17.1开标后，采购人或采购代理机构将依法对投标人的资格进行审查。</w:t>
      </w:r>
    </w:p>
    <w:p w14:paraId="7760811B">
      <w:pPr>
        <w:snapToGrid w:val="0"/>
        <w:spacing w:line="360" w:lineRule="auto"/>
        <w:ind w:firstLine="480" w:firstLineChars="200"/>
        <w:rPr>
          <w:rFonts w:hint="eastAsia" w:ascii="仿宋" w:hAnsi="仿宋" w:eastAsia="仿宋"/>
          <w:color w:val="auto"/>
          <w:kern w:val="0"/>
          <w:sz w:val="24"/>
        </w:rPr>
      </w:pPr>
      <w:r>
        <w:rPr>
          <w:rFonts w:hint="eastAsia" w:ascii="仿宋" w:hAnsi="仿宋" w:eastAsia="仿宋"/>
          <w:color w:val="auto"/>
          <w:kern w:val="0"/>
          <w:sz w:val="24"/>
        </w:rPr>
        <w:t>17.2</w:t>
      </w:r>
      <w:r>
        <w:rPr>
          <w:rFonts w:hint="eastAsia" w:ascii="仿宋" w:hAnsi="仿宋" w:eastAsia="仿宋"/>
          <w:color w:val="auto"/>
          <w:sz w:val="24"/>
        </w:rPr>
        <w:t>采购人或采购代理机构依据法律法规和招标文件的规定，对投标人的基本资格条件、特定资格条件进行审查。</w:t>
      </w:r>
    </w:p>
    <w:p w14:paraId="5D890623">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17.3投标人未按照招标文件要求提供与</w:t>
      </w:r>
      <w:r>
        <w:rPr>
          <w:rFonts w:hint="eastAsia" w:ascii="仿宋" w:hAnsi="仿宋" w:eastAsia="仿宋"/>
          <w:color w:val="auto"/>
        </w:rPr>
        <w:t>基本资格条件、特定资格条件相应的</w:t>
      </w:r>
      <w:r>
        <w:rPr>
          <w:rFonts w:hint="eastAsia" w:ascii="仿宋" w:hAnsi="仿宋" w:eastAsia="仿宋"/>
          <w:color w:val="auto"/>
          <w:kern w:val="0"/>
          <w:szCs w:val="24"/>
        </w:rPr>
        <w:t>有效资格证明材料的，视为</w:t>
      </w:r>
      <w:r>
        <w:rPr>
          <w:rFonts w:hint="eastAsia" w:ascii="仿宋" w:hAnsi="仿宋" w:eastAsia="仿宋"/>
          <w:color w:val="auto"/>
        </w:rPr>
        <w:t>投标人不具备招标文件中规定的资格要求，其投标无效。</w:t>
      </w:r>
    </w:p>
    <w:p w14:paraId="50BE52E4">
      <w:pPr>
        <w:pStyle w:val="264"/>
        <w:spacing w:before="0"/>
        <w:ind w:firstLine="480"/>
        <w:rPr>
          <w:rFonts w:hint="eastAsia" w:ascii="仿宋" w:hAnsi="仿宋" w:eastAsia="仿宋"/>
          <w:color w:val="auto"/>
        </w:rPr>
      </w:pPr>
      <w:r>
        <w:rPr>
          <w:rFonts w:hint="eastAsia" w:ascii="仿宋" w:hAnsi="仿宋" w:eastAsia="仿宋"/>
          <w:color w:val="auto"/>
        </w:rPr>
        <w:t>17.4对未通过资格审查的投标人，采购人或采购代理机构告知其未通过的原因。</w:t>
      </w:r>
    </w:p>
    <w:p w14:paraId="717C7680">
      <w:pPr>
        <w:pStyle w:val="264"/>
        <w:spacing w:before="0"/>
        <w:ind w:firstLine="480"/>
        <w:rPr>
          <w:rFonts w:hint="eastAsia" w:ascii="仿宋" w:hAnsi="仿宋" w:eastAsia="仿宋"/>
          <w:color w:val="auto"/>
        </w:rPr>
      </w:pPr>
      <w:r>
        <w:rPr>
          <w:rFonts w:hint="eastAsia" w:ascii="仿宋" w:hAnsi="仿宋" w:eastAsia="仿宋"/>
          <w:color w:val="auto"/>
        </w:rPr>
        <w:t>17.5合格投标人不足3家的，不再评标。</w:t>
      </w:r>
    </w:p>
    <w:p w14:paraId="1543632C">
      <w:pPr>
        <w:pStyle w:val="264"/>
        <w:spacing w:before="0"/>
        <w:ind w:firstLine="482"/>
        <w:rPr>
          <w:rFonts w:hint="eastAsia" w:ascii="仿宋" w:hAnsi="仿宋" w:eastAsia="仿宋"/>
          <w:b/>
          <w:color w:val="auto"/>
          <w:szCs w:val="24"/>
        </w:rPr>
      </w:pPr>
      <w:r>
        <w:rPr>
          <w:rFonts w:hint="eastAsia" w:ascii="仿宋" w:hAnsi="仿宋" w:eastAsia="仿宋"/>
          <w:b/>
          <w:color w:val="auto"/>
          <w:szCs w:val="24"/>
        </w:rPr>
        <w:t>18、信用信息查询</w:t>
      </w:r>
    </w:p>
    <w:p w14:paraId="20863A43">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18.1信用信息查询渠道及截止时间：采购人或采购代理机构将通过“信用中国”网站(www.creditchina.gov.cn)、中国政府采购网(www.ccgp.gov.cn)渠道查询投标人投标截止时间当天的信用记录。</w:t>
      </w:r>
    </w:p>
    <w:p w14:paraId="1B06E09D">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18.2信用信息查询记录和证据留存的具体方式：现场查询的投标人的信用记录、查询结果经确认后将与采购文件一起存档。</w:t>
      </w:r>
    </w:p>
    <w:p w14:paraId="40860C05">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18.3信用信息的使用规则：经查询列入失信被执行人名单、重大税收违法案件当事人名单、政府采购严重违法失信行为记录名单的投标人将被拒绝参与国企采购活动。</w:t>
      </w:r>
    </w:p>
    <w:p w14:paraId="64C937CE">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18.4联合体信用信息查询：两个以上的自然人、法人或者其他组织组成一个联合体，以一个供应商的身份共同参加国企采购活动的，应当对所有联合体成员进行信用记录查询，联合体成员存在不良信用记录的，视同联合体存在不良信用记录</w:t>
      </w:r>
      <w:r>
        <w:rPr>
          <w:rFonts w:hint="eastAsia" w:ascii="仿宋" w:hAnsi="仿宋" w:eastAsia="仿宋"/>
          <w:color w:val="auto"/>
        </w:rPr>
        <w:t>。</w:t>
      </w:r>
    </w:p>
    <w:p w14:paraId="1C789325">
      <w:pPr>
        <w:pStyle w:val="264"/>
        <w:spacing w:before="0"/>
        <w:ind w:firstLine="0" w:firstLineChars="0"/>
        <w:rPr>
          <w:rFonts w:hint="eastAsia" w:ascii="仿宋" w:hAnsi="仿宋" w:eastAsia="仿宋"/>
          <w:color w:val="auto"/>
          <w:kern w:val="0"/>
          <w:szCs w:val="24"/>
        </w:rPr>
      </w:pPr>
    </w:p>
    <w:p w14:paraId="1814947D">
      <w:pPr>
        <w:spacing w:line="360" w:lineRule="auto"/>
        <w:jc w:val="center"/>
        <w:outlineLvl w:val="0"/>
        <w:rPr>
          <w:rFonts w:hint="eastAsia" w:ascii="仿宋" w:hAnsi="仿宋" w:eastAsia="仿宋"/>
          <w:b/>
          <w:color w:val="auto"/>
          <w:sz w:val="32"/>
          <w:szCs w:val="20"/>
        </w:rPr>
      </w:pPr>
      <w:bookmarkStart w:id="44" w:name="_Hlt75236101"/>
      <w:bookmarkEnd w:id="44"/>
      <w:bookmarkStart w:id="45" w:name="_Toc91899902"/>
      <w:r>
        <w:rPr>
          <w:rFonts w:hint="eastAsia" w:ascii="仿宋" w:hAnsi="仿宋" w:eastAsia="仿宋"/>
          <w:b/>
          <w:color w:val="auto"/>
          <w:sz w:val="32"/>
          <w:szCs w:val="20"/>
        </w:rPr>
        <w:t>五、评标</w:t>
      </w:r>
      <w:bookmarkEnd w:id="45"/>
    </w:p>
    <w:p w14:paraId="142076C3">
      <w:pPr>
        <w:spacing w:line="360" w:lineRule="auto"/>
        <w:ind w:firstLine="482" w:firstLineChars="200"/>
        <w:rPr>
          <w:rFonts w:hint="eastAsia" w:ascii="仿宋" w:hAnsi="仿宋" w:eastAsia="仿宋"/>
          <w:b/>
          <w:color w:val="auto"/>
          <w:sz w:val="24"/>
        </w:rPr>
      </w:pPr>
      <w:r>
        <w:rPr>
          <w:rFonts w:hint="eastAsia" w:ascii="仿宋" w:hAnsi="仿宋" w:eastAsia="仿宋"/>
          <w:b/>
          <w:color w:val="auto"/>
          <w:sz w:val="24"/>
        </w:rPr>
        <w:t>19.</w:t>
      </w:r>
      <w:r>
        <w:rPr>
          <w:rFonts w:hint="eastAsia" w:ascii="仿宋" w:hAnsi="仿宋" w:eastAsia="仿宋"/>
          <w:color w:val="auto"/>
          <w:sz w:val="24"/>
        </w:rPr>
        <w:t>详见招标文件第四部分“评标方法及评分标准”。</w:t>
      </w:r>
    </w:p>
    <w:p w14:paraId="2743E2C0">
      <w:pPr>
        <w:spacing w:line="360" w:lineRule="auto"/>
        <w:rPr>
          <w:rFonts w:hint="eastAsia" w:ascii="仿宋" w:hAnsi="仿宋" w:eastAsia="仿宋"/>
          <w:b/>
          <w:color w:val="auto"/>
          <w:sz w:val="24"/>
        </w:rPr>
      </w:pPr>
    </w:p>
    <w:p w14:paraId="517FDFFC">
      <w:pPr>
        <w:spacing w:line="360" w:lineRule="auto"/>
        <w:jc w:val="center"/>
        <w:outlineLvl w:val="0"/>
        <w:rPr>
          <w:rFonts w:hint="eastAsia" w:ascii="仿宋" w:hAnsi="仿宋" w:eastAsia="仿宋"/>
          <w:b/>
          <w:color w:val="auto"/>
          <w:sz w:val="32"/>
          <w:szCs w:val="20"/>
        </w:rPr>
      </w:pPr>
      <w:r>
        <w:rPr>
          <w:rFonts w:hint="eastAsia" w:ascii="仿宋" w:hAnsi="仿宋" w:eastAsia="仿宋"/>
          <w:b/>
          <w:color w:val="auto"/>
          <w:sz w:val="32"/>
          <w:szCs w:val="20"/>
        </w:rPr>
        <w:t>六、定标</w:t>
      </w:r>
    </w:p>
    <w:p w14:paraId="61C8F3BB">
      <w:pPr>
        <w:pStyle w:val="47"/>
        <w:spacing w:line="360" w:lineRule="auto"/>
        <w:ind w:firstLine="482"/>
        <w:rPr>
          <w:rFonts w:hint="eastAsia" w:ascii="仿宋" w:hAnsi="仿宋" w:eastAsia="仿宋"/>
          <w:b/>
          <w:color w:val="auto"/>
        </w:rPr>
      </w:pPr>
      <w:r>
        <w:rPr>
          <w:rFonts w:hint="eastAsia" w:ascii="仿宋" w:hAnsi="仿宋" w:eastAsia="仿宋"/>
          <w:b/>
          <w:color w:val="auto"/>
        </w:rPr>
        <w:t>20. 确定中标人</w:t>
      </w:r>
    </w:p>
    <w:p w14:paraId="5987B029">
      <w:pPr>
        <w:pStyle w:val="264"/>
        <w:snapToGrid w:val="0"/>
        <w:spacing w:before="0"/>
        <w:ind w:firstLine="480"/>
        <w:rPr>
          <w:rFonts w:hint="eastAsia" w:ascii="仿宋" w:hAnsi="仿宋" w:eastAsia="仿宋"/>
          <w:color w:val="auto"/>
          <w:szCs w:val="24"/>
        </w:rPr>
      </w:pPr>
      <w:r>
        <w:rPr>
          <w:rFonts w:hint="eastAsia" w:ascii="仿宋" w:hAnsi="仿宋" w:eastAsia="仿宋"/>
          <w:color w:val="auto"/>
          <w:szCs w:val="24"/>
        </w:rPr>
        <w:t>采购代理机构将自评审结束之日起2个工作日内将评审报告送交采购人。采购人将自收到评审报告之日起5个工作日内在评审报告推荐的中标候选人中按顺序确定中标人。</w:t>
      </w:r>
    </w:p>
    <w:p w14:paraId="7983F046">
      <w:pPr>
        <w:pStyle w:val="264"/>
        <w:snapToGrid w:val="0"/>
        <w:spacing w:before="0"/>
        <w:ind w:firstLine="482"/>
        <w:rPr>
          <w:rFonts w:hint="eastAsia" w:ascii="仿宋" w:hAnsi="仿宋" w:eastAsia="仿宋"/>
          <w:b/>
          <w:color w:val="auto"/>
          <w:szCs w:val="24"/>
        </w:rPr>
      </w:pPr>
      <w:r>
        <w:rPr>
          <w:rFonts w:hint="eastAsia" w:ascii="仿宋" w:hAnsi="仿宋" w:eastAsia="仿宋"/>
          <w:b/>
          <w:color w:val="auto"/>
          <w:szCs w:val="24"/>
        </w:rPr>
        <w:t>21. 中标通知书与中标结果公告</w:t>
      </w:r>
    </w:p>
    <w:p w14:paraId="241D5A85">
      <w:pPr>
        <w:widowControl/>
        <w:shd w:val="clear" w:color="auto" w:fill="FFFFFF"/>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21.1采购代理机构将在自中标人确定之日起2个工作日内，发布招标公告的网站上公告中标结果，同时发出中标通知书。</w:t>
      </w:r>
    </w:p>
    <w:p w14:paraId="52B6A3CB">
      <w:pPr>
        <w:widowControl/>
        <w:shd w:val="clear" w:color="auto" w:fill="FFFFFF"/>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21.2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794E2C02">
      <w:pPr>
        <w:widowControl/>
        <w:shd w:val="clear" w:color="auto" w:fill="FFFFFF"/>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21.3公告期限为1个工作日。</w:t>
      </w:r>
    </w:p>
    <w:p w14:paraId="744A4E5A">
      <w:pPr>
        <w:tabs>
          <w:tab w:val="left" w:pos="0"/>
        </w:tabs>
        <w:spacing w:line="360" w:lineRule="auto"/>
        <w:rPr>
          <w:rFonts w:hint="eastAsia" w:ascii="仿宋" w:hAnsi="仿宋" w:eastAsia="仿宋"/>
          <w:color w:val="auto"/>
          <w:sz w:val="24"/>
        </w:rPr>
      </w:pPr>
    </w:p>
    <w:p w14:paraId="1BA1CE39">
      <w:pPr>
        <w:spacing w:line="360" w:lineRule="auto"/>
        <w:jc w:val="center"/>
        <w:outlineLvl w:val="0"/>
        <w:rPr>
          <w:rFonts w:hint="eastAsia" w:ascii="仿宋" w:hAnsi="仿宋" w:eastAsia="仿宋"/>
          <w:b/>
          <w:color w:val="auto"/>
          <w:sz w:val="32"/>
          <w:szCs w:val="20"/>
        </w:rPr>
      </w:pPr>
      <w:r>
        <w:rPr>
          <w:rFonts w:hint="eastAsia" w:ascii="仿宋" w:hAnsi="仿宋" w:eastAsia="仿宋"/>
          <w:b/>
          <w:color w:val="auto"/>
          <w:sz w:val="32"/>
          <w:szCs w:val="20"/>
        </w:rPr>
        <w:t>七、电子交易活动的中止</w:t>
      </w:r>
    </w:p>
    <w:p w14:paraId="5371C677">
      <w:pPr>
        <w:pStyle w:val="264"/>
        <w:snapToGrid w:val="0"/>
        <w:spacing w:before="0"/>
        <w:ind w:firstLine="482"/>
        <w:rPr>
          <w:rFonts w:hint="eastAsia" w:ascii="仿宋" w:hAnsi="仿宋" w:eastAsia="仿宋"/>
          <w:b/>
          <w:color w:val="auto"/>
        </w:rPr>
      </w:pPr>
      <w:r>
        <w:rPr>
          <w:rFonts w:hint="eastAsia" w:ascii="仿宋" w:hAnsi="仿宋" w:eastAsia="仿宋"/>
          <w:b/>
          <w:color w:val="auto"/>
        </w:rPr>
        <w:t>2</w:t>
      </w:r>
      <w:r>
        <w:rPr>
          <w:rFonts w:hint="eastAsia" w:ascii="仿宋" w:hAnsi="仿宋" w:eastAsia="仿宋"/>
          <w:b/>
          <w:color w:val="auto"/>
          <w:szCs w:val="24"/>
        </w:rPr>
        <w:t>2. 电子交易活动的中止。</w:t>
      </w:r>
      <w:r>
        <w:rPr>
          <w:rFonts w:hint="eastAsia" w:ascii="仿宋" w:hAnsi="仿宋" w:eastAsia="仿宋"/>
          <w:color w:val="auto"/>
        </w:rPr>
        <w:t>采购过程中出现以下情形，导致电子交易平台无法正常运行，或者无法保证电子交易的公平、公正和安全时，采购代理机构可中止电子交易活动：</w:t>
      </w:r>
    </w:p>
    <w:p w14:paraId="3910F66B">
      <w:pPr>
        <w:pStyle w:val="264"/>
        <w:snapToGrid w:val="0"/>
        <w:spacing w:before="0"/>
        <w:ind w:firstLine="480"/>
        <w:rPr>
          <w:rFonts w:hint="eastAsia" w:ascii="仿宋" w:hAnsi="仿宋" w:eastAsia="仿宋"/>
          <w:color w:val="auto"/>
        </w:rPr>
      </w:pPr>
      <w:r>
        <w:rPr>
          <w:rFonts w:hint="eastAsia" w:ascii="仿宋" w:hAnsi="仿宋" w:eastAsia="仿宋"/>
          <w:color w:val="auto"/>
        </w:rPr>
        <w:t xml:space="preserve">22.1电子交易平台发生故障而无法登录访问的； </w:t>
      </w:r>
    </w:p>
    <w:p w14:paraId="39AE14A7">
      <w:pPr>
        <w:pStyle w:val="264"/>
        <w:snapToGrid w:val="0"/>
        <w:spacing w:before="0"/>
        <w:ind w:firstLine="480"/>
        <w:rPr>
          <w:rFonts w:hint="eastAsia" w:ascii="仿宋" w:hAnsi="仿宋" w:eastAsia="仿宋"/>
          <w:color w:val="auto"/>
        </w:rPr>
      </w:pPr>
      <w:r>
        <w:rPr>
          <w:rFonts w:hint="eastAsia" w:ascii="仿宋" w:hAnsi="仿宋" w:eastAsia="仿宋"/>
          <w:color w:val="auto"/>
        </w:rPr>
        <w:t>22.2电子交易平台应用或数据库出现错误，不能进行正常操作的；</w:t>
      </w:r>
    </w:p>
    <w:p w14:paraId="1913B947">
      <w:pPr>
        <w:pStyle w:val="264"/>
        <w:snapToGrid w:val="0"/>
        <w:spacing w:before="0"/>
        <w:ind w:firstLine="480"/>
        <w:rPr>
          <w:rFonts w:hint="eastAsia" w:ascii="仿宋" w:hAnsi="仿宋" w:eastAsia="仿宋"/>
          <w:color w:val="auto"/>
        </w:rPr>
      </w:pPr>
      <w:r>
        <w:rPr>
          <w:rFonts w:hint="eastAsia" w:ascii="仿宋" w:hAnsi="仿宋" w:eastAsia="仿宋"/>
          <w:color w:val="auto"/>
        </w:rPr>
        <w:t>22.3电子交易平台发现严重安全漏洞，有潜在泄密危险的；</w:t>
      </w:r>
    </w:p>
    <w:p w14:paraId="718C71C9">
      <w:pPr>
        <w:pStyle w:val="264"/>
        <w:snapToGrid w:val="0"/>
        <w:spacing w:before="0"/>
        <w:ind w:firstLine="480"/>
        <w:rPr>
          <w:rFonts w:hint="eastAsia" w:ascii="仿宋" w:hAnsi="仿宋" w:eastAsia="仿宋"/>
          <w:color w:val="auto"/>
        </w:rPr>
      </w:pPr>
      <w:r>
        <w:rPr>
          <w:rFonts w:hint="eastAsia" w:ascii="仿宋" w:hAnsi="仿宋" w:eastAsia="仿宋"/>
          <w:color w:val="auto"/>
        </w:rPr>
        <w:t xml:space="preserve">22.4病毒发作导致不能进行正常操作的； </w:t>
      </w:r>
    </w:p>
    <w:p w14:paraId="5A6F7EEF">
      <w:pPr>
        <w:pStyle w:val="264"/>
        <w:snapToGrid w:val="0"/>
        <w:spacing w:before="0"/>
        <w:ind w:firstLine="480"/>
        <w:rPr>
          <w:rFonts w:hint="eastAsia" w:ascii="仿宋" w:hAnsi="仿宋" w:eastAsia="仿宋"/>
          <w:color w:val="auto"/>
        </w:rPr>
      </w:pPr>
      <w:r>
        <w:rPr>
          <w:rFonts w:hint="eastAsia" w:ascii="仿宋" w:hAnsi="仿宋" w:eastAsia="仿宋"/>
          <w:color w:val="auto"/>
        </w:rPr>
        <w:t>22.5其他无法保证电子交易的公平、公正和安全的情况。</w:t>
      </w:r>
    </w:p>
    <w:p w14:paraId="530C9374">
      <w:pPr>
        <w:pStyle w:val="264"/>
        <w:snapToGrid w:val="0"/>
        <w:spacing w:before="0"/>
        <w:ind w:firstLine="480"/>
        <w:rPr>
          <w:rFonts w:hint="eastAsia" w:ascii="仿宋" w:hAnsi="仿宋" w:eastAsia="仿宋"/>
          <w:color w:val="auto"/>
        </w:rPr>
      </w:pPr>
      <w:r>
        <w:rPr>
          <w:rFonts w:hint="eastAsia" w:ascii="仿宋" w:hAnsi="仿宋" w:eastAsia="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C371E5E">
      <w:pPr>
        <w:pStyle w:val="264"/>
        <w:snapToGrid w:val="0"/>
        <w:spacing w:before="0"/>
        <w:ind w:firstLine="480"/>
        <w:rPr>
          <w:rFonts w:hint="eastAsia" w:ascii="仿宋" w:hAnsi="仿宋" w:eastAsia="仿宋"/>
          <w:color w:val="auto"/>
        </w:rPr>
      </w:pPr>
    </w:p>
    <w:p w14:paraId="6CF506EC">
      <w:pPr>
        <w:spacing w:line="360" w:lineRule="auto"/>
        <w:jc w:val="center"/>
        <w:outlineLvl w:val="0"/>
        <w:rPr>
          <w:rFonts w:hint="eastAsia" w:ascii="仿宋" w:hAnsi="仿宋" w:eastAsia="仿宋"/>
          <w:b/>
          <w:color w:val="auto"/>
          <w:sz w:val="32"/>
          <w:szCs w:val="20"/>
        </w:rPr>
      </w:pPr>
      <w:r>
        <w:rPr>
          <w:rFonts w:hint="eastAsia" w:ascii="仿宋" w:hAnsi="仿宋" w:eastAsia="仿宋"/>
          <w:b/>
          <w:color w:val="auto"/>
          <w:sz w:val="32"/>
          <w:szCs w:val="20"/>
        </w:rPr>
        <w:t>八、合同授予</w:t>
      </w:r>
    </w:p>
    <w:p w14:paraId="201D084F">
      <w:pPr>
        <w:pStyle w:val="47"/>
        <w:spacing w:line="360" w:lineRule="auto"/>
        <w:ind w:firstLine="482"/>
        <w:rPr>
          <w:rFonts w:hint="eastAsia" w:ascii="仿宋" w:hAnsi="仿宋" w:eastAsia="仿宋"/>
          <w:b/>
          <w:color w:val="auto"/>
        </w:rPr>
      </w:pPr>
      <w:r>
        <w:rPr>
          <w:rFonts w:hint="eastAsia" w:ascii="仿宋" w:hAnsi="仿宋" w:eastAsia="仿宋"/>
          <w:b/>
          <w:color w:val="auto"/>
        </w:rPr>
        <w:t xml:space="preserve">23. </w:t>
      </w:r>
      <w:r>
        <w:rPr>
          <w:rFonts w:hint="eastAsia" w:ascii="仿宋" w:hAnsi="仿宋" w:eastAsia="仿宋"/>
          <w:color w:val="auto"/>
        </w:rPr>
        <w:t>合同主要条款详见第五部分拟签订的合同文本。</w:t>
      </w:r>
    </w:p>
    <w:p w14:paraId="2F08FDAD">
      <w:pPr>
        <w:pStyle w:val="47"/>
        <w:spacing w:line="360" w:lineRule="auto"/>
        <w:ind w:firstLine="482"/>
        <w:rPr>
          <w:rFonts w:hint="eastAsia" w:ascii="仿宋" w:hAnsi="仿宋" w:eastAsia="仿宋"/>
          <w:b/>
          <w:color w:val="auto"/>
        </w:rPr>
      </w:pPr>
      <w:r>
        <w:rPr>
          <w:rFonts w:hint="eastAsia" w:ascii="仿宋" w:hAnsi="仿宋" w:eastAsia="仿宋"/>
          <w:b/>
          <w:color w:val="auto"/>
        </w:rPr>
        <w:t>24. 合同的签订</w:t>
      </w:r>
    </w:p>
    <w:p w14:paraId="6FA2C09C">
      <w:pPr>
        <w:widowControl/>
        <w:shd w:val="clear" w:color="auto" w:fill="FFFFFF"/>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24.1</w:t>
      </w:r>
      <w:r>
        <w:rPr>
          <w:rFonts w:hint="eastAsia" w:ascii="仿宋" w:hAnsi="仿宋" w:eastAsia="仿宋"/>
          <w:color w:val="auto"/>
          <w:kern w:val="0"/>
          <w:sz w:val="24"/>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27B6875">
      <w:pPr>
        <w:pStyle w:val="264"/>
        <w:snapToGrid w:val="0"/>
        <w:spacing w:before="0"/>
        <w:ind w:firstLine="480"/>
        <w:rPr>
          <w:rFonts w:hint="eastAsia" w:ascii="仿宋" w:hAnsi="仿宋" w:eastAsia="仿宋"/>
          <w:color w:val="auto"/>
          <w:kern w:val="0"/>
          <w:lang w:val="zh-CN"/>
        </w:rPr>
      </w:pPr>
      <w:r>
        <w:rPr>
          <w:rFonts w:hint="eastAsia" w:ascii="仿宋" w:hAnsi="仿宋" w:eastAsia="仿宋"/>
          <w:color w:val="auto"/>
          <w:kern w:val="0"/>
          <w:lang w:val="zh-CN"/>
        </w:rPr>
        <w:t>24.2</w:t>
      </w:r>
      <w:r>
        <w:rPr>
          <w:rFonts w:hint="eastAsia" w:ascii="仿宋" w:hAnsi="仿宋" w:eastAsia="仿宋"/>
          <w:color w:val="auto"/>
          <w:kern w:val="0"/>
        </w:rPr>
        <w:t>采购人和中标人不得向对方提出任何不合理的要求作为签订合同的条件。</w:t>
      </w:r>
    </w:p>
    <w:p w14:paraId="68CE3DE6">
      <w:pPr>
        <w:pStyle w:val="47"/>
        <w:spacing w:line="360" w:lineRule="auto"/>
        <w:ind w:firstLine="482"/>
        <w:rPr>
          <w:rFonts w:hint="eastAsia" w:ascii="仿宋" w:hAnsi="仿宋" w:eastAsia="仿宋"/>
          <w:b/>
          <w:color w:val="auto"/>
        </w:rPr>
      </w:pPr>
      <w:r>
        <w:rPr>
          <w:rFonts w:hint="eastAsia" w:ascii="仿宋" w:hAnsi="仿宋" w:eastAsia="仿宋"/>
          <w:b/>
          <w:color w:val="auto"/>
        </w:rPr>
        <w:t>25. 履约保证金</w:t>
      </w:r>
    </w:p>
    <w:p w14:paraId="4F8F8752">
      <w:pPr>
        <w:tabs>
          <w:tab w:val="left" w:pos="0"/>
        </w:tabs>
        <w:spacing w:line="360" w:lineRule="auto"/>
        <w:ind w:firstLine="480" w:firstLineChars="200"/>
        <w:rPr>
          <w:rFonts w:hint="eastAsia" w:ascii="仿宋" w:hAnsi="仿宋" w:eastAsia="仿宋"/>
          <w:color w:val="auto"/>
          <w:kern w:val="0"/>
          <w:sz w:val="24"/>
        </w:rPr>
      </w:pPr>
      <w:r>
        <w:rPr>
          <w:rFonts w:hint="eastAsia" w:ascii="仿宋" w:hAnsi="仿宋" w:eastAsia="仿宋"/>
          <w:color w:val="auto"/>
          <w:kern w:val="0"/>
          <w:sz w:val="24"/>
        </w:rPr>
        <w:t>拟签订的合同文本要求中标人提交履约保证金的，供应商应当以支票、汇票、本票或者金融机构、担保机构出具的保函等非现金形式提交</w:t>
      </w:r>
      <w:r>
        <w:rPr>
          <w:rFonts w:hint="eastAsia" w:ascii="仿宋" w:hAnsi="仿宋" w:eastAsia="仿宋"/>
          <w:color w:val="auto"/>
          <w:sz w:val="24"/>
        </w:rPr>
        <w:t>。</w:t>
      </w:r>
    </w:p>
    <w:p w14:paraId="329FB547">
      <w:pPr>
        <w:snapToGrid w:val="0"/>
        <w:spacing w:line="360" w:lineRule="auto"/>
        <w:ind w:left="120" w:leftChars="57" w:firstLine="360" w:firstLineChars="150"/>
        <w:jc w:val="center"/>
        <w:rPr>
          <w:rFonts w:hint="eastAsia" w:ascii="仿宋" w:hAnsi="仿宋" w:eastAsia="仿宋"/>
          <w:color w:val="auto"/>
          <w:sz w:val="24"/>
        </w:rPr>
      </w:pPr>
    </w:p>
    <w:p w14:paraId="604B26DC">
      <w:pPr>
        <w:spacing w:line="360" w:lineRule="auto"/>
        <w:jc w:val="center"/>
        <w:outlineLvl w:val="0"/>
        <w:rPr>
          <w:rFonts w:hint="eastAsia" w:ascii="仿宋" w:hAnsi="仿宋" w:eastAsia="仿宋"/>
          <w:b/>
          <w:color w:val="auto"/>
          <w:sz w:val="32"/>
          <w:szCs w:val="20"/>
        </w:rPr>
      </w:pPr>
      <w:r>
        <w:rPr>
          <w:rFonts w:hint="eastAsia" w:ascii="仿宋" w:hAnsi="仿宋" w:eastAsia="仿宋"/>
          <w:b/>
          <w:color w:val="auto"/>
          <w:sz w:val="32"/>
          <w:szCs w:val="20"/>
        </w:rPr>
        <w:t>九、履约验收</w:t>
      </w:r>
    </w:p>
    <w:p w14:paraId="15933774">
      <w:pPr>
        <w:pStyle w:val="47"/>
        <w:spacing w:line="360" w:lineRule="auto"/>
        <w:ind w:firstLine="482"/>
        <w:rPr>
          <w:rFonts w:hint="eastAsia" w:ascii="仿宋" w:hAnsi="仿宋" w:eastAsia="仿宋"/>
          <w:b/>
          <w:color w:val="auto"/>
        </w:rPr>
      </w:pPr>
      <w:r>
        <w:rPr>
          <w:rFonts w:hint="eastAsia" w:ascii="仿宋" w:hAnsi="仿宋" w:eastAsia="仿宋"/>
          <w:b/>
          <w:color w:val="auto"/>
        </w:rPr>
        <w:t>26.履约验收</w:t>
      </w:r>
    </w:p>
    <w:p w14:paraId="37186C14">
      <w:pPr>
        <w:tabs>
          <w:tab w:val="left" w:pos="0"/>
        </w:tabs>
        <w:spacing w:line="360" w:lineRule="auto"/>
        <w:ind w:firstLine="480" w:firstLineChars="200"/>
        <w:jc w:val="left"/>
        <w:rPr>
          <w:rFonts w:hint="eastAsia" w:ascii="仿宋" w:hAnsi="仿宋" w:eastAsia="仿宋"/>
          <w:color w:val="auto"/>
          <w:kern w:val="0"/>
          <w:sz w:val="24"/>
        </w:rPr>
      </w:pPr>
      <w:r>
        <w:rPr>
          <w:rFonts w:hint="eastAsia" w:ascii="仿宋" w:hAnsi="仿宋" w:eastAsia="仿宋"/>
          <w:color w:val="auto"/>
          <w:kern w:val="0"/>
          <w:sz w:val="24"/>
        </w:rPr>
        <w:t>26.1采购人自行组织或委托采购代理机构对供应商进行履约验收，出具验收书，存档备查。如果发现与合同中要求不符，供应商须承担由此发生的一切损失和费用，并承担相应的法律责任。</w:t>
      </w:r>
    </w:p>
    <w:p w14:paraId="7CBEC335">
      <w:pPr>
        <w:tabs>
          <w:tab w:val="left" w:pos="0"/>
        </w:tabs>
        <w:spacing w:line="360" w:lineRule="auto"/>
        <w:ind w:firstLine="480" w:firstLineChars="200"/>
        <w:jc w:val="left"/>
        <w:rPr>
          <w:rFonts w:hint="eastAsia" w:ascii="仿宋" w:hAnsi="仿宋" w:eastAsia="仿宋"/>
          <w:color w:val="auto"/>
          <w:kern w:val="0"/>
          <w:sz w:val="24"/>
        </w:rPr>
      </w:pPr>
      <w:r>
        <w:rPr>
          <w:rFonts w:hint="eastAsia" w:ascii="仿宋" w:hAnsi="仿宋" w:eastAsia="仿宋"/>
          <w:color w:val="auto"/>
          <w:kern w:val="0"/>
          <w:sz w:val="24"/>
        </w:rPr>
        <w:t>26.2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52FFCFBD">
      <w:pPr>
        <w:tabs>
          <w:tab w:val="left" w:pos="0"/>
        </w:tabs>
        <w:spacing w:line="360" w:lineRule="auto"/>
        <w:ind w:firstLine="480" w:firstLineChars="200"/>
        <w:jc w:val="left"/>
        <w:rPr>
          <w:rFonts w:hint="eastAsia" w:ascii="仿宋" w:hAnsi="仿宋" w:eastAsia="仿宋"/>
          <w:color w:val="auto"/>
          <w:kern w:val="0"/>
          <w:sz w:val="24"/>
        </w:rPr>
      </w:pPr>
      <w:r>
        <w:rPr>
          <w:rFonts w:hint="eastAsia" w:ascii="仿宋" w:hAnsi="仿宋" w:eastAsia="仿宋"/>
          <w:color w:val="auto"/>
          <w:kern w:val="0"/>
          <w:sz w:val="24"/>
        </w:rPr>
        <w:t>26.3采购人可以邀请参加本项目的其他投标人或者第三方机构参与验收。参与验收的投标人或者第三方机构的意见作为验收书的参考资料一并存档。</w:t>
      </w:r>
    </w:p>
    <w:p w14:paraId="2805EACD">
      <w:pPr>
        <w:tabs>
          <w:tab w:val="left" w:pos="0"/>
        </w:tabs>
        <w:spacing w:line="360" w:lineRule="auto"/>
        <w:ind w:firstLine="480" w:firstLineChars="200"/>
        <w:jc w:val="left"/>
        <w:rPr>
          <w:rFonts w:hint="eastAsia" w:ascii="仿宋" w:hAnsi="仿宋" w:eastAsia="仿宋"/>
          <w:color w:val="auto"/>
          <w:kern w:val="0"/>
          <w:sz w:val="24"/>
        </w:rPr>
      </w:pPr>
      <w:r>
        <w:rPr>
          <w:rFonts w:hint="eastAsia" w:ascii="仿宋" w:hAnsi="仿宋" w:eastAsia="仿宋"/>
          <w:color w:val="auto"/>
          <w:kern w:val="0"/>
          <w:sz w:val="24"/>
        </w:rPr>
        <w:t>26.4国有企业向社会公众提供的公共服务项目验收时应当邀请服务对象参与并出具意见，验收结果应当向社会公告。</w:t>
      </w:r>
    </w:p>
    <w:p w14:paraId="18273B0B">
      <w:pPr>
        <w:tabs>
          <w:tab w:val="left" w:pos="0"/>
        </w:tabs>
        <w:spacing w:line="360" w:lineRule="auto"/>
        <w:ind w:firstLine="480" w:firstLineChars="200"/>
        <w:jc w:val="left"/>
        <w:rPr>
          <w:rFonts w:hint="eastAsia" w:ascii="仿宋" w:hAnsi="仿宋" w:eastAsia="仿宋"/>
          <w:color w:val="auto"/>
          <w:kern w:val="0"/>
          <w:sz w:val="24"/>
        </w:rPr>
      </w:pPr>
      <w:r>
        <w:rPr>
          <w:rFonts w:hint="eastAsia" w:ascii="仿宋" w:hAnsi="仿宋" w:eastAsia="仿宋"/>
          <w:color w:val="auto"/>
          <w:kern w:val="0"/>
          <w:sz w:val="24"/>
        </w:rPr>
        <w:t>26.5 采购合同的履行、违约责任和解决争议的方式等适用《中华人民共和国民法典》。</w:t>
      </w:r>
    </w:p>
    <w:p w14:paraId="6DDF8D67">
      <w:pPr>
        <w:tabs>
          <w:tab w:val="left" w:pos="0"/>
        </w:tabs>
        <w:spacing w:line="360" w:lineRule="auto"/>
        <w:ind w:firstLine="480" w:firstLineChars="200"/>
        <w:jc w:val="left"/>
        <w:rPr>
          <w:rFonts w:hint="eastAsia" w:ascii="仿宋" w:hAnsi="仿宋" w:eastAsia="仿宋"/>
          <w:color w:val="auto"/>
          <w:kern w:val="0"/>
          <w:sz w:val="24"/>
        </w:rPr>
      </w:pPr>
      <w:r>
        <w:rPr>
          <w:rFonts w:hint="eastAsia" w:ascii="仿宋" w:hAnsi="仿宋" w:eastAsia="仿宋"/>
          <w:color w:val="auto"/>
          <w:kern w:val="0"/>
          <w:sz w:val="24"/>
        </w:rPr>
        <w:t>26.6供应商在履约过程中有法律法规规定的违法违规情形的，采购人应当及时报告本级国有企业采购监督管理部门。</w:t>
      </w:r>
    </w:p>
    <w:p w14:paraId="5F9A1418">
      <w:pPr>
        <w:tabs>
          <w:tab w:val="left" w:pos="0"/>
        </w:tabs>
        <w:spacing w:line="360" w:lineRule="auto"/>
        <w:jc w:val="left"/>
        <w:rPr>
          <w:rFonts w:hint="eastAsia" w:ascii="仿宋" w:hAnsi="仿宋" w:eastAsia="仿宋"/>
          <w:color w:val="auto"/>
          <w:kern w:val="0"/>
          <w:sz w:val="24"/>
        </w:rPr>
        <w:sectPr>
          <w:headerReference r:id="rId4" w:type="first"/>
          <w:footerReference r:id="rId7" w:type="first"/>
          <w:headerReference r:id="rId3" w:type="default"/>
          <w:footerReference r:id="rId5" w:type="default"/>
          <w:footerReference r:id="rId6" w:type="even"/>
          <w:pgSz w:w="11906" w:h="16838"/>
          <w:pgMar w:top="1417" w:right="1587" w:bottom="1417" w:left="1587" w:header="851" w:footer="992" w:gutter="0"/>
          <w:cols w:space="720" w:num="1"/>
          <w:titlePg/>
          <w:docGrid w:linePitch="312" w:charSpace="0"/>
        </w:sectPr>
      </w:pPr>
    </w:p>
    <w:p w14:paraId="172F8D3B">
      <w:pPr>
        <w:spacing w:line="360" w:lineRule="auto"/>
        <w:jc w:val="center"/>
        <w:outlineLvl w:val="0"/>
        <w:rPr>
          <w:rFonts w:hint="eastAsia" w:ascii="仿宋" w:hAnsi="仿宋" w:eastAsia="仿宋"/>
          <w:b/>
          <w:color w:val="auto"/>
          <w:sz w:val="36"/>
          <w:szCs w:val="36"/>
        </w:rPr>
      </w:pPr>
    </w:p>
    <w:p w14:paraId="7CBCB3E9">
      <w:pPr>
        <w:spacing w:line="360" w:lineRule="auto"/>
        <w:jc w:val="center"/>
        <w:outlineLvl w:val="0"/>
        <w:rPr>
          <w:rFonts w:hint="eastAsia" w:ascii="仿宋" w:hAnsi="仿宋" w:eastAsia="仿宋"/>
          <w:b/>
          <w:color w:val="auto"/>
          <w:sz w:val="36"/>
          <w:szCs w:val="36"/>
        </w:rPr>
      </w:pPr>
      <w:r>
        <w:rPr>
          <w:rFonts w:hint="eastAsia" w:ascii="仿宋" w:hAnsi="仿宋" w:eastAsia="仿宋"/>
          <w:b/>
          <w:color w:val="auto"/>
          <w:sz w:val="36"/>
          <w:szCs w:val="36"/>
        </w:rPr>
        <w:t>第三部分   采购需求</w:t>
      </w:r>
    </w:p>
    <w:p w14:paraId="2FBD196C">
      <w:pPr>
        <w:snapToGrid w:val="0"/>
        <w:spacing w:line="360" w:lineRule="auto"/>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b/>
          <w:color w:val="auto"/>
          <w:sz w:val="32"/>
          <w:szCs w:val="32"/>
        </w:rPr>
        <w:t xml:space="preserve">  </w:t>
      </w:r>
    </w:p>
    <w:p w14:paraId="2250BC8E">
      <w:pPr>
        <w:snapToGrid w:val="0"/>
        <w:spacing w:before="120" w:after="120"/>
        <w:rPr>
          <w:rFonts w:hint="eastAsia" w:ascii="仿宋" w:hAnsi="仿宋" w:eastAsia="仿宋"/>
          <w:color w:val="auto"/>
          <w:sz w:val="24"/>
        </w:rPr>
      </w:pPr>
      <w:r>
        <w:rPr>
          <w:rFonts w:hint="eastAsia" w:ascii="仿宋" w:hAnsi="仿宋" w:eastAsia="仿宋"/>
          <w:color w:val="auto"/>
          <w:sz w:val="24"/>
        </w:rPr>
        <w:t>特别说明：</w:t>
      </w:r>
    </w:p>
    <w:p w14:paraId="3C1807E8">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1.需求中不允许偏离的实质性要求和条件，以“▲”号标明。</w:t>
      </w:r>
    </w:p>
    <w:p w14:paraId="3A5B77D4">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2.单一产品采购项目中的该产品或者非单一产品采购项目的核心产品，以“★”标明。</w:t>
      </w:r>
    </w:p>
    <w:p w14:paraId="24FF80F5">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46249427">
      <w:pPr>
        <w:snapToGrid w:val="0"/>
        <w:spacing w:line="360" w:lineRule="auto"/>
        <w:rPr>
          <w:rFonts w:hint="eastAsia" w:ascii="仿宋" w:hAnsi="仿宋" w:eastAsia="仿宋"/>
          <w:color w:val="auto"/>
          <w:kern w:val="0"/>
          <w:sz w:val="24"/>
        </w:rPr>
      </w:pPr>
    </w:p>
    <w:p w14:paraId="06C4F7D7">
      <w:pPr>
        <w:snapToGrid w:val="0"/>
        <w:spacing w:line="360" w:lineRule="auto"/>
        <w:rPr>
          <w:rFonts w:hint="eastAsia" w:ascii="仿宋" w:hAnsi="仿宋" w:eastAsia="仿宋"/>
          <w:color w:val="auto"/>
          <w:kern w:val="0"/>
          <w:sz w:val="24"/>
        </w:rPr>
      </w:pPr>
    </w:p>
    <w:p w14:paraId="637C5680">
      <w:pPr>
        <w:snapToGrid w:val="0"/>
        <w:spacing w:line="360" w:lineRule="auto"/>
        <w:rPr>
          <w:rFonts w:hint="eastAsia" w:ascii="仿宋" w:hAnsi="仿宋" w:eastAsia="仿宋"/>
          <w:color w:val="auto"/>
          <w:kern w:val="0"/>
          <w:sz w:val="24"/>
        </w:rPr>
      </w:pPr>
    </w:p>
    <w:p w14:paraId="34769563">
      <w:pPr>
        <w:snapToGrid w:val="0"/>
        <w:spacing w:line="360" w:lineRule="auto"/>
        <w:rPr>
          <w:rFonts w:hint="eastAsia" w:ascii="仿宋" w:hAnsi="仿宋" w:eastAsia="仿宋"/>
          <w:color w:val="auto"/>
          <w:kern w:val="0"/>
          <w:sz w:val="24"/>
        </w:rPr>
      </w:pPr>
    </w:p>
    <w:p w14:paraId="7AF6F358">
      <w:pPr>
        <w:snapToGrid w:val="0"/>
        <w:spacing w:line="360" w:lineRule="auto"/>
        <w:rPr>
          <w:rFonts w:hint="eastAsia" w:ascii="仿宋" w:hAnsi="仿宋" w:eastAsia="仿宋"/>
          <w:color w:val="auto"/>
          <w:kern w:val="0"/>
          <w:sz w:val="24"/>
        </w:rPr>
      </w:pPr>
    </w:p>
    <w:p w14:paraId="6A3ADA13">
      <w:pPr>
        <w:snapToGrid w:val="0"/>
        <w:spacing w:line="360" w:lineRule="auto"/>
        <w:rPr>
          <w:rFonts w:hint="eastAsia" w:ascii="仿宋" w:hAnsi="仿宋" w:eastAsia="仿宋"/>
          <w:color w:val="auto"/>
          <w:kern w:val="0"/>
          <w:sz w:val="24"/>
        </w:rPr>
      </w:pPr>
    </w:p>
    <w:p w14:paraId="25A327EC">
      <w:pPr>
        <w:snapToGrid w:val="0"/>
        <w:spacing w:line="360" w:lineRule="auto"/>
        <w:rPr>
          <w:rFonts w:hint="eastAsia" w:ascii="仿宋" w:hAnsi="仿宋" w:eastAsia="仿宋"/>
          <w:color w:val="auto"/>
          <w:kern w:val="0"/>
          <w:sz w:val="24"/>
        </w:rPr>
      </w:pPr>
    </w:p>
    <w:p w14:paraId="2ED03EAF">
      <w:pPr>
        <w:snapToGrid w:val="0"/>
        <w:spacing w:line="360" w:lineRule="auto"/>
        <w:rPr>
          <w:rFonts w:hint="eastAsia" w:ascii="仿宋" w:hAnsi="仿宋" w:eastAsia="仿宋"/>
          <w:color w:val="auto"/>
          <w:kern w:val="0"/>
          <w:sz w:val="24"/>
        </w:rPr>
      </w:pPr>
    </w:p>
    <w:p w14:paraId="3B00F2A6">
      <w:pPr>
        <w:snapToGrid w:val="0"/>
        <w:spacing w:line="360" w:lineRule="auto"/>
        <w:rPr>
          <w:rFonts w:hint="eastAsia" w:ascii="仿宋" w:hAnsi="仿宋" w:eastAsia="仿宋"/>
          <w:color w:val="auto"/>
          <w:kern w:val="0"/>
          <w:sz w:val="24"/>
        </w:rPr>
      </w:pPr>
    </w:p>
    <w:p w14:paraId="1198BEF7">
      <w:pPr>
        <w:snapToGrid w:val="0"/>
        <w:spacing w:line="360" w:lineRule="auto"/>
        <w:rPr>
          <w:rFonts w:hint="eastAsia" w:ascii="仿宋" w:hAnsi="仿宋" w:eastAsia="仿宋"/>
          <w:color w:val="auto"/>
          <w:kern w:val="0"/>
          <w:sz w:val="24"/>
        </w:rPr>
      </w:pPr>
    </w:p>
    <w:p w14:paraId="31B1D3DB">
      <w:pPr>
        <w:snapToGrid w:val="0"/>
        <w:spacing w:line="360" w:lineRule="auto"/>
        <w:rPr>
          <w:rFonts w:hint="eastAsia" w:ascii="仿宋" w:hAnsi="仿宋" w:eastAsia="仿宋"/>
          <w:color w:val="auto"/>
          <w:kern w:val="0"/>
          <w:sz w:val="24"/>
        </w:rPr>
      </w:pPr>
    </w:p>
    <w:p w14:paraId="55706BAD">
      <w:pPr>
        <w:snapToGrid w:val="0"/>
        <w:spacing w:line="360" w:lineRule="auto"/>
        <w:rPr>
          <w:rFonts w:hint="eastAsia" w:ascii="仿宋" w:hAnsi="仿宋" w:eastAsia="仿宋"/>
          <w:color w:val="auto"/>
          <w:kern w:val="0"/>
          <w:sz w:val="24"/>
        </w:rPr>
      </w:pPr>
    </w:p>
    <w:p w14:paraId="70507D69">
      <w:pPr>
        <w:snapToGrid w:val="0"/>
        <w:spacing w:line="360" w:lineRule="auto"/>
        <w:rPr>
          <w:rFonts w:hint="eastAsia" w:ascii="仿宋" w:hAnsi="仿宋" w:eastAsia="仿宋"/>
          <w:color w:val="auto"/>
          <w:kern w:val="0"/>
          <w:sz w:val="24"/>
        </w:rPr>
      </w:pPr>
    </w:p>
    <w:p w14:paraId="68717162">
      <w:pPr>
        <w:snapToGrid w:val="0"/>
        <w:spacing w:line="360" w:lineRule="auto"/>
        <w:rPr>
          <w:rFonts w:hint="eastAsia" w:ascii="仿宋" w:hAnsi="仿宋" w:eastAsia="仿宋"/>
          <w:color w:val="auto"/>
          <w:kern w:val="0"/>
          <w:sz w:val="24"/>
        </w:rPr>
      </w:pPr>
    </w:p>
    <w:p w14:paraId="1F8F9278">
      <w:pPr>
        <w:snapToGrid w:val="0"/>
        <w:spacing w:line="360" w:lineRule="auto"/>
        <w:rPr>
          <w:rFonts w:hint="eastAsia" w:ascii="仿宋" w:hAnsi="仿宋" w:eastAsia="仿宋"/>
          <w:color w:val="auto"/>
          <w:kern w:val="0"/>
          <w:sz w:val="24"/>
        </w:rPr>
      </w:pPr>
    </w:p>
    <w:p w14:paraId="71965308">
      <w:pPr>
        <w:snapToGrid w:val="0"/>
        <w:spacing w:line="360" w:lineRule="auto"/>
        <w:rPr>
          <w:rFonts w:hint="eastAsia" w:ascii="仿宋" w:hAnsi="仿宋" w:eastAsia="仿宋"/>
          <w:color w:val="auto"/>
          <w:kern w:val="0"/>
          <w:sz w:val="24"/>
        </w:rPr>
      </w:pPr>
    </w:p>
    <w:p w14:paraId="2DD2A05E">
      <w:pPr>
        <w:snapToGrid w:val="0"/>
        <w:spacing w:line="360" w:lineRule="auto"/>
        <w:rPr>
          <w:rFonts w:hint="eastAsia" w:ascii="仿宋" w:hAnsi="仿宋" w:eastAsia="仿宋"/>
          <w:color w:val="auto"/>
          <w:kern w:val="0"/>
          <w:sz w:val="24"/>
        </w:rPr>
      </w:pPr>
    </w:p>
    <w:p w14:paraId="5776A66B">
      <w:pPr>
        <w:snapToGrid w:val="0"/>
        <w:spacing w:line="360" w:lineRule="auto"/>
        <w:rPr>
          <w:rFonts w:hint="eastAsia" w:ascii="仿宋" w:hAnsi="仿宋" w:eastAsia="仿宋"/>
          <w:color w:val="auto"/>
          <w:kern w:val="0"/>
          <w:sz w:val="24"/>
        </w:rPr>
      </w:pPr>
    </w:p>
    <w:p w14:paraId="60BEEAF4">
      <w:pPr>
        <w:snapToGrid w:val="0"/>
        <w:spacing w:line="360" w:lineRule="auto"/>
        <w:rPr>
          <w:rFonts w:hint="eastAsia" w:ascii="仿宋" w:hAnsi="仿宋" w:eastAsia="仿宋"/>
          <w:color w:val="auto"/>
          <w:kern w:val="0"/>
          <w:sz w:val="24"/>
        </w:rPr>
      </w:pPr>
    </w:p>
    <w:p w14:paraId="506EF735">
      <w:pPr>
        <w:snapToGrid w:val="0"/>
        <w:spacing w:line="360" w:lineRule="auto"/>
        <w:rPr>
          <w:rFonts w:hint="eastAsia" w:ascii="仿宋" w:hAnsi="仿宋" w:eastAsia="仿宋"/>
          <w:color w:val="auto"/>
          <w:kern w:val="0"/>
          <w:sz w:val="24"/>
        </w:rPr>
      </w:pPr>
    </w:p>
    <w:p w14:paraId="71AD7440">
      <w:pPr>
        <w:snapToGrid w:val="0"/>
        <w:spacing w:line="360" w:lineRule="auto"/>
        <w:ind w:firstLine="3052" w:firstLineChars="950"/>
        <w:rPr>
          <w:rFonts w:hint="eastAsia" w:ascii="仿宋" w:hAnsi="仿宋" w:eastAsia="仿宋"/>
          <w:b/>
          <w:color w:val="auto"/>
          <w:sz w:val="32"/>
        </w:rPr>
      </w:pPr>
      <w:r>
        <w:rPr>
          <w:rFonts w:hint="eastAsia" w:ascii="仿宋" w:hAnsi="仿宋" w:eastAsia="仿宋"/>
          <w:b/>
          <w:color w:val="auto"/>
          <w:sz w:val="32"/>
        </w:rPr>
        <w:t>一、货物清单及技术要求</w:t>
      </w:r>
    </w:p>
    <w:p w14:paraId="3EFEE372">
      <w:pPr>
        <w:spacing w:line="360" w:lineRule="auto"/>
        <w:ind w:firstLine="480" w:firstLineChars="200"/>
        <w:rPr>
          <w:rFonts w:hint="eastAsia" w:ascii="仿宋" w:hAnsi="仿宋" w:eastAsia="仿宋"/>
          <w:color w:val="auto"/>
          <w:sz w:val="24"/>
        </w:rPr>
      </w:pPr>
    </w:p>
    <w:p w14:paraId="188BC03D">
      <w:pPr>
        <w:pStyle w:val="56"/>
        <w:keepNext w:val="0"/>
        <w:keepLines w:val="0"/>
        <w:pageBreakBefore w:val="0"/>
        <w:kinsoku/>
        <w:wordWrap/>
        <w:overflowPunct/>
        <w:topLinePunct w:val="0"/>
        <w:bidi w:val="0"/>
        <w:snapToGrid w:val="0"/>
        <w:spacing w:line="360" w:lineRule="auto"/>
        <w:ind w:firstLine="482" w:firstLineChars="200"/>
        <w:outlineLvl w:val="9"/>
        <w:rPr>
          <w:rFonts w:hint="eastAsia" w:ascii="仿宋" w:hAnsi="仿宋" w:eastAsia="仿宋"/>
          <w:b/>
          <w:bCs/>
          <w:color w:val="auto"/>
          <w:kern w:val="2"/>
          <w:sz w:val="24"/>
          <w:szCs w:val="24"/>
          <w:lang w:val="en-US" w:eastAsia="zh-CN" w:bidi="ar-SA"/>
        </w:rPr>
      </w:pPr>
      <w:bookmarkStart w:id="46" w:name="_Toc13771"/>
      <w:bookmarkStart w:id="47" w:name="_Toc442181514"/>
      <w:bookmarkStart w:id="48" w:name="_Toc3522"/>
      <w:bookmarkStart w:id="49" w:name="_Toc392754199"/>
      <w:bookmarkStart w:id="50" w:name="_Toc357768544"/>
      <w:r>
        <w:rPr>
          <w:rFonts w:hint="eastAsia" w:ascii="仿宋" w:hAnsi="仿宋" w:eastAsia="仿宋"/>
          <w:b/>
          <w:bCs/>
          <w:color w:val="auto"/>
          <w:kern w:val="2"/>
          <w:sz w:val="24"/>
          <w:szCs w:val="24"/>
          <w:lang w:val="en-US" w:eastAsia="zh-CN" w:bidi="ar-SA"/>
        </w:rPr>
        <w:t>一、采购总说明</w:t>
      </w:r>
      <w:bookmarkEnd w:id="46"/>
      <w:bookmarkEnd w:id="47"/>
      <w:bookmarkEnd w:id="48"/>
      <w:bookmarkEnd w:id="49"/>
      <w:bookmarkEnd w:id="50"/>
    </w:p>
    <w:p w14:paraId="2B4141CF">
      <w:pPr>
        <w:keepNext w:val="0"/>
        <w:keepLines w:val="0"/>
        <w:pageBreakBefore w:val="0"/>
        <w:widowControl/>
        <w:kinsoku/>
        <w:wordWrap/>
        <w:overflowPunct/>
        <w:topLinePunct w:val="0"/>
        <w:autoSpaceDE w:val="0"/>
        <w:autoSpaceDN w:val="0"/>
        <w:bidi w:val="0"/>
        <w:snapToGrid/>
        <w:spacing w:line="360" w:lineRule="auto"/>
        <w:ind w:firstLine="480" w:firstLineChars="200"/>
        <w:outlineLvl w:val="9"/>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1、本平台项目技术参数及要求提出的是最低限度的基本技术要求，并未对所有技术细节作出规定，供应商应提供符合本技术要求和国家标准、行业标准的优质产品。</w:t>
      </w:r>
    </w:p>
    <w:p w14:paraId="690D446A">
      <w:pPr>
        <w:keepNext w:val="0"/>
        <w:keepLines w:val="0"/>
        <w:pageBreakBefore w:val="0"/>
        <w:widowControl/>
        <w:kinsoku/>
        <w:wordWrap/>
        <w:overflowPunct/>
        <w:topLinePunct w:val="0"/>
        <w:autoSpaceDE w:val="0"/>
        <w:autoSpaceDN w:val="0"/>
        <w:bidi w:val="0"/>
        <w:spacing w:line="360" w:lineRule="auto"/>
        <w:ind w:firstLine="480" w:firstLineChars="200"/>
        <w:outlineLvl w:val="9"/>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28EFAE4B">
      <w:pPr>
        <w:keepNext w:val="0"/>
        <w:keepLines w:val="0"/>
        <w:pageBreakBefore w:val="0"/>
        <w:widowControl/>
        <w:kinsoku/>
        <w:wordWrap/>
        <w:overflowPunct/>
        <w:topLinePunct w:val="0"/>
        <w:autoSpaceDE w:val="0"/>
        <w:autoSpaceDN w:val="0"/>
        <w:bidi w:val="0"/>
        <w:spacing w:line="360" w:lineRule="auto"/>
        <w:ind w:firstLine="482" w:firstLineChars="200"/>
        <w:outlineLvl w:val="9"/>
        <w:rPr>
          <w:rFonts w:hint="eastAsia" w:ascii="仿宋" w:hAnsi="仿宋" w:eastAsia="仿宋"/>
          <w:b/>
          <w:bCs/>
          <w:color w:val="auto"/>
          <w:kern w:val="2"/>
          <w:sz w:val="24"/>
          <w:szCs w:val="24"/>
          <w:lang w:val="en-US" w:eastAsia="zh-CN" w:bidi="ar-SA"/>
        </w:rPr>
      </w:pPr>
      <w:r>
        <w:rPr>
          <w:rFonts w:hint="eastAsia" w:ascii="仿宋" w:hAnsi="仿宋" w:eastAsia="仿宋"/>
          <w:b/>
          <w:bCs/>
          <w:color w:val="auto"/>
          <w:kern w:val="2"/>
          <w:sz w:val="24"/>
          <w:szCs w:val="24"/>
          <w:lang w:val="en-US" w:eastAsia="zh-CN" w:bidi="ar-SA"/>
        </w:rPr>
        <w:t>二、技术要求及标准的执行</w:t>
      </w:r>
    </w:p>
    <w:p w14:paraId="37F784B9">
      <w:pPr>
        <w:keepNext w:val="0"/>
        <w:keepLines w:val="0"/>
        <w:pageBreakBefore w:val="0"/>
        <w:widowControl/>
        <w:kinsoku/>
        <w:wordWrap/>
        <w:overflowPunct/>
        <w:topLinePunct w:val="0"/>
        <w:autoSpaceDE w:val="0"/>
        <w:autoSpaceDN w:val="0"/>
        <w:bidi w:val="0"/>
        <w:spacing w:line="360" w:lineRule="auto"/>
        <w:ind w:firstLine="480" w:firstLineChars="200"/>
        <w:outlineLvl w:val="9"/>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1、供应商提供的产品投标明所执行的质量标准，若同一标准已颁发新标准，则按最新标准执行。若同一产品同时有几个标准（国家标准、行业标准、企业标准等），则按最高层次的标准执行。</w:t>
      </w:r>
    </w:p>
    <w:p w14:paraId="33957C79">
      <w:pPr>
        <w:pStyle w:val="16"/>
        <w:rPr>
          <w:rFonts w:hint="eastAsia" w:ascii="仿宋" w:hAnsi="仿宋" w:eastAsia="仿宋"/>
          <w:color w:val="auto"/>
          <w:sz w:val="24"/>
          <w:lang w:val="en-US" w:eastAsia="zh-CN" w:bidi="ar-SA"/>
        </w:rPr>
      </w:pPr>
      <w:r>
        <w:rPr>
          <w:rFonts w:hint="eastAsia" w:ascii="仿宋" w:hAnsi="仿宋" w:eastAsia="仿宋"/>
          <w:color w:val="auto"/>
          <w:kern w:val="2"/>
          <w:sz w:val="24"/>
          <w:szCs w:val="24"/>
          <w:lang w:val="en-US" w:eastAsia="zh-CN" w:bidi="ar-SA"/>
        </w:rPr>
        <w:t>2、以下所列仅为基本要求， 供应商须按国家有关规定及标准完成本次招标货物的供货、运输、装卸、就位、安装、调试、培训、检验、通过第三方检测单位验收、维保期服务等各项工作，并保证货物使用的安全性能与检测结果的可靠性。如中标，中标供应商及制造商必须提供原包装的新货物，并提供产品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如果供应商在中标并签署合同后，在供货、安装与调试、培训等工作中出现货物及软件等方面的任何遗漏，均由中标供应商免费提供，采购人将不再支付任何费用。</w:t>
      </w:r>
    </w:p>
    <w:p w14:paraId="1194C057">
      <w:pPr>
        <w:pStyle w:val="16"/>
        <w:rPr>
          <w:rFonts w:hint="eastAsia" w:ascii="仿宋" w:hAnsi="仿宋" w:eastAsia="仿宋"/>
          <w:color w:val="auto"/>
          <w:kern w:val="2"/>
          <w:sz w:val="24"/>
          <w:szCs w:val="24"/>
          <w:lang w:val="en-US" w:eastAsia="zh-CN" w:bidi="ar-SA"/>
        </w:rPr>
      </w:pPr>
      <w:r>
        <w:rPr>
          <w:rFonts w:hint="eastAsia" w:ascii="仿宋" w:hAnsi="仿宋" w:eastAsia="仿宋"/>
          <w:color w:val="auto"/>
          <w:sz w:val="24"/>
          <w:lang w:val="en-US" w:eastAsia="zh-CN" w:bidi="ar-SA"/>
        </w:rPr>
        <w:t>3、供应商需做好同期招标的生物医药研发平台配套项目中仪器的二次水电安装就位工作，该项费用包含在本项目中。</w:t>
      </w:r>
    </w:p>
    <w:p w14:paraId="6C50A3B2">
      <w:pPr>
        <w:pStyle w:val="16"/>
        <w:rPr>
          <w:rFonts w:hint="default" w:ascii="仿宋" w:hAnsi="仿宋" w:eastAsia="仿宋"/>
          <w:color w:val="auto"/>
          <w:sz w:val="24"/>
          <w:lang w:val="en-US" w:eastAsia="zh-CN" w:bidi="ar-SA"/>
        </w:rPr>
        <w:sectPr>
          <w:headerReference r:id="rId8" w:type="first"/>
          <w:footerReference r:id="rId10" w:type="first"/>
          <w:footerReference r:id="rId9" w:type="default"/>
          <w:pgSz w:w="11906" w:h="16838"/>
          <w:pgMar w:top="1247" w:right="1418" w:bottom="1276" w:left="1418" w:header="851" w:footer="992" w:gutter="0"/>
          <w:cols w:space="720" w:num="1"/>
          <w:titlePg/>
          <w:docGrid w:linePitch="312" w:charSpace="0"/>
        </w:sectPr>
      </w:pPr>
      <w:r>
        <w:rPr>
          <w:rFonts w:hint="eastAsia" w:ascii="仿宋" w:hAnsi="仿宋" w:eastAsia="仿宋"/>
          <w:color w:val="auto"/>
          <w:sz w:val="24"/>
          <w:lang w:val="en-US" w:eastAsia="zh-CN" w:bidi="ar-SA"/>
        </w:rPr>
        <w:t>4、中标后，供应商须对技术图纸进行深化，并提交采购人审核，若采购人审核不通过的，须无条件进行返工直至审核通过，按采购人审核后的技术图纸进行供货。</w:t>
      </w:r>
    </w:p>
    <w:p w14:paraId="727538FE">
      <w:pPr>
        <w:pStyle w:val="16"/>
        <w:ind w:left="0" w:leftChars="0" w:firstLine="0" w:firstLineChars="0"/>
        <w:jc w:val="center"/>
        <w:rPr>
          <w:rFonts w:hint="eastAsia" w:ascii="仿宋" w:hAnsi="仿宋" w:eastAsia="仿宋"/>
          <w:b/>
          <w:bCs/>
          <w:color w:val="auto"/>
          <w:kern w:val="0"/>
          <w:sz w:val="28"/>
          <w:szCs w:val="28"/>
          <w:lang w:val="en-US" w:eastAsia="zh-CN"/>
        </w:rPr>
      </w:pPr>
      <w:r>
        <w:rPr>
          <w:rFonts w:hint="eastAsia" w:ascii="仿宋" w:hAnsi="仿宋" w:eastAsia="仿宋"/>
          <w:b/>
          <w:bCs/>
          <w:color w:val="auto"/>
          <w:kern w:val="0"/>
          <w:sz w:val="28"/>
          <w:szCs w:val="28"/>
          <w:lang w:val="en-US" w:eastAsia="zh-CN"/>
        </w:rPr>
        <w:t>平台</w:t>
      </w:r>
      <w:r>
        <w:rPr>
          <w:rFonts w:hint="eastAsia" w:ascii="仿宋" w:hAnsi="仿宋" w:eastAsia="仿宋"/>
          <w:b/>
          <w:bCs/>
          <w:color w:val="auto"/>
          <w:kern w:val="2"/>
          <w:sz w:val="28"/>
          <w:szCs w:val="28"/>
        </w:rPr>
        <w:t>项目</w:t>
      </w:r>
      <w:r>
        <w:rPr>
          <w:rFonts w:hint="eastAsia" w:ascii="仿宋" w:hAnsi="仿宋" w:eastAsia="仿宋"/>
          <w:b/>
          <w:bCs/>
          <w:color w:val="auto"/>
          <w:kern w:val="2"/>
          <w:sz w:val="28"/>
          <w:szCs w:val="28"/>
          <w:lang w:val="en-US" w:eastAsia="zh-CN"/>
        </w:rPr>
        <w:t>分类及说明</w:t>
      </w:r>
    </w:p>
    <w:tbl>
      <w:tblPr>
        <w:tblStyle w:val="9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3612"/>
        <w:gridCol w:w="4005"/>
        <w:gridCol w:w="2205"/>
        <w:gridCol w:w="2130"/>
      </w:tblGrid>
      <w:tr w14:paraId="712A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1" w:type="dxa"/>
            <w:vAlign w:val="center"/>
          </w:tcPr>
          <w:p w14:paraId="50BCE8BD">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序号</w:t>
            </w:r>
          </w:p>
        </w:tc>
        <w:tc>
          <w:tcPr>
            <w:tcW w:w="3612" w:type="dxa"/>
            <w:vAlign w:val="center"/>
          </w:tcPr>
          <w:p w14:paraId="5D1E2EA2">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平台名称</w:t>
            </w:r>
          </w:p>
        </w:tc>
        <w:tc>
          <w:tcPr>
            <w:tcW w:w="4005" w:type="dxa"/>
            <w:vAlign w:val="center"/>
          </w:tcPr>
          <w:p w14:paraId="066E9B88">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平台项目</w:t>
            </w:r>
          </w:p>
        </w:tc>
        <w:tc>
          <w:tcPr>
            <w:tcW w:w="2205" w:type="dxa"/>
            <w:vAlign w:val="center"/>
          </w:tcPr>
          <w:p w14:paraId="100962AE">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单位</w:t>
            </w:r>
          </w:p>
        </w:tc>
        <w:tc>
          <w:tcPr>
            <w:tcW w:w="2130" w:type="dxa"/>
            <w:vAlign w:val="center"/>
          </w:tcPr>
          <w:p w14:paraId="4C0E1759">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数量</w:t>
            </w:r>
          </w:p>
        </w:tc>
      </w:tr>
      <w:tr w14:paraId="2748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1" w:type="dxa"/>
            <w:vMerge w:val="restart"/>
            <w:vAlign w:val="center"/>
          </w:tcPr>
          <w:p w14:paraId="52B0E8D1">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1</w:t>
            </w:r>
          </w:p>
        </w:tc>
        <w:tc>
          <w:tcPr>
            <w:tcW w:w="3612" w:type="dxa"/>
            <w:vMerge w:val="restart"/>
            <w:vAlign w:val="center"/>
          </w:tcPr>
          <w:p w14:paraId="3E2AAD76">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技术展示平台</w:t>
            </w:r>
          </w:p>
        </w:tc>
        <w:tc>
          <w:tcPr>
            <w:tcW w:w="4005" w:type="dxa"/>
            <w:vAlign w:val="center"/>
          </w:tcPr>
          <w:p w14:paraId="26EA393C">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科研平台</w:t>
            </w:r>
          </w:p>
        </w:tc>
        <w:tc>
          <w:tcPr>
            <w:tcW w:w="2205" w:type="dxa"/>
            <w:vAlign w:val="center"/>
          </w:tcPr>
          <w:p w14:paraId="7648FF35">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项</w:t>
            </w:r>
          </w:p>
        </w:tc>
        <w:tc>
          <w:tcPr>
            <w:tcW w:w="2130" w:type="dxa"/>
            <w:vAlign w:val="center"/>
          </w:tcPr>
          <w:p w14:paraId="39E6BBAD">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1</w:t>
            </w:r>
          </w:p>
        </w:tc>
      </w:tr>
      <w:tr w14:paraId="2374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1" w:type="dxa"/>
            <w:vMerge w:val="continue"/>
            <w:vAlign w:val="center"/>
          </w:tcPr>
          <w:p w14:paraId="72010E62">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p>
        </w:tc>
        <w:tc>
          <w:tcPr>
            <w:tcW w:w="3612" w:type="dxa"/>
            <w:vMerge w:val="continue"/>
            <w:vAlign w:val="center"/>
          </w:tcPr>
          <w:p w14:paraId="7CFE5539">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p>
        </w:tc>
        <w:tc>
          <w:tcPr>
            <w:tcW w:w="4005" w:type="dxa"/>
            <w:vAlign w:val="center"/>
          </w:tcPr>
          <w:p w14:paraId="6C1E7541">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技术展示平台</w:t>
            </w:r>
          </w:p>
        </w:tc>
        <w:tc>
          <w:tcPr>
            <w:tcW w:w="2205" w:type="dxa"/>
            <w:vAlign w:val="center"/>
          </w:tcPr>
          <w:p w14:paraId="088EB1B5">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项</w:t>
            </w:r>
          </w:p>
        </w:tc>
        <w:tc>
          <w:tcPr>
            <w:tcW w:w="2130" w:type="dxa"/>
            <w:vAlign w:val="center"/>
          </w:tcPr>
          <w:p w14:paraId="6C2849C5">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1</w:t>
            </w:r>
          </w:p>
        </w:tc>
      </w:tr>
      <w:tr w14:paraId="02CA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1" w:type="dxa"/>
            <w:vMerge w:val="continue"/>
            <w:vAlign w:val="center"/>
          </w:tcPr>
          <w:p w14:paraId="143CF532">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p>
        </w:tc>
        <w:tc>
          <w:tcPr>
            <w:tcW w:w="3612" w:type="dxa"/>
            <w:vMerge w:val="continue"/>
            <w:vAlign w:val="center"/>
          </w:tcPr>
          <w:p w14:paraId="1C3E3E96">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p>
        </w:tc>
        <w:tc>
          <w:tcPr>
            <w:tcW w:w="4005" w:type="dxa"/>
            <w:vAlign w:val="center"/>
          </w:tcPr>
          <w:p w14:paraId="4CBEC9A4">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商务办公平台</w:t>
            </w:r>
          </w:p>
        </w:tc>
        <w:tc>
          <w:tcPr>
            <w:tcW w:w="2205" w:type="dxa"/>
            <w:vAlign w:val="center"/>
          </w:tcPr>
          <w:p w14:paraId="6157369F">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项</w:t>
            </w:r>
          </w:p>
        </w:tc>
        <w:tc>
          <w:tcPr>
            <w:tcW w:w="2130" w:type="dxa"/>
            <w:vAlign w:val="center"/>
          </w:tcPr>
          <w:p w14:paraId="5F781250">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1</w:t>
            </w:r>
          </w:p>
        </w:tc>
      </w:tr>
      <w:tr w14:paraId="6145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1" w:type="dxa"/>
            <w:vMerge w:val="restart"/>
            <w:vAlign w:val="center"/>
          </w:tcPr>
          <w:p w14:paraId="7CAC168E">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2</w:t>
            </w:r>
          </w:p>
        </w:tc>
        <w:tc>
          <w:tcPr>
            <w:tcW w:w="3612" w:type="dxa"/>
            <w:vMerge w:val="restart"/>
            <w:vAlign w:val="center"/>
          </w:tcPr>
          <w:p w14:paraId="47BC5B6C">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细胞生物研发平台</w:t>
            </w:r>
          </w:p>
        </w:tc>
        <w:tc>
          <w:tcPr>
            <w:tcW w:w="4005" w:type="dxa"/>
            <w:vAlign w:val="center"/>
          </w:tcPr>
          <w:p w14:paraId="74D6A5ED">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生物研发平台</w:t>
            </w:r>
          </w:p>
        </w:tc>
        <w:tc>
          <w:tcPr>
            <w:tcW w:w="2205" w:type="dxa"/>
            <w:vAlign w:val="center"/>
          </w:tcPr>
          <w:p w14:paraId="32100566">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项</w:t>
            </w:r>
          </w:p>
        </w:tc>
        <w:tc>
          <w:tcPr>
            <w:tcW w:w="2130" w:type="dxa"/>
            <w:vAlign w:val="center"/>
          </w:tcPr>
          <w:p w14:paraId="38BF0D24">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1</w:t>
            </w:r>
          </w:p>
        </w:tc>
      </w:tr>
      <w:tr w14:paraId="5855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1" w:type="dxa"/>
            <w:vMerge w:val="continue"/>
            <w:vAlign w:val="center"/>
          </w:tcPr>
          <w:p w14:paraId="7AE8B09F">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p>
        </w:tc>
        <w:tc>
          <w:tcPr>
            <w:tcW w:w="3612" w:type="dxa"/>
            <w:vMerge w:val="continue"/>
            <w:vAlign w:val="center"/>
          </w:tcPr>
          <w:p w14:paraId="2785AB08">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p>
        </w:tc>
        <w:tc>
          <w:tcPr>
            <w:tcW w:w="4005" w:type="dxa"/>
            <w:vAlign w:val="center"/>
          </w:tcPr>
          <w:p w14:paraId="397EC051">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化学研发平台</w:t>
            </w:r>
          </w:p>
        </w:tc>
        <w:tc>
          <w:tcPr>
            <w:tcW w:w="2205" w:type="dxa"/>
            <w:vAlign w:val="center"/>
          </w:tcPr>
          <w:p w14:paraId="61A8B019">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项</w:t>
            </w:r>
          </w:p>
        </w:tc>
        <w:tc>
          <w:tcPr>
            <w:tcW w:w="2130" w:type="dxa"/>
            <w:vAlign w:val="center"/>
          </w:tcPr>
          <w:p w14:paraId="4FAB2C4A">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1</w:t>
            </w:r>
          </w:p>
        </w:tc>
      </w:tr>
      <w:tr w14:paraId="30ED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1" w:type="dxa"/>
            <w:vMerge w:val="continue"/>
            <w:vAlign w:val="center"/>
          </w:tcPr>
          <w:p w14:paraId="3B5EE743">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p>
        </w:tc>
        <w:tc>
          <w:tcPr>
            <w:tcW w:w="3612" w:type="dxa"/>
            <w:vMerge w:val="continue"/>
            <w:vAlign w:val="center"/>
          </w:tcPr>
          <w:p w14:paraId="5D457F2B">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p>
        </w:tc>
        <w:tc>
          <w:tcPr>
            <w:tcW w:w="4005" w:type="dxa"/>
            <w:vAlign w:val="center"/>
          </w:tcPr>
          <w:p w14:paraId="2E1C0322">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商务办公平台</w:t>
            </w:r>
          </w:p>
        </w:tc>
        <w:tc>
          <w:tcPr>
            <w:tcW w:w="2205" w:type="dxa"/>
            <w:vAlign w:val="center"/>
          </w:tcPr>
          <w:p w14:paraId="07F679AD">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项</w:t>
            </w:r>
          </w:p>
        </w:tc>
        <w:tc>
          <w:tcPr>
            <w:tcW w:w="2130" w:type="dxa"/>
            <w:vAlign w:val="center"/>
          </w:tcPr>
          <w:p w14:paraId="6AA2A08E">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1</w:t>
            </w:r>
          </w:p>
        </w:tc>
      </w:tr>
      <w:tr w14:paraId="13E7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1" w:type="dxa"/>
            <w:vMerge w:val="restart"/>
            <w:vAlign w:val="center"/>
          </w:tcPr>
          <w:p w14:paraId="3EBD36F7">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3</w:t>
            </w:r>
          </w:p>
        </w:tc>
        <w:tc>
          <w:tcPr>
            <w:tcW w:w="3612" w:type="dxa"/>
            <w:vMerge w:val="restart"/>
            <w:vAlign w:val="center"/>
          </w:tcPr>
          <w:p w14:paraId="6CB660B2">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化学合成研发平台</w:t>
            </w:r>
          </w:p>
        </w:tc>
        <w:tc>
          <w:tcPr>
            <w:tcW w:w="4005" w:type="dxa"/>
            <w:vAlign w:val="center"/>
          </w:tcPr>
          <w:p w14:paraId="5FA8328B">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化学研发平台</w:t>
            </w:r>
          </w:p>
        </w:tc>
        <w:tc>
          <w:tcPr>
            <w:tcW w:w="2205" w:type="dxa"/>
            <w:vAlign w:val="center"/>
          </w:tcPr>
          <w:p w14:paraId="4E98229A">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项</w:t>
            </w:r>
          </w:p>
        </w:tc>
        <w:tc>
          <w:tcPr>
            <w:tcW w:w="2130" w:type="dxa"/>
            <w:vAlign w:val="center"/>
          </w:tcPr>
          <w:p w14:paraId="6415C8D1">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1</w:t>
            </w:r>
          </w:p>
        </w:tc>
      </w:tr>
      <w:tr w14:paraId="2252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1" w:type="dxa"/>
            <w:vMerge w:val="continue"/>
            <w:vAlign w:val="center"/>
          </w:tcPr>
          <w:p w14:paraId="386F70FF">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p>
        </w:tc>
        <w:tc>
          <w:tcPr>
            <w:tcW w:w="3612" w:type="dxa"/>
            <w:vMerge w:val="continue"/>
            <w:vAlign w:val="center"/>
          </w:tcPr>
          <w:p w14:paraId="4CD393C3">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p>
        </w:tc>
        <w:tc>
          <w:tcPr>
            <w:tcW w:w="4005" w:type="dxa"/>
            <w:vAlign w:val="center"/>
          </w:tcPr>
          <w:p w14:paraId="7F481C84">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商务办公平台</w:t>
            </w:r>
          </w:p>
        </w:tc>
        <w:tc>
          <w:tcPr>
            <w:tcW w:w="2205" w:type="dxa"/>
            <w:vAlign w:val="center"/>
          </w:tcPr>
          <w:p w14:paraId="227BFBFA">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项</w:t>
            </w:r>
          </w:p>
        </w:tc>
        <w:tc>
          <w:tcPr>
            <w:tcW w:w="2130" w:type="dxa"/>
            <w:vAlign w:val="center"/>
          </w:tcPr>
          <w:p w14:paraId="5AA9D699">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1</w:t>
            </w:r>
          </w:p>
        </w:tc>
      </w:tr>
      <w:tr w14:paraId="7E08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1" w:type="dxa"/>
            <w:vMerge w:val="restart"/>
            <w:vAlign w:val="center"/>
          </w:tcPr>
          <w:p w14:paraId="4DD48C33">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4</w:t>
            </w:r>
          </w:p>
        </w:tc>
        <w:tc>
          <w:tcPr>
            <w:tcW w:w="3612" w:type="dxa"/>
            <w:vMerge w:val="restart"/>
            <w:vAlign w:val="center"/>
          </w:tcPr>
          <w:p w14:paraId="0602EF07">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动物实验平台</w:t>
            </w:r>
          </w:p>
        </w:tc>
        <w:tc>
          <w:tcPr>
            <w:tcW w:w="4005" w:type="dxa"/>
            <w:vAlign w:val="center"/>
          </w:tcPr>
          <w:p w14:paraId="34666C39">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科研平台</w:t>
            </w:r>
          </w:p>
        </w:tc>
        <w:tc>
          <w:tcPr>
            <w:tcW w:w="2205" w:type="dxa"/>
            <w:vAlign w:val="center"/>
          </w:tcPr>
          <w:p w14:paraId="3D350831">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项</w:t>
            </w:r>
          </w:p>
        </w:tc>
        <w:tc>
          <w:tcPr>
            <w:tcW w:w="2130" w:type="dxa"/>
            <w:vAlign w:val="center"/>
          </w:tcPr>
          <w:p w14:paraId="1D0A22FA">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1</w:t>
            </w:r>
          </w:p>
        </w:tc>
      </w:tr>
      <w:tr w14:paraId="0259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1" w:type="dxa"/>
            <w:vMerge w:val="continue"/>
            <w:vAlign w:val="center"/>
          </w:tcPr>
          <w:p w14:paraId="1C82C6A4">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p>
        </w:tc>
        <w:tc>
          <w:tcPr>
            <w:tcW w:w="3612" w:type="dxa"/>
            <w:vMerge w:val="continue"/>
            <w:vAlign w:val="center"/>
          </w:tcPr>
          <w:p w14:paraId="3AB3C3F1">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p>
        </w:tc>
        <w:tc>
          <w:tcPr>
            <w:tcW w:w="4005" w:type="dxa"/>
            <w:vAlign w:val="center"/>
          </w:tcPr>
          <w:p w14:paraId="484617FA">
            <w:pPr>
              <w:pStyle w:val="16"/>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动物研发平台</w:t>
            </w:r>
          </w:p>
        </w:tc>
        <w:tc>
          <w:tcPr>
            <w:tcW w:w="2205" w:type="dxa"/>
            <w:vAlign w:val="center"/>
          </w:tcPr>
          <w:p w14:paraId="1190890B">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项</w:t>
            </w:r>
          </w:p>
        </w:tc>
        <w:tc>
          <w:tcPr>
            <w:tcW w:w="2130" w:type="dxa"/>
            <w:vAlign w:val="center"/>
          </w:tcPr>
          <w:p w14:paraId="5920AD20">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1</w:t>
            </w:r>
          </w:p>
        </w:tc>
      </w:tr>
    </w:tbl>
    <w:p w14:paraId="239369BF">
      <w:pPr>
        <w:pStyle w:val="16"/>
        <w:spacing w:line="240" w:lineRule="auto"/>
        <w:ind w:left="0" w:leftChars="0" w:firstLine="0" w:firstLineChars="0"/>
        <w:rPr>
          <w:rFonts w:hint="eastAsia" w:ascii="仿宋" w:hAnsi="仿宋" w:eastAsia="仿宋"/>
          <w:bCs/>
          <w:color w:val="auto"/>
          <w:sz w:val="22"/>
        </w:rPr>
      </w:pPr>
    </w:p>
    <w:p w14:paraId="6A2F748A">
      <w:pPr>
        <w:pStyle w:val="16"/>
        <w:spacing w:line="240" w:lineRule="auto"/>
        <w:ind w:left="0" w:leftChars="0" w:firstLine="0" w:firstLineChars="0"/>
        <w:rPr>
          <w:rFonts w:hint="eastAsia" w:ascii="仿宋" w:hAnsi="仿宋" w:eastAsia="仿宋"/>
          <w:bCs/>
          <w:color w:val="auto"/>
          <w:sz w:val="22"/>
        </w:rPr>
      </w:pPr>
    </w:p>
    <w:p w14:paraId="2F8339B7">
      <w:pPr>
        <w:pStyle w:val="16"/>
        <w:spacing w:line="240" w:lineRule="auto"/>
        <w:ind w:left="0" w:leftChars="0" w:firstLine="0" w:firstLineChars="0"/>
        <w:rPr>
          <w:rFonts w:hint="eastAsia" w:ascii="仿宋" w:hAnsi="仿宋" w:eastAsia="仿宋"/>
          <w:bCs/>
          <w:color w:val="auto"/>
          <w:sz w:val="22"/>
        </w:rPr>
      </w:pPr>
    </w:p>
    <w:p w14:paraId="5A3D1AF8">
      <w:pPr>
        <w:pStyle w:val="16"/>
        <w:spacing w:line="240" w:lineRule="auto"/>
        <w:ind w:left="0" w:leftChars="0" w:firstLine="0" w:firstLineChars="0"/>
        <w:rPr>
          <w:rFonts w:hint="eastAsia" w:ascii="仿宋" w:hAnsi="仿宋" w:eastAsia="仿宋"/>
          <w:bCs/>
          <w:color w:val="auto"/>
          <w:sz w:val="22"/>
        </w:rPr>
      </w:pPr>
    </w:p>
    <w:p w14:paraId="55750C44">
      <w:pPr>
        <w:pStyle w:val="16"/>
        <w:spacing w:line="240" w:lineRule="auto"/>
        <w:ind w:left="0" w:leftChars="0" w:firstLine="0" w:firstLineChars="0"/>
        <w:rPr>
          <w:rFonts w:hint="eastAsia" w:ascii="仿宋" w:hAnsi="仿宋" w:eastAsia="仿宋"/>
          <w:bCs/>
          <w:color w:val="auto"/>
          <w:sz w:val="22"/>
        </w:rPr>
      </w:pPr>
    </w:p>
    <w:tbl>
      <w:tblPr>
        <w:tblStyle w:val="9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293"/>
        <w:gridCol w:w="1333"/>
        <w:gridCol w:w="10720"/>
      </w:tblGrid>
      <w:tr w14:paraId="2122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21" w:type="dxa"/>
            <w:shd w:val="clear" w:color="000000" w:fill="FFFFFF"/>
            <w:vAlign w:val="center"/>
          </w:tcPr>
          <w:p w14:paraId="69021FC6">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rPr>
            </w:pPr>
            <w:r>
              <w:rPr>
                <w:rFonts w:hint="eastAsia" w:ascii="仿宋" w:hAnsi="仿宋" w:eastAsia="仿宋"/>
                <w:b/>
                <w:bCs/>
                <w:color w:val="auto"/>
                <w:kern w:val="0"/>
                <w:sz w:val="24"/>
                <w:szCs w:val="24"/>
              </w:rPr>
              <w:t>序号</w:t>
            </w:r>
          </w:p>
        </w:tc>
        <w:tc>
          <w:tcPr>
            <w:tcW w:w="1293" w:type="dxa"/>
            <w:shd w:val="clear" w:color="000000" w:fill="FFFFFF"/>
            <w:vAlign w:val="center"/>
          </w:tcPr>
          <w:p w14:paraId="6FF133DE">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lang w:val="en-US" w:eastAsia="zh-CN"/>
              </w:rPr>
            </w:pPr>
            <w:r>
              <w:rPr>
                <w:rFonts w:hint="eastAsia" w:ascii="仿宋" w:hAnsi="仿宋" w:eastAsia="仿宋"/>
                <w:b/>
                <w:bCs/>
                <w:color w:val="auto"/>
                <w:kern w:val="0"/>
                <w:sz w:val="24"/>
                <w:szCs w:val="24"/>
                <w:lang w:val="en-US" w:eastAsia="zh-CN"/>
              </w:rPr>
              <w:t>平台名称</w:t>
            </w:r>
          </w:p>
        </w:tc>
        <w:tc>
          <w:tcPr>
            <w:tcW w:w="1333" w:type="dxa"/>
            <w:shd w:val="clear" w:color="000000" w:fill="FFFFFF"/>
            <w:vAlign w:val="center"/>
          </w:tcPr>
          <w:p w14:paraId="48B261FF">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lang w:val="en-US" w:eastAsia="zh-CN"/>
              </w:rPr>
            </w:pPr>
            <w:r>
              <w:rPr>
                <w:rFonts w:hint="eastAsia" w:ascii="仿宋" w:hAnsi="仿宋" w:eastAsia="仿宋"/>
                <w:b/>
                <w:bCs/>
                <w:color w:val="auto"/>
                <w:kern w:val="0"/>
                <w:sz w:val="24"/>
                <w:szCs w:val="24"/>
                <w:lang w:val="en-US" w:eastAsia="zh-CN"/>
              </w:rPr>
              <w:t>平台项目</w:t>
            </w:r>
          </w:p>
        </w:tc>
        <w:tc>
          <w:tcPr>
            <w:tcW w:w="10720" w:type="dxa"/>
            <w:shd w:val="clear" w:color="000000" w:fill="FFFFFF"/>
            <w:vAlign w:val="center"/>
          </w:tcPr>
          <w:p w14:paraId="3234D037">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lang w:val="en-US" w:eastAsia="zh-CN"/>
              </w:rPr>
            </w:pPr>
            <w:r>
              <w:rPr>
                <w:rFonts w:hint="eastAsia" w:ascii="仿宋" w:hAnsi="仿宋" w:eastAsia="仿宋"/>
                <w:b/>
                <w:bCs/>
                <w:color w:val="auto"/>
                <w:kern w:val="0"/>
                <w:sz w:val="24"/>
                <w:szCs w:val="24"/>
                <w:lang w:val="en-US" w:eastAsia="zh-CN"/>
              </w:rPr>
              <w:t>技术参数</w:t>
            </w:r>
            <w:r>
              <w:rPr>
                <w:rFonts w:hint="eastAsia" w:ascii="仿宋" w:hAnsi="仿宋" w:eastAsia="仿宋"/>
                <w:b/>
                <w:bCs/>
                <w:color w:val="auto"/>
                <w:kern w:val="0"/>
                <w:sz w:val="24"/>
                <w:szCs w:val="24"/>
              </w:rPr>
              <w:t>要求</w:t>
            </w:r>
          </w:p>
        </w:tc>
      </w:tr>
      <w:tr w14:paraId="37B7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vMerge w:val="restart"/>
            <w:vAlign w:val="center"/>
          </w:tcPr>
          <w:p w14:paraId="144CD9FF">
            <w:pPr>
              <w:pStyle w:val="16"/>
              <w:keepNext w:val="0"/>
              <w:keepLines w:val="0"/>
              <w:pageBreakBefore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val="0"/>
                <w:color w:val="auto"/>
                <w:sz w:val="24"/>
                <w:szCs w:val="24"/>
                <w:vertAlign w:val="baseline"/>
                <w:lang w:val="en-US" w:eastAsia="zh-CN"/>
              </w:rPr>
            </w:pPr>
            <w:r>
              <w:rPr>
                <w:rFonts w:hint="eastAsia" w:ascii="仿宋" w:hAnsi="仿宋" w:eastAsia="仿宋"/>
                <w:b/>
                <w:bCs w:val="0"/>
                <w:color w:val="auto"/>
                <w:sz w:val="24"/>
                <w:szCs w:val="24"/>
                <w:vertAlign w:val="baseline"/>
                <w:lang w:val="en-US" w:eastAsia="zh-CN"/>
              </w:rPr>
              <w:t>1</w:t>
            </w:r>
          </w:p>
        </w:tc>
        <w:tc>
          <w:tcPr>
            <w:tcW w:w="1293" w:type="dxa"/>
            <w:vMerge w:val="restart"/>
            <w:vAlign w:val="center"/>
          </w:tcPr>
          <w:p w14:paraId="4D53C61D">
            <w:pPr>
              <w:pStyle w:val="16"/>
              <w:keepNext w:val="0"/>
              <w:keepLines w:val="0"/>
              <w:pageBreakBefore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val="0"/>
                <w:color w:val="auto"/>
                <w:sz w:val="24"/>
                <w:szCs w:val="24"/>
                <w:vertAlign w:val="baseline"/>
                <w:lang w:val="en-US" w:eastAsia="zh-CN"/>
              </w:rPr>
            </w:pPr>
            <w:r>
              <w:rPr>
                <w:rFonts w:hint="eastAsia" w:ascii="仿宋" w:hAnsi="仿宋" w:eastAsia="仿宋"/>
                <w:b/>
                <w:bCs w:val="0"/>
                <w:color w:val="auto"/>
                <w:sz w:val="24"/>
                <w:szCs w:val="24"/>
                <w:vertAlign w:val="baseline"/>
                <w:lang w:val="en-US" w:eastAsia="zh-CN"/>
              </w:rPr>
              <w:t>技术展示平台</w:t>
            </w:r>
          </w:p>
        </w:tc>
        <w:tc>
          <w:tcPr>
            <w:tcW w:w="1333" w:type="dxa"/>
            <w:vAlign w:val="center"/>
          </w:tcPr>
          <w:p w14:paraId="68024149">
            <w:pPr>
              <w:pStyle w:val="16"/>
              <w:keepNext w:val="0"/>
              <w:keepLines w:val="0"/>
              <w:pageBreakBefore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Cs/>
                <w:color w:val="auto"/>
                <w:sz w:val="24"/>
                <w:szCs w:val="24"/>
                <w:vertAlign w:val="baseline"/>
                <w:lang w:val="en-US" w:eastAsia="zh-CN"/>
              </w:rPr>
            </w:pPr>
            <w:r>
              <w:rPr>
                <w:rFonts w:hint="eastAsia" w:ascii="仿宋" w:hAnsi="仿宋" w:eastAsia="仿宋"/>
                <w:bCs/>
                <w:color w:val="auto"/>
                <w:sz w:val="24"/>
                <w:szCs w:val="24"/>
                <w:vertAlign w:val="baseline"/>
                <w:lang w:val="en-US" w:eastAsia="zh-CN"/>
              </w:rPr>
              <w:t>科研平台</w:t>
            </w:r>
          </w:p>
        </w:tc>
        <w:tc>
          <w:tcPr>
            <w:tcW w:w="10720" w:type="dxa"/>
            <w:vAlign w:val="center"/>
          </w:tcPr>
          <w:p w14:paraId="5C6DC456">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一、</w:t>
            </w:r>
            <w:r>
              <w:rPr>
                <w:rFonts w:hint="eastAsia" w:ascii="仿宋" w:hAnsi="仿宋" w:eastAsia="仿宋"/>
                <w:b w:val="0"/>
                <w:bCs w:val="0"/>
                <w:color w:val="auto"/>
                <w:kern w:val="0"/>
                <w:sz w:val="24"/>
                <w:szCs w:val="24"/>
                <w:lang w:val="en-US" w:eastAsia="zh-CN"/>
              </w:rPr>
              <w:t>平台框架材料要求：</w:t>
            </w:r>
          </w:p>
          <w:p w14:paraId="54FD7137">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1.平台采用</w:t>
            </w:r>
            <w:r>
              <w:rPr>
                <w:rFonts w:hint="eastAsia" w:ascii="仿宋" w:hAnsi="仿宋" w:eastAsia="仿宋"/>
                <w:b w:val="0"/>
                <w:bCs w:val="0"/>
                <w:color w:val="auto"/>
                <w:kern w:val="0"/>
                <w:sz w:val="24"/>
                <w:szCs w:val="24"/>
                <w:lang w:val="en-US" w:eastAsia="zh-CN"/>
              </w:rPr>
              <w:t>模块化拼接工艺材料组装。</w:t>
            </w:r>
          </w:p>
          <w:p w14:paraId="71D5CAF0">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2.平台颜色白色、灰白、黑色、灰色、蓝色为主。</w:t>
            </w:r>
          </w:p>
          <w:p w14:paraId="4E685278">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w:t>
            </w:r>
            <w:r>
              <w:rPr>
                <w:rFonts w:hint="eastAsia" w:ascii="仿宋" w:hAnsi="仿宋" w:eastAsia="仿宋"/>
                <w:b w:val="0"/>
                <w:bCs w:val="0"/>
                <w:color w:val="auto"/>
                <w:kern w:val="0"/>
                <w:sz w:val="24"/>
                <w:szCs w:val="24"/>
                <w:lang w:val="en-US" w:eastAsia="zh-CN" w:bidi="ar-SA"/>
              </w:rPr>
              <w:t>材料选用</w:t>
            </w:r>
            <w:r>
              <w:rPr>
                <w:rFonts w:hint="eastAsia" w:ascii="仿宋" w:hAnsi="仿宋" w:eastAsia="仿宋"/>
                <w:b w:val="0"/>
                <w:bCs w:val="0"/>
                <w:color w:val="auto"/>
                <w:kern w:val="0"/>
                <w:sz w:val="24"/>
                <w:szCs w:val="24"/>
                <w:lang w:val="en-US" w:eastAsia="zh-CN"/>
              </w:rPr>
              <w:t>A级</w:t>
            </w:r>
            <w:r>
              <w:rPr>
                <w:rFonts w:hint="eastAsia" w:ascii="仿宋" w:hAnsi="仿宋" w:eastAsia="仿宋"/>
                <w:b w:val="0"/>
                <w:bCs w:val="0"/>
                <w:color w:val="auto"/>
                <w:kern w:val="0"/>
                <w:sz w:val="24"/>
                <w:szCs w:val="24"/>
                <w:lang w:val="en-US" w:eastAsia="zh-CN" w:bidi="ar-SA"/>
              </w:rPr>
              <w:t>防火、防潮、无尘、无菌、无毒、耐磨、防滑的材料。</w:t>
            </w:r>
          </w:p>
          <w:p w14:paraId="7C08AD89">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4.平台所有材料必须无有害物质符合环保标准，附有出厂报告以及合格证。</w:t>
            </w:r>
          </w:p>
          <w:p w14:paraId="120E3768">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二、</w:t>
            </w:r>
            <w:r>
              <w:rPr>
                <w:rFonts w:hint="eastAsia" w:ascii="仿宋" w:hAnsi="仿宋" w:eastAsia="仿宋"/>
                <w:b w:val="0"/>
                <w:bCs w:val="0"/>
                <w:color w:val="auto"/>
                <w:kern w:val="0"/>
                <w:sz w:val="24"/>
                <w:szCs w:val="24"/>
                <w:lang w:val="en-US" w:eastAsia="zh-CN"/>
              </w:rPr>
              <w:t>平台技术要求：</w:t>
            </w:r>
          </w:p>
          <w:p w14:paraId="6B71DCB0">
            <w:pPr>
              <w:pStyle w:val="16"/>
              <w:keepNext w:val="0"/>
              <w:keepLines w:val="0"/>
              <w:pageBreakBefore w:val="0"/>
              <w:kinsoku/>
              <w:wordWrap/>
              <w:overflowPunct/>
              <w:topLinePunct w:val="0"/>
              <w:autoSpaceDE/>
              <w:autoSpaceDN/>
              <w:bidi w:val="0"/>
              <w:snapToGrid/>
              <w:spacing w:line="360" w:lineRule="auto"/>
              <w:ind w:left="0" w:leftChars="0" w:firstLine="0" w:firstLineChars="0"/>
              <w:jc w:val="both"/>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1.平台内气流循环设计控制排气5次/m³每小时。</w:t>
            </w:r>
          </w:p>
          <w:p w14:paraId="264B6359">
            <w:pPr>
              <w:pStyle w:val="16"/>
              <w:keepNext w:val="0"/>
              <w:keepLines w:val="0"/>
              <w:pageBreakBefore w:val="0"/>
              <w:kinsoku/>
              <w:wordWrap/>
              <w:overflowPunct/>
              <w:topLinePunct w:val="0"/>
              <w:autoSpaceDE/>
              <w:autoSpaceDN/>
              <w:bidi w:val="0"/>
              <w:snapToGrid/>
              <w:spacing w:line="360" w:lineRule="auto"/>
              <w:ind w:left="0" w:leftChars="0" w:firstLine="0" w:firstLineChars="0"/>
              <w:jc w:val="both"/>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2.平台内环境的平均温度控制在18℃</w:t>
            </w:r>
            <w:r>
              <w:rPr>
                <w:rFonts w:hint="eastAsia" w:ascii="仿宋" w:hAnsi="仿宋" w:eastAsia="仿宋"/>
                <w:b w:val="0"/>
                <w:bCs w:val="0"/>
                <w:color w:val="auto"/>
                <w:kern w:val="0"/>
                <w:sz w:val="24"/>
                <w:szCs w:val="24"/>
                <w:lang w:val="en-US" w:eastAsia="zh-CN"/>
              </w:rPr>
              <w:t>～</w:t>
            </w:r>
            <w:r>
              <w:rPr>
                <w:rFonts w:hint="eastAsia" w:ascii="仿宋" w:hAnsi="仿宋" w:eastAsia="仿宋"/>
                <w:b w:val="0"/>
                <w:bCs w:val="0"/>
                <w:color w:val="auto"/>
                <w:kern w:val="0"/>
                <w:sz w:val="24"/>
                <w:szCs w:val="24"/>
                <w:lang w:val="en-US" w:eastAsia="zh-CN" w:bidi="ar-SA"/>
              </w:rPr>
              <w:t>26℃的范围内。</w:t>
            </w:r>
          </w:p>
          <w:p w14:paraId="49F51413">
            <w:pPr>
              <w:pStyle w:val="16"/>
              <w:keepNext w:val="0"/>
              <w:keepLines w:val="0"/>
              <w:pageBreakBefore w:val="0"/>
              <w:kinsoku/>
              <w:wordWrap/>
              <w:overflowPunct/>
              <w:topLinePunct w:val="0"/>
              <w:autoSpaceDE/>
              <w:autoSpaceDN/>
              <w:bidi w:val="0"/>
              <w:snapToGrid/>
              <w:spacing w:line="360" w:lineRule="auto"/>
              <w:ind w:left="0" w:leftChars="0" w:firstLine="0" w:firstLineChars="0"/>
              <w:jc w:val="both"/>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3.</w:t>
            </w:r>
            <w:r>
              <w:rPr>
                <w:rFonts w:hint="eastAsia" w:ascii="仿宋" w:hAnsi="仿宋" w:eastAsia="仿宋"/>
                <w:b w:val="0"/>
                <w:bCs w:val="0"/>
                <w:color w:val="auto"/>
                <w:kern w:val="0"/>
                <w:sz w:val="24"/>
                <w:szCs w:val="24"/>
                <w:lang w:val="en-US" w:eastAsia="zh-CN"/>
              </w:rPr>
              <w:t>平台内部噪音值应≤60分贝。</w:t>
            </w:r>
          </w:p>
          <w:p w14:paraId="29CFAD97">
            <w:pPr>
              <w:pStyle w:val="16"/>
              <w:keepNext w:val="0"/>
              <w:keepLines w:val="0"/>
              <w:pageBreakBefore w:val="0"/>
              <w:kinsoku/>
              <w:wordWrap/>
              <w:overflowPunct/>
              <w:topLinePunct w:val="0"/>
              <w:autoSpaceDE/>
              <w:autoSpaceDN/>
              <w:bidi w:val="0"/>
              <w:snapToGrid/>
              <w:spacing w:line="360" w:lineRule="auto"/>
              <w:ind w:left="0" w:leftChars="0" w:firstLine="0" w:firstLineChars="0"/>
              <w:jc w:val="both"/>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4.平台内照度以一般工作区300照度为标准。</w:t>
            </w:r>
          </w:p>
          <w:p w14:paraId="5E12F37B">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5.平台设备采用智能控制系统（群控技术/变频技术/VAV技术</w:t>
            </w:r>
            <w:r>
              <w:rPr>
                <w:rFonts w:hint="eastAsia" w:ascii="仿宋" w:hAnsi="仿宋" w:eastAsia="仿宋"/>
                <w:b w:val="0"/>
                <w:bCs w:val="0"/>
                <w:color w:val="auto"/>
                <w:kern w:val="0"/>
                <w:sz w:val="24"/>
                <w:szCs w:val="24"/>
                <w:lang w:val="en-US" w:eastAsia="zh-CN" w:bidi="ar-SA"/>
              </w:rPr>
              <w:t>/</w:t>
            </w:r>
            <w:r>
              <w:rPr>
                <w:rFonts w:hint="eastAsia" w:ascii="仿宋" w:hAnsi="仿宋" w:eastAsia="仿宋"/>
                <w:b w:val="0"/>
                <w:bCs w:val="0"/>
                <w:color w:val="auto"/>
                <w:kern w:val="0"/>
                <w:sz w:val="24"/>
                <w:szCs w:val="24"/>
                <w:lang w:val="en-US" w:eastAsia="zh-CN"/>
              </w:rPr>
              <w:t>CAV技术</w:t>
            </w:r>
            <w:r>
              <w:rPr>
                <w:rFonts w:hint="eastAsia" w:ascii="仿宋" w:hAnsi="仿宋" w:eastAsia="仿宋"/>
                <w:b w:val="0"/>
                <w:bCs w:val="0"/>
                <w:color w:val="auto"/>
                <w:kern w:val="0"/>
                <w:sz w:val="24"/>
                <w:szCs w:val="24"/>
                <w:lang w:val="en-US" w:eastAsia="zh-CN" w:bidi="ar-SA"/>
              </w:rPr>
              <w:t>/</w:t>
            </w:r>
            <w:r>
              <w:rPr>
                <w:rFonts w:hint="eastAsia" w:ascii="仿宋" w:hAnsi="仿宋" w:eastAsia="仿宋"/>
                <w:b w:val="0"/>
                <w:bCs w:val="0"/>
                <w:color w:val="auto"/>
                <w:kern w:val="0"/>
                <w:sz w:val="24"/>
                <w:szCs w:val="24"/>
                <w:lang w:val="en-US" w:eastAsia="zh-CN"/>
              </w:rPr>
              <w:t>PLC技术）。</w:t>
            </w:r>
          </w:p>
          <w:p w14:paraId="0C5AF54E">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6.平台设备采用低能耗静音型。</w:t>
            </w:r>
          </w:p>
          <w:p w14:paraId="4DFF5A0C">
            <w:pPr>
              <w:pStyle w:val="16"/>
              <w:keepNext w:val="0"/>
              <w:keepLines w:val="0"/>
              <w:pageBreakBefore w:val="0"/>
              <w:kinsoku/>
              <w:wordWrap/>
              <w:overflowPunct/>
              <w:topLinePunct w:val="0"/>
              <w:autoSpaceDE/>
              <w:autoSpaceDN/>
              <w:bidi w:val="0"/>
              <w:snapToGrid/>
              <w:spacing w:line="360" w:lineRule="auto"/>
              <w:ind w:left="0" w:leftChars="0" w:firstLine="0" w:firstLineChars="0"/>
              <w:jc w:val="both"/>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7.</w:t>
            </w:r>
            <w:r>
              <w:rPr>
                <w:rFonts w:hint="eastAsia" w:ascii="仿宋" w:hAnsi="仿宋" w:eastAsia="仿宋"/>
                <w:b w:val="0"/>
                <w:bCs w:val="0"/>
                <w:color w:val="auto"/>
                <w:kern w:val="0"/>
                <w:sz w:val="24"/>
                <w:szCs w:val="24"/>
                <w:lang w:val="en-US" w:eastAsia="zh-CN"/>
              </w:rPr>
              <w:t>平台必须通过第三方CMA公司检测。</w:t>
            </w:r>
          </w:p>
          <w:p w14:paraId="7EC7CD38">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jc w:val="both"/>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三、平台设计要求：</w:t>
            </w:r>
          </w:p>
          <w:p w14:paraId="6B9D9E5B">
            <w:pPr>
              <w:pStyle w:val="16"/>
              <w:keepNext w:val="0"/>
              <w:keepLines w:val="0"/>
              <w:pageBreakBefore w:val="0"/>
              <w:numPr>
                <w:ilvl w:val="0"/>
                <w:numId w:val="0"/>
              </w:numPr>
              <w:kinsoku/>
              <w:wordWrap/>
              <w:overflowPunct/>
              <w:topLinePunct w:val="0"/>
              <w:autoSpaceDE/>
              <w:autoSpaceDN/>
              <w:bidi w:val="0"/>
              <w:snapToGrid/>
              <w:spacing w:line="360" w:lineRule="auto"/>
              <w:ind w:leftChars="0"/>
              <w:jc w:val="both"/>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1.平台约为450㎡，高度约为2.6-4.5米。</w:t>
            </w:r>
          </w:p>
          <w:p w14:paraId="460B99DF">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2.平台所需的基础设施，包含供水，供电专业设施，管路及线路全部暗藏</w:t>
            </w:r>
            <w:r>
              <w:rPr>
                <w:rFonts w:hint="eastAsia" w:ascii="仿宋" w:hAnsi="仿宋" w:eastAsia="仿宋"/>
                <w:color w:val="auto"/>
                <w:kern w:val="0"/>
                <w:sz w:val="24"/>
                <w:szCs w:val="24"/>
                <w:lang w:val="en-US" w:eastAsia="zh-CN" w:bidi="ar"/>
              </w:rPr>
              <w:t>。</w:t>
            </w:r>
          </w:p>
          <w:p w14:paraId="72AE937A">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3.根据平台工艺要求设计功能间大小以及高度，相关配套设施科学合理布置。</w:t>
            </w:r>
          </w:p>
          <w:p w14:paraId="06F9A2E3">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4.消防设施按照国家消防规范设计及施工。</w:t>
            </w:r>
          </w:p>
        </w:tc>
      </w:tr>
      <w:tr w14:paraId="69DF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shd w:val="clear" w:color="000000" w:fill="FFFFFF"/>
            <w:vAlign w:val="center"/>
          </w:tcPr>
          <w:p w14:paraId="148C737A">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rPr>
            </w:pPr>
          </w:p>
        </w:tc>
        <w:tc>
          <w:tcPr>
            <w:tcW w:w="1293" w:type="dxa"/>
            <w:vMerge w:val="continue"/>
            <w:shd w:val="clear" w:color="000000" w:fill="FFFFFF"/>
            <w:vAlign w:val="center"/>
          </w:tcPr>
          <w:p w14:paraId="6CFE9E3E">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lang w:val="en-US" w:eastAsia="zh-CN"/>
              </w:rPr>
            </w:pPr>
          </w:p>
        </w:tc>
        <w:tc>
          <w:tcPr>
            <w:tcW w:w="1333" w:type="dxa"/>
            <w:shd w:val="clear" w:color="000000" w:fill="FFFFFF"/>
            <w:vAlign w:val="center"/>
          </w:tcPr>
          <w:p w14:paraId="48028B77">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技术展示平台</w:t>
            </w:r>
          </w:p>
        </w:tc>
        <w:tc>
          <w:tcPr>
            <w:tcW w:w="10720" w:type="dxa"/>
            <w:shd w:val="clear" w:color="000000" w:fill="FFFFFF"/>
            <w:vAlign w:val="center"/>
          </w:tcPr>
          <w:p w14:paraId="37D92EAE">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一、</w:t>
            </w:r>
            <w:r>
              <w:rPr>
                <w:rFonts w:hint="eastAsia" w:ascii="仿宋" w:hAnsi="仿宋" w:eastAsia="仿宋"/>
                <w:b w:val="0"/>
                <w:bCs w:val="0"/>
                <w:color w:val="auto"/>
                <w:kern w:val="0"/>
                <w:sz w:val="24"/>
                <w:szCs w:val="24"/>
                <w:lang w:val="en-US" w:eastAsia="zh-CN"/>
              </w:rPr>
              <w:t>平台框架材料要求：</w:t>
            </w:r>
          </w:p>
          <w:p w14:paraId="0A628BD6">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1.平台采用</w:t>
            </w:r>
            <w:r>
              <w:rPr>
                <w:rFonts w:hint="eastAsia" w:ascii="仿宋" w:hAnsi="仿宋" w:eastAsia="仿宋"/>
                <w:b w:val="0"/>
                <w:bCs w:val="0"/>
                <w:color w:val="auto"/>
                <w:kern w:val="0"/>
                <w:sz w:val="24"/>
                <w:szCs w:val="24"/>
                <w:lang w:val="en-US" w:eastAsia="zh-CN"/>
              </w:rPr>
              <w:t>模块化拼接工艺材料组装。</w:t>
            </w:r>
          </w:p>
          <w:p w14:paraId="74D25664">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2.平台颜色白色、灰白、黑色、灰色、蓝色为主。</w:t>
            </w:r>
          </w:p>
          <w:p w14:paraId="5F90C8D5">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w:t>
            </w:r>
            <w:r>
              <w:rPr>
                <w:rFonts w:hint="eastAsia" w:ascii="仿宋" w:hAnsi="仿宋" w:eastAsia="仿宋"/>
                <w:b w:val="0"/>
                <w:bCs w:val="0"/>
                <w:color w:val="auto"/>
                <w:kern w:val="0"/>
                <w:sz w:val="24"/>
                <w:szCs w:val="24"/>
                <w:lang w:val="en-US" w:eastAsia="zh-CN" w:bidi="ar-SA"/>
              </w:rPr>
              <w:t>材料选用</w:t>
            </w:r>
            <w:r>
              <w:rPr>
                <w:rFonts w:hint="eastAsia" w:ascii="仿宋" w:hAnsi="仿宋" w:eastAsia="仿宋"/>
                <w:b w:val="0"/>
                <w:bCs w:val="0"/>
                <w:color w:val="auto"/>
                <w:kern w:val="0"/>
                <w:sz w:val="24"/>
                <w:szCs w:val="24"/>
                <w:lang w:val="en-US" w:eastAsia="zh-CN"/>
              </w:rPr>
              <w:t>A级</w:t>
            </w:r>
            <w:r>
              <w:rPr>
                <w:rFonts w:hint="eastAsia" w:ascii="仿宋" w:hAnsi="仿宋" w:eastAsia="仿宋"/>
                <w:b w:val="0"/>
                <w:bCs w:val="0"/>
                <w:color w:val="auto"/>
                <w:kern w:val="0"/>
                <w:sz w:val="24"/>
                <w:szCs w:val="24"/>
                <w:lang w:val="en-US" w:eastAsia="zh-CN" w:bidi="ar-SA"/>
              </w:rPr>
              <w:t>防火、防潮、无尘、无菌、无毒、耐磨、防滑的材料。</w:t>
            </w:r>
          </w:p>
          <w:p w14:paraId="193523E1">
            <w:pPr>
              <w:keepNext w:val="0"/>
              <w:keepLines w:val="0"/>
              <w:pageBreakBefore w:val="0"/>
              <w:widowControl/>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4.平台所有材料必须无有害物质符合环保标准，附有出厂报告以及合格证。</w:t>
            </w:r>
          </w:p>
          <w:p w14:paraId="6503E046">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二、</w:t>
            </w:r>
            <w:r>
              <w:rPr>
                <w:rFonts w:hint="eastAsia" w:ascii="仿宋" w:hAnsi="仿宋" w:eastAsia="仿宋"/>
                <w:b w:val="0"/>
                <w:bCs w:val="0"/>
                <w:color w:val="auto"/>
                <w:kern w:val="0"/>
                <w:sz w:val="24"/>
                <w:szCs w:val="24"/>
                <w:lang w:val="en-US" w:eastAsia="zh-CN"/>
              </w:rPr>
              <w:t>平台技术要求：</w:t>
            </w:r>
          </w:p>
          <w:p w14:paraId="229B7476">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1.平台内环境的平均温度控制在18℃</w:t>
            </w:r>
            <w:r>
              <w:rPr>
                <w:rFonts w:hint="eastAsia" w:ascii="仿宋" w:hAnsi="仿宋" w:eastAsia="仿宋"/>
                <w:b w:val="0"/>
                <w:bCs w:val="0"/>
                <w:color w:val="auto"/>
                <w:kern w:val="0"/>
                <w:sz w:val="24"/>
                <w:szCs w:val="24"/>
                <w:lang w:val="en-US" w:eastAsia="zh-CN"/>
              </w:rPr>
              <w:t>～</w:t>
            </w:r>
            <w:r>
              <w:rPr>
                <w:rFonts w:hint="eastAsia" w:ascii="仿宋" w:hAnsi="仿宋" w:eastAsia="仿宋"/>
                <w:b w:val="0"/>
                <w:bCs w:val="0"/>
                <w:color w:val="auto"/>
                <w:kern w:val="0"/>
                <w:sz w:val="24"/>
                <w:szCs w:val="24"/>
                <w:lang w:val="en-US" w:eastAsia="zh-CN" w:bidi="ar-SA"/>
              </w:rPr>
              <w:t>26℃的范围内。</w:t>
            </w:r>
          </w:p>
          <w:p w14:paraId="1DB9557E">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2.平台内照度以一般工作区300照度为标准。</w:t>
            </w:r>
          </w:p>
          <w:p w14:paraId="4DCC2DEC">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3.平台内部噪音值应≤60分贝。</w:t>
            </w:r>
          </w:p>
          <w:p w14:paraId="23CAFC58">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4.平台设备采用智能控制系统（群控技术/变频技术/VAV技术/CAV技术/PLC技术）。</w:t>
            </w:r>
          </w:p>
          <w:p w14:paraId="00043327">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5.平台设备采用低能耗静音型。</w:t>
            </w:r>
          </w:p>
          <w:p w14:paraId="1469006A">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6.平台必须通过第三方CMA公司检测。</w:t>
            </w:r>
          </w:p>
          <w:p w14:paraId="43D9695F">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三、平台设计</w:t>
            </w:r>
            <w:r>
              <w:rPr>
                <w:rFonts w:hint="eastAsia" w:ascii="仿宋" w:hAnsi="仿宋" w:eastAsia="仿宋"/>
                <w:b w:val="0"/>
                <w:bCs w:val="0"/>
                <w:color w:val="auto"/>
                <w:kern w:val="0"/>
                <w:sz w:val="24"/>
                <w:szCs w:val="24"/>
                <w:lang w:val="en-US" w:eastAsia="zh-CN"/>
              </w:rPr>
              <w:t>要求：</w:t>
            </w:r>
          </w:p>
          <w:p w14:paraId="28751023">
            <w:pPr>
              <w:pStyle w:val="16"/>
              <w:keepNext w:val="0"/>
              <w:keepLines w:val="0"/>
              <w:pageBreakBefore w:val="0"/>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w:t>
            </w:r>
            <w:r>
              <w:rPr>
                <w:rFonts w:hint="eastAsia" w:ascii="仿宋" w:hAnsi="仿宋" w:eastAsia="仿宋"/>
                <w:b w:val="0"/>
                <w:bCs w:val="0"/>
                <w:color w:val="auto"/>
                <w:kern w:val="0"/>
                <w:sz w:val="24"/>
                <w:szCs w:val="24"/>
                <w:lang w:val="en-US" w:eastAsia="zh-CN"/>
              </w:rPr>
              <w:t>平台约为150㎡，高度约为2.6-4.5米</w:t>
            </w:r>
          </w:p>
          <w:p w14:paraId="528D38CB">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2.平台围绕研究的主题分块展示不同的内容，内容与内容之间具有一定的连贯性，形成一套完整的展览参观顺序，有着舒适的参观体验和丰富的展示内容。</w:t>
            </w:r>
          </w:p>
          <w:p w14:paraId="362377EE">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3.平台所需的基础设施，包含供水，供电专业设施，管路及线路全部暗藏</w:t>
            </w:r>
            <w:r>
              <w:rPr>
                <w:rFonts w:hint="eastAsia" w:ascii="仿宋" w:hAnsi="仿宋" w:eastAsia="仿宋"/>
                <w:color w:val="auto"/>
                <w:kern w:val="0"/>
                <w:sz w:val="24"/>
                <w:szCs w:val="24"/>
                <w:lang w:val="en-US" w:eastAsia="zh-CN" w:bidi="ar"/>
              </w:rPr>
              <w:t>。</w:t>
            </w:r>
          </w:p>
          <w:p w14:paraId="4D02C409">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4.根据平台展示要求设计功能间大小以及高度，相关配套设施科学合理布置。</w:t>
            </w:r>
          </w:p>
          <w:p w14:paraId="088F0737">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5.消防设施按照国家消防规范设计及施工。</w:t>
            </w:r>
          </w:p>
        </w:tc>
      </w:tr>
      <w:tr w14:paraId="71CD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shd w:val="clear" w:color="000000" w:fill="FFFFFF"/>
            <w:vAlign w:val="center"/>
          </w:tcPr>
          <w:p w14:paraId="14F2025D">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val="0"/>
                <w:bCs w:val="0"/>
                <w:color w:val="auto"/>
                <w:kern w:val="0"/>
                <w:sz w:val="24"/>
                <w:szCs w:val="24"/>
              </w:rPr>
            </w:pPr>
          </w:p>
        </w:tc>
        <w:tc>
          <w:tcPr>
            <w:tcW w:w="1293" w:type="dxa"/>
            <w:vMerge w:val="continue"/>
            <w:shd w:val="clear" w:color="000000" w:fill="FFFFFF"/>
            <w:vAlign w:val="center"/>
          </w:tcPr>
          <w:p w14:paraId="1C5ACCDD">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val="0"/>
                <w:bCs w:val="0"/>
                <w:color w:val="auto"/>
                <w:kern w:val="0"/>
                <w:sz w:val="24"/>
                <w:szCs w:val="24"/>
                <w:lang w:val="en-US" w:eastAsia="zh-CN"/>
              </w:rPr>
            </w:pPr>
          </w:p>
        </w:tc>
        <w:tc>
          <w:tcPr>
            <w:tcW w:w="1333" w:type="dxa"/>
            <w:shd w:val="clear" w:color="000000" w:fill="FFFFFF"/>
            <w:vAlign w:val="center"/>
          </w:tcPr>
          <w:p w14:paraId="74142681">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商务办公平台</w:t>
            </w:r>
          </w:p>
        </w:tc>
        <w:tc>
          <w:tcPr>
            <w:tcW w:w="10720" w:type="dxa"/>
            <w:shd w:val="clear" w:color="000000" w:fill="FFFFFF"/>
            <w:vAlign w:val="center"/>
          </w:tcPr>
          <w:p w14:paraId="1F707D9E">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一、</w:t>
            </w:r>
            <w:r>
              <w:rPr>
                <w:rFonts w:hint="eastAsia" w:ascii="仿宋" w:hAnsi="仿宋" w:eastAsia="仿宋"/>
                <w:b w:val="0"/>
                <w:bCs w:val="0"/>
                <w:color w:val="auto"/>
                <w:kern w:val="0"/>
                <w:sz w:val="24"/>
                <w:szCs w:val="24"/>
                <w:lang w:val="en-US" w:eastAsia="zh-CN"/>
              </w:rPr>
              <w:t>平台框架材料要求：</w:t>
            </w:r>
          </w:p>
          <w:p w14:paraId="6B5422AC">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1.平台采用</w:t>
            </w:r>
            <w:r>
              <w:rPr>
                <w:rFonts w:hint="eastAsia" w:ascii="仿宋" w:hAnsi="仿宋" w:eastAsia="仿宋"/>
                <w:b w:val="0"/>
                <w:bCs w:val="0"/>
                <w:color w:val="auto"/>
                <w:kern w:val="0"/>
                <w:sz w:val="24"/>
                <w:szCs w:val="24"/>
                <w:lang w:val="en-US" w:eastAsia="zh-CN"/>
              </w:rPr>
              <w:t>模块化拼接工艺材料组装。</w:t>
            </w:r>
          </w:p>
          <w:p w14:paraId="7DEC111D">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2.平台颜色白色、灰白、黑色、灰色、蓝色为主。</w:t>
            </w:r>
          </w:p>
          <w:p w14:paraId="14DF473D">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w:t>
            </w:r>
            <w:r>
              <w:rPr>
                <w:rFonts w:hint="eastAsia" w:ascii="仿宋" w:hAnsi="仿宋" w:eastAsia="仿宋"/>
                <w:b w:val="0"/>
                <w:bCs w:val="0"/>
                <w:color w:val="auto"/>
                <w:kern w:val="0"/>
                <w:sz w:val="24"/>
                <w:szCs w:val="24"/>
                <w:lang w:val="en-US" w:eastAsia="zh-CN" w:bidi="ar-SA"/>
              </w:rPr>
              <w:t>材料选用</w:t>
            </w:r>
            <w:r>
              <w:rPr>
                <w:rFonts w:hint="eastAsia" w:ascii="仿宋" w:hAnsi="仿宋" w:eastAsia="仿宋"/>
                <w:b w:val="0"/>
                <w:bCs w:val="0"/>
                <w:color w:val="auto"/>
                <w:kern w:val="0"/>
                <w:sz w:val="24"/>
                <w:szCs w:val="24"/>
                <w:lang w:val="en-US" w:eastAsia="zh-CN"/>
              </w:rPr>
              <w:t>A级</w:t>
            </w:r>
            <w:r>
              <w:rPr>
                <w:rFonts w:hint="eastAsia" w:ascii="仿宋" w:hAnsi="仿宋" w:eastAsia="仿宋"/>
                <w:b w:val="0"/>
                <w:bCs w:val="0"/>
                <w:color w:val="auto"/>
                <w:kern w:val="0"/>
                <w:sz w:val="24"/>
                <w:szCs w:val="24"/>
                <w:lang w:val="en-US" w:eastAsia="zh-CN" w:bidi="ar-SA"/>
              </w:rPr>
              <w:t>防火、防潮、无尘、无菌、无毒、耐磨、防滑的材料。</w:t>
            </w:r>
          </w:p>
          <w:p w14:paraId="4FFA36F0">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4.平台所有材料必须无有害物质符合环保标准，附有出厂报告以及合格证。</w:t>
            </w:r>
          </w:p>
          <w:p w14:paraId="4A53AAB2">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二、</w:t>
            </w:r>
            <w:r>
              <w:rPr>
                <w:rFonts w:hint="eastAsia" w:ascii="仿宋" w:hAnsi="仿宋" w:eastAsia="仿宋"/>
                <w:b w:val="0"/>
                <w:bCs w:val="0"/>
                <w:color w:val="auto"/>
                <w:kern w:val="0"/>
                <w:sz w:val="24"/>
                <w:szCs w:val="24"/>
                <w:lang w:val="en-US" w:eastAsia="zh-CN"/>
              </w:rPr>
              <w:t>平台环境要求：</w:t>
            </w:r>
          </w:p>
          <w:p w14:paraId="353178F1">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1.平台内部环境的温度控制在16～28℃范围内。</w:t>
            </w:r>
          </w:p>
          <w:p w14:paraId="26979131">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2.平台照度以300LUX为标准。</w:t>
            </w:r>
          </w:p>
          <w:p w14:paraId="563BE618">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3.平台内部噪音值应≤60分贝。</w:t>
            </w:r>
          </w:p>
          <w:p w14:paraId="498E73B8">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4.平台设备采用智能控制系统（群控技术/变频技术/VAV技术/CAV技术/PLC技术）。</w:t>
            </w:r>
          </w:p>
          <w:p w14:paraId="428D2C59">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5.平台设备采用低能耗静音型。</w:t>
            </w:r>
          </w:p>
          <w:p w14:paraId="448E107A">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6.平台必须通过第三方CMA公司检测。</w:t>
            </w:r>
          </w:p>
          <w:p w14:paraId="3C8B6B71">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三、</w:t>
            </w:r>
            <w:r>
              <w:rPr>
                <w:rFonts w:hint="eastAsia" w:ascii="仿宋" w:hAnsi="仿宋" w:eastAsia="仿宋"/>
                <w:b w:val="0"/>
                <w:bCs w:val="0"/>
                <w:color w:val="auto"/>
                <w:kern w:val="0"/>
                <w:sz w:val="24"/>
                <w:szCs w:val="24"/>
                <w:lang w:val="en-US" w:eastAsia="zh-CN" w:bidi="ar-SA"/>
              </w:rPr>
              <w:t>平台设计</w:t>
            </w:r>
            <w:r>
              <w:rPr>
                <w:rFonts w:hint="eastAsia" w:ascii="仿宋" w:hAnsi="仿宋" w:eastAsia="仿宋"/>
                <w:b w:val="0"/>
                <w:bCs w:val="0"/>
                <w:color w:val="auto"/>
                <w:kern w:val="0"/>
                <w:sz w:val="24"/>
                <w:szCs w:val="24"/>
                <w:lang w:val="en-US" w:eastAsia="zh-CN"/>
              </w:rPr>
              <w:t>要求：</w:t>
            </w:r>
          </w:p>
          <w:p w14:paraId="232DAC45">
            <w:pPr>
              <w:pStyle w:val="16"/>
              <w:keepNext w:val="0"/>
              <w:keepLines w:val="0"/>
              <w:pageBreakBefore w:val="0"/>
              <w:numPr>
                <w:ilvl w:val="0"/>
                <w:numId w:val="0"/>
              </w:numPr>
              <w:kinsoku/>
              <w:wordWrap/>
              <w:overflowPunct/>
              <w:topLinePunct w:val="0"/>
              <w:autoSpaceDE/>
              <w:autoSpaceDN/>
              <w:bidi w:val="0"/>
              <w:snapToGrid/>
              <w:spacing w:line="360" w:lineRule="auto"/>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1.平台约为500㎡，高度约为2.6-4.5米。</w:t>
            </w:r>
          </w:p>
          <w:p w14:paraId="4E64F8FB">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2.平台围绕研发的主题设计功能区域具有一定的连贯性，形成一套完整的绿色办公体系。</w:t>
            </w:r>
          </w:p>
          <w:p w14:paraId="6FDB45BB">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3.平台所需的基础设施，包含供水，供电专业设施，管路及线路全部暗藏</w:t>
            </w:r>
            <w:r>
              <w:rPr>
                <w:rFonts w:hint="eastAsia" w:ascii="仿宋" w:hAnsi="仿宋" w:eastAsia="仿宋"/>
                <w:color w:val="auto"/>
                <w:kern w:val="0"/>
                <w:sz w:val="24"/>
                <w:szCs w:val="24"/>
                <w:lang w:val="en-US" w:eastAsia="zh-CN" w:bidi="ar"/>
              </w:rPr>
              <w:t>。</w:t>
            </w:r>
          </w:p>
          <w:p w14:paraId="3FBFB99D">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4.根据平台办公要求设计功能间大小以及高度，相关配套设施科学合理布置。</w:t>
            </w:r>
          </w:p>
          <w:p w14:paraId="69A7B172">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5.消防设施按照国家消防规范设计施工。</w:t>
            </w:r>
          </w:p>
          <w:p w14:paraId="1F0A287C">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rPr>
            </w:pPr>
          </w:p>
          <w:p w14:paraId="05869432">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rPr>
            </w:pPr>
          </w:p>
        </w:tc>
      </w:tr>
      <w:tr w14:paraId="2D65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shd w:val="clear" w:color="000000" w:fill="FFFFFF"/>
            <w:vAlign w:val="center"/>
          </w:tcPr>
          <w:p w14:paraId="44619984">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lang w:val="en-US" w:eastAsia="zh-CN"/>
              </w:rPr>
            </w:pPr>
            <w:r>
              <w:rPr>
                <w:rFonts w:hint="eastAsia" w:ascii="仿宋" w:hAnsi="仿宋" w:eastAsia="仿宋"/>
                <w:b/>
                <w:bCs/>
                <w:color w:val="auto"/>
                <w:kern w:val="0"/>
                <w:sz w:val="24"/>
                <w:szCs w:val="24"/>
                <w:lang w:val="en-US" w:eastAsia="zh-CN"/>
              </w:rPr>
              <w:t>2</w:t>
            </w:r>
          </w:p>
        </w:tc>
        <w:tc>
          <w:tcPr>
            <w:tcW w:w="1293" w:type="dxa"/>
            <w:shd w:val="clear" w:color="000000" w:fill="FFFFFF"/>
            <w:vAlign w:val="center"/>
          </w:tcPr>
          <w:p w14:paraId="01A2C15E">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细胞生物研发平台</w:t>
            </w:r>
          </w:p>
        </w:tc>
        <w:tc>
          <w:tcPr>
            <w:tcW w:w="1333" w:type="dxa"/>
            <w:shd w:val="clear" w:color="000000" w:fill="FFFFFF"/>
            <w:vAlign w:val="center"/>
          </w:tcPr>
          <w:p w14:paraId="3F989280">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val="0"/>
                <w:bCs w:val="0"/>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生物研发平台</w:t>
            </w:r>
          </w:p>
        </w:tc>
        <w:tc>
          <w:tcPr>
            <w:tcW w:w="10720" w:type="dxa"/>
            <w:shd w:val="clear" w:color="000000" w:fill="FFFFFF"/>
            <w:vAlign w:val="center"/>
          </w:tcPr>
          <w:p w14:paraId="2932BC69">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一、</w:t>
            </w:r>
            <w:r>
              <w:rPr>
                <w:rFonts w:hint="eastAsia" w:ascii="仿宋" w:hAnsi="仿宋" w:eastAsia="仿宋"/>
                <w:b w:val="0"/>
                <w:bCs w:val="0"/>
                <w:color w:val="auto"/>
                <w:kern w:val="0"/>
                <w:sz w:val="24"/>
                <w:szCs w:val="24"/>
                <w:lang w:val="en-US" w:eastAsia="zh-CN"/>
              </w:rPr>
              <w:t>平台框架材料要求：</w:t>
            </w:r>
          </w:p>
          <w:p w14:paraId="5830E3D9">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1.平台采用</w:t>
            </w:r>
            <w:r>
              <w:rPr>
                <w:rFonts w:hint="eastAsia" w:ascii="仿宋" w:hAnsi="仿宋" w:eastAsia="仿宋"/>
                <w:b w:val="0"/>
                <w:bCs w:val="0"/>
                <w:color w:val="auto"/>
                <w:kern w:val="0"/>
                <w:sz w:val="24"/>
                <w:szCs w:val="24"/>
                <w:lang w:val="en-US" w:eastAsia="zh-CN"/>
              </w:rPr>
              <w:t>模块化拼接工艺材料组装。</w:t>
            </w:r>
          </w:p>
          <w:p w14:paraId="56D2F1F4">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2.平台颜色白色、灰白、黑色、灰色、蓝色为主。</w:t>
            </w:r>
          </w:p>
          <w:p w14:paraId="2640612C">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w:t>
            </w:r>
            <w:r>
              <w:rPr>
                <w:rFonts w:hint="eastAsia" w:ascii="仿宋" w:hAnsi="仿宋" w:eastAsia="仿宋"/>
                <w:b w:val="0"/>
                <w:bCs w:val="0"/>
                <w:color w:val="auto"/>
                <w:kern w:val="0"/>
                <w:sz w:val="24"/>
                <w:szCs w:val="24"/>
                <w:lang w:val="en-US" w:eastAsia="zh-CN" w:bidi="ar-SA"/>
              </w:rPr>
              <w:t>材料选用</w:t>
            </w:r>
            <w:r>
              <w:rPr>
                <w:rFonts w:hint="eastAsia" w:ascii="仿宋" w:hAnsi="仿宋" w:eastAsia="仿宋"/>
                <w:b w:val="0"/>
                <w:bCs w:val="0"/>
                <w:color w:val="auto"/>
                <w:kern w:val="0"/>
                <w:sz w:val="24"/>
                <w:szCs w:val="24"/>
                <w:lang w:val="en-US" w:eastAsia="zh-CN"/>
              </w:rPr>
              <w:t>A级</w:t>
            </w:r>
            <w:r>
              <w:rPr>
                <w:rFonts w:hint="eastAsia" w:ascii="仿宋" w:hAnsi="仿宋" w:eastAsia="仿宋"/>
                <w:b w:val="0"/>
                <w:bCs w:val="0"/>
                <w:color w:val="auto"/>
                <w:kern w:val="0"/>
                <w:sz w:val="24"/>
                <w:szCs w:val="24"/>
                <w:lang w:val="en-US" w:eastAsia="zh-CN" w:bidi="ar-SA"/>
              </w:rPr>
              <w:t>防火、防潮、无尘、无菌、无毒、耐磨、防滑的材料。</w:t>
            </w:r>
          </w:p>
          <w:p w14:paraId="33B05E9F">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4.平台所有材料必须无有害物质符合环保标准，附有出厂报告以及合格证。</w:t>
            </w:r>
          </w:p>
          <w:p w14:paraId="4907637A">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p>
          <w:p w14:paraId="3E4644EA">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二、平台技术要求：</w:t>
            </w:r>
          </w:p>
          <w:p w14:paraId="5645EBDC">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w:t>
            </w:r>
            <w:r>
              <w:rPr>
                <w:rFonts w:hint="eastAsia" w:ascii="仿宋" w:hAnsi="仿宋" w:eastAsia="仿宋"/>
                <w:b w:val="0"/>
                <w:bCs w:val="0"/>
                <w:color w:val="auto"/>
                <w:kern w:val="0"/>
                <w:sz w:val="24"/>
                <w:szCs w:val="24"/>
                <w:lang w:val="en-US" w:eastAsia="zh-CN"/>
              </w:rPr>
              <w:t>平台配备单独或整体的室内气流循环系统，</w:t>
            </w:r>
            <w:r>
              <w:rPr>
                <w:rFonts w:hint="eastAsia" w:ascii="仿宋" w:hAnsi="仿宋" w:eastAsia="仿宋"/>
                <w:b w:val="0"/>
                <w:bCs w:val="0"/>
                <w:color w:val="auto"/>
                <w:kern w:val="0"/>
                <w:sz w:val="24"/>
                <w:szCs w:val="24"/>
                <w:lang w:val="en-US" w:eastAsia="zh-CN" w:bidi="ar-SA"/>
              </w:rPr>
              <w:t>平台内气流循环设计控制换气次数25</w:t>
            </w:r>
            <w:r>
              <w:rPr>
                <w:rFonts w:hint="eastAsia" w:ascii="仿宋" w:hAnsi="仿宋" w:eastAsia="仿宋"/>
                <w:b w:val="0"/>
                <w:bCs w:val="0"/>
                <w:color w:val="auto"/>
                <w:kern w:val="0"/>
                <w:sz w:val="24"/>
                <w:szCs w:val="24"/>
                <w:lang w:val="en-US" w:eastAsia="zh-CN"/>
              </w:rPr>
              <w:t>～</w:t>
            </w:r>
            <w:r>
              <w:rPr>
                <w:rFonts w:hint="eastAsia" w:ascii="仿宋" w:hAnsi="仿宋" w:eastAsia="仿宋"/>
                <w:b w:val="0"/>
                <w:bCs w:val="0"/>
                <w:color w:val="auto"/>
                <w:kern w:val="0"/>
                <w:sz w:val="24"/>
                <w:szCs w:val="24"/>
                <w:lang w:val="en-US" w:eastAsia="zh-CN" w:bidi="ar-SA"/>
              </w:rPr>
              <w:t>30次/m³每小时.</w:t>
            </w:r>
          </w:p>
          <w:p w14:paraId="3855F28F">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w:t>
            </w:r>
            <w:r>
              <w:rPr>
                <w:rFonts w:hint="eastAsia" w:ascii="仿宋" w:hAnsi="仿宋" w:eastAsia="仿宋"/>
                <w:b w:val="0"/>
                <w:bCs w:val="0"/>
                <w:color w:val="auto"/>
                <w:kern w:val="0"/>
                <w:sz w:val="24"/>
                <w:szCs w:val="24"/>
                <w:lang w:val="en-US" w:eastAsia="zh-CN"/>
              </w:rPr>
              <w:t>平台内配备智能控制的气流循环系统，循环气流设计15%新风，人均新风量保证40m³/h，保持平台舒适工作环境。</w:t>
            </w:r>
          </w:p>
          <w:p w14:paraId="7570B617">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3.</w:t>
            </w:r>
            <w:r>
              <w:rPr>
                <w:rFonts w:hint="eastAsia" w:ascii="仿宋" w:hAnsi="仿宋" w:eastAsia="仿宋"/>
                <w:b w:val="0"/>
                <w:bCs w:val="0"/>
                <w:color w:val="auto"/>
                <w:kern w:val="0"/>
                <w:sz w:val="24"/>
                <w:szCs w:val="24"/>
                <w:lang w:val="en-US" w:eastAsia="zh-CN"/>
              </w:rPr>
              <w:t>平台内部空间空气尘埃粒子与菌种污染等环境条件的避免，尘粒最大允许数（/m³）：≥0.5μm的粒子数不得超过352000个，≥5μm的粒子数不得超过2900个，</w:t>
            </w:r>
            <w:r>
              <w:rPr>
                <w:rFonts w:hint="eastAsia" w:ascii="仿宋" w:hAnsi="仿宋" w:eastAsia="仿宋"/>
                <w:color w:val="auto"/>
                <w:sz w:val="24"/>
                <w:szCs w:val="24"/>
                <w:lang w:val="en-US" w:eastAsia="zh-CN"/>
              </w:rPr>
              <w:t>沉降菌</w:t>
            </w:r>
            <w:r>
              <w:rPr>
                <w:rFonts w:hint="eastAsia" w:ascii="仿宋" w:hAnsi="仿宋" w:eastAsia="仿宋"/>
                <w:color w:val="auto"/>
                <w:sz w:val="24"/>
                <w:szCs w:val="24"/>
              </w:rPr>
              <w:t>菌</w:t>
            </w:r>
            <w:r>
              <w:rPr>
                <w:rFonts w:hint="eastAsia" w:ascii="仿宋" w:hAnsi="仿宋" w:eastAsia="仿宋"/>
                <w:color w:val="auto"/>
                <w:sz w:val="24"/>
                <w:szCs w:val="24"/>
                <w:lang w:val="en-US" w:eastAsia="zh-CN"/>
              </w:rPr>
              <w:t>落总数</w:t>
            </w:r>
            <w:r>
              <w:rPr>
                <w:rFonts w:hint="eastAsia" w:ascii="仿宋" w:hAnsi="仿宋" w:eastAsia="仿宋"/>
                <w:color w:val="auto"/>
                <w:sz w:val="24"/>
                <w:szCs w:val="24"/>
              </w:rPr>
              <w:t>cfu/皿</w:t>
            </w:r>
            <w:r>
              <w:rPr>
                <w:rFonts w:hint="eastAsia" w:ascii="仿宋" w:hAnsi="仿宋" w:eastAsia="仿宋"/>
                <w:color w:val="auto"/>
                <w:sz w:val="24"/>
                <w:szCs w:val="24"/>
                <w:lang w:val="en-US" w:eastAsia="zh-CN"/>
              </w:rPr>
              <w:t>＜50个。</w:t>
            </w:r>
          </w:p>
          <w:p w14:paraId="70818F95">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eastAsia="zh-CN" w:bidi="ar-SA"/>
              </w:rPr>
            </w:pPr>
            <w:r>
              <w:rPr>
                <w:rFonts w:hint="eastAsia" w:ascii="仿宋" w:hAnsi="仿宋" w:eastAsia="仿宋"/>
                <w:b w:val="0"/>
                <w:bCs w:val="0"/>
                <w:color w:val="auto"/>
                <w:kern w:val="0"/>
                <w:sz w:val="24"/>
                <w:szCs w:val="24"/>
                <w:lang w:eastAsia="zh-CN" w:bidi="ar-SA"/>
              </w:rPr>
              <w:t>4</w:t>
            </w:r>
            <w:r>
              <w:rPr>
                <w:rFonts w:hint="eastAsia" w:ascii="仿宋" w:hAnsi="仿宋" w:eastAsia="仿宋"/>
                <w:b w:val="0"/>
                <w:bCs w:val="0"/>
                <w:color w:val="auto"/>
                <w:kern w:val="0"/>
                <w:sz w:val="24"/>
                <w:szCs w:val="24"/>
                <w:lang w:val="en-US" w:eastAsia="zh-CN" w:bidi="ar-SA"/>
              </w:rPr>
              <w:t>.</w:t>
            </w:r>
            <w:r>
              <w:rPr>
                <w:rFonts w:hint="eastAsia" w:ascii="仿宋" w:hAnsi="仿宋" w:eastAsia="仿宋"/>
                <w:b w:val="0"/>
                <w:bCs w:val="0"/>
                <w:color w:val="auto"/>
                <w:kern w:val="0"/>
                <w:sz w:val="24"/>
                <w:szCs w:val="24"/>
                <w:lang w:val="en-US" w:eastAsia="zh-CN"/>
              </w:rPr>
              <w:t>平台内环境的平均温度控制在24℃±2℃的范围内，相对湿度控制在55%±10％的范围内。</w:t>
            </w:r>
          </w:p>
          <w:p w14:paraId="277D6E84">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eastAsia="zh-CN"/>
              </w:rPr>
            </w:pPr>
            <w:r>
              <w:rPr>
                <w:rFonts w:hint="eastAsia" w:ascii="仿宋" w:hAnsi="仿宋" w:eastAsia="仿宋"/>
                <w:b w:val="0"/>
                <w:bCs w:val="0"/>
                <w:color w:val="auto"/>
                <w:kern w:val="0"/>
                <w:sz w:val="24"/>
                <w:szCs w:val="24"/>
                <w:lang w:eastAsia="zh-CN"/>
              </w:rPr>
              <w:t>5</w:t>
            </w:r>
            <w:r>
              <w:rPr>
                <w:rFonts w:hint="eastAsia" w:ascii="仿宋" w:hAnsi="仿宋" w:eastAsia="仿宋"/>
                <w:b w:val="0"/>
                <w:bCs w:val="0"/>
                <w:color w:val="auto"/>
                <w:kern w:val="0"/>
                <w:sz w:val="24"/>
                <w:szCs w:val="24"/>
                <w:lang w:val="en-US" w:eastAsia="zh-CN"/>
              </w:rPr>
              <w:t>.平台内照度以一般工作区300照度为标准。</w:t>
            </w:r>
          </w:p>
          <w:p w14:paraId="1E7265AC">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eastAsia="zh-CN"/>
              </w:rPr>
            </w:pPr>
            <w:r>
              <w:rPr>
                <w:rFonts w:hint="eastAsia" w:ascii="仿宋" w:hAnsi="仿宋" w:eastAsia="仿宋"/>
                <w:b w:val="0"/>
                <w:bCs w:val="0"/>
                <w:color w:val="auto"/>
                <w:kern w:val="0"/>
                <w:sz w:val="24"/>
                <w:szCs w:val="24"/>
                <w:lang w:eastAsia="zh-CN"/>
              </w:rPr>
              <w:t>6</w:t>
            </w:r>
            <w:r>
              <w:rPr>
                <w:rFonts w:hint="eastAsia" w:ascii="仿宋" w:hAnsi="仿宋" w:eastAsia="仿宋"/>
                <w:b w:val="0"/>
                <w:bCs w:val="0"/>
                <w:color w:val="auto"/>
                <w:kern w:val="0"/>
                <w:sz w:val="24"/>
                <w:szCs w:val="24"/>
                <w:lang w:val="en-US" w:eastAsia="zh-CN"/>
              </w:rPr>
              <w:t>.平台设备采用智能控制系统（群控技术/变频技术/VAV技术/CAV技术/PLC技术）。</w:t>
            </w:r>
          </w:p>
          <w:p w14:paraId="7084F881">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eastAsia="zh-CN"/>
              </w:rPr>
            </w:pPr>
            <w:r>
              <w:rPr>
                <w:rFonts w:hint="eastAsia" w:ascii="仿宋" w:hAnsi="仿宋" w:eastAsia="仿宋"/>
                <w:b w:val="0"/>
                <w:bCs w:val="0"/>
                <w:color w:val="auto"/>
                <w:kern w:val="0"/>
                <w:sz w:val="24"/>
                <w:szCs w:val="24"/>
                <w:lang w:eastAsia="zh-CN"/>
              </w:rPr>
              <w:t>7</w:t>
            </w:r>
            <w:r>
              <w:rPr>
                <w:rFonts w:hint="eastAsia" w:ascii="仿宋" w:hAnsi="仿宋" w:eastAsia="仿宋"/>
                <w:b w:val="0"/>
                <w:bCs w:val="0"/>
                <w:color w:val="auto"/>
                <w:kern w:val="0"/>
                <w:sz w:val="24"/>
                <w:szCs w:val="24"/>
                <w:lang w:val="en-US" w:eastAsia="zh-CN"/>
              </w:rPr>
              <w:t>.平台设备采用低能耗静音型。</w:t>
            </w:r>
          </w:p>
          <w:p w14:paraId="263ED63E">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8.平台必须通过第三方CMA公司检测。</w:t>
            </w:r>
          </w:p>
          <w:p w14:paraId="5049715F">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rPr>
            </w:pPr>
          </w:p>
          <w:p w14:paraId="1DD09F80">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三、</w:t>
            </w:r>
            <w:r>
              <w:rPr>
                <w:rFonts w:hint="eastAsia" w:ascii="仿宋" w:hAnsi="仿宋" w:eastAsia="仿宋"/>
                <w:b w:val="0"/>
                <w:bCs w:val="0"/>
                <w:color w:val="auto"/>
                <w:kern w:val="0"/>
                <w:sz w:val="24"/>
                <w:szCs w:val="24"/>
                <w:lang w:val="en-US" w:eastAsia="zh-CN" w:bidi="ar-SA"/>
              </w:rPr>
              <w:t>平台设计</w:t>
            </w:r>
            <w:r>
              <w:rPr>
                <w:rFonts w:hint="eastAsia" w:ascii="仿宋" w:hAnsi="仿宋" w:eastAsia="仿宋"/>
                <w:b w:val="0"/>
                <w:bCs w:val="0"/>
                <w:color w:val="auto"/>
                <w:kern w:val="0"/>
                <w:sz w:val="24"/>
                <w:szCs w:val="24"/>
                <w:lang w:val="en-US" w:eastAsia="zh-CN"/>
              </w:rPr>
              <w:t>要求：</w:t>
            </w:r>
          </w:p>
          <w:p w14:paraId="1DED231D">
            <w:pPr>
              <w:pStyle w:val="16"/>
              <w:keepNext w:val="0"/>
              <w:keepLines w:val="0"/>
              <w:pageBreakBefore w:val="0"/>
              <w:numPr>
                <w:ilvl w:val="0"/>
                <w:numId w:val="0"/>
              </w:numPr>
              <w:kinsoku/>
              <w:wordWrap/>
              <w:overflowPunct/>
              <w:topLinePunct w:val="0"/>
              <w:autoSpaceDE/>
              <w:autoSpaceDN/>
              <w:bidi w:val="0"/>
              <w:snapToGrid/>
              <w:spacing w:line="360" w:lineRule="auto"/>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1.平台约为230㎡，高度约为2.6-4.5米。</w:t>
            </w:r>
          </w:p>
          <w:p w14:paraId="3D203019">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2.平台所需的基础设施，包含供水，供电专业设施，管路及线路全部暗藏</w:t>
            </w:r>
            <w:r>
              <w:rPr>
                <w:rFonts w:hint="eastAsia" w:ascii="仿宋" w:hAnsi="仿宋" w:eastAsia="仿宋"/>
                <w:color w:val="auto"/>
                <w:kern w:val="0"/>
                <w:sz w:val="24"/>
                <w:szCs w:val="24"/>
                <w:lang w:val="en-US" w:eastAsia="zh-CN" w:bidi="ar"/>
              </w:rPr>
              <w:t>。</w:t>
            </w:r>
          </w:p>
          <w:p w14:paraId="2F87D5C6">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3.根据平台工艺要求设计功能间大小以及高度，相关配套设施科学合理布置。</w:t>
            </w:r>
          </w:p>
          <w:p w14:paraId="2A01E7FE">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4.消防设施按照国家消防规范设计施工。</w:t>
            </w:r>
          </w:p>
        </w:tc>
      </w:tr>
      <w:tr w14:paraId="2DC0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shd w:val="clear" w:color="000000" w:fill="FFFFFF"/>
            <w:vAlign w:val="center"/>
          </w:tcPr>
          <w:p w14:paraId="63D934CF">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val="0"/>
                <w:bCs w:val="0"/>
                <w:color w:val="auto"/>
                <w:kern w:val="0"/>
                <w:sz w:val="24"/>
                <w:szCs w:val="24"/>
              </w:rPr>
            </w:pPr>
          </w:p>
        </w:tc>
        <w:tc>
          <w:tcPr>
            <w:tcW w:w="1293" w:type="dxa"/>
            <w:shd w:val="clear" w:color="000000" w:fill="FFFFFF"/>
            <w:vAlign w:val="center"/>
          </w:tcPr>
          <w:p w14:paraId="629AC83C">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val="0"/>
                <w:bCs w:val="0"/>
                <w:color w:val="auto"/>
                <w:kern w:val="0"/>
                <w:sz w:val="24"/>
                <w:szCs w:val="24"/>
                <w:lang w:val="en-US" w:eastAsia="zh-CN"/>
              </w:rPr>
            </w:pPr>
          </w:p>
        </w:tc>
        <w:tc>
          <w:tcPr>
            <w:tcW w:w="1333" w:type="dxa"/>
            <w:shd w:val="clear" w:color="000000" w:fill="FFFFFF"/>
            <w:vAlign w:val="center"/>
          </w:tcPr>
          <w:p w14:paraId="030B46AF">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化学研发平台</w:t>
            </w:r>
          </w:p>
        </w:tc>
        <w:tc>
          <w:tcPr>
            <w:tcW w:w="10720" w:type="dxa"/>
            <w:shd w:val="clear" w:color="000000" w:fill="FFFFFF"/>
            <w:vAlign w:val="center"/>
          </w:tcPr>
          <w:p w14:paraId="2832DB0C">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一、</w:t>
            </w:r>
            <w:r>
              <w:rPr>
                <w:rFonts w:hint="eastAsia" w:ascii="仿宋" w:hAnsi="仿宋" w:eastAsia="仿宋"/>
                <w:b w:val="0"/>
                <w:bCs w:val="0"/>
                <w:color w:val="auto"/>
                <w:kern w:val="0"/>
                <w:sz w:val="24"/>
                <w:szCs w:val="24"/>
                <w:lang w:val="en-US" w:eastAsia="zh-CN"/>
              </w:rPr>
              <w:t>平台框架材料要求：</w:t>
            </w:r>
          </w:p>
          <w:p w14:paraId="04E99185">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1.平台采用</w:t>
            </w:r>
            <w:r>
              <w:rPr>
                <w:rFonts w:hint="eastAsia" w:ascii="仿宋" w:hAnsi="仿宋" w:eastAsia="仿宋"/>
                <w:b w:val="0"/>
                <w:bCs w:val="0"/>
                <w:color w:val="auto"/>
                <w:kern w:val="0"/>
                <w:sz w:val="24"/>
                <w:szCs w:val="24"/>
                <w:lang w:val="en-US" w:eastAsia="zh-CN"/>
              </w:rPr>
              <w:t>模块化拼接工艺材料组装。</w:t>
            </w:r>
          </w:p>
          <w:p w14:paraId="03066901">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2.平台颜色白色、灰白、黑色、灰色、蓝色为主。</w:t>
            </w:r>
          </w:p>
          <w:p w14:paraId="1CD0AA1D">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w:t>
            </w:r>
            <w:r>
              <w:rPr>
                <w:rFonts w:hint="eastAsia" w:ascii="仿宋" w:hAnsi="仿宋" w:eastAsia="仿宋"/>
                <w:b w:val="0"/>
                <w:bCs w:val="0"/>
                <w:color w:val="auto"/>
                <w:kern w:val="0"/>
                <w:sz w:val="24"/>
                <w:szCs w:val="24"/>
                <w:lang w:val="en-US" w:eastAsia="zh-CN" w:bidi="ar-SA"/>
              </w:rPr>
              <w:t>材料选用</w:t>
            </w:r>
            <w:r>
              <w:rPr>
                <w:rFonts w:hint="eastAsia" w:ascii="仿宋" w:hAnsi="仿宋" w:eastAsia="仿宋"/>
                <w:b w:val="0"/>
                <w:bCs w:val="0"/>
                <w:color w:val="auto"/>
                <w:kern w:val="0"/>
                <w:sz w:val="24"/>
                <w:szCs w:val="24"/>
                <w:lang w:val="en-US" w:eastAsia="zh-CN"/>
              </w:rPr>
              <w:t>A级</w:t>
            </w:r>
            <w:r>
              <w:rPr>
                <w:rFonts w:hint="eastAsia" w:ascii="仿宋" w:hAnsi="仿宋" w:eastAsia="仿宋"/>
                <w:b w:val="0"/>
                <w:bCs w:val="0"/>
                <w:color w:val="auto"/>
                <w:kern w:val="0"/>
                <w:sz w:val="24"/>
                <w:szCs w:val="24"/>
                <w:lang w:val="en-US" w:eastAsia="zh-CN" w:bidi="ar-SA"/>
              </w:rPr>
              <w:t>防火、防潮、无尘、无菌、无毒、耐磨、防滑的材料。</w:t>
            </w:r>
          </w:p>
          <w:p w14:paraId="607D3AF6">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4.平台所有材料必须无有害物质符合环保标准，附有出厂报告以及合格证。</w:t>
            </w:r>
          </w:p>
          <w:p w14:paraId="32AE7609">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p>
          <w:p w14:paraId="12496B80">
            <w:pPr>
              <w:pStyle w:val="16"/>
              <w:keepNext w:val="0"/>
              <w:keepLines w:val="0"/>
              <w:pageBreakBefore w:val="0"/>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二 、平台技术要求：</w:t>
            </w:r>
          </w:p>
          <w:p w14:paraId="168FA2C7">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1.平台内气流循环设计控制换气5次/m³每小时，</w:t>
            </w:r>
            <w:r>
              <w:rPr>
                <w:rFonts w:hint="eastAsia" w:ascii="仿宋" w:hAnsi="仿宋" w:eastAsia="仿宋"/>
                <w:b w:val="0"/>
                <w:bCs w:val="0"/>
                <w:color w:val="auto"/>
                <w:kern w:val="0"/>
                <w:sz w:val="24"/>
                <w:szCs w:val="24"/>
                <w:lang w:val="en-US" w:eastAsia="zh-CN"/>
              </w:rPr>
              <w:t>保持平台内部空气清新。</w:t>
            </w:r>
          </w:p>
          <w:p w14:paraId="0F80BFED">
            <w:pPr>
              <w:pStyle w:val="16"/>
              <w:keepNext w:val="0"/>
              <w:keepLines w:val="0"/>
              <w:pageBreakBefore w:val="0"/>
              <w:numPr>
                <w:ilvl w:val="0"/>
                <w:numId w:val="0"/>
              </w:numPr>
              <w:kinsoku/>
              <w:wordWrap/>
              <w:overflowPunct/>
              <w:topLinePunct w:val="0"/>
              <w:autoSpaceDE/>
              <w:autoSpaceDN/>
              <w:bidi w:val="0"/>
              <w:snapToGrid/>
              <w:spacing w:line="360" w:lineRule="auto"/>
              <w:ind w:left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w:t>
            </w:r>
            <w:r>
              <w:rPr>
                <w:rFonts w:hint="eastAsia" w:ascii="仿宋" w:hAnsi="仿宋" w:eastAsia="仿宋"/>
                <w:b w:val="0"/>
                <w:bCs w:val="0"/>
                <w:color w:val="auto"/>
                <w:kern w:val="0"/>
                <w:sz w:val="24"/>
                <w:szCs w:val="24"/>
                <w:lang w:val="en-US" w:eastAsia="zh-CN"/>
              </w:rPr>
              <w:t>平台内部环境的温度控制在16～28℃范围内。</w:t>
            </w:r>
          </w:p>
          <w:p w14:paraId="0CAFFE10">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3.平台内照度以一般工作区300照度为标准。</w:t>
            </w:r>
          </w:p>
          <w:p w14:paraId="72EE3070">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4.平台设备采用智能控制系统（群控技术/变频技术/VAV技术/CAV技术/PLC技术）。</w:t>
            </w:r>
          </w:p>
          <w:p w14:paraId="77DB8C9C">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5.平台设备采用低能耗静音型。</w:t>
            </w:r>
          </w:p>
          <w:p w14:paraId="6C3D796A">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6.平台必须通过第三方CMA公司检测。</w:t>
            </w:r>
          </w:p>
          <w:p w14:paraId="6556C6FA">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rPr>
            </w:pPr>
          </w:p>
          <w:p w14:paraId="08DA68D2">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三、平台设计</w:t>
            </w:r>
            <w:r>
              <w:rPr>
                <w:rFonts w:hint="eastAsia" w:ascii="仿宋" w:hAnsi="仿宋" w:eastAsia="仿宋"/>
                <w:b w:val="0"/>
                <w:bCs w:val="0"/>
                <w:color w:val="auto"/>
                <w:kern w:val="0"/>
                <w:sz w:val="24"/>
                <w:szCs w:val="24"/>
                <w:lang w:val="en-US" w:eastAsia="zh-CN"/>
              </w:rPr>
              <w:t>要求：</w:t>
            </w:r>
          </w:p>
          <w:p w14:paraId="0A86CFBC">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w:t>
            </w:r>
            <w:r>
              <w:rPr>
                <w:rFonts w:hint="eastAsia" w:ascii="仿宋" w:hAnsi="仿宋" w:eastAsia="仿宋"/>
                <w:b w:val="0"/>
                <w:bCs w:val="0"/>
                <w:color w:val="auto"/>
                <w:kern w:val="0"/>
                <w:sz w:val="24"/>
                <w:szCs w:val="24"/>
                <w:lang w:val="en-US" w:eastAsia="zh-CN"/>
              </w:rPr>
              <w:t>平台约为570㎡，高度约为2.6-4.5米。</w:t>
            </w:r>
          </w:p>
          <w:p w14:paraId="239F17BD">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w:t>
            </w:r>
            <w:r>
              <w:rPr>
                <w:rFonts w:hint="eastAsia" w:ascii="仿宋" w:hAnsi="仿宋" w:eastAsia="仿宋"/>
                <w:b w:val="0"/>
                <w:bCs w:val="0"/>
                <w:color w:val="auto"/>
                <w:kern w:val="0"/>
                <w:sz w:val="24"/>
                <w:szCs w:val="24"/>
                <w:lang w:val="en-US" w:eastAsia="zh-CN"/>
              </w:rPr>
              <w:t>平台所需的基础设施，包含供水，供电专业设施，管路及线路全部暗藏</w:t>
            </w:r>
            <w:r>
              <w:rPr>
                <w:rFonts w:hint="eastAsia" w:ascii="仿宋" w:hAnsi="仿宋" w:eastAsia="仿宋"/>
                <w:color w:val="auto"/>
                <w:kern w:val="0"/>
                <w:sz w:val="24"/>
                <w:szCs w:val="24"/>
                <w:lang w:val="en-US" w:eastAsia="zh-CN" w:bidi="ar"/>
              </w:rPr>
              <w:t>。</w:t>
            </w:r>
          </w:p>
          <w:p w14:paraId="66B8FA0F">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3.根据平台展示要求设计功能间大小以及高度，相关配套设施科学合理布置。</w:t>
            </w:r>
          </w:p>
          <w:p w14:paraId="5ADCF642">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4.消防设施按照国家消防规范设计施工。</w:t>
            </w:r>
          </w:p>
        </w:tc>
      </w:tr>
      <w:tr w14:paraId="7262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shd w:val="clear" w:color="000000" w:fill="FFFFFF"/>
            <w:vAlign w:val="center"/>
          </w:tcPr>
          <w:p w14:paraId="3C366D31">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rPr>
            </w:pPr>
          </w:p>
        </w:tc>
        <w:tc>
          <w:tcPr>
            <w:tcW w:w="1293" w:type="dxa"/>
            <w:shd w:val="clear" w:color="000000" w:fill="FFFFFF"/>
            <w:vAlign w:val="center"/>
          </w:tcPr>
          <w:p w14:paraId="0F42FE8C">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lang w:val="en-US" w:eastAsia="zh-CN"/>
              </w:rPr>
            </w:pPr>
          </w:p>
        </w:tc>
        <w:tc>
          <w:tcPr>
            <w:tcW w:w="1333" w:type="dxa"/>
            <w:shd w:val="clear" w:color="000000" w:fill="FFFFFF"/>
            <w:vAlign w:val="center"/>
          </w:tcPr>
          <w:p w14:paraId="3153BB15">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商务办公平台</w:t>
            </w:r>
          </w:p>
        </w:tc>
        <w:tc>
          <w:tcPr>
            <w:tcW w:w="10720" w:type="dxa"/>
            <w:shd w:val="clear" w:color="000000" w:fill="FFFFFF"/>
            <w:vAlign w:val="center"/>
          </w:tcPr>
          <w:p w14:paraId="71B19356">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一、</w:t>
            </w:r>
            <w:r>
              <w:rPr>
                <w:rFonts w:hint="eastAsia" w:ascii="仿宋" w:hAnsi="仿宋" w:eastAsia="仿宋"/>
                <w:b w:val="0"/>
                <w:bCs w:val="0"/>
                <w:color w:val="auto"/>
                <w:kern w:val="0"/>
                <w:sz w:val="24"/>
                <w:szCs w:val="24"/>
                <w:lang w:val="en-US" w:eastAsia="zh-CN"/>
              </w:rPr>
              <w:t>平台框架材料要求：</w:t>
            </w:r>
          </w:p>
          <w:p w14:paraId="2108F6F0">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1.平台采用</w:t>
            </w:r>
            <w:r>
              <w:rPr>
                <w:rFonts w:hint="eastAsia" w:ascii="仿宋" w:hAnsi="仿宋" w:eastAsia="仿宋"/>
                <w:b w:val="0"/>
                <w:bCs w:val="0"/>
                <w:color w:val="auto"/>
                <w:kern w:val="0"/>
                <w:sz w:val="24"/>
                <w:szCs w:val="24"/>
                <w:lang w:val="en-US" w:eastAsia="zh-CN"/>
              </w:rPr>
              <w:t>模块化拼接工艺材料组装。</w:t>
            </w:r>
          </w:p>
          <w:p w14:paraId="1D52EF84">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2.平台颜色白色、灰白、黑色、灰色、蓝色为主。</w:t>
            </w:r>
          </w:p>
          <w:p w14:paraId="704AFA82">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w:t>
            </w:r>
            <w:r>
              <w:rPr>
                <w:rFonts w:hint="eastAsia" w:ascii="仿宋" w:hAnsi="仿宋" w:eastAsia="仿宋"/>
                <w:b w:val="0"/>
                <w:bCs w:val="0"/>
                <w:color w:val="auto"/>
                <w:kern w:val="0"/>
                <w:sz w:val="24"/>
                <w:szCs w:val="24"/>
                <w:lang w:val="en-US" w:eastAsia="zh-CN" w:bidi="ar-SA"/>
              </w:rPr>
              <w:t>材料选用</w:t>
            </w:r>
            <w:r>
              <w:rPr>
                <w:rFonts w:hint="eastAsia" w:ascii="仿宋" w:hAnsi="仿宋" w:eastAsia="仿宋"/>
                <w:b w:val="0"/>
                <w:bCs w:val="0"/>
                <w:color w:val="auto"/>
                <w:kern w:val="0"/>
                <w:sz w:val="24"/>
                <w:szCs w:val="24"/>
                <w:lang w:val="en-US" w:eastAsia="zh-CN"/>
              </w:rPr>
              <w:t>A级</w:t>
            </w:r>
            <w:r>
              <w:rPr>
                <w:rFonts w:hint="eastAsia" w:ascii="仿宋" w:hAnsi="仿宋" w:eastAsia="仿宋"/>
                <w:b w:val="0"/>
                <w:bCs w:val="0"/>
                <w:color w:val="auto"/>
                <w:kern w:val="0"/>
                <w:sz w:val="24"/>
                <w:szCs w:val="24"/>
                <w:lang w:val="en-US" w:eastAsia="zh-CN" w:bidi="ar-SA"/>
              </w:rPr>
              <w:t>防火、防潮、无尘、无菌、无毒、耐磨、防滑的材料。</w:t>
            </w:r>
          </w:p>
          <w:p w14:paraId="39D86D87">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4.平台所有材料必须无有害物质符合环保标准，附有出厂报告以及合格证。</w:t>
            </w:r>
          </w:p>
          <w:p w14:paraId="4D36172E">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p>
          <w:p w14:paraId="7D6A201A">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二、</w:t>
            </w:r>
            <w:r>
              <w:rPr>
                <w:rFonts w:hint="eastAsia" w:ascii="仿宋" w:hAnsi="仿宋" w:eastAsia="仿宋"/>
                <w:b w:val="0"/>
                <w:bCs w:val="0"/>
                <w:color w:val="auto"/>
                <w:kern w:val="0"/>
                <w:sz w:val="24"/>
                <w:szCs w:val="24"/>
                <w:lang w:val="en-US" w:eastAsia="zh-CN"/>
              </w:rPr>
              <w:t>平台环境要求：</w:t>
            </w:r>
          </w:p>
          <w:p w14:paraId="724A8FF9">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1.平台内部环境的温度控制在16～28℃范围内。</w:t>
            </w:r>
          </w:p>
          <w:p w14:paraId="2EA681C6">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2.平台照度以300LUX为标准。</w:t>
            </w:r>
          </w:p>
          <w:p w14:paraId="5DBDCCB9">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3.平台内部噪音值应≤60分贝。</w:t>
            </w:r>
          </w:p>
          <w:p w14:paraId="6EE8F77E">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4.平台设备采用智能控制系统（群控技术/变频技术/VAV技术/CAV技术/PLC技术）。</w:t>
            </w:r>
          </w:p>
          <w:p w14:paraId="78D6F26E">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5.平台设备采用低能耗静音型。</w:t>
            </w:r>
          </w:p>
          <w:p w14:paraId="0A0D4949">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6.平台必须通过第三方CMA公司检测。</w:t>
            </w:r>
          </w:p>
          <w:p w14:paraId="441A2A8C">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p>
          <w:p w14:paraId="4D0E3179">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三、平台设计</w:t>
            </w:r>
            <w:r>
              <w:rPr>
                <w:rFonts w:hint="eastAsia" w:ascii="仿宋" w:hAnsi="仿宋" w:eastAsia="仿宋"/>
                <w:b w:val="0"/>
                <w:bCs w:val="0"/>
                <w:color w:val="auto"/>
                <w:kern w:val="0"/>
                <w:sz w:val="24"/>
                <w:szCs w:val="24"/>
                <w:lang w:val="en-US" w:eastAsia="zh-CN"/>
              </w:rPr>
              <w:t>要求：</w:t>
            </w:r>
          </w:p>
          <w:p w14:paraId="1A8E9B60">
            <w:pPr>
              <w:pStyle w:val="16"/>
              <w:keepNext w:val="0"/>
              <w:keepLines w:val="0"/>
              <w:pageBreakBefore w:val="0"/>
              <w:numPr>
                <w:ilvl w:val="0"/>
                <w:numId w:val="0"/>
              </w:numPr>
              <w:kinsoku/>
              <w:wordWrap/>
              <w:overflowPunct/>
              <w:topLinePunct w:val="0"/>
              <w:autoSpaceDE/>
              <w:autoSpaceDN/>
              <w:bidi w:val="0"/>
              <w:snapToGrid/>
              <w:spacing w:line="360" w:lineRule="auto"/>
              <w:ind w:leftChars="0"/>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1.平台约为300㎡，高度约为2.6-4.5米。</w:t>
            </w:r>
          </w:p>
          <w:p w14:paraId="05F3ADF3">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2.平台所需的基础设施，包含供水，供电专业设施，管路及线路全部暗藏</w:t>
            </w:r>
            <w:r>
              <w:rPr>
                <w:rFonts w:hint="eastAsia" w:ascii="仿宋" w:hAnsi="仿宋" w:eastAsia="仿宋"/>
                <w:color w:val="auto"/>
                <w:kern w:val="0"/>
                <w:sz w:val="24"/>
                <w:szCs w:val="24"/>
                <w:lang w:val="en-US" w:eastAsia="zh-CN" w:bidi="ar"/>
              </w:rPr>
              <w:t>。</w:t>
            </w:r>
          </w:p>
          <w:p w14:paraId="10260B82">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3.根据平台要求设计功能间大小以及高度，相关配套设施科学合理布置。</w:t>
            </w:r>
          </w:p>
          <w:p w14:paraId="1D4FD5C1">
            <w:pPr>
              <w:pStyle w:val="16"/>
              <w:keepNext w:val="0"/>
              <w:keepLines w:val="0"/>
              <w:pageBreakBefore w:val="0"/>
              <w:numPr>
                <w:ilvl w:val="0"/>
                <w:numId w:val="0"/>
              </w:numPr>
              <w:kinsoku/>
              <w:wordWrap/>
              <w:overflowPunct/>
              <w:topLinePunct w:val="0"/>
              <w:autoSpaceDE/>
              <w:autoSpaceDN/>
              <w:bidi w:val="0"/>
              <w:snapToGrid/>
              <w:spacing w:line="360" w:lineRule="auto"/>
              <w:ind w:leftChars="0"/>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4.空间的使用划分满足生物医药研发平台所职人员的办公体系。</w:t>
            </w:r>
          </w:p>
          <w:p w14:paraId="00599AFD">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5.消防设施按照国家消防规范设计施工。</w:t>
            </w:r>
          </w:p>
        </w:tc>
      </w:tr>
      <w:tr w14:paraId="1B02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shd w:val="clear" w:color="000000" w:fill="FFFFFF"/>
            <w:vAlign w:val="center"/>
          </w:tcPr>
          <w:p w14:paraId="19E62EA9">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lang w:val="en-US" w:eastAsia="zh-CN"/>
              </w:rPr>
            </w:pPr>
            <w:r>
              <w:rPr>
                <w:rFonts w:hint="eastAsia" w:ascii="仿宋" w:hAnsi="仿宋" w:eastAsia="仿宋"/>
                <w:b/>
                <w:bCs/>
                <w:color w:val="auto"/>
                <w:kern w:val="0"/>
                <w:sz w:val="24"/>
                <w:szCs w:val="24"/>
                <w:lang w:val="en-US" w:eastAsia="zh-CN"/>
              </w:rPr>
              <w:t>3</w:t>
            </w:r>
          </w:p>
        </w:tc>
        <w:tc>
          <w:tcPr>
            <w:tcW w:w="1293" w:type="dxa"/>
            <w:shd w:val="clear" w:color="000000" w:fill="FFFFFF"/>
            <w:vAlign w:val="center"/>
          </w:tcPr>
          <w:p w14:paraId="4C8BEFAC">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lang w:val="en-US" w:eastAsia="zh-CN"/>
              </w:rPr>
            </w:pPr>
            <w:r>
              <w:rPr>
                <w:rFonts w:hint="eastAsia" w:ascii="仿宋" w:hAnsi="仿宋" w:eastAsia="仿宋"/>
                <w:b/>
                <w:bCs/>
                <w:color w:val="auto"/>
                <w:kern w:val="0"/>
                <w:sz w:val="24"/>
                <w:szCs w:val="24"/>
                <w:lang w:val="en-US" w:eastAsia="zh-CN"/>
              </w:rPr>
              <w:t>化学合成研发平台</w:t>
            </w:r>
          </w:p>
        </w:tc>
        <w:tc>
          <w:tcPr>
            <w:tcW w:w="1333" w:type="dxa"/>
            <w:shd w:val="clear" w:color="000000" w:fill="FFFFFF"/>
            <w:vAlign w:val="center"/>
          </w:tcPr>
          <w:p w14:paraId="1850031A">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化学研发平台</w:t>
            </w:r>
          </w:p>
        </w:tc>
        <w:tc>
          <w:tcPr>
            <w:tcW w:w="10720" w:type="dxa"/>
            <w:shd w:val="clear" w:color="000000" w:fill="FFFFFF"/>
            <w:vAlign w:val="center"/>
          </w:tcPr>
          <w:p w14:paraId="199F8980">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一、</w:t>
            </w:r>
            <w:r>
              <w:rPr>
                <w:rFonts w:hint="eastAsia" w:ascii="仿宋" w:hAnsi="仿宋" w:eastAsia="仿宋"/>
                <w:b w:val="0"/>
                <w:bCs w:val="0"/>
                <w:color w:val="auto"/>
                <w:kern w:val="0"/>
                <w:sz w:val="24"/>
                <w:szCs w:val="24"/>
                <w:lang w:val="en-US" w:eastAsia="zh-CN"/>
              </w:rPr>
              <w:t>平台框架材料要求：</w:t>
            </w:r>
          </w:p>
          <w:p w14:paraId="40697C17">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1.平台采用</w:t>
            </w:r>
            <w:r>
              <w:rPr>
                <w:rFonts w:hint="eastAsia" w:ascii="仿宋" w:hAnsi="仿宋" w:eastAsia="仿宋"/>
                <w:b w:val="0"/>
                <w:bCs w:val="0"/>
                <w:color w:val="auto"/>
                <w:kern w:val="0"/>
                <w:sz w:val="24"/>
                <w:szCs w:val="24"/>
                <w:lang w:val="en-US" w:eastAsia="zh-CN"/>
              </w:rPr>
              <w:t>模块化拼接工艺材料组装。</w:t>
            </w:r>
          </w:p>
          <w:p w14:paraId="676E508B">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2.平台颜色白色、灰白、黑色、灰色、蓝色为主。</w:t>
            </w:r>
          </w:p>
          <w:p w14:paraId="31852D6A">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w:t>
            </w:r>
            <w:r>
              <w:rPr>
                <w:rFonts w:hint="eastAsia" w:ascii="仿宋" w:hAnsi="仿宋" w:eastAsia="仿宋"/>
                <w:b w:val="0"/>
                <w:bCs w:val="0"/>
                <w:color w:val="auto"/>
                <w:kern w:val="0"/>
                <w:sz w:val="24"/>
                <w:szCs w:val="24"/>
                <w:lang w:val="en-US" w:eastAsia="zh-CN" w:bidi="ar-SA"/>
              </w:rPr>
              <w:t>材料选用</w:t>
            </w:r>
            <w:r>
              <w:rPr>
                <w:rFonts w:hint="eastAsia" w:ascii="仿宋" w:hAnsi="仿宋" w:eastAsia="仿宋"/>
                <w:b w:val="0"/>
                <w:bCs w:val="0"/>
                <w:color w:val="auto"/>
                <w:kern w:val="0"/>
                <w:sz w:val="24"/>
                <w:szCs w:val="24"/>
                <w:lang w:val="en-US" w:eastAsia="zh-CN"/>
              </w:rPr>
              <w:t>A级</w:t>
            </w:r>
            <w:r>
              <w:rPr>
                <w:rFonts w:hint="eastAsia" w:ascii="仿宋" w:hAnsi="仿宋" w:eastAsia="仿宋"/>
                <w:b w:val="0"/>
                <w:bCs w:val="0"/>
                <w:color w:val="auto"/>
                <w:kern w:val="0"/>
                <w:sz w:val="24"/>
                <w:szCs w:val="24"/>
                <w:lang w:val="en-US" w:eastAsia="zh-CN" w:bidi="ar-SA"/>
              </w:rPr>
              <w:t>防火、防潮、无尘、无菌、无毒、耐磨、防滑的材料。</w:t>
            </w:r>
          </w:p>
          <w:p w14:paraId="729C18D4">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4.平台所有材料必须无有害物质符合环保标准，附有出厂报告以及合格证。</w:t>
            </w:r>
          </w:p>
          <w:p w14:paraId="3F1E0240">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p>
          <w:p w14:paraId="4C7F4C04">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二、</w:t>
            </w:r>
            <w:r>
              <w:rPr>
                <w:rFonts w:hint="eastAsia" w:ascii="仿宋" w:hAnsi="仿宋" w:eastAsia="仿宋"/>
                <w:b w:val="0"/>
                <w:bCs w:val="0"/>
                <w:color w:val="auto"/>
                <w:kern w:val="0"/>
                <w:sz w:val="24"/>
                <w:szCs w:val="24"/>
                <w:lang w:val="en-US" w:eastAsia="zh-CN"/>
              </w:rPr>
              <w:t>平台技术要求：</w:t>
            </w:r>
          </w:p>
          <w:p w14:paraId="65314845">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1.平台内气流循环设计控制换气5次/m³每小时</w:t>
            </w:r>
            <w:r>
              <w:rPr>
                <w:rFonts w:hint="eastAsia" w:ascii="仿宋" w:hAnsi="仿宋" w:eastAsia="仿宋"/>
                <w:b w:val="0"/>
                <w:bCs w:val="0"/>
                <w:color w:val="auto"/>
                <w:kern w:val="0"/>
                <w:sz w:val="24"/>
                <w:szCs w:val="24"/>
                <w:lang w:val="en-US" w:eastAsia="zh-CN"/>
              </w:rPr>
              <w:t>。</w:t>
            </w:r>
          </w:p>
          <w:p w14:paraId="763B15F7">
            <w:pPr>
              <w:pStyle w:val="16"/>
              <w:keepNext w:val="0"/>
              <w:keepLines w:val="0"/>
              <w:pageBreakBefore w:val="0"/>
              <w:numPr>
                <w:ilvl w:val="0"/>
                <w:numId w:val="0"/>
              </w:numPr>
              <w:kinsoku/>
              <w:wordWrap/>
              <w:overflowPunct/>
              <w:topLinePunct w:val="0"/>
              <w:autoSpaceDE/>
              <w:autoSpaceDN/>
              <w:bidi w:val="0"/>
              <w:snapToGrid/>
              <w:spacing w:line="360" w:lineRule="auto"/>
              <w:ind w:left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w:t>
            </w:r>
            <w:r>
              <w:rPr>
                <w:rFonts w:hint="eastAsia" w:ascii="仿宋" w:hAnsi="仿宋" w:eastAsia="仿宋"/>
                <w:b w:val="0"/>
                <w:bCs w:val="0"/>
                <w:color w:val="auto"/>
                <w:kern w:val="0"/>
                <w:sz w:val="24"/>
                <w:szCs w:val="24"/>
                <w:lang w:val="en-US" w:eastAsia="zh-CN"/>
              </w:rPr>
              <w:t>平台内部环境的温度控制在16～28℃范围内。</w:t>
            </w:r>
          </w:p>
          <w:p w14:paraId="2725F15A">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3.平台内照度以一般工作区300照度为标准。</w:t>
            </w:r>
          </w:p>
          <w:p w14:paraId="07C41985">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4.平台设备采用智能控制系统（群控技术/变频技术/VAV技术/CAV技术/PLC技术）。</w:t>
            </w:r>
          </w:p>
          <w:p w14:paraId="6BAE3080">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5.平台设备采用低能耗静音型。</w:t>
            </w:r>
          </w:p>
          <w:p w14:paraId="2EE285FD">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6.平台必须通过第三方CMA公司检测。</w:t>
            </w:r>
          </w:p>
          <w:p w14:paraId="30DA2B70">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rPr>
            </w:pPr>
          </w:p>
          <w:p w14:paraId="659FEA0D">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三、平台设计</w:t>
            </w:r>
            <w:r>
              <w:rPr>
                <w:rFonts w:hint="eastAsia" w:ascii="仿宋" w:hAnsi="仿宋" w:eastAsia="仿宋"/>
                <w:b w:val="0"/>
                <w:bCs w:val="0"/>
                <w:color w:val="auto"/>
                <w:kern w:val="0"/>
                <w:sz w:val="24"/>
                <w:szCs w:val="24"/>
                <w:lang w:val="en-US" w:eastAsia="zh-CN"/>
              </w:rPr>
              <w:t>要求：</w:t>
            </w:r>
          </w:p>
          <w:p w14:paraId="25FDF9C2">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w:t>
            </w:r>
            <w:r>
              <w:rPr>
                <w:rFonts w:hint="eastAsia" w:ascii="仿宋" w:hAnsi="仿宋" w:eastAsia="仿宋"/>
                <w:b w:val="0"/>
                <w:bCs w:val="0"/>
                <w:color w:val="auto"/>
                <w:kern w:val="0"/>
                <w:sz w:val="24"/>
                <w:szCs w:val="24"/>
                <w:lang w:val="en-US" w:eastAsia="zh-CN"/>
              </w:rPr>
              <w:t>平台约为800㎡，高度约为2.6-4.5米。</w:t>
            </w:r>
          </w:p>
          <w:p w14:paraId="2707528F">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2.平台所需的基础设施，包含供水，供电专业设施，管路及线路全部暗藏</w:t>
            </w:r>
            <w:r>
              <w:rPr>
                <w:rFonts w:hint="eastAsia" w:ascii="仿宋" w:hAnsi="仿宋" w:eastAsia="仿宋"/>
                <w:color w:val="auto"/>
                <w:kern w:val="0"/>
                <w:sz w:val="24"/>
                <w:szCs w:val="24"/>
                <w:lang w:val="en-US" w:eastAsia="zh-CN" w:bidi="ar"/>
              </w:rPr>
              <w:t>。</w:t>
            </w:r>
          </w:p>
          <w:p w14:paraId="4EAB7004">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3.根据平台展示要求设计功能间大小以及高度，相关配套设施科学合理布置。</w:t>
            </w:r>
          </w:p>
          <w:p w14:paraId="74C7B2C7">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4.消防设施按照国家消防规范设计施工。</w:t>
            </w:r>
          </w:p>
        </w:tc>
      </w:tr>
      <w:tr w14:paraId="12CB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shd w:val="clear" w:color="000000" w:fill="FFFFFF"/>
            <w:vAlign w:val="center"/>
          </w:tcPr>
          <w:p w14:paraId="5388C762">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rPr>
            </w:pPr>
          </w:p>
        </w:tc>
        <w:tc>
          <w:tcPr>
            <w:tcW w:w="1293" w:type="dxa"/>
            <w:shd w:val="clear" w:color="000000" w:fill="FFFFFF"/>
            <w:vAlign w:val="center"/>
          </w:tcPr>
          <w:p w14:paraId="319EFBFD">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lang w:val="en-US" w:eastAsia="zh-CN"/>
              </w:rPr>
            </w:pPr>
          </w:p>
        </w:tc>
        <w:tc>
          <w:tcPr>
            <w:tcW w:w="1333" w:type="dxa"/>
            <w:shd w:val="clear" w:color="000000" w:fill="FFFFFF"/>
            <w:vAlign w:val="center"/>
          </w:tcPr>
          <w:p w14:paraId="249712B7">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商务办公平台</w:t>
            </w:r>
          </w:p>
        </w:tc>
        <w:tc>
          <w:tcPr>
            <w:tcW w:w="10720" w:type="dxa"/>
            <w:shd w:val="clear" w:color="000000" w:fill="FFFFFF"/>
            <w:vAlign w:val="center"/>
          </w:tcPr>
          <w:p w14:paraId="6D2D9B66">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一、</w:t>
            </w:r>
            <w:r>
              <w:rPr>
                <w:rFonts w:hint="eastAsia" w:ascii="仿宋" w:hAnsi="仿宋" w:eastAsia="仿宋"/>
                <w:b w:val="0"/>
                <w:bCs w:val="0"/>
                <w:color w:val="auto"/>
                <w:kern w:val="0"/>
                <w:sz w:val="24"/>
                <w:szCs w:val="24"/>
                <w:lang w:val="en-US" w:eastAsia="zh-CN"/>
              </w:rPr>
              <w:t>平台框架材料要求：</w:t>
            </w:r>
          </w:p>
          <w:p w14:paraId="34967A0F">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1.平台采用</w:t>
            </w:r>
            <w:r>
              <w:rPr>
                <w:rFonts w:hint="eastAsia" w:ascii="仿宋" w:hAnsi="仿宋" w:eastAsia="仿宋"/>
                <w:b w:val="0"/>
                <w:bCs w:val="0"/>
                <w:color w:val="auto"/>
                <w:kern w:val="0"/>
                <w:sz w:val="24"/>
                <w:szCs w:val="24"/>
                <w:lang w:val="en-US" w:eastAsia="zh-CN"/>
              </w:rPr>
              <w:t>模块化拼接工艺材料组装。</w:t>
            </w:r>
          </w:p>
          <w:p w14:paraId="556DAB37">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2.平台颜色白色、灰白、黑色、灰色、蓝色为主。</w:t>
            </w:r>
          </w:p>
          <w:p w14:paraId="140C5930">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w:t>
            </w:r>
            <w:r>
              <w:rPr>
                <w:rFonts w:hint="eastAsia" w:ascii="仿宋" w:hAnsi="仿宋" w:eastAsia="仿宋"/>
                <w:b w:val="0"/>
                <w:bCs w:val="0"/>
                <w:color w:val="auto"/>
                <w:kern w:val="0"/>
                <w:sz w:val="24"/>
                <w:szCs w:val="24"/>
                <w:lang w:val="en-US" w:eastAsia="zh-CN" w:bidi="ar-SA"/>
              </w:rPr>
              <w:t>材料选用</w:t>
            </w:r>
            <w:r>
              <w:rPr>
                <w:rFonts w:hint="eastAsia" w:ascii="仿宋" w:hAnsi="仿宋" w:eastAsia="仿宋"/>
                <w:b w:val="0"/>
                <w:bCs w:val="0"/>
                <w:color w:val="auto"/>
                <w:kern w:val="0"/>
                <w:sz w:val="24"/>
                <w:szCs w:val="24"/>
                <w:lang w:val="en-US" w:eastAsia="zh-CN"/>
              </w:rPr>
              <w:t>A级</w:t>
            </w:r>
            <w:r>
              <w:rPr>
                <w:rFonts w:hint="eastAsia" w:ascii="仿宋" w:hAnsi="仿宋" w:eastAsia="仿宋"/>
                <w:b w:val="0"/>
                <w:bCs w:val="0"/>
                <w:color w:val="auto"/>
                <w:kern w:val="0"/>
                <w:sz w:val="24"/>
                <w:szCs w:val="24"/>
                <w:lang w:val="en-US" w:eastAsia="zh-CN" w:bidi="ar-SA"/>
              </w:rPr>
              <w:t>防火、防潮、无尘、无菌、无毒、耐磨、防滑的材料。</w:t>
            </w:r>
          </w:p>
          <w:p w14:paraId="49DAAB56">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4.平台所有材料必须无有害物质符合环保标准，附有出厂报告以及合格证。</w:t>
            </w:r>
          </w:p>
          <w:p w14:paraId="3C4E70FC">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p>
          <w:p w14:paraId="33C063B6">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二、</w:t>
            </w:r>
            <w:r>
              <w:rPr>
                <w:rFonts w:hint="eastAsia" w:ascii="仿宋" w:hAnsi="仿宋" w:eastAsia="仿宋"/>
                <w:b w:val="0"/>
                <w:bCs w:val="0"/>
                <w:color w:val="auto"/>
                <w:kern w:val="0"/>
                <w:sz w:val="24"/>
                <w:szCs w:val="24"/>
                <w:lang w:val="en-US" w:eastAsia="zh-CN"/>
              </w:rPr>
              <w:t>平台环境要求：</w:t>
            </w:r>
          </w:p>
          <w:p w14:paraId="1D546244">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1.平台内部环境的温度控制在16～28℃范围内。</w:t>
            </w:r>
          </w:p>
          <w:p w14:paraId="327B9123">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2.平台照度以300LUX为标准。</w:t>
            </w:r>
          </w:p>
          <w:p w14:paraId="2198B2B7">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3.平台内部噪音值应≤60分贝。</w:t>
            </w:r>
          </w:p>
          <w:p w14:paraId="6C55E7AC">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4.平台设备采用智能控制系统（群控技术/变频技术/VAV技术/CAV技术/PLC技术）。</w:t>
            </w:r>
          </w:p>
          <w:p w14:paraId="052DF485">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5.平台设备采用低能耗静音型。</w:t>
            </w:r>
          </w:p>
          <w:p w14:paraId="503A8786">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6.平台必须通过第三方CMA公司检测。</w:t>
            </w:r>
          </w:p>
          <w:p w14:paraId="6B10D2B5">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p>
          <w:p w14:paraId="4E750653">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三、平台设计</w:t>
            </w:r>
            <w:r>
              <w:rPr>
                <w:rFonts w:hint="eastAsia" w:ascii="仿宋" w:hAnsi="仿宋" w:eastAsia="仿宋"/>
                <w:b w:val="0"/>
                <w:bCs w:val="0"/>
                <w:color w:val="auto"/>
                <w:kern w:val="0"/>
                <w:sz w:val="24"/>
                <w:szCs w:val="24"/>
                <w:lang w:val="en-US" w:eastAsia="zh-CN"/>
              </w:rPr>
              <w:t>要求：</w:t>
            </w:r>
          </w:p>
          <w:p w14:paraId="485D4336">
            <w:pPr>
              <w:pStyle w:val="16"/>
              <w:keepNext w:val="0"/>
              <w:keepLines w:val="0"/>
              <w:pageBreakBefore w:val="0"/>
              <w:numPr>
                <w:ilvl w:val="0"/>
                <w:numId w:val="0"/>
              </w:numPr>
              <w:kinsoku/>
              <w:wordWrap/>
              <w:overflowPunct/>
              <w:topLinePunct w:val="0"/>
              <w:autoSpaceDE/>
              <w:autoSpaceDN/>
              <w:bidi w:val="0"/>
              <w:snapToGrid/>
              <w:spacing w:line="360" w:lineRule="auto"/>
              <w:ind w:leftChars="0"/>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1.平台约为300㎡，高度约为2.6-4.5米。</w:t>
            </w:r>
          </w:p>
          <w:p w14:paraId="520313DF">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2.平台所需的基础设施，包含供水，供电专业设施，管路及线路全部暗藏</w:t>
            </w:r>
            <w:r>
              <w:rPr>
                <w:rFonts w:hint="eastAsia" w:ascii="仿宋" w:hAnsi="仿宋" w:eastAsia="仿宋"/>
                <w:color w:val="auto"/>
                <w:kern w:val="0"/>
                <w:sz w:val="24"/>
                <w:szCs w:val="24"/>
                <w:lang w:val="en-US" w:eastAsia="zh-CN" w:bidi="ar"/>
              </w:rPr>
              <w:t>。</w:t>
            </w:r>
          </w:p>
          <w:p w14:paraId="5E62C1F7">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3.根据平台要求设计功能间大小以及高度，相关配套设施科学合理布置。</w:t>
            </w:r>
          </w:p>
          <w:p w14:paraId="6EADFA1B">
            <w:pPr>
              <w:pStyle w:val="16"/>
              <w:keepNext w:val="0"/>
              <w:keepLines w:val="0"/>
              <w:pageBreakBefore w:val="0"/>
              <w:numPr>
                <w:ilvl w:val="0"/>
                <w:numId w:val="0"/>
              </w:numPr>
              <w:kinsoku/>
              <w:wordWrap/>
              <w:overflowPunct/>
              <w:topLinePunct w:val="0"/>
              <w:autoSpaceDE/>
              <w:autoSpaceDN/>
              <w:bidi w:val="0"/>
              <w:snapToGrid/>
              <w:spacing w:line="360" w:lineRule="auto"/>
              <w:ind w:leftChars="0"/>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4.空间的使用划分满足生物医药研发平台所职人员的办公体系。</w:t>
            </w:r>
          </w:p>
          <w:p w14:paraId="740CB103">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5.消防设施按照国家消防规范设计施工。</w:t>
            </w:r>
          </w:p>
        </w:tc>
      </w:tr>
      <w:tr w14:paraId="5E38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shd w:val="clear" w:color="000000" w:fill="FFFFFF"/>
            <w:vAlign w:val="center"/>
          </w:tcPr>
          <w:p w14:paraId="09DB9011">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lang w:val="en-US" w:eastAsia="zh-CN"/>
              </w:rPr>
            </w:pPr>
            <w:r>
              <w:rPr>
                <w:rFonts w:hint="eastAsia" w:ascii="仿宋" w:hAnsi="仿宋" w:eastAsia="仿宋"/>
                <w:b/>
                <w:bCs/>
                <w:color w:val="auto"/>
                <w:kern w:val="0"/>
                <w:sz w:val="24"/>
                <w:szCs w:val="24"/>
                <w:lang w:val="en-US" w:eastAsia="zh-CN"/>
              </w:rPr>
              <w:t>4</w:t>
            </w:r>
          </w:p>
        </w:tc>
        <w:tc>
          <w:tcPr>
            <w:tcW w:w="1293" w:type="dxa"/>
            <w:shd w:val="clear" w:color="000000" w:fill="FFFFFF"/>
            <w:vAlign w:val="center"/>
          </w:tcPr>
          <w:p w14:paraId="2AC28246">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lang w:val="en-US" w:eastAsia="zh-CN"/>
              </w:rPr>
            </w:pPr>
            <w:r>
              <w:rPr>
                <w:rFonts w:hint="eastAsia" w:ascii="仿宋" w:hAnsi="仿宋" w:eastAsia="仿宋"/>
                <w:b/>
                <w:bCs/>
                <w:color w:val="auto"/>
                <w:kern w:val="0"/>
                <w:sz w:val="24"/>
                <w:szCs w:val="24"/>
                <w:lang w:val="en-US" w:eastAsia="zh-CN"/>
              </w:rPr>
              <w:t>动物实验室平台</w:t>
            </w:r>
          </w:p>
        </w:tc>
        <w:tc>
          <w:tcPr>
            <w:tcW w:w="1333" w:type="dxa"/>
            <w:shd w:val="clear" w:color="000000" w:fill="FFFFFF"/>
            <w:vAlign w:val="center"/>
          </w:tcPr>
          <w:p w14:paraId="4352303C">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科研平台</w:t>
            </w:r>
          </w:p>
        </w:tc>
        <w:tc>
          <w:tcPr>
            <w:tcW w:w="10720" w:type="dxa"/>
            <w:shd w:val="clear" w:color="000000" w:fill="FFFFFF"/>
            <w:vAlign w:val="center"/>
          </w:tcPr>
          <w:p w14:paraId="189AAE90">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一、</w:t>
            </w:r>
            <w:r>
              <w:rPr>
                <w:rFonts w:hint="eastAsia" w:ascii="仿宋" w:hAnsi="仿宋" w:eastAsia="仿宋"/>
                <w:b w:val="0"/>
                <w:bCs w:val="0"/>
                <w:color w:val="auto"/>
                <w:kern w:val="0"/>
                <w:sz w:val="24"/>
                <w:szCs w:val="24"/>
                <w:lang w:val="en-US" w:eastAsia="zh-CN"/>
              </w:rPr>
              <w:t>平台框架材料要求：</w:t>
            </w:r>
          </w:p>
          <w:p w14:paraId="73DD6E0A">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1.平台采用</w:t>
            </w:r>
            <w:r>
              <w:rPr>
                <w:rFonts w:hint="eastAsia" w:ascii="仿宋" w:hAnsi="仿宋" w:eastAsia="仿宋"/>
                <w:b w:val="0"/>
                <w:bCs w:val="0"/>
                <w:color w:val="auto"/>
                <w:kern w:val="0"/>
                <w:sz w:val="24"/>
                <w:szCs w:val="24"/>
                <w:lang w:val="en-US" w:eastAsia="zh-CN"/>
              </w:rPr>
              <w:t>模块化拼接工艺材料组装。</w:t>
            </w:r>
          </w:p>
          <w:p w14:paraId="3DDBB0B4">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2.平台颜色白色、灰白、黑色、灰色、蓝色为主。</w:t>
            </w:r>
          </w:p>
          <w:p w14:paraId="111BEB64">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w:t>
            </w:r>
            <w:r>
              <w:rPr>
                <w:rFonts w:hint="eastAsia" w:ascii="仿宋" w:hAnsi="仿宋" w:eastAsia="仿宋"/>
                <w:b w:val="0"/>
                <w:bCs w:val="0"/>
                <w:color w:val="auto"/>
                <w:kern w:val="0"/>
                <w:sz w:val="24"/>
                <w:szCs w:val="24"/>
                <w:lang w:val="en-US" w:eastAsia="zh-CN" w:bidi="ar-SA"/>
              </w:rPr>
              <w:t>材料选用</w:t>
            </w:r>
            <w:r>
              <w:rPr>
                <w:rFonts w:hint="eastAsia" w:ascii="仿宋" w:hAnsi="仿宋" w:eastAsia="仿宋"/>
                <w:b w:val="0"/>
                <w:bCs w:val="0"/>
                <w:color w:val="auto"/>
                <w:kern w:val="0"/>
                <w:sz w:val="24"/>
                <w:szCs w:val="24"/>
                <w:lang w:val="en-US" w:eastAsia="zh-CN"/>
              </w:rPr>
              <w:t>A级</w:t>
            </w:r>
            <w:r>
              <w:rPr>
                <w:rFonts w:hint="eastAsia" w:ascii="仿宋" w:hAnsi="仿宋" w:eastAsia="仿宋"/>
                <w:b w:val="0"/>
                <w:bCs w:val="0"/>
                <w:color w:val="auto"/>
                <w:kern w:val="0"/>
                <w:sz w:val="24"/>
                <w:szCs w:val="24"/>
                <w:lang w:val="en-US" w:eastAsia="zh-CN" w:bidi="ar-SA"/>
              </w:rPr>
              <w:t>防火、防潮、无尘、无菌、无毒、耐磨、防滑的材料。</w:t>
            </w:r>
          </w:p>
          <w:p w14:paraId="4F42661D">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4.平台所有材料必须无有害物质符合环保标准，附有出厂报告以及合格证。</w:t>
            </w:r>
          </w:p>
          <w:p w14:paraId="4BA65A50">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p>
          <w:p w14:paraId="2E75CFED">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二、</w:t>
            </w:r>
            <w:r>
              <w:rPr>
                <w:rFonts w:hint="eastAsia" w:ascii="仿宋" w:hAnsi="仿宋" w:eastAsia="仿宋"/>
                <w:b w:val="0"/>
                <w:bCs w:val="0"/>
                <w:color w:val="auto"/>
                <w:kern w:val="0"/>
                <w:sz w:val="24"/>
                <w:szCs w:val="24"/>
                <w:lang w:val="en-US" w:eastAsia="zh-CN"/>
              </w:rPr>
              <w:t>平台技术要求：</w:t>
            </w:r>
          </w:p>
          <w:p w14:paraId="1FE80295">
            <w:pPr>
              <w:pStyle w:val="16"/>
              <w:keepNext w:val="0"/>
              <w:keepLines w:val="0"/>
              <w:pageBreakBefore w:val="0"/>
              <w:kinsoku/>
              <w:wordWrap/>
              <w:overflowPunct/>
              <w:topLinePunct w:val="0"/>
              <w:autoSpaceDE/>
              <w:autoSpaceDN/>
              <w:bidi w:val="0"/>
              <w:snapToGrid/>
              <w:spacing w:line="360" w:lineRule="auto"/>
              <w:ind w:left="0" w:leftChars="0" w:firstLine="0" w:firstLineChars="0"/>
              <w:jc w:val="both"/>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1.平台内气流循环设计控制排气5次/m³每小时</w:t>
            </w:r>
            <w:r>
              <w:rPr>
                <w:rFonts w:hint="eastAsia" w:ascii="仿宋" w:hAnsi="仿宋" w:eastAsia="仿宋"/>
                <w:b w:val="0"/>
                <w:bCs w:val="0"/>
                <w:color w:val="auto"/>
                <w:kern w:val="0"/>
                <w:sz w:val="24"/>
                <w:szCs w:val="24"/>
                <w:lang w:val="en-US" w:eastAsia="zh-CN"/>
              </w:rPr>
              <w:t>。</w:t>
            </w:r>
          </w:p>
          <w:p w14:paraId="34924B91">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jc w:val="both"/>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2.平台内环境的平均温度控制在18℃</w:t>
            </w:r>
            <w:r>
              <w:rPr>
                <w:rFonts w:hint="eastAsia" w:ascii="仿宋" w:hAnsi="仿宋" w:eastAsia="仿宋"/>
                <w:b w:val="0"/>
                <w:bCs w:val="0"/>
                <w:color w:val="auto"/>
                <w:kern w:val="0"/>
                <w:sz w:val="24"/>
                <w:szCs w:val="24"/>
                <w:lang w:val="en-US" w:eastAsia="zh-CN"/>
              </w:rPr>
              <w:t>～</w:t>
            </w:r>
            <w:r>
              <w:rPr>
                <w:rFonts w:hint="eastAsia" w:ascii="仿宋" w:hAnsi="仿宋" w:eastAsia="仿宋"/>
                <w:b w:val="0"/>
                <w:bCs w:val="0"/>
                <w:color w:val="auto"/>
                <w:kern w:val="0"/>
                <w:sz w:val="24"/>
                <w:szCs w:val="24"/>
                <w:lang w:val="en-US" w:eastAsia="zh-CN" w:bidi="ar-SA"/>
              </w:rPr>
              <w:t>26℃的范围内，</w:t>
            </w:r>
          </w:p>
          <w:p w14:paraId="52288C78">
            <w:pPr>
              <w:pStyle w:val="16"/>
              <w:keepNext w:val="0"/>
              <w:keepLines w:val="0"/>
              <w:pageBreakBefore w:val="0"/>
              <w:numPr>
                <w:ilvl w:val="0"/>
                <w:numId w:val="0"/>
              </w:numPr>
              <w:kinsoku/>
              <w:wordWrap/>
              <w:overflowPunct/>
              <w:topLinePunct w:val="0"/>
              <w:autoSpaceDE/>
              <w:autoSpaceDN/>
              <w:bidi w:val="0"/>
              <w:snapToGrid/>
              <w:spacing w:line="360" w:lineRule="auto"/>
              <w:ind w:leftChars="0"/>
              <w:jc w:val="both"/>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3.</w:t>
            </w:r>
            <w:r>
              <w:rPr>
                <w:rFonts w:hint="eastAsia" w:ascii="仿宋" w:hAnsi="仿宋" w:eastAsia="仿宋"/>
                <w:b w:val="0"/>
                <w:bCs w:val="0"/>
                <w:color w:val="auto"/>
                <w:kern w:val="0"/>
                <w:sz w:val="24"/>
                <w:szCs w:val="24"/>
                <w:lang w:val="en-US" w:eastAsia="zh-CN"/>
              </w:rPr>
              <w:t>平台内部噪音值应≤60分贝。</w:t>
            </w:r>
          </w:p>
          <w:p w14:paraId="4B4543AB">
            <w:pPr>
              <w:pStyle w:val="16"/>
              <w:keepNext w:val="0"/>
              <w:keepLines w:val="0"/>
              <w:pageBreakBefore w:val="0"/>
              <w:kinsoku/>
              <w:wordWrap/>
              <w:overflowPunct/>
              <w:topLinePunct w:val="0"/>
              <w:autoSpaceDE/>
              <w:autoSpaceDN/>
              <w:bidi w:val="0"/>
              <w:snapToGrid/>
              <w:spacing w:line="360" w:lineRule="auto"/>
              <w:ind w:left="0" w:leftChars="0" w:firstLine="0" w:firstLineChars="0"/>
              <w:jc w:val="both"/>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4.平台内照度以一般工作区300照度为标准。</w:t>
            </w:r>
          </w:p>
          <w:p w14:paraId="7EA51583">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5.平台设备采用智能控制系统（群控技术/变频技术/VAV技术/CAV技术/PLC技术）。</w:t>
            </w:r>
          </w:p>
          <w:p w14:paraId="50A4CC47">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6.平台设备采用低能耗静音型。</w:t>
            </w:r>
          </w:p>
          <w:p w14:paraId="0F30D438">
            <w:pPr>
              <w:pStyle w:val="16"/>
              <w:keepNext w:val="0"/>
              <w:keepLines w:val="0"/>
              <w:pageBreakBefore w:val="0"/>
              <w:kinsoku/>
              <w:wordWrap/>
              <w:overflowPunct/>
              <w:topLinePunct w:val="0"/>
              <w:autoSpaceDE/>
              <w:autoSpaceDN/>
              <w:bidi w:val="0"/>
              <w:snapToGrid/>
              <w:spacing w:line="360" w:lineRule="auto"/>
              <w:ind w:left="0" w:leftChars="0" w:firstLine="0" w:firstLineChars="0"/>
              <w:jc w:val="both"/>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7.</w:t>
            </w:r>
            <w:r>
              <w:rPr>
                <w:rFonts w:hint="eastAsia" w:ascii="仿宋" w:hAnsi="仿宋" w:eastAsia="仿宋"/>
                <w:b w:val="0"/>
                <w:bCs w:val="0"/>
                <w:color w:val="auto"/>
                <w:kern w:val="0"/>
                <w:sz w:val="24"/>
                <w:szCs w:val="24"/>
                <w:lang w:val="en-US" w:eastAsia="zh-CN"/>
              </w:rPr>
              <w:t>平台必须通过第三方CMA公司检测。</w:t>
            </w:r>
          </w:p>
          <w:p w14:paraId="535B71D0">
            <w:pPr>
              <w:pStyle w:val="16"/>
              <w:keepNext w:val="0"/>
              <w:keepLines w:val="0"/>
              <w:pageBreakBefore w:val="0"/>
              <w:kinsoku/>
              <w:wordWrap/>
              <w:overflowPunct/>
              <w:topLinePunct w:val="0"/>
              <w:autoSpaceDE/>
              <w:autoSpaceDN/>
              <w:bidi w:val="0"/>
              <w:snapToGrid/>
              <w:spacing w:line="360" w:lineRule="auto"/>
              <w:ind w:left="0" w:leftChars="0" w:firstLine="0" w:firstLineChars="0"/>
              <w:jc w:val="both"/>
              <w:rPr>
                <w:rFonts w:hint="eastAsia" w:ascii="仿宋" w:hAnsi="仿宋" w:eastAsia="仿宋"/>
                <w:b w:val="0"/>
                <w:bCs w:val="0"/>
                <w:color w:val="auto"/>
                <w:kern w:val="0"/>
                <w:sz w:val="24"/>
                <w:szCs w:val="24"/>
                <w:lang w:val="en-US" w:eastAsia="zh-CN"/>
              </w:rPr>
            </w:pPr>
          </w:p>
          <w:p w14:paraId="4E57DF2F">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jc w:val="both"/>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三、平台设计要求：</w:t>
            </w:r>
          </w:p>
          <w:p w14:paraId="460776A8">
            <w:pPr>
              <w:pStyle w:val="16"/>
              <w:keepNext w:val="0"/>
              <w:keepLines w:val="0"/>
              <w:pageBreakBefore w:val="0"/>
              <w:numPr>
                <w:ilvl w:val="0"/>
                <w:numId w:val="0"/>
              </w:numPr>
              <w:kinsoku/>
              <w:wordWrap/>
              <w:overflowPunct/>
              <w:topLinePunct w:val="0"/>
              <w:autoSpaceDE/>
              <w:autoSpaceDN/>
              <w:bidi w:val="0"/>
              <w:snapToGrid/>
              <w:spacing w:line="360" w:lineRule="auto"/>
              <w:ind w:leftChars="0"/>
              <w:jc w:val="both"/>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1.平台约为550㎡，高度约为2.6-4.5米。</w:t>
            </w:r>
          </w:p>
          <w:p w14:paraId="2EC1E1E5">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2.平台所需的基础设施，包含供水，供电专业设施，管路及线路全部暗藏</w:t>
            </w:r>
            <w:r>
              <w:rPr>
                <w:rFonts w:hint="eastAsia" w:ascii="仿宋" w:hAnsi="仿宋" w:eastAsia="仿宋"/>
                <w:color w:val="auto"/>
                <w:kern w:val="0"/>
                <w:sz w:val="24"/>
                <w:szCs w:val="24"/>
                <w:lang w:val="en-US" w:eastAsia="zh-CN" w:bidi="ar"/>
              </w:rPr>
              <w:t>。</w:t>
            </w:r>
          </w:p>
          <w:p w14:paraId="4D753D3F">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3.根据平台工艺要求设计功能间大小以及高度。</w:t>
            </w:r>
          </w:p>
          <w:p w14:paraId="7031A3A3">
            <w:pPr>
              <w:pStyle w:val="637"/>
              <w:keepNext w:val="0"/>
              <w:keepLines w:val="0"/>
              <w:pageBreakBefore w:val="0"/>
              <w:widowControl/>
              <w:numPr>
                <w:ilvl w:val="0"/>
                <w:numId w:val="0"/>
              </w:numPr>
              <w:kinsoku/>
              <w:wordWrap/>
              <w:overflowPunct/>
              <w:topLinePunct w:val="0"/>
              <w:autoSpaceDE/>
              <w:autoSpaceDN/>
              <w:bidi w:val="0"/>
              <w:snapToGrid/>
              <w:spacing w:line="360" w:lineRule="auto"/>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4.消防设施按照国家消防规范设计施工。</w:t>
            </w:r>
          </w:p>
        </w:tc>
      </w:tr>
      <w:tr w14:paraId="104B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shd w:val="clear" w:color="000000" w:fill="FFFFFF"/>
            <w:vAlign w:val="center"/>
          </w:tcPr>
          <w:p w14:paraId="346C7196">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rPr>
            </w:pPr>
          </w:p>
        </w:tc>
        <w:tc>
          <w:tcPr>
            <w:tcW w:w="1293" w:type="dxa"/>
            <w:shd w:val="clear" w:color="000000" w:fill="FFFFFF"/>
            <w:vAlign w:val="center"/>
          </w:tcPr>
          <w:p w14:paraId="33439023">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bCs/>
                <w:color w:val="auto"/>
                <w:kern w:val="0"/>
                <w:sz w:val="24"/>
                <w:szCs w:val="24"/>
                <w:lang w:val="en-US" w:eastAsia="zh-CN"/>
              </w:rPr>
            </w:pPr>
          </w:p>
        </w:tc>
        <w:tc>
          <w:tcPr>
            <w:tcW w:w="1333" w:type="dxa"/>
            <w:shd w:val="clear" w:color="000000" w:fill="FFFFFF"/>
            <w:vAlign w:val="center"/>
          </w:tcPr>
          <w:p w14:paraId="650DBE80">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动物研发平台</w:t>
            </w:r>
          </w:p>
        </w:tc>
        <w:tc>
          <w:tcPr>
            <w:tcW w:w="10720" w:type="dxa"/>
            <w:shd w:val="clear" w:color="000000" w:fill="FFFFFF"/>
            <w:vAlign w:val="center"/>
          </w:tcPr>
          <w:p w14:paraId="699EA25E">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一、</w:t>
            </w:r>
            <w:r>
              <w:rPr>
                <w:rFonts w:hint="eastAsia" w:ascii="仿宋" w:hAnsi="仿宋" w:eastAsia="仿宋"/>
                <w:b w:val="0"/>
                <w:bCs w:val="0"/>
                <w:color w:val="auto"/>
                <w:kern w:val="0"/>
                <w:sz w:val="24"/>
                <w:szCs w:val="24"/>
                <w:lang w:val="en-US" w:eastAsia="zh-CN"/>
              </w:rPr>
              <w:t>平台框架材料要求：</w:t>
            </w:r>
          </w:p>
          <w:p w14:paraId="29102417">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1.平台采用</w:t>
            </w:r>
            <w:r>
              <w:rPr>
                <w:rFonts w:hint="eastAsia" w:ascii="仿宋" w:hAnsi="仿宋" w:eastAsia="仿宋"/>
                <w:b w:val="0"/>
                <w:bCs w:val="0"/>
                <w:color w:val="auto"/>
                <w:kern w:val="0"/>
                <w:sz w:val="24"/>
                <w:szCs w:val="24"/>
                <w:lang w:val="en-US" w:eastAsia="zh-CN"/>
              </w:rPr>
              <w:t>模块化拼接工艺材料组装。</w:t>
            </w:r>
          </w:p>
          <w:p w14:paraId="4FE0E3BC">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2.平台颜色白色、灰白、黑色、灰色、蓝色为主。</w:t>
            </w:r>
          </w:p>
          <w:p w14:paraId="0F3F1E0D">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w:t>
            </w:r>
            <w:r>
              <w:rPr>
                <w:rFonts w:hint="eastAsia" w:ascii="仿宋" w:hAnsi="仿宋" w:eastAsia="仿宋"/>
                <w:b w:val="0"/>
                <w:bCs w:val="0"/>
                <w:color w:val="auto"/>
                <w:kern w:val="0"/>
                <w:sz w:val="24"/>
                <w:szCs w:val="24"/>
                <w:lang w:val="en-US" w:eastAsia="zh-CN" w:bidi="ar-SA"/>
              </w:rPr>
              <w:t>材料选用</w:t>
            </w:r>
            <w:r>
              <w:rPr>
                <w:rFonts w:hint="eastAsia" w:ascii="仿宋" w:hAnsi="仿宋" w:eastAsia="仿宋"/>
                <w:b w:val="0"/>
                <w:bCs w:val="0"/>
                <w:color w:val="auto"/>
                <w:kern w:val="0"/>
                <w:sz w:val="24"/>
                <w:szCs w:val="24"/>
                <w:lang w:val="en-US" w:eastAsia="zh-CN"/>
              </w:rPr>
              <w:t>A级</w:t>
            </w:r>
            <w:r>
              <w:rPr>
                <w:rFonts w:hint="eastAsia" w:ascii="仿宋" w:hAnsi="仿宋" w:eastAsia="仿宋"/>
                <w:b w:val="0"/>
                <w:bCs w:val="0"/>
                <w:color w:val="auto"/>
                <w:kern w:val="0"/>
                <w:sz w:val="24"/>
                <w:szCs w:val="24"/>
                <w:lang w:val="en-US" w:eastAsia="zh-CN" w:bidi="ar-SA"/>
              </w:rPr>
              <w:t>防火、防潮、无尘、无菌、无毒、耐磨、防滑的材料。</w:t>
            </w:r>
          </w:p>
          <w:p w14:paraId="6380894A">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4.平台所有材料必须无有害物质符合环保标准，附有出厂报告以及合格证。</w:t>
            </w:r>
          </w:p>
          <w:p w14:paraId="59306B08">
            <w:pPr>
              <w:pStyle w:val="637"/>
              <w:keepNext w:val="0"/>
              <w:keepLines w:val="0"/>
              <w:pageBreakBefore w:val="0"/>
              <w:widowControl/>
              <w:numPr>
                <w:ilvl w:val="0"/>
                <w:numId w:val="0"/>
              </w:numPr>
              <w:kinsoku/>
              <w:wordWrap/>
              <w:overflowPunct/>
              <w:topLinePunct w:val="0"/>
              <w:autoSpaceDE/>
              <w:autoSpaceDN/>
              <w:bidi w:val="0"/>
              <w:snapToGrid/>
              <w:spacing w:line="360" w:lineRule="auto"/>
              <w:ind w:leftChars="0"/>
              <w:jc w:val="left"/>
              <w:rPr>
                <w:rFonts w:hint="eastAsia" w:ascii="仿宋" w:hAnsi="仿宋" w:eastAsia="仿宋"/>
                <w:b w:val="0"/>
                <w:bCs w:val="0"/>
                <w:color w:val="auto"/>
                <w:kern w:val="0"/>
                <w:sz w:val="24"/>
                <w:szCs w:val="24"/>
                <w:lang w:val="en-US" w:eastAsia="zh-CN" w:bidi="ar-SA"/>
              </w:rPr>
            </w:pPr>
          </w:p>
          <w:p w14:paraId="264B2DF8">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rPr>
                <w:rFonts w:hint="eastAsia" w:ascii="仿宋" w:hAnsi="仿宋" w:eastAsia="仿宋"/>
                <w:b/>
                <w:bCs/>
                <w:color w:val="auto"/>
                <w:kern w:val="0"/>
                <w:sz w:val="24"/>
                <w:szCs w:val="24"/>
                <w:lang w:val="en-US" w:eastAsia="zh-CN"/>
              </w:rPr>
            </w:pPr>
            <w:r>
              <w:rPr>
                <w:rFonts w:hint="eastAsia" w:ascii="仿宋" w:hAnsi="仿宋" w:eastAsia="仿宋"/>
                <w:b/>
                <w:bCs/>
                <w:color w:val="auto"/>
                <w:kern w:val="0"/>
                <w:sz w:val="24"/>
                <w:szCs w:val="24"/>
                <w:lang w:val="en-US" w:eastAsia="zh-CN"/>
              </w:rPr>
              <w:t>二、</w:t>
            </w:r>
            <w:r>
              <w:rPr>
                <w:rFonts w:hint="eastAsia" w:ascii="仿宋" w:hAnsi="仿宋" w:eastAsia="仿宋"/>
                <w:b w:val="0"/>
                <w:bCs w:val="0"/>
                <w:color w:val="auto"/>
                <w:kern w:val="0"/>
                <w:sz w:val="24"/>
                <w:szCs w:val="24"/>
                <w:lang w:val="en-US" w:eastAsia="zh-CN"/>
              </w:rPr>
              <w:t>平台技术要求：</w:t>
            </w:r>
          </w:p>
          <w:p w14:paraId="50F13AA1">
            <w:pPr>
              <w:pStyle w:val="16"/>
              <w:keepNext w:val="0"/>
              <w:keepLines w:val="0"/>
              <w:pageBreakBefore w:val="0"/>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1.动物实验室要求单独配备智能控制的气流循环系统，循环气流设计100％全新风，保持平台舒适工作环境，平台内气流循环设计换气次数控制25</w:t>
            </w:r>
            <w:r>
              <w:rPr>
                <w:rFonts w:hint="eastAsia" w:ascii="仿宋" w:hAnsi="仿宋" w:eastAsia="仿宋"/>
                <w:b w:val="0"/>
                <w:bCs w:val="0"/>
                <w:color w:val="auto"/>
                <w:kern w:val="0"/>
                <w:sz w:val="24"/>
                <w:szCs w:val="24"/>
                <w:lang w:val="en-US" w:eastAsia="zh-CN"/>
              </w:rPr>
              <w:t>～30</w:t>
            </w:r>
            <w:r>
              <w:rPr>
                <w:rFonts w:hint="eastAsia" w:ascii="仿宋" w:hAnsi="仿宋" w:eastAsia="仿宋"/>
                <w:b w:val="0"/>
                <w:bCs w:val="0"/>
                <w:color w:val="auto"/>
                <w:kern w:val="0"/>
                <w:sz w:val="24"/>
                <w:szCs w:val="24"/>
                <w:lang w:val="en-US" w:eastAsia="zh-CN" w:bidi="ar-SA"/>
              </w:rPr>
              <w:t>次/m³每小时</w:t>
            </w:r>
          </w:p>
          <w:p w14:paraId="414F686F">
            <w:pPr>
              <w:pStyle w:val="637"/>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2.平台内部空间空气尘埃粒子与菌种污染等环境条件的避免，尘粒最大允许数（/m³）：≥0.5μm的粒子数不得超过352000个，≥5μm的粒子数不得超过2900个，</w:t>
            </w:r>
            <w:r>
              <w:rPr>
                <w:rFonts w:hint="eastAsia" w:ascii="仿宋" w:hAnsi="仿宋" w:eastAsia="仿宋"/>
                <w:color w:val="auto"/>
                <w:sz w:val="24"/>
                <w:szCs w:val="24"/>
                <w:lang w:val="en-US" w:eastAsia="zh-CN"/>
              </w:rPr>
              <w:t>沉降菌</w:t>
            </w:r>
            <w:r>
              <w:rPr>
                <w:rFonts w:hint="eastAsia" w:ascii="仿宋" w:hAnsi="仿宋" w:eastAsia="仿宋"/>
                <w:color w:val="auto"/>
                <w:sz w:val="24"/>
                <w:szCs w:val="24"/>
              </w:rPr>
              <w:t>菌</w:t>
            </w:r>
            <w:r>
              <w:rPr>
                <w:rFonts w:hint="eastAsia" w:ascii="仿宋" w:hAnsi="仿宋" w:eastAsia="仿宋"/>
                <w:color w:val="auto"/>
                <w:sz w:val="24"/>
                <w:szCs w:val="24"/>
                <w:lang w:val="en-US" w:eastAsia="zh-CN"/>
              </w:rPr>
              <w:t>落总数</w:t>
            </w:r>
            <w:r>
              <w:rPr>
                <w:rFonts w:hint="eastAsia" w:ascii="仿宋" w:hAnsi="仿宋" w:eastAsia="仿宋"/>
                <w:color w:val="auto"/>
                <w:sz w:val="24"/>
                <w:szCs w:val="24"/>
              </w:rPr>
              <w:t>cfu/皿</w:t>
            </w:r>
            <w:r>
              <w:rPr>
                <w:rFonts w:hint="eastAsia" w:ascii="仿宋" w:hAnsi="仿宋" w:eastAsia="仿宋"/>
                <w:color w:val="auto"/>
                <w:sz w:val="24"/>
                <w:szCs w:val="24"/>
                <w:lang w:val="en-US" w:eastAsia="zh-CN"/>
              </w:rPr>
              <w:t>＜50个。</w:t>
            </w:r>
          </w:p>
          <w:p w14:paraId="7295ED02">
            <w:pPr>
              <w:pStyle w:val="16"/>
              <w:keepNext w:val="0"/>
              <w:keepLines w:val="0"/>
              <w:pageBreakBefore w:val="0"/>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3.</w:t>
            </w:r>
            <w:r>
              <w:rPr>
                <w:rFonts w:hint="eastAsia" w:ascii="仿宋" w:hAnsi="仿宋" w:eastAsia="仿宋"/>
                <w:b w:val="0"/>
                <w:bCs w:val="0"/>
                <w:color w:val="auto"/>
                <w:kern w:val="0"/>
                <w:sz w:val="24"/>
                <w:szCs w:val="24"/>
                <w:lang w:val="en-US" w:eastAsia="zh-CN"/>
              </w:rPr>
              <w:t>平台设备采用智能控制系统（群控技术/变频技术/VAV技术/CAV技术/PLC技术）。</w:t>
            </w:r>
          </w:p>
          <w:p w14:paraId="769FA47D">
            <w:pPr>
              <w:pStyle w:val="16"/>
              <w:keepNext w:val="0"/>
              <w:keepLines w:val="0"/>
              <w:pageBreakBefore w:val="0"/>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4.平台内环境的平均温度控制在24℃±2℃的范围内。</w:t>
            </w:r>
          </w:p>
          <w:p w14:paraId="73DD47E8">
            <w:pPr>
              <w:pStyle w:val="16"/>
              <w:keepNext w:val="0"/>
              <w:keepLines w:val="0"/>
              <w:pageBreakBefore w:val="0"/>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5.平台内环境的相对湿度控制在55%±10％的范围内。</w:t>
            </w:r>
          </w:p>
          <w:p w14:paraId="4D5D8C11">
            <w:pPr>
              <w:pStyle w:val="16"/>
              <w:keepNext w:val="0"/>
              <w:keepLines w:val="0"/>
              <w:pageBreakBefore w:val="0"/>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6.平台内照度以一般工作区300照度为标准。</w:t>
            </w:r>
          </w:p>
          <w:p w14:paraId="377D5A84">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7.平台必须通过第三方CMA公司检测。</w:t>
            </w:r>
          </w:p>
          <w:p w14:paraId="0BD29DBD">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p>
          <w:p w14:paraId="127A4E55">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jc w:val="both"/>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三、平台设计要求：</w:t>
            </w:r>
          </w:p>
          <w:p w14:paraId="0D796A66">
            <w:pPr>
              <w:pStyle w:val="16"/>
              <w:keepNext w:val="0"/>
              <w:keepLines w:val="0"/>
              <w:pageBreakBefore w:val="0"/>
              <w:numPr>
                <w:ilvl w:val="0"/>
                <w:numId w:val="0"/>
              </w:numPr>
              <w:kinsoku/>
              <w:wordWrap/>
              <w:overflowPunct/>
              <w:topLinePunct w:val="0"/>
              <w:autoSpaceDE/>
              <w:autoSpaceDN/>
              <w:bidi w:val="0"/>
              <w:snapToGrid/>
              <w:spacing w:line="360" w:lineRule="auto"/>
              <w:ind w:leftChars="0"/>
              <w:jc w:val="both"/>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1.平台约为350㎡，高度约为2.6-4.5米。</w:t>
            </w:r>
          </w:p>
          <w:p w14:paraId="3F5CD001">
            <w:pPr>
              <w:pStyle w:val="16"/>
              <w:keepNext w:val="0"/>
              <w:keepLines w:val="0"/>
              <w:pageBreakBefore w:val="0"/>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bidi="ar-SA"/>
              </w:rPr>
            </w:pPr>
            <w:r>
              <w:rPr>
                <w:rFonts w:hint="eastAsia" w:ascii="仿宋" w:hAnsi="仿宋" w:eastAsia="仿宋"/>
                <w:b w:val="0"/>
                <w:bCs w:val="0"/>
                <w:color w:val="auto"/>
                <w:kern w:val="0"/>
                <w:sz w:val="24"/>
                <w:szCs w:val="24"/>
                <w:lang w:val="en-US" w:eastAsia="zh-CN" w:bidi="ar-SA"/>
              </w:rPr>
              <w:t>2.医药动物研发平台旨在为医药研发领域提供全面、高效、精准的动物实验服务与支持。</w:t>
            </w:r>
          </w:p>
          <w:p w14:paraId="46A038CC">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3.平台所需的基础设施，包含供水，供电专业设施，管路及线路全部暗藏</w:t>
            </w:r>
            <w:r>
              <w:rPr>
                <w:rFonts w:hint="eastAsia" w:ascii="仿宋" w:hAnsi="仿宋" w:eastAsia="仿宋"/>
                <w:color w:val="auto"/>
                <w:kern w:val="0"/>
                <w:sz w:val="24"/>
                <w:szCs w:val="24"/>
                <w:lang w:val="en-US" w:eastAsia="zh-CN" w:bidi="ar"/>
              </w:rPr>
              <w:t>。</w:t>
            </w:r>
          </w:p>
          <w:p w14:paraId="05066433">
            <w:pPr>
              <w:pStyle w:val="637"/>
              <w:keepNext w:val="0"/>
              <w:keepLines w:val="0"/>
              <w:pageBreakBefore w:val="0"/>
              <w:widowControl/>
              <w:numPr>
                <w:ilvl w:val="0"/>
                <w:numId w:val="0"/>
              </w:numPr>
              <w:kinsoku/>
              <w:wordWrap/>
              <w:overflowPunct/>
              <w:topLinePunct w:val="0"/>
              <w:autoSpaceDE/>
              <w:autoSpaceDN/>
              <w:bidi w:val="0"/>
              <w:snapToGrid/>
              <w:spacing w:line="360" w:lineRule="auto"/>
              <w:ind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4.根据平台展示要求设计功能间大小以及高度，相关配套设施科学合理布置。</w:t>
            </w:r>
          </w:p>
          <w:p w14:paraId="061C7DB4">
            <w:pPr>
              <w:pStyle w:val="16"/>
              <w:keepNext w:val="0"/>
              <w:keepLines w:val="0"/>
              <w:pageBreakBefore w:val="0"/>
              <w:kinsoku/>
              <w:wordWrap/>
              <w:overflowPunct/>
              <w:topLinePunct w:val="0"/>
              <w:autoSpaceDE/>
              <w:autoSpaceDN/>
              <w:bidi w:val="0"/>
              <w:snapToGrid/>
              <w:spacing w:line="360" w:lineRule="auto"/>
              <w:ind w:left="0" w:leftChars="0" w:firstLine="0" w:firstLineChars="0"/>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5.消防设施按照国家消防规范设计施工。</w:t>
            </w:r>
          </w:p>
        </w:tc>
      </w:tr>
    </w:tbl>
    <w:p w14:paraId="586DAEF0">
      <w:pPr>
        <w:keepNext w:val="0"/>
        <w:keepLines w:val="0"/>
        <w:pageBreakBefore w:val="0"/>
        <w:widowControl w:val="0"/>
        <w:kinsoku/>
        <w:wordWrap/>
        <w:overflowPunct/>
        <w:topLinePunct w:val="0"/>
        <w:autoSpaceDE/>
        <w:autoSpaceDN/>
        <w:bidi w:val="0"/>
        <w:snapToGrid/>
        <w:spacing w:line="20" w:lineRule="exact"/>
        <w:jc w:val="both"/>
        <w:rPr>
          <w:rFonts w:hint="eastAsia" w:ascii="仿宋" w:hAnsi="仿宋" w:eastAsia="仿宋"/>
          <w:color w:val="auto"/>
          <w:lang w:val="en-US" w:eastAsia="zh-CN"/>
        </w:rPr>
      </w:pPr>
    </w:p>
    <w:p w14:paraId="51141D51">
      <w:pPr>
        <w:pStyle w:val="16"/>
        <w:rPr>
          <w:rFonts w:hint="eastAsia" w:ascii="仿宋" w:hAnsi="仿宋" w:eastAsia="仿宋"/>
          <w:color w:val="auto"/>
          <w:lang w:val="en-US" w:eastAsia="zh-CN"/>
        </w:rPr>
      </w:pPr>
    </w:p>
    <w:p w14:paraId="4A955435">
      <w:pPr>
        <w:pStyle w:val="437"/>
        <w:spacing w:after="0" w:line="360" w:lineRule="auto"/>
        <w:ind w:firstLine="464"/>
        <w:rPr>
          <w:rFonts w:hint="eastAsia" w:ascii="仿宋" w:hAnsi="仿宋" w:eastAsia="仿宋"/>
          <w:color w:val="auto"/>
          <w:kern w:val="0"/>
          <w:sz w:val="24"/>
        </w:rPr>
      </w:pPr>
    </w:p>
    <w:p w14:paraId="5E055C01">
      <w:pPr>
        <w:pStyle w:val="437"/>
        <w:spacing w:after="0" w:line="360" w:lineRule="auto"/>
        <w:ind w:firstLine="464"/>
        <w:rPr>
          <w:rFonts w:hint="eastAsia" w:ascii="仿宋" w:hAnsi="仿宋" w:eastAsia="仿宋"/>
          <w:color w:val="auto"/>
          <w:kern w:val="0"/>
          <w:sz w:val="24"/>
        </w:rPr>
      </w:pPr>
    </w:p>
    <w:p w14:paraId="0BFFE237">
      <w:pPr>
        <w:pStyle w:val="437"/>
        <w:spacing w:after="0" w:line="360" w:lineRule="auto"/>
        <w:ind w:firstLine="464"/>
        <w:rPr>
          <w:rFonts w:hint="eastAsia" w:ascii="仿宋" w:hAnsi="仿宋" w:eastAsia="仿宋"/>
          <w:color w:val="auto"/>
          <w:kern w:val="0"/>
          <w:sz w:val="24"/>
        </w:rPr>
      </w:pPr>
    </w:p>
    <w:p w14:paraId="42D9B04A">
      <w:pPr>
        <w:pStyle w:val="437"/>
        <w:spacing w:after="0" w:line="360" w:lineRule="auto"/>
        <w:ind w:firstLine="464"/>
        <w:rPr>
          <w:rFonts w:hint="eastAsia" w:ascii="仿宋" w:hAnsi="仿宋" w:eastAsia="仿宋"/>
          <w:color w:val="auto"/>
          <w:kern w:val="0"/>
          <w:sz w:val="24"/>
        </w:rPr>
      </w:pPr>
    </w:p>
    <w:p w14:paraId="216C196F">
      <w:pPr>
        <w:pStyle w:val="342"/>
        <w:shd w:val="clear" w:color="auto" w:fill="auto"/>
        <w:spacing w:line="440" w:lineRule="exact"/>
        <w:ind w:firstLine="480" w:firstLineChars="200"/>
        <w:jc w:val="left"/>
        <w:rPr>
          <w:rFonts w:hint="eastAsia" w:ascii="仿宋" w:hAnsi="仿宋" w:eastAsia="仿宋"/>
          <w:color w:val="auto"/>
          <w:kern w:val="0"/>
          <w:sz w:val="24"/>
          <w:szCs w:val="24"/>
        </w:rPr>
      </w:pPr>
    </w:p>
    <w:tbl>
      <w:tblPr>
        <w:tblStyle w:val="9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718"/>
        <w:gridCol w:w="3218"/>
        <w:gridCol w:w="8432"/>
      </w:tblGrid>
      <w:tr w14:paraId="5E10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63" w:type="dxa"/>
            <w:vAlign w:val="center"/>
          </w:tcPr>
          <w:p w14:paraId="0D142A57">
            <w:pPr>
              <w:pStyle w:val="16"/>
              <w:keepNext w:val="0"/>
              <w:keepLines w:val="0"/>
              <w:pageBreakBefore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序号</w:t>
            </w:r>
          </w:p>
        </w:tc>
        <w:tc>
          <w:tcPr>
            <w:tcW w:w="1718" w:type="dxa"/>
            <w:vAlign w:val="center"/>
          </w:tcPr>
          <w:p w14:paraId="5FDDF0F7">
            <w:pPr>
              <w:pStyle w:val="16"/>
              <w:keepNext w:val="0"/>
              <w:keepLines w:val="0"/>
              <w:pageBreakBefore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平台名称</w:t>
            </w:r>
          </w:p>
        </w:tc>
        <w:tc>
          <w:tcPr>
            <w:tcW w:w="3218" w:type="dxa"/>
            <w:vAlign w:val="center"/>
          </w:tcPr>
          <w:p w14:paraId="1D911E52">
            <w:pPr>
              <w:pStyle w:val="16"/>
              <w:keepNext w:val="0"/>
              <w:keepLines w:val="0"/>
              <w:pageBreakBefore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平台设备</w:t>
            </w:r>
          </w:p>
        </w:tc>
        <w:tc>
          <w:tcPr>
            <w:tcW w:w="8432" w:type="dxa"/>
            <w:vAlign w:val="center"/>
          </w:tcPr>
          <w:p w14:paraId="510CC001">
            <w:pPr>
              <w:pStyle w:val="16"/>
              <w:keepNext w:val="0"/>
              <w:keepLines w:val="0"/>
              <w:pageBreakBefore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color w:val="auto"/>
                <w:kern w:val="2"/>
                <w:sz w:val="24"/>
                <w:szCs w:val="24"/>
                <w:vertAlign w:val="baseline"/>
                <w:lang w:val="en-US" w:eastAsia="zh-CN" w:bidi="ar-SA"/>
              </w:rPr>
            </w:pPr>
            <w:r>
              <w:rPr>
                <w:rFonts w:hint="eastAsia" w:ascii="仿宋" w:hAnsi="仿宋" w:eastAsia="仿宋"/>
                <w:b/>
                <w:bCs/>
                <w:color w:val="auto"/>
                <w:kern w:val="2"/>
                <w:sz w:val="24"/>
                <w:szCs w:val="24"/>
                <w:vertAlign w:val="baseline"/>
                <w:lang w:val="en-US" w:eastAsia="zh-CN" w:bidi="ar-SA"/>
              </w:rPr>
              <w:t>设备参数</w:t>
            </w:r>
          </w:p>
        </w:tc>
      </w:tr>
      <w:tr w14:paraId="54B3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restart"/>
            <w:vAlign w:val="center"/>
          </w:tcPr>
          <w:p w14:paraId="76CBD2A6">
            <w:pPr>
              <w:pStyle w:val="16"/>
              <w:keepNext w:val="0"/>
              <w:keepLines w:val="0"/>
              <w:pageBreakBefore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1</w:t>
            </w:r>
          </w:p>
        </w:tc>
        <w:tc>
          <w:tcPr>
            <w:tcW w:w="1718" w:type="dxa"/>
            <w:vMerge w:val="restart"/>
            <w:vAlign w:val="center"/>
          </w:tcPr>
          <w:p w14:paraId="7B7E3FDE">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bCs/>
                <w:color w:val="auto"/>
                <w:kern w:val="0"/>
                <w:sz w:val="24"/>
                <w:szCs w:val="24"/>
                <w:lang w:val="en-US" w:eastAsia="zh-CN" w:bidi="ar"/>
              </w:rPr>
            </w:pPr>
            <w:r>
              <w:rPr>
                <w:rFonts w:hint="eastAsia" w:ascii="仿宋" w:hAnsi="仿宋" w:eastAsia="仿宋"/>
                <w:b/>
                <w:bCs/>
                <w:color w:val="auto"/>
                <w:kern w:val="0"/>
                <w:sz w:val="24"/>
                <w:szCs w:val="24"/>
                <w:lang w:val="en-US" w:eastAsia="zh-CN" w:bidi="ar"/>
              </w:rPr>
              <w:t>技术展示平台</w:t>
            </w:r>
          </w:p>
        </w:tc>
        <w:tc>
          <w:tcPr>
            <w:tcW w:w="3218" w:type="dxa"/>
            <w:vAlign w:val="center"/>
          </w:tcPr>
          <w:p w14:paraId="5E70188C">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工作平台专用环境系统设备</w:t>
            </w:r>
          </w:p>
        </w:tc>
        <w:tc>
          <w:tcPr>
            <w:tcW w:w="8432" w:type="dxa"/>
            <w:vAlign w:val="center"/>
          </w:tcPr>
          <w:p w14:paraId="08273AB7">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1.双流道喷气增焓压缩机，制冷量应&gt;250W/㎡。</w:t>
            </w:r>
          </w:p>
          <w:p w14:paraId="76675DD4">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2.全直流变频</w:t>
            </w:r>
            <w:r>
              <w:rPr>
                <w:rFonts w:hint="eastAsia" w:ascii="仿宋" w:hAnsi="仿宋" w:eastAsia="仿宋"/>
                <w:color w:val="auto"/>
                <w:kern w:val="0"/>
                <w:sz w:val="24"/>
                <w:szCs w:val="24"/>
                <w:lang w:val="en-US" w:eastAsia="zh-CN" w:bidi="ar"/>
              </w:rPr>
              <w:t>群控技术。</w:t>
            </w:r>
          </w:p>
          <w:p w14:paraId="35E346E5">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3.多联式，内机噪音应≤50分贝。</w:t>
            </w:r>
          </w:p>
          <w:p w14:paraId="10076575">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4.温度：16～28℃。</w:t>
            </w:r>
          </w:p>
          <w:p w14:paraId="2B023642">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5.符合国家科研实验平台环境标准。</w:t>
            </w:r>
          </w:p>
          <w:p w14:paraId="53B7E2FF">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6.</w:t>
            </w:r>
            <w:r>
              <w:rPr>
                <w:rFonts w:hint="eastAsia" w:ascii="仿宋" w:hAnsi="仿宋" w:eastAsia="仿宋"/>
                <w:color w:val="auto"/>
                <w:kern w:val="0"/>
                <w:sz w:val="24"/>
                <w:szCs w:val="24"/>
                <w:lang w:val="en-US" w:eastAsia="zh-CN" w:bidi="ar"/>
              </w:rPr>
              <w:t>通过第三方CMA公司检测</w:t>
            </w:r>
            <w:r>
              <w:rPr>
                <w:rFonts w:hint="eastAsia" w:ascii="仿宋" w:hAnsi="仿宋" w:eastAsia="仿宋"/>
                <w:b w:val="0"/>
                <w:bCs w:val="0"/>
                <w:color w:val="auto"/>
                <w:kern w:val="0"/>
                <w:sz w:val="24"/>
                <w:szCs w:val="24"/>
                <w:lang w:val="en-US" w:eastAsia="zh-CN" w:bidi="ar"/>
              </w:rPr>
              <w:t>。</w:t>
            </w:r>
          </w:p>
        </w:tc>
      </w:tr>
      <w:tr w14:paraId="640F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6BE10042">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321DDAB9">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4789DE12">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工作平台气流通风系统设备</w:t>
            </w:r>
          </w:p>
        </w:tc>
        <w:tc>
          <w:tcPr>
            <w:tcW w:w="8432" w:type="dxa"/>
            <w:vAlign w:val="center"/>
          </w:tcPr>
          <w:p w14:paraId="42EBD778">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1.气流处理机组（过滤型）。</w:t>
            </w:r>
          </w:p>
          <w:p w14:paraId="3685C909">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2.节能环保，低噪音。</w:t>
            </w:r>
          </w:p>
          <w:p w14:paraId="7853C78F">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3.变频群控技术。</w:t>
            </w:r>
          </w:p>
          <w:p w14:paraId="4637E0BC">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4.符合国家科研实验平台通风标准。</w:t>
            </w:r>
          </w:p>
          <w:p w14:paraId="3C027ACF">
            <w:pPr>
              <w:keepNext w:val="0"/>
              <w:keepLines w:val="0"/>
              <w:pageBreakBefore w:val="0"/>
              <w:widowControl/>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5.通过第三方CMA公司检测。</w:t>
            </w:r>
          </w:p>
        </w:tc>
      </w:tr>
      <w:tr w14:paraId="2EA1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309B63F3">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084ACBC7">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339E8F6A">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工作平台智能控制系统设备</w:t>
            </w:r>
          </w:p>
        </w:tc>
        <w:tc>
          <w:tcPr>
            <w:tcW w:w="8432" w:type="dxa"/>
            <w:vAlign w:val="center"/>
          </w:tcPr>
          <w:p w14:paraId="24D79260">
            <w:pPr>
              <w:keepNext w:val="0"/>
              <w:keepLines w:val="0"/>
              <w:pageBreakBefore w:val="0"/>
              <w:widowControl/>
              <w:numPr>
                <w:ilvl w:val="0"/>
                <w:numId w:val="8"/>
              </w:numPr>
              <w:suppressLineNumbers w:val="0"/>
              <w:tabs>
                <w:tab w:val="clear" w:pos="312"/>
              </w:tabs>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DDC系统/VAV系统/CAV系统/PLC系统。</w:t>
            </w:r>
          </w:p>
          <w:p w14:paraId="1F2434AA">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2.符合国家科研实验平台控制标准。</w:t>
            </w:r>
          </w:p>
          <w:p w14:paraId="4625AC0E">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3.通过第三方CMA公司检测。</w:t>
            </w:r>
          </w:p>
        </w:tc>
      </w:tr>
      <w:tr w14:paraId="267B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51992AF9">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31B3D363">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4996A6B2">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消防喷淋、烟感系统设备</w:t>
            </w:r>
          </w:p>
        </w:tc>
        <w:tc>
          <w:tcPr>
            <w:tcW w:w="8432" w:type="dxa"/>
            <w:vAlign w:val="center"/>
          </w:tcPr>
          <w:p w14:paraId="5CA42353">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1.</w:t>
            </w:r>
            <w:r>
              <w:rPr>
                <w:rFonts w:hint="eastAsia" w:ascii="仿宋" w:hAnsi="仿宋" w:eastAsia="仿宋"/>
                <w:b w:val="0"/>
                <w:bCs w:val="0"/>
                <w:color w:val="auto"/>
                <w:kern w:val="0"/>
                <w:sz w:val="24"/>
                <w:szCs w:val="24"/>
                <w:lang w:val="en-US" w:eastAsia="zh-CN"/>
              </w:rPr>
              <w:t>消防设施按照国家消防规范设计施工。</w:t>
            </w:r>
          </w:p>
          <w:p w14:paraId="65C56821">
            <w:pPr>
              <w:keepNext w:val="0"/>
              <w:keepLines w:val="0"/>
              <w:pageBreakBefore w:val="0"/>
              <w:widowControl/>
              <w:numPr>
                <w:ilvl w:val="0"/>
                <w:numId w:val="8"/>
              </w:numPr>
              <w:suppressLineNumbers w:val="0"/>
              <w:tabs>
                <w:tab w:val="clear" w:pos="312"/>
              </w:tabs>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2.消防喷淋、烟感探测器、应急照明安装成行成线布置，确保整体美观。‌</w:t>
            </w:r>
          </w:p>
          <w:p w14:paraId="4867B467">
            <w:pPr>
              <w:keepNext w:val="0"/>
              <w:keepLines w:val="0"/>
              <w:pageBreakBefore w:val="0"/>
              <w:widowControl/>
              <w:numPr>
                <w:ilvl w:val="0"/>
                <w:numId w:val="8"/>
              </w:numPr>
              <w:suppressLineNumbers w:val="0"/>
              <w:tabs>
                <w:tab w:val="clear" w:pos="312"/>
              </w:tabs>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3.工作温度：-10℃～+50℃，工作湿度：10～90%，报警浓度：0.65～15.5%FT，信号输出：常开/常闭。</w:t>
            </w:r>
          </w:p>
        </w:tc>
      </w:tr>
      <w:tr w14:paraId="0034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restart"/>
            <w:vAlign w:val="center"/>
          </w:tcPr>
          <w:p w14:paraId="7086BCC4">
            <w:pPr>
              <w:pStyle w:val="16"/>
              <w:keepNext w:val="0"/>
              <w:keepLines w:val="0"/>
              <w:pageBreakBefore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2</w:t>
            </w:r>
          </w:p>
        </w:tc>
        <w:tc>
          <w:tcPr>
            <w:tcW w:w="1718" w:type="dxa"/>
            <w:vMerge w:val="restart"/>
            <w:vAlign w:val="center"/>
          </w:tcPr>
          <w:p w14:paraId="27E6842E">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bCs/>
                <w:color w:val="auto"/>
                <w:kern w:val="0"/>
                <w:sz w:val="24"/>
                <w:szCs w:val="24"/>
                <w:lang w:val="en-US" w:eastAsia="zh-CN" w:bidi="ar"/>
              </w:rPr>
            </w:pPr>
            <w:r>
              <w:rPr>
                <w:rFonts w:hint="eastAsia" w:ascii="仿宋" w:hAnsi="仿宋" w:eastAsia="仿宋"/>
                <w:b/>
                <w:bCs/>
                <w:color w:val="auto"/>
                <w:kern w:val="0"/>
                <w:sz w:val="24"/>
                <w:szCs w:val="24"/>
                <w:lang w:val="en-US" w:eastAsia="zh-CN" w:bidi="ar"/>
              </w:rPr>
              <w:t>细胞生物研发平台</w:t>
            </w:r>
          </w:p>
        </w:tc>
        <w:tc>
          <w:tcPr>
            <w:tcW w:w="3218" w:type="dxa"/>
            <w:vAlign w:val="center"/>
          </w:tcPr>
          <w:p w14:paraId="50B47938">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工作平台专用环境系统设备</w:t>
            </w:r>
          </w:p>
        </w:tc>
        <w:tc>
          <w:tcPr>
            <w:tcW w:w="8432" w:type="dxa"/>
            <w:vAlign w:val="center"/>
          </w:tcPr>
          <w:p w14:paraId="350C9834">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1.双流道喷气增焓压缩机，制冷量应&gt;250W/㎡。</w:t>
            </w:r>
          </w:p>
          <w:p w14:paraId="2D46F6A2">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2.全直流变频</w:t>
            </w:r>
            <w:r>
              <w:rPr>
                <w:rFonts w:hint="eastAsia" w:ascii="仿宋" w:hAnsi="仿宋" w:eastAsia="仿宋"/>
                <w:color w:val="auto"/>
                <w:kern w:val="0"/>
                <w:sz w:val="24"/>
                <w:szCs w:val="24"/>
                <w:lang w:val="en-US" w:eastAsia="zh-CN" w:bidi="ar"/>
              </w:rPr>
              <w:t>群控技术。</w:t>
            </w:r>
          </w:p>
          <w:p w14:paraId="77E0C8F0">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3.多联式，内机噪音应≤50分贝。</w:t>
            </w:r>
          </w:p>
          <w:p w14:paraId="16C257BB">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4.温度：16～28℃。</w:t>
            </w:r>
          </w:p>
          <w:p w14:paraId="5EE20D22">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5.符合国家及科研实验平台环境标准。</w:t>
            </w:r>
          </w:p>
          <w:p w14:paraId="31D4B0A5">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6.通过第三方</w:t>
            </w:r>
            <w:r>
              <w:rPr>
                <w:rFonts w:hint="eastAsia" w:ascii="仿宋" w:hAnsi="仿宋" w:eastAsia="仿宋"/>
                <w:b w:val="0"/>
                <w:bCs w:val="0"/>
                <w:color w:val="auto"/>
                <w:kern w:val="0"/>
                <w:sz w:val="24"/>
                <w:szCs w:val="24"/>
                <w:lang w:val="en-US" w:eastAsia="zh-CN"/>
              </w:rPr>
              <w:t>CMA</w:t>
            </w:r>
            <w:r>
              <w:rPr>
                <w:rFonts w:hint="eastAsia" w:ascii="仿宋" w:hAnsi="仿宋" w:eastAsia="仿宋"/>
                <w:b w:val="0"/>
                <w:bCs w:val="0"/>
                <w:color w:val="auto"/>
                <w:kern w:val="0"/>
                <w:sz w:val="24"/>
                <w:szCs w:val="24"/>
                <w:lang w:val="en-US" w:eastAsia="zh-CN" w:bidi="ar"/>
              </w:rPr>
              <w:t>公司检测。</w:t>
            </w:r>
          </w:p>
        </w:tc>
      </w:tr>
      <w:tr w14:paraId="10A2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1FEBA4AE">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53D1C26E">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3667C635">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工作平台组合式气流机组系统设备</w:t>
            </w:r>
          </w:p>
        </w:tc>
        <w:tc>
          <w:tcPr>
            <w:tcW w:w="8432" w:type="dxa"/>
            <w:vAlign w:val="center"/>
          </w:tcPr>
          <w:p w14:paraId="67A30311">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240" w:leftChars="0" w:hanging="240" w:hangingChars="10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1.组合式循环风气流机组（恒温恒湿过滤型）</w:t>
            </w:r>
            <w:r>
              <w:rPr>
                <w:rFonts w:hint="eastAsia" w:ascii="仿宋" w:hAnsi="仿宋" w:eastAsia="仿宋"/>
                <w:b w:val="0"/>
                <w:bCs w:val="0"/>
                <w:color w:val="auto"/>
                <w:kern w:val="0"/>
                <w:sz w:val="24"/>
                <w:szCs w:val="24"/>
                <w:lang w:val="en-US" w:eastAsia="zh-CN" w:bidi="ar"/>
              </w:rPr>
              <w:t>温度：</w:t>
            </w:r>
            <w:r>
              <w:rPr>
                <w:rFonts w:hint="eastAsia" w:ascii="仿宋" w:hAnsi="仿宋" w:eastAsia="仿宋"/>
                <w:b w:val="0"/>
                <w:bCs w:val="0"/>
                <w:color w:val="auto"/>
                <w:kern w:val="0"/>
                <w:sz w:val="24"/>
                <w:szCs w:val="24"/>
                <w:lang w:val="en-US" w:eastAsia="zh-CN"/>
              </w:rPr>
              <w:t>24℃±2℃，相对湿度：55%±10%，过滤：G4+F8</w:t>
            </w:r>
            <w:r>
              <w:rPr>
                <w:rFonts w:hint="eastAsia" w:ascii="仿宋" w:hAnsi="仿宋" w:eastAsia="仿宋"/>
                <w:color w:val="auto"/>
                <w:kern w:val="0"/>
                <w:sz w:val="24"/>
                <w:szCs w:val="24"/>
                <w:lang w:val="en-US" w:eastAsia="zh-CN" w:bidi="ar"/>
              </w:rPr>
              <w:t>。</w:t>
            </w:r>
          </w:p>
          <w:p w14:paraId="2C61A91B">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2.符合国家科研实验平台环境标准。</w:t>
            </w:r>
          </w:p>
          <w:p w14:paraId="28BFAA89">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3.通过第三方</w:t>
            </w:r>
            <w:r>
              <w:rPr>
                <w:rFonts w:hint="eastAsia" w:ascii="仿宋" w:hAnsi="仿宋" w:eastAsia="仿宋"/>
                <w:b w:val="0"/>
                <w:bCs w:val="0"/>
                <w:color w:val="auto"/>
                <w:kern w:val="0"/>
                <w:sz w:val="24"/>
                <w:szCs w:val="24"/>
                <w:lang w:val="en-US" w:eastAsia="zh-CN"/>
              </w:rPr>
              <w:t>CMA</w:t>
            </w:r>
            <w:r>
              <w:rPr>
                <w:rFonts w:hint="eastAsia" w:ascii="仿宋" w:hAnsi="仿宋" w:eastAsia="仿宋"/>
                <w:color w:val="auto"/>
                <w:kern w:val="0"/>
                <w:sz w:val="24"/>
                <w:szCs w:val="24"/>
                <w:lang w:val="en-US" w:eastAsia="zh-CN" w:bidi="ar"/>
              </w:rPr>
              <w:t>公司检测。</w:t>
            </w:r>
          </w:p>
        </w:tc>
      </w:tr>
      <w:tr w14:paraId="10C2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2E0166D3">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3335356E">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1BEB05BD">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工作平台智能控制系统设备</w:t>
            </w:r>
          </w:p>
        </w:tc>
        <w:tc>
          <w:tcPr>
            <w:tcW w:w="8432" w:type="dxa"/>
            <w:vAlign w:val="center"/>
          </w:tcPr>
          <w:p w14:paraId="405FE5D1">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1.DDC系统/VAV系统/CAV系统/PLC系统。</w:t>
            </w:r>
          </w:p>
          <w:p w14:paraId="01C01059">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2.符合国家科研实验平台控制标准。</w:t>
            </w:r>
          </w:p>
          <w:p w14:paraId="3EA283E2">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3.通过第三方</w:t>
            </w:r>
            <w:r>
              <w:rPr>
                <w:rFonts w:hint="eastAsia" w:ascii="仿宋" w:hAnsi="仿宋" w:eastAsia="仿宋"/>
                <w:b w:val="0"/>
                <w:bCs w:val="0"/>
                <w:color w:val="auto"/>
                <w:kern w:val="0"/>
                <w:sz w:val="24"/>
                <w:szCs w:val="24"/>
                <w:lang w:val="en-US" w:eastAsia="zh-CN"/>
              </w:rPr>
              <w:t>CMA</w:t>
            </w:r>
            <w:r>
              <w:rPr>
                <w:rFonts w:hint="eastAsia" w:ascii="仿宋" w:hAnsi="仿宋" w:eastAsia="仿宋"/>
                <w:color w:val="auto"/>
                <w:kern w:val="0"/>
                <w:sz w:val="24"/>
                <w:szCs w:val="24"/>
                <w:lang w:val="en-US" w:eastAsia="zh-CN" w:bidi="ar"/>
              </w:rPr>
              <w:t>公司检测。</w:t>
            </w:r>
          </w:p>
        </w:tc>
      </w:tr>
      <w:tr w14:paraId="4657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47D1597E">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2E1705ED">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1AC8608F">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工作平台安全传递系统设备</w:t>
            </w:r>
          </w:p>
        </w:tc>
        <w:tc>
          <w:tcPr>
            <w:tcW w:w="8432" w:type="dxa"/>
            <w:vAlign w:val="center"/>
          </w:tcPr>
          <w:p w14:paraId="071F210B">
            <w:pPr>
              <w:pStyle w:val="16"/>
              <w:keepNext w:val="0"/>
              <w:keepLines w:val="0"/>
              <w:pageBreakBefore w:val="0"/>
              <w:numPr>
                <w:ilvl w:val="0"/>
                <w:numId w:val="9"/>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智能电子互锁。</w:t>
            </w:r>
          </w:p>
          <w:p w14:paraId="3A0B7B5E">
            <w:pPr>
              <w:pStyle w:val="16"/>
              <w:keepNext w:val="0"/>
              <w:keepLines w:val="0"/>
              <w:pageBreakBefore w:val="0"/>
              <w:numPr>
                <w:ilvl w:val="0"/>
                <w:numId w:val="9"/>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双面透视玻璃</w:t>
            </w:r>
          </w:p>
          <w:p w14:paraId="1160ABCD">
            <w:pPr>
              <w:pStyle w:val="16"/>
              <w:keepNext w:val="0"/>
              <w:keepLines w:val="0"/>
              <w:pageBreakBefore w:val="0"/>
              <w:numPr>
                <w:ilvl w:val="0"/>
                <w:numId w:val="9"/>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紫外消毒功能。</w:t>
            </w:r>
          </w:p>
          <w:p w14:paraId="59D388CF">
            <w:pPr>
              <w:pStyle w:val="16"/>
              <w:keepNext w:val="0"/>
              <w:keepLines w:val="0"/>
              <w:pageBreakBefore w:val="0"/>
              <w:numPr>
                <w:ilvl w:val="0"/>
                <w:numId w:val="9"/>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内部圆角结构。</w:t>
            </w:r>
          </w:p>
          <w:p w14:paraId="4DF3122E">
            <w:pPr>
              <w:pStyle w:val="16"/>
              <w:keepNext w:val="0"/>
              <w:keepLines w:val="0"/>
              <w:pageBreakBefore w:val="0"/>
              <w:numPr>
                <w:ilvl w:val="0"/>
                <w:numId w:val="9"/>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通过第三方</w:t>
            </w:r>
            <w:r>
              <w:rPr>
                <w:rFonts w:hint="eastAsia" w:ascii="仿宋" w:hAnsi="仿宋" w:eastAsia="仿宋"/>
                <w:b w:val="0"/>
                <w:bCs w:val="0"/>
                <w:color w:val="auto"/>
                <w:kern w:val="0"/>
                <w:sz w:val="24"/>
                <w:szCs w:val="24"/>
                <w:lang w:val="en-US" w:eastAsia="zh-CN"/>
              </w:rPr>
              <w:t>CMA</w:t>
            </w:r>
            <w:r>
              <w:rPr>
                <w:rFonts w:hint="eastAsia" w:ascii="仿宋" w:hAnsi="仿宋" w:eastAsia="仿宋"/>
                <w:color w:val="auto"/>
                <w:kern w:val="0"/>
                <w:sz w:val="24"/>
                <w:szCs w:val="24"/>
                <w:lang w:val="en-US" w:eastAsia="zh-CN" w:bidi="ar"/>
              </w:rPr>
              <w:t>公司检测。</w:t>
            </w:r>
          </w:p>
        </w:tc>
      </w:tr>
      <w:tr w14:paraId="3730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2CF3EAF5">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6CE9B03C">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4A5FF271">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工作平台气流通风系统设备</w:t>
            </w:r>
          </w:p>
        </w:tc>
        <w:tc>
          <w:tcPr>
            <w:tcW w:w="8432" w:type="dxa"/>
            <w:vAlign w:val="center"/>
          </w:tcPr>
          <w:p w14:paraId="0E38D50F">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1.气流处理机组（过滤型）。</w:t>
            </w:r>
          </w:p>
          <w:p w14:paraId="73F94FD9">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2.节能环保，低噪音。</w:t>
            </w:r>
          </w:p>
          <w:p w14:paraId="04191D52">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3.变频群控技术。</w:t>
            </w:r>
          </w:p>
          <w:p w14:paraId="3251588C">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4.符合国家科研实验平台通风标准。</w:t>
            </w:r>
          </w:p>
          <w:p w14:paraId="1037E878">
            <w:pPr>
              <w:keepNext w:val="0"/>
              <w:keepLines w:val="0"/>
              <w:pageBreakBefore w:val="0"/>
              <w:widowControl/>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5.通过第三方CMA公司检测。</w:t>
            </w:r>
          </w:p>
        </w:tc>
      </w:tr>
      <w:tr w14:paraId="7C04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1DAF7A93">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6A467D4B">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3F745FC5">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消防喷淋、烟感系统设备</w:t>
            </w:r>
          </w:p>
        </w:tc>
        <w:tc>
          <w:tcPr>
            <w:tcW w:w="8432" w:type="dxa"/>
            <w:vAlign w:val="center"/>
          </w:tcPr>
          <w:p w14:paraId="3A35514D">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1.消防设施按照国家消防规范设计施工。</w:t>
            </w:r>
          </w:p>
          <w:p w14:paraId="30775CDE">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2.消防喷淋、烟感探测器、应急照明安装成行成线布置，确保整体美观。‌</w:t>
            </w:r>
          </w:p>
          <w:p w14:paraId="5FD0DBF8">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3.工作温度：-10℃～+50℃，工作湿度：10～90%，报警浓度：0.65～15.5%FT，信号输出：常开/常闭 。</w:t>
            </w:r>
          </w:p>
        </w:tc>
      </w:tr>
      <w:tr w14:paraId="2B15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restart"/>
            <w:vAlign w:val="center"/>
          </w:tcPr>
          <w:p w14:paraId="381A606D">
            <w:pPr>
              <w:pStyle w:val="16"/>
              <w:keepNext w:val="0"/>
              <w:keepLines w:val="0"/>
              <w:pageBreakBefore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3</w:t>
            </w:r>
          </w:p>
        </w:tc>
        <w:tc>
          <w:tcPr>
            <w:tcW w:w="1718" w:type="dxa"/>
            <w:vMerge w:val="restart"/>
            <w:vAlign w:val="center"/>
          </w:tcPr>
          <w:p w14:paraId="0F2CC145">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bCs/>
                <w:color w:val="auto"/>
                <w:kern w:val="0"/>
                <w:sz w:val="24"/>
                <w:szCs w:val="24"/>
                <w:lang w:val="en-US" w:eastAsia="zh-CN" w:bidi="ar"/>
              </w:rPr>
            </w:pPr>
            <w:r>
              <w:rPr>
                <w:rFonts w:hint="eastAsia" w:ascii="仿宋" w:hAnsi="仿宋" w:eastAsia="仿宋"/>
                <w:b/>
                <w:bCs/>
                <w:color w:val="auto"/>
                <w:kern w:val="0"/>
                <w:sz w:val="24"/>
                <w:szCs w:val="24"/>
                <w:lang w:val="en-US" w:eastAsia="zh-CN" w:bidi="ar"/>
              </w:rPr>
              <w:t>化学合成研发平台</w:t>
            </w:r>
          </w:p>
        </w:tc>
        <w:tc>
          <w:tcPr>
            <w:tcW w:w="3218" w:type="dxa"/>
            <w:vAlign w:val="center"/>
          </w:tcPr>
          <w:p w14:paraId="2DA5F2BD">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工作平台专用环境系统设备</w:t>
            </w:r>
          </w:p>
        </w:tc>
        <w:tc>
          <w:tcPr>
            <w:tcW w:w="8432" w:type="dxa"/>
            <w:vAlign w:val="center"/>
          </w:tcPr>
          <w:p w14:paraId="3F68BE57">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1.双流道喷气增焓压缩机，制冷量应&gt;250W/㎡。</w:t>
            </w:r>
          </w:p>
          <w:p w14:paraId="44FF80E1">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2.全直流变频</w:t>
            </w:r>
            <w:r>
              <w:rPr>
                <w:rFonts w:hint="eastAsia" w:ascii="仿宋" w:hAnsi="仿宋" w:eastAsia="仿宋"/>
                <w:color w:val="auto"/>
                <w:kern w:val="0"/>
                <w:sz w:val="24"/>
                <w:szCs w:val="24"/>
                <w:lang w:val="en-US" w:eastAsia="zh-CN" w:bidi="ar"/>
              </w:rPr>
              <w:t>群控技术。</w:t>
            </w:r>
          </w:p>
          <w:p w14:paraId="4E2A340F">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3.多联式，内机噪音应≤50分贝。</w:t>
            </w:r>
          </w:p>
          <w:p w14:paraId="1C1FB093">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4.温度：16～28℃。</w:t>
            </w:r>
          </w:p>
          <w:p w14:paraId="5DDF8FBD">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5.符合国家科研实验平台环境标准。</w:t>
            </w:r>
          </w:p>
          <w:p w14:paraId="23BC0CBD">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6.通过第三方</w:t>
            </w:r>
            <w:r>
              <w:rPr>
                <w:rFonts w:hint="eastAsia" w:ascii="仿宋" w:hAnsi="仿宋" w:eastAsia="仿宋"/>
                <w:b w:val="0"/>
                <w:bCs w:val="0"/>
                <w:color w:val="auto"/>
                <w:kern w:val="0"/>
                <w:sz w:val="24"/>
                <w:szCs w:val="24"/>
                <w:lang w:val="en-US" w:eastAsia="zh-CN"/>
              </w:rPr>
              <w:t>CMA</w:t>
            </w:r>
            <w:r>
              <w:rPr>
                <w:rFonts w:hint="eastAsia" w:ascii="仿宋" w:hAnsi="仿宋" w:eastAsia="仿宋"/>
                <w:b w:val="0"/>
                <w:bCs w:val="0"/>
                <w:color w:val="auto"/>
                <w:kern w:val="0"/>
                <w:sz w:val="24"/>
                <w:szCs w:val="24"/>
                <w:lang w:val="en-US" w:eastAsia="zh-CN" w:bidi="ar"/>
              </w:rPr>
              <w:t>公司检测。</w:t>
            </w:r>
          </w:p>
        </w:tc>
      </w:tr>
      <w:tr w14:paraId="3217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5A3ADFB0">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189544C8">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305B868E">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工作平台气流通风系统设备</w:t>
            </w:r>
          </w:p>
        </w:tc>
        <w:tc>
          <w:tcPr>
            <w:tcW w:w="8432" w:type="dxa"/>
            <w:vAlign w:val="center"/>
          </w:tcPr>
          <w:p w14:paraId="44102E1B">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1.气流处理机组（过滤型）。</w:t>
            </w:r>
          </w:p>
          <w:p w14:paraId="0C63DF73">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2.节能环保，低噪音。</w:t>
            </w:r>
          </w:p>
          <w:p w14:paraId="7E98CBC0">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3.变频群控技术。</w:t>
            </w:r>
          </w:p>
          <w:p w14:paraId="72911AA6">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4.符合国家科研实验平台通风标准。</w:t>
            </w:r>
          </w:p>
          <w:p w14:paraId="1DF62CB0">
            <w:pPr>
              <w:keepNext w:val="0"/>
              <w:keepLines w:val="0"/>
              <w:pageBreakBefore w:val="0"/>
              <w:widowControl/>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5.通过第三方CMA公司检测。</w:t>
            </w:r>
          </w:p>
        </w:tc>
      </w:tr>
      <w:tr w14:paraId="6583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73A63F03">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70DD0060">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0A2011EE">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工作平台智能控制系统设备</w:t>
            </w:r>
          </w:p>
        </w:tc>
        <w:tc>
          <w:tcPr>
            <w:tcW w:w="8432" w:type="dxa"/>
            <w:vAlign w:val="center"/>
          </w:tcPr>
          <w:p w14:paraId="1A1C16AA">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1.DDC系统/VAV系统/CAV系统/PLC系统。</w:t>
            </w:r>
          </w:p>
          <w:p w14:paraId="0D495652">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2.符合国家科研实验平台控制标准。</w:t>
            </w:r>
          </w:p>
          <w:p w14:paraId="7BFA123F">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3.通过第三方CMA公司检测。</w:t>
            </w:r>
          </w:p>
        </w:tc>
      </w:tr>
      <w:tr w14:paraId="5EB9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4B9EAA35">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044C3E2E">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45A4F773">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消防喷淋、烟感系统设备</w:t>
            </w:r>
          </w:p>
        </w:tc>
        <w:tc>
          <w:tcPr>
            <w:tcW w:w="8432" w:type="dxa"/>
            <w:vAlign w:val="center"/>
          </w:tcPr>
          <w:p w14:paraId="09D7F2D8">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1.</w:t>
            </w:r>
            <w:r>
              <w:rPr>
                <w:rFonts w:hint="eastAsia" w:ascii="仿宋" w:hAnsi="仿宋" w:eastAsia="仿宋"/>
                <w:b w:val="0"/>
                <w:bCs w:val="0"/>
                <w:color w:val="auto"/>
                <w:kern w:val="0"/>
                <w:sz w:val="24"/>
                <w:szCs w:val="24"/>
                <w:lang w:val="en-US" w:eastAsia="zh-CN"/>
              </w:rPr>
              <w:t>消防设施按照国家消防规范设计施工。</w:t>
            </w:r>
          </w:p>
          <w:p w14:paraId="585BC275">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color w:val="auto"/>
                <w:kern w:val="2"/>
                <w:sz w:val="24"/>
                <w:szCs w:val="24"/>
                <w:lang w:val="en-US" w:eastAsia="zh-CN" w:bidi="ar-SA"/>
              </w:rPr>
            </w:pPr>
            <w:r>
              <w:rPr>
                <w:rFonts w:hint="eastAsia" w:ascii="仿宋" w:hAnsi="仿宋" w:eastAsia="仿宋"/>
                <w:color w:val="auto"/>
                <w:kern w:val="2"/>
                <w:sz w:val="24"/>
                <w:szCs w:val="24"/>
                <w:lang w:val="en-US" w:eastAsia="zh-CN" w:bidi="ar-SA"/>
              </w:rPr>
              <w:t>2.</w:t>
            </w:r>
            <w:r>
              <w:rPr>
                <w:rFonts w:hint="eastAsia" w:ascii="仿宋" w:hAnsi="仿宋" w:eastAsia="仿宋"/>
                <w:b w:val="0"/>
                <w:bCs w:val="0"/>
                <w:color w:val="auto"/>
                <w:kern w:val="0"/>
                <w:sz w:val="24"/>
                <w:szCs w:val="24"/>
                <w:lang w:val="en-US" w:eastAsia="zh-CN"/>
              </w:rPr>
              <w:t>消防喷淋</w:t>
            </w:r>
            <w:r>
              <w:rPr>
                <w:rFonts w:hint="eastAsia" w:ascii="仿宋" w:hAnsi="仿宋" w:eastAsia="仿宋"/>
                <w:bCs/>
                <w:color w:val="auto"/>
                <w:sz w:val="24"/>
                <w:szCs w:val="24"/>
              </w:rPr>
              <w:t>、</w:t>
            </w:r>
            <w:r>
              <w:rPr>
                <w:rFonts w:hint="eastAsia" w:ascii="仿宋" w:hAnsi="仿宋" w:eastAsia="仿宋"/>
                <w:i w:val="0"/>
                <w:iCs w:val="0"/>
                <w:color w:val="auto"/>
                <w:spacing w:val="0"/>
                <w:sz w:val="24"/>
                <w:szCs w:val="24"/>
                <w:shd w:val="clear" w:color="auto" w:fill="FFFFFF"/>
              </w:rPr>
              <w:t>烟感探测器</w:t>
            </w:r>
            <w:r>
              <w:rPr>
                <w:rFonts w:hint="eastAsia" w:ascii="仿宋" w:hAnsi="仿宋" w:eastAsia="仿宋"/>
                <w:bCs/>
                <w:color w:val="auto"/>
                <w:sz w:val="24"/>
                <w:szCs w:val="24"/>
              </w:rPr>
              <w:t>、</w:t>
            </w:r>
            <w:r>
              <w:rPr>
                <w:rFonts w:hint="eastAsia" w:ascii="仿宋" w:hAnsi="仿宋" w:eastAsia="仿宋"/>
                <w:bCs/>
                <w:color w:val="auto"/>
                <w:sz w:val="24"/>
                <w:szCs w:val="24"/>
                <w:lang w:val="en-US" w:eastAsia="zh-CN"/>
              </w:rPr>
              <w:t>应急照明</w:t>
            </w:r>
            <w:r>
              <w:rPr>
                <w:rFonts w:hint="eastAsia" w:ascii="仿宋" w:hAnsi="仿宋" w:eastAsia="仿宋"/>
                <w:b w:val="0"/>
                <w:bCs w:val="0"/>
                <w:color w:val="auto"/>
                <w:kern w:val="0"/>
                <w:sz w:val="24"/>
                <w:szCs w:val="24"/>
                <w:lang w:val="en-US" w:eastAsia="zh-CN"/>
              </w:rPr>
              <w:t>安装</w:t>
            </w:r>
            <w:r>
              <w:rPr>
                <w:rFonts w:hint="eastAsia" w:ascii="仿宋" w:hAnsi="仿宋" w:eastAsia="仿宋"/>
                <w:i w:val="0"/>
                <w:iCs w:val="0"/>
                <w:color w:val="auto"/>
                <w:spacing w:val="0"/>
                <w:sz w:val="24"/>
                <w:szCs w:val="24"/>
                <w:shd w:val="clear" w:color="auto" w:fill="FFFFFF"/>
              </w:rPr>
              <w:t>成行成线布置，确保整体美观‌</w:t>
            </w:r>
          </w:p>
          <w:p w14:paraId="4DAEDFD7">
            <w:pPr>
              <w:pStyle w:val="16"/>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2"/>
                <w:sz w:val="24"/>
                <w:szCs w:val="24"/>
                <w:vertAlign w:val="baseline"/>
                <w:lang w:val="en-US" w:eastAsia="zh-CN" w:bidi="ar-SA"/>
              </w:rPr>
            </w:pPr>
            <w:r>
              <w:rPr>
                <w:rFonts w:hint="eastAsia" w:ascii="仿宋" w:hAnsi="仿宋" w:eastAsia="仿宋"/>
                <w:color w:val="auto"/>
                <w:kern w:val="2"/>
                <w:sz w:val="24"/>
                <w:szCs w:val="24"/>
                <w:vertAlign w:val="baseline"/>
                <w:lang w:val="en-US" w:eastAsia="zh-CN" w:bidi="ar-SA"/>
              </w:rPr>
              <w:t>3.</w:t>
            </w:r>
            <w:r>
              <w:rPr>
                <w:rFonts w:hint="eastAsia" w:ascii="仿宋" w:hAnsi="仿宋" w:eastAsia="仿宋"/>
                <w:i w:val="0"/>
                <w:iCs w:val="0"/>
                <w:color w:val="auto"/>
                <w:spacing w:val="0"/>
                <w:sz w:val="24"/>
                <w:szCs w:val="24"/>
                <w:shd w:val="clear" w:color="auto" w:fill="FFFFFF"/>
              </w:rPr>
              <w:t>工作温度：-10℃～+50℃</w:t>
            </w:r>
            <w:r>
              <w:rPr>
                <w:rFonts w:hint="eastAsia" w:ascii="仿宋" w:hAnsi="仿宋" w:eastAsia="仿宋"/>
                <w:i w:val="0"/>
                <w:iCs w:val="0"/>
                <w:color w:val="auto"/>
                <w:spacing w:val="0"/>
                <w:sz w:val="24"/>
                <w:szCs w:val="24"/>
                <w:shd w:val="clear" w:color="auto" w:fill="FFFFFF"/>
                <w:lang w:eastAsia="zh-CN"/>
              </w:rPr>
              <w:t>，</w:t>
            </w:r>
            <w:r>
              <w:rPr>
                <w:rFonts w:hint="eastAsia" w:ascii="仿宋" w:hAnsi="仿宋" w:eastAsia="仿宋"/>
                <w:i w:val="0"/>
                <w:iCs w:val="0"/>
                <w:color w:val="auto"/>
                <w:spacing w:val="0"/>
                <w:sz w:val="24"/>
                <w:szCs w:val="24"/>
                <w:shd w:val="clear" w:color="auto" w:fill="FFFFFF"/>
                <w:lang w:val="en-US" w:eastAsia="zh-CN"/>
              </w:rPr>
              <w:t>工作湿度：10</w:t>
            </w:r>
            <w:r>
              <w:rPr>
                <w:rFonts w:hint="eastAsia" w:ascii="仿宋" w:hAnsi="仿宋" w:eastAsia="仿宋"/>
                <w:i w:val="0"/>
                <w:iCs w:val="0"/>
                <w:color w:val="auto"/>
                <w:spacing w:val="0"/>
                <w:sz w:val="24"/>
                <w:szCs w:val="24"/>
                <w:shd w:val="clear" w:color="auto" w:fill="FFFFFF"/>
              </w:rPr>
              <w:t>～</w:t>
            </w:r>
            <w:r>
              <w:rPr>
                <w:rFonts w:hint="eastAsia" w:ascii="仿宋" w:hAnsi="仿宋" w:eastAsia="仿宋"/>
                <w:i w:val="0"/>
                <w:iCs w:val="0"/>
                <w:color w:val="auto"/>
                <w:spacing w:val="0"/>
                <w:sz w:val="24"/>
                <w:szCs w:val="24"/>
                <w:shd w:val="clear" w:color="auto" w:fill="FFFFFF"/>
                <w:lang w:val="en-US" w:eastAsia="zh-CN"/>
              </w:rPr>
              <w:t>90%，</w:t>
            </w:r>
            <w:r>
              <w:rPr>
                <w:rFonts w:hint="eastAsia" w:ascii="仿宋" w:hAnsi="仿宋" w:eastAsia="仿宋"/>
                <w:i w:val="0"/>
                <w:iCs w:val="0"/>
                <w:color w:val="auto"/>
                <w:spacing w:val="0"/>
                <w:sz w:val="24"/>
                <w:szCs w:val="24"/>
                <w:shd w:val="clear" w:color="auto" w:fill="FFFFFF"/>
              </w:rPr>
              <w:t>报警浓度：0.65～15.5%FT</w:t>
            </w:r>
            <w:r>
              <w:rPr>
                <w:rFonts w:hint="eastAsia" w:ascii="仿宋" w:hAnsi="仿宋" w:eastAsia="仿宋"/>
                <w:i w:val="0"/>
                <w:iCs w:val="0"/>
                <w:color w:val="auto"/>
                <w:spacing w:val="0"/>
                <w:sz w:val="24"/>
                <w:szCs w:val="24"/>
                <w:shd w:val="clear" w:color="auto" w:fill="FFFFFF"/>
                <w:lang w:eastAsia="zh-CN"/>
              </w:rPr>
              <w:t>，</w:t>
            </w:r>
            <w:r>
              <w:rPr>
                <w:rFonts w:hint="eastAsia" w:ascii="仿宋" w:hAnsi="仿宋" w:eastAsia="仿宋"/>
                <w:i w:val="0"/>
                <w:iCs w:val="0"/>
                <w:color w:val="auto"/>
                <w:spacing w:val="0"/>
                <w:sz w:val="24"/>
                <w:szCs w:val="24"/>
                <w:shd w:val="clear" w:color="auto" w:fill="FFFFFF"/>
              </w:rPr>
              <w:t xml:space="preserve">信号输出：常开/常闭 </w:t>
            </w:r>
            <w:r>
              <w:rPr>
                <w:rFonts w:hint="eastAsia" w:ascii="仿宋" w:hAnsi="仿宋" w:eastAsia="仿宋"/>
                <w:i w:val="0"/>
                <w:iCs w:val="0"/>
                <w:color w:val="auto"/>
                <w:spacing w:val="0"/>
                <w:sz w:val="24"/>
                <w:szCs w:val="24"/>
                <w:shd w:val="clear" w:color="auto" w:fill="FFFFFF"/>
                <w:lang w:eastAsia="zh-CN"/>
              </w:rPr>
              <w:t>。</w:t>
            </w:r>
          </w:p>
        </w:tc>
      </w:tr>
      <w:tr w14:paraId="7D01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restart"/>
            <w:vAlign w:val="center"/>
          </w:tcPr>
          <w:p w14:paraId="747A46E7">
            <w:pPr>
              <w:pStyle w:val="16"/>
              <w:keepNext w:val="0"/>
              <w:keepLines w:val="0"/>
              <w:pageBreakBefore w:val="0"/>
              <w:kinsoku/>
              <w:wordWrap/>
              <w:overflowPunct/>
              <w:topLinePunct w:val="0"/>
              <w:autoSpaceDE/>
              <w:autoSpaceDN/>
              <w:bidi w:val="0"/>
              <w:snapToGrid/>
              <w:spacing w:line="360" w:lineRule="auto"/>
              <w:ind w:left="0" w:leftChars="0" w:firstLine="0" w:firstLineChars="0"/>
              <w:jc w:val="center"/>
              <w:rPr>
                <w:rFonts w:hint="eastAsia" w:ascii="仿宋" w:hAnsi="仿宋" w:eastAsia="仿宋"/>
                <w:b/>
                <w:bCs/>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4</w:t>
            </w:r>
          </w:p>
        </w:tc>
        <w:tc>
          <w:tcPr>
            <w:tcW w:w="1718" w:type="dxa"/>
            <w:vMerge w:val="restart"/>
            <w:vAlign w:val="center"/>
          </w:tcPr>
          <w:p w14:paraId="20633A6C">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bCs/>
                <w:color w:val="auto"/>
                <w:kern w:val="0"/>
                <w:sz w:val="24"/>
                <w:szCs w:val="24"/>
                <w:lang w:val="en-US" w:eastAsia="zh-CN" w:bidi="ar"/>
              </w:rPr>
            </w:pPr>
          </w:p>
          <w:p w14:paraId="1EE42F83">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bCs/>
                <w:color w:val="auto"/>
                <w:kern w:val="0"/>
                <w:sz w:val="24"/>
                <w:szCs w:val="24"/>
                <w:lang w:val="en-US" w:eastAsia="zh-CN" w:bidi="ar"/>
              </w:rPr>
            </w:pPr>
          </w:p>
          <w:p w14:paraId="467DDABE">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bCs/>
                <w:color w:val="auto"/>
                <w:kern w:val="0"/>
                <w:sz w:val="24"/>
                <w:szCs w:val="24"/>
                <w:lang w:val="en-US" w:eastAsia="zh-CN" w:bidi="ar"/>
              </w:rPr>
            </w:pPr>
          </w:p>
          <w:p w14:paraId="68C3A176">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bCs/>
                <w:color w:val="auto"/>
                <w:kern w:val="0"/>
                <w:sz w:val="24"/>
                <w:szCs w:val="24"/>
                <w:lang w:val="en-US" w:eastAsia="zh-CN" w:bidi="ar"/>
              </w:rPr>
            </w:pPr>
            <w:r>
              <w:rPr>
                <w:rFonts w:hint="eastAsia" w:ascii="仿宋" w:hAnsi="仿宋" w:eastAsia="仿宋"/>
                <w:b/>
                <w:bCs/>
                <w:color w:val="auto"/>
                <w:kern w:val="0"/>
                <w:sz w:val="24"/>
                <w:szCs w:val="24"/>
                <w:lang w:val="en-US" w:eastAsia="zh-CN" w:bidi="ar"/>
              </w:rPr>
              <w:t>动物实验平台</w:t>
            </w:r>
          </w:p>
          <w:p w14:paraId="30B29192">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bCs/>
                <w:color w:val="auto"/>
                <w:kern w:val="0"/>
                <w:sz w:val="24"/>
                <w:szCs w:val="24"/>
                <w:lang w:val="en-US" w:eastAsia="zh-CN" w:bidi="ar"/>
              </w:rPr>
            </w:pPr>
          </w:p>
          <w:p w14:paraId="575A279B">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bCs/>
                <w:color w:val="auto"/>
                <w:kern w:val="0"/>
                <w:sz w:val="24"/>
                <w:szCs w:val="24"/>
                <w:lang w:val="en-US" w:eastAsia="zh-CN" w:bidi="ar"/>
              </w:rPr>
            </w:pPr>
          </w:p>
          <w:p w14:paraId="195282BA">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bCs/>
                <w:color w:val="auto"/>
                <w:sz w:val="24"/>
                <w:szCs w:val="24"/>
                <w:vertAlign w:val="baseline"/>
                <w:lang w:val="en-US" w:eastAsia="zh-CN"/>
              </w:rPr>
            </w:pPr>
          </w:p>
        </w:tc>
        <w:tc>
          <w:tcPr>
            <w:tcW w:w="3218" w:type="dxa"/>
            <w:vAlign w:val="center"/>
          </w:tcPr>
          <w:p w14:paraId="705010A4">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工作平台专用环境系统设备</w:t>
            </w:r>
          </w:p>
        </w:tc>
        <w:tc>
          <w:tcPr>
            <w:tcW w:w="8432" w:type="dxa"/>
            <w:vAlign w:val="center"/>
          </w:tcPr>
          <w:p w14:paraId="47C62B8D">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1.双流道喷气增焓压缩机，制冷量应&gt;250W/㎡。</w:t>
            </w:r>
          </w:p>
          <w:p w14:paraId="098E6EC0">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2.全直流变频</w:t>
            </w:r>
            <w:r>
              <w:rPr>
                <w:rFonts w:hint="eastAsia" w:ascii="仿宋" w:hAnsi="仿宋" w:eastAsia="仿宋"/>
                <w:color w:val="auto"/>
                <w:kern w:val="0"/>
                <w:sz w:val="24"/>
                <w:szCs w:val="24"/>
                <w:lang w:val="en-US" w:eastAsia="zh-CN" w:bidi="ar"/>
              </w:rPr>
              <w:t>群控技术。</w:t>
            </w:r>
          </w:p>
          <w:p w14:paraId="388ABB51">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3.多联式，内机噪音应≤50分贝。</w:t>
            </w:r>
          </w:p>
          <w:p w14:paraId="1A34261E">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4.温度：16～28℃。</w:t>
            </w:r>
          </w:p>
          <w:p w14:paraId="34E08A94">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5.符合国家科研实验平台环境标准。</w:t>
            </w:r>
          </w:p>
          <w:p w14:paraId="2368A54C">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b w:val="0"/>
                <w:bCs w:val="0"/>
                <w:color w:val="auto"/>
                <w:kern w:val="0"/>
                <w:sz w:val="24"/>
                <w:szCs w:val="24"/>
                <w:lang w:val="en-US" w:eastAsia="zh-CN" w:bidi="ar"/>
              </w:rPr>
            </w:pPr>
            <w:r>
              <w:rPr>
                <w:rFonts w:hint="eastAsia" w:ascii="仿宋" w:hAnsi="仿宋" w:eastAsia="仿宋"/>
                <w:b w:val="0"/>
                <w:bCs w:val="0"/>
                <w:color w:val="auto"/>
                <w:kern w:val="0"/>
                <w:sz w:val="24"/>
                <w:szCs w:val="24"/>
                <w:lang w:val="en-US" w:eastAsia="zh-CN" w:bidi="ar"/>
              </w:rPr>
              <w:t>6.通过第三方</w:t>
            </w:r>
            <w:r>
              <w:rPr>
                <w:rFonts w:hint="eastAsia" w:ascii="仿宋" w:hAnsi="仿宋" w:eastAsia="仿宋"/>
                <w:color w:val="auto"/>
                <w:kern w:val="0"/>
                <w:sz w:val="24"/>
                <w:szCs w:val="24"/>
                <w:lang w:val="en-US" w:eastAsia="zh-CN" w:bidi="ar"/>
              </w:rPr>
              <w:t>CMA</w:t>
            </w:r>
            <w:r>
              <w:rPr>
                <w:rFonts w:hint="eastAsia" w:ascii="仿宋" w:hAnsi="仿宋" w:eastAsia="仿宋"/>
                <w:b w:val="0"/>
                <w:bCs w:val="0"/>
                <w:color w:val="auto"/>
                <w:kern w:val="0"/>
                <w:sz w:val="24"/>
                <w:szCs w:val="24"/>
                <w:lang w:val="en-US" w:eastAsia="zh-CN" w:bidi="ar"/>
              </w:rPr>
              <w:t>公司检测。</w:t>
            </w:r>
          </w:p>
        </w:tc>
      </w:tr>
      <w:tr w14:paraId="41F1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5847BB81">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3C6E4732">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1442FCF3">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工作平台组合式气流机组系统设备</w:t>
            </w:r>
          </w:p>
        </w:tc>
        <w:tc>
          <w:tcPr>
            <w:tcW w:w="8432" w:type="dxa"/>
            <w:vAlign w:val="center"/>
          </w:tcPr>
          <w:p w14:paraId="0887C34B">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240" w:leftChars="0" w:hanging="240" w:hangingChars="10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1.全新风气流组合式机组（恒温恒湿过滤型）</w:t>
            </w:r>
            <w:r>
              <w:rPr>
                <w:rFonts w:hint="eastAsia" w:ascii="仿宋" w:hAnsi="仿宋" w:eastAsia="仿宋"/>
                <w:b w:val="0"/>
                <w:bCs w:val="0"/>
                <w:color w:val="auto"/>
                <w:kern w:val="0"/>
                <w:sz w:val="24"/>
                <w:szCs w:val="24"/>
                <w:lang w:val="en-US" w:eastAsia="zh-CN" w:bidi="ar"/>
              </w:rPr>
              <w:t>温度：</w:t>
            </w:r>
            <w:r>
              <w:rPr>
                <w:rFonts w:hint="eastAsia" w:ascii="仿宋" w:hAnsi="仿宋" w:eastAsia="仿宋"/>
                <w:b w:val="0"/>
                <w:bCs w:val="0"/>
                <w:color w:val="auto"/>
                <w:kern w:val="0"/>
                <w:sz w:val="24"/>
                <w:szCs w:val="24"/>
                <w:lang w:val="en-US" w:eastAsia="zh-CN"/>
              </w:rPr>
              <w:t>24℃±2℃，相对湿度：55%±10%，过滤：G4+F8</w:t>
            </w:r>
            <w:r>
              <w:rPr>
                <w:rFonts w:hint="eastAsia" w:ascii="仿宋" w:hAnsi="仿宋" w:eastAsia="仿宋"/>
                <w:color w:val="auto"/>
                <w:kern w:val="0"/>
                <w:sz w:val="24"/>
                <w:szCs w:val="24"/>
                <w:lang w:val="en-US" w:eastAsia="zh-CN" w:bidi="ar"/>
              </w:rPr>
              <w:t>。</w:t>
            </w:r>
          </w:p>
          <w:p w14:paraId="5B2797DC">
            <w:pPr>
              <w:pStyle w:val="16"/>
              <w:keepNext w:val="0"/>
              <w:keepLines w:val="0"/>
              <w:pageBreakBefore w:val="0"/>
              <w:numPr>
                <w:ilvl w:val="0"/>
                <w:numId w:val="0"/>
              </w:numPr>
              <w:kinsoku/>
              <w:wordWrap/>
              <w:overflowPunct/>
              <w:topLinePunct w:val="0"/>
              <w:autoSpaceDE/>
              <w:autoSpaceDN/>
              <w:bidi w:val="0"/>
              <w:snapToGrid/>
              <w:spacing w:line="360" w:lineRule="auto"/>
              <w:ind w:left="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2.机组电机采用一用一备。（行业要求）</w:t>
            </w:r>
          </w:p>
          <w:p w14:paraId="5591F2BE">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3.符合国家动物实验平台环境标准。</w:t>
            </w:r>
          </w:p>
          <w:p w14:paraId="1AB250E6">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4.通过第三方CMA公司检测。</w:t>
            </w:r>
          </w:p>
        </w:tc>
      </w:tr>
      <w:tr w14:paraId="4280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77936F77">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699AD888">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5A6BE789">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工作平台气流通风系统设备</w:t>
            </w:r>
          </w:p>
        </w:tc>
        <w:tc>
          <w:tcPr>
            <w:tcW w:w="8432" w:type="dxa"/>
            <w:vAlign w:val="center"/>
          </w:tcPr>
          <w:p w14:paraId="1B26E245">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1.柜式空气处理机组（过滤型）。</w:t>
            </w:r>
          </w:p>
          <w:p w14:paraId="7DC14358">
            <w:pPr>
              <w:pStyle w:val="16"/>
              <w:keepNext w:val="0"/>
              <w:keepLines w:val="0"/>
              <w:pageBreakBefore w:val="0"/>
              <w:numPr>
                <w:ilvl w:val="0"/>
                <w:numId w:val="0"/>
              </w:numPr>
              <w:kinsoku/>
              <w:wordWrap/>
              <w:overflowPunct/>
              <w:topLinePunct w:val="0"/>
              <w:autoSpaceDE/>
              <w:autoSpaceDN/>
              <w:bidi w:val="0"/>
              <w:snapToGrid/>
              <w:spacing w:line="360" w:lineRule="auto"/>
              <w:ind w:left="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2.机组电机采用一用一备。（行业要求）</w:t>
            </w:r>
          </w:p>
          <w:p w14:paraId="4608A6E7">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b w:val="0"/>
                <w:bCs w:val="0"/>
                <w:color w:val="auto"/>
                <w:kern w:val="0"/>
                <w:sz w:val="24"/>
                <w:szCs w:val="24"/>
                <w:lang w:val="en-US" w:eastAsia="zh-CN"/>
              </w:rPr>
            </w:pPr>
            <w:r>
              <w:rPr>
                <w:rFonts w:hint="eastAsia" w:ascii="仿宋" w:hAnsi="仿宋" w:eastAsia="仿宋"/>
                <w:b w:val="0"/>
                <w:bCs w:val="0"/>
                <w:color w:val="auto"/>
                <w:kern w:val="0"/>
                <w:sz w:val="24"/>
                <w:szCs w:val="24"/>
                <w:lang w:val="en-US" w:eastAsia="zh-CN"/>
              </w:rPr>
              <w:t>3.过滤：G4+F8</w:t>
            </w:r>
            <w:r>
              <w:rPr>
                <w:rFonts w:hint="eastAsia" w:ascii="仿宋" w:hAnsi="仿宋" w:eastAsia="仿宋"/>
                <w:color w:val="auto"/>
                <w:kern w:val="0"/>
                <w:sz w:val="24"/>
                <w:szCs w:val="24"/>
                <w:lang w:val="en-US" w:eastAsia="zh-CN" w:bidi="ar"/>
              </w:rPr>
              <w:t>。</w:t>
            </w:r>
          </w:p>
          <w:p w14:paraId="01A853EA">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4.外转子双进风技术。</w:t>
            </w:r>
          </w:p>
          <w:p w14:paraId="5742DA62">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5.变频群控技术。</w:t>
            </w:r>
          </w:p>
          <w:p w14:paraId="33C69602">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6.符合国家科研实验平台通风标准。</w:t>
            </w:r>
          </w:p>
          <w:p w14:paraId="4ED40770">
            <w:pPr>
              <w:keepNext w:val="0"/>
              <w:keepLines w:val="0"/>
              <w:pageBreakBefore w:val="0"/>
              <w:widowControl/>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7.通过第三方CMA公司检测。</w:t>
            </w:r>
          </w:p>
        </w:tc>
      </w:tr>
      <w:tr w14:paraId="2145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789B20FC">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22584E93">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3E157DD8">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工作平台智能控制系统设备</w:t>
            </w:r>
          </w:p>
        </w:tc>
        <w:tc>
          <w:tcPr>
            <w:tcW w:w="8432" w:type="dxa"/>
            <w:vAlign w:val="center"/>
          </w:tcPr>
          <w:p w14:paraId="36E9D42B">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1.DDC系统/VAV系统/CAV系统/PLC系统。</w:t>
            </w:r>
          </w:p>
          <w:p w14:paraId="50FB369E">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2.符合国家科研实验平台控制标准。</w:t>
            </w:r>
          </w:p>
          <w:p w14:paraId="6F9034D0">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3.通过第三方CMA公司检测。</w:t>
            </w:r>
          </w:p>
        </w:tc>
      </w:tr>
      <w:tr w14:paraId="40F2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22A5612D">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44A4E33F">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63EDC62C">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工作平台安全传递系统设备</w:t>
            </w:r>
          </w:p>
        </w:tc>
        <w:tc>
          <w:tcPr>
            <w:tcW w:w="8432" w:type="dxa"/>
            <w:vAlign w:val="center"/>
          </w:tcPr>
          <w:p w14:paraId="7B0F402D">
            <w:pPr>
              <w:pStyle w:val="16"/>
              <w:keepNext w:val="0"/>
              <w:keepLines w:val="0"/>
              <w:pageBreakBefore w:val="0"/>
              <w:numPr>
                <w:ilvl w:val="0"/>
                <w:numId w:val="0"/>
              </w:numPr>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1.智能电子互锁。</w:t>
            </w:r>
          </w:p>
          <w:p w14:paraId="60561653">
            <w:pPr>
              <w:pStyle w:val="16"/>
              <w:keepNext w:val="0"/>
              <w:keepLines w:val="0"/>
              <w:pageBreakBefore w:val="0"/>
              <w:numPr>
                <w:ilvl w:val="0"/>
                <w:numId w:val="0"/>
              </w:numPr>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2.双面透视玻璃</w:t>
            </w:r>
          </w:p>
          <w:p w14:paraId="28580B5B">
            <w:pPr>
              <w:pStyle w:val="16"/>
              <w:keepNext w:val="0"/>
              <w:keepLines w:val="0"/>
              <w:pageBreakBefore w:val="0"/>
              <w:numPr>
                <w:ilvl w:val="0"/>
                <w:numId w:val="0"/>
              </w:numPr>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3.紫外消毒功能。</w:t>
            </w:r>
          </w:p>
          <w:p w14:paraId="5A7D4848">
            <w:pPr>
              <w:pStyle w:val="16"/>
              <w:keepNext w:val="0"/>
              <w:keepLines w:val="0"/>
              <w:pageBreakBefore w:val="0"/>
              <w:numPr>
                <w:ilvl w:val="0"/>
                <w:numId w:val="0"/>
              </w:numPr>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4.内部圆角结构。</w:t>
            </w:r>
          </w:p>
          <w:p w14:paraId="396DC983">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5.通过第三方CMA公司检测。</w:t>
            </w:r>
          </w:p>
        </w:tc>
      </w:tr>
      <w:tr w14:paraId="3F3A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7B18EBAB">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4F28BE0D">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30BF56DB">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工作平台除尘系统设备</w:t>
            </w:r>
          </w:p>
        </w:tc>
        <w:tc>
          <w:tcPr>
            <w:tcW w:w="8432" w:type="dxa"/>
            <w:vAlign w:val="center"/>
          </w:tcPr>
          <w:p w14:paraId="49BEE573">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1.采用PLC智能化控制。</w:t>
            </w:r>
          </w:p>
          <w:p w14:paraId="548B9234">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2.红外线光电感应器。</w:t>
            </w:r>
          </w:p>
          <w:p w14:paraId="48475AE9">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3.智能语音控制系统。</w:t>
            </w:r>
          </w:p>
          <w:p w14:paraId="2DBBA00F">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4.出风风速：＞23m/s。</w:t>
            </w:r>
          </w:p>
          <w:p w14:paraId="63B8852F">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5.过滤器效率：≥99.995%（钠焰法）。</w:t>
            </w:r>
          </w:p>
          <w:p w14:paraId="35B82BCD">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6.通过第三方CMA公司检测。</w:t>
            </w:r>
          </w:p>
        </w:tc>
      </w:tr>
      <w:tr w14:paraId="220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63" w:type="dxa"/>
            <w:vMerge w:val="continue"/>
            <w:vAlign w:val="center"/>
          </w:tcPr>
          <w:p w14:paraId="05C03BFD">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1718" w:type="dxa"/>
            <w:vMerge w:val="continue"/>
            <w:vAlign w:val="center"/>
          </w:tcPr>
          <w:p w14:paraId="55FED54A">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sz w:val="24"/>
                <w:szCs w:val="24"/>
                <w:vertAlign w:val="baseline"/>
                <w:lang w:val="en-US" w:eastAsia="zh-CN"/>
              </w:rPr>
            </w:pPr>
          </w:p>
        </w:tc>
        <w:tc>
          <w:tcPr>
            <w:tcW w:w="3218" w:type="dxa"/>
            <w:vAlign w:val="center"/>
          </w:tcPr>
          <w:p w14:paraId="7C560FA7">
            <w:pPr>
              <w:pStyle w:val="16"/>
              <w:keepNext w:val="0"/>
              <w:keepLines w:val="0"/>
              <w:pageBreakBefore w:val="0"/>
              <w:kinsoku/>
              <w:wordWrap/>
              <w:overflowPunct/>
              <w:topLinePunct w:val="0"/>
              <w:autoSpaceDE/>
              <w:autoSpaceDN/>
              <w:bidi w:val="0"/>
              <w:snapToGrid/>
              <w:spacing w:line="360" w:lineRule="auto"/>
              <w:ind w:left="0" w:leftChars="0" w:firstLine="0" w:firstLine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消防喷淋、烟感系统设备</w:t>
            </w:r>
          </w:p>
        </w:tc>
        <w:tc>
          <w:tcPr>
            <w:tcW w:w="8432" w:type="dxa"/>
            <w:vAlign w:val="center"/>
          </w:tcPr>
          <w:p w14:paraId="7167E8A1">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1.消防设施按照国家消防规范设计施工。</w:t>
            </w:r>
          </w:p>
          <w:p w14:paraId="207A880A">
            <w:pPr>
              <w:keepNext w:val="0"/>
              <w:keepLines w:val="0"/>
              <w:pageBreakBefore w:val="0"/>
              <w:widowControl/>
              <w:numPr>
                <w:ilvl w:val="0"/>
                <w:numId w:val="0"/>
              </w:numPr>
              <w:suppressLineNumbers w:val="0"/>
              <w:kinsoku/>
              <w:wordWrap/>
              <w:overflowPunct/>
              <w:topLinePunct w:val="0"/>
              <w:autoSpaceDE/>
              <w:autoSpaceDN/>
              <w:bidi w:val="0"/>
              <w:snapToGrid/>
              <w:spacing w:line="360" w:lineRule="auto"/>
              <w:ind w:left="0" w:leftChars="0"/>
              <w:jc w:val="left"/>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2.消防喷淋、烟感探测器、应急照明安装成行成线布置，确保整体美观‌</w:t>
            </w:r>
          </w:p>
          <w:p w14:paraId="423F51D9">
            <w:pPr>
              <w:bidi w:val="0"/>
              <w:rPr>
                <w:rFonts w:hint="eastAsia" w:ascii="仿宋" w:hAnsi="仿宋" w:eastAsia="仿宋"/>
                <w:color w:val="auto"/>
                <w:kern w:val="0"/>
                <w:sz w:val="24"/>
                <w:szCs w:val="24"/>
                <w:lang w:val="en-US" w:eastAsia="zh-CN" w:bidi="ar"/>
              </w:rPr>
            </w:pPr>
            <w:r>
              <w:rPr>
                <w:rFonts w:hint="eastAsia" w:ascii="仿宋" w:hAnsi="仿宋" w:eastAsia="仿宋"/>
                <w:color w:val="auto"/>
                <w:kern w:val="0"/>
                <w:sz w:val="24"/>
                <w:szCs w:val="24"/>
                <w:lang w:val="en-US" w:eastAsia="zh-CN" w:bidi="ar"/>
              </w:rPr>
              <w:t>3.工作温度：-10℃～+50℃，工作湿度：10～90%，报警浓度：0.65～15.5%FT，信号输出：常开/常闭 。</w:t>
            </w:r>
          </w:p>
        </w:tc>
      </w:tr>
    </w:tbl>
    <w:p w14:paraId="73478BBB">
      <w:pPr>
        <w:tabs>
          <w:tab w:val="left" w:pos="4160"/>
          <w:tab w:val="center" w:pos="4805"/>
          <w:tab w:val="left" w:pos="5670"/>
        </w:tabs>
        <w:bidi/>
        <w:spacing w:line="440" w:lineRule="exact"/>
        <w:ind w:left="0" w:right="0"/>
        <w:jc w:val="center"/>
        <w:rPr>
          <w:rFonts w:hint="eastAsia" w:ascii="仿宋" w:hAnsi="仿宋" w:eastAsia="仿宋"/>
          <w:b/>
          <w:color w:val="auto"/>
          <w:sz w:val="32"/>
        </w:rPr>
        <w:sectPr>
          <w:pgSz w:w="16838" w:h="11906" w:orient="landscape"/>
          <w:pgMar w:top="1418" w:right="1247" w:bottom="1418" w:left="1276" w:header="851" w:footer="992" w:gutter="0"/>
          <w:cols w:space="720" w:num="1"/>
          <w:titlePg/>
          <w:docGrid w:linePitch="312" w:charSpace="0"/>
        </w:sectPr>
      </w:pPr>
    </w:p>
    <w:p w14:paraId="6A12DF05">
      <w:pPr>
        <w:tabs>
          <w:tab w:val="left" w:pos="4160"/>
          <w:tab w:val="center" w:pos="4805"/>
          <w:tab w:val="left" w:pos="5670"/>
        </w:tabs>
        <w:bidi/>
        <w:spacing w:line="440" w:lineRule="exact"/>
        <w:ind w:left="0" w:right="0"/>
        <w:jc w:val="center"/>
        <w:rPr>
          <w:rFonts w:hint="eastAsia" w:ascii="仿宋" w:hAnsi="仿宋" w:eastAsia="仿宋"/>
          <w:b/>
          <w:color w:val="auto"/>
          <w:sz w:val="32"/>
        </w:rPr>
      </w:pPr>
    </w:p>
    <w:p w14:paraId="05F33018">
      <w:pPr>
        <w:tabs>
          <w:tab w:val="left" w:pos="4160"/>
          <w:tab w:val="center" w:pos="4805"/>
          <w:tab w:val="left" w:pos="5670"/>
        </w:tabs>
        <w:bidi/>
        <w:spacing w:line="440" w:lineRule="exact"/>
        <w:ind w:left="0" w:right="0"/>
        <w:jc w:val="center"/>
        <w:rPr>
          <w:rFonts w:hint="eastAsia" w:ascii="仿宋" w:hAnsi="仿宋" w:eastAsia="仿宋"/>
          <w:b/>
          <w:color w:val="auto"/>
          <w:sz w:val="32"/>
        </w:rPr>
      </w:pPr>
      <w:r>
        <w:rPr>
          <w:rFonts w:hint="eastAsia" w:ascii="仿宋" w:hAnsi="仿宋" w:eastAsia="仿宋"/>
          <w:b/>
          <w:color w:val="auto"/>
          <w:sz w:val="32"/>
        </w:rPr>
        <w:t>二、商务要求</w:t>
      </w:r>
    </w:p>
    <w:p w14:paraId="0798762E">
      <w:pPr>
        <w:widowControl/>
        <w:snapToGrid w:val="0"/>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w:t>
      </w:r>
      <w:r>
        <w:rPr>
          <w:rFonts w:hint="eastAsia" w:ascii="仿宋" w:eastAsia="仿宋"/>
          <w:b/>
          <w:bCs/>
          <w:color w:val="auto"/>
          <w:kern w:val="0"/>
          <w:sz w:val="24"/>
        </w:rPr>
        <w:t>2.1供货期</w:t>
      </w:r>
    </w:p>
    <w:p w14:paraId="7B5BF6AB">
      <w:pPr>
        <w:widowControl/>
        <w:snapToGrid w:val="0"/>
        <w:spacing w:line="360" w:lineRule="auto"/>
        <w:ind w:firstLine="480" w:firstLineChars="200"/>
        <w:jc w:val="left"/>
        <w:rPr>
          <w:rFonts w:hint="eastAsia" w:ascii="仿宋" w:hAnsi="仿宋" w:eastAsia="仿宋"/>
          <w:color w:val="auto"/>
          <w:sz w:val="24"/>
          <w:highlight w:val="yellow"/>
        </w:rPr>
      </w:pPr>
      <w:r>
        <w:rPr>
          <w:rFonts w:hint="eastAsia" w:ascii="仿宋" w:hAnsi="仿宋" w:eastAsia="仿宋"/>
          <w:color w:val="auto"/>
          <w:sz w:val="24"/>
        </w:rPr>
        <w:t>1</w:t>
      </w:r>
      <w:r>
        <w:rPr>
          <w:rFonts w:hint="eastAsia" w:ascii="仿宋" w:hAnsi="仿宋" w:eastAsia="仿宋"/>
          <w:color w:val="auto"/>
          <w:sz w:val="24"/>
          <w:lang w:val="en-US" w:eastAsia="zh-CN"/>
        </w:rPr>
        <w:t>5</w:t>
      </w:r>
      <w:r>
        <w:rPr>
          <w:rFonts w:hint="eastAsia" w:ascii="仿宋" w:hAnsi="仿宋" w:eastAsia="仿宋"/>
          <w:color w:val="auto"/>
          <w:sz w:val="24"/>
        </w:rPr>
        <w:t>0</w:t>
      </w:r>
      <w:r>
        <w:rPr>
          <w:rFonts w:hint="eastAsia" w:ascii="仿宋" w:hAnsi="仿宋" w:eastAsia="仿宋"/>
          <w:color w:val="auto"/>
          <w:sz w:val="24"/>
          <w:lang w:val="en-US" w:eastAsia="zh-CN"/>
        </w:rPr>
        <w:t>日历天</w:t>
      </w:r>
      <w:r>
        <w:rPr>
          <w:rFonts w:hint="eastAsia" w:ascii="仿宋" w:hAnsi="仿宋" w:eastAsia="仿宋"/>
          <w:color w:val="auto"/>
          <w:sz w:val="24"/>
        </w:rPr>
        <w:t>内完成全部供货及相关的现场安装、调试等工作</w:t>
      </w:r>
      <w:r>
        <w:rPr>
          <w:rFonts w:hint="eastAsia" w:ascii="仿宋" w:hAnsi="仿宋" w:eastAsia="仿宋"/>
          <w:color w:val="auto"/>
          <w:sz w:val="24"/>
          <w:lang w:eastAsia="zh-CN"/>
        </w:rPr>
        <w:t>，开工日期以开工令为准。</w:t>
      </w:r>
      <w:r>
        <w:rPr>
          <w:rFonts w:hint="eastAsia" w:ascii="仿宋" w:hAnsi="仿宋" w:eastAsia="仿宋"/>
          <w:color w:val="auto"/>
          <w:sz w:val="24"/>
          <w:lang w:val="en-US" w:eastAsia="zh-CN"/>
        </w:rPr>
        <w:t>签订合同后</w:t>
      </w:r>
      <w:r>
        <w:rPr>
          <w:rFonts w:hint="eastAsia" w:ascii="仿宋" w:hAnsi="仿宋" w:eastAsia="仿宋"/>
          <w:color w:val="auto"/>
          <w:sz w:val="24"/>
        </w:rPr>
        <w:t>10日内</w:t>
      </w:r>
      <w:r>
        <w:rPr>
          <w:rFonts w:hint="eastAsia" w:ascii="仿宋" w:hAnsi="仿宋" w:eastAsia="仿宋"/>
          <w:color w:val="auto"/>
          <w:sz w:val="24"/>
          <w:lang w:val="en-US" w:eastAsia="zh-CN"/>
        </w:rPr>
        <w:t>提供第一批图纸</w:t>
      </w:r>
      <w:r>
        <w:rPr>
          <w:rFonts w:hint="eastAsia" w:ascii="仿宋" w:hAnsi="仿宋" w:eastAsia="仿宋"/>
          <w:color w:val="auto"/>
          <w:sz w:val="24"/>
        </w:rPr>
        <w:t>，</w:t>
      </w:r>
      <w:r>
        <w:rPr>
          <w:rFonts w:hint="eastAsia" w:ascii="仿宋" w:hAnsi="仿宋" w:eastAsia="仿宋"/>
          <w:color w:val="auto"/>
          <w:sz w:val="24"/>
          <w:lang w:val="en-US" w:eastAsia="zh-CN"/>
        </w:rPr>
        <w:t>后续按采购人要求的时间节点提供</w:t>
      </w:r>
      <w:r>
        <w:rPr>
          <w:rFonts w:hint="eastAsia" w:ascii="仿宋" w:hAnsi="仿宋" w:eastAsia="仿宋"/>
          <w:color w:val="auto"/>
          <w:sz w:val="24"/>
        </w:rPr>
        <w:t>。</w:t>
      </w:r>
    </w:p>
    <w:p w14:paraId="377225B1">
      <w:pPr>
        <w:widowControl/>
        <w:snapToGrid w:val="0"/>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w:t>
      </w:r>
      <w:r>
        <w:rPr>
          <w:rFonts w:hint="eastAsia" w:ascii="仿宋" w:eastAsia="仿宋"/>
          <w:b/>
          <w:bCs/>
          <w:color w:val="auto"/>
          <w:kern w:val="0"/>
          <w:sz w:val="24"/>
        </w:rPr>
        <w:t>2.2供货地点</w:t>
      </w:r>
    </w:p>
    <w:p w14:paraId="3AC57DF0">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采购人指定地点。</w:t>
      </w:r>
    </w:p>
    <w:p w14:paraId="5FAD42A8">
      <w:pPr>
        <w:widowControl/>
        <w:snapToGrid w:val="0"/>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w:t>
      </w:r>
      <w:r>
        <w:rPr>
          <w:rFonts w:hint="eastAsia" w:ascii="仿宋" w:eastAsia="仿宋"/>
          <w:b/>
          <w:bCs/>
          <w:color w:val="auto"/>
          <w:sz w:val="24"/>
        </w:rPr>
        <w:t>2.3质保期</w:t>
      </w:r>
    </w:p>
    <w:p w14:paraId="25B9EED9">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平台材料装运到现场，全部安装调试完毕并验收合格之日起至少2年。供应商承诺超过本要求的，以优惠者为准。无论在质保期内还是质保期满后，中标供应商负责对其实施的项目提供现场服务。</w:t>
      </w:r>
    </w:p>
    <w:p w14:paraId="1677B847">
      <w:pPr>
        <w:widowControl/>
        <w:snapToGrid w:val="0"/>
        <w:spacing w:line="360" w:lineRule="auto"/>
        <w:ind w:firstLine="482" w:firstLineChars="200"/>
        <w:jc w:val="left"/>
        <w:rPr>
          <w:rFonts w:hint="eastAsia" w:ascii="仿宋" w:eastAsia="仿宋"/>
          <w:b/>
          <w:bCs/>
          <w:color w:val="auto"/>
          <w:sz w:val="24"/>
        </w:rPr>
      </w:pPr>
      <w:r>
        <w:rPr>
          <w:rFonts w:hint="eastAsia" w:ascii="仿宋" w:eastAsia="仿宋"/>
          <w:b/>
          <w:bCs/>
          <w:color w:val="auto"/>
          <w:sz w:val="24"/>
        </w:rPr>
        <w:t>2.4售后服务</w:t>
      </w:r>
    </w:p>
    <w:p w14:paraId="03F8026F">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2.4.1质保期内本项目采购的所有货物出现问题，中标人负责维修，对不能修复的设备负责更换。</w:t>
      </w:r>
    </w:p>
    <w:p w14:paraId="09124D51">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w:t>
      </w:r>
      <w:r>
        <w:rPr>
          <w:rFonts w:hint="eastAsia" w:ascii="仿宋" w:eastAsia="仿宋"/>
          <w:color w:val="auto"/>
          <w:kern w:val="0"/>
          <w:sz w:val="24"/>
          <w:lang w:val="en-US" w:eastAsia="zh-CN"/>
        </w:rPr>
        <w:t>4.2</w:t>
      </w:r>
      <w:r>
        <w:rPr>
          <w:rFonts w:hint="eastAsia" w:ascii="仿宋" w:eastAsia="仿宋"/>
          <w:color w:val="auto"/>
          <w:kern w:val="0"/>
          <w:sz w:val="24"/>
        </w:rPr>
        <w:t>中标人须提供24小时服务，保修期内有专人对系统进行壹年两次（6月和12月）上门检查和维护服务。</w:t>
      </w:r>
      <w:r>
        <w:rPr>
          <w:rFonts w:hint="eastAsia" w:ascii="仿宋" w:eastAsia="仿宋"/>
          <w:color w:val="auto"/>
          <w:kern w:val="0"/>
          <w:sz w:val="24"/>
          <w:lang w:val="en-US" w:eastAsia="zh-CN"/>
        </w:rPr>
        <w:t>质保期满后提供终身维护，若维护过程中产生材料费，需另行支付。</w:t>
      </w:r>
    </w:p>
    <w:p w14:paraId="0A7CA745">
      <w:pPr>
        <w:widowControl/>
        <w:snapToGrid w:val="0"/>
        <w:spacing w:line="360" w:lineRule="auto"/>
        <w:ind w:firstLine="480" w:firstLineChars="200"/>
        <w:jc w:val="left"/>
        <w:rPr>
          <w:rFonts w:hint="eastAsia" w:ascii="仿宋" w:eastAsia="仿宋"/>
          <w:color w:val="auto"/>
          <w:kern w:val="0"/>
          <w:sz w:val="24"/>
          <w:lang w:val="en-US" w:eastAsia="zh-CN"/>
        </w:rPr>
      </w:pPr>
      <w:r>
        <w:rPr>
          <w:rFonts w:hint="eastAsia" w:ascii="仿宋" w:eastAsia="仿宋"/>
          <w:color w:val="auto"/>
          <w:kern w:val="0"/>
          <w:sz w:val="24"/>
          <w:lang w:val="en-US" w:eastAsia="zh-CN"/>
        </w:rPr>
        <w:t>2.4.</w:t>
      </w:r>
      <w:r>
        <w:rPr>
          <w:rFonts w:hint="eastAsia" w:ascii="仿宋" w:eastAsia="仿宋"/>
          <w:color w:val="auto"/>
          <w:kern w:val="0"/>
          <w:sz w:val="24"/>
        </w:rPr>
        <w:t>3中标人未及时响应或维修，采购人有权指定其他有维修能力的单位进行维修，所产生的费用由中标人支付。</w:t>
      </w:r>
    </w:p>
    <w:p w14:paraId="7A9C7158">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2.4.</w:t>
      </w:r>
      <w:r>
        <w:rPr>
          <w:rFonts w:hint="eastAsia" w:ascii="仿宋" w:eastAsia="仿宋"/>
          <w:color w:val="auto"/>
          <w:kern w:val="0"/>
          <w:sz w:val="24"/>
          <w:lang w:val="en-US" w:eastAsia="zh-CN"/>
        </w:rPr>
        <w:t>4</w:t>
      </w:r>
      <w:r>
        <w:rPr>
          <w:rFonts w:hint="eastAsia" w:ascii="仿宋" w:eastAsia="仿宋"/>
          <w:color w:val="auto"/>
          <w:kern w:val="0"/>
          <w:sz w:val="24"/>
        </w:rPr>
        <w:t>供应商若有其他服务承诺，也将一并执行。</w:t>
      </w:r>
    </w:p>
    <w:p w14:paraId="2F5D0780">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2.4.</w:t>
      </w:r>
      <w:r>
        <w:rPr>
          <w:rFonts w:hint="eastAsia" w:ascii="仿宋" w:eastAsia="仿宋"/>
          <w:color w:val="auto"/>
          <w:kern w:val="0"/>
          <w:sz w:val="24"/>
          <w:lang w:val="en-US" w:eastAsia="zh-CN"/>
        </w:rPr>
        <w:t>5</w:t>
      </w:r>
      <w:r>
        <w:rPr>
          <w:rFonts w:hint="eastAsia" w:ascii="仿宋" w:eastAsia="仿宋"/>
          <w:color w:val="auto"/>
          <w:kern w:val="0"/>
          <w:sz w:val="24"/>
        </w:rPr>
        <w:t>中标供应商必须将公司的服务热线明确告知采购人。</w:t>
      </w:r>
    </w:p>
    <w:p w14:paraId="6193C3D7">
      <w:pPr>
        <w:widowControl/>
        <w:snapToGrid w:val="0"/>
        <w:spacing w:line="360" w:lineRule="auto"/>
        <w:ind w:firstLine="482" w:firstLineChars="200"/>
        <w:jc w:val="left"/>
        <w:rPr>
          <w:rFonts w:hint="eastAsia" w:ascii="仿宋" w:eastAsia="仿宋"/>
          <w:b/>
          <w:bCs/>
          <w:color w:val="auto"/>
          <w:sz w:val="24"/>
        </w:rPr>
      </w:pPr>
      <w:r>
        <w:rPr>
          <w:rFonts w:hint="eastAsia" w:ascii="仿宋" w:eastAsia="仿宋"/>
          <w:b/>
          <w:bCs/>
          <w:color w:val="auto"/>
          <w:sz w:val="24"/>
        </w:rPr>
        <w:t>2.5技术培训</w:t>
      </w:r>
    </w:p>
    <w:p w14:paraId="589FFD30">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2.5.1在项目组织验收之前，应完成对采购人不少于3名操作人员的培训（提供完整的技术培训，使采购人今后能自行操作、维护）。</w:t>
      </w:r>
    </w:p>
    <w:p w14:paraId="38BC9AF0">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2.5.2中标供应商应分别提供称职的指导人员，为采购人确定的培训人员在现场提供操作和维护培训。</w:t>
      </w:r>
    </w:p>
    <w:p w14:paraId="1F0C0C1F">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2.5.3中标供应商应编写培训手册并取得采购人同意，本手册应是根据本项目的货物，在有关测试、操作及维护方面，对人员的培训和指导提供全面的培训手册，每种手册提供六套。如果需要，采购人有权对其进行复印。</w:t>
      </w:r>
    </w:p>
    <w:p w14:paraId="56F1692E">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2.5.4 中标供应商应对采购人提供全面的技术和维护咨询。</w:t>
      </w:r>
    </w:p>
    <w:p w14:paraId="23692F89">
      <w:pPr>
        <w:widowControl/>
        <w:snapToGrid w:val="0"/>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w:t>
      </w:r>
      <w:r>
        <w:rPr>
          <w:rFonts w:hint="eastAsia" w:ascii="仿宋" w:eastAsia="仿宋"/>
          <w:b/>
          <w:bCs/>
          <w:color w:val="auto"/>
          <w:sz w:val="24"/>
        </w:rPr>
        <w:t>2.6付款方式</w:t>
      </w:r>
    </w:p>
    <w:p w14:paraId="71EE5B6C">
      <w:pPr>
        <w:widowControl/>
        <w:snapToGrid w:val="0"/>
        <w:spacing w:line="360" w:lineRule="auto"/>
        <w:ind w:firstLine="480" w:firstLineChars="200"/>
        <w:jc w:val="left"/>
        <w:rPr>
          <w:rFonts w:hint="eastAsia" w:ascii="仿宋" w:eastAsia="仿宋"/>
          <w:color w:val="auto"/>
          <w:kern w:val="0"/>
          <w:sz w:val="24"/>
          <w:lang w:val="en-US" w:eastAsia="zh-CN"/>
        </w:rPr>
      </w:pPr>
      <w:r>
        <w:rPr>
          <w:rFonts w:hint="eastAsia" w:ascii="仿宋" w:eastAsia="仿宋"/>
          <w:color w:val="auto"/>
          <w:kern w:val="0"/>
          <w:sz w:val="24"/>
          <w:lang w:val="en-US" w:eastAsia="zh-CN"/>
        </w:rPr>
        <w:t>2.6.1</w:t>
      </w:r>
      <w:r>
        <w:rPr>
          <w:rFonts w:hint="eastAsia" w:ascii="仿宋" w:eastAsia="仿宋"/>
          <w:color w:val="auto"/>
          <w:kern w:val="0"/>
          <w:sz w:val="24"/>
        </w:rPr>
        <w:t>在合同生效以及具备实施条件后5个工作日内</w:t>
      </w:r>
      <w:r>
        <w:rPr>
          <w:rFonts w:hint="eastAsia" w:ascii="仿宋" w:eastAsia="仿宋"/>
          <w:color w:val="auto"/>
          <w:kern w:val="0"/>
          <w:sz w:val="24"/>
          <w:lang w:val="en-US" w:eastAsia="zh-CN"/>
        </w:rPr>
        <w:t>支付</w:t>
      </w:r>
      <w:r>
        <w:rPr>
          <w:rFonts w:hint="eastAsia" w:ascii="仿宋" w:hAnsi="Times New Roman" w:eastAsia="仿宋"/>
          <w:color w:val="auto"/>
          <w:kern w:val="0"/>
          <w:sz w:val="24"/>
        </w:rPr>
        <w:t>合同金额的</w:t>
      </w:r>
      <w:r>
        <w:rPr>
          <w:rFonts w:hint="eastAsia" w:ascii="仿宋" w:hAnsi="Times New Roman" w:eastAsia="仿宋"/>
          <w:color w:val="auto"/>
          <w:kern w:val="0"/>
          <w:sz w:val="24"/>
          <w:lang w:val="en-US" w:eastAsia="zh-CN"/>
        </w:rPr>
        <w:t>3</w:t>
      </w:r>
      <w:r>
        <w:rPr>
          <w:rFonts w:hint="eastAsia" w:ascii="仿宋" w:hAnsi="Times New Roman" w:eastAsia="仿宋"/>
          <w:color w:val="auto"/>
          <w:kern w:val="0"/>
          <w:sz w:val="24"/>
        </w:rPr>
        <w:t>0%</w:t>
      </w:r>
      <w:r>
        <w:rPr>
          <w:rFonts w:hint="eastAsia" w:ascii="仿宋" w:hAnsi="Times New Roman" w:eastAsia="仿宋"/>
          <w:color w:val="auto"/>
          <w:kern w:val="0"/>
          <w:sz w:val="24"/>
          <w:lang w:eastAsia="zh-CN"/>
        </w:rPr>
        <w:t>，</w:t>
      </w:r>
      <w:r>
        <w:rPr>
          <w:rFonts w:hint="eastAsia" w:ascii="仿宋" w:hAnsi="Times New Roman" w:eastAsia="仿宋"/>
          <w:color w:val="auto"/>
          <w:kern w:val="0"/>
          <w:sz w:val="24"/>
        </w:rPr>
        <w:t>中</w:t>
      </w:r>
      <w:r>
        <w:rPr>
          <w:rFonts w:hint="eastAsia" w:ascii="仿宋" w:eastAsia="仿宋"/>
          <w:color w:val="auto"/>
          <w:kern w:val="0"/>
          <w:sz w:val="24"/>
        </w:rPr>
        <w:t>标人于合同签订前书面承诺放弃预付款或降低预付款支付比例的，可不适用本条款；</w:t>
      </w:r>
    </w:p>
    <w:p w14:paraId="4E1DA1AB">
      <w:pPr>
        <w:widowControl/>
        <w:snapToGrid w:val="0"/>
        <w:spacing w:line="360" w:lineRule="auto"/>
        <w:ind w:firstLine="480" w:firstLineChars="200"/>
        <w:jc w:val="left"/>
        <w:rPr>
          <w:rFonts w:hint="eastAsia" w:ascii="仿宋" w:eastAsia="仿宋"/>
          <w:color w:val="auto"/>
          <w:kern w:val="0"/>
          <w:sz w:val="24"/>
          <w:lang w:val="en-US" w:eastAsia="zh-CN"/>
        </w:rPr>
      </w:pPr>
      <w:r>
        <w:rPr>
          <w:rFonts w:hint="eastAsia" w:ascii="仿宋" w:eastAsia="仿宋"/>
          <w:color w:val="auto"/>
          <w:kern w:val="0"/>
          <w:sz w:val="24"/>
          <w:lang w:val="en-US" w:eastAsia="zh-CN"/>
        </w:rPr>
        <w:t>2.6.2</w:t>
      </w:r>
      <w:r>
        <w:rPr>
          <w:rFonts w:hint="eastAsia" w:ascii="仿宋" w:eastAsia="仿宋"/>
          <w:color w:val="auto"/>
          <w:kern w:val="0"/>
          <w:sz w:val="24"/>
        </w:rPr>
        <w:t>平台框架材料装运到现场后5个工作日支付合同金额的</w:t>
      </w:r>
      <w:r>
        <w:rPr>
          <w:rFonts w:hint="eastAsia" w:ascii="仿宋" w:eastAsia="仿宋"/>
          <w:color w:val="auto"/>
          <w:kern w:val="0"/>
          <w:sz w:val="24"/>
          <w:lang w:val="en-US" w:eastAsia="zh-CN"/>
        </w:rPr>
        <w:t>4</w:t>
      </w:r>
      <w:r>
        <w:rPr>
          <w:rFonts w:hint="eastAsia" w:ascii="仿宋" w:eastAsia="仿宋"/>
          <w:color w:val="auto"/>
          <w:kern w:val="0"/>
          <w:sz w:val="24"/>
        </w:rPr>
        <w:t>0%</w:t>
      </w:r>
      <w:r>
        <w:rPr>
          <w:rFonts w:hint="eastAsia" w:ascii="仿宋" w:eastAsia="仿宋"/>
          <w:color w:val="auto"/>
          <w:kern w:val="0"/>
          <w:sz w:val="24"/>
          <w:lang w:eastAsia="zh-CN"/>
        </w:rPr>
        <w:t>；</w:t>
      </w:r>
      <w:r>
        <w:rPr>
          <w:rFonts w:hint="eastAsia" w:ascii="仿宋" w:eastAsia="仿宋"/>
          <w:color w:val="auto"/>
          <w:kern w:val="0"/>
          <w:sz w:val="24"/>
        </w:rPr>
        <w:t>平台框架安装完毕后5个工作日支付合同金额的2</w:t>
      </w:r>
      <w:r>
        <w:rPr>
          <w:rFonts w:hint="eastAsia" w:ascii="仿宋" w:eastAsia="仿宋"/>
          <w:color w:val="auto"/>
          <w:kern w:val="0"/>
          <w:sz w:val="24"/>
          <w:lang w:val="en-US" w:eastAsia="zh-CN"/>
        </w:rPr>
        <w:t>0</w:t>
      </w:r>
      <w:r>
        <w:rPr>
          <w:rFonts w:hint="eastAsia" w:ascii="仿宋" w:eastAsia="仿宋"/>
          <w:color w:val="auto"/>
          <w:kern w:val="0"/>
          <w:sz w:val="24"/>
        </w:rPr>
        <w:t>%</w:t>
      </w:r>
      <w:r>
        <w:rPr>
          <w:rFonts w:hint="eastAsia" w:ascii="仿宋" w:eastAsia="仿宋"/>
          <w:color w:val="auto"/>
          <w:kern w:val="0"/>
          <w:sz w:val="24"/>
          <w:lang w:eastAsia="zh-CN"/>
        </w:rPr>
        <w:t>；</w:t>
      </w:r>
    </w:p>
    <w:p w14:paraId="4DC1BC4A">
      <w:pPr>
        <w:widowControl/>
        <w:snapToGrid w:val="0"/>
        <w:spacing w:line="360" w:lineRule="auto"/>
        <w:ind w:firstLine="480" w:firstLineChars="200"/>
        <w:jc w:val="left"/>
        <w:rPr>
          <w:rFonts w:hint="eastAsia" w:ascii="仿宋" w:eastAsia="仿宋"/>
          <w:color w:val="auto"/>
          <w:kern w:val="0"/>
          <w:sz w:val="24"/>
          <w:lang w:val="en-US" w:eastAsia="zh-CN"/>
        </w:rPr>
      </w:pPr>
      <w:r>
        <w:rPr>
          <w:rFonts w:hint="eastAsia" w:ascii="仿宋" w:eastAsia="仿宋"/>
          <w:color w:val="auto"/>
          <w:kern w:val="0"/>
          <w:sz w:val="24"/>
          <w:lang w:val="en-US" w:eastAsia="zh-CN"/>
        </w:rPr>
        <w:t>2.6.3</w:t>
      </w:r>
      <w:r>
        <w:rPr>
          <w:rFonts w:hint="eastAsia" w:ascii="仿宋" w:eastAsia="仿宋"/>
          <w:color w:val="auto"/>
          <w:kern w:val="0"/>
          <w:sz w:val="24"/>
        </w:rPr>
        <w:t>平台安装调试完毕后</w:t>
      </w:r>
      <w:r>
        <w:rPr>
          <w:rFonts w:hint="eastAsia" w:ascii="仿宋" w:eastAsia="仿宋"/>
          <w:color w:val="auto"/>
          <w:kern w:val="0"/>
          <w:sz w:val="24"/>
          <w:lang w:val="en-US" w:eastAsia="zh-CN"/>
        </w:rPr>
        <w:t>且</w:t>
      </w:r>
      <w:r>
        <w:rPr>
          <w:rFonts w:hint="eastAsia" w:ascii="仿宋" w:eastAsia="仿宋"/>
          <w:color w:val="auto"/>
          <w:kern w:val="0"/>
          <w:sz w:val="24"/>
        </w:rPr>
        <w:t>结算审核完成后支付余款。</w:t>
      </w:r>
    </w:p>
    <w:p w14:paraId="1B9291A4">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2.6.</w:t>
      </w:r>
      <w:r>
        <w:rPr>
          <w:rFonts w:hint="eastAsia" w:ascii="仿宋" w:eastAsia="仿宋"/>
          <w:color w:val="auto"/>
          <w:kern w:val="0"/>
          <w:sz w:val="24"/>
          <w:lang w:val="en-US" w:eastAsia="zh-CN"/>
        </w:rPr>
        <w:t>4</w:t>
      </w:r>
      <w:r>
        <w:rPr>
          <w:rFonts w:hint="eastAsia" w:ascii="仿宋" w:eastAsia="仿宋"/>
          <w:color w:val="auto"/>
          <w:kern w:val="0"/>
          <w:sz w:val="24"/>
        </w:rPr>
        <w:t>中标供应商未能在约定的供货安装时间内完成的，未达到合同规定的质量要求的，采购人有权暂缓支付货物、安装款；</w:t>
      </w:r>
    </w:p>
    <w:p w14:paraId="2BBB80FC">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2.6.</w:t>
      </w:r>
      <w:r>
        <w:rPr>
          <w:rFonts w:hint="eastAsia" w:ascii="仿宋" w:eastAsia="仿宋"/>
          <w:color w:val="auto"/>
          <w:kern w:val="0"/>
          <w:sz w:val="24"/>
          <w:lang w:val="en-US" w:eastAsia="zh-CN"/>
        </w:rPr>
        <w:t>5</w:t>
      </w:r>
      <w:r>
        <w:rPr>
          <w:rFonts w:hint="eastAsia" w:ascii="仿宋" w:eastAsia="仿宋"/>
          <w:color w:val="auto"/>
          <w:kern w:val="0"/>
          <w:sz w:val="24"/>
        </w:rPr>
        <w:t>发票应随付款进度同时提供（按照国家有关规定缴纳相应税费）。</w:t>
      </w:r>
    </w:p>
    <w:p w14:paraId="6CDBC0A4">
      <w:pPr>
        <w:widowControl/>
        <w:snapToGrid w:val="0"/>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w:t>
      </w:r>
      <w:r>
        <w:rPr>
          <w:rFonts w:hint="eastAsia" w:ascii="仿宋" w:eastAsia="仿宋"/>
          <w:b/>
          <w:bCs/>
          <w:color w:val="auto"/>
          <w:sz w:val="24"/>
        </w:rPr>
        <w:t>2.7数量调整</w:t>
      </w:r>
    </w:p>
    <w:p w14:paraId="2C80F6C0">
      <w:pPr>
        <w:widowControl/>
        <w:snapToGrid w:val="0"/>
        <w:spacing w:line="360" w:lineRule="auto"/>
        <w:ind w:firstLine="480" w:firstLineChars="200"/>
        <w:jc w:val="left"/>
        <w:rPr>
          <w:rFonts w:hint="eastAsia" w:ascii="仿宋" w:hAnsi="Times New Roman" w:eastAsia="仿宋" w:cs="Times New Roman"/>
          <w:color w:val="auto"/>
          <w:kern w:val="0"/>
          <w:sz w:val="24"/>
        </w:rPr>
      </w:pPr>
      <w:r>
        <w:rPr>
          <w:rFonts w:hint="eastAsia" w:ascii="仿宋" w:hAnsi="Times New Roman" w:eastAsia="仿宋" w:cs="Times New Roman"/>
          <w:color w:val="auto"/>
          <w:kern w:val="0"/>
          <w:sz w:val="24"/>
        </w:rPr>
        <w:t>采购人保留合同履行中调整部分方案及定购设备数量和服务</w:t>
      </w:r>
      <w:bookmarkStart w:id="432" w:name="_GoBack"/>
      <w:bookmarkEnd w:id="432"/>
      <w:r>
        <w:rPr>
          <w:rFonts w:hint="eastAsia" w:ascii="仿宋" w:hAnsi="Times New Roman" w:eastAsia="仿宋" w:cs="Times New Roman"/>
          <w:color w:val="auto"/>
          <w:kern w:val="0"/>
          <w:sz w:val="24"/>
        </w:rPr>
        <w:t>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14:paraId="6F11DC11">
      <w:pPr>
        <w:widowControl/>
        <w:snapToGrid w:val="0"/>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w:t>
      </w:r>
      <w:r>
        <w:rPr>
          <w:rFonts w:hint="eastAsia" w:ascii="仿宋" w:eastAsia="仿宋"/>
          <w:b/>
          <w:bCs/>
          <w:color w:val="auto"/>
          <w:kern w:val="0"/>
          <w:sz w:val="24"/>
        </w:rPr>
        <w:t>2.8验收要求、标准</w:t>
      </w:r>
    </w:p>
    <w:p w14:paraId="5ED46AEE">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2.8.1 验收以采购文件和技术文件、投标文件、合同及安装技术要求为依据。</w:t>
      </w:r>
    </w:p>
    <w:p w14:paraId="0E6B8C58">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2.8.2供货安装完成后，中标供应商应该向采购人提交申请验收报告，并且提供主要货物的出厂合格证书、</w:t>
      </w:r>
      <w:r>
        <w:rPr>
          <w:rFonts w:hint="eastAsia" w:ascii="仿宋" w:eastAsia="仿宋"/>
          <w:color w:val="auto"/>
          <w:kern w:val="0"/>
          <w:sz w:val="24"/>
          <w:lang w:val="en-US" w:eastAsia="zh-CN"/>
        </w:rPr>
        <w:t>出厂检验</w:t>
      </w:r>
      <w:r>
        <w:rPr>
          <w:rFonts w:hint="eastAsia" w:ascii="仿宋" w:eastAsia="仿宋"/>
          <w:color w:val="auto"/>
          <w:kern w:val="0"/>
          <w:sz w:val="24"/>
        </w:rPr>
        <w:t>报告等完整的技术档案资料，若中标供应商未能按照上述要求履行的，导致无法及时验收的，则须由中标供应商承担一切责任。</w:t>
      </w:r>
    </w:p>
    <w:p w14:paraId="23E1A029">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2.8.3 技术展示平台</w:t>
      </w:r>
      <w:r>
        <w:rPr>
          <w:rFonts w:hint="eastAsia" w:ascii="仿宋" w:eastAsia="仿宋"/>
          <w:color w:val="auto"/>
          <w:kern w:val="0"/>
          <w:sz w:val="24"/>
          <w:lang w:eastAsia="zh-CN"/>
        </w:rPr>
        <w:t>、</w:t>
      </w:r>
      <w:r>
        <w:rPr>
          <w:rFonts w:hint="eastAsia" w:ascii="仿宋" w:eastAsia="仿宋"/>
          <w:color w:val="auto"/>
          <w:kern w:val="0"/>
          <w:sz w:val="24"/>
        </w:rPr>
        <w:t>细胞生物研发平台</w:t>
      </w:r>
      <w:r>
        <w:rPr>
          <w:rFonts w:hint="eastAsia" w:ascii="仿宋" w:eastAsia="仿宋"/>
          <w:color w:val="auto"/>
          <w:kern w:val="0"/>
          <w:sz w:val="24"/>
          <w:lang w:eastAsia="zh-CN"/>
        </w:rPr>
        <w:t>、</w:t>
      </w:r>
      <w:r>
        <w:rPr>
          <w:rFonts w:hint="eastAsia" w:ascii="仿宋" w:eastAsia="仿宋"/>
          <w:color w:val="auto"/>
          <w:kern w:val="0"/>
          <w:sz w:val="24"/>
        </w:rPr>
        <w:t>化学合成研发平台</w:t>
      </w:r>
      <w:r>
        <w:rPr>
          <w:rFonts w:hint="eastAsia" w:ascii="仿宋" w:eastAsia="仿宋"/>
          <w:color w:val="auto"/>
          <w:kern w:val="0"/>
          <w:sz w:val="24"/>
          <w:lang w:eastAsia="zh-CN"/>
        </w:rPr>
        <w:t>、</w:t>
      </w:r>
      <w:r>
        <w:rPr>
          <w:rFonts w:hint="eastAsia" w:ascii="仿宋" w:eastAsia="仿宋"/>
          <w:color w:val="auto"/>
          <w:kern w:val="0"/>
          <w:sz w:val="24"/>
        </w:rPr>
        <w:t>动物实验平台</w:t>
      </w:r>
      <w:r>
        <w:rPr>
          <w:rFonts w:hint="eastAsia" w:ascii="仿宋" w:eastAsia="仿宋"/>
          <w:color w:val="auto"/>
          <w:kern w:val="0"/>
          <w:sz w:val="24"/>
          <w:lang w:val="en-US" w:eastAsia="zh-CN"/>
        </w:rPr>
        <w:t>四大平台验收时各提供</w:t>
      </w:r>
      <w:r>
        <w:rPr>
          <w:rFonts w:hint="eastAsia" w:ascii="仿宋" w:hAnsi="Times New Roman" w:eastAsia="仿宋"/>
          <w:color w:val="auto"/>
          <w:kern w:val="0"/>
          <w:sz w:val="24"/>
          <w:lang w:val="en-US" w:eastAsia="zh-CN"/>
        </w:rPr>
        <w:t>一份具有CMA资质的第三方机构出具的</w:t>
      </w:r>
      <w:r>
        <w:rPr>
          <w:rFonts w:hint="eastAsia" w:ascii="仿宋" w:eastAsia="仿宋"/>
          <w:color w:val="auto"/>
          <w:kern w:val="0"/>
          <w:sz w:val="24"/>
          <w:lang w:val="en-US" w:eastAsia="zh-CN"/>
        </w:rPr>
        <w:t>检测报告，费用包含在本次项目中，请自行考虑。</w:t>
      </w:r>
    </w:p>
    <w:p w14:paraId="0C24A040">
      <w:pPr>
        <w:keepNext w:val="0"/>
        <w:keepLines w:val="0"/>
        <w:pageBreakBefore w:val="0"/>
        <w:widowControl w:val="0"/>
        <w:kinsoku/>
        <w:wordWrap/>
        <w:overflowPunct/>
        <w:topLinePunct w:val="0"/>
        <w:autoSpaceDE/>
        <w:autoSpaceDN/>
        <w:bidi w:val="0"/>
        <w:snapToGrid w:val="0"/>
        <w:spacing w:line="360" w:lineRule="auto"/>
        <w:ind w:firstLine="480" w:firstLineChars="200"/>
        <w:jc w:val="left"/>
        <w:rPr>
          <w:rFonts w:hint="eastAsia" w:ascii="仿宋" w:eastAsia="仿宋"/>
          <w:color w:val="auto"/>
          <w:kern w:val="0"/>
          <w:sz w:val="24"/>
          <w:lang w:val="en-US" w:eastAsia="zh-CN"/>
        </w:rPr>
      </w:pPr>
      <w:r>
        <w:rPr>
          <w:rFonts w:hint="eastAsia" w:ascii="仿宋" w:eastAsia="仿宋"/>
          <w:color w:val="auto"/>
          <w:kern w:val="0"/>
          <w:sz w:val="24"/>
          <w:lang w:val="en-US" w:eastAsia="zh-CN"/>
        </w:rPr>
        <w:t>2.8.4</w:t>
      </w:r>
      <w:r>
        <w:rPr>
          <w:rFonts w:hint="eastAsia" w:ascii="仿宋" w:eastAsia="仿宋"/>
          <w:color w:val="auto"/>
          <w:kern w:val="0"/>
          <w:sz w:val="24"/>
        </w:rPr>
        <w:t>验收必须符合国家、地方有关规范、标准及设计要求。</w:t>
      </w:r>
    </w:p>
    <w:p w14:paraId="176A2EDC">
      <w:pPr>
        <w:keepNext w:val="0"/>
        <w:keepLines w:val="0"/>
        <w:pageBreakBefore w:val="0"/>
        <w:widowControl w:val="0"/>
        <w:kinsoku/>
        <w:wordWrap/>
        <w:overflowPunct/>
        <w:topLinePunct w:val="0"/>
        <w:autoSpaceDE/>
        <w:autoSpaceDN/>
        <w:bidi w:val="0"/>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2.8.</w:t>
      </w:r>
      <w:r>
        <w:rPr>
          <w:rFonts w:hint="eastAsia" w:ascii="仿宋" w:eastAsia="仿宋"/>
          <w:color w:val="auto"/>
          <w:kern w:val="0"/>
          <w:sz w:val="24"/>
          <w:lang w:val="en-US" w:eastAsia="zh-CN"/>
        </w:rPr>
        <w:t>5</w:t>
      </w:r>
      <w:r>
        <w:rPr>
          <w:rFonts w:hint="eastAsia" w:ascii="仿宋" w:eastAsia="仿宋"/>
          <w:color w:val="auto"/>
          <w:kern w:val="0"/>
          <w:sz w:val="24"/>
        </w:rPr>
        <w:t>符合验收条件的，由采购人组织有关部门按照国家、地方有关规范、标准及设计要求进行验收。验收后中标供应商应按照验收中提出的意见整改。</w:t>
      </w:r>
    </w:p>
    <w:p w14:paraId="5DD157A5">
      <w:pPr>
        <w:keepNext w:val="0"/>
        <w:keepLines w:val="0"/>
        <w:pageBreakBefore w:val="0"/>
        <w:widowControl w:val="0"/>
        <w:kinsoku/>
        <w:wordWrap/>
        <w:overflowPunct/>
        <w:topLinePunct w:val="0"/>
        <w:autoSpaceDE/>
        <w:autoSpaceDN/>
        <w:bidi w:val="0"/>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2.8.</w:t>
      </w:r>
      <w:r>
        <w:rPr>
          <w:rFonts w:hint="eastAsia" w:ascii="仿宋" w:eastAsia="仿宋"/>
          <w:color w:val="auto"/>
          <w:kern w:val="0"/>
          <w:sz w:val="24"/>
          <w:lang w:val="en-US" w:eastAsia="zh-CN"/>
        </w:rPr>
        <w:t>6</w:t>
      </w:r>
      <w:r>
        <w:rPr>
          <w:rFonts w:hint="eastAsia" w:ascii="仿宋" w:eastAsia="仿宋"/>
          <w:color w:val="auto"/>
          <w:kern w:val="0"/>
          <w:sz w:val="24"/>
        </w:rPr>
        <w:t>整改完毕且复验合格后将本项目货物交给采购人使用，完成日期以通过复验日期为准。</w:t>
      </w:r>
    </w:p>
    <w:p w14:paraId="4FB824FE">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2.8.</w:t>
      </w:r>
      <w:r>
        <w:rPr>
          <w:rFonts w:hint="eastAsia" w:ascii="仿宋" w:eastAsia="仿宋"/>
          <w:color w:val="auto"/>
          <w:kern w:val="0"/>
          <w:sz w:val="24"/>
          <w:lang w:val="en-US" w:eastAsia="zh-CN"/>
        </w:rPr>
        <w:t>7</w:t>
      </w:r>
      <w:r>
        <w:rPr>
          <w:rFonts w:hint="eastAsia" w:ascii="仿宋" w:eastAsia="仿宋"/>
          <w:color w:val="auto"/>
          <w:kern w:val="0"/>
          <w:sz w:val="24"/>
        </w:rPr>
        <w:t>采购人在中标供应商送货、安装、调试后对货物服务进行检查验收，如果发现数量不足或有质量、技术等问题，中标供应商应负责根据合同及采购人的要求采取补足或更换等处理措施，并承担由此发生的一切损失和费用。验收合格后，采购人在验收单上签字并加盖单位公章。</w:t>
      </w:r>
    </w:p>
    <w:p w14:paraId="7A626703">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2.8.</w:t>
      </w:r>
      <w:r>
        <w:rPr>
          <w:rFonts w:hint="eastAsia" w:ascii="仿宋" w:eastAsia="仿宋"/>
          <w:color w:val="auto"/>
          <w:kern w:val="0"/>
          <w:sz w:val="24"/>
          <w:lang w:val="en-US" w:eastAsia="zh-CN"/>
        </w:rPr>
        <w:t>8</w:t>
      </w:r>
      <w:r>
        <w:rPr>
          <w:rFonts w:hint="eastAsia" w:ascii="仿宋" w:eastAsia="仿宋"/>
          <w:color w:val="auto"/>
          <w:kern w:val="0"/>
          <w:sz w:val="24"/>
        </w:rPr>
        <w:t>验收完成交付使用后如存在因质量等问题，需再次进行检测的，检测费用由投标人支付。</w:t>
      </w:r>
    </w:p>
    <w:p w14:paraId="19A0566A">
      <w:pPr>
        <w:widowControl/>
        <w:snapToGrid w:val="0"/>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w:t>
      </w:r>
      <w:r>
        <w:rPr>
          <w:rFonts w:hint="eastAsia" w:ascii="仿宋" w:eastAsia="仿宋"/>
          <w:b/>
          <w:bCs/>
          <w:color w:val="auto"/>
          <w:kern w:val="0"/>
          <w:sz w:val="24"/>
        </w:rPr>
        <w:t>2.9质量要求</w:t>
      </w:r>
    </w:p>
    <w:p w14:paraId="360C672A">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2.9.1合格，且必须符合本标文第五部分所有条款要求。</w:t>
      </w:r>
    </w:p>
    <w:p w14:paraId="3C17A361">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2.9.2中标供应商必须严格按照项目技术要求进行安装，并接受采购人的监督管理。</w:t>
      </w:r>
    </w:p>
    <w:p w14:paraId="73C3CEF0">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2.9.3 所有的货物进场时须同时提供货物出厂合格证书、</w:t>
      </w:r>
      <w:r>
        <w:rPr>
          <w:rFonts w:hint="eastAsia" w:ascii="仿宋" w:eastAsia="仿宋"/>
          <w:color w:val="auto"/>
          <w:kern w:val="0"/>
          <w:sz w:val="24"/>
          <w:lang w:val="en-US" w:eastAsia="zh-CN"/>
        </w:rPr>
        <w:t>出厂检验</w:t>
      </w:r>
      <w:r>
        <w:rPr>
          <w:rFonts w:hint="eastAsia" w:ascii="仿宋" w:eastAsia="仿宋"/>
          <w:color w:val="auto"/>
          <w:kern w:val="0"/>
          <w:sz w:val="24"/>
        </w:rPr>
        <w:t>报告。</w:t>
      </w:r>
    </w:p>
    <w:p w14:paraId="4A9979C8">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2.9.4 所有货物必须在检验合格经采购人同意后，方可用于本项目。</w:t>
      </w:r>
    </w:p>
    <w:p w14:paraId="3046264E">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2.9.5采购人有权监督、检查、检验中标人的货物质量及安装质量进度，整改方案须经采购人认可后方能实施，中标供应商应把货物质量放在首位，加强技术管理和质量保证体系，严格认真地执行技术标准和规范。</w:t>
      </w:r>
    </w:p>
    <w:p w14:paraId="247C525B">
      <w:pPr>
        <w:widowControl/>
        <w:snapToGrid w:val="0"/>
        <w:spacing w:line="360" w:lineRule="auto"/>
        <w:ind w:firstLine="480" w:firstLineChars="200"/>
        <w:jc w:val="left"/>
        <w:rPr>
          <w:rFonts w:hint="eastAsia" w:ascii="仿宋" w:eastAsia="仿宋"/>
          <w:color w:val="auto"/>
          <w:kern w:val="0"/>
          <w:sz w:val="24"/>
        </w:rPr>
      </w:pPr>
      <w:r>
        <w:rPr>
          <w:rFonts w:hint="eastAsia" w:ascii="仿宋" w:eastAsia="仿宋"/>
          <w:color w:val="auto"/>
          <w:kern w:val="0"/>
          <w:sz w:val="24"/>
        </w:rPr>
        <w:t>2.9.6 中标人在供货安装中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14:paraId="58AAF117">
      <w:pPr>
        <w:widowControl/>
        <w:snapToGrid w:val="0"/>
        <w:spacing w:line="360" w:lineRule="auto"/>
        <w:ind w:firstLine="479"/>
        <w:jc w:val="center"/>
        <w:rPr>
          <w:rFonts w:hint="eastAsia" w:ascii="仿宋" w:hAnsi="仿宋" w:eastAsia="仿宋"/>
          <w:color w:val="auto"/>
          <w:kern w:val="0"/>
          <w:sz w:val="24"/>
        </w:rPr>
      </w:pPr>
    </w:p>
    <w:p w14:paraId="4718B93A">
      <w:pPr>
        <w:widowControl/>
        <w:snapToGrid w:val="0"/>
        <w:spacing w:line="360" w:lineRule="auto"/>
        <w:ind w:firstLine="479"/>
        <w:jc w:val="center"/>
        <w:rPr>
          <w:rFonts w:hint="eastAsia" w:ascii="仿宋" w:hAnsi="仿宋" w:eastAsia="仿宋"/>
          <w:color w:val="auto"/>
          <w:kern w:val="0"/>
          <w:sz w:val="24"/>
        </w:rPr>
      </w:pPr>
      <w:r>
        <w:rPr>
          <w:rFonts w:hint="eastAsia" w:ascii="仿宋" w:hAnsi="仿宋" w:eastAsia="仿宋"/>
          <w:color w:val="auto"/>
          <w:kern w:val="0"/>
          <w:sz w:val="24"/>
        </w:rPr>
        <w:br w:type="page"/>
      </w:r>
    </w:p>
    <w:p w14:paraId="4027969F">
      <w:pPr>
        <w:widowControl/>
        <w:snapToGrid w:val="0"/>
        <w:spacing w:line="360" w:lineRule="auto"/>
        <w:ind w:firstLine="479"/>
        <w:jc w:val="center"/>
        <w:rPr>
          <w:rFonts w:hint="eastAsia" w:ascii="仿宋" w:hAnsi="仿宋" w:eastAsia="仿宋"/>
          <w:b/>
          <w:color w:val="auto"/>
          <w:sz w:val="36"/>
          <w:szCs w:val="36"/>
        </w:rPr>
      </w:pPr>
      <w:r>
        <w:rPr>
          <w:rFonts w:hint="eastAsia" w:ascii="仿宋" w:hAnsi="仿宋" w:eastAsia="仿宋"/>
          <w:b/>
          <w:color w:val="auto"/>
          <w:sz w:val="36"/>
          <w:szCs w:val="36"/>
        </w:rPr>
        <w:t xml:space="preserve">第四部分   </w:t>
      </w:r>
      <w:bookmarkStart w:id="51" w:name="_Toc184313251"/>
      <w:bookmarkEnd w:id="51"/>
      <w:bookmarkStart w:id="52" w:name="_Toc184310311"/>
      <w:bookmarkEnd w:id="52"/>
      <w:bookmarkStart w:id="53" w:name="_Toc184313295"/>
      <w:bookmarkEnd w:id="53"/>
      <w:bookmarkStart w:id="54" w:name="_Toc184310304"/>
      <w:bookmarkEnd w:id="54"/>
      <w:bookmarkStart w:id="55" w:name="_Toc184310277"/>
      <w:bookmarkEnd w:id="55"/>
      <w:bookmarkStart w:id="56" w:name="_Toc184314475"/>
      <w:bookmarkEnd w:id="56"/>
      <w:bookmarkStart w:id="57" w:name="_Toc184310309"/>
      <w:bookmarkEnd w:id="57"/>
      <w:bookmarkStart w:id="58" w:name="_Toc184308059"/>
      <w:bookmarkEnd w:id="58"/>
      <w:bookmarkStart w:id="59" w:name="_Toc184312096"/>
      <w:bookmarkEnd w:id="59"/>
      <w:bookmarkStart w:id="60" w:name="_Toc184314456"/>
      <w:bookmarkEnd w:id="60"/>
      <w:bookmarkStart w:id="61" w:name="_Toc184312078"/>
      <w:bookmarkEnd w:id="61"/>
      <w:bookmarkStart w:id="62" w:name="_Toc184312091"/>
      <w:bookmarkEnd w:id="62"/>
      <w:bookmarkStart w:id="63" w:name="_Toc184308108"/>
      <w:bookmarkEnd w:id="63"/>
      <w:bookmarkStart w:id="64" w:name="_Toc184308044"/>
      <w:bookmarkEnd w:id="64"/>
      <w:bookmarkStart w:id="65" w:name="_Toc184313276"/>
      <w:bookmarkEnd w:id="65"/>
      <w:bookmarkStart w:id="66" w:name="_Toc184312106"/>
      <w:bookmarkEnd w:id="66"/>
      <w:bookmarkStart w:id="67" w:name="_Toc184313288"/>
      <w:bookmarkEnd w:id="67"/>
      <w:bookmarkStart w:id="68" w:name="_Toc184312133"/>
      <w:bookmarkEnd w:id="68"/>
      <w:bookmarkStart w:id="69" w:name="_Toc184312111"/>
      <w:bookmarkEnd w:id="69"/>
      <w:bookmarkStart w:id="70" w:name="_Toc184314478"/>
      <w:bookmarkEnd w:id="70"/>
      <w:bookmarkStart w:id="71" w:name="_Toc184313273"/>
      <w:bookmarkEnd w:id="71"/>
      <w:bookmarkStart w:id="72" w:name="_Toc184310332"/>
      <w:bookmarkEnd w:id="72"/>
      <w:bookmarkStart w:id="73" w:name="_Toc184308098"/>
      <w:bookmarkEnd w:id="73"/>
      <w:bookmarkStart w:id="74" w:name="_Toc184310290"/>
      <w:bookmarkEnd w:id="74"/>
      <w:bookmarkStart w:id="75" w:name="_Toc184313248"/>
      <w:bookmarkEnd w:id="75"/>
      <w:bookmarkStart w:id="76" w:name="_Toc184313270"/>
      <w:bookmarkEnd w:id="76"/>
      <w:bookmarkStart w:id="77" w:name="_Toc184310286"/>
      <w:bookmarkEnd w:id="77"/>
      <w:bookmarkStart w:id="78" w:name="_Toc184313297"/>
      <w:bookmarkEnd w:id="78"/>
      <w:bookmarkStart w:id="79" w:name="_Toc184308061"/>
      <w:bookmarkEnd w:id="79"/>
      <w:bookmarkStart w:id="80" w:name="_Toc184312124"/>
      <w:bookmarkEnd w:id="80"/>
      <w:bookmarkStart w:id="81" w:name="_Toc184312076"/>
      <w:bookmarkEnd w:id="81"/>
      <w:bookmarkStart w:id="82" w:name="_Toc184314448"/>
      <w:bookmarkEnd w:id="82"/>
      <w:bookmarkStart w:id="83" w:name="_Toc184314429"/>
      <w:bookmarkEnd w:id="83"/>
      <w:bookmarkStart w:id="84" w:name="_Toc184312113"/>
      <w:bookmarkEnd w:id="84"/>
      <w:bookmarkStart w:id="85" w:name="_Toc184313254"/>
      <w:bookmarkEnd w:id="85"/>
      <w:bookmarkStart w:id="86" w:name="_Toc184312119"/>
      <w:bookmarkEnd w:id="86"/>
      <w:bookmarkStart w:id="87" w:name="_Toc184314443"/>
      <w:bookmarkEnd w:id="87"/>
      <w:bookmarkStart w:id="88" w:name="_Toc184308102"/>
      <w:bookmarkEnd w:id="88"/>
      <w:bookmarkStart w:id="89" w:name="_Toc184314482"/>
      <w:bookmarkEnd w:id="89"/>
      <w:bookmarkStart w:id="90" w:name="_Toc184308074"/>
      <w:bookmarkEnd w:id="90"/>
      <w:bookmarkStart w:id="91" w:name="_Toc184313274"/>
      <w:bookmarkEnd w:id="91"/>
      <w:bookmarkStart w:id="92" w:name="_Toc184314469"/>
      <w:bookmarkEnd w:id="92"/>
      <w:bookmarkStart w:id="93" w:name="_Toc184308097"/>
      <w:bookmarkEnd w:id="93"/>
      <w:bookmarkStart w:id="94" w:name="_Toc184308063"/>
      <w:bookmarkEnd w:id="94"/>
      <w:bookmarkStart w:id="95" w:name="_Toc184312138"/>
      <w:bookmarkEnd w:id="95"/>
      <w:bookmarkStart w:id="96" w:name="_Toc184313301"/>
      <w:bookmarkEnd w:id="96"/>
      <w:bookmarkStart w:id="97" w:name="_Toc184312115"/>
      <w:bookmarkEnd w:id="97"/>
      <w:bookmarkStart w:id="98" w:name="_Toc184310324"/>
      <w:bookmarkEnd w:id="98"/>
      <w:bookmarkStart w:id="99" w:name="_Toc184313269"/>
      <w:bookmarkEnd w:id="99"/>
      <w:bookmarkStart w:id="100" w:name="_Toc184310335"/>
      <w:bookmarkEnd w:id="100"/>
      <w:bookmarkStart w:id="101" w:name="_Toc184308104"/>
      <w:bookmarkEnd w:id="101"/>
      <w:bookmarkStart w:id="102" w:name="_Toc184310337"/>
      <w:bookmarkEnd w:id="102"/>
      <w:bookmarkStart w:id="103" w:name="_Toc184310336"/>
      <w:bookmarkEnd w:id="103"/>
      <w:bookmarkStart w:id="104" w:name="_Toc184310306"/>
      <w:bookmarkEnd w:id="104"/>
      <w:bookmarkStart w:id="105" w:name="_Toc184312083"/>
      <w:bookmarkEnd w:id="105"/>
      <w:bookmarkStart w:id="106" w:name="_Toc184310319"/>
      <w:bookmarkEnd w:id="106"/>
      <w:bookmarkStart w:id="107" w:name="_Toc184308075"/>
      <w:bookmarkEnd w:id="107"/>
      <w:bookmarkStart w:id="108" w:name="_Toc184314434"/>
      <w:bookmarkEnd w:id="108"/>
      <w:bookmarkStart w:id="109" w:name="_Toc184310303"/>
      <w:bookmarkEnd w:id="109"/>
      <w:bookmarkStart w:id="110" w:name="_Toc184312136"/>
      <w:bookmarkEnd w:id="110"/>
      <w:bookmarkStart w:id="111" w:name="_Toc184314481"/>
      <w:bookmarkEnd w:id="111"/>
      <w:bookmarkStart w:id="112" w:name="_Toc184310342"/>
      <w:bookmarkEnd w:id="112"/>
      <w:bookmarkStart w:id="113" w:name="_Toc184308089"/>
      <w:bookmarkEnd w:id="113"/>
      <w:bookmarkStart w:id="114" w:name="_Toc184313306"/>
      <w:bookmarkEnd w:id="114"/>
      <w:bookmarkStart w:id="115" w:name="_Toc184314425"/>
      <w:bookmarkEnd w:id="115"/>
      <w:bookmarkStart w:id="116" w:name="_Toc184313264"/>
      <w:bookmarkEnd w:id="116"/>
      <w:bookmarkStart w:id="117" w:name="_Toc184310312"/>
      <w:bookmarkEnd w:id="117"/>
      <w:bookmarkStart w:id="118" w:name="_Toc184308096"/>
      <w:bookmarkEnd w:id="118"/>
      <w:bookmarkStart w:id="119" w:name="_Toc184314415"/>
      <w:bookmarkEnd w:id="119"/>
      <w:bookmarkStart w:id="120" w:name="_Toc184308105"/>
      <w:bookmarkEnd w:id="120"/>
      <w:bookmarkStart w:id="121" w:name="_Toc184312079"/>
      <w:bookmarkEnd w:id="121"/>
      <w:bookmarkStart w:id="122" w:name="_Toc184313246"/>
      <w:bookmarkEnd w:id="122"/>
      <w:bookmarkStart w:id="123" w:name="_Toc184312100"/>
      <w:bookmarkEnd w:id="123"/>
      <w:bookmarkStart w:id="124" w:name="_Toc184310328"/>
      <w:bookmarkEnd w:id="124"/>
      <w:bookmarkStart w:id="125" w:name="_Toc184312114"/>
      <w:bookmarkEnd w:id="125"/>
      <w:bookmarkStart w:id="126" w:name="_Toc184312105"/>
      <w:bookmarkEnd w:id="126"/>
      <w:bookmarkStart w:id="127" w:name="_Toc184312104"/>
      <w:bookmarkEnd w:id="127"/>
      <w:bookmarkStart w:id="128" w:name="_Toc184312129"/>
      <w:bookmarkEnd w:id="128"/>
      <w:bookmarkStart w:id="129" w:name="_Toc184308039"/>
      <w:bookmarkEnd w:id="129"/>
      <w:bookmarkStart w:id="130" w:name="_Toc184314421"/>
      <w:bookmarkEnd w:id="130"/>
      <w:bookmarkStart w:id="131" w:name="_Toc184312068"/>
      <w:bookmarkEnd w:id="131"/>
      <w:bookmarkStart w:id="132" w:name="_Toc184314465"/>
      <w:bookmarkEnd w:id="132"/>
      <w:bookmarkStart w:id="133" w:name="_Toc184310305"/>
      <w:bookmarkEnd w:id="133"/>
      <w:bookmarkStart w:id="134" w:name="_Toc184312103"/>
      <w:bookmarkEnd w:id="134"/>
      <w:bookmarkStart w:id="135" w:name="_Toc184310333"/>
      <w:bookmarkEnd w:id="135"/>
      <w:bookmarkStart w:id="136" w:name="_Toc184310298"/>
      <w:bookmarkEnd w:id="136"/>
      <w:bookmarkStart w:id="137" w:name="_Toc184312137"/>
      <w:bookmarkEnd w:id="137"/>
      <w:bookmarkStart w:id="138" w:name="_Toc184314452"/>
      <w:bookmarkEnd w:id="138"/>
      <w:bookmarkStart w:id="139" w:name="_Toc184314436"/>
      <w:bookmarkEnd w:id="139"/>
      <w:bookmarkStart w:id="140" w:name="_Toc184313265"/>
      <w:bookmarkEnd w:id="140"/>
      <w:bookmarkStart w:id="141" w:name="_Toc184310296"/>
      <w:bookmarkEnd w:id="141"/>
      <w:bookmarkStart w:id="142" w:name="_Toc184308045"/>
      <w:bookmarkEnd w:id="142"/>
      <w:bookmarkStart w:id="143" w:name="_Toc184308048"/>
      <w:bookmarkEnd w:id="143"/>
      <w:bookmarkStart w:id="144" w:name="_Toc184308060"/>
      <w:bookmarkEnd w:id="144"/>
      <w:bookmarkStart w:id="145" w:name="_Toc184312120"/>
      <w:bookmarkEnd w:id="145"/>
      <w:bookmarkStart w:id="146" w:name="_Toc184314418"/>
      <w:bookmarkEnd w:id="146"/>
      <w:bookmarkStart w:id="147" w:name="_Toc184308099"/>
      <w:bookmarkEnd w:id="147"/>
      <w:bookmarkStart w:id="148" w:name="_Toc184312123"/>
      <w:bookmarkEnd w:id="148"/>
      <w:bookmarkStart w:id="149" w:name="_Toc184310338"/>
      <w:bookmarkEnd w:id="149"/>
      <w:bookmarkStart w:id="150" w:name="_Toc184313279"/>
      <w:bookmarkEnd w:id="150"/>
      <w:bookmarkStart w:id="151" w:name="_Toc184314417"/>
      <w:bookmarkEnd w:id="151"/>
      <w:bookmarkStart w:id="152" w:name="_Toc184308046"/>
      <w:bookmarkEnd w:id="152"/>
      <w:bookmarkStart w:id="153" w:name="_Toc184308090"/>
      <w:bookmarkEnd w:id="153"/>
      <w:bookmarkStart w:id="154" w:name="_Toc184314479"/>
      <w:bookmarkEnd w:id="154"/>
      <w:bookmarkStart w:id="155" w:name="_Toc184308076"/>
      <w:bookmarkEnd w:id="155"/>
      <w:bookmarkStart w:id="156" w:name="_Toc184314466"/>
      <w:bookmarkEnd w:id="156"/>
      <w:bookmarkStart w:id="157" w:name="_Toc184308103"/>
      <w:bookmarkEnd w:id="157"/>
      <w:bookmarkStart w:id="158" w:name="_Toc184310272"/>
      <w:bookmarkEnd w:id="158"/>
      <w:bookmarkStart w:id="159" w:name="_Toc184314414"/>
      <w:bookmarkEnd w:id="159"/>
      <w:bookmarkStart w:id="160" w:name="_Toc184312067"/>
      <w:bookmarkEnd w:id="160"/>
      <w:bookmarkStart w:id="161" w:name="_Toc184310285"/>
      <w:bookmarkEnd w:id="161"/>
      <w:bookmarkStart w:id="162" w:name="_Toc184314424"/>
      <w:bookmarkEnd w:id="162"/>
      <w:bookmarkStart w:id="163" w:name="_Toc184313300"/>
      <w:bookmarkEnd w:id="163"/>
      <w:bookmarkStart w:id="164" w:name="_Toc184308050"/>
      <w:bookmarkEnd w:id="164"/>
      <w:bookmarkStart w:id="165" w:name="_Toc184314473"/>
      <w:bookmarkEnd w:id="165"/>
      <w:bookmarkStart w:id="166" w:name="_Toc184312093"/>
      <w:bookmarkEnd w:id="166"/>
      <w:bookmarkStart w:id="167" w:name="_Toc184310344"/>
      <w:bookmarkEnd w:id="167"/>
      <w:bookmarkStart w:id="168" w:name="_Toc184310313"/>
      <w:bookmarkEnd w:id="168"/>
      <w:bookmarkStart w:id="169" w:name="_Toc184312071"/>
      <w:bookmarkEnd w:id="169"/>
      <w:bookmarkStart w:id="170" w:name="_Toc184314445"/>
      <w:bookmarkEnd w:id="170"/>
      <w:bookmarkStart w:id="171" w:name="_Toc184313262"/>
      <w:bookmarkEnd w:id="171"/>
      <w:bookmarkStart w:id="172" w:name="_Toc184314447"/>
      <w:bookmarkEnd w:id="172"/>
      <w:bookmarkStart w:id="173" w:name="_Toc184308055"/>
      <w:bookmarkEnd w:id="173"/>
      <w:bookmarkStart w:id="174" w:name="_Toc184310299"/>
      <w:bookmarkEnd w:id="174"/>
      <w:bookmarkStart w:id="175" w:name="_Toc184313299"/>
      <w:bookmarkEnd w:id="175"/>
      <w:bookmarkStart w:id="176" w:name="_Toc184308077"/>
      <w:bookmarkEnd w:id="176"/>
      <w:bookmarkStart w:id="177" w:name="_Toc184312099"/>
      <w:bookmarkEnd w:id="177"/>
      <w:bookmarkStart w:id="178" w:name="_Toc184314451"/>
      <w:bookmarkEnd w:id="178"/>
      <w:bookmarkStart w:id="179" w:name="_Toc184314428"/>
      <w:bookmarkEnd w:id="179"/>
      <w:bookmarkStart w:id="180" w:name="_Toc184310288"/>
      <w:bookmarkEnd w:id="180"/>
      <w:bookmarkStart w:id="181" w:name="_Toc184313243"/>
      <w:bookmarkEnd w:id="181"/>
      <w:bookmarkStart w:id="182" w:name="_Toc184308042"/>
      <w:bookmarkEnd w:id="182"/>
      <w:bookmarkStart w:id="183" w:name="_Toc184313241"/>
      <w:bookmarkEnd w:id="183"/>
      <w:bookmarkStart w:id="184" w:name="_Toc184308054"/>
      <w:bookmarkEnd w:id="184"/>
      <w:bookmarkStart w:id="185" w:name="_Toc184312075"/>
      <w:bookmarkEnd w:id="185"/>
      <w:bookmarkStart w:id="186" w:name="_Toc184308079"/>
      <w:bookmarkEnd w:id="186"/>
      <w:bookmarkStart w:id="187" w:name="_Toc184314412"/>
      <w:bookmarkEnd w:id="187"/>
      <w:bookmarkStart w:id="188" w:name="_Toc184314444"/>
      <w:bookmarkEnd w:id="188"/>
      <w:bookmarkStart w:id="189" w:name="_Toc184312125"/>
      <w:bookmarkEnd w:id="189"/>
      <w:bookmarkStart w:id="190" w:name="_Toc184308058"/>
      <w:bookmarkEnd w:id="190"/>
      <w:bookmarkStart w:id="191" w:name="_Toc184314470"/>
      <w:bookmarkEnd w:id="191"/>
      <w:bookmarkStart w:id="192" w:name="_Toc184310274"/>
      <w:bookmarkEnd w:id="192"/>
      <w:bookmarkStart w:id="193" w:name="_Toc184308084"/>
      <w:bookmarkEnd w:id="193"/>
      <w:bookmarkStart w:id="194" w:name="_Toc184312073"/>
      <w:bookmarkEnd w:id="194"/>
      <w:bookmarkStart w:id="195" w:name="_Toc184312077"/>
      <w:bookmarkEnd w:id="195"/>
      <w:bookmarkStart w:id="196" w:name="_Toc184313307"/>
      <w:bookmarkEnd w:id="196"/>
      <w:bookmarkStart w:id="197" w:name="_Toc184310307"/>
      <w:bookmarkEnd w:id="197"/>
      <w:bookmarkStart w:id="198" w:name="_Toc184314477"/>
      <w:bookmarkEnd w:id="198"/>
      <w:bookmarkStart w:id="199" w:name="_Toc184313268"/>
      <w:bookmarkEnd w:id="199"/>
      <w:bookmarkStart w:id="200" w:name="_Toc184313296"/>
      <w:bookmarkEnd w:id="200"/>
      <w:bookmarkStart w:id="201" w:name="_Toc184308056"/>
      <w:bookmarkEnd w:id="201"/>
      <w:bookmarkStart w:id="202" w:name="_Toc184310327"/>
      <w:bookmarkEnd w:id="202"/>
      <w:bookmarkStart w:id="203" w:name="_Toc184314440"/>
      <w:bookmarkEnd w:id="203"/>
      <w:bookmarkStart w:id="204" w:name="_Toc184308049"/>
      <w:bookmarkEnd w:id="204"/>
      <w:bookmarkStart w:id="205" w:name="_Toc184314453"/>
      <w:bookmarkEnd w:id="205"/>
      <w:bookmarkStart w:id="206" w:name="_Toc184308073"/>
      <w:bookmarkEnd w:id="206"/>
      <w:bookmarkStart w:id="207" w:name="_Toc184313308"/>
      <w:bookmarkEnd w:id="207"/>
      <w:bookmarkStart w:id="208" w:name="_Toc184308062"/>
      <w:bookmarkEnd w:id="208"/>
      <w:bookmarkStart w:id="209" w:name="_Toc184314438"/>
      <w:bookmarkEnd w:id="209"/>
      <w:bookmarkStart w:id="210" w:name="_Toc184312118"/>
      <w:bookmarkEnd w:id="210"/>
      <w:bookmarkStart w:id="211" w:name="_Toc184308047"/>
      <w:bookmarkEnd w:id="211"/>
      <w:bookmarkStart w:id="212" w:name="_Toc184314467"/>
      <w:bookmarkEnd w:id="212"/>
      <w:bookmarkStart w:id="213" w:name="_Toc184313253"/>
      <w:bookmarkEnd w:id="213"/>
      <w:bookmarkStart w:id="214" w:name="_Toc184314422"/>
      <w:bookmarkEnd w:id="214"/>
      <w:bookmarkStart w:id="215" w:name="_Toc184314454"/>
      <w:bookmarkEnd w:id="215"/>
      <w:bookmarkStart w:id="216" w:name="_Toc184308091"/>
      <w:bookmarkEnd w:id="216"/>
      <w:bookmarkStart w:id="217" w:name="_Toc184312095"/>
      <w:bookmarkEnd w:id="217"/>
      <w:bookmarkStart w:id="218" w:name="_Toc184313257"/>
      <w:bookmarkEnd w:id="218"/>
      <w:bookmarkStart w:id="219" w:name="_Toc184313278"/>
      <w:bookmarkEnd w:id="219"/>
      <w:bookmarkStart w:id="220" w:name="_Toc184312108"/>
      <w:bookmarkEnd w:id="220"/>
      <w:bookmarkStart w:id="221" w:name="_Toc184314433"/>
      <w:bookmarkEnd w:id="221"/>
      <w:bookmarkStart w:id="222" w:name="_Toc184310278"/>
      <w:bookmarkEnd w:id="222"/>
      <w:bookmarkStart w:id="223" w:name="_Toc184312116"/>
      <w:bookmarkEnd w:id="223"/>
      <w:bookmarkStart w:id="224" w:name="_Toc184313280"/>
      <w:bookmarkEnd w:id="224"/>
      <w:bookmarkStart w:id="225" w:name="_Toc184312074"/>
      <w:bookmarkEnd w:id="225"/>
      <w:bookmarkStart w:id="226" w:name="_Toc184312135"/>
      <w:bookmarkEnd w:id="226"/>
      <w:bookmarkStart w:id="227" w:name="_Toc184310291"/>
      <w:bookmarkEnd w:id="227"/>
      <w:bookmarkStart w:id="228" w:name="_Toc184312072"/>
      <w:bookmarkEnd w:id="228"/>
      <w:bookmarkStart w:id="229" w:name="_Toc184310317"/>
      <w:bookmarkEnd w:id="229"/>
      <w:bookmarkStart w:id="230" w:name="_Toc184313271"/>
      <w:bookmarkEnd w:id="230"/>
      <w:bookmarkStart w:id="231" w:name="_Toc184310293"/>
      <w:bookmarkEnd w:id="231"/>
      <w:bookmarkStart w:id="232" w:name="_Toc184313252"/>
      <w:bookmarkEnd w:id="232"/>
      <w:bookmarkStart w:id="233" w:name="_Toc184314432"/>
      <w:bookmarkEnd w:id="233"/>
      <w:bookmarkStart w:id="234" w:name="_Toc184313298"/>
      <w:bookmarkEnd w:id="234"/>
      <w:bookmarkStart w:id="235" w:name="_Toc184310341"/>
      <w:bookmarkEnd w:id="235"/>
      <w:bookmarkStart w:id="236" w:name="_Toc184310331"/>
      <w:bookmarkEnd w:id="236"/>
      <w:bookmarkStart w:id="237" w:name="_Toc184314442"/>
      <w:bookmarkEnd w:id="237"/>
      <w:bookmarkStart w:id="238" w:name="_Toc184308092"/>
      <w:bookmarkEnd w:id="238"/>
      <w:bookmarkStart w:id="239" w:name="_Toc184313277"/>
      <w:bookmarkEnd w:id="239"/>
      <w:bookmarkStart w:id="240" w:name="_Toc184313247"/>
      <w:bookmarkEnd w:id="240"/>
      <w:bookmarkStart w:id="241" w:name="_Toc184314474"/>
      <w:bookmarkEnd w:id="241"/>
      <w:bookmarkStart w:id="242" w:name="_Toc184314458"/>
      <w:bookmarkEnd w:id="242"/>
      <w:bookmarkStart w:id="243" w:name="_Toc184312069"/>
      <w:bookmarkEnd w:id="243"/>
      <w:bookmarkStart w:id="244" w:name="_Toc184308094"/>
      <w:bookmarkEnd w:id="244"/>
      <w:bookmarkStart w:id="245" w:name="_Toc184313240"/>
      <w:bookmarkEnd w:id="245"/>
      <w:bookmarkStart w:id="246" w:name="_Toc184313261"/>
      <w:bookmarkEnd w:id="246"/>
      <w:bookmarkStart w:id="247" w:name="_Toc184308053"/>
      <w:bookmarkEnd w:id="247"/>
      <w:bookmarkStart w:id="248" w:name="_Toc184308072"/>
      <w:bookmarkEnd w:id="248"/>
      <w:bookmarkStart w:id="249" w:name="_Toc184310301"/>
      <w:bookmarkEnd w:id="249"/>
      <w:bookmarkStart w:id="250" w:name="_Toc184314431"/>
      <w:bookmarkEnd w:id="250"/>
      <w:bookmarkStart w:id="251" w:name="_Toc184310284"/>
      <w:bookmarkEnd w:id="251"/>
      <w:bookmarkStart w:id="252" w:name="_Toc184312109"/>
      <w:bookmarkEnd w:id="252"/>
      <w:bookmarkStart w:id="253" w:name="_Toc184308065"/>
      <w:bookmarkEnd w:id="253"/>
      <w:bookmarkStart w:id="254" w:name="_Toc184310314"/>
      <w:bookmarkEnd w:id="254"/>
      <w:bookmarkStart w:id="255" w:name="_Toc184313266"/>
      <w:bookmarkEnd w:id="255"/>
      <w:bookmarkStart w:id="256" w:name="_Toc184308087"/>
      <w:bookmarkEnd w:id="256"/>
      <w:bookmarkStart w:id="257" w:name="_Toc184310316"/>
      <w:bookmarkEnd w:id="257"/>
      <w:bookmarkStart w:id="258" w:name="_Toc184310283"/>
      <w:bookmarkEnd w:id="258"/>
      <w:bookmarkStart w:id="259" w:name="_Toc184313281"/>
      <w:bookmarkEnd w:id="259"/>
      <w:bookmarkStart w:id="260" w:name="_Toc184308064"/>
      <w:bookmarkEnd w:id="260"/>
      <w:bookmarkStart w:id="261" w:name="_Toc184310295"/>
      <w:bookmarkEnd w:id="261"/>
      <w:bookmarkStart w:id="262" w:name="_Toc184312128"/>
      <w:bookmarkEnd w:id="262"/>
      <w:bookmarkStart w:id="263" w:name="_Toc184314410"/>
      <w:bookmarkEnd w:id="263"/>
      <w:bookmarkStart w:id="264" w:name="_Toc184310321"/>
      <w:bookmarkEnd w:id="264"/>
      <w:bookmarkStart w:id="265" w:name="_Toc184310320"/>
      <w:bookmarkEnd w:id="265"/>
      <w:bookmarkStart w:id="266" w:name="_Toc184308069"/>
      <w:bookmarkEnd w:id="266"/>
      <w:bookmarkStart w:id="267" w:name="_Toc184313244"/>
      <w:bookmarkEnd w:id="267"/>
      <w:bookmarkStart w:id="268" w:name="_Toc184313255"/>
      <w:bookmarkEnd w:id="268"/>
      <w:bookmarkStart w:id="269" w:name="_Toc184308078"/>
      <w:bookmarkEnd w:id="269"/>
      <w:bookmarkStart w:id="270" w:name="_Toc184314413"/>
      <w:bookmarkEnd w:id="270"/>
      <w:bookmarkStart w:id="271" w:name="_Toc184310323"/>
      <w:bookmarkEnd w:id="271"/>
      <w:bookmarkStart w:id="272" w:name="_Toc184313263"/>
      <w:bookmarkEnd w:id="272"/>
      <w:bookmarkStart w:id="273" w:name="_Toc184313304"/>
      <w:bookmarkEnd w:id="273"/>
      <w:bookmarkStart w:id="274" w:name="_Toc184314446"/>
      <w:bookmarkEnd w:id="274"/>
      <w:bookmarkStart w:id="275" w:name="_Toc184310308"/>
      <w:bookmarkEnd w:id="275"/>
      <w:bookmarkStart w:id="276" w:name="_Toc184312082"/>
      <w:bookmarkEnd w:id="276"/>
      <w:bookmarkStart w:id="277" w:name="_Toc184308057"/>
      <w:bookmarkEnd w:id="277"/>
      <w:bookmarkStart w:id="278" w:name="_Toc184313239"/>
      <w:bookmarkEnd w:id="278"/>
      <w:bookmarkStart w:id="279" w:name="_Toc184310325"/>
      <w:bookmarkEnd w:id="279"/>
      <w:bookmarkStart w:id="280" w:name="_Toc184308100"/>
      <w:bookmarkEnd w:id="280"/>
      <w:bookmarkStart w:id="281" w:name="_Toc184308052"/>
      <w:bookmarkEnd w:id="281"/>
      <w:bookmarkStart w:id="282" w:name="_Toc184308067"/>
      <w:bookmarkEnd w:id="282"/>
      <w:bookmarkStart w:id="283" w:name="_Toc184308080"/>
      <w:bookmarkEnd w:id="283"/>
      <w:bookmarkStart w:id="284" w:name="_Toc184314427"/>
      <w:bookmarkEnd w:id="284"/>
      <w:bookmarkStart w:id="285" w:name="_Toc184314460"/>
      <w:bookmarkEnd w:id="285"/>
      <w:bookmarkStart w:id="286" w:name="_Toc184310343"/>
      <w:bookmarkEnd w:id="286"/>
      <w:bookmarkStart w:id="287" w:name="_Toc184312090"/>
      <w:bookmarkEnd w:id="287"/>
      <w:bookmarkStart w:id="288" w:name="_Toc184313294"/>
      <w:bookmarkEnd w:id="288"/>
      <w:bookmarkStart w:id="289" w:name="_Toc184310273"/>
      <w:bookmarkEnd w:id="289"/>
      <w:bookmarkStart w:id="290" w:name="_Toc184314471"/>
      <w:bookmarkEnd w:id="290"/>
      <w:bookmarkStart w:id="291" w:name="_Toc184313283"/>
      <w:bookmarkEnd w:id="291"/>
      <w:bookmarkStart w:id="292" w:name="_Toc184310334"/>
      <w:bookmarkEnd w:id="292"/>
      <w:bookmarkStart w:id="293" w:name="_Toc184312101"/>
      <w:bookmarkEnd w:id="293"/>
      <w:bookmarkStart w:id="294" w:name="_Toc184312087"/>
      <w:bookmarkEnd w:id="294"/>
      <w:bookmarkStart w:id="295" w:name="_Toc184312080"/>
      <w:bookmarkEnd w:id="295"/>
      <w:bookmarkStart w:id="296" w:name="_Toc184314468"/>
      <w:bookmarkEnd w:id="296"/>
      <w:bookmarkStart w:id="297" w:name="_Toc184308041"/>
      <w:bookmarkEnd w:id="297"/>
      <w:bookmarkStart w:id="298" w:name="_Toc184314459"/>
      <w:bookmarkEnd w:id="298"/>
      <w:bookmarkStart w:id="299" w:name="_Toc184308051"/>
      <w:bookmarkEnd w:id="299"/>
      <w:bookmarkStart w:id="300" w:name="_Toc184308043"/>
      <w:bookmarkEnd w:id="300"/>
      <w:bookmarkStart w:id="301" w:name="_Toc184312130"/>
      <w:bookmarkEnd w:id="301"/>
      <w:bookmarkStart w:id="302" w:name="_Toc184312131"/>
      <w:bookmarkEnd w:id="302"/>
      <w:bookmarkStart w:id="303" w:name="_Toc184310326"/>
      <w:bookmarkEnd w:id="303"/>
      <w:bookmarkStart w:id="304" w:name="_Toc184308106"/>
      <w:bookmarkEnd w:id="304"/>
      <w:bookmarkStart w:id="305" w:name="_Toc184314423"/>
      <w:bookmarkEnd w:id="305"/>
      <w:bookmarkStart w:id="306" w:name="_Toc184313260"/>
      <w:bookmarkEnd w:id="306"/>
      <w:bookmarkStart w:id="307" w:name="_Toc184313287"/>
      <w:bookmarkEnd w:id="307"/>
      <w:bookmarkStart w:id="308" w:name="_Toc184310310"/>
      <w:bookmarkEnd w:id="308"/>
      <w:bookmarkStart w:id="309" w:name="_Toc184313284"/>
      <w:bookmarkEnd w:id="309"/>
      <w:bookmarkStart w:id="310" w:name="_Toc184310292"/>
      <w:bookmarkEnd w:id="310"/>
      <w:bookmarkStart w:id="311" w:name="_Toc184314450"/>
      <w:bookmarkEnd w:id="311"/>
      <w:bookmarkStart w:id="312" w:name="_Toc184314441"/>
      <w:bookmarkEnd w:id="312"/>
      <w:bookmarkStart w:id="313" w:name="_Toc184313259"/>
      <w:bookmarkEnd w:id="313"/>
      <w:bookmarkStart w:id="314" w:name="_Toc184314411"/>
      <w:bookmarkEnd w:id="314"/>
      <w:bookmarkStart w:id="315" w:name="_Toc184313272"/>
      <w:bookmarkEnd w:id="315"/>
      <w:bookmarkStart w:id="316" w:name="_Toc184308070"/>
      <w:bookmarkEnd w:id="316"/>
      <w:bookmarkStart w:id="317" w:name="_Toc184310302"/>
      <w:bookmarkEnd w:id="317"/>
      <w:bookmarkStart w:id="318" w:name="_Toc184308101"/>
      <w:bookmarkEnd w:id="318"/>
      <w:bookmarkStart w:id="319" w:name="_Toc184308085"/>
      <w:bookmarkEnd w:id="319"/>
      <w:bookmarkStart w:id="320" w:name="_Toc184310297"/>
      <w:bookmarkEnd w:id="320"/>
      <w:bookmarkStart w:id="321" w:name="_Toc184310315"/>
      <w:bookmarkEnd w:id="321"/>
      <w:bookmarkStart w:id="322" w:name="_Toc184308081"/>
      <w:bookmarkEnd w:id="322"/>
      <w:bookmarkStart w:id="323" w:name="_Toc184312126"/>
      <w:bookmarkEnd w:id="323"/>
      <w:bookmarkStart w:id="324" w:name="_Toc184314420"/>
      <w:bookmarkEnd w:id="324"/>
      <w:bookmarkStart w:id="325" w:name="_Toc184313282"/>
      <w:bookmarkEnd w:id="325"/>
      <w:bookmarkStart w:id="326" w:name="_Toc184313256"/>
      <w:bookmarkEnd w:id="326"/>
      <w:bookmarkStart w:id="327" w:name="_Toc184308083"/>
      <w:bookmarkEnd w:id="327"/>
      <w:bookmarkStart w:id="328" w:name="_Toc184314419"/>
      <w:bookmarkEnd w:id="328"/>
      <w:bookmarkStart w:id="329" w:name="_Toc184312132"/>
      <w:bookmarkEnd w:id="329"/>
      <w:bookmarkStart w:id="330" w:name="_Toc184312070"/>
      <w:bookmarkEnd w:id="330"/>
      <w:bookmarkStart w:id="331" w:name="_Toc184313286"/>
      <w:bookmarkEnd w:id="331"/>
      <w:bookmarkStart w:id="332" w:name="_Toc184313305"/>
      <w:bookmarkEnd w:id="332"/>
      <w:bookmarkStart w:id="333" w:name="_Toc184310294"/>
      <w:bookmarkEnd w:id="333"/>
      <w:bookmarkStart w:id="334" w:name="_Toc184313309"/>
      <w:bookmarkEnd w:id="334"/>
      <w:bookmarkStart w:id="335" w:name="_Toc184308088"/>
      <w:bookmarkEnd w:id="335"/>
      <w:bookmarkStart w:id="336" w:name="_Toc184308086"/>
      <w:bookmarkEnd w:id="336"/>
      <w:bookmarkStart w:id="337" w:name="_Toc184314462"/>
      <w:bookmarkEnd w:id="337"/>
      <w:bookmarkStart w:id="338" w:name="_Toc184310329"/>
      <w:bookmarkEnd w:id="338"/>
      <w:bookmarkStart w:id="339" w:name="_Toc184312102"/>
      <w:bookmarkEnd w:id="339"/>
      <w:bookmarkStart w:id="340" w:name="_Toc184312085"/>
      <w:bookmarkEnd w:id="340"/>
      <w:bookmarkStart w:id="341" w:name="_Toc184312107"/>
      <w:bookmarkEnd w:id="341"/>
      <w:bookmarkStart w:id="342" w:name="_Toc184312089"/>
      <w:bookmarkEnd w:id="342"/>
      <w:bookmarkStart w:id="343" w:name="_Toc184312092"/>
      <w:bookmarkEnd w:id="343"/>
      <w:bookmarkStart w:id="344" w:name="_Toc184310318"/>
      <w:bookmarkEnd w:id="344"/>
      <w:bookmarkStart w:id="345" w:name="_Toc184312094"/>
      <w:bookmarkEnd w:id="345"/>
      <w:bookmarkStart w:id="346" w:name="_Toc184314437"/>
      <w:bookmarkEnd w:id="346"/>
      <w:bookmarkStart w:id="347" w:name="_Toc184310340"/>
      <w:bookmarkEnd w:id="347"/>
      <w:bookmarkStart w:id="348" w:name="_Toc184308038"/>
      <w:bookmarkEnd w:id="348"/>
      <w:bookmarkStart w:id="349" w:name="_Toc184312081"/>
      <w:bookmarkEnd w:id="349"/>
      <w:bookmarkStart w:id="350" w:name="_Toc184313267"/>
      <w:bookmarkEnd w:id="350"/>
      <w:bookmarkStart w:id="351" w:name="_Toc184310322"/>
      <w:bookmarkEnd w:id="351"/>
      <w:bookmarkStart w:id="352" w:name="_Toc184312139"/>
      <w:bookmarkEnd w:id="352"/>
      <w:bookmarkStart w:id="353" w:name="_Toc184314457"/>
      <w:bookmarkEnd w:id="353"/>
      <w:bookmarkStart w:id="354" w:name="_Toc184314455"/>
      <w:bookmarkEnd w:id="354"/>
      <w:bookmarkStart w:id="355" w:name="_Toc184314463"/>
      <w:bookmarkEnd w:id="355"/>
      <w:bookmarkStart w:id="356" w:name="_Toc184312127"/>
      <w:bookmarkEnd w:id="356"/>
      <w:bookmarkStart w:id="357" w:name="_Toc184310287"/>
      <w:bookmarkEnd w:id="357"/>
      <w:bookmarkStart w:id="358" w:name="_Toc184314480"/>
      <w:bookmarkEnd w:id="358"/>
      <w:bookmarkStart w:id="359" w:name="_Toc184312098"/>
      <w:bookmarkEnd w:id="359"/>
      <w:bookmarkStart w:id="360" w:name="_Toc184310280"/>
      <w:bookmarkEnd w:id="360"/>
      <w:bookmarkStart w:id="361" w:name="_Toc184308036"/>
      <w:bookmarkEnd w:id="361"/>
      <w:bookmarkStart w:id="362" w:name="_Toc184313245"/>
      <w:bookmarkEnd w:id="362"/>
      <w:bookmarkStart w:id="363" w:name="_Toc184314476"/>
      <w:bookmarkEnd w:id="363"/>
      <w:bookmarkStart w:id="364" w:name="_Toc184313249"/>
      <w:bookmarkEnd w:id="364"/>
      <w:bookmarkStart w:id="365" w:name="_Toc184310275"/>
      <w:bookmarkEnd w:id="365"/>
      <w:bookmarkStart w:id="366" w:name="_Toc184313289"/>
      <w:bookmarkEnd w:id="366"/>
      <w:bookmarkStart w:id="367" w:name="_Toc184313293"/>
      <w:bookmarkEnd w:id="367"/>
      <w:bookmarkStart w:id="368" w:name="_Toc184310289"/>
      <w:bookmarkEnd w:id="368"/>
      <w:bookmarkStart w:id="369" w:name="_Toc184312122"/>
      <w:bookmarkEnd w:id="369"/>
      <w:bookmarkStart w:id="370" w:name="_Toc184308093"/>
      <w:bookmarkEnd w:id="370"/>
      <w:bookmarkStart w:id="371" w:name="_Toc184310300"/>
      <w:bookmarkEnd w:id="371"/>
      <w:bookmarkStart w:id="372" w:name="_Toc184313302"/>
      <w:bookmarkEnd w:id="372"/>
      <w:bookmarkStart w:id="373" w:name="_Toc184308040"/>
      <w:bookmarkEnd w:id="373"/>
      <w:bookmarkStart w:id="374" w:name="_Toc184313291"/>
      <w:bookmarkEnd w:id="374"/>
      <w:bookmarkStart w:id="375" w:name="_Toc184310281"/>
      <w:bookmarkEnd w:id="375"/>
      <w:bookmarkStart w:id="376" w:name="_Toc184310276"/>
      <w:bookmarkEnd w:id="376"/>
      <w:bookmarkStart w:id="377" w:name="_Toc184314430"/>
      <w:bookmarkEnd w:id="377"/>
      <w:bookmarkStart w:id="378" w:name="_Toc184310279"/>
      <w:bookmarkEnd w:id="378"/>
      <w:bookmarkStart w:id="379" w:name="_Toc184312134"/>
      <w:bookmarkEnd w:id="379"/>
      <w:bookmarkStart w:id="380" w:name="_Toc184308071"/>
      <w:bookmarkEnd w:id="380"/>
      <w:bookmarkStart w:id="381" w:name="_Toc184308082"/>
      <w:bookmarkEnd w:id="381"/>
      <w:bookmarkStart w:id="382" w:name="_Toc184312112"/>
      <w:bookmarkEnd w:id="382"/>
      <w:bookmarkStart w:id="383" w:name="_Toc184308066"/>
      <w:bookmarkEnd w:id="383"/>
      <w:bookmarkStart w:id="384" w:name="_Toc184312097"/>
      <w:bookmarkEnd w:id="384"/>
      <w:bookmarkStart w:id="385" w:name="_Toc184308037"/>
      <w:bookmarkEnd w:id="385"/>
      <w:bookmarkStart w:id="386" w:name="_Toc184314426"/>
      <w:bookmarkEnd w:id="386"/>
      <w:bookmarkStart w:id="387" w:name="_Toc184308107"/>
      <w:bookmarkEnd w:id="387"/>
      <w:bookmarkStart w:id="388" w:name="_Toc184313238"/>
      <w:bookmarkEnd w:id="388"/>
      <w:bookmarkStart w:id="389" w:name="_Toc184308068"/>
      <w:bookmarkEnd w:id="389"/>
      <w:bookmarkStart w:id="390" w:name="_Toc184314416"/>
      <w:bookmarkEnd w:id="390"/>
      <w:bookmarkStart w:id="391" w:name="_Toc184313285"/>
      <w:bookmarkEnd w:id="391"/>
      <w:bookmarkStart w:id="392" w:name="_Toc184314464"/>
      <w:bookmarkEnd w:id="392"/>
      <w:bookmarkStart w:id="393" w:name="_Toc184314435"/>
      <w:bookmarkEnd w:id="393"/>
      <w:bookmarkStart w:id="394" w:name="_Toc184313290"/>
      <w:bookmarkEnd w:id="394"/>
      <w:bookmarkStart w:id="395" w:name="_Toc184314439"/>
      <w:bookmarkEnd w:id="395"/>
      <w:bookmarkStart w:id="396" w:name="_Toc184313275"/>
      <w:bookmarkEnd w:id="396"/>
      <w:bookmarkStart w:id="397" w:name="_Toc184314461"/>
      <w:bookmarkEnd w:id="397"/>
      <w:bookmarkStart w:id="398" w:name="_Toc184312088"/>
      <w:bookmarkEnd w:id="398"/>
      <w:bookmarkStart w:id="399" w:name="_Toc184312110"/>
      <w:bookmarkEnd w:id="399"/>
      <w:bookmarkStart w:id="400" w:name="_Toc184312084"/>
      <w:bookmarkEnd w:id="400"/>
      <w:bookmarkStart w:id="401" w:name="_Toc184312086"/>
      <w:bookmarkEnd w:id="401"/>
      <w:bookmarkStart w:id="402" w:name="_Toc184310330"/>
      <w:bookmarkEnd w:id="402"/>
      <w:bookmarkStart w:id="403" w:name="_Toc184313242"/>
      <w:bookmarkEnd w:id="403"/>
      <w:bookmarkStart w:id="404" w:name="_Toc184314449"/>
      <w:bookmarkEnd w:id="404"/>
      <w:bookmarkStart w:id="405" w:name="_Toc184313250"/>
      <w:bookmarkEnd w:id="405"/>
      <w:bookmarkStart w:id="406" w:name="_Toc184308095"/>
      <w:bookmarkEnd w:id="406"/>
      <w:bookmarkStart w:id="407" w:name="_Toc184313303"/>
      <w:bookmarkEnd w:id="407"/>
      <w:bookmarkStart w:id="408" w:name="_Toc184314472"/>
      <w:bookmarkEnd w:id="408"/>
      <w:bookmarkStart w:id="409" w:name="_Toc184310282"/>
      <w:bookmarkEnd w:id="409"/>
      <w:bookmarkStart w:id="410" w:name="_Toc184313310"/>
      <w:bookmarkEnd w:id="410"/>
      <w:bookmarkStart w:id="411" w:name="_Toc184312121"/>
      <w:bookmarkEnd w:id="411"/>
      <w:bookmarkStart w:id="412" w:name="_Toc184313258"/>
      <w:bookmarkEnd w:id="412"/>
      <w:bookmarkStart w:id="413" w:name="_Toc184310339"/>
      <w:bookmarkEnd w:id="413"/>
      <w:bookmarkStart w:id="414" w:name="_Toc184313292"/>
      <w:bookmarkEnd w:id="414"/>
      <w:bookmarkStart w:id="415" w:name="_Toc184312117"/>
      <w:bookmarkEnd w:id="415"/>
      <w:r>
        <w:rPr>
          <w:rFonts w:hint="eastAsia" w:ascii="仿宋" w:hAnsi="仿宋" w:eastAsia="仿宋"/>
          <w:b/>
          <w:color w:val="auto"/>
          <w:sz w:val="36"/>
          <w:szCs w:val="36"/>
        </w:rPr>
        <w:t>评标方法及评分标准</w:t>
      </w:r>
    </w:p>
    <w:p w14:paraId="2090258D">
      <w:pPr>
        <w:snapToGrid w:val="0"/>
        <w:spacing w:line="360" w:lineRule="auto"/>
        <w:jc w:val="center"/>
        <w:rPr>
          <w:rFonts w:hint="eastAsia" w:ascii="仿宋" w:hAnsi="仿宋" w:eastAsia="仿宋"/>
          <w:b/>
          <w:color w:val="auto"/>
          <w:sz w:val="32"/>
        </w:rPr>
      </w:pPr>
      <w:r>
        <w:rPr>
          <w:rFonts w:hint="eastAsia" w:ascii="仿宋" w:hAnsi="仿宋" w:eastAsia="仿宋"/>
          <w:b/>
          <w:color w:val="auto"/>
          <w:sz w:val="32"/>
        </w:rPr>
        <w:t>一、评标方法</w:t>
      </w:r>
    </w:p>
    <w:p w14:paraId="3004F645">
      <w:pPr>
        <w:spacing w:line="360" w:lineRule="auto"/>
        <w:ind w:firstLine="482" w:firstLineChars="200"/>
        <w:rPr>
          <w:rFonts w:hint="eastAsia" w:ascii="仿宋" w:hAnsi="仿宋" w:eastAsia="仿宋"/>
          <w:b/>
          <w:color w:val="auto"/>
          <w:kern w:val="0"/>
          <w:sz w:val="24"/>
        </w:rPr>
      </w:pPr>
      <w:r>
        <w:rPr>
          <w:rFonts w:hint="eastAsia" w:ascii="仿宋" w:hAnsi="仿宋" w:eastAsia="仿宋"/>
          <w:b/>
          <w:color w:val="auto"/>
          <w:kern w:val="0"/>
          <w:sz w:val="24"/>
        </w:rPr>
        <w:t>1.综合评分法。</w:t>
      </w:r>
      <w:r>
        <w:rPr>
          <w:rFonts w:hint="eastAsia" w:ascii="仿宋" w:hAnsi="仿宋" w:eastAsia="仿宋"/>
          <w:color w:val="auto"/>
          <w:kern w:val="0"/>
          <w:sz w:val="24"/>
        </w:rPr>
        <w:t>综合评分法，是指投标文件满足招标文件全部实质性要求，且按照评审因素的量化指标评审得分最高的投标人为中标候选人的评标方法。</w:t>
      </w:r>
    </w:p>
    <w:p w14:paraId="5C9689D2">
      <w:pPr>
        <w:spacing w:line="360" w:lineRule="auto"/>
        <w:rPr>
          <w:rFonts w:hint="eastAsia" w:ascii="仿宋" w:hAnsi="仿宋" w:eastAsia="仿宋"/>
          <w:color w:val="auto"/>
          <w:kern w:val="0"/>
          <w:sz w:val="24"/>
        </w:rPr>
      </w:pPr>
    </w:p>
    <w:p w14:paraId="4DDB3B1C">
      <w:pPr>
        <w:snapToGrid w:val="0"/>
        <w:spacing w:line="360" w:lineRule="auto"/>
        <w:jc w:val="center"/>
        <w:rPr>
          <w:rFonts w:hint="eastAsia" w:ascii="仿宋" w:hAnsi="仿宋" w:eastAsia="仿宋"/>
          <w:b/>
          <w:color w:val="auto"/>
          <w:sz w:val="32"/>
        </w:rPr>
      </w:pPr>
      <w:r>
        <w:rPr>
          <w:rFonts w:hint="eastAsia" w:ascii="仿宋" w:hAnsi="仿宋" w:eastAsia="仿宋"/>
          <w:b/>
          <w:color w:val="auto"/>
          <w:sz w:val="32"/>
        </w:rPr>
        <w:t>二、评标委员会的组成</w:t>
      </w:r>
    </w:p>
    <w:p w14:paraId="499A78F3">
      <w:pPr>
        <w:snapToGrid w:val="0"/>
        <w:spacing w:line="360" w:lineRule="auto"/>
        <w:ind w:firstLine="482" w:firstLineChars="200"/>
        <w:rPr>
          <w:rFonts w:hint="eastAsia" w:ascii="仿宋" w:hAnsi="仿宋" w:eastAsia="仿宋"/>
          <w:b/>
          <w:color w:val="auto"/>
          <w:kern w:val="0"/>
          <w:sz w:val="24"/>
        </w:rPr>
      </w:pPr>
      <w:r>
        <w:rPr>
          <w:rFonts w:hint="eastAsia" w:ascii="仿宋" w:hAnsi="仿宋" w:eastAsia="仿宋"/>
          <w:b/>
          <w:color w:val="auto"/>
          <w:kern w:val="0"/>
          <w:sz w:val="24"/>
        </w:rPr>
        <w:t>2.评标委员会的组成。</w:t>
      </w:r>
      <w:r>
        <w:rPr>
          <w:rFonts w:hint="eastAsia" w:ascii="仿宋" w:hAnsi="仿宋" w:eastAsia="仿宋"/>
          <w:color w:val="auto"/>
          <w:kern w:val="0"/>
          <w:sz w:val="24"/>
        </w:rPr>
        <w:t>评标委员会由采购人代表和评审专家组成，成员人数为5人以上单数，其中评审专家不少于成员总数的三分之二。</w:t>
      </w:r>
    </w:p>
    <w:p w14:paraId="6BD75EE7">
      <w:pPr>
        <w:pStyle w:val="264"/>
        <w:spacing w:before="0"/>
        <w:ind w:firstLine="482"/>
        <w:rPr>
          <w:rFonts w:hint="eastAsia" w:ascii="仿宋" w:hAnsi="仿宋" w:eastAsia="仿宋"/>
          <w:b/>
          <w:color w:val="auto"/>
          <w:kern w:val="0"/>
        </w:rPr>
      </w:pPr>
      <w:r>
        <w:rPr>
          <w:rFonts w:hint="eastAsia" w:ascii="仿宋" w:hAnsi="仿宋" w:eastAsia="仿宋"/>
          <w:b/>
          <w:color w:val="auto"/>
          <w:kern w:val="0"/>
        </w:rPr>
        <w:t>3.评</w:t>
      </w:r>
      <w:r>
        <w:rPr>
          <w:rFonts w:hint="eastAsia" w:ascii="仿宋" w:hAnsi="仿宋" w:eastAsia="仿宋"/>
          <w:b/>
          <w:color w:val="auto"/>
          <w:kern w:val="0"/>
          <w:szCs w:val="24"/>
        </w:rPr>
        <w:t>标委员会的组成人员的回避。</w:t>
      </w:r>
      <w:r>
        <w:rPr>
          <w:rFonts w:hint="eastAsia" w:ascii="仿宋" w:hAnsi="仿宋" w:eastAsia="仿宋"/>
          <w:color w:val="auto"/>
          <w:kern w:val="0"/>
        </w:rPr>
        <w:t>在国企采购活动中，评标委员会的组成人员与供应商有下列利害关系之一的，应当回避：</w:t>
      </w:r>
    </w:p>
    <w:p w14:paraId="163E5E7C">
      <w:pPr>
        <w:pStyle w:val="264"/>
        <w:spacing w:before="0"/>
        <w:ind w:firstLine="480"/>
        <w:rPr>
          <w:rFonts w:hint="eastAsia" w:ascii="仿宋" w:hAnsi="仿宋" w:eastAsia="仿宋"/>
          <w:color w:val="auto"/>
          <w:kern w:val="0"/>
        </w:rPr>
      </w:pPr>
      <w:r>
        <w:rPr>
          <w:rFonts w:hint="eastAsia" w:ascii="仿宋" w:hAnsi="仿宋" w:eastAsia="仿宋"/>
          <w:color w:val="auto"/>
          <w:kern w:val="0"/>
        </w:rPr>
        <w:t>3.1参加采购活动前3年内与供应商存在劳动关系；</w:t>
      </w:r>
    </w:p>
    <w:p w14:paraId="0AB2F860">
      <w:pPr>
        <w:pStyle w:val="264"/>
        <w:spacing w:before="0"/>
        <w:ind w:firstLine="480"/>
        <w:rPr>
          <w:rFonts w:hint="eastAsia" w:ascii="仿宋" w:hAnsi="仿宋" w:eastAsia="仿宋"/>
          <w:color w:val="auto"/>
          <w:kern w:val="0"/>
        </w:rPr>
      </w:pPr>
      <w:r>
        <w:rPr>
          <w:rFonts w:hint="eastAsia" w:ascii="仿宋" w:hAnsi="仿宋" w:eastAsia="仿宋"/>
          <w:color w:val="auto"/>
          <w:kern w:val="0"/>
        </w:rPr>
        <w:t>3.2参加采购活动前3年内担任供应商的董事、监事；</w:t>
      </w:r>
    </w:p>
    <w:p w14:paraId="166E1CF0">
      <w:pPr>
        <w:pStyle w:val="264"/>
        <w:spacing w:before="0"/>
        <w:ind w:firstLine="480"/>
        <w:rPr>
          <w:rFonts w:hint="eastAsia" w:ascii="仿宋" w:hAnsi="仿宋" w:eastAsia="仿宋"/>
          <w:color w:val="auto"/>
          <w:kern w:val="0"/>
        </w:rPr>
      </w:pPr>
      <w:r>
        <w:rPr>
          <w:rFonts w:hint="eastAsia" w:ascii="仿宋" w:hAnsi="仿宋" w:eastAsia="仿宋"/>
          <w:color w:val="auto"/>
          <w:kern w:val="0"/>
        </w:rPr>
        <w:t>3.3参加采购活动前3年内是供应商的控股股东或者实际控制人；</w:t>
      </w:r>
    </w:p>
    <w:p w14:paraId="08CA9495">
      <w:pPr>
        <w:pStyle w:val="264"/>
        <w:spacing w:before="0"/>
        <w:ind w:firstLine="480"/>
        <w:rPr>
          <w:rFonts w:hint="eastAsia" w:ascii="仿宋" w:hAnsi="仿宋" w:eastAsia="仿宋"/>
          <w:color w:val="auto"/>
          <w:kern w:val="0"/>
        </w:rPr>
      </w:pPr>
      <w:r>
        <w:rPr>
          <w:rFonts w:hint="eastAsia" w:ascii="仿宋" w:hAnsi="仿宋" w:eastAsia="仿宋"/>
          <w:color w:val="auto"/>
          <w:kern w:val="0"/>
        </w:rPr>
        <w:t>3.4与供应商的法定代表人或者负责人有夫妻、直系血亲、三代以内旁系血亲或者近姻亲关系；</w:t>
      </w:r>
    </w:p>
    <w:p w14:paraId="0F71AE93">
      <w:pPr>
        <w:pStyle w:val="264"/>
        <w:spacing w:before="0"/>
        <w:ind w:firstLine="480"/>
        <w:rPr>
          <w:rFonts w:hint="eastAsia" w:ascii="仿宋" w:hAnsi="仿宋" w:eastAsia="仿宋"/>
          <w:color w:val="auto"/>
          <w:kern w:val="0"/>
        </w:rPr>
      </w:pPr>
      <w:r>
        <w:rPr>
          <w:rFonts w:hint="eastAsia" w:ascii="仿宋" w:hAnsi="仿宋" w:eastAsia="仿宋"/>
          <w:color w:val="auto"/>
          <w:kern w:val="0"/>
        </w:rPr>
        <w:t>3.5与供应商有其他可能影响国企采购活动公平、公正进行的关系。</w:t>
      </w:r>
    </w:p>
    <w:p w14:paraId="46DAAA32">
      <w:pPr>
        <w:snapToGrid w:val="0"/>
        <w:spacing w:line="360" w:lineRule="auto"/>
        <w:ind w:left="120" w:leftChars="57" w:firstLine="482" w:firstLineChars="150"/>
        <w:jc w:val="center"/>
        <w:rPr>
          <w:rFonts w:hint="eastAsia" w:ascii="仿宋" w:hAnsi="仿宋" w:eastAsia="仿宋"/>
          <w:b/>
          <w:color w:val="auto"/>
          <w:sz w:val="32"/>
          <w:szCs w:val="32"/>
        </w:rPr>
      </w:pPr>
    </w:p>
    <w:p w14:paraId="17180D3E">
      <w:pPr>
        <w:snapToGrid w:val="0"/>
        <w:spacing w:line="360" w:lineRule="auto"/>
        <w:jc w:val="center"/>
        <w:rPr>
          <w:rFonts w:hint="eastAsia" w:ascii="仿宋" w:hAnsi="仿宋" w:eastAsia="仿宋"/>
          <w:b/>
          <w:color w:val="auto"/>
          <w:sz w:val="32"/>
          <w:szCs w:val="32"/>
        </w:rPr>
      </w:pPr>
      <w:r>
        <w:rPr>
          <w:rFonts w:hint="eastAsia" w:ascii="仿宋" w:hAnsi="仿宋" w:eastAsia="仿宋"/>
          <w:b/>
          <w:color w:val="auto"/>
          <w:sz w:val="32"/>
          <w:szCs w:val="32"/>
        </w:rPr>
        <w:t>　</w:t>
      </w:r>
      <w:r>
        <w:rPr>
          <w:rFonts w:hint="eastAsia" w:ascii="仿宋" w:hAnsi="仿宋" w:eastAsia="仿宋"/>
          <w:b/>
          <w:color w:val="auto"/>
          <w:sz w:val="32"/>
        </w:rPr>
        <w:t>　三、评标委员会的职责</w:t>
      </w:r>
    </w:p>
    <w:p w14:paraId="3B4655C9">
      <w:pPr>
        <w:pStyle w:val="264"/>
        <w:spacing w:before="0"/>
        <w:ind w:firstLine="482"/>
        <w:rPr>
          <w:rFonts w:hint="eastAsia" w:ascii="仿宋" w:hAnsi="仿宋" w:eastAsia="仿宋"/>
          <w:b/>
          <w:color w:val="auto"/>
          <w:kern w:val="0"/>
          <w:szCs w:val="24"/>
        </w:rPr>
      </w:pPr>
      <w:r>
        <w:rPr>
          <w:rFonts w:hint="eastAsia" w:ascii="仿宋" w:hAnsi="仿宋" w:eastAsia="仿宋"/>
          <w:b/>
          <w:color w:val="auto"/>
          <w:kern w:val="0"/>
          <w:szCs w:val="24"/>
        </w:rPr>
        <w:t>4.评标委员会负责具体评标事务，并独立履行下列职责：</w:t>
      </w:r>
    </w:p>
    <w:p w14:paraId="2AEADEB4">
      <w:pPr>
        <w:pStyle w:val="264"/>
        <w:spacing w:before="0"/>
        <w:ind w:firstLine="480"/>
        <w:rPr>
          <w:rFonts w:hint="eastAsia" w:ascii="仿宋" w:hAnsi="仿宋" w:eastAsia="仿宋"/>
          <w:color w:val="auto"/>
          <w:kern w:val="0"/>
        </w:rPr>
      </w:pPr>
      <w:r>
        <w:rPr>
          <w:rFonts w:hint="eastAsia" w:ascii="仿宋" w:hAnsi="仿宋" w:eastAsia="仿宋"/>
          <w:color w:val="auto"/>
          <w:kern w:val="0"/>
        </w:rPr>
        <w:t>4.1审查、评价投标文件是否符合招标文件的商务、技术等实质性要求；</w:t>
      </w:r>
    </w:p>
    <w:p w14:paraId="76EBCAA4">
      <w:pPr>
        <w:pStyle w:val="264"/>
        <w:spacing w:before="0"/>
        <w:ind w:firstLine="480"/>
        <w:rPr>
          <w:rFonts w:hint="eastAsia" w:ascii="仿宋" w:hAnsi="仿宋" w:eastAsia="仿宋"/>
          <w:color w:val="auto"/>
          <w:kern w:val="0"/>
        </w:rPr>
      </w:pPr>
      <w:r>
        <w:rPr>
          <w:rFonts w:hint="eastAsia" w:ascii="仿宋" w:hAnsi="仿宋" w:eastAsia="仿宋"/>
          <w:color w:val="auto"/>
          <w:kern w:val="0"/>
        </w:rPr>
        <w:t>4.2要求投标人对投标文件有关事项作出澄清或者说明；</w:t>
      </w:r>
    </w:p>
    <w:p w14:paraId="6EA462C1">
      <w:pPr>
        <w:pStyle w:val="264"/>
        <w:spacing w:before="0"/>
        <w:ind w:firstLine="480"/>
        <w:rPr>
          <w:rFonts w:hint="eastAsia" w:ascii="仿宋" w:hAnsi="仿宋" w:eastAsia="仿宋"/>
          <w:color w:val="auto"/>
          <w:kern w:val="0"/>
        </w:rPr>
      </w:pPr>
      <w:r>
        <w:rPr>
          <w:rFonts w:hint="eastAsia" w:ascii="仿宋" w:hAnsi="仿宋" w:eastAsia="仿宋"/>
          <w:color w:val="auto"/>
          <w:kern w:val="0"/>
        </w:rPr>
        <w:t>4.3对投标文件进行比较和评价；</w:t>
      </w:r>
    </w:p>
    <w:p w14:paraId="5ADA7C63">
      <w:pPr>
        <w:pStyle w:val="264"/>
        <w:spacing w:before="0"/>
        <w:ind w:firstLine="480"/>
        <w:rPr>
          <w:rFonts w:hint="eastAsia" w:ascii="仿宋" w:hAnsi="仿宋" w:eastAsia="仿宋"/>
          <w:color w:val="auto"/>
          <w:kern w:val="0"/>
        </w:rPr>
      </w:pPr>
      <w:r>
        <w:rPr>
          <w:rFonts w:hint="eastAsia" w:ascii="仿宋" w:hAnsi="仿宋" w:eastAsia="仿宋"/>
          <w:color w:val="auto"/>
          <w:kern w:val="0"/>
        </w:rPr>
        <w:t>4.4确定中标候选人名单，以及根据采购人委托直接确定中标人；</w:t>
      </w:r>
    </w:p>
    <w:p w14:paraId="20D37AFF">
      <w:pPr>
        <w:pStyle w:val="264"/>
        <w:spacing w:before="0"/>
        <w:ind w:firstLine="480"/>
        <w:rPr>
          <w:rFonts w:hint="eastAsia" w:ascii="仿宋" w:hAnsi="仿宋" w:eastAsia="仿宋"/>
          <w:color w:val="auto"/>
          <w:kern w:val="0"/>
        </w:rPr>
      </w:pPr>
      <w:r>
        <w:rPr>
          <w:rFonts w:hint="eastAsia" w:ascii="仿宋" w:hAnsi="仿宋" w:eastAsia="仿宋"/>
          <w:color w:val="auto"/>
          <w:kern w:val="0"/>
        </w:rPr>
        <w:t>4.5向采购人、采购代理机构或者有关部门报告评标中发现的违法行为；</w:t>
      </w:r>
    </w:p>
    <w:p w14:paraId="73EA6F84">
      <w:pPr>
        <w:pStyle w:val="264"/>
        <w:spacing w:before="0"/>
        <w:ind w:firstLine="480"/>
        <w:rPr>
          <w:rFonts w:hint="eastAsia" w:ascii="仿宋" w:hAnsi="仿宋" w:eastAsia="仿宋"/>
          <w:color w:val="auto"/>
          <w:kern w:val="0"/>
        </w:rPr>
      </w:pPr>
      <w:r>
        <w:rPr>
          <w:rFonts w:hint="eastAsia" w:ascii="仿宋" w:hAnsi="仿宋" w:eastAsia="仿宋"/>
          <w:color w:val="auto"/>
          <w:kern w:val="0"/>
        </w:rPr>
        <w:t>4.6法律、法规、规章、招标文件等规定的其它事项。</w:t>
      </w:r>
    </w:p>
    <w:p w14:paraId="564D1132">
      <w:pPr>
        <w:pStyle w:val="264"/>
        <w:spacing w:before="0"/>
        <w:ind w:firstLine="482"/>
        <w:jc w:val="left"/>
        <w:rPr>
          <w:rFonts w:hint="eastAsia" w:ascii="仿宋" w:hAnsi="仿宋" w:eastAsia="仿宋"/>
          <w:b/>
          <w:color w:val="auto"/>
          <w:kern w:val="0"/>
          <w:szCs w:val="24"/>
        </w:rPr>
      </w:pPr>
      <w:r>
        <w:rPr>
          <w:rFonts w:hint="eastAsia" w:ascii="仿宋" w:hAnsi="仿宋" w:eastAsia="仿宋"/>
          <w:b/>
          <w:color w:val="auto"/>
          <w:kern w:val="0"/>
          <w:szCs w:val="24"/>
        </w:rPr>
        <w:t>5.评标委员会及其成员不得有下列行为：</w:t>
      </w:r>
    </w:p>
    <w:p w14:paraId="5C299483">
      <w:pPr>
        <w:pStyle w:val="264"/>
        <w:spacing w:before="0"/>
        <w:ind w:firstLine="480"/>
        <w:jc w:val="left"/>
        <w:rPr>
          <w:rFonts w:hint="eastAsia" w:ascii="仿宋" w:hAnsi="仿宋" w:eastAsia="仿宋"/>
          <w:color w:val="auto"/>
          <w:kern w:val="0"/>
        </w:rPr>
      </w:pPr>
      <w:r>
        <w:rPr>
          <w:rFonts w:hint="eastAsia" w:ascii="仿宋" w:hAnsi="仿宋" w:eastAsia="仿宋"/>
          <w:color w:val="auto"/>
          <w:kern w:val="0"/>
        </w:rPr>
        <w:t>5.1确定参与评标至评标结束前私自接触投标人；</w:t>
      </w:r>
    </w:p>
    <w:p w14:paraId="7052A650">
      <w:pPr>
        <w:pStyle w:val="264"/>
        <w:spacing w:before="0"/>
        <w:ind w:firstLine="480"/>
        <w:jc w:val="left"/>
        <w:rPr>
          <w:rFonts w:hint="eastAsia" w:ascii="仿宋" w:hAnsi="仿宋" w:eastAsia="仿宋"/>
          <w:color w:val="auto"/>
          <w:kern w:val="0"/>
        </w:rPr>
      </w:pPr>
      <w:r>
        <w:rPr>
          <w:rFonts w:hint="eastAsia" w:ascii="仿宋" w:hAnsi="仿宋" w:eastAsia="仿宋"/>
          <w:color w:val="auto"/>
          <w:kern w:val="0"/>
        </w:rPr>
        <w:t>5.2接受投标人提出的与投标文件不一致的澄清或者说明（财政部87号《政府采购货物和服务招投标管理办法》第五十一条规定的情形除外）；</w:t>
      </w:r>
    </w:p>
    <w:p w14:paraId="0D327121">
      <w:pPr>
        <w:pStyle w:val="264"/>
        <w:spacing w:before="0"/>
        <w:ind w:firstLine="480"/>
        <w:jc w:val="left"/>
        <w:rPr>
          <w:rFonts w:hint="eastAsia" w:ascii="仿宋" w:hAnsi="仿宋" w:eastAsia="仿宋"/>
          <w:color w:val="auto"/>
          <w:kern w:val="0"/>
        </w:rPr>
      </w:pPr>
      <w:r>
        <w:rPr>
          <w:rFonts w:hint="eastAsia" w:ascii="仿宋" w:hAnsi="仿宋" w:eastAsia="仿宋"/>
          <w:color w:val="auto"/>
          <w:kern w:val="0"/>
        </w:rPr>
        <w:t>5.3违反评标纪律发表倾向性意见或者征询采购人的倾向性意见；</w:t>
      </w:r>
    </w:p>
    <w:p w14:paraId="4B50ECB0">
      <w:pPr>
        <w:pStyle w:val="264"/>
        <w:spacing w:before="0"/>
        <w:ind w:firstLine="480"/>
        <w:jc w:val="left"/>
        <w:rPr>
          <w:rFonts w:hint="eastAsia" w:ascii="仿宋" w:hAnsi="仿宋" w:eastAsia="仿宋"/>
          <w:color w:val="auto"/>
          <w:kern w:val="0"/>
        </w:rPr>
      </w:pPr>
      <w:r>
        <w:rPr>
          <w:rFonts w:hint="eastAsia" w:ascii="仿宋" w:hAnsi="仿宋" w:eastAsia="仿宋"/>
          <w:color w:val="auto"/>
          <w:kern w:val="0"/>
        </w:rPr>
        <w:t>5.4对需要专业判断的主观评审因素协商评分；</w:t>
      </w:r>
    </w:p>
    <w:p w14:paraId="623D689C">
      <w:pPr>
        <w:pStyle w:val="264"/>
        <w:spacing w:before="0"/>
        <w:ind w:firstLine="480"/>
        <w:jc w:val="left"/>
        <w:rPr>
          <w:rFonts w:hint="eastAsia" w:ascii="仿宋" w:hAnsi="仿宋" w:eastAsia="仿宋"/>
          <w:color w:val="auto"/>
          <w:kern w:val="0"/>
        </w:rPr>
      </w:pPr>
      <w:r>
        <w:rPr>
          <w:rFonts w:hint="eastAsia" w:ascii="仿宋" w:hAnsi="仿宋" w:eastAsia="仿宋"/>
          <w:color w:val="auto"/>
          <w:kern w:val="0"/>
        </w:rPr>
        <w:t>5.5在评标过程中擅离职守，影响评标程序正常进行的；</w:t>
      </w:r>
    </w:p>
    <w:p w14:paraId="3FA96A96">
      <w:pPr>
        <w:pStyle w:val="264"/>
        <w:spacing w:before="0"/>
        <w:ind w:firstLine="480"/>
        <w:jc w:val="left"/>
        <w:rPr>
          <w:rFonts w:hint="eastAsia" w:ascii="仿宋" w:hAnsi="仿宋" w:eastAsia="仿宋"/>
          <w:color w:val="auto"/>
          <w:kern w:val="0"/>
        </w:rPr>
      </w:pPr>
      <w:r>
        <w:rPr>
          <w:rFonts w:hint="eastAsia" w:ascii="仿宋" w:hAnsi="仿宋" w:eastAsia="仿宋"/>
          <w:color w:val="auto"/>
          <w:kern w:val="0"/>
        </w:rPr>
        <w:t>5.6记录、复制或者带走任何评标资料；</w:t>
      </w:r>
    </w:p>
    <w:p w14:paraId="00EA5B63">
      <w:pPr>
        <w:pStyle w:val="264"/>
        <w:spacing w:before="0"/>
        <w:ind w:firstLine="480"/>
        <w:jc w:val="left"/>
        <w:rPr>
          <w:rFonts w:hint="eastAsia" w:ascii="仿宋" w:hAnsi="仿宋" w:eastAsia="仿宋"/>
          <w:color w:val="auto"/>
          <w:kern w:val="0"/>
        </w:rPr>
      </w:pPr>
      <w:r>
        <w:rPr>
          <w:rFonts w:hint="eastAsia" w:ascii="仿宋" w:hAnsi="仿宋" w:eastAsia="仿宋"/>
          <w:color w:val="auto"/>
          <w:kern w:val="0"/>
        </w:rPr>
        <w:t>5.7其他不遵守评标纪律的行为。</w:t>
      </w:r>
    </w:p>
    <w:p w14:paraId="3C838880">
      <w:pPr>
        <w:pStyle w:val="264"/>
        <w:spacing w:before="0"/>
        <w:ind w:firstLine="0" w:firstLineChars="0"/>
        <w:jc w:val="left"/>
        <w:rPr>
          <w:rFonts w:hint="eastAsia" w:ascii="仿宋" w:hAnsi="仿宋" w:eastAsia="仿宋"/>
          <w:color w:val="auto"/>
          <w:kern w:val="0"/>
        </w:rPr>
      </w:pPr>
      <w:r>
        <w:rPr>
          <w:rFonts w:hint="eastAsia" w:ascii="仿宋" w:hAnsi="仿宋" w:eastAsia="仿宋"/>
          <w:color w:val="auto"/>
          <w:kern w:val="0"/>
        </w:rPr>
        <w:t>　　评标委员会成员有5.1-5.7行为之一的，其评审意见无效，并不得获取评审劳务报酬和报销异地评审差旅费。</w:t>
      </w:r>
    </w:p>
    <w:p w14:paraId="7E96FE3A">
      <w:pPr>
        <w:pStyle w:val="264"/>
        <w:spacing w:before="0"/>
        <w:ind w:firstLine="0" w:firstLineChars="0"/>
        <w:rPr>
          <w:rFonts w:hint="eastAsia" w:ascii="仿宋" w:hAnsi="仿宋" w:eastAsia="仿宋"/>
          <w:color w:val="auto"/>
          <w:kern w:val="0"/>
        </w:rPr>
      </w:pPr>
    </w:p>
    <w:p w14:paraId="7AFF17D2">
      <w:pPr>
        <w:snapToGrid w:val="0"/>
        <w:spacing w:line="360" w:lineRule="auto"/>
        <w:ind w:left="120" w:leftChars="57" w:firstLine="482" w:firstLineChars="150"/>
        <w:jc w:val="center"/>
        <w:rPr>
          <w:rFonts w:hint="eastAsia" w:ascii="仿宋" w:hAnsi="仿宋" w:eastAsia="仿宋"/>
          <w:b/>
          <w:color w:val="auto"/>
          <w:sz w:val="32"/>
        </w:rPr>
      </w:pPr>
      <w:r>
        <w:rPr>
          <w:rFonts w:hint="eastAsia" w:ascii="仿宋" w:hAnsi="仿宋" w:eastAsia="仿宋"/>
          <w:b/>
          <w:color w:val="auto"/>
          <w:sz w:val="32"/>
        </w:rPr>
        <w:t>四、评审程序</w:t>
      </w:r>
    </w:p>
    <w:p w14:paraId="5F61B124">
      <w:pPr>
        <w:pStyle w:val="264"/>
        <w:spacing w:before="0"/>
        <w:ind w:firstLine="482"/>
        <w:rPr>
          <w:rFonts w:hint="eastAsia" w:ascii="仿宋" w:hAnsi="仿宋" w:eastAsia="仿宋"/>
          <w:b/>
          <w:color w:val="auto"/>
          <w:kern w:val="0"/>
          <w:szCs w:val="24"/>
        </w:rPr>
      </w:pPr>
      <w:r>
        <w:rPr>
          <w:rFonts w:hint="eastAsia" w:ascii="仿宋" w:hAnsi="仿宋" w:eastAsia="仿宋"/>
          <w:b/>
          <w:color w:val="auto"/>
          <w:kern w:val="0"/>
          <w:szCs w:val="24"/>
        </w:rPr>
        <w:t xml:space="preserve">6.符合性审查。 </w:t>
      </w:r>
      <w:r>
        <w:rPr>
          <w:rFonts w:hint="eastAsia" w:ascii="仿宋" w:hAnsi="仿宋" w:eastAsia="仿宋"/>
          <w:color w:val="auto"/>
          <w:kern w:val="0"/>
          <w:szCs w:val="24"/>
        </w:rPr>
        <w:t>评标委员会应当对符合资格的投标人的投标文件进行符合性审查，以确定其是否满足招标文件的实质性要求。符合投标无效情形的，投标无效。</w:t>
      </w:r>
    </w:p>
    <w:p w14:paraId="47AE5C9F">
      <w:pPr>
        <w:pStyle w:val="264"/>
        <w:spacing w:before="0"/>
        <w:ind w:firstLine="482"/>
        <w:rPr>
          <w:rFonts w:hint="eastAsia" w:ascii="仿宋" w:hAnsi="仿宋" w:eastAsia="仿宋"/>
          <w:b/>
          <w:color w:val="auto"/>
          <w:kern w:val="0"/>
          <w:szCs w:val="24"/>
        </w:rPr>
      </w:pPr>
      <w:r>
        <w:rPr>
          <w:rFonts w:hint="eastAsia" w:ascii="仿宋" w:hAnsi="仿宋" w:eastAsia="仿宋"/>
          <w:b/>
          <w:color w:val="auto"/>
          <w:kern w:val="0"/>
          <w:szCs w:val="24"/>
        </w:rPr>
        <w:t>7.投标人澄清、说明或者补正。</w:t>
      </w:r>
      <w:r>
        <w:rPr>
          <w:rFonts w:hint="eastAsia" w:ascii="仿宋" w:hAnsi="仿宋" w:eastAsia="仿宋"/>
          <w:color w:val="auto"/>
          <w:kern w:val="0"/>
          <w:szCs w:val="24"/>
        </w:rPr>
        <w:t>对于投标文件中含义不明确、同类问题表述不一致或者有明显文字和计算错误的内容，评标委员会可以书面形式要求投标人通过乐采云平台以书面形式作出必要的澄清、说明或者补正，投标人应在30分钟内提交澄清说明或补正，逾期不提交的视为放弃澄清、说明或补正的权利。投标人的澄清、说明或者补正不得超出投标文件的范围或者改变投标文件的实质性内容。</w:t>
      </w:r>
    </w:p>
    <w:p w14:paraId="78196216">
      <w:pPr>
        <w:pStyle w:val="264"/>
        <w:spacing w:before="0"/>
        <w:ind w:firstLine="482"/>
        <w:rPr>
          <w:rFonts w:hint="eastAsia" w:ascii="仿宋" w:hAnsi="仿宋" w:eastAsia="仿宋"/>
          <w:b/>
          <w:color w:val="auto"/>
          <w:kern w:val="0"/>
          <w:szCs w:val="24"/>
        </w:rPr>
      </w:pPr>
      <w:r>
        <w:rPr>
          <w:rFonts w:hint="eastAsia" w:ascii="仿宋" w:hAnsi="仿宋" w:eastAsia="仿宋"/>
          <w:b/>
          <w:color w:val="auto"/>
          <w:kern w:val="0"/>
          <w:szCs w:val="24"/>
        </w:rPr>
        <w:t>8. 比较与评价。</w:t>
      </w:r>
      <w:r>
        <w:rPr>
          <w:rFonts w:hint="eastAsia" w:ascii="仿宋" w:hAnsi="仿宋" w:eastAsia="仿宋"/>
          <w:color w:val="auto"/>
          <w:kern w:val="0"/>
          <w:szCs w:val="24"/>
          <w:lang w:val="en-US" w:eastAsia="zh-CN"/>
        </w:rPr>
        <w:t>评</w:t>
      </w:r>
      <w:r>
        <w:rPr>
          <w:rFonts w:hint="eastAsia" w:ascii="仿宋" w:hAnsi="仿宋" w:eastAsia="仿宋"/>
          <w:color w:val="auto"/>
          <w:kern w:val="0"/>
          <w:szCs w:val="24"/>
        </w:rPr>
        <w:t>标委员会应当按照评标标准，对符合性审查合格的投标文件进行商务和技术评估，综合比较与评价。</w:t>
      </w:r>
    </w:p>
    <w:p w14:paraId="4C4BC8D6">
      <w:pPr>
        <w:pStyle w:val="264"/>
        <w:spacing w:before="0"/>
        <w:ind w:firstLine="482"/>
        <w:rPr>
          <w:rFonts w:hint="eastAsia" w:ascii="仿宋" w:hAnsi="仿宋" w:eastAsia="仿宋"/>
          <w:b/>
          <w:color w:val="auto"/>
          <w:kern w:val="0"/>
          <w:szCs w:val="24"/>
        </w:rPr>
      </w:pPr>
      <w:r>
        <w:rPr>
          <w:rFonts w:hint="eastAsia" w:ascii="仿宋" w:hAnsi="仿宋" w:eastAsia="仿宋"/>
          <w:b/>
          <w:color w:val="auto"/>
          <w:kern w:val="0"/>
          <w:szCs w:val="24"/>
        </w:rPr>
        <w:t>9. 汇总（商务技术得分情况）。</w:t>
      </w:r>
      <w:r>
        <w:rPr>
          <w:rFonts w:hint="eastAsia" w:ascii="仿宋" w:hAnsi="仿宋" w:eastAsia="仿宋"/>
          <w:color w:val="auto"/>
          <w:kern w:val="0"/>
          <w:szCs w:val="24"/>
        </w:rPr>
        <w:t>评标委员会各成员应当独立对每个投标人的商务和技术文件进行评价，并汇总商务技术得分情况。</w:t>
      </w:r>
    </w:p>
    <w:p w14:paraId="47565301">
      <w:pPr>
        <w:pStyle w:val="264"/>
        <w:spacing w:before="0"/>
        <w:ind w:firstLine="482"/>
        <w:rPr>
          <w:rFonts w:hint="eastAsia" w:ascii="仿宋" w:hAnsi="仿宋" w:eastAsia="仿宋"/>
          <w:b/>
          <w:color w:val="auto"/>
          <w:kern w:val="0"/>
          <w:szCs w:val="24"/>
        </w:rPr>
      </w:pPr>
      <w:r>
        <w:rPr>
          <w:rFonts w:hint="eastAsia" w:ascii="仿宋" w:hAnsi="仿宋" w:eastAsia="仿宋"/>
          <w:b/>
          <w:color w:val="auto"/>
          <w:kern w:val="0"/>
          <w:szCs w:val="24"/>
        </w:rPr>
        <w:t>10. 报价审核。</w:t>
      </w:r>
      <w:r>
        <w:rPr>
          <w:rFonts w:hint="eastAsia" w:ascii="仿宋" w:hAnsi="仿宋" w:eastAsia="仿宋"/>
          <w:color w:val="auto"/>
          <w:kern w:val="0"/>
          <w:szCs w:val="24"/>
        </w:rPr>
        <w:t>对经商务和技术评审符合采购需求的投标人的报价的合理性、准确性等进行审查核实。</w:t>
      </w:r>
    </w:p>
    <w:p w14:paraId="740C66A7">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14:paraId="4E7A793D">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10.2乐采云投标客户端开标一览表内容与投标文件开标一览表(报价表)相应内容不一致的，以投标文件开标一览表(报价表)为准。</w:t>
      </w:r>
    </w:p>
    <w:p w14:paraId="2ACFA4DB">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10.3投标价格的修正原则。投标文件报价出现前后不一致的，按照下列规定修正：</w:t>
      </w:r>
    </w:p>
    <w:p w14:paraId="2D4A8532">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10.3.1投标文件中开标一览表(报价表)内容与投标文件中相应内容不一致的，以开标一览表(报价表)为准;</w:t>
      </w:r>
    </w:p>
    <w:p w14:paraId="62EDF56A">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10.3.2大写金额和小写金额不一致的，以大写金额为准;</w:t>
      </w:r>
    </w:p>
    <w:p w14:paraId="457EAB57">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10.3.3单价金额小数点或者百分比有明显错位的，以开标一览表的总价为准，并修改单价;</w:t>
      </w:r>
    </w:p>
    <w:p w14:paraId="7B0118C9">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10.3.4总价金额与按单价汇总金额不一致的，以单价金额计算结果为准。</w:t>
      </w:r>
    </w:p>
    <w:p w14:paraId="4F7E73A2">
      <w:pPr>
        <w:pStyle w:val="264"/>
        <w:spacing w:before="0"/>
        <w:ind w:firstLine="480"/>
        <w:rPr>
          <w:rFonts w:hint="eastAsia" w:ascii="仿宋" w:hAnsi="仿宋" w:eastAsia="仿宋"/>
          <w:color w:val="auto"/>
          <w:kern w:val="0"/>
          <w:szCs w:val="24"/>
        </w:rPr>
      </w:pPr>
      <w:r>
        <w:rPr>
          <w:rFonts w:hint="eastAsia" w:ascii="仿宋" w:hAnsi="仿宋" w:eastAsia="仿宋"/>
          <w:color w:val="auto"/>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14:paraId="6594C99D">
      <w:pPr>
        <w:spacing w:line="360" w:lineRule="auto"/>
        <w:ind w:firstLine="480" w:firstLineChars="200"/>
        <w:rPr>
          <w:rFonts w:hint="eastAsia" w:ascii="仿宋" w:hAnsi="仿宋" w:eastAsia="仿宋"/>
          <w:bCs/>
          <w:color w:val="auto"/>
          <w:sz w:val="24"/>
        </w:rPr>
      </w:pPr>
      <w:r>
        <w:rPr>
          <w:rFonts w:hint="eastAsia" w:ascii="仿宋" w:hAnsi="仿宋" w:eastAsia="仿宋"/>
          <w:bCs/>
          <w:color w:val="auto"/>
          <w:sz w:val="24"/>
        </w:rPr>
        <w:t>▲</w:t>
      </w:r>
      <w:r>
        <w:rPr>
          <w:rFonts w:hint="eastAsia" w:ascii="仿宋" w:hAnsi="仿宋" w:eastAsia="仿宋"/>
          <w:b/>
          <w:bCs/>
          <w:color w:val="auto"/>
          <w:sz w:val="24"/>
        </w:rPr>
        <w:t>投标人对根据修正原则修正后的报价不确认的，投标无效。</w:t>
      </w:r>
    </w:p>
    <w:p w14:paraId="137F6F0C">
      <w:pPr>
        <w:spacing w:line="360" w:lineRule="auto"/>
        <w:ind w:firstLine="482" w:firstLineChars="200"/>
        <w:rPr>
          <w:rFonts w:hint="eastAsia" w:ascii="仿宋" w:hAnsi="仿宋" w:eastAsia="仿宋"/>
          <w:b/>
          <w:color w:val="auto"/>
          <w:kern w:val="0"/>
          <w:sz w:val="24"/>
        </w:rPr>
      </w:pPr>
      <w:r>
        <w:rPr>
          <w:rFonts w:hint="eastAsia" w:ascii="仿宋" w:hAnsi="仿宋" w:eastAsia="仿宋"/>
          <w:b/>
          <w:color w:val="auto"/>
          <w:kern w:val="0"/>
          <w:sz w:val="24"/>
        </w:rPr>
        <w:t>11.汇总得分。</w:t>
      </w:r>
      <w:r>
        <w:rPr>
          <w:rFonts w:hint="eastAsia" w:ascii="仿宋" w:hAnsi="仿宋" w:eastAsia="仿宋"/>
          <w:color w:val="auto"/>
          <w:kern w:val="0"/>
          <w:sz w:val="24"/>
        </w:rPr>
        <w:t>评标委员会各成员应当独立对每个投标人的投标文件进行评价，并汇总每个投标人的得分。</w:t>
      </w:r>
    </w:p>
    <w:p w14:paraId="57189837">
      <w:pPr>
        <w:spacing w:line="360" w:lineRule="auto"/>
        <w:ind w:firstLine="482" w:firstLineChars="200"/>
        <w:rPr>
          <w:rFonts w:hint="eastAsia" w:ascii="仿宋" w:hAnsi="仿宋" w:eastAsia="仿宋"/>
          <w:b/>
          <w:color w:val="auto"/>
          <w:kern w:val="0"/>
          <w:sz w:val="24"/>
        </w:rPr>
      </w:pPr>
      <w:r>
        <w:rPr>
          <w:rFonts w:hint="eastAsia" w:ascii="仿宋" w:hAnsi="仿宋" w:eastAsia="仿宋"/>
          <w:b/>
          <w:color w:val="auto"/>
          <w:kern w:val="0"/>
          <w:sz w:val="24"/>
        </w:rPr>
        <w:t>12.中标候选人推荐。</w:t>
      </w:r>
    </w:p>
    <w:p w14:paraId="16C0D58E">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12.1评审后总得分最高者为第一中标候选人，总得分相同的，以报价低者为第一中标候选人，总得分与报价均相同的，由采购人当场随机抽取产生第一中标候选人。</w:t>
      </w:r>
    </w:p>
    <w:p w14:paraId="5690D032">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候选人推荐资格；评审得分相同的报价低者获得中标候选人推荐资格，评审得分与报价均相同的采取随机抽取方式确定，其他同品牌投标人不作为中标候选人。</w:t>
      </w:r>
    </w:p>
    <w:p w14:paraId="380680B1">
      <w:pPr>
        <w:pStyle w:val="47"/>
        <w:spacing w:line="360" w:lineRule="auto"/>
        <w:ind w:firstLine="562"/>
        <w:rPr>
          <w:rFonts w:hint="eastAsia" w:ascii="仿宋" w:hAnsi="仿宋" w:eastAsia="仿宋"/>
          <w:b/>
          <w:color w:val="auto"/>
          <w:spacing w:val="20"/>
        </w:rPr>
      </w:pPr>
      <w:r>
        <w:rPr>
          <w:rFonts w:hint="eastAsia" w:ascii="仿宋" w:hAnsi="仿宋" w:eastAsia="仿宋"/>
          <w:b/>
          <w:color w:val="auto"/>
          <w:spacing w:val="20"/>
        </w:rPr>
        <w:t>13.投标无效。</w:t>
      </w:r>
      <w:r>
        <w:rPr>
          <w:rFonts w:hint="eastAsia" w:ascii="仿宋" w:hAnsi="仿宋" w:eastAsia="仿宋"/>
          <w:color w:val="auto"/>
        </w:rPr>
        <w:t>有下列情况之一的，投标无效：</w:t>
      </w:r>
    </w:p>
    <w:p w14:paraId="11D875D9">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 xml:space="preserve">13.1为采购项目提供整体设计、规范编制或者项目管理、监理、检测等服务的供应商再参加该采购项目的其他采购活动的； </w:t>
      </w:r>
    </w:p>
    <w:p w14:paraId="096E9716">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13.2投标人不具备招标文件中规定的资格要求的（投标人未提供有效的资格证明文件的，视为投标人不具备招标文件中规定的资格要求）；</w:t>
      </w:r>
    </w:p>
    <w:p w14:paraId="408E2D99">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13.3投标文件“资格文件”和“商务技术文件”部分中出现用于价格分评审的投标报价的（招标文件另有规定的参与“商务技术文件”评审的报价除外）；</w:t>
      </w:r>
    </w:p>
    <w:p w14:paraId="57787138">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13.4投标文件未按招标文件规定的格式填写，或对招标服务或对技术或产品等要求未详细应答或应答内容不全、有缺失的，经评标委员会认定为无法评审的；</w:t>
      </w:r>
    </w:p>
    <w:p w14:paraId="5586AEF8">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13.5投标文件未按照招标文件要求签署、盖章的；</w:t>
      </w:r>
    </w:p>
    <w:p w14:paraId="01542734">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13.6投标文件含有采购人不能接受的附加条件的；</w:t>
      </w:r>
    </w:p>
    <w:p w14:paraId="31D23E6B">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13.7投标文件中承诺的投标有效期少于招标文件中载明的投标有效期的；</w:t>
      </w:r>
    </w:p>
    <w:p w14:paraId="0254F5C0">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13.8投标人所投内容不符合采购需求中实质性要求的；</w:t>
      </w:r>
    </w:p>
    <w:p w14:paraId="1837F2F0">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13.9投标文件出现不是唯一的、有选择性投标报价的;</w:t>
      </w:r>
    </w:p>
    <w:p w14:paraId="24C58E0B">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13.10投标报价高于本项目采购预算或者最高限价的;</w:t>
      </w:r>
    </w:p>
    <w:p w14:paraId="57021DD7">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13.11报价明显低于其他通过符合性审查投标人的报价，有可能影响产品质量或者不能诚信履约的，未能按要求提供书面说明或者提交相关证明材料，不能证明其报价合理性的;</w:t>
      </w:r>
    </w:p>
    <w:p w14:paraId="081E1F0D">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13.12《开标一览表(报价表)》填写不完整或字迹不能辨认或有漏项的，经评标委员会认定属于重大偏差的；</w:t>
      </w:r>
    </w:p>
    <w:p w14:paraId="0F647D6B">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13.13投标人对根据修正原则修正后的报价不确认的；</w:t>
      </w:r>
    </w:p>
    <w:p w14:paraId="70E3491C">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13.14投标人提供虚假材料投标的（包括但不限于以下情节）；</w:t>
      </w:r>
    </w:p>
    <w:p w14:paraId="3E293153">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13.14.1使用伪造、变造的许可证件；</w:t>
      </w:r>
    </w:p>
    <w:p w14:paraId="2AD465E3">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13.14.2提供虚假的财务状况或者业绩；</w:t>
      </w:r>
    </w:p>
    <w:p w14:paraId="5174D992">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13.14.3提供虚假的项目负责人或者主要技术人员简历、劳动关系证明；</w:t>
      </w:r>
    </w:p>
    <w:p w14:paraId="5946D5E6">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13.14.4提供虚假的信用状况；</w:t>
      </w:r>
    </w:p>
    <w:p w14:paraId="45BD6F5A">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13.14.5其他弄虚作假的行为。</w:t>
      </w:r>
    </w:p>
    <w:p w14:paraId="484CA236">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13.15投标人有恶意串通、妨碍其他投标人的竞争行为、损害采购人或者其他投标人的合法权益情形的；有下列情形之一的，属于或视为恶意串通，其投标无效：</w:t>
      </w:r>
    </w:p>
    <w:p w14:paraId="25B99902">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13.15.1供应商直接或者间接从采购人或者采购代理机构处获得其他供应商的相关情况并修改其投标文件或者响应文件；</w:t>
      </w:r>
    </w:p>
    <w:p w14:paraId="5ADDDFBF">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13.15.2供应商按照采购人或者采购代理机构的授意撤换、修改投标文件或者响应文件；</w:t>
      </w:r>
    </w:p>
    <w:p w14:paraId="4D70B366">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13.15.3供应商之间协商报价、技术方案等投标文件或者响应文件的实质性内容；</w:t>
      </w:r>
    </w:p>
    <w:p w14:paraId="5F3F521D">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13.15.6供应商之间商定部分供应商放弃参加国企采购活动或者放弃中标、成交；</w:t>
      </w:r>
    </w:p>
    <w:p w14:paraId="4AC997B5">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13.15.7供应商与采购人或者采购代理机构之间、供应商相互之间，为谋求特定供应商中标、成交或者排斥其他供应商的其他串通行为。</w:t>
      </w:r>
    </w:p>
    <w:p w14:paraId="3B0DA0A8">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13.15.8不同投标人的投标文件由同一单位或者个人编制；</w:t>
      </w:r>
    </w:p>
    <w:p w14:paraId="113CFDCC">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13.15.9不同投标人委托同一单位或者个人办理投标事宜；</w:t>
      </w:r>
    </w:p>
    <w:p w14:paraId="39E816EF">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13.15.10不同投标人的投标文件载明的项目管理成员或者联系人员为同一人；</w:t>
      </w:r>
    </w:p>
    <w:p w14:paraId="0C1E7F7F">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13.15.11不同投标人的投标文件异常一致或者投标报价呈规律性差异；</w:t>
      </w:r>
    </w:p>
    <w:p w14:paraId="15A92A43">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13.15.12不同投标人的投标文件相互混装；</w:t>
      </w:r>
    </w:p>
    <w:p w14:paraId="35A97CCC">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 xml:space="preserve">13.16违反法律、法规及本招标文件规定的其它无效投标情形。 </w:t>
      </w:r>
    </w:p>
    <w:p w14:paraId="1DEFB230">
      <w:pPr>
        <w:spacing w:line="360" w:lineRule="auto"/>
        <w:ind w:firstLine="240" w:firstLineChars="100"/>
        <w:rPr>
          <w:rFonts w:hint="eastAsia" w:ascii="仿宋" w:hAnsi="仿宋" w:eastAsia="仿宋"/>
          <w:color w:val="auto"/>
          <w:sz w:val="24"/>
          <w:szCs w:val="21"/>
        </w:rPr>
      </w:pPr>
    </w:p>
    <w:p w14:paraId="7E194619">
      <w:pPr>
        <w:snapToGrid w:val="0"/>
        <w:spacing w:line="360" w:lineRule="auto"/>
        <w:ind w:left="120" w:leftChars="57" w:firstLine="482" w:firstLineChars="150"/>
        <w:jc w:val="center"/>
        <w:rPr>
          <w:rFonts w:hint="eastAsia" w:ascii="仿宋" w:hAnsi="仿宋" w:eastAsia="仿宋"/>
          <w:b/>
          <w:color w:val="auto"/>
          <w:sz w:val="32"/>
        </w:rPr>
      </w:pPr>
      <w:r>
        <w:rPr>
          <w:rFonts w:hint="eastAsia" w:ascii="仿宋" w:hAnsi="仿宋" w:eastAsia="仿宋"/>
          <w:b/>
          <w:color w:val="auto"/>
          <w:sz w:val="32"/>
        </w:rPr>
        <w:t xml:space="preserve">五、评标报告 </w:t>
      </w:r>
    </w:p>
    <w:p w14:paraId="4BE373E8">
      <w:pPr>
        <w:pStyle w:val="264"/>
        <w:spacing w:before="0"/>
        <w:ind w:firstLine="482"/>
        <w:rPr>
          <w:rFonts w:hint="eastAsia" w:ascii="仿宋" w:hAnsi="仿宋" w:eastAsia="仿宋"/>
          <w:b/>
          <w:color w:val="auto"/>
          <w:szCs w:val="24"/>
        </w:rPr>
      </w:pPr>
      <w:r>
        <w:rPr>
          <w:rFonts w:hint="eastAsia" w:ascii="仿宋" w:hAnsi="仿宋" w:eastAsia="仿宋"/>
          <w:b/>
          <w:color w:val="auto"/>
          <w:szCs w:val="24"/>
        </w:rPr>
        <w:t>14. 评标报告与推荐中标候选人。</w:t>
      </w:r>
      <w:r>
        <w:rPr>
          <w:rFonts w:hint="eastAsia" w:ascii="仿宋" w:hAnsi="仿宋" w:eastAsia="仿宋"/>
          <w:color w:val="auto"/>
          <w:szCs w:val="24"/>
        </w:rPr>
        <w:t>评标委员会根据全体评标成员签字的原始评标记录和评标结果编写评标报告，并推荐中标候选人，评审报告由评标委员会成员签字确认提交。</w:t>
      </w:r>
    </w:p>
    <w:p w14:paraId="3B72CAD5">
      <w:pPr>
        <w:widowControl/>
        <w:spacing w:line="360" w:lineRule="auto"/>
        <w:ind w:firstLine="482" w:firstLineChars="200"/>
        <w:jc w:val="left"/>
        <w:rPr>
          <w:rFonts w:hint="eastAsia" w:ascii="仿宋" w:hAnsi="仿宋" w:eastAsia="仿宋"/>
          <w:b/>
          <w:color w:val="auto"/>
          <w:sz w:val="24"/>
        </w:rPr>
      </w:pPr>
      <w:r>
        <w:rPr>
          <w:rFonts w:hint="eastAsia" w:ascii="仿宋" w:hAnsi="仿宋" w:eastAsia="仿宋"/>
          <w:b/>
          <w:color w:val="auto"/>
          <w:sz w:val="24"/>
        </w:rPr>
        <w:t>15. 评标争议事项处理。</w:t>
      </w:r>
      <w:r>
        <w:rPr>
          <w:rFonts w:hint="eastAsia" w:ascii="仿宋" w:hAnsi="仿宋" w:eastAsia="仿宋"/>
          <w:color w:val="auto"/>
          <w:sz w:val="24"/>
        </w:rPr>
        <w:t>评标委员会成员对需要共同认定的事项存在争议的，应当按照少数服从多数的原则作出结论。持不同意见的评标委员会成员应当在评标报告上签署不同意见及理由，否则视为同意评标报告。</w:t>
      </w:r>
    </w:p>
    <w:p w14:paraId="6337D784">
      <w:pPr>
        <w:widowControl/>
        <w:spacing w:line="360" w:lineRule="auto"/>
        <w:ind w:firstLine="480" w:firstLineChars="200"/>
        <w:jc w:val="left"/>
        <w:rPr>
          <w:rFonts w:hint="eastAsia" w:ascii="仿宋" w:hAnsi="仿宋" w:eastAsia="仿宋"/>
          <w:color w:val="auto"/>
          <w:sz w:val="24"/>
        </w:rPr>
      </w:pPr>
    </w:p>
    <w:p w14:paraId="16673193">
      <w:pPr>
        <w:widowControl/>
        <w:spacing w:line="360" w:lineRule="auto"/>
        <w:jc w:val="center"/>
        <w:rPr>
          <w:rFonts w:hint="eastAsia" w:ascii="仿宋" w:hAnsi="仿宋" w:eastAsia="仿宋"/>
          <w:b/>
          <w:color w:val="auto"/>
          <w:sz w:val="32"/>
        </w:rPr>
      </w:pPr>
      <w:r>
        <w:rPr>
          <w:rFonts w:hint="eastAsia" w:ascii="仿宋" w:hAnsi="仿宋" w:eastAsia="仿宋"/>
          <w:b/>
          <w:color w:val="auto"/>
          <w:sz w:val="32"/>
        </w:rPr>
        <w:t>六、 废标</w:t>
      </w:r>
    </w:p>
    <w:p w14:paraId="1216E390">
      <w:pPr>
        <w:pStyle w:val="47"/>
        <w:snapToGrid w:val="0"/>
        <w:spacing w:line="360" w:lineRule="auto"/>
        <w:ind w:firstLine="482"/>
        <w:rPr>
          <w:rFonts w:hint="eastAsia" w:ascii="仿宋" w:hAnsi="仿宋" w:eastAsia="仿宋"/>
          <w:b/>
          <w:color w:val="auto"/>
        </w:rPr>
      </w:pPr>
      <w:r>
        <w:rPr>
          <w:rFonts w:hint="eastAsia" w:ascii="仿宋" w:hAnsi="仿宋" w:eastAsia="仿宋"/>
          <w:b/>
          <w:color w:val="auto"/>
        </w:rPr>
        <w:t>16.废标。</w:t>
      </w:r>
      <w:r>
        <w:rPr>
          <w:rFonts w:hint="eastAsia" w:ascii="仿宋" w:hAnsi="仿宋" w:eastAsia="仿宋"/>
          <w:color w:val="auto"/>
        </w:rPr>
        <w:t>在采购中，出现下列情形之一的，应予废标：</w:t>
      </w:r>
    </w:p>
    <w:p w14:paraId="739AB1FB">
      <w:pPr>
        <w:pStyle w:val="47"/>
        <w:snapToGrid w:val="0"/>
        <w:spacing w:line="360" w:lineRule="auto"/>
        <w:rPr>
          <w:rFonts w:hint="eastAsia" w:ascii="仿宋" w:hAnsi="仿宋" w:eastAsia="仿宋"/>
          <w:color w:val="auto"/>
        </w:rPr>
      </w:pPr>
      <w:r>
        <w:rPr>
          <w:rFonts w:hint="eastAsia" w:ascii="仿宋" w:hAnsi="仿宋" w:eastAsia="仿宋"/>
          <w:color w:val="auto"/>
        </w:rPr>
        <w:t>16.1符合专业条件的供应商或者对招标文件作实质响应的供应商不足3家的；</w:t>
      </w:r>
    </w:p>
    <w:p w14:paraId="4DB63686">
      <w:pPr>
        <w:pStyle w:val="47"/>
        <w:snapToGrid w:val="0"/>
        <w:spacing w:line="360" w:lineRule="auto"/>
        <w:rPr>
          <w:rFonts w:hint="eastAsia" w:ascii="仿宋" w:hAnsi="仿宋" w:eastAsia="仿宋"/>
          <w:color w:val="auto"/>
        </w:rPr>
      </w:pPr>
      <w:r>
        <w:rPr>
          <w:rFonts w:hint="eastAsia" w:ascii="仿宋" w:hAnsi="仿宋" w:eastAsia="仿宋"/>
          <w:color w:val="auto"/>
        </w:rPr>
        <w:t>16.2出现影响采购公正的违法、违规行为的；</w:t>
      </w:r>
    </w:p>
    <w:p w14:paraId="1D11ACB5">
      <w:pPr>
        <w:pStyle w:val="47"/>
        <w:snapToGrid w:val="0"/>
        <w:spacing w:line="360" w:lineRule="auto"/>
        <w:rPr>
          <w:rFonts w:hint="eastAsia" w:ascii="仿宋" w:hAnsi="仿宋" w:eastAsia="仿宋"/>
          <w:color w:val="auto"/>
        </w:rPr>
      </w:pPr>
      <w:r>
        <w:rPr>
          <w:rFonts w:hint="eastAsia" w:ascii="仿宋" w:hAnsi="仿宋" w:eastAsia="仿宋"/>
          <w:color w:val="auto"/>
        </w:rPr>
        <w:t>16.3投标人的报价均超过了采购预算，采购人不能支付的；</w:t>
      </w:r>
    </w:p>
    <w:p w14:paraId="21B15CA2">
      <w:pPr>
        <w:pStyle w:val="47"/>
        <w:snapToGrid w:val="0"/>
        <w:spacing w:line="360" w:lineRule="auto"/>
        <w:rPr>
          <w:rFonts w:hint="eastAsia" w:ascii="仿宋" w:hAnsi="仿宋" w:eastAsia="仿宋"/>
          <w:color w:val="auto"/>
        </w:rPr>
      </w:pPr>
      <w:r>
        <w:rPr>
          <w:rFonts w:hint="eastAsia" w:ascii="仿宋" w:hAnsi="仿宋" w:eastAsia="仿宋"/>
          <w:color w:val="auto"/>
        </w:rPr>
        <w:t>16.4因重大变故，采购任务取消的。</w:t>
      </w:r>
    </w:p>
    <w:p w14:paraId="21202F9A">
      <w:pPr>
        <w:pStyle w:val="47"/>
        <w:snapToGrid w:val="0"/>
        <w:spacing w:line="360" w:lineRule="auto"/>
        <w:rPr>
          <w:rFonts w:hint="eastAsia" w:ascii="仿宋" w:hAnsi="仿宋" w:eastAsia="仿宋"/>
          <w:color w:val="auto"/>
        </w:rPr>
      </w:pPr>
      <w:r>
        <w:rPr>
          <w:rFonts w:hint="eastAsia" w:ascii="仿宋" w:hAnsi="仿宋" w:eastAsia="仿宋"/>
          <w:color w:val="auto"/>
        </w:rPr>
        <w:t>废标后，采购代理机构应当将废标理由通知所有投标人。</w:t>
      </w:r>
    </w:p>
    <w:p w14:paraId="545678C9">
      <w:pPr>
        <w:pStyle w:val="47"/>
        <w:snapToGrid w:val="0"/>
        <w:spacing w:line="360" w:lineRule="auto"/>
        <w:rPr>
          <w:rFonts w:hint="eastAsia" w:ascii="仿宋" w:hAnsi="仿宋" w:eastAsia="仿宋"/>
          <w:color w:val="auto"/>
        </w:rPr>
      </w:pPr>
    </w:p>
    <w:p w14:paraId="5028E5B3">
      <w:pPr>
        <w:snapToGrid w:val="0"/>
        <w:spacing w:line="360" w:lineRule="auto"/>
        <w:ind w:left="120" w:leftChars="57" w:firstLine="482" w:firstLineChars="150"/>
        <w:jc w:val="center"/>
        <w:rPr>
          <w:rFonts w:hint="eastAsia" w:ascii="仿宋" w:hAnsi="仿宋" w:eastAsia="仿宋"/>
          <w:b/>
          <w:color w:val="auto"/>
          <w:sz w:val="32"/>
        </w:rPr>
      </w:pPr>
      <w:r>
        <w:rPr>
          <w:rFonts w:hint="eastAsia" w:ascii="仿宋" w:hAnsi="仿宋" w:eastAsia="仿宋"/>
          <w:b/>
          <w:color w:val="auto"/>
          <w:sz w:val="32"/>
        </w:rPr>
        <w:t>七、评审过程的保密与录像</w:t>
      </w:r>
    </w:p>
    <w:p w14:paraId="624F7CF8">
      <w:pPr>
        <w:widowControl/>
        <w:spacing w:line="360" w:lineRule="auto"/>
        <w:ind w:firstLine="482" w:firstLineChars="200"/>
        <w:rPr>
          <w:rFonts w:hint="eastAsia" w:ascii="仿宋" w:hAnsi="仿宋" w:eastAsia="仿宋"/>
          <w:b/>
          <w:color w:val="auto"/>
          <w:sz w:val="24"/>
        </w:rPr>
      </w:pPr>
      <w:r>
        <w:rPr>
          <w:rFonts w:hint="eastAsia" w:ascii="仿宋" w:hAnsi="仿宋" w:eastAsia="仿宋"/>
          <w:b/>
          <w:color w:val="auto"/>
          <w:sz w:val="24"/>
        </w:rPr>
        <w:t>17.保密。</w:t>
      </w:r>
      <w:r>
        <w:rPr>
          <w:rFonts w:hint="eastAsia" w:ascii="仿宋" w:hAnsi="仿宋" w:eastAsia="仿宋"/>
          <w:color w:val="auto"/>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53FB43D7">
      <w:pPr>
        <w:widowControl/>
        <w:spacing w:line="360" w:lineRule="auto"/>
        <w:ind w:firstLine="482" w:firstLineChars="200"/>
        <w:rPr>
          <w:rFonts w:hint="eastAsia" w:ascii="仿宋" w:hAnsi="仿宋" w:eastAsia="仿宋"/>
          <w:b/>
          <w:color w:val="auto"/>
          <w:sz w:val="24"/>
        </w:rPr>
      </w:pPr>
      <w:r>
        <w:rPr>
          <w:rFonts w:hint="eastAsia" w:ascii="仿宋" w:hAnsi="仿宋" w:eastAsia="仿宋"/>
          <w:b/>
          <w:color w:val="auto"/>
          <w:sz w:val="24"/>
        </w:rPr>
        <w:t>18.录音录像。</w:t>
      </w:r>
      <w:r>
        <w:rPr>
          <w:rFonts w:hint="eastAsia" w:ascii="仿宋" w:hAnsi="仿宋" w:eastAsia="仿宋"/>
          <w:color w:val="auto"/>
          <w:sz w:val="24"/>
        </w:rPr>
        <w:t>采购代理机构对评审工作现场进行全过程录音录像，录音录像资料作为采购项目文件随其他文件一并存档。</w:t>
      </w:r>
    </w:p>
    <w:p w14:paraId="059AE9E9">
      <w:pPr>
        <w:snapToGrid w:val="0"/>
        <w:spacing w:line="360" w:lineRule="auto"/>
        <w:ind w:left="120" w:leftChars="57" w:firstLine="482" w:firstLineChars="150"/>
        <w:jc w:val="center"/>
        <w:rPr>
          <w:rFonts w:hint="eastAsia" w:ascii="仿宋" w:hAnsi="仿宋" w:eastAsia="仿宋"/>
          <w:b/>
          <w:color w:val="auto"/>
          <w:sz w:val="32"/>
        </w:rPr>
      </w:pPr>
    </w:p>
    <w:p w14:paraId="6EEE12F6">
      <w:pPr>
        <w:snapToGrid w:val="0"/>
        <w:spacing w:line="360" w:lineRule="auto"/>
        <w:ind w:left="120" w:leftChars="57" w:firstLine="482" w:firstLineChars="150"/>
        <w:jc w:val="center"/>
        <w:rPr>
          <w:rFonts w:hint="eastAsia" w:ascii="仿宋" w:hAnsi="仿宋" w:eastAsia="仿宋"/>
          <w:b/>
          <w:color w:val="auto"/>
          <w:sz w:val="32"/>
        </w:rPr>
      </w:pPr>
      <w:r>
        <w:rPr>
          <w:rFonts w:hint="eastAsia" w:ascii="仿宋" w:hAnsi="仿宋" w:eastAsia="仿宋"/>
          <w:b/>
          <w:color w:val="auto"/>
          <w:sz w:val="32"/>
        </w:rPr>
        <w:br w:type="page"/>
      </w:r>
      <w:r>
        <w:rPr>
          <w:rFonts w:hint="eastAsia" w:ascii="仿宋" w:hAnsi="仿宋" w:eastAsia="仿宋"/>
          <w:b/>
          <w:color w:val="auto"/>
          <w:sz w:val="32"/>
        </w:rPr>
        <w:t>八、具体评标标准</w:t>
      </w:r>
    </w:p>
    <w:p w14:paraId="65F94102">
      <w:pPr>
        <w:widowControl/>
        <w:spacing w:line="360" w:lineRule="auto"/>
        <w:ind w:firstLine="480" w:firstLineChars="200"/>
        <w:rPr>
          <w:rFonts w:hint="eastAsia" w:ascii="仿宋" w:hAnsi="仿宋" w:eastAsia="仿宋"/>
          <w:color w:val="auto"/>
          <w:sz w:val="24"/>
        </w:rPr>
      </w:pPr>
      <w:bookmarkStart w:id="416" w:name="gxebd_pack_1_EvalFactorAccordEnd"/>
      <w:bookmarkEnd w:id="416"/>
      <w:r>
        <w:rPr>
          <w:rFonts w:hint="eastAsia" w:ascii="仿宋" w:hAnsi="仿宋" w:eastAsia="仿宋"/>
          <w:color w:val="auto"/>
          <w:sz w:val="24"/>
        </w:rPr>
        <w:t>21.商务技术（70分）</w:t>
      </w:r>
    </w:p>
    <w:tbl>
      <w:tblPr>
        <w:tblStyle w:val="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194"/>
        <w:gridCol w:w="6047"/>
        <w:gridCol w:w="1231"/>
      </w:tblGrid>
      <w:tr w14:paraId="7AF4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dxa"/>
            <w:vAlign w:val="center"/>
          </w:tcPr>
          <w:p w14:paraId="53FC294A">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rPr>
            </w:pPr>
            <w:r>
              <w:rPr>
                <w:rFonts w:hint="eastAsia" w:ascii="仿宋" w:hAnsi="仿宋" w:eastAsia="仿宋"/>
                <w:color w:val="auto"/>
                <w:sz w:val="24"/>
                <w:szCs w:val="24"/>
              </w:rPr>
              <w:t>类别</w:t>
            </w:r>
          </w:p>
        </w:tc>
        <w:tc>
          <w:tcPr>
            <w:tcW w:w="675" w:type="dxa"/>
            <w:vAlign w:val="center"/>
          </w:tcPr>
          <w:p w14:paraId="28ECC658">
            <w:pPr>
              <w:keepNext w:val="0"/>
              <w:keepLines w:val="0"/>
              <w:pageBreakBefore w:val="0"/>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rPr>
            </w:pPr>
            <w:r>
              <w:rPr>
                <w:rFonts w:hint="eastAsia" w:ascii="仿宋" w:hAnsi="仿宋" w:eastAsia="仿宋"/>
                <w:color w:val="auto"/>
                <w:sz w:val="24"/>
                <w:szCs w:val="24"/>
              </w:rPr>
              <w:t>项目</w:t>
            </w:r>
          </w:p>
        </w:tc>
        <w:tc>
          <w:tcPr>
            <w:tcW w:w="3418" w:type="dxa"/>
            <w:vAlign w:val="center"/>
          </w:tcPr>
          <w:p w14:paraId="13BB9561">
            <w:pPr>
              <w:keepNext w:val="0"/>
              <w:keepLines w:val="0"/>
              <w:pageBreakBefore w:val="0"/>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rPr>
            </w:pPr>
            <w:r>
              <w:rPr>
                <w:rFonts w:hint="eastAsia" w:ascii="仿宋" w:hAnsi="仿宋" w:eastAsia="仿宋"/>
                <w:color w:val="auto"/>
                <w:sz w:val="24"/>
                <w:szCs w:val="24"/>
              </w:rPr>
              <w:t>评分细则</w:t>
            </w:r>
          </w:p>
        </w:tc>
        <w:tc>
          <w:tcPr>
            <w:tcW w:w="502" w:type="dxa"/>
            <w:vAlign w:val="center"/>
          </w:tcPr>
          <w:p w14:paraId="7BB4C4EC">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rPr>
            </w:pPr>
            <w:r>
              <w:rPr>
                <w:rFonts w:hint="eastAsia" w:ascii="仿宋" w:hAnsi="仿宋" w:eastAsia="仿宋"/>
                <w:color w:val="auto"/>
                <w:sz w:val="24"/>
                <w:szCs w:val="24"/>
              </w:rPr>
              <w:t>分值</w:t>
            </w:r>
          </w:p>
        </w:tc>
      </w:tr>
      <w:tr w14:paraId="78E3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dxa"/>
            <w:vMerge w:val="restart"/>
            <w:vAlign w:val="center"/>
          </w:tcPr>
          <w:p w14:paraId="7B4DE767">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rPr>
            </w:pPr>
            <w:r>
              <w:rPr>
                <w:rFonts w:hint="eastAsia" w:ascii="仿宋" w:hAnsi="仿宋" w:eastAsia="仿宋"/>
                <w:color w:val="auto"/>
                <w:sz w:val="24"/>
                <w:szCs w:val="24"/>
              </w:rPr>
              <w:t>商务</w:t>
            </w:r>
          </w:p>
          <w:p w14:paraId="4627101A">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rPr>
            </w:pPr>
            <w:r>
              <w:rPr>
                <w:rFonts w:hint="eastAsia" w:ascii="仿宋" w:hAnsi="仿宋" w:eastAsia="仿宋"/>
                <w:color w:val="auto"/>
                <w:sz w:val="24"/>
                <w:szCs w:val="24"/>
              </w:rPr>
              <w:t>资信</w:t>
            </w:r>
          </w:p>
        </w:tc>
        <w:tc>
          <w:tcPr>
            <w:tcW w:w="675" w:type="dxa"/>
            <w:vAlign w:val="center"/>
          </w:tcPr>
          <w:p w14:paraId="51AFF6DB">
            <w:pPr>
              <w:keepNext w:val="0"/>
              <w:keepLines w:val="0"/>
              <w:pageBreakBefore w:val="0"/>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企业资信</w:t>
            </w:r>
          </w:p>
        </w:tc>
        <w:tc>
          <w:tcPr>
            <w:tcW w:w="3418" w:type="dxa"/>
            <w:vAlign w:val="center"/>
          </w:tcPr>
          <w:p w14:paraId="3A520414">
            <w:pPr>
              <w:keepNext w:val="0"/>
              <w:keepLines w:val="0"/>
              <w:pageBreakBefore w:val="0"/>
              <w:numPr>
                <w:ilvl w:val="0"/>
                <w:numId w:val="0"/>
              </w:numPr>
              <w:kinsoku/>
              <w:wordWrap/>
              <w:overflowPunct/>
              <w:topLinePunct w:val="0"/>
              <w:autoSpaceDE/>
              <w:autoSpaceDN/>
              <w:bidi w:val="0"/>
              <w:snapToGrid/>
              <w:spacing w:line="440" w:lineRule="exact"/>
              <w:rPr>
                <w:rFonts w:hint="eastAsia" w:ascii="仿宋" w:hAnsi="仿宋" w:eastAsia="仿宋"/>
                <w:color w:val="auto"/>
                <w:sz w:val="24"/>
                <w:szCs w:val="24"/>
              </w:rPr>
            </w:pPr>
            <w:r>
              <w:rPr>
                <w:rFonts w:hint="eastAsia" w:ascii="仿宋" w:hAnsi="仿宋" w:eastAsia="仿宋"/>
                <w:color w:val="auto"/>
                <w:sz w:val="24"/>
                <w:szCs w:val="24"/>
              </w:rPr>
              <w:t>投标人具有有效期内的质量管理体系认证、环境管理体系认证证书、职业健康安全管理体系认证证书，每提供一个得1分，最高得</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分。（投标文件中须提供证书复印件并加盖公章）</w:t>
            </w:r>
          </w:p>
        </w:tc>
        <w:tc>
          <w:tcPr>
            <w:tcW w:w="502" w:type="dxa"/>
            <w:vAlign w:val="center"/>
          </w:tcPr>
          <w:p w14:paraId="6B18F507">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0-3</w:t>
            </w:r>
          </w:p>
        </w:tc>
      </w:tr>
      <w:tr w14:paraId="1ECC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dxa"/>
            <w:vMerge w:val="continue"/>
            <w:vAlign w:val="center"/>
          </w:tcPr>
          <w:p w14:paraId="0E935AF4">
            <w:pPr>
              <w:keepNext w:val="0"/>
              <w:keepLines w:val="0"/>
              <w:pageBreakBefore w:val="0"/>
              <w:widowControl/>
              <w:kinsoku/>
              <w:wordWrap/>
              <w:overflowPunct/>
              <w:topLinePunct w:val="0"/>
              <w:autoSpaceDE/>
              <w:autoSpaceDN/>
              <w:bidi w:val="0"/>
              <w:snapToGrid/>
              <w:spacing w:line="440" w:lineRule="exact"/>
              <w:ind w:firstLine="0" w:firstLineChars="0"/>
              <w:rPr>
                <w:rFonts w:hint="eastAsia" w:ascii="仿宋" w:hAnsi="仿宋" w:eastAsia="仿宋"/>
                <w:color w:val="auto"/>
                <w:sz w:val="24"/>
                <w:szCs w:val="24"/>
              </w:rPr>
            </w:pPr>
          </w:p>
        </w:tc>
        <w:tc>
          <w:tcPr>
            <w:tcW w:w="675" w:type="dxa"/>
            <w:vAlign w:val="center"/>
          </w:tcPr>
          <w:p w14:paraId="0953E3AC">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业绩</w:t>
            </w:r>
          </w:p>
        </w:tc>
        <w:tc>
          <w:tcPr>
            <w:tcW w:w="3418" w:type="dxa"/>
            <w:vAlign w:val="center"/>
          </w:tcPr>
          <w:p w14:paraId="165560B6">
            <w:pPr>
              <w:keepNext w:val="0"/>
              <w:keepLines w:val="0"/>
              <w:pageBreakBefore w:val="0"/>
              <w:widowControl/>
              <w:kinsoku/>
              <w:wordWrap/>
              <w:overflowPunct/>
              <w:topLinePunct w:val="0"/>
              <w:autoSpaceDE/>
              <w:autoSpaceDN/>
              <w:bidi w:val="0"/>
              <w:snapToGrid/>
              <w:spacing w:line="440" w:lineRule="exact"/>
              <w:ind w:firstLine="0" w:firstLineChars="0"/>
              <w:rPr>
                <w:rFonts w:hint="eastAsia" w:ascii="仿宋" w:hAnsi="仿宋" w:eastAsia="仿宋"/>
                <w:color w:val="auto"/>
                <w:sz w:val="24"/>
                <w:szCs w:val="24"/>
                <w:rtl w:val="0"/>
                <w:lang w:val="zh-TW" w:eastAsia="zh-TW"/>
              </w:rPr>
            </w:pPr>
            <w:r>
              <w:rPr>
                <w:rFonts w:hint="eastAsia" w:ascii="仿宋" w:hAnsi="仿宋" w:eastAsia="仿宋"/>
                <w:color w:val="auto"/>
                <w:sz w:val="24"/>
                <w:szCs w:val="24"/>
                <w:rtl w:val="0"/>
                <w:lang w:val="zh-TW" w:eastAsia="zh-TW"/>
              </w:rPr>
              <w:t>投标人自20</w:t>
            </w:r>
            <w:r>
              <w:rPr>
                <w:rFonts w:hint="eastAsia" w:ascii="仿宋" w:hAnsi="仿宋" w:eastAsia="仿宋"/>
                <w:color w:val="auto"/>
                <w:sz w:val="24"/>
                <w:szCs w:val="24"/>
                <w:rtl w:val="0"/>
                <w:lang w:val="en-US" w:eastAsia="zh-CN"/>
              </w:rPr>
              <w:t>22</w:t>
            </w:r>
            <w:r>
              <w:rPr>
                <w:rFonts w:hint="eastAsia" w:ascii="仿宋" w:hAnsi="仿宋" w:eastAsia="仿宋"/>
                <w:color w:val="auto"/>
                <w:sz w:val="24"/>
                <w:szCs w:val="24"/>
                <w:rtl w:val="0"/>
                <w:lang w:val="zh-TW" w:eastAsia="zh-TW"/>
              </w:rPr>
              <w:t>年1月1日至今（以合同签订日期为准</w:t>
            </w:r>
            <w:r>
              <w:rPr>
                <w:rFonts w:hint="eastAsia" w:ascii="仿宋" w:hAnsi="仿宋" w:eastAsia="仿宋"/>
                <w:color w:val="auto"/>
                <w:sz w:val="24"/>
                <w:szCs w:val="24"/>
                <w:rtl w:val="0"/>
                <w:lang w:val="zh-TW" w:eastAsia="zh-CN"/>
              </w:rPr>
              <w:t>）</w:t>
            </w:r>
            <w:r>
              <w:rPr>
                <w:rFonts w:hint="eastAsia" w:ascii="仿宋" w:hAnsi="仿宋" w:eastAsia="仿宋"/>
                <w:color w:val="auto"/>
                <w:sz w:val="24"/>
                <w:szCs w:val="24"/>
                <w:rtl w:val="0"/>
                <w:lang w:val="zh-TW" w:eastAsia="zh-TW"/>
              </w:rPr>
              <w:t>，具有完成过</w:t>
            </w:r>
            <w:r>
              <w:rPr>
                <w:rFonts w:hint="eastAsia" w:ascii="仿宋" w:hAnsi="仿宋" w:eastAsia="仿宋"/>
                <w:color w:val="auto"/>
                <w:sz w:val="24"/>
                <w:szCs w:val="24"/>
                <w:rtl w:val="0"/>
                <w:lang w:val="en-US" w:eastAsia="zh-CN"/>
              </w:rPr>
              <w:t>同类</w:t>
            </w:r>
            <w:r>
              <w:rPr>
                <w:rFonts w:hint="eastAsia" w:ascii="仿宋" w:hAnsi="仿宋" w:eastAsia="仿宋"/>
                <w:color w:val="auto"/>
                <w:sz w:val="24"/>
                <w:szCs w:val="24"/>
                <w:rtl w:val="0"/>
                <w:lang w:val="zh-TW" w:eastAsia="zh-TW"/>
              </w:rPr>
              <w:t>项目</w:t>
            </w:r>
            <w:r>
              <w:rPr>
                <w:rFonts w:hint="eastAsia" w:ascii="仿宋" w:hAnsi="仿宋" w:eastAsia="仿宋"/>
                <w:color w:val="auto"/>
                <w:sz w:val="24"/>
                <w:szCs w:val="24"/>
                <w:rtl w:val="0"/>
                <w:lang w:val="en-US" w:eastAsia="zh-CN"/>
              </w:rPr>
              <w:t>业绩</w:t>
            </w:r>
            <w:r>
              <w:rPr>
                <w:rFonts w:hint="eastAsia" w:ascii="仿宋" w:hAnsi="仿宋" w:eastAsia="仿宋"/>
                <w:color w:val="auto"/>
                <w:sz w:val="24"/>
                <w:szCs w:val="24"/>
                <w:rtl w:val="0"/>
                <w:lang w:val="zh-TW" w:eastAsia="zh-TW"/>
              </w:rPr>
              <w:t>的，每提供一个</w:t>
            </w:r>
            <w:r>
              <w:rPr>
                <w:rFonts w:hint="eastAsia" w:ascii="仿宋" w:hAnsi="仿宋" w:eastAsia="仿宋"/>
                <w:color w:val="auto"/>
                <w:sz w:val="24"/>
                <w:szCs w:val="24"/>
                <w:rtl w:val="0"/>
                <w:lang w:val="en-US" w:eastAsia="zh-CN"/>
              </w:rPr>
              <w:t>业绩</w:t>
            </w:r>
            <w:r>
              <w:rPr>
                <w:rFonts w:hint="eastAsia" w:ascii="仿宋" w:hAnsi="仿宋" w:eastAsia="仿宋"/>
                <w:color w:val="auto"/>
                <w:sz w:val="24"/>
                <w:szCs w:val="24"/>
                <w:rtl w:val="0"/>
                <w:lang w:val="zh-TW" w:eastAsia="zh-TW"/>
              </w:rPr>
              <w:t>得</w:t>
            </w:r>
            <w:r>
              <w:rPr>
                <w:rFonts w:hint="eastAsia" w:ascii="仿宋" w:hAnsi="仿宋" w:eastAsia="仿宋"/>
                <w:color w:val="auto"/>
                <w:sz w:val="24"/>
                <w:szCs w:val="24"/>
                <w:rtl w:val="0"/>
                <w:lang w:val="en-US" w:eastAsia="zh-CN"/>
              </w:rPr>
              <w:t>1.5</w:t>
            </w:r>
            <w:r>
              <w:rPr>
                <w:rFonts w:hint="eastAsia" w:ascii="仿宋" w:hAnsi="仿宋" w:eastAsia="仿宋"/>
                <w:color w:val="auto"/>
                <w:sz w:val="24"/>
                <w:szCs w:val="24"/>
                <w:rtl w:val="0"/>
                <w:lang w:val="zh-TW" w:eastAsia="zh-TW"/>
              </w:rPr>
              <w:t>分，最高得</w:t>
            </w:r>
            <w:r>
              <w:rPr>
                <w:rFonts w:hint="eastAsia" w:ascii="仿宋" w:hAnsi="仿宋" w:eastAsia="仿宋"/>
                <w:color w:val="auto"/>
                <w:sz w:val="24"/>
                <w:szCs w:val="24"/>
                <w:rtl w:val="0"/>
                <w:lang w:val="en-US" w:eastAsia="zh-CN"/>
              </w:rPr>
              <w:t>3</w:t>
            </w:r>
            <w:r>
              <w:rPr>
                <w:rFonts w:hint="eastAsia" w:ascii="仿宋" w:hAnsi="仿宋" w:eastAsia="仿宋"/>
                <w:color w:val="auto"/>
                <w:sz w:val="24"/>
                <w:szCs w:val="24"/>
                <w:rtl w:val="0"/>
                <w:lang w:val="zh-TW" w:eastAsia="zh-TW"/>
              </w:rPr>
              <w:t>分</w:t>
            </w:r>
            <w:r>
              <w:rPr>
                <w:rFonts w:hint="eastAsia" w:ascii="仿宋" w:hAnsi="仿宋" w:eastAsia="仿宋"/>
                <w:color w:val="auto"/>
                <w:sz w:val="24"/>
                <w:szCs w:val="24"/>
                <w:rtl w:val="0"/>
                <w:lang w:val="en-US" w:eastAsia="zh-CN"/>
              </w:rPr>
              <w:t>。</w:t>
            </w:r>
            <w:r>
              <w:rPr>
                <w:rFonts w:hint="eastAsia" w:ascii="仿宋" w:hAnsi="仿宋" w:eastAsia="仿宋"/>
                <w:color w:val="auto"/>
                <w:sz w:val="24"/>
                <w:szCs w:val="24"/>
                <w:rtl w:val="0"/>
                <w:lang w:val="zh-TW" w:eastAsia="zh-TW"/>
              </w:rPr>
              <w:t>（投标文件中提供合同复印件并加盖投标人公章</w:t>
            </w:r>
            <w:r>
              <w:rPr>
                <w:rFonts w:hint="eastAsia" w:ascii="仿宋" w:hAnsi="仿宋" w:eastAsia="仿宋"/>
                <w:color w:val="auto"/>
                <w:sz w:val="24"/>
                <w:szCs w:val="24"/>
                <w:rtl w:val="0"/>
                <w:lang w:val="zh-TW" w:eastAsia="zh-CN"/>
              </w:rPr>
              <w:t>。</w:t>
            </w:r>
            <w:r>
              <w:rPr>
                <w:rFonts w:hint="eastAsia" w:ascii="仿宋" w:hAnsi="仿宋" w:eastAsia="仿宋"/>
                <w:color w:val="auto"/>
                <w:sz w:val="24"/>
                <w:szCs w:val="24"/>
                <w:rtl w:val="0"/>
                <w:lang w:val="en-US" w:eastAsia="zh-CN"/>
              </w:rPr>
              <w:t>与</w:t>
            </w:r>
            <w:r>
              <w:rPr>
                <w:rFonts w:hint="eastAsia" w:ascii="仿宋" w:hAnsi="仿宋" w:eastAsia="仿宋"/>
                <w:color w:val="auto"/>
                <w:sz w:val="24"/>
                <w:szCs w:val="24"/>
                <w:rtl w:val="0"/>
                <w:lang w:val="zh-TW" w:eastAsia="zh-TW"/>
              </w:rPr>
              <w:t>同一单位</w:t>
            </w:r>
            <w:r>
              <w:rPr>
                <w:rFonts w:hint="eastAsia" w:ascii="仿宋" w:hAnsi="仿宋" w:eastAsia="仿宋"/>
                <w:color w:val="auto"/>
                <w:sz w:val="24"/>
                <w:szCs w:val="24"/>
                <w:rtl w:val="0"/>
                <w:lang w:val="en-US" w:eastAsia="zh-CN"/>
              </w:rPr>
              <w:t>签订</w:t>
            </w:r>
            <w:r>
              <w:rPr>
                <w:rFonts w:hint="eastAsia" w:ascii="仿宋" w:hAnsi="仿宋" w:eastAsia="仿宋"/>
                <w:color w:val="auto"/>
                <w:sz w:val="24"/>
                <w:szCs w:val="24"/>
                <w:rtl w:val="0"/>
                <w:lang w:val="zh-TW" w:eastAsia="zh-TW"/>
              </w:rPr>
              <w:t>多个合同</w:t>
            </w:r>
            <w:r>
              <w:rPr>
                <w:rFonts w:hint="eastAsia" w:ascii="仿宋" w:hAnsi="仿宋" w:eastAsia="仿宋"/>
                <w:color w:val="auto"/>
                <w:sz w:val="24"/>
                <w:szCs w:val="24"/>
                <w:rtl w:val="0"/>
                <w:lang w:val="en-US" w:eastAsia="zh-CN"/>
              </w:rPr>
              <w:t>的不重复计分。</w:t>
            </w:r>
            <w:r>
              <w:rPr>
                <w:rFonts w:hint="eastAsia" w:ascii="仿宋" w:hAnsi="仿宋" w:eastAsia="仿宋"/>
                <w:color w:val="auto"/>
                <w:sz w:val="24"/>
                <w:szCs w:val="24"/>
                <w:rtl w:val="0"/>
                <w:lang w:val="zh-TW" w:eastAsia="zh-CN"/>
              </w:rPr>
              <w:t>）</w:t>
            </w:r>
          </w:p>
        </w:tc>
        <w:tc>
          <w:tcPr>
            <w:tcW w:w="502" w:type="dxa"/>
            <w:vAlign w:val="center"/>
          </w:tcPr>
          <w:p w14:paraId="21F37C91">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0-3</w:t>
            </w:r>
          </w:p>
        </w:tc>
      </w:tr>
      <w:tr w14:paraId="3C3D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404" w:type="dxa"/>
            <w:vMerge w:val="restart"/>
            <w:vAlign w:val="center"/>
          </w:tcPr>
          <w:p w14:paraId="58B7D386">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rPr>
            </w:pPr>
            <w:r>
              <w:rPr>
                <w:rFonts w:hint="eastAsia" w:ascii="仿宋" w:hAnsi="仿宋" w:eastAsia="仿宋"/>
                <w:color w:val="auto"/>
                <w:sz w:val="24"/>
                <w:szCs w:val="24"/>
              </w:rPr>
              <w:t>技术</w:t>
            </w:r>
          </w:p>
        </w:tc>
        <w:tc>
          <w:tcPr>
            <w:tcW w:w="675" w:type="dxa"/>
            <w:vAlign w:val="center"/>
          </w:tcPr>
          <w:p w14:paraId="0B253C89">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技术参数响应性</w:t>
            </w:r>
          </w:p>
        </w:tc>
        <w:tc>
          <w:tcPr>
            <w:tcW w:w="3418" w:type="dxa"/>
            <w:vAlign w:val="center"/>
          </w:tcPr>
          <w:p w14:paraId="648F096A">
            <w:pPr>
              <w:keepNext w:val="0"/>
              <w:keepLines w:val="0"/>
              <w:pageBreakBefore w:val="0"/>
              <w:widowControl/>
              <w:kinsoku/>
              <w:wordWrap/>
              <w:overflowPunct/>
              <w:topLinePunct w:val="0"/>
              <w:autoSpaceDE/>
              <w:autoSpaceDN/>
              <w:bidi w:val="0"/>
              <w:snapToGrid/>
              <w:spacing w:line="440" w:lineRule="exact"/>
              <w:ind w:firstLine="0" w:firstLineChars="0"/>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根据用户需求对投标人响应情况进行评议，完全满足采购文件技术参数要求的得20分；若未满足采购文件技术参数要求中的任意一条，有负偏离的每条扣两分，扣完为止。</w:t>
            </w:r>
          </w:p>
        </w:tc>
        <w:tc>
          <w:tcPr>
            <w:tcW w:w="502" w:type="dxa"/>
            <w:vAlign w:val="center"/>
          </w:tcPr>
          <w:p w14:paraId="489378B5">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0-20</w:t>
            </w:r>
          </w:p>
        </w:tc>
      </w:tr>
      <w:tr w14:paraId="3908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dxa"/>
            <w:vMerge w:val="continue"/>
            <w:vAlign w:val="center"/>
          </w:tcPr>
          <w:p w14:paraId="0923EC4A">
            <w:pPr>
              <w:keepNext w:val="0"/>
              <w:keepLines w:val="0"/>
              <w:pageBreakBefore w:val="0"/>
              <w:widowControl/>
              <w:kinsoku/>
              <w:wordWrap/>
              <w:overflowPunct/>
              <w:topLinePunct w:val="0"/>
              <w:autoSpaceDE/>
              <w:autoSpaceDN/>
              <w:bidi w:val="0"/>
              <w:snapToGrid/>
              <w:spacing w:line="440" w:lineRule="exact"/>
              <w:ind w:firstLine="0" w:firstLineChars="0"/>
              <w:rPr>
                <w:rFonts w:hint="eastAsia" w:ascii="仿宋" w:hAnsi="仿宋" w:eastAsia="仿宋"/>
                <w:color w:val="auto"/>
                <w:sz w:val="24"/>
                <w:szCs w:val="24"/>
              </w:rPr>
            </w:pPr>
          </w:p>
        </w:tc>
        <w:tc>
          <w:tcPr>
            <w:tcW w:w="675" w:type="dxa"/>
            <w:vAlign w:val="center"/>
          </w:tcPr>
          <w:p w14:paraId="693234D5">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产品质量性能</w:t>
            </w:r>
          </w:p>
        </w:tc>
        <w:tc>
          <w:tcPr>
            <w:tcW w:w="3418" w:type="dxa"/>
            <w:vAlign w:val="center"/>
          </w:tcPr>
          <w:p w14:paraId="7643C9A7">
            <w:pPr>
              <w:pStyle w:val="653"/>
              <w:keepNext w:val="0"/>
              <w:keepLines w:val="0"/>
              <w:pageBreakBefore w:val="0"/>
              <w:shd w:val="clear" w:color="auto" w:fill="auto"/>
              <w:kinsoku/>
              <w:wordWrap/>
              <w:overflowPunct/>
              <w:topLinePunct w:val="0"/>
              <w:autoSpaceDE/>
              <w:autoSpaceDN/>
              <w:bidi w:val="0"/>
              <w:snapToGrid/>
              <w:spacing w:line="440" w:lineRule="exact"/>
              <w:ind w:firstLine="0" w:firstLineChars="0"/>
              <w:outlineLvl w:val="9"/>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根据投标人所投产品的性能和质量的合理性进行综合评议。</w:t>
            </w:r>
          </w:p>
          <w:p w14:paraId="551440CE">
            <w:pPr>
              <w:pStyle w:val="653"/>
              <w:keepNext w:val="0"/>
              <w:keepLines w:val="0"/>
              <w:pageBreakBefore w:val="0"/>
              <w:shd w:val="clear" w:color="auto" w:fill="auto"/>
              <w:kinsoku/>
              <w:wordWrap/>
              <w:overflowPunct/>
              <w:topLinePunct w:val="0"/>
              <w:autoSpaceDE/>
              <w:autoSpaceDN/>
              <w:bidi w:val="0"/>
              <w:snapToGrid/>
              <w:spacing w:line="440" w:lineRule="exact"/>
              <w:ind w:firstLine="0" w:firstLineChars="0"/>
              <w:outlineLvl w:val="9"/>
              <w:rPr>
                <w:rFonts w:hint="eastAsia" w:ascii="仿宋" w:hAnsi="仿宋" w:eastAsia="仿宋"/>
                <w:color w:val="auto"/>
                <w:spacing w:val="0"/>
                <w:w w:val="100"/>
                <w:kern w:val="2"/>
                <w:sz w:val="24"/>
                <w:szCs w:val="24"/>
                <w:u w:val="none"/>
                <w:vertAlign w:val="baseline"/>
                <w:rtl w:val="0"/>
                <w:lang w:val="en-US" w:eastAsia="zh-CN"/>
              </w:rPr>
            </w:pPr>
            <w:r>
              <w:rPr>
                <w:rFonts w:hint="eastAsia" w:ascii="仿宋" w:hAnsi="仿宋" w:eastAsia="仿宋"/>
                <w:color w:val="auto"/>
                <w:spacing w:val="0"/>
                <w:w w:val="100"/>
                <w:kern w:val="2"/>
                <w:sz w:val="24"/>
                <w:szCs w:val="24"/>
                <w:u w:val="none"/>
                <w:vertAlign w:val="baseline"/>
                <w:rtl w:val="0"/>
                <w:lang w:val="en-US" w:eastAsia="zh-CN"/>
              </w:rPr>
              <w:t>设备性能合理性充足的得5分；设备性能合理性较充足的得4分；设备性能合理性一般的得3分；设备性能合理性低的得2分，不提供不得分。</w:t>
            </w:r>
          </w:p>
        </w:tc>
        <w:tc>
          <w:tcPr>
            <w:tcW w:w="502" w:type="dxa"/>
            <w:vAlign w:val="center"/>
          </w:tcPr>
          <w:p w14:paraId="0246C238">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0-5</w:t>
            </w:r>
          </w:p>
        </w:tc>
      </w:tr>
      <w:tr w14:paraId="154B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dxa"/>
            <w:vMerge w:val="continue"/>
            <w:vAlign w:val="center"/>
          </w:tcPr>
          <w:p w14:paraId="4A9B6B09">
            <w:pPr>
              <w:keepNext w:val="0"/>
              <w:keepLines w:val="0"/>
              <w:pageBreakBefore w:val="0"/>
              <w:widowControl/>
              <w:kinsoku/>
              <w:wordWrap/>
              <w:overflowPunct/>
              <w:topLinePunct w:val="0"/>
              <w:autoSpaceDE/>
              <w:autoSpaceDN/>
              <w:bidi w:val="0"/>
              <w:snapToGrid/>
              <w:spacing w:line="440" w:lineRule="exact"/>
              <w:ind w:firstLine="0" w:firstLineChars="0"/>
              <w:rPr>
                <w:rFonts w:hint="eastAsia" w:ascii="仿宋" w:hAnsi="仿宋" w:eastAsia="仿宋"/>
                <w:color w:val="auto"/>
                <w:sz w:val="24"/>
                <w:szCs w:val="24"/>
              </w:rPr>
            </w:pPr>
          </w:p>
        </w:tc>
        <w:tc>
          <w:tcPr>
            <w:tcW w:w="675" w:type="dxa"/>
            <w:vAlign w:val="center"/>
          </w:tcPr>
          <w:p w14:paraId="502BC061">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设计方案</w:t>
            </w:r>
          </w:p>
        </w:tc>
        <w:tc>
          <w:tcPr>
            <w:tcW w:w="3418" w:type="dxa"/>
            <w:vAlign w:val="center"/>
          </w:tcPr>
          <w:p w14:paraId="0FB4F1DD">
            <w:pPr>
              <w:pStyle w:val="653"/>
              <w:keepNext w:val="0"/>
              <w:keepLines w:val="0"/>
              <w:pageBreakBefore w:val="0"/>
              <w:shd w:val="clear" w:color="auto" w:fill="auto"/>
              <w:kinsoku/>
              <w:wordWrap/>
              <w:overflowPunct/>
              <w:topLinePunct w:val="0"/>
              <w:autoSpaceDE/>
              <w:autoSpaceDN/>
              <w:bidi w:val="0"/>
              <w:snapToGrid/>
              <w:spacing w:line="440" w:lineRule="exact"/>
              <w:ind w:firstLine="0" w:firstLineChars="0"/>
              <w:outlineLvl w:val="9"/>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根据投标人对项目需求的理解情况，方案与需求的吻合程度，设计方案的前瞻性、完整性、合理性、适用性、扩展性等进行综合评议。</w:t>
            </w:r>
          </w:p>
          <w:p w14:paraId="5F82248E">
            <w:pPr>
              <w:pStyle w:val="653"/>
              <w:keepNext w:val="0"/>
              <w:keepLines w:val="0"/>
              <w:pageBreakBefore w:val="0"/>
              <w:shd w:val="clear" w:color="auto" w:fill="auto"/>
              <w:kinsoku/>
              <w:wordWrap/>
              <w:overflowPunct/>
              <w:topLinePunct w:val="0"/>
              <w:autoSpaceDE/>
              <w:autoSpaceDN/>
              <w:bidi w:val="0"/>
              <w:snapToGrid/>
              <w:spacing w:line="440" w:lineRule="exact"/>
              <w:ind w:firstLine="0" w:firstLineChars="0"/>
              <w:outlineLvl w:val="9"/>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(1)对项目情况理解深入得5分，较深入得4分，理解浅显得3分，理解有细微偏差得2分，偏差较大或不提供不得分。</w:t>
            </w:r>
          </w:p>
          <w:p w14:paraId="68BC39D8">
            <w:pPr>
              <w:pStyle w:val="653"/>
              <w:keepNext w:val="0"/>
              <w:keepLines w:val="0"/>
              <w:pageBreakBefore w:val="0"/>
              <w:shd w:val="clear" w:color="auto" w:fill="auto"/>
              <w:kinsoku/>
              <w:wordWrap/>
              <w:overflowPunct/>
              <w:topLinePunct w:val="0"/>
              <w:autoSpaceDE/>
              <w:autoSpaceDN/>
              <w:bidi w:val="0"/>
              <w:snapToGrid/>
              <w:spacing w:line="440" w:lineRule="exact"/>
              <w:ind w:firstLine="0" w:firstLineChars="0"/>
              <w:outlineLvl w:val="9"/>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2)设计方案先进完整、适用性、适用性、扩展性强的得15分；设计方案较完整、较合理、适用性和扩展性较强的得12分；设计方案完整性、合理性、适用性、扩展性一般的得9分；方案不完整、有欠缺的得6分，不提供不得分。</w:t>
            </w:r>
          </w:p>
        </w:tc>
        <w:tc>
          <w:tcPr>
            <w:tcW w:w="502" w:type="dxa"/>
            <w:vAlign w:val="center"/>
          </w:tcPr>
          <w:p w14:paraId="6457B392">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0-20</w:t>
            </w:r>
          </w:p>
        </w:tc>
      </w:tr>
      <w:tr w14:paraId="08B6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dxa"/>
            <w:vMerge w:val="continue"/>
            <w:vAlign w:val="center"/>
          </w:tcPr>
          <w:p w14:paraId="25C97083">
            <w:pPr>
              <w:keepNext w:val="0"/>
              <w:keepLines w:val="0"/>
              <w:pageBreakBefore w:val="0"/>
              <w:widowControl/>
              <w:kinsoku/>
              <w:wordWrap/>
              <w:overflowPunct/>
              <w:topLinePunct w:val="0"/>
              <w:autoSpaceDE/>
              <w:autoSpaceDN/>
              <w:bidi w:val="0"/>
              <w:snapToGrid/>
              <w:spacing w:line="440" w:lineRule="exact"/>
              <w:ind w:firstLine="0" w:firstLineChars="0"/>
              <w:rPr>
                <w:rFonts w:hint="eastAsia" w:ascii="仿宋" w:hAnsi="仿宋" w:eastAsia="仿宋"/>
                <w:color w:val="auto"/>
                <w:sz w:val="24"/>
                <w:szCs w:val="24"/>
              </w:rPr>
            </w:pPr>
          </w:p>
        </w:tc>
        <w:tc>
          <w:tcPr>
            <w:tcW w:w="675" w:type="dxa"/>
            <w:vAlign w:val="center"/>
          </w:tcPr>
          <w:p w14:paraId="4BDD18C2">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实施方案</w:t>
            </w:r>
          </w:p>
        </w:tc>
        <w:tc>
          <w:tcPr>
            <w:tcW w:w="3418" w:type="dxa"/>
            <w:vAlign w:val="center"/>
          </w:tcPr>
          <w:p w14:paraId="1E57BAC3">
            <w:pPr>
              <w:pStyle w:val="653"/>
              <w:keepNext w:val="0"/>
              <w:keepLines w:val="0"/>
              <w:pageBreakBefore w:val="0"/>
              <w:shd w:val="clear" w:color="auto" w:fill="auto"/>
              <w:kinsoku/>
              <w:wordWrap/>
              <w:overflowPunct/>
              <w:topLinePunct w:val="0"/>
              <w:autoSpaceDE/>
              <w:autoSpaceDN/>
              <w:bidi w:val="0"/>
              <w:snapToGrid/>
              <w:spacing w:line="440" w:lineRule="exact"/>
              <w:ind w:firstLine="0" w:firstLineChars="0"/>
              <w:outlineLvl w:val="9"/>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根据投标人对施工需求理解程度，包括施工进度计划合理性，工期、供货期的合理性等进行综合评议。实施方案完善、合理、可操作性强的得5分；实施方案较完整合理、实用性较强的得4分；实施方案完整性、可行性一般的得3分；实施方案可行性低的得2分，不提供不得分。</w:t>
            </w:r>
          </w:p>
        </w:tc>
        <w:tc>
          <w:tcPr>
            <w:tcW w:w="502" w:type="dxa"/>
            <w:vAlign w:val="center"/>
          </w:tcPr>
          <w:p w14:paraId="7F3D5CE6">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0-5</w:t>
            </w:r>
          </w:p>
        </w:tc>
      </w:tr>
      <w:tr w14:paraId="26B6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dxa"/>
            <w:vMerge w:val="continue"/>
            <w:vAlign w:val="center"/>
          </w:tcPr>
          <w:p w14:paraId="13D6384E">
            <w:pPr>
              <w:keepNext w:val="0"/>
              <w:keepLines w:val="0"/>
              <w:pageBreakBefore w:val="0"/>
              <w:widowControl/>
              <w:kinsoku/>
              <w:wordWrap/>
              <w:overflowPunct/>
              <w:topLinePunct w:val="0"/>
              <w:autoSpaceDE/>
              <w:autoSpaceDN/>
              <w:bidi w:val="0"/>
              <w:snapToGrid/>
              <w:spacing w:line="440" w:lineRule="exact"/>
              <w:ind w:firstLine="0" w:firstLineChars="0"/>
              <w:rPr>
                <w:rFonts w:hint="eastAsia" w:ascii="仿宋" w:hAnsi="仿宋" w:eastAsia="仿宋"/>
                <w:color w:val="auto"/>
                <w:sz w:val="24"/>
                <w:szCs w:val="24"/>
              </w:rPr>
            </w:pPr>
          </w:p>
        </w:tc>
        <w:tc>
          <w:tcPr>
            <w:tcW w:w="675" w:type="dxa"/>
            <w:vAlign w:val="center"/>
          </w:tcPr>
          <w:p w14:paraId="4FDA08D8">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售后服务方案</w:t>
            </w:r>
          </w:p>
        </w:tc>
        <w:tc>
          <w:tcPr>
            <w:tcW w:w="3418" w:type="dxa"/>
            <w:vAlign w:val="center"/>
          </w:tcPr>
          <w:p w14:paraId="2218CC2F">
            <w:pPr>
              <w:pStyle w:val="653"/>
              <w:keepNext w:val="0"/>
              <w:keepLines w:val="0"/>
              <w:pageBreakBefore w:val="0"/>
              <w:shd w:val="clear" w:color="auto" w:fill="auto"/>
              <w:kinsoku/>
              <w:wordWrap/>
              <w:overflowPunct/>
              <w:topLinePunct w:val="0"/>
              <w:autoSpaceDE/>
              <w:autoSpaceDN/>
              <w:bidi w:val="0"/>
              <w:snapToGrid/>
              <w:spacing w:line="440" w:lineRule="exact"/>
              <w:ind w:firstLine="0" w:firstLineChars="0"/>
              <w:outlineLvl w:val="9"/>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根据投标人提供的售后服务方案（包括服务人员的配备、响应时间、响应程度、无推诿承诺等）进行综合评议。</w:t>
            </w:r>
          </w:p>
          <w:p w14:paraId="4517B990">
            <w:pPr>
              <w:pStyle w:val="653"/>
              <w:keepNext w:val="0"/>
              <w:keepLines w:val="0"/>
              <w:pageBreakBefore w:val="0"/>
              <w:shd w:val="clear" w:color="auto" w:fill="auto"/>
              <w:kinsoku/>
              <w:wordWrap/>
              <w:overflowPunct/>
              <w:topLinePunct w:val="0"/>
              <w:autoSpaceDE/>
              <w:autoSpaceDN/>
              <w:bidi w:val="0"/>
              <w:snapToGrid/>
              <w:spacing w:line="440" w:lineRule="exact"/>
              <w:ind w:firstLine="0" w:firstLineChars="0"/>
              <w:outlineLvl w:val="9"/>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售后服务方案科学合理、响应和配合程度高，完全满足项目需求的得5分；售后服务方案和响应程度基本满足项目需求的4分；售后服务方案合理性一般得3分，售后服务方案简单，有明显缺漏的得2分，不提供不得分。</w:t>
            </w:r>
          </w:p>
        </w:tc>
        <w:tc>
          <w:tcPr>
            <w:tcW w:w="502" w:type="dxa"/>
            <w:vAlign w:val="center"/>
          </w:tcPr>
          <w:p w14:paraId="196899DF">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0-5</w:t>
            </w:r>
          </w:p>
        </w:tc>
      </w:tr>
      <w:tr w14:paraId="63C9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dxa"/>
            <w:vMerge w:val="continue"/>
            <w:vAlign w:val="center"/>
          </w:tcPr>
          <w:p w14:paraId="37C8819C">
            <w:pPr>
              <w:keepNext w:val="0"/>
              <w:keepLines w:val="0"/>
              <w:pageBreakBefore w:val="0"/>
              <w:widowControl/>
              <w:kinsoku/>
              <w:wordWrap/>
              <w:overflowPunct/>
              <w:topLinePunct w:val="0"/>
              <w:autoSpaceDE/>
              <w:autoSpaceDN/>
              <w:bidi w:val="0"/>
              <w:snapToGrid/>
              <w:spacing w:line="440" w:lineRule="exact"/>
              <w:ind w:firstLine="0" w:firstLineChars="0"/>
              <w:rPr>
                <w:rFonts w:hint="eastAsia" w:ascii="仿宋" w:hAnsi="仿宋" w:eastAsia="仿宋"/>
                <w:color w:val="auto"/>
                <w:sz w:val="24"/>
                <w:szCs w:val="24"/>
              </w:rPr>
            </w:pPr>
          </w:p>
        </w:tc>
        <w:tc>
          <w:tcPr>
            <w:tcW w:w="675" w:type="dxa"/>
            <w:vAlign w:val="center"/>
          </w:tcPr>
          <w:p w14:paraId="04D0A05B">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应急方案</w:t>
            </w:r>
          </w:p>
        </w:tc>
        <w:tc>
          <w:tcPr>
            <w:tcW w:w="3418" w:type="dxa"/>
            <w:vAlign w:val="center"/>
          </w:tcPr>
          <w:p w14:paraId="091B1B0A">
            <w:pPr>
              <w:pStyle w:val="653"/>
              <w:keepNext w:val="0"/>
              <w:keepLines w:val="0"/>
              <w:pageBreakBefore w:val="0"/>
              <w:shd w:val="clear" w:color="auto" w:fill="auto"/>
              <w:kinsoku/>
              <w:wordWrap/>
              <w:overflowPunct/>
              <w:topLinePunct w:val="0"/>
              <w:autoSpaceDE/>
              <w:autoSpaceDN/>
              <w:bidi w:val="0"/>
              <w:snapToGrid/>
              <w:spacing w:line="440" w:lineRule="exact"/>
              <w:ind w:firstLine="0" w:firstLineChars="0"/>
              <w:outlineLvl w:val="9"/>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突发应急方案和措施的合理性等进行综合评议。</w:t>
            </w:r>
          </w:p>
          <w:p w14:paraId="25EC5836">
            <w:pPr>
              <w:pStyle w:val="653"/>
              <w:keepNext w:val="0"/>
              <w:keepLines w:val="0"/>
              <w:pageBreakBefore w:val="0"/>
              <w:shd w:val="clear" w:color="auto" w:fill="auto"/>
              <w:kinsoku/>
              <w:wordWrap/>
              <w:overflowPunct/>
              <w:topLinePunct w:val="0"/>
              <w:autoSpaceDE/>
              <w:autoSpaceDN/>
              <w:bidi w:val="0"/>
              <w:snapToGrid/>
              <w:spacing w:line="440" w:lineRule="exact"/>
              <w:ind w:firstLine="0" w:firstLineChars="0"/>
              <w:outlineLvl w:val="9"/>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应急方案和措施完整、合理的得5分；应急方案和措施较完整合理的得4分；应急方案和措施较完整合理性一般得3分；应急方案和措施内容不完整、有欠缺的得2分</w:t>
            </w:r>
            <w:r>
              <w:rPr>
                <w:rFonts w:hint="eastAsia" w:ascii="仿宋" w:hAnsi="仿宋" w:eastAsia="仿宋"/>
                <w:color w:val="auto"/>
                <w:sz w:val="24"/>
                <w:szCs w:val="24"/>
                <w:rtl w:val="0"/>
                <w:lang w:val="en-US" w:eastAsia="zh-CN"/>
              </w:rPr>
              <w:t>，不提供不得分。</w:t>
            </w:r>
          </w:p>
        </w:tc>
        <w:tc>
          <w:tcPr>
            <w:tcW w:w="502" w:type="dxa"/>
            <w:vAlign w:val="center"/>
          </w:tcPr>
          <w:p w14:paraId="22C2B526">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0-5</w:t>
            </w:r>
          </w:p>
        </w:tc>
      </w:tr>
      <w:tr w14:paraId="3E69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dxa"/>
            <w:vMerge w:val="continue"/>
            <w:vAlign w:val="center"/>
          </w:tcPr>
          <w:p w14:paraId="457AF066">
            <w:pPr>
              <w:keepNext w:val="0"/>
              <w:keepLines w:val="0"/>
              <w:pageBreakBefore w:val="0"/>
              <w:widowControl/>
              <w:kinsoku/>
              <w:wordWrap/>
              <w:overflowPunct/>
              <w:topLinePunct w:val="0"/>
              <w:autoSpaceDE/>
              <w:autoSpaceDN/>
              <w:bidi w:val="0"/>
              <w:snapToGrid/>
              <w:spacing w:line="440" w:lineRule="exact"/>
              <w:ind w:firstLine="0" w:firstLineChars="0"/>
              <w:rPr>
                <w:rFonts w:hint="eastAsia" w:ascii="仿宋" w:hAnsi="仿宋" w:eastAsia="仿宋"/>
                <w:color w:val="auto"/>
                <w:sz w:val="24"/>
                <w:szCs w:val="24"/>
              </w:rPr>
            </w:pPr>
          </w:p>
        </w:tc>
        <w:tc>
          <w:tcPr>
            <w:tcW w:w="675" w:type="dxa"/>
            <w:vAlign w:val="center"/>
          </w:tcPr>
          <w:p w14:paraId="745FA4C8">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技术培训</w:t>
            </w:r>
          </w:p>
        </w:tc>
        <w:tc>
          <w:tcPr>
            <w:tcW w:w="3418" w:type="dxa"/>
            <w:vAlign w:val="center"/>
          </w:tcPr>
          <w:p w14:paraId="5FFDCF57">
            <w:pPr>
              <w:pStyle w:val="653"/>
              <w:keepNext w:val="0"/>
              <w:keepLines w:val="0"/>
              <w:pageBreakBefore w:val="0"/>
              <w:shd w:val="clear" w:color="auto" w:fill="auto"/>
              <w:kinsoku/>
              <w:wordWrap/>
              <w:overflowPunct/>
              <w:topLinePunct w:val="0"/>
              <w:autoSpaceDE/>
              <w:autoSpaceDN/>
              <w:bidi w:val="0"/>
              <w:snapToGrid/>
              <w:spacing w:line="440" w:lineRule="exact"/>
              <w:ind w:firstLine="0" w:firstLineChars="0"/>
              <w:jc w:val="both"/>
              <w:outlineLvl w:val="9"/>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根据投标人提供的培训内容、培训方案合理程度等因素进行综合评议。</w:t>
            </w:r>
          </w:p>
          <w:p w14:paraId="140EEE0F">
            <w:pPr>
              <w:pStyle w:val="653"/>
              <w:keepNext w:val="0"/>
              <w:keepLines w:val="0"/>
              <w:pageBreakBefore w:val="0"/>
              <w:shd w:val="clear" w:color="auto" w:fill="auto"/>
              <w:kinsoku/>
              <w:wordWrap/>
              <w:overflowPunct/>
              <w:topLinePunct w:val="0"/>
              <w:autoSpaceDE/>
              <w:autoSpaceDN/>
              <w:bidi w:val="0"/>
              <w:snapToGrid/>
              <w:spacing w:line="440" w:lineRule="exact"/>
              <w:ind w:firstLine="0" w:firstLineChars="0"/>
              <w:outlineLvl w:val="9"/>
              <w:rPr>
                <w:rFonts w:hint="eastAsia" w:ascii="仿宋" w:hAnsi="仿宋" w:eastAsia="仿宋"/>
                <w:color w:val="auto"/>
                <w:sz w:val="24"/>
                <w:szCs w:val="24"/>
                <w:rtl w:val="0"/>
                <w:lang w:val="en-US" w:eastAsia="zh-CN"/>
              </w:rPr>
            </w:pPr>
            <w:r>
              <w:rPr>
                <w:rFonts w:hint="eastAsia" w:ascii="仿宋" w:hAnsi="仿宋" w:eastAsia="仿宋"/>
                <w:color w:val="auto"/>
                <w:sz w:val="24"/>
                <w:szCs w:val="24"/>
                <w:rtl w:val="0"/>
                <w:lang w:val="en-US" w:eastAsia="zh-CN"/>
              </w:rPr>
              <w:t>技术培训方案合理性、针对性、可行性强的得4分；技术培训方案基本合理，针对性、可行性一般的得2分；技术培训方案简单，有明显缺漏的得1分，不提供不得分。</w:t>
            </w:r>
          </w:p>
        </w:tc>
        <w:tc>
          <w:tcPr>
            <w:tcW w:w="502" w:type="dxa"/>
            <w:vAlign w:val="center"/>
          </w:tcPr>
          <w:p w14:paraId="1482069A">
            <w:pPr>
              <w:keepNext w:val="0"/>
              <w:keepLines w:val="0"/>
              <w:pageBreakBefore w:val="0"/>
              <w:widowControl/>
              <w:kinsoku/>
              <w:wordWrap/>
              <w:overflowPunct/>
              <w:topLinePunct w:val="0"/>
              <w:autoSpaceDE/>
              <w:autoSpaceDN/>
              <w:bidi w:val="0"/>
              <w:snapToGrid/>
              <w:spacing w:line="440" w:lineRule="exact"/>
              <w:ind w:firstLine="0" w:firstLineChars="0"/>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0-4</w:t>
            </w:r>
          </w:p>
        </w:tc>
      </w:tr>
    </w:tbl>
    <w:p w14:paraId="149559D9">
      <w:pPr>
        <w:widowControl/>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（计算得分时，按其算术平均值保留小数点后2位）</w:t>
      </w:r>
    </w:p>
    <w:p w14:paraId="3DD4BE6C">
      <w:pPr>
        <w:pStyle w:val="91"/>
        <w:keepNext w:val="0"/>
        <w:keepLines w:val="0"/>
        <w:pageBreakBefore w:val="0"/>
        <w:widowControl w:val="0"/>
        <w:kinsoku/>
        <w:wordWrap/>
        <w:overflowPunct/>
        <w:topLinePunct w:val="0"/>
        <w:autoSpaceDE/>
        <w:autoSpaceDN/>
        <w:bidi w:val="0"/>
        <w:snapToGrid/>
        <w:spacing w:after="0" w:line="360" w:lineRule="auto"/>
        <w:ind w:left="0" w:leftChars="0" w:firstLine="482"/>
        <w:rPr>
          <w:rFonts w:hint="eastAsia" w:ascii="仿宋" w:hAnsi="仿宋" w:eastAsia="仿宋"/>
          <w:b/>
          <w:bCs/>
          <w:color w:val="auto"/>
          <w:sz w:val="24"/>
          <w:u w:val="single"/>
          <w:lang w:val="en-US" w:eastAsia="zh-CN"/>
        </w:rPr>
      </w:pPr>
      <w:r>
        <w:rPr>
          <w:rFonts w:hint="eastAsia" w:ascii="仿宋" w:hAnsi="仿宋" w:eastAsia="仿宋"/>
          <w:b/>
          <w:bCs/>
          <w:color w:val="auto"/>
          <w:sz w:val="24"/>
          <w:u w:val="single"/>
          <w:lang w:val="en-US" w:eastAsia="zh-CN"/>
        </w:rPr>
        <w:t>注：中标后采购人将对中标供应商的相关评分原件进行核查，投标供应商须对提供的相关证明材料真实性负责，如有虚假，将依法承担相应责任，如中标则作无效标处理。</w:t>
      </w:r>
    </w:p>
    <w:p w14:paraId="72D17C3D">
      <w:pPr>
        <w:widowControl/>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22.价格分（</w:t>
      </w:r>
      <w:r>
        <w:rPr>
          <w:rFonts w:hint="eastAsia" w:ascii="仿宋" w:hAnsi="仿宋" w:eastAsia="仿宋"/>
          <w:color w:val="auto"/>
          <w:sz w:val="24"/>
          <w:lang w:val="en-US" w:eastAsia="zh-CN"/>
        </w:rPr>
        <w:t>3</w:t>
      </w:r>
      <w:r>
        <w:rPr>
          <w:rFonts w:hint="eastAsia" w:ascii="仿宋" w:hAnsi="仿宋" w:eastAsia="仿宋"/>
          <w:color w:val="auto"/>
          <w:kern w:val="0"/>
          <w:sz w:val="24"/>
        </w:rPr>
        <w:t>0</w:t>
      </w:r>
      <w:r>
        <w:rPr>
          <w:rFonts w:hint="eastAsia" w:ascii="仿宋" w:hAnsi="仿宋" w:eastAsia="仿宋"/>
          <w:color w:val="auto"/>
          <w:sz w:val="24"/>
        </w:rPr>
        <w:t>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3132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noWrap/>
            <w:vAlign w:val="bottom"/>
          </w:tcPr>
          <w:p w14:paraId="02F44396">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价格分</w:t>
            </w:r>
          </w:p>
          <w:p w14:paraId="451B1950">
            <w:pPr>
              <w:widowControl/>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满分基准价分值</w:t>
            </w:r>
          </w:p>
        </w:tc>
        <w:tc>
          <w:tcPr>
            <w:tcW w:w="6599" w:type="dxa"/>
            <w:noWrap/>
            <w:vAlign w:val="center"/>
          </w:tcPr>
          <w:p w14:paraId="41CD87D3">
            <w:pPr>
              <w:widowControl/>
              <w:spacing w:line="360" w:lineRule="auto"/>
              <w:ind w:firstLine="480" w:firstLineChars="200"/>
              <w:jc w:val="center"/>
              <w:rPr>
                <w:rFonts w:hint="eastAsia" w:ascii="仿宋" w:hAnsi="仿宋" w:eastAsia="仿宋"/>
                <w:color w:val="auto"/>
                <w:sz w:val="24"/>
                <w:szCs w:val="24"/>
              </w:rPr>
            </w:pPr>
            <w:r>
              <w:rPr>
                <w:rFonts w:hint="eastAsia" w:ascii="仿宋" w:hAnsi="仿宋" w:eastAsia="仿宋"/>
                <w:color w:val="auto"/>
                <w:sz w:val="24"/>
                <w:szCs w:val="24"/>
              </w:rPr>
              <w:t>计算方法</w:t>
            </w:r>
          </w:p>
        </w:tc>
      </w:tr>
      <w:tr w14:paraId="378E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noWrap/>
            <w:vAlign w:val="center"/>
          </w:tcPr>
          <w:p w14:paraId="0A150FF0">
            <w:pPr>
              <w:widowControl/>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30</w:t>
            </w:r>
            <w:r>
              <w:rPr>
                <w:rFonts w:hint="eastAsia" w:ascii="仿宋" w:hAnsi="仿宋" w:eastAsia="仿宋"/>
                <w:color w:val="auto"/>
                <w:sz w:val="24"/>
                <w:szCs w:val="24"/>
              </w:rPr>
              <w:t>分</w:t>
            </w:r>
          </w:p>
        </w:tc>
        <w:tc>
          <w:tcPr>
            <w:tcW w:w="6599" w:type="dxa"/>
            <w:noWrap/>
            <w:vAlign w:val="center"/>
          </w:tcPr>
          <w:p w14:paraId="40B6DB8B">
            <w:pPr>
              <w:widowControl/>
              <w:spacing w:line="360" w:lineRule="auto"/>
              <w:rPr>
                <w:rFonts w:hint="eastAsia" w:ascii="仿宋" w:hAnsi="仿宋" w:eastAsia="仿宋"/>
                <w:color w:val="auto"/>
                <w:sz w:val="24"/>
                <w:szCs w:val="24"/>
              </w:rPr>
            </w:pPr>
            <w:r>
              <w:rPr>
                <w:rFonts w:hint="eastAsia" w:ascii="仿宋" w:hAnsi="仿宋" w:eastAsia="仿宋"/>
                <w:color w:val="auto"/>
                <w:sz w:val="24"/>
                <w:szCs w:val="24"/>
              </w:rPr>
              <w:t>1、所有有效报价的算术平均值为满分基准价（当有效报价在</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家及以上时，先在有效报价中去掉</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个最高报价、</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个最低报价后进行算术平均）；当有效报价在4家及以下时，直接以最低有效报价为评标基准价，算术平均值四舍五入后保留小数点后两位；</w:t>
            </w:r>
          </w:p>
          <w:p w14:paraId="4CC33793">
            <w:pPr>
              <w:widowControl/>
              <w:spacing w:line="360" w:lineRule="auto"/>
              <w:rPr>
                <w:rFonts w:hint="eastAsia" w:ascii="仿宋" w:hAnsi="仿宋" w:eastAsia="仿宋"/>
                <w:color w:val="auto"/>
                <w:sz w:val="24"/>
                <w:szCs w:val="24"/>
              </w:rPr>
            </w:pPr>
            <w:r>
              <w:rPr>
                <w:rFonts w:hint="eastAsia" w:ascii="仿宋" w:hAnsi="仿宋" w:eastAsia="仿宋"/>
                <w:color w:val="auto"/>
                <w:sz w:val="24"/>
                <w:szCs w:val="24"/>
              </w:rPr>
              <w:t>2、各投标人的有效报价每高于满分基准价1个百分点扣</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分，低于满分基准价1个百分点扣</w:t>
            </w:r>
            <w:r>
              <w:rPr>
                <w:rFonts w:hint="eastAsia" w:ascii="仿宋" w:hAnsi="仿宋" w:eastAsia="仿宋"/>
                <w:color w:val="auto"/>
                <w:sz w:val="24"/>
                <w:szCs w:val="24"/>
                <w:lang w:val="en-US" w:eastAsia="zh-CN"/>
              </w:rPr>
              <w:t>0.6</w:t>
            </w:r>
            <w:r>
              <w:rPr>
                <w:rFonts w:hint="eastAsia" w:ascii="仿宋" w:hAnsi="仿宋" w:eastAsia="仿宋"/>
                <w:color w:val="auto"/>
                <w:sz w:val="24"/>
                <w:szCs w:val="24"/>
              </w:rPr>
              <w:t>分，不足部分按比例扣分，扣完为止，得分四舍五入保留小数点后二位（例如：满分基准价3000000元，投标报价为3030000元时，扣</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分，投标报价为2970000元时，扣</w:t>
            </w:r>
            <w:r>
              <w:rPr>
                <w:rFonts w:hint="eastAsia" w:ascii="仿宋" w:hAnsi="仿宋" w:eastAsia="仿宋"/>
                <w:color w:val="auto"/>
                <w:sz w:val="24"/>
                <w:szCs w:val="24"/>
                <w:lang w:val="en-US" w:eastAsia="zh-CN"/>
              </w:rPr>
              <w:t>0.6</w:t>
            </w:r>
            <w:r>
              <w:rPr>
                <w:rFonts w:hint="eastAsia" w:ascii="仿宋" w:hAnsi="仿宋" w:eastAsia="仿宋"/>
                <w:color w:val="auto"/>
                <w:sz w:val="24"/>
                <w:szCs w:val="24"/>
              </w:rPr>
              <w:t>分）；</w:t>
            </w:r>
          </w:p>
          <w:p w14:paraId="3FC678BD">
            <w:pPr>
              <w:widowControl/>
              <w:spacing w:line="360" w:lineRule="auto"/>
              <w:rPr>
                <w:rFonts w:hint="eastAsia" w:ascii="仿宋" w:hAnsi="仿宋" w:eastAsia="仿宋"/>
                <w:b/>
                <w:color w:val="auto"/>
                <w:sz w:val="24"/>
                <w:szCs w:val="24"/>
              </w:rPr>
            </w:pPr>
            <w:r>
              <w:rPr>
                <w:rFonts w:hint="eastAsia" w:ascii="仿宋" w:hAnsi="仿宋" w:eastAsia="仿宋"/>
                <w:color w:val="auto"/>
                <w:sz w:val="24"/>
                <w:szCs w:val="24"/>
              </w:rPr>
              <w:t>3、去掉的最高、最低报价仍进行价格标评审。</w:t>
            </w:r>
          </w:p>
        </w:tc>
      </w:tr>
    </w:tbl>
    <w:p w14:paraId="457A6743">
      <w:pPr>
        <w:widowControl/>
        <w:spacing w:line="360" w:lineRule="auto"/>
        <w:ind w:firstLine="723" w:firstLineChars="200"/>
        <w:jc w:val="center"/>
        <w:rPr>
          <w:rFonts w:hint="eastAsia" w:ascii="仿宋" w:hAnsi="仿宋" w:eastAsia="仿宋"/>
          <w:b/>
          <w:color w:val="auto"/>
          <w:sz w:val="36"/>
          <w:szCs w:val="36"/>
        </w:rPr>
      </w:pPr>
    </w:p>
    <w:p w14:paraId="13D18E61">
      <w:pPr>
        <w:widowControl/>
        <w:spacing w:line="360" w:lineRule="auto"/>
        <w:ind w:firstLine="480" w:firstLineChars="200"/>
        <w:jc w:val="center"/>
        <w:rPr>
          <w:rFonts w:hint="eastAsia" w:ascii="仿宋" w:hAnsi="仿宋" w:eastAsia="仿宋"/>
          <w:color w:val="auto"/>
          <w:sz w:val="24"/>
          <w:lang w:val="zh-CN"/>
        </w:rPr>
      </w:pPr>
    </w:p>
    <w:p w14:paraId="3528FB96">
      <w:pPr>
        <w:widowControl/>
        <w:spacing w:line="360" w:lineRule="auto"/>
        <w:ind w:firstLine="723" w:firstLineChars="200"/>
        <w:jc w:val="center"/>
        <w:rPr>
          <w:rFonts w:hint="eastAsia" w:ascii="仿宋" w:hAnsi="仿宋" w:eastAsia="仿宋"/>
          <w:b/>
          <w:color w:val="auto"/>
          <w:sz w:val="36"/>
          <w:szCs w:val="36"/>
        </w:rPr>
      </w:pPr>
      <w:r>
        <w:rPr>
          <w:rFonts w:hint="eastAsia" w:ascii="仿宋" w:hAnsi="仿宋" w:eastAsia="仿宋"/>
          <w:b/>
          <w:color w:val="auto"/>
          <w:sz w:val="36"/>
          <w:szCs w:val="36"/>
        </w:rPr>
        <w:br w:type="page"/>
      </w:r>
      <w:r>
        <w:rPr>
          <w:rFonts w:hint="eastAsia" w:ascii="仿宋" w:hAnsi="仿宋" w:eastAsia="仿宋"/>
          <w:b/>
          <w:color w:val="auto"/>
          <w:sz w:val="36"/>
          <w:szCs w:val="36"/>
        </w:rPr>
        <w:t>第五部分 拟签订的合同文本</w:t>
      </w:r>
    </w:p>
    <w:p w14:paraId="697575F1">
      <w:pPr>
        <w:keepNext w:val="0"/>
        <w:keepLines w:val="0"/>
        <w:pageBreakBefore w:val="0"/>
        <w:widowControl w:val="0"/>
        <w:kinsoku/>
        <w:wordWrap/>
        <w:overflowPunct/>
        <w:topLinePunct w:val="0"/>
        <w:autoSpaceDE/>
        <w:autoSpaceDN/>
        <w:bidi w:val="0"/>
        <w:snapToGrid/>
        <w:spacing w:line="360" w:lineRule="auto"/>
        <w:ind w:firstLine="723" w:firstLineChars="200"/>
        <w:jc w:val="center"/>
        <w:rPr>
          <w:rFonts w:hint="eastAsia" w:ascii="仿宋" w:hAnsi="仿宋" w:eastAsia="仿宋"/>
          <w:b/>
          <w:color w:val="auto"/>
          <w:sz w:val="36"/>
          <w:szCs w:val="36"/>
        </w:rPr>
      </w:pPr>
      <w:r>
        <w:rPr>
          <w:rFonts w:hint="eastAsia" w:ascii="仿宋" w:hAnsi="仿宋" w:eastAsia="仿宋"/>
          <w:b/>
          <w:color w:val="auto"/>
          <w:sz w:val="36"/>
          <w:szCs w:val="36"/>
        </w:rPr>
        <w:t>拟签订的合同文本</w:t>
      </w:r>
    </w:p>
    <w:p w14:paraId="723E1F8D">
      <w:pPr>
        <w:widowControl/>
        <w:snapToGrid w:val="0"/>
        <w:spacing w:line="480" w:lineRule="exact"/>
        <w:rPr>
          <w:rFonts w:hint="eastAsia"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（合同按采购文件及中标供应商投标文件的内容制定，以下仅为部分主要条款）</w:t>
      </w:r>
    </w:p>
    <w:p w14:paraId="27E949F8">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 xml:space="preserve">                                     合同编号：</w:t>
      </w:r>
    </w:p>
    <w:p w14:paraId="4BC0C48B">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 xml:space="preserve">                                     确认书号：</w:t>
      </w:r>
    </w:p>
    <w:p w14:paraId="59915B1F">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 xml:space="preserve">甲方（采购人）： </w:t>
      </w:r>
    </w:p>
    <w:p w14:paraId="6EBCA965">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 xml:space="preserve">乙方（供应商）： </w:t>
      </w:r>
    </w:p>
    <w:p w14:paraId="03191F9B">
      <w:pPr>
        <w:widowControl/>
        <w:snapToGrid w:val="0"/>
        <w:spacing w:line="480" w:lineRule="exact"/>
        <w:ind w:firstLine="480" w:firstLineChars="200"/>
        <w:rPr>
          <w:rFonts w:ascii="仿宋" w:eastAsia="仿宋"/>
          <w:color w:val="auto"/>
          <w:kern w:val="0"/>
          <w:sz w:val="24"/>
        </w:rPr>
      </w:pPr>
    </w:p>
    <w:p w14:paraId="4705A552">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rPr>
        <w:t>关于项目编号为      的（标项及名称）项目的国企采购交易结果，签署本合同。</w:t>
      </w:r>
    </w:p>
    <w:p w14:paraId="438DE720">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一、项目内容及合同价格</w:t>
      </w:r>
    </w:p>
    <w:p w14:paraId="6C945CB1">
      <w:pPr>
        <w:widowControl/>
        <w:snapToGrid w:val="0"/>
        <w:spacing w:line="480" w:lineRule="exact"/>
        <w:ind w:firstLine="480" w:firstLineChars="200"/>
        <w:jc w:val="right"/>
        <w:rPr>
          <w:rFonts w:hint="eastAsia" w:ascii="仿宋" w:eastAsia="仿宋"/>
          <w:color w:val="auto"/>
          <w:kern w:val="0"/>
          <w:sz w:val="24"/>
        </w:rPr>
      </w:pPr>
      <w:r>
        <w:rPr>
          <w:rFonts w:hint="eastAsia" w:ascii="仿宋" w:eastAsia="仿宋"/>
          <w:color w:val="auto"/>
          <w:kern w:val="0"/>
          <w:sz w:val="24"/>
        </w:rPr>
        <w:t xml:space="preserve">金额单位：元 </w:t>
      </w:r>
    </w:p>
    <w:tbl>
      <w:tblPr>
        <w:tblStyle w:val="3"/>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34E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vAlign w:val="center"/>
          </w:tcPr>
          <w:p w14:paraId="3E0D07F2">
            <w:pPr>
              <w:pStyle w:val="56"/>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项目名称</w:t>
            </w:r>
          </w:p>
        </w:tc>
        <w:tc>
          <w:tcPr>
            <w:tcW w:w="3240" w:type="dxa"/>
            <w:vAlign w:val="center"/>
          </w:tcPr>
          <w:p w14:paraId="3EA8C26F">
            <w:pPr>
              <w:pStyle w:val="56"/>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技术需求</w:t>
            </w:r>
          </w:p>
        </w:tc>
        <w:tc>
          <w:tcPr>
            <w:tcW w:w="1080" w:type="dxa"/>
            <w:vAlign w:val="center"/>
          </w:tcPr>
          <w:p w14:paraId="5D711397">
            <w:pPr>
              <w:pStyle w:val="56"/>
              <w:snapToGrid w:val="0"/>
              <w:spacing w:before="120" w:after="120" w:line="460" w:lineRule="exact"/>
              <w:ind w:left="-108"/>
              <w:jc w:val="center"/>
              <w:rPr>
                <w:rFonts w:hint="eastAsia" w:ascii="仿宋" w:eastAsia="仿宋"/>
                <w:color w:val="auto"/>
                <w:sz w:val="24"/>
                <w:szCs w:val="24"/>
              </w:rPr>
            </w:pPr>
            <w:r>
              <w:rPr>
                <w:rFonts w:hint="eastAsia" w:ascii="仿宋" w:eastAsia="仿宋"/>
                <w:color w:val="auto"/>
                <w:sz w:val="24"/>
                <w:szCs w:val="24"/>
              </w:rPr>
              <w:t>数量</w:t>
            </w:r>
          </w:p>
        </w:tc>
        <w:tc>
          <w:tcPr>
            <w:tcW w:w="1260" w:type="dxa"/>
            <w:vAlign w:val="center"/>
          </w:tcPr>
          <w:p w14:paraId="198A4F41">
            <w:pPr>
              <w:pStyle w:val="56"/>
              <w:snapToGrid w:val="0"/>
              <w:spacing w:before="120" w:after="120" w:line="460" w:lineRule="exact"/>
              <w:ind w:left="-108"/>
              <w:jc w:val="center"/>
              <w:rPr>
                <w:rFonts w:hint="eastAsia" w:ascii="仿宋" w:eastAsia="仿宋"/>
                <w:color w:val="auto"/>
                <w:sz w:val="24"/>
                <w:szCs w:val="24"/>
              </w:rPr>
            </w:pPr>
            <w:r>
              <w:rPr>
                <w:rFonts w:hint="eastAsia" w:ascii="仿宋" w:eastAsia="仿宋"/>
                <w:color w:val="auto"/>
                <w:sz w:val="24"/>
                <w:szCs w:val="24"/>
              </w:rPr>
              <w:t>单价</w:t>
            </w:r>
          </w:p>
        </w:tc>
        <w:tc>
          <w:tcPr>
            <w:tcW w:w="1212" w:type="dxa"/>
            <w:vAlign w:val="center"/>
          </w:tcPr>
          <w:p w14:paraId="11E95FD6">
            <w:pPr>
              <w:pStyle w:val="56"/>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总价</w:t>
            </w:r>
          </w:p>
        </w:tc>
      </w:tr>
      <w:tr w14:paraId="7DB3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vAlign w:val="top"/>
          </w:tcPr>
          <w:p w14:paraId="773FC1AB">
            <w:pPr>
              <w:spacing w:line="460" w:lineRule="exact"/>
              <w:ind w:firstLine="511" w:firstLineChars="213"/>
              <w:rPr>
                <w:rFonts w:ascii="仿宋" w:eastAsia="仿宋"/>
                <w:color w:val="auto"/>
                <w:sz w:val="24"/>
              </w:rPr>
            </w:pPr>
          </w:p>
        </w:tc>
        <w:tc>
          <w:tcPr>
            <w:tcW w:w="3240" w:type="dxa"/>
            <w:vAlign w:val="center"/>
          </w:tcPr>
          <w:p w14:paraId="730B6718">
            <w:pPr>
              <w:spacing w:line="460" w:lineRule="exact"/>
              <w:jc w:val="center"/>
              <w:rPr>
                <w:rFonts w:hint="eastAsia" w:ascii="仿宋" w:eastAsia="仿宋"/>
                <w:color w:val="auto"/>
                <w:sz w:val="24"/>
              </w:rPr>
            </w:pPr>
            <w:r>
              <w:rPr>
                <w:rFonts w:hint="eastAsia" w:ascii="仿宋" w:eastAsia="仿宋"/>
                <w:color w:val="auto"/>
                <w:sz w:val="24"/>
              </w:rPr>
              <w:t>详见项目对应招投标文件</w:t>
            </w:r>
          </w:p>
        </w:tc>
        <w:tc>
          <w:tcPr>
            <w:tcW w:w="1080" w:type="dxa"/>
            <w:vAlign w:val="top"/>
          </w:tcPr>
          <w:p w14:paraId="39450931">
            <w:pPr>
              <w:spacing w:line="460" w:lineRule="exact"/>
              <w:ind w:firstLine="511" w:firstLineChars="213"/>
              <w:rPr>
                <w:rFonts w:ascii="仿宋" w:eastAsia="仿宋"/>
                <w:color w:val="auto"/>
                <w:sz w:val="24"/>
              </w:rPr>
            </w:pPr>
          </w:p>
        </w:tc>
        <w:tc>
          <w:tcPr>
            <w:tcW w:w="1260" w:type="dxa"/>
            <w:vAlign w:val="top"/>
          </w:tcPr>
          <w:p w14:paraId="3E9868CC">
            <w:pPr>
              <w:pStyle w:val="332"/>
              <w:spacing w:after="120" w:line="460" w:lineRule="exact"/>
              <w:ind w:firstLine="511" w:firstLineChars="213"/>
              <w:rPr>
                <w:rFonts w:ascii="仿宋" w:eastAsia="仿宋"/>
                <w:color w:val="auto"/>
                <w:kern w:val="2"/>
                <w:szCs w:val="24"/>
              </w:rPr>
            </w:pPr>
          </w:p>
        </w:tc>
        <w:tc>
          <w:tcPr>
            <w:tcW w:w="1212" w:type="dxa"/>
            <w:vAlign w:val="top"/>
          </w:tcPr>
          <w:p w14:paraId="1A040965">
            <w:pPr>
              <w:pStyle w:val="332"/>
              <w:spacing w:after="120" w:line="460" w:lineRule="exact"/>
              <w:ind w:left="570"/>
              <w:rPr>
                <w:rFonts w:ascii="仿宋" w:eastAsia="仿宋"/>
                <w:color w:val="auto"/>
                <w:kern w:val="2"/>
                <w:szCs w:val="24"/>
              </w:rPr>
            </w:pPr>
          </w:p>
        </w:tc>
      </w:tr>
      <w:tr w14:paraId="03EB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vAlign w:val="top"/>
          </w:tcPr>
          <w:p w14:paraId="2037D2FC">
            <w:pPr>
              <w:pStyle w:val="56"/>
              <w:snapToGrid w:val="0"/>
              <w:spacing w:before="120" w:after="120" w:line="460" w:lineRule="exact"/>
              <w:ind w:firstLine="511" w:firstLineChars="213"/>
              <w:jc w:val="center"/>
              <w:rPr>
                <w:rFonts w:hint="eastAsia" w:ascii="仿宋" w:eastAsia="仿宋"/>
                <w:color w:val="auto"/>
                <w:sz w:val="24"/>
                <w:szCs w:val="24"/>
              </w:rPr>
            </w:pPr>
            <w:r>
              <w:rPr>
                <w:rFonts w:hint="eastAsia" w:ascii="仿宋" w:eastAsia="仿宋"/>
                <w:color w:val="auto"/>
                <w:sz w:val="24"/>
                <w:szCs w:val="24"/>
              </w:rPr>
              <w:t>合            计</w:t>
            </w:r>
          </w:p>
        </w:tc>
        <w:tc>
          <w:tcPr>
            <w:tcW w:w="1080" w:type="dxa"/>
            <w:vAlign w:val="top"/>
          </w:tcPr>
          <w:p w14:paraId="67B25B98">
            <w:pPr>
              <w:pStyle w:val="56"/>
              <w:snapToGrid w:val="0"/>
              <w:spacing w:before="120" w:after="120" w:line="460" w:lineRule="exact"/>
              <w:ind w:firstLine="511" w:firstLineChars="213"/>
              <w:jc w:val="center"/>
              <w:rPr>
                <w:rFonts w:ascii="仿宋" w:eastAsia="仿宋"/>
                <w:color w:val="auto"/>
                <w:sz w:val="24"/>
                <w:szCs w:val="24"/>
              </w:rPr>
            </w:pPr>
          </w:p>
        </w:tc>
        <w:tc>
          <w:tcPr>
            <w:tcW w:w="2472" w:type="dxa"/>
            <w:gridSpan w:val="2"/>
            <w:vAlign w:val="top"/>
          </w:tcPr>
          <w:p w14:paraId="29FFBC06">
            <w:pPr>
              <w:pStyle w:val="332"/>
              <w:spacing w:after="120" w:line="460" w:lineRule="exact"/>
              <w:ind w:firstLine="511" w:firstLineChars="213"/>
              <w:rPr>
                <w:rFonts w:ascii="仿宋" w:eastAsia="仿宋"/>
                <w:color w:val="auto"/>
                <w:kern w:val="2"/>
                <w:szCs w:val="24"/>
              </w:rPr>
            </w:pPr>
          </w:p>
        </w:tc>
      </w:tr>
      <w:tr w14:paraId="2A4B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vAlign w:val="top"/>
          </w:tcPr>
          <w:p w14:paraId="1A0B4E0B">
            <w:pPr>
              <w:pStyle w:val="56"/>
              <w:snapToGrid w:val="0"/>
              <w:spacing w:before="120" w:after="120" w:line="460" w:lineRule="exact"/>
              <w:rPr>
                <w:rFonts w:hint="eastAsia" w:ascii="仿宋" w:eastAsia="仿宋"/>
                <w:color w:val="auto"/>
                <w:sz w:val="24"/>
                <w:szCs w:val="24"/>
              </w:rPr>
            </w:pPr>
            <w:r>
              <w:rPr>
                <w:rFonts w:hint="eastAsia" w:ascii="仿宋" w:eastAsia="仿宋"/>
                <w:color w:val="auto"/>
                <w:sz w:val="24"/>
                <w:szCs w:val="24"/>
              </w:rPr>
              <w:t>合同总价大写：                                      小写：￥</w:t>
            </w:r>
          </w:p>
        </w:tc>
      </w:tr>
    </w:tbl>
    <w:p w14:paraId="3FE8C4FF">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注：1.项目具体技术需求详见采购文件、投标文件以及询标记录。</w:t>
      </w:r>
    </w:p>
    <w:p w14:paraId="06DC46F6">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　2.以上合同总价包含项目达到预期使用效果所需的一切费用。</w:t>
      </w:r>
    </w:p>
    <w:p w14:paraId="0CCF1D35">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二、技术资料</w:t>
      </w:r>
    </w:p>
    <w:p w14:paraId="7CF760CC">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1.乙方应按采购文件规定的时间向甲方提供使用项目的有关技术资料。</w:t>
      </w:r>
    </w:p>
    <w:p w14:paraId="1ECFF944">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EF6427">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三、知识产权</w:t>
      </w:r>
    </w:p>
    <w:p w14:paraId="0DA61016">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乙方应保证所提供的货物或其任何一部分均不会侵犯任何第三方的知识产权。</w:t>
      </w:r>
    </w:p>
    <w:p w14:paraId="1DF7D7C9">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四、产权担保</w:t>
      </w:r>
    </w:p>
    <w:p w14:paraId="3102F1E1">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乙方保证所交付的货物的所有权完全属于乙方且无任何抵押、查封等产权瑕疵。</w:t>
      </w:r>
    </w:p>
    <w:p w14:paraId="04AAF9BC">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五、转包或分包</w:t>
      </w:r>
    </w:p>
    <w:p w14:paraId="37CAFEA9">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不允许转包。</w:t>
      </w:r>
    </w:p>
    <w:p w14:paraId="099EB933">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允许分包</w:t>
      </w:r>
      <w:r>
        <w:rPr>
          <w:rFonts w:hint="eastAsia" w:ascii="仿宋" w:eastAsia="仿宋"/>
          <w:color w:val="auto"/>
          <w:kern w:val="0"/>
          <w:sz w:val="24"/>
          <w:lang w:val="en-US" w:eastAsia="zh-CN"/>
        </w:rPr>
        <w:t>部分：</w:t>
      </w:r>
      <w:r>
        <w:rPr>
          <w:rFonts w:hint="eastAsia" w:ascii="仿宋" w:eastAsia="仿宋"/>
          <w:color w:val="auto"/>
          <w:kern w:val="0"/>
          <w:sz w:val="24"/>
          <w:u w:val="single"/>
          <w:lang w:val="en-US" w:eastAsia="zh-CN"/>
        </w:rPr>
        <w:t xml:space="preserve">      </w:t>
      </w:r>
      <w:r>
        <w:rPr>
          <w:rFonts w:hint="eastAsia" w:ascii="仿宋" w:eastAsia="仿宋"/>
          <w:color w:val="auto"/>
          <w:kern w:val="0"/>
          <w:sz w:val="24"/>
        </w:rPr>
        <w:t>。</w:t>
      </w:r>
    </w:p>
    <w:p w14:paraId="2EF9A495">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如乙方将项目转包或将不允许分包部分进行了分包，甲方有权解除合同，没收履约保证金并追究乙方的违约责任。</w:t>
      </w:r>
    </w:p>
    <w:p w14:paraId="124F9977">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六、质保期和履约保证金</w:t>
      </w:r>
    </w:p>
    <w:p w14:paraId="3BDC9E92">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1.质保期 年。（自项目验收合格交付使用之日起计）</w:t>
      </w:r>
    </w:p>
    <w:p w14:paraId="47A1547E">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2.履约保证金</w:t>
      </w:r>
      <w:r>
        <w:rPr>
          <w:rFonts w:hint="eastAsia" w:ascii="仿宋" w:eastAsia="仿宋"/>
          <w:color w:val="auto"/>
          <w:kern w:val="0"/>
          <w:sz w:val="24"/>
          <w:lang w:val="en-US" w:eastAsia="zh-CN"/>
        </w:rPr>
        <w:t xml:space="preserve">   </w:t>
      </w:r>
      <w:r>
        <w:rPr>
          <w:rFonts w:hint="eastAsia" w:ascii="仿宋" w:eastAsia="仿宋"/>
          <w:color w:val="auto"/>
          <w:kern w:val="0"/>
          <w:sz w:val="24"/>
        </w:rPr>
        <w:t>元。[履约保证金交至采购人处，在合同约定交货验收合格满（   ）个月之日起5个工作日内无息退还]</w:t>
      </w:r>
    </w:p>
    <w:p w14:paraId="22ED5E55">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七、项目工期及实施地点</w:t>
      </w:r>
    </w:p>
    <w:p w14:paraId="1A1002FC">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1.交货期：</w:t>
      </w:r>
    </w:p>
    <w:p w14:paraId="2D81DA1E">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2.实施地点：</w:t>
      </w:r>
    </w:p>
    <w:p w14:paraId="3E9B7040">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八、货款支付</w:t>
      </w:r>
    </w:p>
    <w:p w14:paraId="397AC28B">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 xml:space="preserve"> 付款方式：</w:t>
      </w:r>
    </w:p>
    <w:p w14:paraId="1CD84ADD">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九、税费</w:t>
      </w:r>
    </w:p>
    <w:p w14:paraId="41D4BEAB">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本合同执行中相关的一切税费均由乙方负担。</w:t>
      </w:r>
    </w:p>
    <w:p w14:paraId="3E8E87E2">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十、质量保证及售后服务</w:t>
      </w:r>
    </w:p>
    <w:p w14:paraId="7EAB5188">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详见采购文件（签订时需细化）。</w:t>
      </w:r>
    </w:p>
    <w:p w14:paraId="26E05B53">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十一、调试和验收</w:t>
      </w:r>
    </w:p>
    <w:p w14:paraId="3E7ECD50">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详见采购文件（签订时需细化）。</w:t>
      </w:r>
    </w:p>
    <w:p w14:paraId="3278F4EA">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十二、货物包装</w:t>
      </w:r>
    </w:p>
    <w:p w14:paraId="57179E09">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详见采购文件（签订时需细化）。</w:t>
      </w:r>
    </w:p>
    <w:p w14:paraId="4EF802AB">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十三、违约责任</w:t>
      </w:r>
    </w:p>
    <w:p w14:paraId="50FE4695">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1.甲方无正当理由拒收验收项目的，甲方向乙方偿付拒收合同总价的百分之五违约金。</w:t>
      </w:r>
    </w:p>
    <w:p w14:paraId="14862F4B">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2.甲方无故逾期验收和办理合同款项支付手续的,甲方应按逾期付款总额每日万分之五向乙方支付违约金。</w:t>
      </w:r>
    </w:p>
    <w:p w14:paraId="4B06819C">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439EC07">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50A3BEDD">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十四、不可抗力事件处理</w:t>
      </w:r>
    </w:p>
    <w:p w14:paraId="447113BA">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1.在合同有效期内，任何一方因不可抗力事件导致不能履行合同，则合同履行期可延长，其延长期与不可抗力影响期相同。</w:t>
      </w:r>
    </w:p>
    <w:p w14:paraId="3486770B">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2.不可抗力事件发生后，应立即通知对方，并寄送有关权威机构出具的证明。</w:t>
      </w:r>
    </w:p>
    <w:p w14:paraId="2E974E79">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3.不可抗力事件延续120天以上，双方应通过友好协商，确定是否继续履行合同。</w:t>
      </w:r>
    </w:p>
    <w:p w14:paraId="483FCDF9">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十五、诉讼</w:t>
      </w:r>
    </w:p>
    <w:p w14:paraId="49079F4C">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双方在执行合同中所发生的一切争议，应通过协商解决。如协商不成，可向甲方所在地法院起诉。</w:t>
      </w:r>
    </w:p>
    <w:p w14:paraId="1B21ACF5">
      <w:pPr>
        <w:widowControl/>
        <w:snapToGrid w:val="0"/>
        <w:spacing w:line="480" w:lineRule="exact"/>
        <w:ind w:firstLine="482" w:firstLineChars="200"/>
        <w:rPr>
          <w:rFonts w:hint="eastAsia" w:ascii="仿宋" w:eastAsia="仿宋"/>
          <w:b/>
          <w:bCs/>
          <w:color w:val="auto"/>
          <w:kern w:val="0"/>
          <w:sz w:val="24"/>
        </w:rPr>
      </w:pPr>
      <w:r>
        <w:rPr>
          <w:rFonts w:hint="eastAsia" w:ascii="仿宋" w:eastAsia="仿宋"/>
          <w:b/>
          <w:bCs/>
          <w:color w:val="auto"/>
          <w:kern w:val="0"/>
          <w:sz w:val="24"/>
        </w:rPr>
        <w:t>十六、合同生效及其他</w:t>
      </w:r>
    </w:p>
    <w:p w14:paraId="6651DC16">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1.合同经甲、乙双方签名并加盖单位公章后生效。</w:t>
      </w:r>
    </w:p>
    <w:p w14:paraId="557C8180">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2.采购文件、投标文件与本合同具有同等法律效力。</w:t>
      </w:r>
    </w:p>
    <w:p w14:paraId="2C8C9A27">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3.本合同未尽事宜，遵照《中华人民共和国民法典》有关条文执行。</w:t>
      </w:r>
    </w:p>
    <w:p w14:paraId="15E5C35B">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4.本合同一式五份，具有同等法律效力，甲、乙双方各执二份，采购代理机构一份。</w:t>
      </w:r>
    </w:p>
    <w:p w14:paraId="5114103D">
      <w:pPr>
        <w:widowControl/>
        <w:snapToGrid w:val="0"/>
        <w:spacing w:line="480" w:lineRule="exact"/>
        <w:ind w:firstLine="480" w:firstLineChars="200"/>
        <w:rPr>
          <w:rFonts w:ascii="仿宋" w:eastAsia="仿宋"/>
          <w:color w:val="auto"/>
          <w:kern w:val="0"/>
          <w:sz w:val="24"/>
        </w:rPr>
      </w:pPr>
    </w:p>
    <w:p w14:paraId="5A0B17BB">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 xml:space="preserve">甲方（盖章）：                                   </w:t>
      </w:r>
    </w:p>
    <w:p w14:paraId="58EEDA48">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 xml:space="preserve">地址：                                   </w:t>
      </w:r>
    </w:p>
    <w:p w14:paraId="71A321BF">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 xml:space="preserve">法定（授权）代表人：                   </w:t>
      </w:r>
    </w:p>
    <w:p w14:paraId="5217AC40">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 xml:space="preserve">签名日期：     年   月   日           </w:t>
      </w:r>
    </w:p>
    <w:p w14:paraId="2B2A5414">
      <w:pPr>
        <w:widowControl/>
        <w:snapToGrid w:val="0"/>
        <w:spacing w:line="480" w:lineRule="exact"/>
        <w:ind w:firstLine="480" w:firstLineChars="200"/>
        <w:rPr>
          <w:rFonts w:ascii="仿宋" w:eastAsia="仿宋"/>
          <w:color w:val="auto"/>
          <w:kern w:val="0"/>
          <w:sz w:val="24"/>
        </w:rPr>
      </w:pPr>
    </w:p>
    <w:p w14:paraId="0941FAB7">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乙方（盖章）：</w:t>
      </w:r>
    </w:p>
    <w:p w14:paraId="28000ED1">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 xml:space="preserve">地址： </w:t>
      </w:r>
    </w:p>
    <w:p w14:paraId="7EBB06BE">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开户行：</w:t>
      </w:r>
    </w:p>
    <w:p w14:paraId="02227672">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开户账号：</w:t>
      </w:r>
    </w:p>
    <w:p w14:paraId="1454D1A3">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法定（授权）代表人：</w:t>
      </w:r>
    </w:p>
    <w:p w14:paraId="603F9C72">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签名日期：      年   月   日</w:t>
      </w:r>
    </w:p>
    <w:p w14:paraId="0375F6DF">
      <w:pPr>
        <w:snapToGrid w:val="0"/>
        <w:spacing w:line="360" w:lineRule="auto"/>
        <w:jc w:val="center"/>
        <w:rPr>
          <w:rFonts w:hint="eastAsia" w:ascii="仿宋" w:hAnsi="仿宋" w:eastAsia="仿宋"/>
          <w:color w:val="auto"/>
        </w:rPr>
      </w:pPr>
      <w:r>
        <w:rPr>
          <w:rFonts w:hint="eastAsia" w:ascii="仿宋" w:hAnsi="仿宋" w:eastAsia="仿宋"/>
          <w:color w:val="auto"/>
        </w:rPr>
        <w:br w:type="page"/>
      </w:r>
      <w:r>
        <w:rPr>
          <w:rFonts w:hint="eastAsia" w:ascii="仿宋" w:hAnsi="仿宋" w:eastAsia="仿宋"/>
          <w:b/>
          <w:color w:val="auto"/>
          <w:sz w:val="36"/>
          <w:szCs w:val="20"/>
        </w:rPr>
        <w:t>第六部分 应提交的有关格式范例</w:t>
      </w:r>
    </w:p>
    <w:p w14:paraId="70782D4B">
      <w:pPr>
        <w:spacing w:line="360" w:lineRule="auto"/>
        <w:jc w:val="center"/>
        <w:outlineLvl w:val="0"/>
        <w:rPr>
          <w:rFonts w:hint="eastAsia" w:ascii="仿宋" w:hAnsi="仿宋" w:eastAsia="仿宋"/>
          <w:color w:val="auto"/>
          <w:sz w:val="36"/>
          <w:szCs w:val="36"/>
          <w:lang w:val="zh-CN"/>
        </w:rPr>
      </w:pPr>
    </w:p>
    <w:p w14:paraId="2382375F">
      <w:pPr>
        <w:spacing w:line="360" w:lineRule="auto"/>
        <w:jc w:val="center"/>
        <w:outlineLvl w:val="0"/>
        <w:rPr>
          <w:rFonts w:hint="eastAsia" w:ascii="仿宋" w:hAnsi="仿宋" w:eastAsia="仿宋"/>
          <w:b/>
          <w:color w:val="auto"/>
          <w:kern w:val="0"/>
          <w:sz w:val="36"/>
          <w:szCs w:val="36"/>
        </w:rPr>
      </w:pPr>
      <w:r>
        <w:rPr>
          <w:rFonts w:hint="eastAsia" w:ascii="仿宋" w:hAnsi="仿宋" w:eastAsia="仿宋"/>
          <w:b/>
          <w:color w:val="auto"/>
          <w:kern w:val="0"/>
          <w:sz w:val="36"/>
          <w:szCs w:val="36"/>
        </w:rPr>
        <w:t>资格文件部分</w:t>
      </w:r>
    </w:p>
    <w:p w14:paraId="57F6DA0D">
      <w:pPr>
        <w:spacing w:line="360" w:lineRule="auto"/>
        <w:jc w:val="center"/>
        <w:outlineLvl w:val="0"/>
        <w:rPr>
          <w:rFonts w:hint="eastAsia" w:ascii="仿宋" w:hAnsi="仿宋" w:eastAsia="仿宋"/>
          <w:b/>
          <w:color w:val="auto"/>
          <w:kern w:val="0"/>
          <w:sz w:val="36"/>
          <w:szCs w:val="36"/>
        </w:rPr>
      </w:pPr>
      <w:r>
        <w:rPr>
          <w:rFonts w:hint="eastAsia" w:ascii="仿宋" w:hAnsi="仿宋" w:eastAsia="仿宋"/>
          <w:b/>
          <w:color w:val="auto"/>
          <w:kern w:val="0"/>
          <w:sz w:val="36"/>
          <w:szCs w:val="36"/>
        </w:rPr>
        <w:t>目录</w:t>
      </w:r>
    </w:p>
    <w:p w14:paraId="174A54C0">
      <w:pPr>
        <w:spacing w:line="360" w:lineRule="auto"/>
        <w:jc w:val="center"/>
        <w:outlineLvl w:val="0"/>
        <w:rPr>
          <w:rFonts w:hint="eastAsia" w:ascii="仿宋" w:hAnsi="仿宋" w:eastAsia="仿宋"/>
          <w:b/>
          <w:color w:val="auto"/>
          <w:kern w:val="0"/>
          <w:sz w:val="36"/>
          <w:szCs w:val="36"/>
        </w:rPr>
      </w:pPr>
    </w:p>
    <w:p w14:paraId="1EBFE526">
      <w:pPr>
        <w:spacing w:line="360" w:lineRule="auto"/>
        <w:ind w:firstLine="600" w:firstLineChars="250"/>
        <w:jc w:val="left"/>
        <w:rPr>
          <w:rFonts w:hint="eastAsia" w:ascii="仿宋" w:hAnsi="仿宋" w:eastAsia="仿宋"/>
          <w:color w:val="auto"/>
          <w:kern w:val="0"/>
          <w:sz w:val="24"/>
        </w:rPr>
      </w:pPr>
      <w:r>
        <w:rPr>
          <w:rFonts w:hint="eastAsia" w:ascii="仿宋" w:hAnsi="仿宋" w:eastAsia="仿宋"/>
          <w:color w:val="auto"/>
          <w:kern w:val="0"/>
          <w:sz w:val="24"/>
        </w:rPr>
        <w:t>(1）营业执照(或事业法人登记证或其他工商等登记证明材料)复印件（投标人为自然人的，须提供自然人的身份证明） …………………………………………（页码）</w:t>
      </w:r>
    </w:p>
    <w:p w14:paraId="435D3200">
      <w:pPr>
        <w:spacing w:line="360" w:lineRule="auto"/>
        <w:ind w:firstLine="480" w:firstLineChars="200"/>
        <w:jc w:val="left"/>
        <w:rPr>
          <w:rFonts w:hint="eastAsia" w:ascii="仿宋" w:hAnsi="仿宋" w:eastAsia="仿宋"/>
          <w:color w:val="auto"/>
          <w:kern w:val="0"/>
          <w:sz w:val="24"/>
        </w:rPr>
      </w:pPr>
      <w:r>
        <w:rPr>
          <w:rFonts w:hint="eastAsia" w:ascii="仿宋" w:hAnsi="仿宋" w:eastAsia="仿宋"/>
          <w:color w:val="auto"/>
          <w:kern w:val="0"/>
          <w:sz w:val="24"/>
        </w:rPr>
        <w:t>（2）投标声明函 ………………………………………………………………（页码）</w:t>
      </w:r>
    </w:p>
    <w:p w14:paraId="2A701D37">
      <w:pPr>
        <w:spacing w:line="360" w:lineRule="auto"/>
        <w:ind w:firstLine="480" w:firstLineChars="200"/>
        <w:jc w:val="left"/>
        <w:rPr>
          <w:rFonts w:hint="eastAsia" w:ascii="仿宋" w:hAnsi="仿宋" w:eastAsia="仿宋"/>
          <w:color w:val="auto"/>
          <w:kern w:val="0"/>
          <w:sz w:val="24"/>
        </w:rPr>
      </w:pPr>
      <w:r>
        <w:rPr>
          <w:rFonts w:hint="eastAsia" w:ascii="仿宋" w:hAnsi="仿宋" w:eastAsia="仿宋"/>
          <w:color w:val="auto"/>
          <w:kern w:val="0"/>
          <w:sz w:val="24"/>
        </w:rPr>
        <w:t>（3）联合体协议书（如有） …………………………………………………（页码）</w:t>
      </w:r>
    </w:p>
    <w:p w14:paraId="5DA84538">
      <w:pPr>
        <w:spacing w:line="360" w:lineRule="auto"/>
        <w:ind w:firstLine="480" w:firstLineChars="200"/>
        <w:jc w:val="left"/>
        <w:rPr>
          <w:rFonts w:hint="eastAsia" w:ascii="仿宋" w:hAnsi="仿宋" w:eastAsia="仿宋"/>
          <w:color w:val="auto"/>
          <w:kern w:val="0"/>
          <w:sz w:val="24"/>
        </w:rPr>
      </w:pPr>
      <w:r>
        <w:rPr>
          <w:rFonts w:hint="eastAsia" w:ascii="仿宋" w:hAnsi="仿宋" w:eastAsia="仿宋"/>
          <w:color w:val="auto"/>
          <w:kern w:val="0"/>
          <w:sz w:val="24"/>
        </w:rPr>
        <w:t>（4）法定代表人授权委托书 …………………………………………………（页码）</w:t>
      </w:r>
    </w:p>
    <w:p w14:paraId="30FE6CA9">
      <w:pPr>
        <w:spacing w:line="360" w:lineRule="auto"/>
        <w:ind w:firstLine="480" w:firstLineChars="200"/>
        <w:jc w:val="left"/>
        <w:rPr>
          <w:rFonts w:hint="eastAsia" w:ascii="仿宋" w:hAnsi="仿宋" w:eastAsia="仿宋"/>
          <w:color w:val="auto"/>
          <w:kern w:val="0"/>
          <w:sz w:val="24"/>
        </w:rPr>
      </w:pPr>
      <w:r>
        <w:rPr>
          <w:rFonts w:hint="eastAsia" w:ascii="仿宋" w:hAnsi="仿宋" w:eastAsia="仿宋"/>
          <w:color w:val="auto"/>
          <w:kern w:val="0"/>
          <w:sz w:val="24"/>
        </w:rPr>
        <w:t>（5）法定代表人及其授权代表的身份证（复印件） ………………………（页码）</w:t>
      </w:r>
    </w:p>
    <w:p w14:paraId="3BF943E1">
      <w:pPr>
        <w:spacing w:line="360" w:lineRule="auto"/>
        <w:ind w:firstLine="480" w:firstLineChars="200"/>
        <w:jc w:val="left"/>
        <w:rPr>
          <w:rFonts w:hint="eastAsia" w:ascii="仿宋" w:hAnsi="仿宋" w:eastAsia="仿宋"/>
          <w:color w:val="auto"/>
          <w:kern w:val="0"/>
          <w:sz w:val="24"/>
        </w:rPr>
      </w:pPr>
      <w:r>
        <w:rPr>
          <w:rFonts w:hint="eastAsia" w:ascii="仿宋" w:hAnsi="仿宋" w:eastAsia="仿宋"/>
          <w:color w:val="auto"/>
          <w:kern w:val="0"/>
          <w:sz w:val="24"/>
        </w:rPr>
        <w:t>（6）符合特定资格条件（如果项目要求）的有关证明材料（复印件）……（页码）</w:t>
      </w:r>
    </w:p>
    <w:p w14:paraId="1608443F">
      <w:pPr>
        <w:snapToGrid w:val="0"/>
        <w:spacing w:line="360" w:lineRule="auto"/>
        <w:rPr>
          <w:rFonts w:hint="eastAsia" w:ascii="仿宋" w:hAnsi="仿宋" w:eastAsia="仿宋"/>
          <w:color w:val="auto"/>
          <w:sz w:val="24"/>
        </w:rPr>
      </w:pPr>
    </w:p>
    <w:p w14:paraId="183BBA3E">
      <w:pPr>
        <w:snapToGrid w:val="0"/>
        <w:spacing w:line="360" w:lineRule="auto"/>
        <w:ind w:firstLine="3240" w:firstLineChars="900"/>
        <w:rPr>
          <w:rFonts w:hint="eastAsia" w:ascii="仿宋" w:hAnsi="仿宋" w:eastAsia="仿宋"/>
          <w:color w:val="auto"/>
          <w:sz w:val="36"/>
          <w:szCs w:val="36"/>
        </w:rPr>
      </w:pPr>
    </w:p>
    <w:p w14:paraId="726F11EB">
      <w:pPr>
        <w:snapToGrid w:val="0"/>
        <w:spacing w:line="360" w:lineRule="auto"/>
        <w:rPr>
          <w:rFonts w:hint="eastAsia" w:ascii="仿宋" w:hAnsi="仿宋" w:eastAsia="仿宋"/>
          <w:color w:val="auto"/>
          <w:sz w:val="36"/>
          <w:szCs w:val="36"/>
        </w:rPr>
      </w:pPr>
    </w:p>
    <w:p w14:paraId="1327F60F">
      <w:pPr>
        <w:snapToGrid w:val="0"/>
        <w:spacing w:line="360" w:lineRule="auto"/>
        <w:jc w:val="center"/>
        <w:outlineLvl w:val="0"/>
        <w:rPr>
          <w:rFonts w:hint="eastAsia" w:ascii="仿宋" w:hAnsi="仿宋" w:eastAsia="仿宋"/>
          <w:b/>
          <w:color w:val="auto"/>
          <w:kern w:val="0"/>
          <w:sz w:val="32"/>
          <w:szCs w:val="32"/>
          <w:lang w:val="zh-CN"/>
        </w:rPr>
      </w:pPr>
      <w:r>
        <w:rPr>
          <w:rFonts w:hint="eastAsia" w:ascii="仿宋" w:hAnsi="仿宋" w:eastAsia="仿宋"/>
          <w:b/>
          <w:color w:val="auto"/>
          <w:kern w:val="0"/>
          <w:sz w:val="32"/>
          <w:szCs w:val="32"/>
          <w:lang w:val="zh-CN"/>
        </w:rPr>
        <w:br w:type="page"/>
      </w:r>
      <w:r>
        <w:rPr>
          <w:rFonts w:hint="eastAsia" w:ascii="仿宋" w:hAnsi="仿宋" w:eastAsia="仿宋"/>
          <w:b/>
          <w:color w:val="auto"/>
          <w:kern w:val="0"/>
          <w:sz w:val="32"/>
          <w:szCs w:val="32"/>
        </w:rPr>
        <w:t>一、营业执照(或事业法人登记证或其他工商等登记证明材料)复印件（投标人为自然人的，须提供自然人的身份证明）</w:t>
      </w:r>
    </w:p>
    <w:p w14:paraId="39516C8A">
      <w:pPr>
        <w:spacing w:line="360" w:lineRule="auto"/>
        <w:rPr>
          <w:rFonts w:hint="eastAsia" w:ascii="仿宋" w:hAnsi="仿宋" w:eastAsia="仿宋"/>
          <w:b/>
          <w:color w:val="auto"/>
          <w:sz w:val="30"/>
          <w:szCs w:val="30"/>
        </w:rPr>
      </w:pPr>
    </w:p>
    <w:p w14:paraId="2DF078ED">
      <w:pPr>
        <w:spacing w:line="360" w:lineRule="auto"/>
        <w:rPr>
          <w:rFonts w:hint="eastAsia" w:ascii="仿宋" w:hAnsi="仿宋" w:eastAsia="仿宋"/>
          <w:b/>
          <w:color w:val="auto"/>
          <w:sz w:val="30"/>
          <w:szCs w:val="30"/>
        </w:rPr>
      </w:pPr>
    </w:p>
    <w:p w14:paraId="5273390E">
      <w:pPr>
        <w:spacing w:line="360" w:lineRule="auto"/>
        <w:rPr>
          <w:rFonts w:hint="eastAsia" w:ascii="仿宋" w:hAnsi="仿宋" w:eastAsia="仿宋"/>
          <w:b/>
          <w:color w:val="auto"/>
          <w:sz w:val="30"/>
          <w:szCs w:val="30"/>
        </w:rPr>
      </w:pPr>
    </w:p>
    <w:p w14:paraId="1604F728">
      <w:pPr>
        <w:spacing w:line="360" w:lineRule="auto"/>
        <w:rPr>
          <w:rFonts w:hint="eastAsia" w:ascii="仿宋" w:hAnsi="仿宋" w:eastAsia="仿宋"/>
          <w:b/>
          <w:color w:val="auto"/>
          <w:sz w:val="30"/>
          <w:szCs w:val="30"/>
        </w:rPr>
      </w:pPr>
    </w:p>
    <w:p w14:paraId="377E81AC">
      <w:pPr>
        <w:spacing w:line="360" w:lineRule="auto"/>
        <w:rPr>
          <w:rFonts w:hint="eastAsia" w:ascii="仿宋" w:hAnsi="仿宋" w:eastAsia="仿宋"/>
          <w:b/>
          <w:color w:val="auto"/>
          <w:sz w:val="30"/>
          <w:szCs w:val="30"/>
        </w:rPr>
      </w:pPr>
    </w:p>
    <w:p w14:paraId="6863FED8">
      <w:pPr>
        <w:spacing w:line="360" w:lineRule="auto"/>
        <w:rPr>
          <w:rFonts w:hint="eastAsia" w:ascii="仿宋" w:hAnsi="仿宋" w:eastAsia="仿宋"/>
          <w:b/>
          <w:color w:val="auto"/>
          <w:sz w:val="30"/>
          <w:szCs w:val="30"/>
        </w:rPr>
      </w:pPr>
    </w:p>
    <w:p w14:paraId="26455CFF">
      <w:pPr>
        <w:spacing w:line="360" w:lineRule="auto"/>
        <w:rPr>
          <w:rFonts w:hint="eastAsia" w:ascii="仿宋" w:hAnsi="仿宋" w:eastAsia="仿宋"/>
          <w:b/>
          <w:color w:val="auto"/>
          <w:sz w:val="30"/>
          <w:szCs w:val="30"/>
        </w:rPr>
      </w:pPr>
    </w:p>
    <w:p w14:paraId="7986B7C4">
      <w:pPr>
        <w:spacing w:line="360" w:lineRule="auto"/>
        <w:rPr>
          <w:rFonts w:hint="eastAsia" w:ascii="仿宋" w:hAnsi="仿宋" w:eastAsia="仿宋"/>
          <w:b/>
          <w:color w:val="auto"/>
          <w:sz w:val="30"/>
          <w:szCs w:val="30"/>
        </w:rPr>
      </w:pPr>
    </w:p>
    <w:p w14:paraId="6E01BA09">
      <w:pPr>
        <w:spacing w:line="360" w:lineRule="auto"/>
        <w:rPr>
          <w:rFonts w:hint="eastAsia" w:ascii="仿宋" w:hAnsi="仿宋" w:eastAsia="仿宋"/>
          <w:b/>
          <w:color w:val="auto"/>
          <w:sz w:val="30"/>
          <w:szCs w:val="30"/>
        </w:rPr>
      </w:pPr>
    </w:p>
    <w:p w14:paraId="7D6B407C">
      <w:pPr>
        <w:spacing w:line="360" w:lineRule="auto"/>
        <w:rPr>
          <w:rFonts w:hint="eastAsia" w:ascii="仿宋" w:hAnsi="仿宋" w:eastAsia="仿宋"/>
          <w:b/>
          <w:color w:val="auto"/>
          <w:sz w:val="30"/>
          <w:szCs w:val="30"/>
        </w:rPr>
      </w:pPr>
    </w:p>
    <w:p w14:paraId="0C977D3B">
      <w:pPr>
        <w:spacing w:line="360" w:lineRule="auto"/>
        <w:rPr>
          <w:rFonts w:hint="eastAsia" w:ascii="仿宋" w:hAnsi="仿宋" w:eastAsia="仿宋"/>
          <w:b/>
          <w:color w:val="auto"/>
          <w:sz w:val="30"/>
          <w:szCs w:val="30"/>
        </w:rPr>
      </w:pPr>
    </w:p>
    <w:p w14:paraId="33E01093">
      <w:pPr>
        <w:spacing w:line="360" w:lineRule="auto"/>
        <w:rPr>
          <w:rFonts w:hint="eastAsia" w:ascii="仿宋" w:hAnsi="仿宋" w:eastAsia="仿宋"/>
          <w:b/>
          <w:color w:val="auto"/>
          <w:sz w:val="30"/>
          <w:szCs w:val="30"/>
        </w:rPr>
      </w:pPr>
    </w:p>
    <w:p w14:paraId="5934F475">
      <w:pPr>
        <w:spacing w:line="360" w:lineRule="auto"/>
        <w:rPr>
          <w:rFonts w:hint="eastAsia" w:ascii="仿宋" w:hAnsi="仿宋" w:eastAsia="仿宋"/>
          <w:b/>
          <w:color w:val="auto"/>
          <w:sz w:val="30"/>
          <w:szCs w:val="30"/>
        </w:rPr>
      </w:pPr>
    </w:p>
    <w:p w14:paraId="284B78A8">
      <w:pPr>
        <w:spacing w:line="360" w:lineRule="auto"/>
        <w:rPr>
          <w:rFonts w:hint="eastAsia" w:ascii="仿宋" w:hAnsi="仿宋" w:eastAsia="仿宋"/>
          <w:b/>
          <w:color w:val="auto"/>
          <w:sz w:val="30"/>
          <w:szCs w:val="30"/>
        </w:rPr>
      </w:pPr>
    </w:p>
    <w:p w14:paraId="398C174C">
      <w:pPr>
        <w:spacing w:line="360" w:lineRule="auto"/>
        <w:rPr>
          <w:rFonts w:hint="eastAsia" w:ascii="仿宋" w:hAnsi="仿宋" w:eastAsia="仿宋"/>
          <w:b/>
          <w:color w:val="auto"/>
          <w:sz w:val="30"/>
          <w:szCs w:val="30"/>
        </w:rPr>
      </w:pPr>
    </w:p>
    <w:p w14:paraId="735B42C0">
      <w:pPr>
        <w:spacing w:line="360" w:lineRule="auto"/>
        <w:rPr>
          <w:rFonts w:hint="eastAsia" w:ascii="仿宋" w:hAnsi="仿宋" w:eastAsia="仿宋"/>
          <w:b/>
          <w:color w:val="auto"/>
          <w:sz w:val="30"/>
          <w:szCs w:val="30"/>
        </w:rPr>
      </w:pPr>
    </w:p>
    <w:p w14:paraId="218CFCBD">
      <w:pPr>
        <w:spacing w:line="360" w:lineRule="auto"/>
        <w:rPr>
          <w:rFonts w:hint="eastAsia" w:ascii="仿宋" w:hAnsi="仿宋" w:eastAsia="仿宋"/>
          <w:b/>
          <w:color w:val="auto"/>
          <w:sz w:val="30"/>
          <w:szCs w:val="30"/>
        </w:rPr>
      </w:pPr>
    </w:p>
    <w:p w14:paraId="094A9A8A">
      <w:pPr>
        <w:spacing w:line="360" w:lineRule="auto"/>
        <w:rPr>
          <w:rFonts w:hint="eastAsia" w:ascii="仿宋" w:hAnsi="仿宋" w:eastAsia="仿宋"/>
          <w:b/>
          <w:color w:val="auto"/>
          <w:sz w:val="30"/>
          <w:szCs w:val="30"/>
        </w:rPr>
      </w:pPr>
    </w:p>
    <w:p w14:paraId="33E55BBC">
      <w:pPr>
        <w:snapToGrid w:val="0"/>
        <w:spacing w:line="360" w:lineRule="auto"/>
        <w:jc w:val="center"/>
        <w:outlineLvl w:val="0"/>
        <w:rPr>
          <w:rFonts w:hint="eastAsia" w:ascii="仿宋" w:hAnsi="仿宋" w:eastAsia="仿宋"/>
          <w:b/>
          <w:color w:val="auto"/>
          <w:sz w:val="30"/>
          <w:szCs w:val="30"/>
        </w:rPr>
      </w:pPr>
      <w:r>
        <w:rPr>
          <w:rFonts w:hint="eastAsia" w:ascii="仿宋" w:hAnsi="仿宋" w:eastAsia="仿宋"/>
          <w:b/>
          <w:color w:val="auto"/>
          <w:sz w:val="30"/>
          <w:szCs w:val="30"/>
        </w:rPr>
        <w:br w:type="page"/>
      </w:r>
      <w:r>
        <w:rPr>
          <w:rFonts w:hint="eastAsia" w:ascii="仿宋" w:hAnsi="仿宋" w:eastAsia="仿宋"/>
          <w:b/>
          <w:color w:val="auto"/>
          <w:kern w:val="0"/>
          <w:sz w:val="32"/>
          <w:szCs w:val="32"/>
        </w:rPr>
        <w:t>二、投标声明</w:t>
      </w:r>
      <w:r>
        <w:rPr>
          <w:rFonts w:hint="eastAsia" w:ascii="仿宋" w:hAnsi="仿宋" w:eastAsia="仿宋"/>
          <w:b/>
          <w:color w:val="auto"/>
          <w:sz w:val="32"/>
          <w:szCs w:val="32"/>
        </w:rPr>
        <w:t>函</w:t>
      </w:r>
    </w:p>
    <w:p w14:paraId="066EE322">
      <w:pPr>
        <w:snapToGrid w:val="0"/>
        <w:spacing w:line="360" w:lineRule="auto"/>
        <w:rPr>
          <w:rFonts w:hint="eastAsia" w:ascii="仿宋" w:hAnsi="仿宋" w:eastAsia="仿宋"/>
          <w:color w:val="auto"/>
          <w:sz w:val="24"/>
        </w:rPr>
      </w:pPr>
      <w:r>
        <w:rPr>
          <w:rFonts w:hint="eastAsia" w:ascii="仿宋" w:hAnsi="仿宋" w:eastAsia="仿宋"/>
          <w:color w:val="auto"/>
          <w:sz w:val="24"/>
        </w:rPr>
        <w:t>致：</w:t>
      </w:r>
      <w:r>
        <w:rPr>
          <w:rFonts w:hint="eastAsia" w:ascii="仿宋" w:hAnsi="仿宋" w:eastAsia="仿宋"/>
          <w:color w:val="auto"/>
          <w:sz w:val="24"/>
          <w:u w:val="single"/>
        </w:rPr>
        <w:t>（采购单位或采购代理机构名称）</w:t>
      </w:r>
      <w:r>
        <w:rPr>
          <w:rFonts w:hint="eastAsia" w:ascii="仿宋" w:hAnsi="仿宋" w:eastAsia="仿宋"/>
          <w:color w:val="auto"/>
          <w:sz w:val="24"/>
        </w:rPr>
        <w:t>：</w:t>
      </w:r>
    </w:p>
    <w:p w14:paraId="51C45451">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我方</w:t>
      </w:r>
      <w:r>
        <w:rPr>
          <w:rFonts w:hint="eastAsia" w:ascii="仿宋" w:hAnsi="仿宋" w:eastAsia="仿宋"/>
          <w:color w:val="auto"/>
          <w:sz w:val="24"/>
          <w:u w:val="single"/>
        </w:rPr>
        <w:t>（投标人或联合体牵头人全称）</w:t>
      </w:r>
      <w:r>
        <w:rPr>
          <w:rFonts w:hint="eastAsia" w:ascii="仿宋" w:hAnsi="仿宋" w:eastAsia="仿宋"/>
          <w:color w:val="auto"/>
          <w:sz w:val="24"/>
        </w:rPr>
        <w:t>愿意参加贵方组织的</w:t>
      </w:r>
      <w:r>
        <w:rPr>
          <w:rFonts w:hint="eastAsia" w:ascii="仿宋" w:hAnsi="仿宋" w:eastAsia="仿宋"/>
          <w:color w:val="auto"/>
          <w:sz w:val="24"/>
          <w:u w:val="single"/>
        </w:rPr>
        <w:t>（招标项目名称及编号）</w:t>
      </w:r>
      <w:r>
        <w:rPr>
          <w:rFonts w:hint="eastAsia" w:ascii="仿宋" w:hAnsi="仿宋" w:eastAsia="仿宋"/>
          <w:color w:val="auto"/>
          <w:sz w:val="24"/>
        </w:rPr>
        <w:t>的投标，为此，我方就本次投标有关事项郑重申明如下：</w:t>
      </w:r>
    </w:p>
    <w:p w14:paraId="01F4B101">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1、我方已详细审查全部招标文件，同意招标文件的各项要求。</w:t>
      </w:r>
    </w:p>
    <w:p w14:paraId="7207D90F">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2、我方承诺已经具备《中华人民共和国政府采购法》第二十二条规定的条件。</w:t>
      </w:r>
    </w:p>
    <w:p w14:paraId="56BF94D3">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3、我方参加本次国企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2C9AA2EB">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4、我方向贵方提交的所有投标文件、资料都是准确、真实的。若贵方需要，我方愿意向贵方提供任何与该项投标有关且合法的数据、情况和技术资料。</w:t>
      </w:r>
    </w:p>
    <w:p w14:paraId="605EA041">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5、我方保证所供货物质量符合国家强制性规范和标准，达到采购文件规定的要求。</w:t>
      </w:r>
    </w:p>
    <w:p w14:paraId="1335CC24">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6、投标文件自开标日起有效期为90天。</w:t>
      </w:r>
    </w:p>
    <w:p w14:paraId="6E3443AA">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7、我方具有履行本项目合同所必需的设备和专业技术能力。如中标，我方将保证合同顺利履行。</w:t>
      </w:r>
    </w:p>
    <w:p w14:paraId="0908A5B3">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8、我方中标后拟在中标后将</w:t>
      </w:r>
      <w:r>
        <w:rPr>
          <w:rFonts w:hint="eastAsia" w:ascii="仿宋" w:hAnsi="仿宋" w:eastAsia="仿宋"/>
          <w:color w:val="auto"/>
          <w:sz w:val="24"/>
          <w:u w:val="single"/>
        </w:rPr>
        <w:t xml:space="preserve">           </w:t>
      </w:r>
      <w:r>
        <w:rPr>
          <w:rFonts w:hint="eastAsia" w:ascii="仿宋" w:hAnsi="仿宋" w:eastAsia="仿宋"/>
          <w:color w:val="auto"/>
          <w:sz w:val="24"/>
        </w:rPr>
        <w:t>工作分包，分包承担主体是</w:t>
      </w:r>
      <w:r>
        <w:rPr>
          <w:rFonts w:hint="eastAsia" w:ascii="仿宋" w:hAnsi="仿宋" w:eastAsia="仿宋"/>
          <w:color w:val="auto"/>
          <w:sz w:val="24"/>
          <w:u w:val="single"/>
        </w:rPr>
        <w:t xml:space="preserve">                 </w:t>
      </w:r>
      <w:r>
        <w:rPr>
          <w:rFonts w:hint="eastAsia" w:ascii="仿宋" w:hAnsi="仿宋" w:eastAsia="仿宋"/>
          <w:color w:val="auto"/>
          <w:sz w:val="24"/>
        </w:rPr>
        <w:t>，我方承诺分包承担主体具备相应资质条件</w:t>
      </w:r>
      <w:r>
        <w:rPr>
          <w:rFonts w:hint="eastAsia" w:ascii="仿宋" w:hAnsi="仿宋" w:eastAsia="仿宋"/>
          <w:color w:val="auto"/>
          <w:sz w:val="24"/>
          <w:u w:val="single"/>
        </w:rPr>
        <w:t xml:space="preserve">           </w:t>
      </w:r>
      <w:r>
        <w:rPr>
          <w:rFonts w:hint="eastAsia" w:ascii="仿宋" w:hAnsi="仿宋" w:eastAsia="仿宋"/>
          <w:color w:val="auto"/>
          <w:sz w:val="24"/>
        </w:rPr>
        <w:t>，且不再次分包。（不再将工作进行分包或本项目不允许分包的，下划线处填写“/”。）</w:t>
      </w:r>
    </w:p>
    <w:p w14:paraId="68A0F6D5">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9、我方承诺若违反法律、法规规定，愿接受依法处理。</w:t>
      </w:r>
    </w:p>
    <w:p w14:paraId="500E2BD4">
      <w:pPr>
        <w:snapToGrid w:val="0"/>
        <w:spacing w:line="360" w:lineRule="auto"/>
        <w:ind w:left="420" w:leftChars="200"/>
        <w:rPr>
          <w:rFonts w:hint="eastAsia" w:ascii="仿宋" w:hAnsi="仿宋" w:eastAsia="仿宋"/>
          <w:color w:val="auto"/>
          <w:kern w:val="0"/>
          <w:sz w:val="24"/>
          <w:lang w:val="zh-CN"/>
        </w:rPr>
      </w:pPr>
      <w:r>
        <w:rPr>
          <w:rFonts w:hint="eastAsia" w:ascii="仿宋" w:hAnsi="仿宋" w:eastAsia="仿宋"/>
          <w:color w:val="auto"/>
          <w:kern w:val="0"/>
          <w:sz w:val="24"/>
          <w:lang w:val="zh-CN"/>
        </w:rPr>
        <w:t>联系人：</w:t>
      </w:r>
      <w:r>
        <w:rPr>
          <w:rFonts w:hint="eastAsia" w:ascii="仿宋" w:hAnsi="仿宋" w:eastAsia="仿宋"/>
          <w:color w:val="auto"/>
          <w:kern w:val="0"/>
          <w:sz w:val="24"/>
          <w:u w:val="single"/>
          <w:lang w:val="zh-CN"/>
        </w:rPr>
        <w:t xml:space="preserve">            </w:t>
      </w:r>
      <w:r>
        <w:rPr>
          <w:rFonts w:hint="eastAsia" w:ascii="仿宋" w:hAnsi="仿宋" w:eastAsia="仿宋"/>
          <w:color w:val="auto"/>
          <w:kern w:val="0"/>
          <w:sz w:val="24"/>
          <w:lang w:val="zh-CN"/>
        </w:rPr>
        <w:t>联系电话：</w:t>
      </w:r>
      <w:r>
        <w:rPr>
          <w:rFonts w:hint="eastAsia" w:ascii="仿宋" w:hAnsi="仿宋" w:eastAsia="仿宋"/>
          <w:color w:val="auto"/>
          <w:kern w:val="0"/>
          <w:sz w:val="24"/>
          <w:u w:val="single"/>
          <w:lang w:val="zh-CN"/>
        </w:rPr>
        <w:t xml:space="preserve">            </w:t>
      </w:r>
      <w:r>
        <w:rPr>
          <w:rFonts w:hint="eastAsia" w:ascii="仿宋" w:hAnsi="仿宋" w:eastAsia="仿宋"/>
          <w:color w:val="auto"/>
          <w:kern w:val="0"/>
          <w:sz w:val="24"/>
          <w:lang w:val="zh-CN"/>
        </w:rPr>
        <w:t>传真号码：</w:t>
      </w:r>
      <w:r>
        <w:rPr>
          <w:rFonts w:hint="eastAsia" w:ascii="仿宋" w:hAnsi="仿宋" w:eastAsia="仿宋"/>
          <w:color w:val="auto"/>
          <w:kern w:val="0"/>
          <w:sz w:val="24"/>
          <w:u w:val="single"/>
          <w:lang w:val="zh-CN"/>
        </w:rPr>
        <w:t xml:space="preserve">            </w:t>
      </w:r>
    </w:p>
    <w:p w14:paraId="7AD0835A">
      <w:pPr>
        <w:snapToGrid w:val="0"/>
        <w:spacing w:line="360" w:lineRule="auto"/>
        <w:ind w:left="420" w:leftChars="200"/>
        <w:rPr>
          <w:rFonts w:hint="eastAsia" w:ascii="仿宋" w:hAnsi="仿宋" w:eastAsia="仿宋"/>
          <w:color w:val="auto"/>
          <w:kern w:val="0"/>
          <w:sz w:val="24"/>
          <w:lang w:val="zh-CN"/>
        </w:rPr>
      </w:pPr>
      <w:r>
        <w:rPr>
          <w:rFonts w:hint="eastAsia" w:ascii="仿宋" w:hAnsi="仿宋" w:eastAsia="仿宋"/>
          <w:color w:val="auto"/>
          <w:kern w:val="0"/>
          <w:sz w:val="24"/>
          <w:lang w:val="zh-CN"/>
        </w:rPr>
        <w:t>联系地址：</w:t>
      </w:r>
      <w:r>
        <w:rPr>
          <w:rFonts w:hint="eastAsia" w:ascii="仿宋" w:hAnsi="仿宋" w:eastAsia="仿宋"/>
          <w:color w:val="auto"/>
          <w:kern w:val="0"/>
          <w:sz w:val="24"/>
          <w:u w:val="single"/>
          <w:lang w:val="zh-CN"/>
        </w:rPr>
        <w:t xml:space="preserve">                                </w:t>
      </w:r>
      <w:r>
        <w:rPr>
          <w:rFonts w:hint="eastAsia" w:ascii="仿宋" w:hAnsi="仿宋" w:eastAsia="仿宋"/>
          <w:color w:val="auto"/>
          <w:kern w:val="0"/>
          <w:sz w:val="24"/>
          <w:lang w:val="zh-CN"/>
        </w:rPr>
        <w:t>邮政编码：</w:t>
      </w:r>
      <w:r>
        <w:rPr>
          <w:rFonts w:hint="eastAsia" w:ascii="仿宋" w:hAnsi="仿宋" w:eastAsia="仿宋"/>
          <w:color w:val="auto"/>
          <w:kern w:val="0"/>
          <w:sz w:val="24"/>
          <w:u w:val="single"/>
          <w:lang w:val="zh-CN"/>
        </w:rPr>
        <w:t xml:space="preserve">                     </w:t>
      </w:r>
    </w:p>
    <w:p w14:paraId="25AD221E">
      <w:pPr>
        <w:snapToGrid w:val="0"/>
        <w:spacing w:line="360" w:lineRule="auto"/>
        <w:ind w:firstLine="5040" w:firstLineChars="2100"/>
        <w:rPr>
          <w:rFonts w:hint="eastAsia" w:ascii="仿宋" w:hAnsi="仿宋" w:eastAsia="仿宋"/>
          <w:color w:val="auto"/>
          <w:kern w:val="0"/>
          <w:sz w:val="24"/>
          <w:lang w:val="zh-CN"/>
        </w:rPr>
      </w:pPr>
    </w:p>
    <w:p w14:paraId="232A7E1B">
      <w:pPr>
        <w:snapToGrid w:val="0"/>
        <w:spacing w:line="360" w:lineRule="auto"/>
        <w:ind w:firstLine="5040" w:firstLineChars="2100"/>
        <w:rPr>
          <w:rFonts w:hint="eastAsia" w:ascii="仿宋" w:hAnsi="仿宋" w:eastAsia="仿宋"/>
          <w:color w:val="auto"/>
          <w:kern w:val="0"/>
          <w:sz w:val="24"/>
          <w:lang w:val="zh-CN"/>
        </w:rPr>
      </w:pPr>
      <w:r>
        <w:rPr>
          <w:rFonts w:hint="eastAsia" w:ascii="仿宋" w:hAnsi="仿宋" w:eastAsia="仿宋"/>
          <w:color w:val="auto"/>
          <w:kern w:val="0"/>
          <w:sz w:val="24"/>
          <w:lang w:val="zh-CN"/>
        </w:rPr>
        <w:t>投标人名称(电子签名)：</w:t>
      </w:r>
    </w:p>
    <w:p w14:paraId="31DB9574">
      <w:pPr>
        <w:snapToGrid w:val="0"/>
        <w:spacing w:line="360" w:lineRule="auto"/>
        <w:ind w:firstLine="5160" w:firstLineChars="2150"/>
        <w:rPr>
          <w:rFonts w:hint="eastAsia" w:ascii="仿宋" w:hAnsi="仿宋" w:eastAsia="仿宋"/>
          <w:color w:val="auto"/>
          <w:kern w:val="0"/>
          <w:sz w:val="24"/>
          <w:lang w:val="zh-CN"/>
        </w:rPr>
      </w:pPr>
      <w:r>
        <w:rPr>
          <w:rFonts w:hint="eastAsia" w:ascii="仿宋" w:hAnsi="仿宋" w:eastAsia="仿宋"/>
          <w:color w:val="auto"/>
          <w:kern w:val="0"/>
          <w:sz w:val="24"/>
          <w:lang w:val="zh-CN"/>
        </w:rPr>
        <w:t>日期</w:t>
      </w:r>
      <w:r>
        <w:rPr>
          <w:rFonts w:hint="eastAsia" w:ascii="仿宋" w:hAnsi="仿宋" w:eastAsia="仿宋"/>
          <w:color w:val="auto"/>
          <w:kern w:val="0"/>
          <w:sz w:val="24"/>
        </w:rPr>
        <w:t xml:space="preserve">：  年  </w:t>
      </w:r>
      <w:r>
        <w:rPr>
          <w:rFonts w:hint="eastAsia" w:ascii="仿宋" w:hAnsi="仿宋" w:eastAsia="仿宋"/>
          <w:color w:val="auto"/>
          <w:kern w:val="0"/>
          <w:sz w:val="24"/>
          <w:lang w:val="zh-CN"/>
        </w:rPr>
        <w:t>月</w:t>
      </w:r>
      <w:r>
        <w:rPr>
          <w:rFonts w:hint="eastAsia" w:ascii="仿宋" w:hAnsi="仿宋" w:eastAsia="仿宋"/>
          <w:color w:val="auto"/>
          <w:kern w:val="0"/>
          <w:sz w:val="24"/>
        </w:rPr>
        <w:t xml:space="preserve">   </w:t>
      </w:r>
      <w:r>
        <w:rPr>
          <w:rFonts w:hint="eastAsia" w:ascii="仿宋" w:hAnsi="仿宋" w:eastAsia="仿宋"/>
          <w:color w:val="auto"/>
          <w:kern w:val="0"/>
          <w:sz w:val="24"/>
          <w:lang w:val="zh-CN"/>
        </w:rPr>
        <w:t>日</w:t>
      </w:r>
    </w:p>
    <w:p w14:paraId="78DAC747">
      <w:pPr>
        <w:snapToGrid w:val="0"/>
        <w:spacing w:line="360" w:lineRule="auto"/>
        <w:jc w:val="center"/>
        <w:outlineLvl w:val="0"/>
        <w:rPr>
          <w:rFonts w:hint="eastAsia" w:ascii="仿宋" w:hAnsi="仿宋" w:eastAsia="仿宋"/>
          <w:b/>
          <w:color w:val="auto"/>
          <w:kern w:val="0"/>
          <w:sz w:val="24"/>
          <w:lang w:val="zh-CN"/>
        </w:rPr>
      </w:pPr>
    </w:p>
    <w:p w14:paraId="2D9FAA36">
      <w:pPr>
        <w:snapToGrid w:val="0"/>
        <w:spacing w:line="360" w:lineRule="auto"/>
        <w:jc w:val="center"/>
        <w:outlineLvl w:val="0"/>
        <w:rPr>
          <w:rFonts w:hint="eastAsia" w:ascii="仿宋" w:hAnsi="仿宋" w:eastAsia="仿宋"/>
          <w:b/>
          <w:color w:val="auto"/>
          <w:kern w:val="0"/>
          <w:sz w:val="24"/>
          <w:lang w:val="zh-CN"/>
        </w:rPr>
      </w:pPr>
      <w:r>
        <w:rPr>
          <w:rFonts w:hint="eastAsia" w:ascii="仿宋" w:hAnsi="仿宋" w:eastAsia="仿宋"/>
          <w:b/>
          <w:color w:val="auto"/>
          <w:kern w:val="0"/>
          <w:sz w:val="24"/>
          <w:lang w:val="zh-CN"/>
        </w:rPr>
        <w:br w:type="page"/>
      </w:r>
      <w:r>
        <w:rPr>
          <w:rFonts w:hint="eastAsia" w:ascii="仿宋" w:hAnsi="仿宋" w:eastAsia="仿宋"/>
          <w:b/>
          <w:color w:val="auto"/>
          <w:kern w:val="0"/>
          <w:sz w:val="32"/>
          <w:szCs w:val="32"/>
        </w:rPr>
        <w:t>三、联合体协议书（如有）</w:t>
      </w:r>
    </w:p>
    <w:p w14:paraId="41ADC6B8">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甲方：</w:t>
      </w:r>
    </w:p>
    <w:p w14:paraId="64191FDA">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乙方：</w:t>
      </w:r>
    </w:p>
    <w:p w14:paraId="1479E60C">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（如果有的话，可按甲、乙、丙、丁…序列增加）</w:t>
      </w:r>
    </w:p>
    <w:p w14:paraId="674F3AF3">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各方经协商，就响应</w:t>
      </w:r>
      <w:r>
        <w:rPr>
          <w:rFonts w:hint="eastAsia" w:ascii="仿宋" w:hAnsi="仿宋" w:eastAsia="仿宋"/>
          <w:color w:val="auto"/>
          <w:kern w:val="0"/>
          <w:sz w:val="24"/>
          <w:u w:val="single"/>
          <w:lang w:val="zh-CN"/>
        </w:rPr>
        <w:t>（采购单位或采购代理机构名称）</w:t>
      </w:r>
      <w:r>
        <w:rPr>
          <w:rFonts w:hint="eastAsia" w:ascii="仿宋" w:hAnsi="仿宋" w:eastAsia="仿宋"/>
          <w:color w:val="auto"/>
          <w:kern w:val="0"/>
          <w:sz w:val="24"/>
          <w:lang w:val="zh-CN"/>
        </w:rPr>
        <w:t>组织实施的</w:t>
      </w:r>
      <w:r>
        <w:rPr>
          <w:rFonts w:hint="eastAsia" w:ascii="仿宋" w:hAnsi="仿宋" w:eastAsia="仿宋"/>
          <w:color w:val="auto"/>
          <w:kern w:val="0"/>
          <w:sz w:val="24"/>
          <w:u w:val="single"/>
          <w:lang w:val="zh-CN"/>
        </w:rPr>
        <w:t xml:space="preserve"> （招标项目名称及编号）</w:t>
      </w:r>
      <w:r>
        <w:rPr>
          <w:rFonts w:hint="eastAsia" w:ascii="仿宋" w:hAnsi="仿宋" w:eastAsia="仿宋"/>
          <w:color w:val="auto"/>
          <w:kern w:val="0"/>
          <w:sz w:val="24"/>
          <w:lang w:val="zh-CN"/>
        </w:rPr>
        <w:t>的招标活动联合进行投标之事宜，达成如下协议：</w:t>
      </w:r>
    </w:p>
    <w:p w14:paraId="625DC595">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一、各方一致决定组成一个联合体，以一个供应商的身份共同参加本项目国企采购。</w:t>
      </w:r>
    </w:p>
    <w:p w14:paraId="683C33BD">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二、以</w:t>
      </w:r>
      <w:r>
        <w:rPr>
          <w:rFonts w:hint="eastAsia" w:ascii="仿宋" w:hAnsi="仿宋" w:eastAsia="仿宋"/>
          <w:color w:val="auto"/>
          <w:kern w:val="0"/>
          <w:sz w:val="24"/>
          <w:u w:val="single"/>
          <w:lang w:val="zh-CN"/>
        </w:rPr>
        <w:t xml:space="preserve">   （联合体牵头人名称）   </w:t>
      </w:r>
      <w:r>
        <w:rPr>
          <w:rFonts w:hint="eastAsia" w:ascii="仿宋" w:hAnsi="仿宋" w:eastAsia="仿宋"/>
          <w:color w:val="auto"/>
          <w:kern w:val="0"/>
          <w:sz w:val="24"/>
          <w:lang w:val="zh-CN"/>
        </w:rPr>
        <w:t>为联合体牵头人，负责包括但不仅限于投标、配合处理质疑投诉等一切和采购活动相关的事宜。</w:t>
      </w:r>
    </w:p>
    <w:p w14:paraId="0523858A">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三、联合体各方对投标响应文件及开标过程中的各种书面承诺、澄清等均予以认可，对联合投标各方均产生约束力。</w:t>
      </w:r>
    </w:p>
    <w:p w14:paraId="3EEC7522">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四、如果中标，联合投标各方共同与采购人签订采购合同，共同履行对采购人所负有的全部义务并就采购合同约定的事项对采购人承担连带责任。</w:t>
      </w:r>
    </w:p>
    <w:p w14:paraId="28657AFB">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五、联合体各方不再单独参加或与其他供应商另外组成联合体参加同一标项（项目）的国企采购活动，否则均被视为无效投标。</w:t>
      </w:r>
    </w:p>
    <w:p w14:paraId="1EDB0C2E">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六、如果中标，联合体各方在项目实施过程中承担的工作和义务为：</w:t>
      </w:r>
    </w:p>
    <w:p w14:paraId="4AF2103A">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甲方：…            乙方：…</w:t>
      </w:r>
    </w:p>
    <w:p w14:paraId="69615277">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w:t>
      </w:r>
    </w:p>
    <w:p w14:paraId="16546F28">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七、联合体各方在本项目实施过程中承担的合同金额和比例分别为：</w:t>
      </w:r>
    </w:p>
    <w:p w14:paraId="3564F2B4">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甲方：…            乙方：…</w:t>
      </w:r>
    </w:p>
    <w:p w14:paraId="098BFD8A">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w:t>
      </w:r>
    </w:p>
    <w:p w14:paraId="62568D44">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八、本协议签约各方各持一份，并作为投标文件的一部分。</w:t>
      </w:r>
    </w:p>
    <w:p w14:paraId="36133F85">
      <w:pPr>
        <w:snapToGrid w:val="0"/>
        <w:spacing w:line="360" w:lineRule="auto"/>
        <w:ind w:firstLine="576"/>
        <w:rPr>
          <w:rFonts w:hint="eastAsia" w:ascii="仿宋" w:hAnsi="仿宋" w:eastAsia="仿宋"/>
          <w:color w:val="auto"/>
          <w:kern w:val="0"/>
          <w:sz w:val="24"/>
          <w:lang w:val="zh-CN"/>
        </w:rPr>
      </w:pPr>
    </w:p>
    <w:p w14:paraId="1B39CB16">
      <w:pPr>
        <w:snapToGrid w:val="0"/>
        <w:spacing w:line="360" w:lineRule="auto"/>
        <w:ind w:firstLine="576"/>
        <w:rPr>
          <w:rFonts w:hint="eastAsia" w:ascii="仿宋" w:hAnsi="仿宋" w:eastAsia="仿宋"/>
          <w:color w:val="auto"/>
          <w:kern w:val="0"/>
          <w:sz w:val="24"/>
          <w:lang w:val="zh-CN"/>
        </w:rPr>
      </w:pPr>
    </w:p>
    <w:tbl>
      <w:tblPr>
        <w:tblStyle w:val="3"/>
        <w:tblW w:w="0" w:type="auto"/>
        <w:jc w:val="center"/>
        <w:tblLayout w:type="fixed"/>
        <w:tblCellMar>
          <w:top w:w="0" w:type="dxa"/>
          <w:left w:w="108" w:type="dxa"/>
          <w:bottom w:w="0" w:type="dxa"/>
          <w:right w:w="108" w:type="dxa"/>
        </w:tblCellMar>
      </w:tblPr>
      <w:tblGrid>
        <w:gridCol w:w="4264"/>
        <w:gridCol w:w="4264"/>
      </w:tblGrid>
      <w:tr w14:paraId="5411F65F">
        <w:trPr>
          <w:jc w:val="center"/>
        </w:trPr>
        <w:tc>
          <w:tcPr>
            <w:tcW w:w="4264" w:type="dxa"/>
            <w:vAlign w:val="top"/>
          </w:tcPr>
          <w:p w14:paraId="48D71FD0">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甲方单位：       （公章）</w:t>
            </w:r>
          </w:p>
          <w:p w14:paraId="66F50D72">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法定代表人：     （签章）</w:t>
            </w:r>
          </w:p>
          <w:p w14:paraId="4467916D">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日  期：  年  月   日</w:t>
            </w:r>
          </w:p>
        </w:tc>
        <w:tc>
          <w:tcPr>
            <w:tcW w:w="4264" w:type="dxa"/>
            <w:vAlign w:val="top"/>
          </w:tcPr>
          <w:p w14:paraId="64953120">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乙方单位：       （公章）</w:t>
            </w:r>
          </w:p>
          <w:p w14:paraId="52FCA410">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法定代表人：     （签章）</w:t>
            </w:r>
          </w:p>
          <w:p w14:paraId="6376D5A3">
            <w:pPr>
              <w:snapToGrid w:val="0"/>
              <w:spacing w:line="360" w:lineRule="auto"/>
              <w:ind w:firstLine="576"/>
              <w:rPr>
                <w:rFonts w:hint="eastAsia" w:ascii="仿宋" w:hAnsi="仿宋" w:eastAsia="仿宋"/>
                <w:color w:val="auto"/>
                <w:kern w:val="0"/>
                <w:sz w:val="24"/>
                <w:lang w:val="zh-CN"/>
              </w:rPr>
            </w:pPr>
            <w:r>
              <w:rPr>
                <w:rFonts w:hint="eastAsia" w:ascii="仿宋" w:hAnsi="仿宋" w:eastAsia="仿宋"/>
                <w:color w:val="auto"/>
                <w:kern w:val="0"/>
                <w:sz w:val="24"/>
                <w:lang w:val="zh-CN"/>
              </w:rPr>
              <w:t>日  期：  年  月   日</w:t>
            </w:r>
          </w:p>
        </w:tc>
      </w:tr>
    </w:tbl>
    <w:p w14:paraId="4959EC6F">
      <w:pPr>
        <w:spacing w:line="360" w:lineRule="auto"/>
        <w:jc w:val="center"/>
        <w:rPr>
          <w:rFonts w:hint="eastAsia" w:ascii="仿宋" w:hAnsi="仿宋" w:eastAsia="仿宋"/>
          <w:b/>
          <w:color w:val="auto"/>
          <w:sz w:val="32"/>
          <w:szCs w:val="32"/>
        </w:rPr>
      </w:pPr>
      <w:r>
        <w:rPr>
          <w:rFonts w:hint="eastAsia" w:ascii="仿宋" w:hAnsi="仿宋" w:eastAsia="仿宋"/>
          <w:b/>
          <w:color w:val="auto"/>
          <w:sz w:val="32"/>
          <w:szCs w:val="32"/>
        </w:rPr>
        <w:br w:type="page"/>
      </w:r>
      <w:r>
        <w:rPr>
          <w:rFonts w:hint="eastAsia" w:ascii="仿宋" w:hAnsi="仿宋" w:eastAsia="仿宋"/>
          <w:b/>
          <w:color w:val="auto"/>
          <w:kern w:val="0"/>
          <w:sz w:val="32"/>
          <w:szCs w:val="32"/>
        </w:rPr>
        <w:t>四、法定代表人授权委托书</w:t>
      </w:r>
    </w:p>
    <w:p w14:paraId="1D8C285F">
      <w:pPr>
        <w:snapToGrid w:val="0"/>
        <w:spacing w:line="360" w:lineRule="auto"/>
        <w:rPr>
          <w:rFonts w:hint="eastAsia" w:ascii="仿宋" w:hAnsi="仿宋" w:eastAsia="仿宋"/>
          <w:color w:val="auto"/>
          <w:sz w:val="24"/>
          <w:u w:val="single"/>
        </w:rPr>
      </w:pPr>
      <w:r>
        <w:rPr>
          <w:rFonts w:hint="eastAsia" w:ascii="仿宋" w:hAnsi="仿宋" w:eastAsia="仿宋"/>
          <w:color w:val="auto"/>
          <w:sz w:val="24"/>
          <w:u w:val="single"/>
        </w:rPr>
        <w:t>（采购单位或采购代理机构名称）</w:t>
      </w:r>
      <w:r>
        <w:rPr>
          <w:rFonts w:hint="eastAsia" w:ascii="仿宋" w:hAnsi="仿宋" w:eastAsia="仿宋"/>
          <w:color w:val="auto"/>
          <w:sz w:val="24"/>
        </w:rPr>
        <w:t>：</w:t>
      </w:r>
    </w:p>
    <w:p w14:paraId="53D2C1D2">
      <w:pPr>
        <w:snapToGrid w:val="0"/>
        <w:spacing w:line="360" w:lineRule="auto"/>
        <w:ind w:firstLine="576"/>
        <w:rPr>
          <w:rFonts w:hint="eastAsia" w:ascii="仿宋" w:hAnsi="仿宋" w:eastAsia="仿宋"/>
          <w:color w:val="auto"/>
          <w:sz w:val="24"/>
        </w:rPr>
      </w:pPr>
      <w:r>
        <w:rPr>
          <w:rFonts w:hint="eastAsia" w:ascii="仿宋" w:hAnsi="仿宋" w:eastAsia="仿宋"/>
          <w:color w:val="auto"/>
          <w:sz w:val="24"/>
        </w:rPr>
        <w:t>我</w:t>
      </w:r>
      <w:r>
        <w:rPr>
          <w:rFonts w:hint="eastAsia" w:ascii="仿宋" w:hAnsi="仿宋" w:eastAsia="仿宋"/>
          <w:color w:val="auto"/>
          <w:sz w:val="24"/>
          <w:u w:val="single"/>
        </w:rPr>
        <w:t xml:space="preserve">（姓名及身份证号码） </w:t>
      </w:r>
      <w:r>
        <w:rPr>
          <w:rFonts w:hint="eastAsia" w:ascii="仿宋" w:hAnsi="仿宋" w:eastAsia="仿宋"/>
          <w:color w:val="auto"/>
          <w:sz w:val="24"/>
        </w:rPr>
        <w:t>系</w:t>
      </w:r>
      <w:r>
        <w:rPr>
          <w:rFonts w:hint="eastAsia" w:ascii="仿宋" w:hAnsi="仿宋" w:eastAsia="仿宋"/>
          <w:color w:val="auto"/>
          <w:sz w:val="24"/>
          <w:u w:val="single"/>
        </w:rPr>
        <w:t xml:space="preserve">  （投标人或联合体牵头人全称） </w:t>
      </w:r>
      <w:r>
        <w:rPr>
          <w:rFonts w:hint="eastAsia" w:ascii="仿宋" w:hAnsi="仿宋" w:eastAsia="仿宋"/>
          <w:color w:val="auto"/>
          <w:sz w:val="24"/>
        </w:rPr>
        <w:t>的法定代表人，现授权委托本单位在职职工</w:t>
      </w:r>
      <w:r>
        <w:rPr>
          <w:rFonts w:hint="eastAsia" w:ascii="仿宋" w:hAnsi="仿宋" w:eastAsia="仿宋"/>
          <w:color w:val="auto"/>
          <w:kern w:val="0"/>
          <w:sz w:val="24"/>
          <w:u w:val="single"/>
          <w:lang w:val="zh-CN"/>
        </w:rPr>
        <w:t xml:space="preserve"> </w:t>
      </w:r>
      <w:r>
        <w:rPr>
          <w:rFonts w:hint="eastAsia" w:ascii="仿宋" w:hAnsi="仿宋" w:eastAsia="仿宋"/>
          <w:color w:val="auto"/>
          <w:sz w:val="24"/>
          <w:u w:val="single"/>
        </w:rPr>
        <w:t>（姓名）</w:t>
      </w:r>
      <w:r>
        <w:rPr>
          <w:rFonts w:hint="eastAsia" w:ascii="仿宋" w:hAnsi="仿宋" w:eastAsia="仿宋"/>
          <w:color w:val="auto"/>
          <w:kern w:val="0"/>
          <w:sz w:val="24"/>
          <w:lang w:val="zh-CN"/>
        </w:rPr>
        <w:t>(其身份证号码：</w:t>
      </w:r>
      <w:r>
        <w:rPr>
          <w:rFonts w:hint="eastAsia" w:ascii="仿宋" w:hAnsi="仿宋" w:eastAsia="仿宋"/>
          <w:color w:val="auto"/>
          <w:kern w:val="0"/>
          <w:sz w:val="24"/>
          <w:u w:val="single"/>
          <w:lang w:val="zh-CN"/>
        </w:rPr>
        <w:t xml:space="preserve">                     </w:t>
      </w:r>
      <w:r>
        <w:rPr>
          <w:rFonts w:hint="eastAsia" w:ascii="仿宋" w:hAnsi="仿宋" w:eastAsia="仿宋"/>
          <w:color w:val="auto"/>
          <w:kern w:val="0"/>
          <w:sz w:val="24"/>
          <w:lang w:val="zh-CN"/>
        </w:rPr>
        <w:t>联系电话：</w:t>
      </w:r>
      <w:r>
        <w:rPr>
          <w:rFonts w:hint="eastAsia" w:ascii="仿宋" w:hAnsi="仿宋" w:eastAsia="仿宋"/>
          <w:color w:val="auto"/>
          <w:sz w:val="24"/>
          <w:u w:val="single"/>
        </w:rPr>
        <w:t xml:space="preserve">       </w:t>
      </w:r>
      <w:r>
        <w:rPr>
          <w:rFonts w:hint="eastAsia" w:ascii="仿宋" w:hAnsi="仿宋" w:eastAsia="仿宋"/>
          <w:color w:val="auto"/>
          <w:kern w:val="0"/>
          <w:sz w:val="24"/>
          <w:lang w:val="zh-CN"/>
        </w:rPr>
        <w:t>手机：</w:t>
      </w:r>
      <w:r>
        <w:rPr>
          <w:rFonts w:hint="eastAsia" w:ascii="仿宋" w:hAnsi="仿宋" w:eastAsia="仿宋"/>
          <w:color w:val="auto"/>
          <w:kern w:val="0"/>
          <w:sz w:val="24"/>
          <w:u w:val="single"/>
          <w:lang w:val="zh-CN"/>
        </w:rPr>
        <w:t xml:space="preserve">        </w:t>
      </w:r>
      <w:r>
        <w:rPr>
          <w:rFonts w:hint="eastAsia" w:ascii="仿宋" w:hAnsi="仿宋" w:eastAsia="仿宋"/>
          <w:color w:val="auto"/>
          <w:kern w:val="0"/>
          <w:sz w:val="24"/>
          <w:lang w:val="zh-CN"/>
        </w:rPr>
        <w:t>传真：</w:t>
      </w:r>
      <w:r>
        <w:rPr>
          <w:rFonts w:hint="eastAsia" w:ascii="仿宋" w:hAnsi="仿宋" w:eastAsia="仿宋"/>
          <w:color w:val="auto"/>
          <w:kern w:val="0"/>
          <w:sz w:val="24"/>
          <w:u w:val="single"/>
          <w:lang w:val="zh-CN"/>
        </w:rPr>
        <w:t xml:space="preserve">         </w:t>
      </w:r>
      <w:r>
        <w:rPr>
          <w:rFonts w:hint="eastAsia" w:ascii="仿宋" w:hAnsi="仿宋" w:eastAsia="仿宋"/>
          <w:color w:val="auto"/>
          <w:kern w:val="0"/>
          <w:sz w:val="24"/>
          <w:lang w:val="zh-CN"/>
        </w:rPr>
        <w:t>)，以我方的名义参加</w:t>
      </w:r>
      <w:r>
        <w:rPr>
          <w:rFonts w:hint="eastAsia" w:ascii="仿宋" w:hAnsi="仿宋" w:eastAsia="仿宋"/>
          <w:color w:val="auto"/>
          <w:kern w:val="0"/>
          <w:sz w:val="24"/>
          <w:u w:val="single"/>
        </w:rPr>
        <w:t xml:space="preserve"> </w:t>
      </w:r>
      <w:r>
        <w:rPr>
          <w:rFonts w:hint="eastAsia" w:ascii="仿宋" w:hAnsi="仿宋" w:eastAsia="仿宋"/>
          <w:color w:val="auto"/>
          <w:sz w:val="24"/>
          <w:u w:val="single"/>
        </w:rPr>
        <w:t>（招标项目名称及编号）</w:t>
      </w:r>
      <w:r>
        <w:rPr>
          <w:rFonts w:hint="eastAsia" w:ascii="仿宋" w:hAnsi="仿宋" w:eastAsia="仿宋"/>
          <w:color w:val="auto"/>
          <w:kern w:val="0"/>
          <w:sz w:val="24"/>
          <w:lang w:val="zh-CN"/>
        </w:rPr>
        <w:t>的投标活动，并代表我方全权办理针对上述项目投标、开标、评标、签约等具体事务和签署相关文件。我方对授权代表的签名事项负全部责任。</w:t>
      </w:r>
    </w:p>
    <w:p w14:paraId="64D24053">
      <w:pPr>
        <w:snapToGrid w:val="0"/>
        <w:spacing w:line="360" w:lineRule="auto"/>
        <w:rPr>
          <w:rFonts w:hint="eastAsia" w:ascii="仿宋" w:hAnsi="仿宋" w:eastAsia="仿宋"/>
          <w:color w:val="auto"/>
          <w:kern w:val="0"/>
          <w:sz w:val="24"/>
          <w:lang w:val="zh-CN"/>
        </w:rPr>
      </w:pPr>
      <w:r>
        <w:rPr>
          <w:rFonts w:hint="eastAsia" w:ascii="仿宋" w:hAnsi="仿宋" w:eastAsia="仿宋"/>
          <w:color w:val="auto"/>
          <w:kern w:val="0"/>
          <w:sz w:val="24"/>
          <w:lang w:val="zh-CN"/>
        </w:rPr>
        <w:t xml:space="preserve">    在撤销授权的书面通知以前，本授权书一直有效。全权代表在授权书有效期内签署的所有文件不因授权的撤销而失效。</w:t>
      </w:r>
    </w:p>
    <w:p w14:paraId="48F26F70">
      <w:pPr>
        <w:snapToGrid w:val="0"/>
        <w:spacing w:line="360" w:lineRule="auto"/>
        <w:rPr>
          <w:rFonts w:hint="eastAsia" w:ascii="仿宋" w:hAnsi="仿宋" w:eastAsia="仿宋"/>
          <w:color w:val="auto"/>
          <w:kern w:val="0"/>
          <w:sz w:val="24"/>
          <w:lang w:val="zh-CN"/>
        </w:rPr>
      </w:pPr>
      <w:r>
        <w:rPr>
          <w:rFonts w:hint="eastAsia" w:ascii="仿宋" w:hAnsi="仿宋" w:eastAsia="仿宋"/>
          <w:color w:val="auto"/>
          <w:kern w:val="0"/>
          <w:sz w:val="24"/>
          <w:lang w:val="zh-CN"/>
        </w:rPr>
        <w:t xml:space="preserve">    授权代表无转委托权。特此委托</w:t>
      </w:r>
    </w:p>
    <w:p w14:paraId="48BD6CF0">
      <w:pPr>
        <w:snapToGrid w:val="0"/>
        <w:spacing w:line="360" w:lineRule="auto"/>
        <w:ind w:firstLine="5040" w:firstLineChars="2100"/>
        <w:rPr>
          <w:rFonts w:hint="eastAsia" w:ascii="仿宋" w:hAnsi="仿宋" w:eastAsia="仿宋"/>
          <w:color w:val="auto"/>
          <w:kern w:val="0"/>
          <w:sz w:val="24"/>
          <w:lang w:val="zh-CN"/>
        </w:rPr>
      </w:pPr>
      <w:r>
        <w:rPr>
          <w:rFonts w:hint="eastAsia" w:ascii="仿宋" w:hAnsi="仿宋" w:eastAsia="仿宋"/>
          <w:color w:val="auto"/>
          <w:kern w:val="0"/>
          <w:sz w:val="24"/>
          <w:lang w:val="zh-CN"/>
        </w:rPr>
        <w:t>投标人名称(电子签名)：</w:t>
      </w:r>
    </w:p>
    <w:p w14:paraId="6B0B55F5">
      <w:pPr>
        <w:snapToGrid w:val="0"/>
        <w:spacing w:line="360" w:lineRule="auto"/>
        <w:ind w:firstLine="5160" w:firstLineChars="2150"/>
        <w:rPr>
          <w:rFonts w:hint="eastAsia" w:ascii="仿宋" w:hAnsi="仿宋" w:eastAsia="仿宋"/>
          <w:color w:val="auto"/>
          <w:kern w:val="0"/>
          <w:sz w:val="24"/>
          <w:lang w:val="zh-CN"/>
        </w:rPr>
      </w:pPr>
      <w:r>
        <w:rPr>
          <w:rFonts w:hint="eastAsia" w:ascii="仿宋" w:hAnsi="仿宋" w:eastAsia="仿宋"/>
          <w:color w:val="auto"/>
          <w:kern w:val="0"/>
          <w:sz w:val="24"/>
          <w:lang w:val="zh-CN"/>
        </w:rPr>
        <w:t>日期</w:t>
      </w:r>
      <w:r>
        <w:rPr>
          <w:rFonts w:hint="eastAsia" w:ascii="仿宋" w:hAnsi="仿宋" w:eastAsia="仿宋"/>
          <w:color w:val="auto"/>
          <w:kern w:val="0"/>
          <w:sz w:val="24"/>
        </w:rPr>
        <w:t xml:space="preserve">：  年  </w:t>
      </w:r>
      <w:r>
        <w:rPr>
          <w:rFonts w:hint="eastAsia" w:ascii="仿宋" w:hAnsi="仿宋" w:eastAsia="仿宋"/>
          <w:color w:val="auto"/>
          <w:kern w:val="0"/>
          <w:sz w:val="24"/>
          <w:lang w:val="zh-CN"/>
        </w:rPr>
        <w:t>月</w:t>
      </w:r>
      <w:r>
        <w:rPr>
          <w:rFonts w:hint="eastAsia" w:ascii="仿宋" w:hAnsi="仿宋" w:eastAsia="仿宋"/>
          <w:color w:val="auto"/>
          <w:kern w:val="0"/>
          <w:sz w:val="24"/>
        </w:rPr>
        <w:t xml:space="preserve">   </w:t>
      </w:r>
      <w:r>
        <w:rPr>
          <w:rFonts w:hint="eastAsia" w:ascii="仿宋" w:hAnsi="仿宋" w:eastAsia="仿宋"/>
          <w:color w:val="auto"/>
          <w:kern w:val="0"/>
          <w:sz w:val="24"/>
          <w:lang w:val="zh-CN"/>
        </w:rPr>
        <w:t>日</w:t>
      </w:r>
    </w:p>
    <w:p w14:paraId="6833AF76">
      <w:pPr>
        <w:snapToGrid w:val="0"/>
        <w:spacing w:line="360" w:lineRule="auto"/>
        <w:ind w:firstLine="5160" w:firstLineChars="2150"/>
        <w:rPr>
          <w:rFonts w:hint="eastAsia" w:ascii="仿宋" w:hAnsi="仿宋" w:eastAsia="仿宋"/>
          <w:color w:val="auto"/>
          <w:kern w:val="0"/>
          <w:sz w:val="24"/>
          <w:lang w:val="zh-CN"/>
        </w:rPr>
      </w:pPr>
    </w:p>
    <w:p w14:paraId="381A635A">
      <w:pPr>
        <w:spacing w:line="360" w:lineRule="auto"/>
        <w:jc w:val="center"/>
        <w:rPr>
          <w:rFonts w:hint="eastAsia" w:ascii="仿宋" w:hAnsi="仿宋" w:eastAsia="仿宋"/>
          <w:b/>
          <w:color w:val="auto"/>
          <w:sz w:val="32"/>
          <w:szCs w:val="32"/>
        </w:rPr>
      </w:pPr>
    </w:p>
    <w:p w14:paraId="3900E693">
      <w:pPr>
        <w:spacing w:line="360" w:lineRule="auto"/>
        <w:jc w:val="center"/>
        <w:rPr>
          <w:rFonts w:hint="eastAsia" w:ascii="仿宋" w:hAnsi="仿宋" w:eastAsia="仿宋"/>
          <w:b/>
          <w:color w:val="auto"/>
          <w:sz w:val="32"/>
          <w:szCs w:val="32"/>
        </w:rPr>
      </w:pPr>
    </w:p>
    <w:p w14:paraId="62E3C06E">
      <w:pPr>
        <w:spacing w:line="360" w:lineRule="auto"/>
        <w:jc w:val="center"/>
        <w:rPr>
          <w:rFonts w:hint="eastAsia" w:ascii="仿宋" w:hAnsi="仿宋" w:eastAsia="仿宋"/>
          <w:b/>
          <w:color w:val="auto"/>
          <w:sz w:val="32"/>
          <w:szCs w:val="32"/>
        </w:rPr>
      </w:pPr>
    </w:p>
    <w:p w14:paraId="2E568018">
      <w:pPr>
        <w:spacing w:line="360" w:lineRule="auto"/>
        <w:jc w:val="center"/>
        <w:rPr>
          <w:rFonts w:hint="eastAsia" w:ascii="仿宋" w:hAnsi="仿宋" w:eastAsia="仿宋"/>
          <w:b/>
          <w:color w:val="auto"/>
          <w:sz w:val="32"/>
          <w:szCs w:val="32"/>
        </w:rPr>
      </w:pPr>
    </w:p>
    <w:p w14:paraId="74B4D102">
      <w:pPr>
        <w:spacing w:line="360" w:lineRule="auto"/>
        <w:jc w:val="center"/>
        <w:rPr>
          <w:rFonts w:hint="eastAsia" w:ascii="仿宋" w:hAnsi="仿宋" w:eastAsia="仿宋"/>
          <w:b/>
          <w:color w:val="auto"/>
          <w:sz w:val="32"/>
          <w:szCs w:val="32"/>
        </w:rPr>
      </w:pPr>
    </w:p>
    <w:p w14:paraId="77D88849">
      <w:pPr>
        <w:spacing w:line="360" w:lineRule="auto"/>
        <w:jc w:val="center"/>
        <w:rPr>
          <w:rFonts w:hint="eastAsia" w:ascii="仿宋" w:hAnsi="仿宋" w:eastAsia="仿宋"/>
          <w:b/>
          <w:color w:val="auto"/>
          <w:sz w:val="32"/>
          <w:szCs w:val="32"/>
        </w:rPr>
      </w:pPr>
    </w:p>
    <w:p w14:paraId="493A6DB0">
      <w:pPr>
        <w:spacing w:line="360" w:lineRule="auto"/>
        <w:jc w:val="center"/>
        <w:rPr>
          <w:rFonts w:hint="eastAsia" w:ascii="仿宋" w:hAnsi="仿宋" w:eastAsia="仿宋"/>
          <w:b/>
          <w:color w:val="auto"/>
          <w:sz w:val="32"/>
          <w:szCs w:val="32"/>
        </w:rPr>
      </w:pPr>
    </w:p>
    <w:p w14:paraId="1C769D1D">
      <w:pPr>
        <w:spacing w:line="360" w:lineRule="auto"/>
        <w:jc w:val="center"/>
        <w:rPr>
          <w:rFonts w:hint="eastAsia" w:ascii="仿宋" w:hAnsi="仿宋" w:eastAsia="仿宋"/>
          <w:b/>
          <w:color w:val="auto"/>
          <w:sz w:val="32"/>
          <w:szCs w:val="32"/>
        </w:rPr>
      </w:pPr>
    </w:p>
    <w:p w14:paraId="08D3C908">
      <w:pPr>
        <w:spacing w:line="360" w:lineRule="auto"/>
        <w:jc w:val="center"/>
        <w:rPr>
          <w:rFonts w:hint="eastAsia" w:ascii="仿宋" w:hAnsi="仿宋" w:eastAsia="仿宋"/>
          <w:b/>
          <w:color w:val="auto"/>
          <w:sz w:val="32"/>
          <w:szCs w:val="32"/>
        </w:rPr>
      </w:pPr>
    </w:p>
    <w:p w14:paraId="72ED66D4">
      <w:pPr>
        <w:spacing w:line="360" w:lineRule="auto"/>
        <w:jc w:val="center"/>
        <w:rPr>
          <w:rFonts w:hint="eastAsia" w:ascii="仿宋" w:hAnsi="仿宋" w:eastAsia="仿宋"/>
          <w:b/>
          <w:color w:val="auto"/>
          <w:sz w:val="32"/>
          <w:szCs w:val="32"/>
        </w:rPr>
      </w:pPr>
    </w:p>
    <w:p w14:paraId="0EC87E7B">
      <w:pPr>
        <w:spacing w:line="360" w:lineRule="auto"/>
        <w:jc w:val="center"/>
        <w:rPr>
          <w:rFonts w:hint="eastAsia" w:ascii="仿宋" w:hAnsi="仿宋" w:eastAsia="仿宋"/>
          <w:b/>
          <w:color w:val="auto"/>
          <w:sz w:val="32"/>
          <w:szCs w:val="32"/>
        </w:rPr>
      </w:pPr>
    </w:p>
    <w:p w14:paraId="194AA62A">
      <w:pPr>
        <w:spacing w:line="360" w:lineRule="auto"/>
        <w:jc w:val="center"/>
        <w:rPr>
          <w:rFonts w:hint="eastAsia" w:ascii="仿宋" w:hAnsi="仿宋" w:eastAsia="仿宋"/>
          <w:b/>
          <w:color w:val="auto"/>
          <w:sz w:val="32"/>
          <w:szCs w:val="32"/>
        </w:rPr>
      </w:pPr>
      <w:r>
        <w:rPr>
          <w:rFonts w:hint="eastAsia" w:ascii="仿宋" w:hAnsi="仿宋" w:eastAsia="仿宋"/>
          <w:b/>
          <w:color w:val="auto"/>
          <w:sz w:val="32"/>
          <w:szCs w:val="32"/>
        </w:rPr>
        <w:br w:type="page"/>
      </w:r>
      <w:r>
        <w:rPr>
          <w:rFonts w:hint="eastAsia" w:ascii="仿宋" w:hAnsi="仿宋" w:eastAsia="仿宋"/>
          <w:b/>
          <w:color w:val="auto"/>
          <w:kern w:val="0"/>
          <w:sz w:val="32"/>
          <w:szCs w:val="32"/>
        </w:rPr>
        <w:t>五、法定代表人及其授权代表的身份证（复印件）</w:t>
      </w:r>
    </w:p>
    <w:p w14:paraId="54D8A6A3">
      <w:pPr>
        <w:snapToGrid w:val="0"/>
        <w:spacing w:line="360" w:lineRule="auto"/>
        <w:ind w:firstLine="576"/>
        <w:jc w:val="right"/>
        <w:rPr>
          <w:rFonts w:hint="eastAsia" w:ascii="仿宋" w:hAnsi="仿宋" w:eastAsia="仿宋"/>
          <w:color w:val="auto"/>
          <w:kern w:val="0"/>
          <w:sz w:val="24"/>
        </w:rPr>
      </w:pPr>
    </w:p>
    <w:p w14:paraId="2C90C73C">
      <w:pPr>
        <w:snapToGrid w:val="0"/>
        <w:spacing w:line="360" w:lineRule="auto"/>
        <w:ind w:firstLine="576"/>
        <w:jc w:val="center"/>
        <w:rPr>
          <w:rFonts w:hint="eastAsia" w:ascii="仿宋" w:hAnsi="仿宋" w:eastAsia="仿宋"/>
          <w:color w:val="auto"/>
          <w:kern w:val="0"/>
          <w:sz w:val="24"/>
          <w:lang w:val="zh-CN"/>
        </w:rPr>
      </w:pPr>
      <w:r>
        <w:rPr>
          <w:rFonts w:hint="eastAsia" w:ascii="仿宋" w:hAnsi="仿宋" w:eastAsia="仿宋"/>
          <w:color w:val="auto"/>
          <w:kern w:val="0"/>
          <w:sz w:val="24"/>
          <w:lang w:val="zh-CN"/>
        </w:rPr>
        <w:t xml:space="preserve">                </w:t>
      </w:r>
    </w:p>
    <w:p w14:paraId="12564DF6">
      <w:pPr>
        <w:widowControl/>
        <w:spacing w:line="360" w:lineRule="auto"/>
        <w:ind w:firstLine="480" w:firstLineChars="200"/>
        <w:jc w:val="left"/>
        <w:rPr>
          <w:rFonts w:hint="eastAsia" w:ascii="仿宋" w:hAnsi="仿宋" w:eastAsia="仿宋"/>
          <w:color w:val="auto"/>
          <w:sz w:val="24"/>
        </w:rPr>
      </w:pPr>
    </w:p>
    <w:p w14:paraId="2CFFD3A8">
      <w:pPr>
        <w:spacing w:line="360" w:lineRule="auto"/>
        <w:jc w:val="center"/>
        <w:rPr>
          <w:rFonts w:hint="eastAsia" w:ascii="仿宋" w:hAnsi="仿宋" w:eastAsia="仿宋"/>
          <w:b/>
          <w:color w:val="auto"/>
          <w:kern w:val="0"/>
          <w:sz w:val="32"/>
          <w:szCs w:val="32"/>
        </w:rPr>
      </w:pPr>
    </w:p>
    <w:p w14:paraId="0E8A3AB4">
      <w:pPr>
        <w:spacing w:line="360" w:lineRule="auto"/>
        <w:jc w:val="center"/>
        <w:rPr>
          <w:rFonts w:hint="eastAsia" w:ascii="仿宋" w:hAnsi="仿宋" w:eastAsia="仿宋"/>
          <w:b/>
          <w:color w:val="auto"/>
          <w:kern w:val="0"/>
          <w:sz w:val="32"/>
          <w:szCs w:val="32"/>
        </w:rPr>
      </w:pPr>
      <w:r>
        <w:rPr>
          <w:rFonts w:hint="eastAsia" w:ascii="仿宋" w:hAnsi="仿宋" w:eastAsia="仿宋"/>
          <w:b/>
          <w:color w:val="auto"/>
          <w:kern w:val="0"/>
          <w:sz w:val="32"/>
          <w:szCs w:val="32"/>
        </w:rPr>
        <w:t>六、</w:t>
      </w:r>
      <w:r>
        <w:rPr>
          <w:rFonts w:hint="eastAsia" w:ascii="仿宋" w:hAnsi="仿宋" w:eastAsia="仿宋"/>
          <w:b/>
          <w:color w:val="auto"/>
          <w:sz w:val="32"/>
          <w:szCs w:val="32"/>
        </w:rPr>
        <w:t>符合特定资格条件（如果项目要求）</w:t>
      </w:r>
    </w:p>
    <w:p w14:paraId="1654A312">
      <w:pPr>
        <w:spacing w:line="360" w:lineRule="auto"/>
        <w:jc w:val="center"/>
        <w:rPr>
          <w:rFonts w:hint="eastAsia" w:ascii="仿宋" w:hAnsi="仿宋" w:eastAsia="仿宋"/>
          <w:b/>
          <w:color w:val="auto"/>
          <w:sz w:val="32"/>
          <w:szCs w:val="32"/>
        </w:rPr>
      </w:pPr>
      <w:r>
        <w:rPr>
          <w:rFonts w:hint="eastAsia" w:ascii="仿宋" w:hAnsi="仿宋" w:eastAsia="仿宋"/>
          <w:b/>
          <w:color w:val="auto"/>
          <w:sz w:val="32"/>
          <w:szCs w:val="32"/>
        </w:rPr>
        <w:t>的有关证明材料（复印件）</w:t>
      </w:r>
    </w:p>
    <w:p w14:paraId="5E5E677F">
      <w:pPr>
        <w:widowControl/>
        <w:spacing w:line="360" w:lineRule="auto"/>
        <w:ind w:firstLine="480" w:firstLineChars="200"/>
        <w:jc w:val="left"/>
        <w:rPr>
          <w:rFonts w:hint="eastAsia" w:ascii="仿宋" w:hAnsi="仿宋" w:eastAsia="仿宋"/>
          <w:color w:val="auto"/>
          <w:sz w:val="24"/>
        </w:rPr>
      </w:pPr>
      <w:r>
        <w:rPr>
          <w:rFonts w:hint="eastAsia" w:ascii="仿宋" w:hAnsi="仿宋" w:eastAsia="仿宋"/>
          <w:color w:val="auto"/>
          <w:sz w:val="24"/>
        </w:rPr>
        <w:t>（由投标人根据招标公告合格的投标人应具备的特定资格要求编制；如果本项目没有设置特定资格条件，则不需要提供）</w:t>
      </w:r>
    </w:p>
    <w:p w14:paraId="4F6CAD4D">
      <w:pPr>
        <w:spacing w:line="360" w:lineRule="auto"/>
        <w:outlineLvl w:val="0"/>
        <w:rPr>
          <w:rFonts w:hint="eastAsia" w:ascii="仿宋" w:hAnsi="仿宋" w:eastAsia="仿宋"/>
          <w:color w:val="auto"/>
          <w:sz w:val="24"/>
        </w:rPr>
        <w:sectPr>
          <w:pgSz w:w="11906" w:h="16838"/>
          <w:pgMar w:top="1247" w:right="1418" w:bottom="1276" w:left="1418" w:header="851" w:footer="992" w:gutter="0"/>
          <w:cols w:space="720" w:num="1"/>
          <w:titlePg/>
          <w:docGrid w:linePitch="312" w:charSpace="0"/>
        </w:sectPr>
      </w:pPr>
    </w:p>
    <w:p w14:paraId="24791889">
      <w:pPr>
        <w:spacing w:line="360" w:lineRule="auto"/>
        <w:jc w:val="center"/>
        <w:outlineLvl w:val="0"/>
        <w:rPr>
          <w:rFonts w:hint="eastAsia" w:ascii="仿宋" w:hAnsi="仿宋" w:eastAsia="仿宋"/>
          <w:b/>
          <w:color w:val="auto"/>
          <w:kern w:val="0"/>
          <w:sz w:val="36"/>
          <w:szCs w:val="36"/>
        </w:rPr>
      </w:pPr>
      <w:r>
        <w:rPr>
          <w:rFonts w:hint="eastAsia" w:ascii="仿宋" w:hAnsi="仿宋" w:eastAsia="仿宋"/>
          <w:b/>
          <w:color w:val="auto"/>
          <w:kern w:val="0"/>
          <w:sz w:val="36"/>
          <w:szCs w:val="36"/>
        </w:rPr>
        <w:t>商务技术文件部分</w:t>
      </w:r>
    </w:p>
    <w:p w14:paraId="1E59AD74">
      <w:pPr>
        <w:spacing w:line="360" w:lineRule="auto"/>
        <w:jc w:val="center"/>
        <w:outlineLvl w:val="0"/>
        <w:rPr>
          <w:rFonts w:hint="eastAsia" w:ascii="仿宋" w:hAnsi="仿宋" w:eastAsia="仿宋"/>
          <w:b/>
          <w:color w:val="auto"/>
          <w:kern w:val="0"/>
          <w:sz w:val="24"/>
        </w:rPr>
      </w:pPr>
    </w:p>
    <w:p w14:paraId="638E7DDA">
      <w:pPr>
        <w:spacing w:line="360" w:lineRule="auto"/>
        <w:jc w:val="center"/>
        <w:outlineLvl w:val="0"/>
        <w:rPr>
          <w:rFonts w:hint="eastAsia" w:ascii="仿宋" w:hAnsi="仿宋" w:eastAsia="仿宋"/>
          <w:b/>
          <w:color w:val="auto"/>
          <w:kern w:val="0"/>
          <w:sz w:val="28"/>
          <w:szCs w:val="28"/>
        </w:rPr>
      </w:pPr>
      <w:r>
        <w:rPr>
          <w:rFonts w:hint="eastAsia" w:ascii="仿宋" w:hAnsi="仿宋" w:eastAsia="仿宋"/>
          <w:b/>
          <w:color w:val="auto"/>
          <w:kern w:val="0"/>
          <w:sz w:val="28"/>
          <w:szCs w:val="28"/>
        </w:rPr>
        <w:t>目录</w:t>
      </w:r>
    </w:p>
    <w:p w14:paraId="3D19C623">
      <w:pPr>
        <w:pStyle w:val="563"/>
        <w:spacing w:line="360" w:lineRule="auto"/>
        <w:rPr>
          <w:rFonts w:hint="eastAsia" w:ascii="仿宋" w:hAnsi="仿宋" w:eastAsia="仿宋"/>
          <w:color w:val="auto"/>
        </w:rPr>
      </w:pPr>
      <w:r>
        <w:rPr>
          <w:rFonts w:hint="eastAsia" w:ascii="仿宋" w:hAnsi="仿宋" w:eastAsia="仿宋"/>
          <w:color w:val="auto"/>
        </w:rPr>
        <w:t>（1）</w:t>
      </w:r>
      <w:r>
        <w:rPr>
          <w:rFonts w:hint="eastAsia" w:ascii="仿宋" w:hAnsi="仿宋" w:eastAsia="仿宋"/>
          <w:color w:val="auto"/>
          <w:lang w:val="zh-CN"/>
        </w:rPr>
        <w:t>评分对应表 ……………………………………………………</w:t>
      </w:r>
      <w:r>
        <w:rPr>
          <w:rFonts w:hint="eastAsia" w:ascii="仿宋" w:hAnsi="仿宋" w:eastAsia="仿宋"/>
          <w:color w:val="auto"/>
        </w:rPr>
        <w:t>（页码）</w:t>
      </w:r>
    </w:p>
    <w:p w14:paraId="0EF7396A">
      <w:pPr>
        <w:pStyle w:val="563"/>
        <w:spacing w:line="360" w:lineRule="auto"/>
        <w:rPr>
          <w:rFonts w:hint="eastAsia" w:ascii="仿宋" w:hAnsi="仿宋" w:eastAsia="仿宋"/>
          <w:color w:val="auto"/>
        </w:rPr>
      </w:pPr>
      <w:r>
        <w:rPr>
          <w:rFonts w:hint="eastAsia" w:ascii="仿宋" w:hAnsi="仿宋" w:eastAsia="仿宋"/>
          <w:color w:val="auto"/>
        </w:rPr>
        <w:t>（2）</w:t>
      </w:r>
      <w:r>
        <w:rPr>
          <w:rFonts w:hint="eastAsia" w:ascii="仿宋" w:hAnsi="仿宋" w:eastAsia="仿宋"/>
          <w:color w:val="auto"/>
          <w:lang w:val="zh-CN"/>
        </w:rPr>
        <w:t>投标产品规格配置清单…………………………………………</w:t>
      </w:r>
      <w:r>
        <w:rPr>
          <w:rFonts w:hint="eastAsia" w:ascii="仿宋" w:hAnsi="仿宋" w:eastAsia="仿宋"/>
          <w:color w:val="auto"/>
        </w:rPr>
        <w:t>（页码）</w:t>
      </w:r>
    </w:p>
    <w:p w14:paraId="5BE4A08B">
      <w:pPr>
        <w:pStyle w:val="563"/>
        <w:spacing w:line="360" w:lineRule="auto"/>
        <w:rPr>
          <w:rFonts w:hint="eastAsia" w:ascii="仿宋" w:hAnsi="仿宋" w:eastAsia="仿宋"/>
          <w:color w:val="auto"/>
        </w:rPr>
      </w:pPr>
      <w:bookmarkStart w:id="417" w:name="OLE_LINK7"/>
      <w:bookmarkStart w:id="418" w:name="OLE_LINK6"/>
      <w:r>
        <w:rPr>
          <w:rFonts w:hint="eastAsia" w:ascii="仿宋" w:hAnsi="仿宋" w:eastAsia="仿宋"/>
          <w:color w:val="auto"/>
        </w:rPr>
        <w:t>（3）技术响应表</w:t>
      </w:r>
      <w:r>
        <w:rPr>
          <w:rFonts w:hint="eastAsia" w:ascii="仿宋" w:hAnsi="仿宋" w:eastAsia="仿宋"/>
          <w:color w:val="auto"/>
          <w:lang w:val="zh-CN"/>
        </w:rPr>
        <w:t>………………………………………………………</w:t>
      </w:r>
      <w:r>
        <w:rPr>
          <w:rFonts w:hint="eastAsia" w:ascii="仿宋" w:hAnsi="仿宋" w:eastAsia="仿宋"/>
          <w:color w:val="auto"/>
        </w:rPr>
        <w:t>（页码）</w:t>
      </w:r>
      <w:bookmarkEnd w:id="417"/>
      <w:bookmarkEnd w:id="418"/>
    </w:p>
    <w:p w14:paraId="21FB581F">
      <w:pPr>
        <w:pStyle w:val="563"/>
        <w:spacing w:line="360" w:lineRule="auto"/>
        <w:rPr>
          <w:rFonts w:hint="eastAsia" w:ascii="仿宋" w:hAnsi="仿宋" w:eastAsia="仿宋"/>
          <w:color w:val="auto"/>
        </w:rPr>
      </w:pPr>
      <w:r>
        <w:rPr>
          <w:rFonts w:hint="eastAsia" w:ascii="仿宋" w:hAnsi="仿宋" w:eastAsia="仿宋"/>
          <w:color w:val="auto"/>
        </w:rPr>
        <w:t>（4）商务响应表</w:t>
      </w:r>
      <w:r>
        <w:rPr>
          <w:rFonts w:hint="eastAsia" w:ascii="仿宋" w:hAnsi="仿宋" w:eastAsia="仿宋"/>
          <w:color w:val="auto"/>
          <w:lang w:val="zh-CN"/>
        </w:rPr>
        <w:t>………………………………………………………</w:t>
      </w:r>
      <w:r>
        <w:rPr>
          <w:rFonts w:hint="eastAsia" w:ascii="仿宋" w:hAnsi="仿宋" w:eastAsia="仿宋"/>
          <w:color w:val="auto"/>
        </w:rPr>
        <w:t>（页码）</w:t>
      </w:r>
    </w:p>
    <w:p w14:paraId="01D79875">
      <w:pPr>
        <w:spacing w:line="360" w:lineRule="auto"/>
        <w:ind w:firstLine="480" w:firstLineChars="200"/>
        <w:outlineLvl w:val="0"/>
        <w:rPr>
          <w:rFonts w:hint="eastAsia" w:ascii="仿宋" w:hAnsi="仿宋" w:eastAsia="仿宋"/>
          <w:color w:val="auto"/>
          <w:kern w:val="0"/>
          <w:sz w:val="24"/>
        </w:rPr>
      </w:pPr>
      <w:r>
        <w:rPr>
          <w:rFonts w:hint="eastAsia" w:ascii="仿宋" w:hAnsi="仿宋" w:eastAsia="仿宋"/>
          <w:color w:val="auto"/>
          <w:kern w:val="0"/>
          <w:sz w:val="24"/>
        </w:rPr>
        <w:t>（5）项目组织实施方案……………………………………………</w:t>
      </w:r>
      <w:r>
        <w:rPr>
          <w:rFonts w:hint="eastAsia" w:ascii="仿宋" w:hAnsi="仿宋" w:eastAsia="仿宋"/>
          <w:color w:val="auto"/>
          <w:lang w:val="zh-CN"/>
        </w:rPr>
        <w:t>…</w:t>
      </w:r>
      <w:r>
        <w:rPr>
          <w:rFonts w:hint="eastAsia" w:ascii="仿宋" w:hAnsi="仿宋" w:eastAsia="仿宋"/>
          <w:color w:val="auto"/>
          <w:kern w:val="0"/>
          <w:sz w:val="24"/>
        </w:rPr>
        <w:t>（页码）</w:t>
      </w:r>
    </w:p>
    <w:p w14:paraId="59163C9E">
      <w:pPr>
        <w:spacing w:line="360" w:lineRule="auto"/>
        <w:ind w:firstLine="480" w:firstLineChars="200"/>
        <w:outlineLvl w:val="0"/>
        <w:rPr>
          <w:rFonts w:hint="eastAsia" w:ascii="仿宋" w:hAnsi="仿宋" w:eastAsia="仿宋"/>
          <w:color w:val="auto"/>
          <w:kern w:val="0"/>
          <w:sz w:val="24"/>
        </w:rPr>
      </w:pPr>
      <w:r>
        <w:rPr>
          <w:rFonts w:hint="eastAsia" w:ascii="仿宋" w:hAnsi="仿宋" w:eastAsia="仿宋"/>
          <w:color w:val="auto"/>
          <w:kern w:val="0"/>
          <w:sz w:val="24"/>
        </w:rPr>
        <w:t>（6）项目负责人情况表………………………………………………（页码）</w:t>
      </w:r>
    </w:p>
    <w:p w14:paraId="099F8C05">
      <w:pPr>
        <w:spacing w:line="360" w:lineRule="auto"/>
        <w:ind w:firstLine="480" w:firstLineChars="200"/>
        <w:rPr>
          <w:rFonts w:hint="eastAsia" w:ascii="仿宋" w:hAnsi="仿宋" w:eastAsia="仿宋"/>
          <w:color w:val="auto"/>
          <w:kern w:val="0"/>
          <w:sz w:val="24"/>
        </w:rPr>
      </w:pPr>
      <w:r>
        <w:rPr>
          <w:rFonts w:hint="eastAsia" w:ascii="仿宋" w:hAnsi="仿宋" w:eastAsia="仿宋"/>
          <w:color w:val="auto"/>
          <w:kern w:val="0"/>
          <w:sz w:val="24"/>
        </w:rPr>
        <w:t>（7）项目组人员名单…………………………………………………（页码）</w:t>
      </w:r>
    </w:p>
    <w:p w14:paraId="44A1F376">
      <w:pPr>
        <w:spacing w:line="360" w:lineRule="auto"/>
        <w:ind w:firstLine="480" w:firstLineChars="200"/>
        <w:rPr>
          <w:rFonts w:hint="eastAsia" w:ascii="仿宋" w:hAnsi="仿宋" w:eastAsia="仿宋"/>
          <w:color w:val="auto"/>
          <w:kern w:val="0"/>
          <w:sz w:val="24"/>
        </w:rPr>
      </w:pPr>
      <w:r>
        <w:rPr>
          <w:rFonts w:hint="eastAsia" w:ascii="仿宋" w:hAnsi="仿宋" w:eastAsia="仿宋"/>
          <w:color w:val="auto"/>
          <w:kern w:val="0"/>
          <w:sz w:val="24"/>
        </w:rPr>
        <w:t>（8）售后服务方案（如有）…………………………………………（页码）</w:t>
      </w:r>
    </w:p>
    <w:p w14:paraId="3F5A74CA">
      <w:pPr>
        <w:spacing w:line="360" w:lineRule="auto"/>
        <w:ind w:firstLine="480" w:firstLineChars="200"/>
        <w:rPr>
          <w:rFonts w:hint="eastAsia" w:ascii="仿宋" w:hAnsi="仿宋" w:eastAsia="仿宋"/>
          <w:color w:val="auto"/>
          <w:kern w:val="0"/>
          <w:sz w:val="24"/>
        </w:rPr>
      </w:pPr>
      <w:r>
        <w:rPr>
          <w:rFonts w:hint="eastAsia" w:ascii="仿宋" w:hAnsi="仿宋" w:eastAsia="仿宋"/>
          <w:color w:val="auto"/>
          <w:kern w:val="0"/>
          <w:sz w:val="24"/>
        </w:rPr>
        <w:t>（9）</w:t>
      </w:r>
      <w:r>
        <w:rPr>
          <w:rFonts w:hint="eastAsia" w:ascii="仿宋" w:hAnsi="仿宋" w:eastAsia="仿宋"/>
          <w:color w:val="auto"/>
          <w:kern w:val="0"/>
          <w:sz w:val="24"/>
          <w:lang w:val="zh-CN"/>
        </w:rPr>
        <w:t>优惠条件及特殊承诺（如有）</w:t>
      </w:r>
      <w:r>
        <w:rPr>
          <w:rFonts w:hint="eastAsia" w:ascii="仿宋" w:hAnsi="仿宋" w:eastAsia="仿宋"/>
          <w:color w:val="auto"/>
          <w:kern w:val="0"/>
          <w:sz w:val="24"/>
        </w:rPr>
        <w:t>…………………………………（页码）</w:t>
      </w:r>
    </w:p>
    <w:p w14:paraId="632CFA25">
      <w:pPr>
        <w:spacing w:line="360" w:lineRule="auto"/>
        <w:ind w:firstLine="480" w:firstLineChars="200"/>
        <w:rPr>
          <w:rFonts w:hint="eastAsia" w:ascii="仿宋" w:hAnsi="仿宋" w:eastAsia="仿宋"/>
          <w:color w:val="auto"/>
          <w:kern w:val="0"/>
          <w:sz w:val="24"/>
        </w:rPr>
      </w:pPr>
      <w:r>
        <w:rPr>
          <w:rFonts w:hint="eastAsia" w:ascii="仿宋" w:hAnsi="仿宋" w:eastAsia="仿宋"/>
          <w:color w:val="auto"/>
          <w:kern w:val="0"/>
          <w:sz w:val="24"/>
        </w:rPr>
        <w:t>（10）</w:t>
      </w:r>
      <w:r>
        <w:rPr>
          <w:rFonts w:hint="eastAsia" w:ascii="仿宋" w:hAnsi="仿宋" w:eastAsia="仿宋"/>
          <w:color w:val="auto"/>
          <w:kern w:val="0"/>
          <w:sz w:val="24"/>
          <w:lang w:val="zh-CN"/>
        </w:rPr>
        <w:t>投标人认为需要的其它商务技术文件或说明…………………</w:t>
      </w:r>
      <w:r>
        <w:rPr>
          <w:rFonts w:hint="eastAsia" w:ascii="仿宋" w:hAnsi="仿宋" w:eastAsia="仿宋"/>
          <w:color w:val="auto"/>
          <w:kern w:val="0"/>
          <w:sz w:val="24"/>
        </w:rPr>
        <w:t>（页码）</w:t>
      </w:r>
    </w:p>
    <w:p w14:paraId="69FAB550">
      <w:pPr>
        <w:spacing w:line="360" w:lineRule="auto"/>
        <w:ind w:firstLine="723" w:firstLineChars="300"/>
        <w:rPr>
          <w:rFonts w:hint="eastAsia" w:ascii="仿宋" w:hAnsi="仿宋" w:eastAsia="仿宋"/>
          <w:b/>
          <w:bCs/>
          <w:color w:val="auto"/>
          <w:sz w:val="24"/>
        </w:rPr>
      </w:pPr>
      <w:r>
        <w:rPr>
          <w:rFonts w:hint="eastAsia" w:ascii="仿宋" w:hAnsi="仿宋" w:eastAsia="仿宋"/>
          <w:b/>
          <w:bCs/>
          <w:color w:val="auto"/>
          <w:sz w:val="24"/>
        </w:rPr>
        <w:t>注：以上目录是基本格式要求，各投标人可根据自身情况进一步细化。</w:t>
      </w:r>
    </w:p>
    <w:p w14:paraId="46EDF7E8">
      <w:pPr>
        <w:snapToGrid w:val="0"/>
        <w:spacing w:line="360" w:lineRule="auto"/>
        <w:jc w:val="center"/>
        <w:rPr>
          <w:rFonts w:hint="eastAsia" w:ascii="仿宋" w:hAnsi="仿宋" w:eastAsia="仿宋"/>
          <w:b/>
          <w:color w:val="auto"/>
          <w:kern w:val="0"/>
          <w:sz w:val="32"/>
          <w:szCs w:val="32"/>
          <w:lang w:val="zh-CN"/>
        </w:rPr>
      </w:pPr>
    </w:p>
    <w:p w14:paraId="5D0B8D6B">
      <w:pPr>
        <w:snapToGrid w:val="0"/>
        <w:spacing w:line="360" w:lineRule="auto"/>
        <w:jc w:val="center"/>
        <w:rPr>
          <w:rFonts w:hint="eastAsia" w:ascii="仿宋" w:hAnsi="仿宋" w:eastAsia="仿宋"/>
          <w:b/>
          <w:color w:val="auto"/>
          <w:kern w:val="0"/>
          <w:sz w:val="32"/>
          <w:szCs w:val="32"/>
          <w:lang w:val="zh-CN"/>
        </w:rPr>
      </w:pPr>
    </w:p>
    <w:p w14:paraId="0EB412C9">
      <w:pPr>
        <w:snapToGrid w:val="0"/>
        <w:spacing w:line="360" w:lineRule="auto"/>
        <w:jc w:val="center"/>
        <w:rPr>
          <w:rFonts w:hint="eastAsia" w:ascii="仿宋" w:hAnsi="仿宋" w:eastAsia="仿宋"/>
          <w:b/>
          <w:color w:val="auto"/>
          <w:kern w:val="0"/>
          <w:sz w:val="32"/>
          <w:szCs w:val="32"/>
          <w:lang w:val="zh-CN"/>
        </w:rPr>
      </w:pPr>
    </w:p>
    <w:p w14:paraId="3CDAE317">
      <w:pPr>
        <w:snapToGrid w:val="0"/>
        <w:spacing w:line="360" w:lineRule="auto"/>
        <w:jc w:val="center"/>
        <w:rPr>
          <w:rFonts w:hint="eastAsia" w:ascii="仿宋" w:hAnsi="仿宋" w:eastAsia="仿宋"/>
          <w:b/>
          <w:color w:val="auto"/>
          <w:kern w:val="0"/>
          <w:sz w:val="32"/>
          <w:szCs w:val="32"/>
          <w:lang w:val="zh-CN"/>
        </w:rPr>
      </w:pPr>
    </w:p>
    <w:p w14:paraId="08EC19C0">
      <w:pPr>
        <w:spacing w:line="360" w:lineRule="auto"/>
        <w:rPr>
          <w:rFonts w:hint="eastAsia" w:ascii="仿宋" w:hAnsi="仿宋" w:eastAsia="仿宋"/>
          <w:color w:val="auto"/>
          <w:kern w:val="0"/>
          <w:sz w:val="24"/>
        </w:rPr>
      </w:pPr>
    </w:p>
    <w:p w14:paraId="77C0919A">
      <w:pPr>
        <w:spacing w:line="360" w:lineRule="auto"/>
        <w:jc w:val="center"/>
        <w:rPr>
          <w:rFonts w:hint="eastAsia" w:ascii="仿宋" w:hAnsi="仿宋" w:eastAsia="仿宋"/>
          <w:b/>
          <w:bCs/>
          <w:color w:val="auto"/>
          <w:sz w:val="32"/>
          <w:szCs w:val="32"/>
        </w:rPr>
      </w:pPr>
    </w:p>
    <w:p w14:paraId="600E6782">
      <w:pPr>
        <w:spacing w:line="360" w:lineRule="auto"/>
        <w:jc w:val="center"/>
        <w:rPr>
          <w:rFonts w:hint="eastAsia" w:ascii="仿宋" w:hAnsi="仿宋" w:eastAsia="仿宋"/>
          <w:b/>
          <w:bCs/>
          <w:color w:val="auto"/>
          <w:sz w:val="32"/>
          <w:szCs w:val="32"/>
        </w:rPr>
      </w:pPr>
    </w:p>
    <w:p w14:paraId="483013F1">
      <w:pPr>
        <w:spacing w:line="360" w:lineRule="auto"/>
        <w:jc w:val="center"/>
        <w:rPr>
          <w:rFonts w:hint="eastAsia" w:ascii="仿宋" w:hAnsi="仿宋" w:eastAsia="仿宋"/>
          <w:b/>
          <w:bCs/>
          <w:color w:val="auto"/>
          <w:sz w:val="32"/>
          <w:szCs w:val="32"/>
        </w:rPr>
      </w:pPr>
    </w:p>
    <w:p w14:paraId="2163E9EC">
      <w:pPr>
        <w:spacing w:line="360" w:lineRule="auto"/>
        <w:jc w:val="center"/>
        <w:rPr>
          <w:rFonts w:hint="eastAsia" w:ascii="仿宋" w:hAnsi="仿宋" w:eastAsia="仿宋"/>
          <w:b/>
          <w:bCs/>
          <w:color w:val="auto"/>
          <w:sz w:val="32"/>
          <w:szCs w:val="32"/>
        </w:rPr>
      </w:pPr>
    </w:p>
    <w:p w14:paraId="0233DEB5">
      <w:pPr>
        <w:spacing w:line="360" w:lineRule="auto"/>
        <w:jc w:val="center"/>
        <w:rPr>
          <w:rFonts w:hint="eastAsia" w:ascii="仿宋" w:hAnsi="仿宋" w:eastAsia="仿宋"/>
          <w:b/>
          <w:bCs/>
          <w:color w:val="auto"/>
          <w:sz w:val="32"/>
          <w:szCs w:val="32"/>
        </w:rPr>
      </w:pPr>
    </w:p>
    <w:p w14:paraId="67E2A013">
      <w:pPr>
        <w:spacing w:line="360" w:lineRule="auto"/>
        <w:jc w:val="center"/>
        <w:rPr>
          <w:rFonts w:hint="eastAsia" w:ascii="仿宋" w:hAnsi="仿宋" w:eastAsia="仿宋"/>
          <w:b/>
          <w:bCs/>
          <w:color w:val="auto"/>
          <w:sz w:val="32"/>
          <w:szCs w:val="32"/>
        </w:rPr>
      </w:pPr>
    </w:p>
    <w:p w14:paraId="4C7F962E">
      <w:pPr>
        <w:spacing w:line="360" w:lineRule="auto"/>
        <w:jc w:val="center"/>
        <w:rPr>
          <w:rFonts w:hint="eastAsia" w:ascii="仿宋" w:hAnsi="仿宋" w:eastAsia="仿宋"/>
          <w:b/>
          <w:bCs/>
          <w:color w:val="auto"/>
          <w:sz w:val="32"/>
          <w:szCs w:val="32"/>
        </w:rPr>
      </w:pPr>
      <w:r>
        <w:rPr>
          <w:rFonts w:hint="eastAsia" w:ascii="仿宋" w:hAnsi="仿宋" w:eastAsia="仿宋"/>
          <w:b/>
          <w:bCs/>
          <w:color w:val="auto"/>
          <w:sz w:val="32"/>
          <w:szCs w:val="32"/>
        </w:rPr>
        <w:br w:type="page"/>
      </w:r>
      <w:r>
        <w:rPr>
          <w:rFonts w:hint="eastAsia" w:ascii="仿宋" w:hAnsi="仿宋" w:eastAsia="仿宋"/>
          <w:b/>
          <w:bCs/>
          <w:color w:val="auto"/>
          <w:spacing w:val="6"/>
          <w:sz w:val="32"/>
          <w:szCs w:val="32"/>
        </w:rPr>
        <w:t>一、评分对应表</w:t>
      </w:r>
    </w:p>
    <w:p w14:paraId="3E799536">
      <w:pPr>
        <w:pStyle w:val="31"/>
        <w:snapToGrid w:val="0"/>
        <w:rPr>
          <w:rFonts w:hint="eastAsia" w:ascii="仿宋" w:hAnsi="仿宋" w:eastAsia="仿宋"/>
          <w:color w:val="auto"/>
          <w:sz w:val="30"/>
          <w:szCs w:val="30"/>
        </w:rPr>
      </w:pPr>
      <w:r>
        <w:rPr>
          <w:rFonts w:hint="eastAsia" w:ascii="仿宋" w:hAnsi="仿宋" w:eastAsia="仿宋"/>
          <w:color w:val="auto"/>
          <w:sz w:val="30"/>
          <w:szCs w:val="30"/>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2977"/>
        <w:gridCol w:w="2126"/>
      </w:tblGrid>
      <w:tr w14:paraId="547B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969" w:type="dxa"/>
            <w:vAlign w:val="center"/>
          </w:tcPr>
          <w:p w14:paraId="1DE923F1">
            <w:pPr>
              <w:snapToGrid w:val="0"/>
              <w:spacing w:before="120"/>
              <w:jc w:val="center"/>
              <w:rPr>
                <w:rFonts w:hint="eastAsia" w:ascii="仿宋" w:hAnsi="仿宋" w:eastAsia="仿宋"/>
                <w:color w:val="auto"/>
                <w:sz w:val="24"/>
              </w:rPr>
            </w:pPr>
            <w:r>
              <w:rPr>
                <w:rFonts w:hint="eastAsia" w:ascii="仿宋" w:hAnsi="仿宋" w:eastAsia="仿宋"/>
                <w:color w:val="auto"/>
                <w:sz w:val="24"/>
              </w:rPr>
              <w:t>评分项目</w:t>
            </w:r>
          </w:p>
        </w:tc>
        <w:tc>
          <w:tcPr>
            <w:tcW w:w="2977" w:type="dxa"/>
            <w:vAlign w:val="center"/>
          </w:tcPr>
          <w:p w14:paraId="33A7FCF0">
            <w:pPr>
              <w:snapToGrid w:val="0"/>
              <w:spacing w:before="120"/>
              <w:jc w:val="center"/>
              <w:rPr>
                <w:rFonts w:hint="eastAsia" w:ascii="仿宋" w:hAnsi="仿宋" w:eastAsia="仿宋"/>
                <w:color w:val="auto"/>
                <w:sz w:val="24"/>
              </w:rPr>
            </w:pPr>
            <w:r>
              <w:rPr>
                <w:rFonts w:hint="eastAsia" w:ascii="仿宋" w:hAnsi="仿宋" w:eastAsia="仿宋"/>
                <w:color w:val="auto"/>
                <w:sz w:val="24"/>
              </w:rPr>
              <w:t>投标文件对应资料</w:t>
            </w:r>
          </w:p>
        </w:tc>
        <w:tc>
          <w:tcPr>
            <w:tcW w:w="2126" w:type="dxa"/>
            <w:vAlign w:val="center"/>
          </w:tcPr>
          <w:p w14:paraId="66F7E10E">
            <w:pPr>
              <w:snapToGrid w:val="0"/>
              <w:spacing w:before="120"/>
              <w:jc w:val="center"/>
              <w:rPr>
                <w:rFonts w:hint="eastAsia" w:ascii="仿宋" w:hAnsi="仿宋" w:eastAsia="仿宋"/>
                <w:color w:val="auto"/>
                <w:sz w:val="24"/>
              </w:rPr>
            </w:pPr>
            <w:r>
              <w:rPr>
                <w:rFonts w:hint="eastAsia" w:ascii="仿宋" w:hAnsi="仿宋" w:eastAsia="仿宋"/>
                <w:color w:val="auto"/>
                <w:sz w:val="24"/>
              </w:rPr>
              <w:t>投标文件页码</w:t>
            </w:r>
          </w:p>
        </w:tc>
      </w:tr>
      <w:tr w14:paraId="526C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69" w:type="dxa"/>
            <w:vAlign w:val="top"/>
          </w:tcPr>
          <w:p w14:paraId="10CFA0A3">
            <w:pPr>
              <w:snapToGrid w:val="0"/>
              <w:rPr>
                <w:rFonts w:hint="eastAsia" w:ascii="仿宋" w:hAnsi="仿宋" w:eastAsia="仿宋"/>
                <w:color w:val="auto"/>
                <w:sz w:val="24"/>
              </w:rPr>
            </w:pPr>
            <w:r>
              <w:rPr>
                <w:rFonts w:hint="eastAsia" w:ascii="仿宋" w:hAnsi="仿宋" w:eastAsia="仿宋"/>
                <w:color w:val="auto"/>
                <w:sz w:val="24"/>
              </w:rPr>
              <w:t>对应第四部分评分办法及评分标准（报价除外）</w:t>
            </w:r>
          </w:p>
        </w:tc>
        <w:tc>
          <w:tcPr>
            <w:tcW w:w="2977" w:type="dxa"/>
            <w:vAlign w:val="top"/>
          </w:tcPr>
          <w:p w14:paraId="2CE333F1">
            <w:pPr>
              <w:snapToGrid w:val="0"/>
              <w:spacing w:before="120"/>
              <w:rPr>
                <w:rFonts w:hint="eastAsia" w:ascii="仿宋" w:hAnsi="仿宋" w:eastAsia="仿宋"/>
                <w:color w:val="auto"/>
                <w:sz w:val="24"/>
              </w:rPr>
            </w:pPr>
          </w:p>
        </w:tc>
        <w:tc>
          <w:tcPr>
            <w:tcW w:w="2126" w:type="dxa"/>
            <w:vAlign w:val="top"/>
          </w:tcPr>
          <w:p w14:paraId="397962FB">
            <w:pPr>
              <w:snapToGrid w:val="0"/>
              <w:spacing w:before="120"/>
              <w:rPr>
                <w:rFonts w:hint="eastAsia" w:ascii="仿宋" w:hAnsi="仿宋" w:eastAsia="仿宋"/>
                <w:color w:val="auto"/>
                <w:sz w:val="24"/>
              </w:rPr>
            </w:pPr>
          </w:p>
        </w:tc>
      </w:tr>
      <w:tr w14:paraId="61C0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69" w:type="dxa"/>
            <w:vAlign w:val="center"/>
          </w:tcPr>
          <w:p w14:paraId="58BA673C">
            <w:pPr>
              <w:snapToGrid w:val="0"/>
              <w:rPr>
                <w:rFonts w:hint="eastAsia" w:ascii="仿宋" w:hAnsi="仿宋" w:eastAsia="仿宋"/>
                <w:color w:val="auto"/>
                <w:sz w:val="24"/>
              </w:rPr>
            </w:pPr>
            <w:r>
              <w:rPr>
                <w:rFonts w:hint="eastAsia" w:ascii="仿宋" w:hAnsi="仿宋" w:eastAsia="仿宋"/>
                <w:color w:val="auto"/>
                <w:sz w:val="24"/>
              </w:rPr>
              <w:t>……</w:t>
            </w:r>
          </w:p>
        </w:tc>
        <w:tc>
          <w:tcPr>
            <w:tcW w:w="2977" w:type="dxa"/>
            <w:vAlign w:val="top"/>
          </w:tcPr>
          <w:p w14:paraId="2018DC45">
            <w:pPr>
              <w:snapToGrid w:val="0"/>
              <w:spacing w:before="120"/>
              <w:rPr>
                <w:rFonts w:hint="eastAsia" w:ascii="仿宋" w:hAnsi="仿宋" w:eastAsia="仿宋"/>
                <w:color w:val="auto"/>
                <w:sz w:val="24"/>
              </w:rPr>
            </w:pPr>
          </w:p>
        </w:tc>
        <w:tc>
          <w:tcPr>
            <w:tcW w:w="2126" w:type="dxa"/>
            <w:vAlign w:val="top"/>
          </w:tcPr>
          <w:p w14:paraId="27EEB4C2">
            <w:pPr>
              <w:snapToGrid w:val="0"/>
              <w:spacing w:before="120"/>
              <w:ind w:left="43"/>
              <w:rPr>
                <w:rFonts w:hint="eastAsia" w:ascii="仿宋" w:hAnsi="仿宋" w:eastAsia="仿宋"/>
                <w:color w:val="auto"/>
                <w:sz w:val="24"/>
              </w:rPr>
            </w:pPr>
          </w:p>
        </w:tc>
      </w:tr>
      <w:tr w14:paraId="553C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69" w:type="dxa"/>
            <w:vAlign w:val="top"/>
          </w:tcPr>
          <w:p w14:paraId="3283CC8D">
            <w:pPr>
              <w:snapToGrid w:val="0"/>
              <w:rPr>
                <w:rFonts w:hint="eastAsia" w:ascii="仿宋" w:hAnsi="仿宋" w:eastAsia="仿宋"/>
                <w:color w:val="auto"/>
                <w:sz w:val="24"/>
              </w:rPr>
            </w:pPr>
          </w:p>
        </w:tc>
        <w:tc>
          <w:tcPr>
            <w:tcW w:w="2977" w:type="dxa"/>
            <w:vAlign w:val="top"/>
          </w:tcPr>
          <w:p w14:paraId="1E37BAF7">
            <w:pPr>
              <w:snapToGrid w:val="0"/>
              <w:spacing w:before="120"/>
              <w:rPr>
                <w:rFonts w:hint="eastAsia" w:ascii="仿宋" w:hAnsi="仿宋" w:eastAsia="仿宋"/>
                <w:color w:val="auto"/>
                <w:sz w:val="24"/>
              </w:rPr>
            </w:pPr>
          </w:p>
        </w:tc>
        <w:tc>
          <w:tcPr>
            <w:tcW w:w="2126" w:type="dxa"/>
            <w:vAlign w:val="top"/>
          </w:tcPr>
          <w:p w14:paraId="4923B149">
            <w:pPr>
              <w:snapToGrid w:val="0"/>
              <w:spacing w:before="120"/>
              <w:ind w:left="43"/>
              <w:rPr>
                <w:rFonts w:hint="eastAsia" w:ascii="仿宋" w:hAnsi="仿宋" w:eastAsia="仿宋"/>
                <w:color w:val="auto"/>
                <w:sz w:val="24"/>
              </w:rPr>
            </w:pPr>
          </w:p>
        </w:tc>
      </w:tr>
      <w:tr w14:paraId="6828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69" w:type="dxa"/>
            <w:vAlign w:val="top"/>
          </w:tcPr>
          <w:p w14:paraId="147DA823">
            <w:pPr>
              <w:snapToGrid w:val="0"/>
              <w:rPr>
                <w:rFonts w:hint="eastAsia" w:ascii="仿宋" w:hAnsi="仿宋" w:eastAsia="仿宋"/>
                <w:color w:val="auto"/>
                <w:sz w:val="24"/>
              </w:rPr>
            </w:pPr>
          </w:p>
        </w:tc>
        <w:tc>
          <w:tcPr>
            <w:tcW w:w="2977" w:type="dxa"/>
            <w:vAlign w:val="top"/>
          </w:tcPr>
          <w:p w14:paraId="0B2BE83B">
            <w:pPr>
              <w:snapToGrid w:val="0"/>
              <w:spacing w:before="120"/>
              <w:rPr>
                <w:rFonts w:hint="eastAsia" w:ascii="仿宋" w:hAnsi="仿宋" w:eastAsia="仿宋"/>
                <w:color w:val="auto"/>
                <w:sz w:val="24"/>
              </w:rPr>
            </w:pPr>
          </w:p>
        </w:tc>
        <w:tc>
          <w:tcPr>
            <w:tcW w:w="2126" w:type="dxa"/>
            <w:vAlign w:val="top"/>
          </w:tcPr>
          <w:p w14:paraId="1390B9D3">
            <w:pPr>
              <w:snapToGrid w:val="0"/>
              <w:spacing w:before="120"/>
              <w:ind w:left="43"/>
              <w:rPr>
                <w:rFonts w:hint="eastAsia" w:ascii="仿宋" w:hAnsi="仿宋" w:eastAsia="仿宋"/>
                <w:color w:val="auto"/>
                <w:sz w:val="24"/>
              </w:rPr>
            </w:pPr>
          </w:p>
        </w:tc>
      </w:tr>
      <w:tr w14:paraId="22EC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69" w:type="dxa"/>
            <w:vAlign w:val="top"/>
          </w:tcPr>
          <w:p w14:paraId="16420EFA">
            <w:pPr>
              <w:snapToGrid w:val="0"/>
              <w:rPr>
                <w:rFonts w:hint="eastAsia" w:ascii="仿宋" w:hAnsi="仿宋" w:eastAsia="仿宋"/>
                <w:color w:val="auto"/>
                <w:sz w:val="24"/>
              </w:rPr>
            </w:pPr>
          </w:p>
        </w:tc>
        <w:tc>
          <w:tcPr>
            <w:tcW w:w="2977" w:type="dxa"/>
            <w:vAlign w:val="top"/>
          </w:tcPr>
          <w:p w14:paraId="4FF9C845">
            <w:pPr>
              <w:snapToGrid w:val="0"/>
              <w:spacing w:before="120"/>
              <w:rPr>
                <w:rFonts w:hint="eastAsia" w:ascii="仿宋" w:hAnsi="仿宋" w:eastAsia="仿宋"/>
                <w:color w:val="auto"/>
                <w:sz w:val="24"/>
              </w:rPr>
            </w:pPr>
          </w:p>
        </w:tc>
        <w:tc>
          <w:tcPr>
            <w:tcW w:w="2126" w:type="dxa"/>
            <w:vAlign w:val="top"/>
          </w:tcPr>
          <w:p w14:paraId="244EBA13">
            <w:pPr>
              <w:snapToGrid w:val="0"/>
              <w:spacing w:before="120"/>
              <w:rPr>
                <w:rFonts w:hint="eastAsia" w:ascii="仿宋" w:hAnsi="仿宋" w:eastAsia="仿宋"/>
                <w:color w:val="auto"/>
                <w:sz w:val="24"/>
              </w:rPr>
            </w:pPr>
          </w:p>
        </w:tc>
      </w:tr>
      <w:tr w14:paraId="5684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69" w:type="dxa"/>
            <w:vAlign w:val="top"/>
          </w:tcPr>
          <w:p w14:paraId="32472CE9">
            <w:pPr>
              <w:snapToGrid w:val="0"/>
              <w:rPr>
                <w:rFonts w:hint="eastAsia" w:ascii="仿宋" w:hAnsi="仿宋" w:eastAsia="仿宋"/>
                <w:color w:val="auto"/>
                <w:sz w:val="24"/>
              </w:rPr>
            </w:pPr>
          </w:p>
        </w:tc>
        <w:tc>
          <w:tcPr>
            <w:tcW w:w="2977" w:type="dxa"/>
            <w:vAlign w:val="top"/>
          </w:tcPr>
          <w:p w14:paraId="6D1A1D83">
            <w:pPr>
              <w:snapToGrid w:val="0"/>
              <w:spacing w:before="120"/>
              <w:rPr>
                <w:rFonts w:hint="eastAsia" w:ascii="仿宋" w:hAnsi="仿宋" w:eastAsia="仿宋"/>
                <w:color w:val="auto"/>
                <w:sz w:val="24"/>
              </w:rPr>
            </w:pPr>
          </w:p>
        </w:tc>
        <w:tc>
          <w:tcPr>
            <w:tcW w:w="2126" w:type="dxa"/>
            <w:vAlign w:val="top"/>
          </w:tcPr>
          <w:p w14:paraId="5770BE47">
            <w:pPr>
              <w:snapToGrid w:val="0"/>
              <w:spacing w:before="120"/>
              <w:rPr>
                <w:rFonts w:hint="eastAsia" w:ascii="仿宋" w:hAnsi="仿宋" w:eastAsia="仿宋"/>
                <w:color w:val="auto"/>
                <w:sz w:val="24"/>
              </w:rPr>
            </w:pPr>
          </w:p>
        </w:tc>
      </w:tr>
      <w:tr w14:paraId="26E1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69" w:type="dxa"/>
            <w:vAlign w:val="top"/>
          </w:tcPr>
          <w:p w14:paraId="212D02C1">
            <w:pPr>
              <w:snapToGrid w:val="0"/>
              <w:rPr>
                <w:rFonts w:hint="eastAsia" w:ascii="仿宋" w:hAnsi="仿宋" w:eastAsia="仿宋"/>
                <w:color w:val="auto"/>
                <w:sz w:val="24"/>
              </w:rPr>
            </w:pPr>
          </w:p>
        </w:tc>
        <w:tc>
          <w:tcPr>
            <w:tcW w:w="2977" w:type="dxa"/>
            <w:vAlign w:val="top"/>
          </w:tcPr>
          <w:p w14:paraId="27CC6B64">
            <w:pPr>
              <w:snapToGrid w:val="0"/>
              <w:spacing w:before="120"/>
              <w:rPr>
                <w:rFonts w:hint="eastAsia" w:ascii="仿宋" w:hAnsi="仿宋" w:eastAsia="仿宋"/>
                <w:color w:val="auto"/>
                <w:sz w:val="24"/>
              </w:rPr>
            </w:pPr>
          </w:p>
        </w:tc>
        <w:tc>
          <w:tcPr>
            <w:tcW w:w="2126" w:type="dxa"/>
            <w:vAlign w:val="top"/>
          </w:tcPr>
          <w:p w14:paraId="3171CF33">
            <w:pPr>
              <w:snapToGrid w:val="0"/>
              <w:spacing w:before="120"/>
              <w:rPr>
                <w:rFonts w:hint="eastAsia" w:ascii="仿宋" w:hAnsi="仿宋" w:eastAsia="仿宋"/>
                <w:color w:val="auto"/>
                <w:sz w:val="24"/>
              </w:rPr>
            </w:pPr>
          </w:p>
        </w:tc>
      </w:tr>
      <w:tr w14:paraId="0959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69" w:type="dxa"/>
            <w:vAlign w:val="top"/>
          </w:tcPr>
          <w:p w14:paraId="759D66CC">
            <w:pPr>
              <w:snapToGrid w:val="0"/>
              <w:rPr>
                <w:rFonts w:hint="eastAsia" w:ascii="仿宋" w:hAnsi="仿宋" w:eastAsia="仿宋"/>
                <w:color w:val="auto"/>
                <w:sz w:val="24"/>
              </w:rPr>
            </w:pPr>
          </w:p>
        </w:tc>
        <w:tc>
          <w:tcPr>
            <w:tcW w:w="2977" w:type="dxa"/>
            <w:vAlign w:val="top"/>
          </w:tcPr>
          <w:p w14:paraId="6BC46B60">
            <w:pPr>
              <w:snapToGrid w:val="0"/>
              <w:spacing w:before="120"/>
              <w:rPr>
                <w:rFonts w:hint="eastAsia" w:ascii="仿宋" w:hAnsi="仿宋" w:eastAsia="仿宋"/>
                <w:color w:val="auto"/>
                <w:sz w:val="24"/>
              </w:rPr>
            </w:pPr>
          </w:p>
        </w:tc>
        <w:tc>
          <w:tcPr>
            <w:tcW w:w="2126" w:type="dxa"/>
            <w:vAlign w:val="top"/>
          </w:tcPr>
          <w:p w14:paraId="7518C427">
            <w:pPr>
              <w:snapToGrid w:val="0"/>
              <w:spacing w:before="120"/>
              <w:rPr>
                <w:rFonts w:hint="eastAsia" w:ascii="仿宋" w:hAnsi="仿宋" w:eastAsia="仿宋"/>
                <w:color w:val="auto"/>
                <w:sz w:val="24"/>
              </w:rPr>
            </w:pPr>
          </w:p>
        </w:tc>
      </w:tr>
      <w:tr w14:paraId="6F76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69" w:type="dxa"/>
            <w:vAlign w:val="top"/>
          </w:tcPr>
          <w:p w14:paraId="561B000C">
            <w:pPr>
              <w:snapToGrid w:val="0"/>
              <w:rPr>
                <w:rFonts w:hint="eastAsia" w:ascii="仿宋" w:hAnsi="仿宋" w:eastAsia="仿宋"/>
                <w:color w:val="auto"/>
                <w:sz w:val="24"/>
              </w:rPr>
            </w:pPr>
          </w:p>
        </w:tc>
        <w:tc>
          <w:tcPr>
            <w:tcW w:w="2977" w:type="dxa"/>
            <w:vAlign w:val="top"/>
          </w:tcPr>
          <w:p w14:paraId="3EEDFB5C">
            <w:pPr>
              <w:snapToGrid w:val="0"/>
              <w:spacing w:before="120"/>
              <w:rPr>
                <w:rFonts w:hint="eastAsia" w:ascii="仿宋" w:hAnsi="仿宋" w:eastAsia="仿宋"/>
                <w:color w:val="auto"/>
                <w:sz w:val="24"/>
              </w:rPr>
            </w:pPr>
          </w:p>
        </w:tc>
        <w:tc>
          <w:tcPr>
            <w:tcW w:w="2126" w:type="dxa"/>
            <w:vAlign w:val="top"/>
          </w:tcPr>
          <w:p w14:paraId="4AEA1B80">
            <w:pPr>
              <w:snapToGrid w:val="0"/>
              <w:spacing w:before="120"/>
              <w:rPr>
                <w:rFonts w:hint="eastAsia" w:ascii="仿宋" w:hAnsi="仿宋" w:eastAsia="仿宋"/>
                <w:color w:val="auto"/>
                <w:sz w:val="24"/>
              </w:rPr>
            </w:pPr>
          </w:p>
        </w:tc>
      </w:tr>
    </w:tbl>
    <w:p w14:paraId="29070B51">
      <w:pPr>
        <w:snapToGrid w:val="0"/>
        <w:spacing w:before="120"/>
        <w:rPr>
          <w:rFonts w:hint="eastAsia" w:ascii="仿宋" w:hAnsi="仿宋" w:eastAsia="仿宋"/>
          <w:b/>
          <w:color w:val="auto"/>
          <w:sz w:val="24"/>
        </w:rPr>
      </w:pPr>
      <w:r>
        <w:rPr>
          <w:rFonts w:hint="eastAsia" w:ascii="仿宋" w:hAnsi="仿宋" w:eastAsia="仿宋"/>
          <w:b/>
          <w:color w:val="auto"/>
          <w:sz w:val="24"/>
        </w:rPr>
        <w:t xml:space="preserve">注：如果本项目评标办法采用综合评审法，需在商务技术文件中提供此评分对应表。 </w:t>
      </w:r>
    </w:p>
    <w:p w14:paraId="56762DE0">
      <w:pPr>
        <w:snapToGrid w:val="0"/>
        <w:spacing w:before="120"/>
        <w:rPr>
          <w:rFonts w:hint="eastAsia" w:ascii="仿宋" w:hAnsi="仿宋" w:eastAsia="仿宋"/>
          <w:color w:val="auto"/>
          <w:sz w:val="30"/>
          <w:szCs w:val="30"/>
        </w:rPr>
      </w:pPr>
    </w:p>
    <w:p w14:paraId="59C76C11">
      <w:pPr>
        <w:autoSpaceDE w:val="0"/>
        <w:autoSpaceDN w:val="0"/>
        <w:spacing w:line="360" w:lineRule="auto"/>
        <w:ind w:firstLine="4560" w:firstLineChars="1900"/>
        <w:rPr>
          <w:rFonts w:hint="eastAsia" w:ascii="仿宋" w:hAnsi="仿宋" w:eastAsia="仿宋"/>
          <w:color w:val="auto"/>
          <w:kern w:val="0"/>
          <w:sz w:val="24"/>
        </w:rPr>
      </w:pPr>
      <w:r>
        <w:rPr>
          <w:rFonts w:hint="eastAsia" w:ascii="仿宋" w:hAnsi="仿宋" w:eastAsia="仿宋"/>
          <w:color w:val="auto"/>
          <w:kern w:val="0"/>
          <w:sz w:val="24"/>
        </w:rPr>
        <w:t>投标人名称（</w:t>
      </w:r>
      <w:r>
        <w:rPr>
          <w:rFonts w:hint="eastAsia" w:ascii="仿宋" w:hAnsi="仿宋" w:eastAsia="仿宋"/>
          <w:color w:val="auto"/>
          <w:kern w:val="0"/>
          <w:sz w:val="24"/>
          <w:lang w:val="zh-CN"/>
        </w:rPr>
        <w:t>电子签名</w:t>
      </w:r>
      <w:r>
        <w:rPr>
          <w:rFonts w:hint="eastAsia" w:ascii="仿宋" w:hAnsi="仿宋" w:eastAsia="仿宋"/>
          <w:color w:val="auto"/>
          <w:kern w:val="0"/>
          <w:sz w:val="24"/>
        </w:rPr>
        <w:t>）：</w:t>
      </w:r>
    </w:p>
    <w:p w14:paraId="0687FC95">
      <w:pPr>
        <w:snapToGrid w:val="0"/>
        <w:spacing w:before="50" w:after="50"/>
        <w:rPr>
          <w:rFonts w:hint="eastAsia" w:ascii="仿宋" w:hAnsi="仿宋" w:eastAsia="仿宋"/>
          <w:color w:val="auto"/>
          <w:kern w:val="0"/>
          <w:sz w:val="24"/>
        </w:rPr>
      </w:pPr>
      <w:r>
        <w:rPr>
          <w:rFonts w:hint="eastAsia" w:ascii="仿宋" w:hAnsi="仿宋" w:eastAsia="仿宋"/>
          <w:color w:val="auto"/>
          <w:kern w:val="0"/>
          <w:sz w:val="24"/>
        </w:rPr>
        <w:t xml:space="preserve">                                       日期：  年  月   日</w:t>
      </w:r>
    </w:p>
    <w:p w14:paraId="1DA4C5C0">
      <w:pPr>
        <w:spacing w:line="360" w:lineRule="auto"/>
        <w:rPr>
          <w:rFonts w:hint="eastAsia" w:ascii="仿宋" w:hAnsi="仿宋" w:eastAsia="仿宋"/>
          <w:b/>
          <w:bCs/>
          <w:color w:val="auto"/>
          <w:sz w:val="32"/>
          <w:szCs w:val="32"/>
        </w:rPr>
        <w:sectPr>
          <w:pgSz w:w="11906" w:h="16838"/>
          <w:pgMar w:top="1247" w:right="1418" w:bottom="1276" w:left="1418" w:header="851" w:footer="992" w:gutter="0"/>
          <w:cols w:space="720" w:num="1"/>
          <w:titlePg/>
          <w:docGrid w:linePitch="312" w:charSpace="0"/>
        </w:sectPr>
      </w:pPr>
    </w:p>
    <w:p w14:paraId="44F4F284">
      <w:pPr>
        <w:pStyle w:val="31"/>
        <w:snapToGrid w:val="0"/>
        <w:jc w:val="center"/>
        <w:rPr>
          <w:rFonts w:hint="eastAsia" w:ascii="仿宋" w:hAnsi="仿宋" w:eastAsia="仿宋"/>
          <w:color w:val="auto"/>
          <w:spacing w:val="6"/>
          <w:sz w:val="32"/>
          <w:szCs w:val="32"/>
        </w:rPr>
      </w:pPr>
      <w:r>
        <w:rPr>
          <w:rFonts w:hint="eastAsia" w:ascii="仿宋" w:hAnsi="仿宋" w:eastAsia="仿宋"/>
          <w:color w:val="auto"/>
          <w:spacing w:val="6"/>
          <w:sz w:val="32"/>
          <w:szCs w:val="32"/>
        </w:rPr>
        <w:t>二、投标产品规格配置清单</w:t>
      </w:r>
    </w:p>
    <w:p w14:paraId="3CA052C2">
      <w:pPr>
        <w:snapToGrid w:val="0"/>
        <w:spacing w:before="120"/>
        <w:rPr>
          <w:rFonts w:hint="eastAsia" w:ascii="仿宋" w:hAnsi="仿宋" w:eastAsia="仿宋"/>
          <w:color w:val="auto"/>
          <w:sz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86"/>
        <w:gridCol w:w="955"/>
        <w:gridCol w:w="996"/>
        <w:gridCol w:w="1090"/>
        <w:gridCol w:w="1269"/>
        <w:gridCol w:w="1159"/>
        <w:gridCol w:w="1837"/>
      </w:tblGrid>
      <w:tr w14:paraId="0A1E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546" w:type="dxa"/>
            <w:vAlign w:val="center"/>
          </w:tcPr>
          <w:p w14:paraId="1323ED20">
            <w:pPr>
              <w:snapToGrid w:val="0"/>
              <w:spacing w:before="50" w:after="50"/>
              <w:jc w:val="center"/>
              <w:rPr>
                <w:rFonts w:hint="eastAsia" w:ascii="仿宋" w:hAnsi="仿宋" w:eastAsia="仿宋"/>
                <w:color w:val="auto"/>
                <w:sz w:val="24"/>
              </w:rPr>
            </w:pPr>
            <w:r>
              <w:rPr>
                <w:rFonts w:hint="eastAsia" w:ascii="仿宋" w:hAnsi="仿宋" w:eastAsia="仿宋"/>
                <w:color w:val="auto"/>
                <w:sz w:val="24"/>
              </w:rPr>
              <w:t>序号</w:t>
            </w:r>
          </w:p>
        </w:tc>
        <w:tc>
          <w:tcPr>
            <w:tcW w:w="1186" w:type="dxa"/>
            <w:vAlign w:val="center"/>
          </w:tcPr>
          <w:p w14:paraId="2597B5FC">
            <w:pPr>
              <w:snapToGrid w:val="0"/>
              <w:spacing w:before="50" w:after="50"/>
              <w:jc w:val="center"/>
              <w:rPr>
                <w:rFonts w:hint="eastAsia" w:ascii="仿宋" w:hAnsi="仿宋" w:eastAsia="仿宋"/>
                <w:color w:val="auto"/>
                <w:sz w:val="24"/>
              </w:rPr>
            </w:pPr>
            <w:r>
              <w:rPr>
                <w:rFonts w:hint="eastAsia" w:ascii="仿宋" w:hAnsi="仿宋" w:eastAsia="仿宋"/>
                <w:color w:val="auto"/>
                <w:sz w:val="24"/>
              </w:rPr>
              <w:t>货物名称</w:t>
            </w:r>
          </w:p>
        </w:tc>
        <w:tc>
          <w:tcPr>
            <w:tcW w:w="955" w:type="dxa"/>
            <w:vAlign w:val="center"/>
          </w:tcPr>
          <w:p w14:paraId="26C620FC">
            <w:pPr>
              <w:snapToGrid w:val="0"/>
              <w:spacing w:before="50" w:after="50"/>
              <w:jc w:val="center"/>
              <w:rPr>
                <w:rFonts w:hint="eastAsia" w:ascii="仿宋" w:hAnsi="仿宋" w:eastAsia="仿宋"/>
                <w:color w:val="auto"/>
                <w:sz w:val="24"/>
              </w:rPr>
            </w:pPr>
            <w:r>
              <w:rPr>
                <w:rFonts w:hint="eastAsia" w:ascii="仿宋" w:hAnsi="仿宋" w:eastAsia="仿宋"/>
                <w:color w:val="auto"/>
                <w:sz w:val="24"/>
              </w:rPr>
              <w:t>品牌</w:t>
            </w:r>
          </w:p>
        </w:tc>
        <w:tc>
          <w:tcPr>
            <w:tcW w:w="996" w:type="dxa"/>
            <w:vAlign w:val="center"/>
          </w:tcPr>
          <w:p w14:paraId="6D0C84D0">
            <w:pPr>
              <w:snapToGrid w:val="0"/>
              <w:spacing w:before="50" w:after="50"/>
              <w:jc w:val="center"/>
              <w:rPr>
                <w:rFonts w:hint="eastAsia" w:ascii="仿宋" w:hAnsi="仿宋" w:eastAsia="仿宋"/>
                <w:color w:val="auto"/>
                <w:sz w:val="24"/>
              </w:rPr>
            </w:pPr>
            <w:r>
              <w:rPr>
                <w:rFonts w:hint="eastAsia" w:ascii="仿宋" w:hAnsi="仿宋" w:eastAsia="仿宋"/>
                <w:color w:val="auto"/>
                <w:sz w:val="24"/>
              </w:rPr>
              <w:t>制造商</w:t>
            </w:r>
          </w:p>
        </w:tc>
        <w:tc>
          <w:tcPr>
            <w:tcW w:w="1090" w:type="dxa"/>
            <w:vAlign w:val="center"/>
          </w:tcPr>
          <w:p w14:paraId="3EAF5FD8">
            <w:pPr>
              <w:snapToGrid w:val="0"/>
              <w:spacing w:before="50" w:after="50"/>
              <w:jc w:val="center"/>
              <w:rPr>
                <w:rFonts w:hint="eastAsia" w:ascii="仿宋" w:hAnsi="仿宋" w:eastAsia="仿宋"/>
                <w:color w:val="auto"/>
                <w:sz w:val="24"/>
              </w:rPr>
            </w:pPr>
            <w:r>
              <w:rPr>
                <w:rFonts w:hint="eastAsia" w:ascii="仿宋" w:hAnsi="仿宋" w:eastAsia="仿宋"/>
                <w:color w:val="auto"/>
                <w:sz w:val="24"/>
              </w:rPr>
              <w:t>产地（国产/进口）</w:t>
            </w:r>
          </w:p>
        </w:tc>
        <w:tc>
          <w:tcPr>
            <w:tcW w:w="1269" w:type="dxa"/>
            <w:vAlign w:val="center"/>
          </w:tcPr>
          <w:p w14:paraId="11C0373B">
            <w:pPr>
              <w:snapToGrid w:val="0"/>
              <w:spacing w:before="50" w:after="50"/>
              <w:jc w:val="center"/>
              <w:rPr>
                <w:rFonts w:hint="eastAsia" w:ascii="仿宋" w:hAnsi="仿宋" w:eastAsia="仿宋"/>
                <w:color w:val="auto"/>
                <w:sz w:val="24"/>
              </w:rPr>
            </w:pPr>
            <w:r>
              <w:rPr>
                <w:rFonts w:hint="eastAsia" w:ascii="仿宋" w:hAnsi="仿宋" w:eastAsia="仿宋"/>
                <w:color w:val="auto"/>
                <w:sz w:val="24"/>
              </w:rPr>
              <w:t>规格型号</w:t>
            </w:r>
          </w:p>
        </w:tc>
        <w:tc>
          <w:tcPr>
            <w:tcW w:w="1159" w:type="dxa"/>
            <w:vAlign w:val="center"/>
          </w:tcPr>
          <w:p w14:paraId="5B5E44B1">
            <w:pPr>
              <w:snapToGrid w:val="0"/>
              <w:spacing w:before="50" w:after="50"/>
              <w:jc w:val="center"/>
              <w:rPr>
                <w:rFonts w:hint="eastAsia" w:ascii="仿宋" w:hAnsi="仿宋" w:eastAsia="仿宋"/>
                <w:color w:val="auto"/>
                <w:sz w:val="24"/>
              </w:rPr>
            </w:pPr>
            <w:r>
              <w:rPr>
                <w:rFonts w:hint="eastAsia" w:ascii="仿宋" w:hAnsi="仿宋" w:eastAsia="仿宋"/>
                <w:color w:val="auto"/>
                <w:sz w:val="24"/>
              </w:rPr>
              <w:t>数量及单位</w:t>
            </w:r>
          </w:p>
        </w:tc>
        <w:tc>
          <w:tcPr>
            <w:tcW w:w="1837" w:type="dxa"/>
            <w:vAlign w:val="center"/>
          </w:tcPr>
          <w:p w14:paraId="7F2A181A">
            <w:pPr>
              <w:snapToGrid w:val="0"/>
              <w:spacing w:before="50" w:after="50"/>
              <w:jc w:val="center"/>
              <w:rPr>
                <w:rFonts w:hint="eastAsia" w:ascii="仿宋" w:hAnsi="仿宋" w:eastAsia="仿宋"/>
                <w:color w:val="auto"/>
                <w:sz w:val="24"/>
              </w:rPr>
            </w:pPr>
            <w:r>
              <w:rPr>
                <w:rFonts w:hint="eastAsia" w:ascii="仿宋" w:hAnsi="仿宋" w:eastAsia="仿宋"/>
                <w:color w:val="auto"/>
                <w:sz w:val="24"/>
              </w:rPr>
              <w:t>性能及指标</w:t>
            </w:r>
          </w:p>
        </w:tc>
      </w:tr>
      <w:tr w14:paraId="7A96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546" w:type="dxa"/>
            <w:vAlign w:val="center"/>
          </w:tcPr>
          <w:p w14:paraId="2020DEAF">
            <w:pPr>
              <w:snapToGrid w:val="0"/>
              <w:spacing w:before="50" w:after="50"/>
              <w:jc w:val="center"/>
              <w:rPr>
                <w:rFonts w:hint="eastAsia" w:ascii="仿宋" w:hAnsi="仿宋" w:eastAsia="仿宋"/>
                <w:color w:val="auto"/>
                <w:sz w:val="24"/>
              </w:rPr>
            </w:pPr>
            <w:r>
              <w:rPr>
                <w:rFonts w:hint="eastAsia" w:ascii="仿宋" w:hAnsi="仿宋" w:eastAsia="仿宋"/>
                <w:color w:val="auto"/>
                <w:sz w:val="24"/>
              </w:rPr>
              <w:t>1</w:t>
            </w:r>
          </w:p>
        </w:tc>
        <w:tc>
          <w:tcPr>
            <w:tcW w:w="1186" w:type="dxa"/>
            <w:vAlign w:val="center"/>
          </w:tcPr>
          <w:p w14:paraId="1D9B0258">
            <w:pPr>
              <w:snapToGrid w:val="0"/>
              <w:spacing w:before="50" w:after="50"/>
              <w:jc w:val="center"/>
              <w:rPr>
                <w:rFonts w:hint="eastAsia" w:ascii="仿宋" w:hAnsi="仿宋" w:eastAsia="仿宋"/>
                <w:color w:val="auto"/>
                <w:sz w:val="24"/>
              </w:rPr>
            </w:pPr>
          </w:p>
        </w:tc>
        <w:tc>
          <w:tcPr>
            <w:tcW w:w="955" w:type="dxa"/>
            <w:vAlign w:val="center"/>
          </w:tcPr>
          <w:p w14:paraId="3CB391FC">
            <w:pPr>
              <w:snapToGrid w:val="0"/>
              <w:spacing w:before="50" w:after="50"/>
              <w:jc w:val="center"/>
              <w:rPr>
                <w:rFonts w:hint="eastAsia" w:ascii="仿宋" w:hAnsi="仿宋" w:eastAsia="仿宋"/>
                <w:color w:val="auto"/>
                <w:sz w:val="24"/>
              </w:rPr>
            </w:pPr>
          </w:p>
        </w:tc>
        <w:tc>
          <w:tcPr>
            <w:tcW w:w="996" w:type="dxa"/>
            <w:vAlign w:val="center"/>
          </w:tcPr>
          <w:p w14:paraId="6E7205DA">
            <w:pPr>
              <w:snapToGrid w:val="0"/>
              <w:spacing w:before="50" w:after="50"/>
              <w:jc w:val="center"/>
              <w:rPr>
                <w:rFonts w:hint="eastAsia" w:ascii="仿宋" w:hAnsi="仿宋" w:eastAsia="仿宋"/>
                <w:color w:val="auto"/>
                <w:sz w:val="24"/>
              </w:rPr>
            </w:pPr>
          </w:p>
        </w:tc>
        <w:tc>
          <w:tcPr>
            <w:tcW w:w="1090" w:type="dxa"/>
            <w:vAlign w:val="center"/>
          </w:tcPr>
          <w:p w14:paraId="33D6BCF9">
            <w:pPr>
              <w:snapToGrid w:val="0"/>
              <w:spacing w:before="50" w:after="50"/>
              <w:jc w:val="center"/>
              <w:rPr>
                <w:rFonts w:hint="eastAsia" w:ascii="仿宋" w:hAnsi="仿宋" w:eastAsia="仿宋"/>
                <w:color w:val="auto"/>
                <w:sz w:val="24"/>
              </w:rPr>
            </w:pPr>
          </w:p>
        </w:tc>
        <w:tc>
          <w:tcPr>
            <w:tcW w:w="1269" w:type="dxa"/>
            <w:vAlign w:val="center"/>
          </w:tcPr>
          <w:p w14:paraId="6D7020AB">
            <w:pPr>
              <w:snapToGrid w:val="0"/>
              <w:spacing w:before="50" w:after="50"/>
              <w:jc w:val="center"/>
              <w:rPr>
                <w:rFonts w:hint="eastAsia" w:ascii="仿宋" w:hAnsi="仿宋" w:eastAsia="仿宋"/>
                <w:color w:val="auto"/>
                <w:sz w:val="24"/>
              </w:rPr>
            </w:pPr>
          </w:p>
        </w:tc>
        <w:tc>
          <w:tcPr>
            <w:tcW w:w="1159" w:type="dxa"/>
            <w:vAlign w:val="center"/>
          </w:tcPr>
          <w:p w14:paraId="36EAD7D1">
            <w:pPr>
              <w:snapToGrid w:val="0"/>
              <w:spacing w:before="50" w:after="50"/>
              <w:jc w:val="center"/>
              <w:rPr>
                <w:rFonts w:hint="eastAsia" w:ascii="仿宋" w:hAnsi="仿宋" w:eastAsia="仿宋"/>
                <w:color w:val="auto"/>
                <w:sz w:val="24"/>
              </w:rPr>
            </w:pPr>
          </w:p>
        </w:tc>
        <w:tc>
          <w:tcPr>
            <w:tcW w:w="1837" w:type="dxa"/>
            <w:vAlign w:val="center"/>
          </w:tcPr>
          <w:p w14:paraId="196DF445">
            <w:pPr>
              <w:snapToGrid w:val="0"/>
              <w:spacing w:before="50" w:after="50"/>
              <w:jc w:val="center"/>
              <w:rPr>
                <w:rFonts w:hint="eastAsia" w:ascii="仿宋" w:hAnsi="仿宋" w:eastAsia="仿宋"/>
                <w:color w:val="auto"/>
                <w:sz w:val="24"/>
              </w:rPr>
            </w:pPr>
          </w:p>
        </w:tc>
      </w:tr>
      <w:tr w14:paraId="3159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546" w:type="dxa"/>
            <w:vAlign w:val="center"/>
          </w:tcPr>
          <w:p w14:paraId="72E6319D">
            <w:pPr>
              <w:snapToGrid w:val="0"/>
              <w:spacing w:before="50" w:after="50"/>
              <w:jc w:val="center"/>
              <w:rPr>
                <w:rFonts w:hint="eastAsia" w:ascii="仿宋" w:hAnsi="仿宋" w:eastAsia="仿宋"/>
                <w:color w:val="auto"/>
                <w:sz w:val="24"/>
              </w:rPr>
            </w:pPr>
            <w:r>
              <w:rPr>
                <w:rFonts w:hint="eastAsia" w:ascii="仿宋" w:hAnsi="仿宋" w:eastAsia="仿宋"/>
                <w:color w:val="auto"/>
                <w:sz w:val="24"/>
              </w:rPr>
              <w:t>2</w:t>
            </w:r>
          </w:p>
        </w:tc>
        <w:tc>
          <w:tcPr>
            <w:tcW w:w="1186" w:type="dxa"/>
            <w:vAlign w:val="center"/>
          </w:tcPr>
          <w:p w14:paraId="1B245901">
            <w:pPr>
              <w:snapToGrid w:val="0"/>
              <w:spacing w:before="50" w:after="50"/>
              <w:jc w:val="center"/>
              <w:rPr>
                <w:rFonts w:hint="eastAsia" w:ascii="仿宋" w:hAnsi="仿宋" w:eastAsia="仿宋"/>
                <w:color w:val="auto"/>
                <w:sz w:val="24"/>
              </w:rPr>
            </w:pPr>
          </w:p>
        </w:tc>
        <w:tc>
          <w:tcPr>
            <w:tcW w:w="955" w:type="dxa"/>
            <w:vAlign w:val="center"/>
          </w:tcPr>
          <w:p w14:paraId="7E1B7C75">
            <w:pPr>
              <w:snapToGrid w:val="0"/>
              <w:spacing w:before="50" w:after="50"/>
              <w:jc w:val="center"/>
              <w:rPr>
                <w:rFonts w:hint="eastAsia" w:ascii="仿宋" w:hAnsi="仿宋" w:eastAsia="仿宋"/>
                <w:color w:val="auto"/>
                <w:sz w:val="24"/>
              </w:rPr>
            </w:pPr>
          </w:p>
        </w:tc>
        <w:tc>
          <w:tcPr>
            <w:tcW w:w="996" w:type="dxa"/>
            <w:vAlign w:val="center"/>
          </w:tcPr>
          <w:p w14:paraId="770D3CDF">
            <w:pPr>
              <w:snapToGrid w:val="0"/>
              <w:spacing w:before="50" w:after="50"/>
              <w:jc w:val="center"/>
              <w:rPr>
                <w:rFonts w:hint="eastAsia" w:ascii="仿宋" w:hAnsi="仿宋" w:eastAsia="仿宋"/>
                <w:color w:val="auto"/>
                <w:sz w:val="24"/>
              </w:rPr>
            </w:pPr>
          </w:p>
        </w:tc>
        <w:tc>
          <w:tcPr>
            <w:tcW w:w="1090" w:type="dxa"/>
            <w:vAlign w:val="center"/>
          </w:tcPr>
          <w:p w14:paraId="3452A8D5">
            <w:pPr>
              <w:snapToGrid w:val="0"/>
              <w:spacing w:before="50" w:after="50"/>
              <w:jc w:val="center"/>
              <w:rPr>
                <w:rFonts w:hint="eastAsia" w:ascii="仿宋" w:hAnsi="仿宋" w:eastAsia="仿宋"/>
                <w:color w:val="auto"/>
                <w:sz w:val="24"/>
              </w:rPr>
            </w:pPr>
          </w:p>
        </w:tc>
        <w:tc>
          <w:tcPr>
            <w:tcW w:w="1269" w:type="dxa"/>
            <w:vAlign w:val="center"/>
          </w:tcPr>
          <w:p w14:paraId="41F29C5D">
            <w:pPr>
              <w:snapToGrid w:val="0"/>
              <w:spacing w:before="50" w:after="50"/>
              <w:jc w:val="center"/>
              <w:rPr>
                <w:rFonts w:hint="eastAsia" w:ascii="仿宋" w:hAnsi="仿宋" w:eastAsia="仿宋"/>
                <w:color w:val="auto"/>
                <w:sz w:val="24"/>
              </w:rPr>
            </w:pPr>
          </w:p>
        </w:tc>
        <w:tc>
          <w:tcPr>
            <w:tcW w:w="1159" w:type="dxa"/>
            <w:vAlign w:val="center"/>
          </w:tcPr>
          <w:p w14:paraId="742BCD50">
            <w:pPr>
              <w:snapToGrid w:val="0"/>
              <w:spacing w:before="50" w:after="50"/>
              <w:jc w:val="center"/>
              <w:rPr>
                <w:rFonts w:hint="eastAsia" w:ascii="仿宋" w:hAnsi="仿宋" w:eastAsia="仿宋"/>
                <w:color w:val="auto"/>
                <w:sz w:val="24"/>
              </w:rPr>
            </w:pPr>
          </w:p>
        </w:tc>
        <w:tc>
          <w:tcPr>
            <w:tcW w:w="1837" w:type="dxa"/>
            <w:vAlign w:val="center"/>
          </w:tcPr>
          <w:p w14:paraId="27EC9937">
            <w:pPr>
              <w:snapToGrid w:val="0"/>
              <w:spacing w:before="50" w:after="50"/>
              <w:jc w:val="center"/>
              <w:rPr>
                <w:rFonts w:hint="eastAsia" w:ascii="仿宋" w:hAnsi="仿宋" w:eastAsia="仿宋"/>
                <w:color w:val="auto"/>
                <w:sz w:val="24"/>
              </w:rPr>
            </w:pPr>
          </w:p>
        </w:tc>
      </w:tr>
      <w:tr w14:paraId="3A97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546" w:type="dxa"/>
            <w:vAlign w:val="center"/>
          </w:tcPr>
          <w:p w14:paraId="13E56BBA">
            <w:pPr>
              <w:snapToGrid w:val="0"/>
              <w:spacing w:before="50" w:after="50"/>
              <w:jc w:val="center"/>
              <w:rPr>
                <w:rFonts w:hint="eastAsia" w:ascii="仿宋" w:hAnsi="仿宋" w:eastAsia="仿宋"/>
                <w:color w:val="auto"/>
                <w:sz w:val="24"/>
              </w:rPr>
            </w:pPr>
            <w:r>
              <w:rPr>
                <w:rFonts w:hint="eastAsia" w:ascii="仿宋" w:hAnsi="仿宋" w:eastAsia="仿宋"/>
                <w:color w:val="auto"/>
                <w:sz w:val="24"/>
              </w:rPr>
              <w:t>3</w:t>
            </w:r>
          </w:p>
        </w:tc>
        <w:tc>
          <w:tcPr>
            <w:tcW w:w="1186" w:type="dxa"/>
            <w:vAlign w:val="center"/>
          </w:tcPr>
          <w:p w14:paraId="6B49105A">
            <w:pPr>
              <w:snapToGrid w:val="0"/>
              <w:spacing w:before="50" w:after="50"/>
              <w:jc w:val="center"/>
              <w:rPr>
                <w:rFonts w:hint="eastAsia" w:ascii="仿宋" w:hAnsi="仿宋" w:eastAsia="仿宋"/>
                <w:color w:val="auto"/>
                <w:sz w:val="24"/>
              </w:rPr>
            </w:pPr>
          </w:p>
        </w:tc>
        <w:tc>
          <w:tcPr>
            <w:tcW w:w="955" w:type="dxa"/>
            <w:vAlign w:val="center"/>
          </w:tcPr>
          <w:p w14:paraId="017D0D37">
            <w:pPr>
              <w:snapToGrid w:val="0"/>
              <w:spacing w:before="50" w:after="50"/>
              <w:jc w:val="center"/>
              <w:rPr>
                <w:rFonts w:hint="eastAsia" w:ascii="仿宋" w:hAnsi="仿宋" w:eastAsia="仿宋"/>
                <w:color w:val="auto"/>
                <w:sz w:val="24"/>
              </w:rPr>
            </w:pPr>
          </w:p>
        </w:tc>
        <w:tc>
          <w:tcPr>
            <w:tcW w:w="996" w:type="dxa"/>
            <w:vAlign w:val="center"/>
          </w:tcPr>
          <w:p w14:paraId="5E4AA593">
            <w:pPr>
              <w:snapToGrid w:val="0"/>
              <w:spacing w:before="50" w:after="50"/>
              <w:jc w:val="center"/>
              <w:rPr>
                <w:rFonts w:hint="eastAsia" w:ascii="仿宋" w:hAnsi="仿宋" w:eastAsia="仿宋"/>
                <w:color w:val="auto"/>
                <w:sz w:val="24"/>
              </w:rPr>
            </w:pPr>
          </w:p>
        </w:tc>
        <w:tc>
          <w:tcPr>
            <w:tcW w:w="1090" w:type="dxa"/>
            <w:vAlign w:val="center"/>
          </w:tcPr>
          <w:p w14:paraId="4C44AF1E">
            <w:pPr>
              <w:snapToGrid w:val="0"/>
              <w:spacing w:before="50" w:after="50"/>
              <w:jc w:val="center"/>
              <w:rPr>
                <w:rFonts w:hint="eastAsia" w:ascii="仿宋" w:hAnsi="仿宋" w:eastAsia="仿宋"/>
                <w:color w:val="auto"/>
                <w:sz w:val="24"/>
              </w:rPr>
            </w:pPr>
          </w:p>
        </w:tc>
        <w:tc>
          <w:tcPr>
            <w:tcW w:w="1269" w:type="dxa"/>
            <w:vAlign w:val="center"/>
          </w:tcPr>
          <w:p w14:paraId="5BBE6F22">
            <w:pPr>
              <w:snapToGrid w:val="0"/>
              <w:spacing w:before="50" w:after="50"/>
              <w:jc w:val="center"/>
              <w:rPr>
                <w:rFonts w:hint="eastAsia" w:ascii="仿宋" w:hAnsi="仿宋" w:eastAsia="仿宋"/>
                <w:color w:val="auto"/>
                <w:sz w:val="24"/>
              </w:rPr>
            </w:pPr>
          </w:p>
        </w:tc>
        <w:tc>
          <w:tcPr>
            <w:tcW w:w="1159" w:type="dxa"/>
            <w:vAlign w:val="center"/>
          </w:tcPr>
          <w:p w14:paraId="4288340C">
            <w:pPr>
              <w:snapToGrid w:val="0"/>
              <w:spacing w:before="50" w:after="50"/>
              <w:jc w:val="center"/>
              <w:rPr>
                <w:rFonts w:hint="eastAsia" w:ascii="仿宋" w:hAnsi="仿宋" w:eastAsia="仿宋"/>
                <w:color w:val="auto"/>
                <w:sz w:val="24"/>
              </w:rPr>
            </w:pPr>
          </w:p>
        </w:tc>
        <w:tc>
          <w:tcPr>
            <w:tcW w:w="1837" w:type="dxa"/>
            <w:vAlign w:val="center"/>
          </w:tcPr>
          <w:p w14:paraId="21444498">
            <w:pPr>
              <w:snapToGrid w:val="0"/>
              <w:spacing w:before="50" w:after="50"/>
              <w:jc w:val="center"/>
              <w:rPr>
                <w:rFonts w:hint="eastAsia" w:ascii="仿宋" w:hAnsi="仿宋" w:eastAsia="仿宋"/>
                <w:color w:val="auto"/>
                <w:sz w:val="24"/>
              </w:rPr>
            </w:pPr>
          </w:p>
        </w:tc>
      </w:tr>
      <w:tr w14:paraId="56BA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46" w:type="dxa"/>
            <w:vAlign w:val="center"/>
          </w:tcPr>
          <w:p w14:paraId="1CA158C0">
            <w:pPr>
              <w:snapToGrid w:val="0"/>
              <w:spacing w:before="50" w:after="50"/>
              <w:jc w:val="center"/>
              <w:rPr>
                <w:rFonts w:hint="eastAsia" w:ascii="仿宋" w:hAnsi="仿宋" w:eastAsia="仿宋"/>
                <w:color w:val="auto"/>
                <w:sz w:val="24"/>
              </w:rPr>
            </w:pPr>
            <w:r>
              <w:rPr>
                <w:rFonts w:hint="eastAsia" w:ascii="仿宋" w:hAnsi="仿宋" w:eastAsia="仿宋"/>
                <w:color w:val="auto"/>
                <w:sz w:val="24"/>
              </w:rPr>
              <w:t>…</w:t>
            </w:r>
          </w:p>
        </w:tc>
        <w:tc>
          <w:tcPr>
            <w:tcW w:w="1186" w:type="dxa"/>
            <w:vAlign w:val="center"/>
          </w:tcPr>
          <w:p w14:paraId="77C70474">
            <w:pPr>
              <w:snapToGrid w:val="0"/>
              <w:spacing w:before="50" w:after="50"/>
              <w:jc w:val="center"/>
              <w:rPr>
                <w:rFonts w:hint="eastAsia" w:ascii="仿宋" w:hAnsi="仿宋" w:eastAsia="仿宋"/>
                <w:color w:val="auto"/>
                <w:sz w:val="24"/>
              </w:rPr>
            </w:pPr>
          </w:p>
        </w:tc>
        <w:tc>
          <w:tcPr>
            <w:tcW w:w="955" w:type="dxa"/>
            <w:vAlign w:val="center"/>
          </w:tcPr>
          <w:p w14:paraId="0887DE1E">
            <w:pPr>
              <w:snapToGrid w:val="0"/>
              <w:spacing w:before="50" w:after="50"/>
              <w:jc w:val="center"/>
              <w:rPr>
                <w:rFonts w:hint="eastAsia" w:ascii="仿宋" w:hAnsi="仿宋" w:eastAsia="仿宋"/>
                <w:color w:val="auto"/>
                <w:sz w:val="24"/>
              </w:rPr>
            </w:pPr>
          </w:p>
        </w:tc>
        <w:tc>
          <w:tcPr>
            <w:tcW w:w="996" w:type="dxa"/>
            <w:vAlign w:val="center"/>
          </w:tcPr>
          <w:p w14:paraId="487B87D5">
            <w:pPr>
              <w:snapToGrid w:val="0"/>
              <w:spacing w:before="50" w:after="50"/>
              <w:jc w:val="center"/>
              <w:rPr>
                <w:rFonts w:hint="eastAsia" w:ascii="仿宋" w:hAnsi="仿宋" w:eastAsia="仿宋"/>
                <w:color w:val="auto"/>
                <w:sz w:val="24"/>
              </w:rPr>
            </w:pPr>
          </w:p>
        </w:tc>
        <w:tc>
          <w:tcPr>
            <w:tcW w:w="1090" w:type="dxa"/>
            <w:vAlign w:val="center"/>
          </w:tcPr>
          <w:p w14:paraId="08A0298D">
            <w:pPr>
              <w:snapToGrid w:val="0"/>
              <w:spacing w:before="50" w:after="50"/>
              <w:jc w:val="center"/>
              <w:rPr>
                <w:rFonts w:hint="eastAsia" w:ascii="仿宋" w:hAnsi="仿宋" w:eastAsia="仿宋"/>
                <w:color w:val="auto"/>
                <w:sz w:val="24"/>
              </w:rPr>
            </w:pPr>
          </w:p>
        </w:tc>
        <w:tc>
          <w:tcPr>
            <w:tcW w:w="1269" w:type="dxa"/>
            <w:vAlign w:val="center"/>
          </w:tcPr>
          <w:p w14:paraId="14AF17C9">
            <w:pPr>
              <w:snapToGrid w:val="0"/>
              <w:spacing w:before="50" w:after="50"/>
              <w:jc w:val="center"/>
              <w:rPr>
                <w:rFonts w:hint="eastAsia" w:ascii="仿宋" w:hAnsi="仿宋" w:eastAsia="仿宋"/>
                <w:color w:val="auto"/>
                <w:sz w:val="24"/>
              </w:rPr>
            </w:pPr>
          </w:p>
        </w:tc>
        <w:tc>
          <w:tcPr>
            <w:tcW w:w="1159" w:type="dxa"/>
            <w:vAlign w:val="center"/>
          </w:tcPr>
          <w:p w14:paraId="0D966046">
            <w:pPr>
              <w:snapToGrid w:val="0"/>
              <w:spacing w:before="50" w:after="50"/>
              <w:jc w:val="center"/>
              <w:rPr>
                <w:rFonts w:hint="eastAsia" w:ascii="仿宋" w:hAnsi="仿宋" w:eastAsia="仿宋"/>
                <w:color w:val="auto"/>
                <w:sz w:val="24"/>
              </w:rPr>
            </w:pPr>
          </w:p>
        </w:tc>
        <w:tc>
          <w:tcPr>
            <w:tcW w:w="1837" w:type="dxa"/>
            <w:vAlign w:val="center"/>
          </w:tcPr>
          <w:p w14:paraId="1997DF67">
            <w:pPr>
              <w:snapToGrid w:val="0"/>
              <w:spacing w:before="50" w:after="50"/>
              <w:jc w:val="center"/>
              <w:rPr>
                <w:rFonts w:hint="eastAsia" w:ascii="仿宋" w:hAnsi="仿宋" w:eastAsia="仿宋"/>
                <w:color w:val="auto"/>
                <w:sz w:val="24"/>
              </w:rPr>
            </w:pPr>
          </w:p>
        </w:tc>
      </w:tr>
    </w:tbl>
    <w:p w14:paraId="0CE2FAF2">
      <w:pPr>
        <w:snapToGrid w:val="0"/>
        <w:spacing w:before="120"/>
        <w:rPr>
          <w:rFonts w:hint="eastAsia" w:ascii="仿宋" w:hAnsi="仿宋" w:eastAsia="仿宋"/>
          <w:b/>
          <w:color w:val="auto"/>
          <w:sz w:val="24"/>
        </w:rPr>
      </w:pPr>
      <w:r>
        <w:rPr>
          <w:rFonts w:hint="eastAsia" w:ascii="仿宋" w:hAnsi="仿宋" w:eastAsia="仿宋"/>
          <w:b/>
          <w:color w:val="auto"/>
          <w:sz w:val="24"/>
        </w:rPr>
        <w:t xml:space="preserve"> </w:t>
      </w:r>
    </w:p>
    <w:p w14:paraId="7C248C0C">
      <w:pPr>
        <w:snapToGrid w:val="0"/>
        <w:spacing w:before="120"/>
        <w:rPr>
          <w:rFonts w:hint="eastAsia" w:ascii="仿宋" w:hAnsi="仿宋" w:eastAsia="仿宋"/>
          <w:color w:val="auto"/>
          <w:sz w:val="30"/>
          <w:szCs w:val="30"/>
        </w:rPr>
      </w:pPr>
    </w:p>
    <w:p w14:paraId="36393390">
      <w:pPr>
        <w:autoSpaceDE w:val="0"/>
        <w:autoSpaceDN w:val="0"/>
        <w:spacing w:line="360" w:lineRule="auto"/>
        <w:ind w:firstLine="4560" w:firstLineChars="1900"/>
        <w:rPr>
          <w:rFonts w:hint="eastAsia" w:ascii="仿宋" w:hAnsi="仿宋" w:eastAsia="仿宋"/>
          <w:color w:val="auto"/>
          <w:kern w:val="0"/>
          <w:sz w:val="24"/>
        </w:rPr>
      </w:pPr>
      <w:r>
        <w:rPr>
          <w:rFonts w:hint="eastAsia" w:ascii="仿宋" w:hAnsi="仿宋" w:eastAsia="仿宋"/>
          <w:color w:val="auto"/>
          <w:kern w:val="0"/>
          <w:sz w:val="24"/>
        </w:rPr>
        <w:t>投标人名称（</w:t>
      </w:r>
      <w:r>
        <w:rPr>
          <w:rFonts w:hint="eastAsia" w:ascii="仿宋" w:hAnsi="仿宋" w:eastAsia="仿宋"/>
          <w:color w:val="auto"/>
          <w:kern w:val="0"/>
          <w:sz w:val="24"/>
          <w:lang w:val="zh-CN"/>
        </w:rPr>
        <w:t>电子签名</w:t>
      </w:r>
      <w:r>
        <w:rPr>
          <w:rFonts w:hint="eastAsia" w:ascii="仿宋" w:hAnsi="仿宋" w:eastAsia="仿宋"/>
          <w:color w:val="auto"/>
          <w:kern w:val="0"/>
          <w:sz w:val="24"/>
        </w:rPr>
        <w:t>）：</w:t>
      </w:r>
    </w:p>
    <w:p w14:paraId="578F6488">
      <w:pPr>
        <w:snapToGrid w:val="0"/>
        <w:spacing w:before="50" w:after="50"/>
        <w:rPr>
          <w:rFonts w:hint="eastAsia" w:ascii="仿宋" w:hAnsi="仿宋" w:eastAsia="仿宋"/>
          <w:color w:val="auto"/>
          <w:kern w:val="0"/>
          <w:sz w:val="24"/>
        </w:rPr>
      </w:pPr>
      <w:r>
        <w:rPr>
          <w:rFonts w:hint="eastAsia" w:ascii="仿宋" w:hAnsi="仿宋" w:eastAsia="仿宋"/>
          <w:color w:val="auto"/>
          <w:kern w:val="0"/>
          <w:sz w:val="24"/>
        </w:rPr>
        <w:t xml:space="preserve">                                       日期：  年  月   日</w:t>
      </w:r>
    </w:p>
    <w:p w14:paraId="69900E6D">
      <w:pPr>
        <w:snapToGrid w:val="0"/>
        <w:spacing w:before="50" w:after="50"/>
        <w:rPr>
          <w:rFonts w:hint="eastAsia" w:ascii="仿宋" w:hAnsi="仿宋" w:eastAsia="仿宋"/>
          <w:color w:val="auto"/>
          <w:kern w:val="0"/>
          <w:sz w:val="24"/>
        </w:rPr>
      </w:pPr>
    </w:p>
    <w:p w14:paraId="012E675A">
      <w:pPr>
        <w:snapToGrid w:val="0"/>
        <w:spacing w:before="50" w:after="50"/>
        <w:rPr>
          <w:rFonts w:hint="eastAsia" w:ascii="仿宋" w:hAnsi="仿宋" w:eastAsia="仿宋"/>
          <w:color w:val="auto"/>
          <w:kern w:val="0"/>
          <w:sz w:val="24"/>
        </w:rPr>
      </w:pPr>
    </w:p>
    <w:p w14:paraId="27BB1831">
      <w:pPr>
        <w:snapToGrid w:val="0"/>
        <w:spacing w:before="50" w:after="50"/>
        <w:rPr>
          <w:rFonts w:hint="eastAsia" w:ascii="仿宋" w:hAnsi="仿宋" w:eastAsia="仿宋"/>
          <w:color w:val="auto"/>
          <w:kern w:val="0"/>
          <w:sz w:val="24"/>
        </w:rPr>
      </w:pPr>
    </w:p>
    <w:p w14:paraId="64061FA7">
      <w:pPr>
        <w:snapToGrid w:val="0"/>
        <w:spacing w:before="50" w:after="50"/>
        <w:rPr>
          <w:rFonts w:hint="eastAsia" w:ascii="仿宋" w:hAnsi="仿宋" w:eastAsia="仿宋"/>
          <w:color w:val="auto"/>
          <w:kern w:val="0"/>
          <w:sz w:val="24"/>
        </w:rPr>
      </w:pPr>
    </w:p>
    <w:p w14:paraId="40D99285">
      <w:pPr>
        <w:snapToGrid w:val="0"/>
        <w:spacing w:before="50" w:after="50"/>
        <w:rPr>
          <w:rFonts w:hint="eastAsia" w:ascii="仿宋" w:hAnsi="仿宋" w:eastAsia="仿宋"/>
          <w:color w:val="auto"/>
          <w:kern w:val="0"/>
          <w:sz w:val="24"/>
        </w:rPr>
      </w:pPr>
    </w:p>
    <w:p w14:paraId="4C4E097A">
      <w:pPr>
        <w:snapToGrid w:val="0"/>
        <w:spacing w:before="50" w:after="50"/>
        <w:rPr>
          <w:rFonts w:hint="eastAsia" w:ascii="仿宋" w:hAnsi="仿宋" w:eastAsia="仿宋"/>
          <w:color w:val="auto"/>
          <w:kern w:val="0"/>
          <w:sz w:val="24"/>
        </w:rPr>
      </w:pPr>
    </w:p>
    <w:p w14:paraId="4FBFDE36">
      <w:pPr>
        <w:snapToGrid w:val="0"/>
        <w:spacing w:before="50" w:after="50"/>
        <w:rPr>
          <w:rFonts w:hint="eastAsia" w:ascii="仿宋" w:hAnsi="仿宋" w:eastAsia="仿宋"/>
          <w:color w:val="auto"/>
          <w:kern w:val="0"/>
          <w:sz w:val="24"/>
        </w:rPr>
      </w:pPr>
    </w:p>
    <w:p w14:paraId="3EA0DB9C">
      <w:pPr>
        <w:snapToGrid w:val="0"/>
        <w:spacing w:before="50" w:after="50"/>
        <w:rPr>
          <w:rFonts w:hint="eastAsia" w:ascii="仿宋" w:hAnsi="仿宋" w:eastAsia="仿宋"/>
          <w:color w:val="auto"/>
          <w:kern w:val="0"/>
          <w:sz w:val="24"/>
        </w:rPr>
      </w:pPr>
    </w:p>
    <w:p w14:paraId="294D5D1C">
      <w:pPr>
        <w:snapToGrid w:val="0"/>
        <w:spacing w:before="50" w:after="50"/>
        <w:rPr>
          <w:rFonts w:hint="eastAsia" w:ascii="仿宋" w:hAnsi="仿宋" w:eastAsia="仿宋"/>
          <w:color w:val="auto"/>
          <w:kern w:val="0"/>
          <w:sz w:val="24"/>
        </w:rPr>
      </w:pPr>
    </w:p>
    <w:p w14:paraId="13FDD4B1">
      <w:pPr>
        <w:snapToGrid w:val="0"/>
        <w:spacing w:before="50" w:after="50"/>
        <w:rPr>
          <w:rFonts w:hint="eastAsia" w:ascii="仿宋" w:hAnsi="仿宋" w:eastAsia="仿宋"/>
          <w:color w:val="auto"/>
          <w:kern w:val="0"/>
          <w:sz w:val="24"/>
        </w:rPr>
      </w:pPr>
    </w:p>
    <w:p w14:paraId="0D2FF90A">
      <w:pPr>
        <w:snapToGrid w:val="0"/>
        <w:spacing w:before="50" w:after="50"/>
        <w:rPr>
          <w:rFonts w:hint="eastAsia" w:ascii="仿宋" w:hAnsi="仿宋" w:eastAsia="仿宋"/>
          <w:color w:val="auto"/>
          <w:kern w:val="0"/>
          <w:sz w:val="24"/>
        </w:rPr>
      </w:pPr>
    </w:p>
    <w:p w14:paraId="3F3AD212">
      <w:pPr>
        <w:snapToGrid w:val="0"/>
        <w:spacing w:before="50" w:after="50"/>
        <w:rPr>
          <w:rFonts w:hint="eastAsia" w:ascii="仿宋" w:hAnsi="仿宋" w:eastAsia="仿宋"/>
          <w:color w:val="auto"/>
          <w:kern w:val="0"/>
          <w:sz w:val="24"/>
        </w:rPr>
      </w:pPr>
    </w:p>
    <w:p w14:paraId="1279F123">
      <w:pPr>
        <w:snapToGrid w:val="0"/>
        <w:spacing w:before="50" w:after="50"/>
        <w:rPr>
          <w:rFonts w:hint="eastAsia" w:ascii="仿宋" w:hAnsi="仿宋" w:eastAsia="仿宋"/>
          <w:color w:val="auto"/>
          <w:kern w:val="0"/>
          <w:sz w:val="24"/>
        </w:rPr>
      </w:pPr>
    </w:p>
    <w:p w14:paraId="3CAF9D43">
      <w:pPr>
        <w:snapToGrid w:val="0"/>
        <w:spacing w:before="50" w:after="50"/>
        <w:rPr>
          <w:rFonts w:hint="eastAsia" w:ascii="仿宋" w:hAnsi="仿宋" w:eastAsia="仿宋"/>
          <w:color w:val="auto"/>
          <w:kern w:val="0"/>
          <w:sz w:val="24"/>
        </w:rPr>
      </w:pPr>
    </w:p>
    <w:p w14:paraId="3DA2A612">
      <w:pPr>
        <w:snapToGrid w:val="0"/>
        <w:spacing w:before="50" w:after="50"/>
        <w:rPr>
          <w:rFonts w:hint="eastAsia" w:ascii="仿宋" w:hAnsi="仿宋" w:eastAsia="仿宋"/>
          <w:color w:val="auto"/>
          <w:kern w:val="0"/>
          <w:sz w:val="24"/>
        </w:rPr>
      </w:pPr>
    </w:p>
    <w:p w14:paraId="06C2CF64">
      <w:pPr>
        <w:snapToGrid w:val="0"/>
        <w:spacing w:before="50" w:after="50"/>
        <w:jc w:val="center"/>
        <w:rPr>
          <w:rFonts w:hint="eastAsia" w:ascii="仿宋" w:hAnsi="仿宋" w:eastAsia="仿宋"/>
          <w:color w:val="auto"/>
          <w:kern w:val="0"/>
          <w:sz w:val="24"/>
        </w:rPr>
      </w:pPr>
      <w:r>
        <w:rPr>
          <w:rFonts w:hint="eastAsia" w:ascii="仿宋" w:hAnsi="仿宋" w:eastAsia="仿宋"/>
          <w:color w:val="auto"/>
          <w:kern w:val="0"/>
          <w:sz w:val="24"/>
        </w:rPr>
        <w:br w:type="page"/>
      </w:r>
      <w:r>
        <w:rPr>
          <w:rFonts w:hint="eastAsia" w:ascii="仿宋" w:hAnsi="仿宋" w:eastAsia="仿宋"/>
          <w:b/>
          <w:bCs/>
          <w:color w:val="auto"/>
          <w:spacing w:val="6"/>
          <w:sz w:val="32"/>
          <w:szCs w:val="32"/>
        </w:rPr>
        <w:t>三、技术响应表</w:t>
      </w:r>
    </w:p>
    <w:p w14:paraId="273599EF">
      <w:pPr>
        <w:rPr>
          <w:rFonts w:hint="eastAsia" w:ascii="仿宋" w:hAnsi="仿宋" w:eastAsia="仿宋"/>
          <w:color w:val="auto"/>
          <w:kern w:val="0"/>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11"/>
        <w:gridCol w:w="2697"/>
        <w:gridCol w:w="2552"/>
        <w:gridCol w:w="1275"/>
      </w:tblGrid>
      <w:tr w14:paraId="6A69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37" w:type="dxa"/>
            <w:vAlign w:val="center"/>
          </w:tcPr>
          <w:p w14:paraId="5B9DCB8E">
            <w:pPr>
              <w:snapToGrid w:val="0"/>
              <w:spacing w:before="50" w:after="50"/>
              <w:jc w:val="center"/>
              <w:rPr>
                <w:rFonts w:hint="eastAsia" w:ascii="仿宋" w:hAnsi="仿宋" w:eastAsia="仿宋"/>
                <w:color w:val="auto"/>
                <w:sz w:val="24"/>
              </w:rPr>
            </w:pPr>
            <w:bookmarkStart w:id="419" w:name="_Toc64369800"/>
            <w:r>
              <w:rPr>
                <w:rFonts w:hint="eastAsia" w:ascii="仿宋" w:hAnsi="仿宋" w:eastAsia="仿宋"/>
                <w:color w:val="auto"/>
                <w:sz w:val="24"/>
              </w:rPr>
              <w:t>序号</w:t>
            </w:r>
            <w:bookmarkEnd w:id="419"/>
          </w:p>
        </w:tc>
        <w:tc>
          <w:tcPr>
            <w:tcW w:w="1711" w:type="dxa"/>
            <w:vAlign w:val="center"/>
          </w:tcPr>
          <w:p w14:paraId="7D6ACA7C">
            <w:pPr>
              <w:snapToGrid w:val="0"/>
              <w:spacing w:before="50" w:after="50"/>
              <w:jc w:val="center"/>
              <w:rPr>
                <w:rFonts w:hint="eastAsia" w:ascii="仿宋" w:hAnsi="仿宋" w:eastAsia="仿宋"/>
                <w:color w:val="auto"/>
                <w:sz w:val="24"/>
              </w:rPr>
            </w:pPr>
            <w:r>
              <w:rPr>
                <w:rFonts w:hint="eastAsia" w:ascii="仿宋" w:hAnsi="仿宋" w:eastAsia="仿宋"/>
                <w:color w:val="auto"/>
                <w:sz w:val="24"/>
              </w:rPr>
              <w:t>名称</w:t>
            </w:r>
          </w:p>
        </w:tc>
        <w:tc>
          <w:tcPr>
            <w:tcW w:w="2697" w:type="dxa"/>
            <w:vAlign w:val="center"/>
          </w:tcPr>
          <w:p w14:paraId="0578B8AF">
            <w:pPr>
              <w:snapToGrid w:val="0"/>
              <w:spacing w:before="50" w:after="50"/>
              <w:jc w:val="center"/>
              <w:rPr>
                <w:rFonts w:hint="eastAsia" w:ascii="仿宋" w:hAnsi="仿宋" w:eastAsia="仿宋"/>
                <w:color w:val="auto"/>
                <w:sz w:val="24"/>
              </w:rPr>
            </w:pPr>
            <w:bookmarkStart w:id="420" w:name="_Toc64369801"/>
            <w:bookmarkStart w:id="421" w:name="_Toc64369802"/>
            <w:r>
              <w:rPr>
                <w:rFonts w:hint="eastAsia" w:ascii="仿宋" w:hAnsi="仿宋" w:eastAsia="仿宋"/>
                <w:color w:val="auto"/>
                <w:sz w:val="24"/>
              </w:rPr>
              <w:t>采购文件</w:t>
            </w:r>
          </w:p>
          <w:p w14:paraId="3328EBD1">
            <w:pPr>
              <w:snapToGrid w:val="0"/>
              <w:spacing w:before="50" w:after="50"/>
              <w:jc w:val="center"/>
              <w:rPr>
                <w:rFonts w:hint="eastAsia" w:ascii="仿宋" w:hAnsi="仿宋" w:eastAsia="仿宋"/>
                <w:color w:val="auto"/>
                <w:sz w:val="24"/>
              </w:rPr>
            </w:pPr>
            <w:r>
              <w:rPr>
                <w:rFonts w:hint="eastAsia" w:ascii="仿宋" w:hAnsi="仿宋" w:eastAsia="仿宋"/>
                <w:color w:val="auto"/>
                <w:sz w:val="24"/>
              </w:rPr>
              <w:t>要求</w:t>
            </w:r>
            <w:bookmarkEnd w:id="420"/>
          </w:p>
        </w:tc>
        <w:tc>
          <w:tcPr>
            <w:tcW w:w="2552" w:type="dxa"/>
            <w:vAlign w:val="center"/>
          </w:tcPr>
          <w:p w14:paraId="6A2B9233">
            <w:pPr>
              <w:snapToGrid w:val="0"/>
              <w:spacing w:before="50" w:after="50"/>
              <w:jc w:val="center"/>
              <w:rPr>
                <w:rFonts w:hint="eastAsia" w:ascii="仿宋" w:hAnsi="仿宋" w:eastAsia="仿宋"/>
                <w:color w:val="auto"/>
                <w:sz w:val="24"/>
              </w:rPr>
            </w:pPr>
            <w:r>
              <w:rPr>
                <w:rFonts w:hint="eastAsia" w:ascii="仿宋" w:hAnsi="仿宋" w:eastAsia="仿宋"/>
                <w:color w:val="auto"/>
                <w:sz w:val="24"/>
              </w:rPr>
              <w:t>投标文件</w:t>
            </w:r>
          </w:p>
          <w:p w14:paraId="4281F9DB">
            <w:pPr>
              <w:snapToGrid w:val="0"/>
              <w:spacing w:before="50" w:after="50"/>
              <w:jc w:val="center"/>
              <w:rPr>
                <w:rFonts w:hint="eastAsia" w:ascii="仿宋" w:hAnsi="仿宋" w:eastAsia="仿宋"/>
                <w:color w:val="auto"/>
                <w:sz w:val="24"/>
              </w:rPr>
            </w:pPr>
            <w:r>
              <w:rPr>
                <w:rFonts w:hint="eastAsia" w:ascii="仿宋" w:hAnsi="仿宋" w:eastAsia="仿宋"/>
                <w:color w:val="auto"/>
                <w:sz w:val="24"/>
              </w:rPr>
              <w:t>响应</w:t>
            </w:r>
            <w:bookmarkEnd w:id="421"/>
          </w:p>
        </w:tc>
        <w:tc>
          <w:tcPr>
            <w:tcW w:w="1275" w:type="dxa"/>
            <w:vAlign w:val="center"/>
          </w:tcPr>
          <w:p w14:paraId="11124989">
            <w:pPr>
              <w:snapToGrid w:val="0"/>
              <w:spacing w:before="50" w:after="50"/>
              <w:jc w:val="center"/>
              <w:rPr>
                <w:rFonts w:hint="eastAsia" w:ascii="仿宋" w:hAnsi="仿宋" w:eastAsia="仿宋"/>
                <w:color w:val="auto"/>
                <w:sz w:val="24"/>
              </w:rPr>
            </w:pPr>
            <w:bookmarkStart w:id="422" w:name="_Toc64369803"/>
            <w:r>
              <w:rPr>
                <w:rFonts w:hint="eastAsia" w:ascii="仿宋" w:hAnsi="仿宋" w:eastAsia="仿宋"/>
                <w:color w:val="auto"/>
                <w:sz w:val="24"/>
              </w:rPr>
              <w:t>偏离</w:t>
            </w:r>
          </w:p>
          <w:p w14:paraId="666AAFD8">
            <w:pPr>
              <w:snapToGrid w:val="0"/>
              <w:spacing w:before="50" w:after="50"/>
              <w:jc w:val="center"/>
              <w:rPr>
                <w:rFonts w:hint="eastAsia" w:ascii="仿宋" w:hAnsi="仿宋" w:eastAsia="仿宋"/>
                <w:color w:val="auto"/>
                <w:sz w:val="24"/>
              </w:rPr>
            </w:pPr>
            <w:r>
              <w:rPr>
                <w:rFonts w:hint="eastAsia" w:ascii="仿宋" w:hAnsi="仿宋" w:eastAsia="仿宋"/>
                <w:color w:val="auto"/>
                <w:sz w:val="24"/>
              </w:rPr>
              <w:t>情况</w:t>
            </w:r>
            <w:bookmarkEnd w:id="422"/>
          </w:p>
        </w:tc>
      </w:tr>
      <w:tr w14:paraId="5EF6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37" w:type="dxa"/>
            <w:vAlign w:val="center"/>
          </w:tcPr>
          <w:p w14:paraId="107C924C">
            <w:pPr>
              <w:snapToGrid w:val="0"/>
              <w:spacing w:before="50" w:after="50"/>
              <w:jc w:val="center"/>
              <w:rPr>
                <w:rFonts w:hint="eastAsia" w:ascii="仿宋" w:hAnsi="仿宋" w:eastAsia="仿宋"/>
                <w:color w:val="auto"/>
                <w:sz w:val="24"/>
              </w:rPr>
            </w:pPr>
            <w:bookmarkStart w:id="423" w:name="_Toc64369804"/>
            <w:r>
              <w:rPr>
                <w:rFonts w:hint="eastAsia" w:ascii="仿宋" w:hAnsi="仿宋" w:eastAsia="仿宋"/>
                <w:color w:val="auto"/>
                <w:sz w:val="24"/>
              </w:rPr>
              <w:t>1</w:t>
            </w:r>
            <w:bookmarkEnd w:id="423"/>
          </w:p>
        </w:tc>
        <w:tc>
          <w:tcPr>
            <w:tcW w:w="1711" w:type="dxa"/>
            <w:vAlign w:val="center"/>
          </w:tcPr>
          <w:p w14:paraId="24F0AD10">
            <w:pPr>
              <w:snapToGrid w:val="0"/>
              <w:spacing w:before="50" w:after="50"/>
              <w:jc w:val="center"/>
              <w:rPr>
                <w:rFonts w:hint="eastAsia" w:ascii="仿宋" w:hAnsi="仿宋" w:eastAsia="仿宋"/>
                <w:color w:val="auto"/>
                <w:sz w:val="24"/>
              </w:rPr>
            </w:pPr>
          </w:p>
        </w:tc>
        <w:tc>
          <w:tcPr>
            <w:tcW w:w="2697" w:type="dxa"/>
            <w:vAlign w:val="center"/>
          </w:tcPr>
          <w:p w14:paraId="1F9F9D62">
            <w:pPr>
              <w:snapToGrid w:val="0"/>
              <w:spacing w:before="50" w:after="50"/>
              <w:jc w:val="center"/>
              <w:rPr>
                <w:rFonts w:hint="eastAsia" w:ascii="仿宋" w:hAnsi="仿宋" w:eastAsia="仿宋"/>
                <w:color w:val="auto"/>
                <w:sz w:val="24"/>
              </w:rPr>
            </w:pPr>
          </w:p>
        </w:tc>
        <w:tc>
          <w:tcPr>
            <w:tcW w:w="2552" w:type="dxa"/>
            <w:vAlign w:val="center"/>
          </w:tcPr>
          <w:p w14:paraId="1929F021">
            <w:pPr>
              <w:snapToGrid w:val="0"/>
              <w:spacing w:before="50" w:after="50"/>
              <w:jc w:val="center"/>
              <w:rPr>
                <w:rFonts w:hint="eastAsia" w:ascii="仿宋" w:hAnsi="仿宋" w:eastAsia="仿宋"/>
                <w:color w:val="auto"/>
                <w:sz w:val="24"/>
              </w:rPr>
            </w:pPr>
          </w:p>
        </w:tc>
        <w:tc>
          <w:tcPr>
            <w:tcW w:w="1275" w:type="dxa"/>
            <w:vAlign w:val="center"/>
          </w:tcPr>
          <w:p w14:paraId="2C69ECA2">
            <w:pPr>
              <w:snapToGrid w:val="0"/>
              <w:spacing w:before="50" w:after="50"/>
              <w:jc w:val="center"/>
              <w:rPr>
                <w:rFonts w:hint="eastAsia" w:ascii="仿宋" w:hAnsi="仿宋" w:eastAsia="仿宋"/>
                <w:color w:val="auto"/>
                <w:sz w:val="24"/>
              </w:rPr>
            </w:pPr>
          </w:p>
        </w:tc>
      </w:tr>
      <w:tr w14:paraId="5C04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37" w:type="dxa"/>
            <w:vAlign w:val="center"/>
          </w:tcPr>
          <w:p w14:paraId="0397BC09">
            <w:pPr>
              <w:snapToGrid w:val="0"/>
              <w:spacing w:before="50" w:after="50"/>
              <w:jc w:val="center"/>
              <w:rPr>
                <w:rFonts w:hint="eastAsia" w:ascii="仿宋" w:hAnsi="仿宋" w:eastAsia="仿宋"/>
                <w:color w:val="auto"/>
                <w:sz w:val="24"/>
              </w:rPr>
            </w:pPr>
          </w:p>
        </w:tc>
        <w:tc>
          <w:tcPr>
            <w:tcW w:w="1711" w:type="dxa"/>
            <w:vAlign w:val="center"/>
          </w:tcPr>
          <w:p w14:paraId="751D47E2">
            <w:pPr>
              <w:snapToGrid w:val="0"/>
              <w:spacing w:before="50" w:after="50"/>
              <w:jc w:val="center"/>
              <w:rPr>
                <w:rFonts w:hint="eastAsia" w:ascii="仿宋" w:hAnsi="仿宋" w:eastAsia="仿宋"/>
                <w:color w:val="auto"/>
                <w:sz w:val="24"/>
              </w:rPr>
            </w:pPr>
          </w:p>
        </w:tc>
        <w:tc>
          <w:tcPr>
            <w:tcW w:w="2697" w:type="dxa"/>
            <w:vAlign w:val="center"/>
          </w:tcPr>
          <w:p w14:paraId="42A61882">
            <w:pPr>
              <w:snapToGrid w:val="0"/>
              <w:spacing w:before="50" w:after="50"/>
              <w:jc w:val="center"/>
              <w:rPr>
                <w:rFonts w:hint="eastAsia" w:ascii="仿宋" w:hAnsi="仿宋" w:eastAsia="仿宋"/>
                <w:color w:val="auto"/>
                <w:sz w:val="24"/>
              </w:rPr>
            </w:pPr>
          </w:p>
        </w:tc>
        <w:tc>
          <w:tcPr>
            <w:tcW w:w="2552" w:type="dxa"/>
            <w:vAlign w:val="center"/>
          </w:tcPr>
          <w:p w14:paraId="743D2C99">
            <w:pPr>
              <w:snapToGrid w:val="0"/>
              <w:spacing w:before="50" w:after="50"/>
              <w:jc w:val="center"/>
              <w:rPr>
                <w:rFonts w:hint="eastAsia" w:ascii="仿宋" w:hAnsi="仿宋" w:eastAsia="仿宋"/>
                <w:color w:val="auto"/>
                <w:sz w:val="24"/>
              </w:rPr>
            </w:pPr>
          </w:p>
        </w:tc>
        <w:tc>
          <w:tcPr>
            <w:tcW w:w="1275" w:type="dxa"/>
            <w:vAlign w:val="center"/>
          </w:tcPr>
          <w:p w14:paraId="25845A7D">
            <w:pPr>
              <w:snapToGrid w:val="0"/>
              <w:spacing w:before="50" w:after="50"/>
              <w:jc w:val="center"/>
              <w:rPr>
                <w:rFonts w:hint="eastAsia" w:ascii="仿宋" w:hAnsi="仿宋" w:eastAsia="仿宋"/>
                <w:color w:val="auto"/>
                <w:sz w:val="24"/>
              </w:rPr>
            </w:pPr>
          </w:p>
        </w:tc>
      </w:tr>
      <w:tr w14:paraId="15D0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37" w:type="dxa"/>
            <w:vAlign w:val="center"/>
          </w:tcPr>
          <w:p w14:paraId="5CDE5689">
            <w:pPr>
              <w:snapToGrid w:val="0"/>
              <w:spacing w:before="50" w:after="50"/>
              <w:jc w:val="center"/>
              <w:rPr>
                <w:rFonts w:hint="eastAsia" w:ascii="仿宋" w:hAnsi="仿宋" w:eastAsia="仿宋"/>
                <w:color w:val="auto"/>
                <w:sz w:val="24"/>
              </w:rPr>
            </w:pPr>
          </w:p>
        </w:tc>
        <w:tc>
          <w:tcPr>
            <w:tcW w:w="1711" w:type="dxa"/>
            <w:vAlign w:val="center"/>
          </w:tcPr>
          <w:p w14:paraId="1FC6ACA6">
            <w:pPr>
              <w:snapToGrid w:val="0"/>
              <w:spacing w:before="50" w:after="50"/>
              <w:jc w:val="center"/>
              <w:rPr>
                <w:rFonts w:hint="eastAsia" w:ascii="仿宋" w:hAnsi="仿宋" w:eastAsia="仿宋"/>
                <w:color w:val="auto"/>
                <w:sz w:val="24"/>
              </w:rPr>
            </w:pPr>
          </w:p>
        </w:tc>
        <w:tc>
          <w:tcPr>
            <w:tcW w:w="2697" w:type="dxa"/>
            <w:vAlign w:val="center"/>
          </w:tcPr>
          <w:p w14:paraId="1863D138">
            <w:pPr>
              <w:snapToGrid w:val="0"/>
              <w:spacing w:before="50" w:after="50"/>
              <w:jc w:val="center"/>
              <w:rPr>
                <w:rFonts w:hint="eastAsia" w:ascii="仿宋" w:hAnsi="仿宋" w:eastAsia="仿宋"/>
                <w:color w:val="auto"/>
                <w:sz w:val="24"/>
              </w:rPr>
            </w:pPr>
          </w:p>
        </w:tc>
        <w:tc>
          <w:tcPr>
            <w:tcW w:w="2552" w:type="dxa"/>
            <w:vAlign w:val="center"/>
          </w:tcPr>
          <w:p w14:paraId="2A1C4438">
            <w:pPr>
              <w:snapToGrid w:val="0"/>
              <w:spacing w:before="50" w:after="50"/>
              <w:jc w:val="center"/>
              <w:rPr>
                <w:rFonts w:hint="eastAsia" w:ascii="仿宋" w:hAnsi="仿宋" w:eastAsia="仿宋"/>
                <w:color w:val="auto"/>
                <w:sz w:val="24"/>
              </w:rPr>
            </w:pPr>
          </w:p>
        </w:tc>
        <w:tc>
          <w:tcPr>
            <w:tcW w:w="1275" w:type="dxa"/>
            <w:vAlign w:val="center"/>
          </w:tcPr>
          <w:p w14:paraId="61A751CD">
            <w:pPr>
              <w:snapToGrid w:val="0"/>
              <w:spacing w:before="50" w:after="50"/>
              <w:jc w:val="center"/>
              <w:rPr>
                <w:rFonts w:hint="eastAsia" w:ascii="仿宋" w:hAnsi="仿宋" w:eastAsia="仿宋"/>
                <w:color w:val="auto"/>
                <w:sz w:val="24"/>
              </w:rPr>
            </w:pPr>
          </w:p>
        </w:tc>
      </w:tr>
      <w:tr w14:paraId="186A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37" w:type="dxa"/>
            <w:vAlign w:val="center"/>
          </w:tcPr>
          <w:p w14:paraId="0009BB8D">
            <w:pPr>
              <w:snapToGrid w:val="0"/>
              <w:spacing w:before="50" w:after="50"/>
              <w:jc w:val="center"/>
              <w:rPr>
                <w:rFonts w:hint="eastAsia" w:ascii="仿宋" w:hAnsi="仿宋" w:eastAsia="仿宋"/>
                <w:color w:val="auto"/>
                <w:sz w:val="24"/>
              </w:rPr>
            </w:pPr>
            <w:r>
              <w:rPr>
                <w:rFonts w:hint="eastAsia" w:ascii="仿宋" w:hAnsi="仿宋" w:eastAsia="仿宋"/>
                <w:color w:val="auto"/>
                <w:sz w:val="24"/>
              </w:rPr>
              <w:t>…</w:t>
            </w:r>
          </w:p>
        </w:tc>
        <w:tc>
          <w:tcPr>
            <w:tcW w:w="1711" w:type="dxa"/>
            <w:vAlign w:val="center"/>
          </w:tcPr>
          <w:p w14:paraId="4A055354">
            <w:pPr>
              <w:snapToGrid w:val="0"/>
              <w:spacing w:before="50" w:after="50"/>
              <w:jc w:val="center"/>
              <w:rPr>
                <w:rFonts w:hint="eastAsia" w:ascii="仿宋" w:hAnsi="仿宋" w:eastAsia="仿宋"/>
                <w:color w:val="auto"/>
                <w:sz w:val="24"/>
              </w:rPr>
            </w:pPr>
          </w:p>
        </w:tc>
        <w:tc>
          <w:tcPr>
            <w:tcW w:w="2697" w:type="dxa"/>
            <w:vAlign w:val="center"/>
          </w:tcPr>
          <w:p w14:paraId="0E2B7A38">
            <w:pPr>
              <w:snapToGrid w:val="0"/>
              <w:spacing w:before="50" w:after="50"/>
              <w:jc w:val="center"/>
              <w:rPr>
                <w:rFonts w:hint="eastAsia" w:ascii="仿宋" w:hAnsi="仿宋" w:eastAsia="仿宋"/>
                <w:color w:val="auto"/>
                <w:sz w:val="24"/>
              </w:rPr>
            </w:pPr>
          </w:p>
        </w:tc>
        <w:tc>
          <w:tcPr>
            <w:tcW w:w="2552" w:type="dxa"/>
            <w:vAlign w:val="center"/>
          </w:tcPr>
          <w:p w14:paraId="375315A5">
            <w:pPr>
              <w:snapToGrid w:val="0"/>
              <w:spacing w:before="50" w:after="50"/>
              <w:jc w:val="center"/>
              <w:rPr>
                <w:rFonts w:hint="eastAsia" w:ascii="仿宋" w:hAnsi="仿宋" w:eastAsia="仿宋"/>
                <w:color w:val="auto"/>
                <w:sz w:val="24"/>
              </w:rPr>
            </w:pPr>
          </w:p>
        </w:tc>
        <w:tc>
          <w:tcPr>
            <w:tcW w:w="1275" w:type="dxa"/>
            <w:vAlign w:val="center"/>
          </w:tcPr>
          <w:p w14:paraId="5EA7310C">
            <w:pPr>
              <w:snapToGrid w:val="0"/>
              <w:spacing w:before="50" w:after="50"/>
              <w:jc w:val="center"/>
              <w:rPr>
                <w:rFonts w:hint="eastAsia" w:ascii="仿宋" w:hAnsi="仿宋" w:eastAsia="仿宋"/>
                <w:color w:val="auto"/>
                <w:sz w:val="24"/>
              </w:rPr>
            </w:pPr>
          </w:p>
        </w:tc>
      </w:tr>
    </w:tbl>
    <w:p w14:paraId="260A3E69">
      <w:pPr>
        <w:snapToGrid w:val="0"/>
        <w:spacing w:before="120"/>
        <w:rPr>
          <w:rFonts w:hint="eastAsia" w:ascii="仿宋" w:hAnsi="仿宋" w:eastAsia="仿宋"/>
          <w:color w:val="auto"/>
          <w:sz w:val="24"/>
        </w:rPr>
      </w:pPr>
      <w:r>
        <w:rPr>
          <w:rFonts w:hint="eastAsia" w:ascii="仿宋" w:hAnsi="仿宋" w:eastAsia="仿宋"/>
          <w:color w:val="auto"/>
          <w:sz w:val="24"/>
        </w:rPr>
        <w:t>注：投标人应对照采购文件要求和投标文件响应情况在“偏离情况”栏注明“正偏离”、“负偏离”或“无偏离”。</w:t>
      </w:r>
    </w:p>
    <w:p w14:paraId="1AC9F023">
      <w:pPr>
        <w:snapToGrid w:val="0"/>
        <w:spacing w:before="120"/>
        <w:rPr>
          <w:rFonts w:hint="eastAsia" w:ascii="仿宋" w:hAnsi="仿宋" w:eastAsia="仿宋"/>
          <w:color w:val="auto"/>
          <w:sz w:val="24"/>
        </w:rPr>
      </w:pPr>
    </w:p>
    <w:p w14:paraId="6328152E">
      <w:pPr>
        <w:autoSpaceDE w:val="0"/>
        <w:autoSpaceDN w:val="0"/>
        <w:spacing w:line="360" w:lineRule="auto"/>
        <w:ind w:firstLine="4560" w:firstLineChars="1900"/>
        <w:rPr>
          <w:rFonts w:hint="eastAsia" w:ascii="仿宋" w:hAnsi="仿宋" w:eastAsia="仿宋"/>
          <w:color w:val="auto"/>
          <w:kern w:val="0"/>
          <w:sz w:val="24"/>
        </w:rPr>
      </w:pPr>
      <w:r>
        <w:rPr>
          <w:rFonts w:hint="eastAsia" w:ascii="仿宋" w:hAnsi="仿宋" w:eastAsia="仿宋"/>
          <w:color w:val="auto"/>
          <w:kern w:val="0"/>
          <w:sz w:val="24"/>
        </w:rPr>
        <w:t>投标人名称（</w:t>
      </w:r>
      <w:r>
        <w:rPr>
          <w:rFonts w:hint="eastAsia" w:ascii="仿宋" w:hAnsi="仿宋" w:eastAsia="仿宋"/>
          <w:color w:val="auto"/>
          <w:kern w:val="0"/>
          <w:sz w:val="24"/>
          <w:lang w:val="zh-CN"/>
        </w:rPr>
        <w:t>电子签名</w:t>
      </w:r>
      <w:r>
        <w:rPr>
          <w:rFonts w:hint="eastAsia" w:ascii="仿宋" w:hAnsi="仿宋" w:eastAsia="仿宋"/>
          <w:color w:val="auto"/>
          <w:kern w:val="0"/>
          <w:sz w:val="24"/>
        </w:rPr>
        <w:t>）：</w:t>
      </w:r>
    </w:p>
    <w:p w14:paraId="5B6E2EBE">
      <w:pPr>
        <w:snapToGrid w:val="0"/>
        <w:spacing w:before="50" w:after="50"/>
        <w:rPr>
          <w:rFonts w:hint="eastAsia" w:ascii="仿宋" w:hAnsi="仿宋" w:eastAsia="仿宋"/>
          <w:color w:val="auto"/>
          <w:kern w:val="0"/>
          <w:sz w:val="24"/>
        </w:rPr>
      </w:pPr>
      <w:r>
        <w:rPr>
          <w:rFonts w:hint="eastAsia" w:ascii="仿宋" w:hAnsi="仿宋" w:eastAsia="仿宋"/>
          <w:color w:val="auto"/>
          <w:kern w:val="0"/>
          <w:sz w:val="24"/>
        </w:rPr>
        <w:t xml:space="preserve">                                       日期： 年  月   日 </w:t>
      </w:r>
    </w:p>
    <w:p w14:paraId="2B52F0C9">
      <w:pPr>
        <w:snapToGrid w:val="0"/>
        <w:spacing w:before="50" w:after="120"/>
        <w:jc w:val="center"/>
        <w:rPr>
          <w:rFonts w:hint="eastAsia" w:ascii="仿宋" w:hAnsi="仿宋" w:eastAsia="仿宋"/>
          <w:b/>
          <w:bCs/>
          <w:color w:val="auto"/>
          <w:sz w:val="30"/>
          <w:szCs w:val="30"/>
        </w:rPr>
      </w:pPr>
    </w:p>
    <w:p w14:paraId="2F39CA8F">
      <w:pPr>
        <w:snapToGrid w:val="0"/>
        <w:spacing w:before="50" w:after="120"/>
        <w:jc w:val="center"/>
        <w:rPr>
          <w:rFonts w:hint="eastAsia" w:ascii="仿宋" w:hAnsi="仿宋" w:eastAsia="仿宋"/>
          <w:b/>
          <w:color w:val="auto"/>
          <w:spacing w:val="40"/>
          <w:kern w:val="0"/>
          <w:sz w:val="36"/>
          <w:szCs w:val="36"/>
        </w:rPr>
      </w:pPr>
    </w:p>
    <w:p w14:paraId="6CBB5DFA">
      <w:pPr>
        <w:snapToGrid w:val="0"/>
        <w:spacing w:before="50" w:after="120"/>
        <w:jc w:val="center"/>
        <w:rPr>
          <w:rFonts w:hint="eastAsia" w:ascii="仿宋" w:hAnsi="仿宋" w:eastAsia="仿宋"/>
          <w:b/>
          <w:color w:val="auto"/>
          <w:spacing w:val="40"/>
          <w:kern w:val="0"/>
          <w:sz w:val="36"/>
          <w:szCs w:val="36"/>
        </w:rPr>
      </w:pPr>
    </w:p>
    <w:p w14:paraId="5D9CFD0B">
      <w:pPr>
        <w:snapToGrid w:val="0"/>
        <w:spacing w:before="50" w:after="120"/>
        <w:jc w:val="center"/>
        <w:rPr>
          <w:rFonts w:hint="eastAsia" w:ascii="仿宋" w:hAnsi="仿宋" w:eastAsia="仿宋"/>
          <w:b/>
          <w:color w:val="auto"/>
          <w:spacing w:val="40"/>
          <w:kern w:val="0"/>
          <w:sz w:val="36"/>
          <w:szCs w:val="36"/>
        </w:rPr>
      </w:pPr>
    </w:p>
    <w:p w14:paraId="54D41514">
      <w:pPr>
        <w:snapToGrid w:val="0"/>
        <w:spacing w:before="50" w:after="120"/>
        <w:jc w:val="center"/>
        <w:rPr>
          <w:rFonts w:hint="eastAsia" w:ascii="仿宋" w:hAnsi="仿宋" w:eastAsia="仿宋"/>
          <w:b/>
          <w:color w:val="auto"/>
          <w:spacing w:val="40"/>
          <w:kern w:val="0"/>
          <w:sz w:val="36"/>
          <w:szCs w:val="36"/>
        </w:rPr>
      </w:pPr>
    </w:p>
    <w:p w14:paraId="786B5F9D">
      <w:pPr>
        <w:snapToGrid w:val="0"/>
        <w:spacing w:before="50" w:after="120"/>
        <w:jc w:val="center"/>
        <w:rPr>
          <w:rFonts w:hint="eastAsia" w:ascii="仿宋" w:hAnsi="仿宋" w:eastAsia="仿宋"/>
          <w:b/>
          <w:color w:val="auto"/>
          <w:spacing w:val="40"/>
          <w:kern w:val="0"/>
          <w:sz w:val="36"/>
          <w:szCs w:val="36"/>
        </w:rPr>
      </w:pPr>
    </w:p>
    <w:p w14:paraId="6408399A">
      <w:pPr>
        <w:snapToGrid w:val="0"/>
        <w:spacing w:before="50" w:after="120"/>
        <w:jc w:val="center"/>
        <w:rPr>
          <w:rFonts w:hint="eastAsia" w:ascii="仿宋" w:hAnsi="仿宋" w:eastAsia="仿宋"/>
          <w:b/>
          <w:color w:val="auto"/>
          <w:spacing w:val="40"/>
          <w:kern w:val="0"/>
          <w:sz w:val="36"/>
          <w:szCs w:val="36"/>
        </w:rPr>
      </w:pPr>
    </w:p>
    <w:p w14:paraId="0225A295">
      <w:pPr>
        <w:snapToGrid w:val="0"/>
        <w:spacing w:before="50" w:after="120"/>
        <w:jc w:val="center"/>
        <w:rPr>
          <w:rFonts w:hint="eastAsia" w:ascii="仿宋" w:hAnsi="仿宋" w:eastAsia="仿宋"/>
          <w:b/>
          <w:color w:val="auto"/>
          <w:spacing w:val="40"/>
          <w:kern w:val="0"/>
          <w:sz w:val="36"/>
          <w:szCs w:val="36"/>
        </w:rPr>
      </w:pPr>
    </w:p>
    <w:p w14:paraId="434B6C03">
      <w:pPr>
        <w:snapToGrid w:val="0"/>
        <w:spacing w:before="50" w:after="120"/>
        <w:rPr>
          <w:rFonts w:hint="eastAsia" w:ascii="仿宋" w:hAnsi="仿宋" w:eastAsia="仿宋"/>
          <w:b/>
          <w:color w:val="auto"/>
          <w:spacing w:val="40"/>
          <w:kern w:val="0"/>
          <w:sz w:val="36"/>
          <w:szCs w:val="36"/>
        </w:rPr>
      </w:pPr>
    </w:p>
    <w:p w14:paraId="687ED32D">
      <w:pPr>
        <w:pStyle w:val="31"/>
        <w:snapToGrid w:val="0"/>
        <w:jc w:val="center"/>
        <w:rPr>
          <w:rFonts w:hint="eastAsia" w:ascii="仿宋" w:hAnsi="仿宋" w:eastAsia="仿宋"/>
          <w:color w:val="auto"/>
          <w:spacing w:val="40"/>
          <w:kern w:val="0"/>
          <w:sz w:val="36"/>
          <w:szCs w:val="36"/>
        </w:rPr>
      </w:pPr>
    </w:p>
    <w:p w14:paraId="7CA172F5">
      <w:pPr>
        <w:jc w:val="center"/>
        <w:rPr>
          <w:rFonts w:hint="eastAsia" w:ascii="仿宋" w:hAnsi="仿宋" w:eastAsia="仿宋"/>
          <w:color w:val="auto"/>
          <w:kern w:val="0"/>
          <w:szCs w:val="21"/>
        </w:rPr>
      </w:pPr>
      <w:r>
        <w:rPr>
          <w:rFonts w:hint="eastAsia" w:ascii="仿宋" w:hAnsi="仿宋" w:eastAsia="仿宋"/>
          <w:color w:val="auto"/>
          <w:kern w:val="0"/>
          <w:szCs w:val="21"/>
        </w:rPr>
        <w:br w:type="page"/>
      </w:r>
      <w:r>
        <w:rPr>
          <w:rFonts w:hint="eastAsia" w:ascii="仿宋" w:hAnsi="仿宋" w:eastAsia="仿宋"/>
          <w:b/>
          <w:bCs/>
          <w:color w:val="auto"/>
          <w:spacing w:val="6"/>
          <w:sz w:val="32"/>
          <w:szCs w:val="32"/>
        </w:rPr>
        <w:t>四、商务响应表</w:t>
      </w:r>
    </w:p>
    <w:p w14:paraId="3A99A41B">
      <w:pPr>
        <w:rPr>
          <w:rFonts w:hint="eastAsia" w:ascii="仿宋" w:hAnsi="仿宋" w:eastAsia="仿宋"/>
          <w:color w:val="auto"/>
          <w:kern w:val="0"/>
          <w:szCs w:val="21"/>
        </w:rPr>
      </w:pPr>
    </w:p>
    <w:tbl>
      <w:tblPr>
        <w:tblStyle w:val="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171"/>
        <w:gridCol w:w="3134"/>
        <w:gridCol w:w="1225"/>
      </w:tblGrid>
      <w:tr w14:paraId="4868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88" w:type="dxa"/>
            <w:vAlign w:val="center"/>
          </w:tcPr>
          <w:p w14:paraId="31760575">
            <w:pPr>
              <w:snapToGrid w:val="0"/>
              <w:spacing w:before="50" w:after="50"/>
              <w:jc w:val="center"/>
              <w:rPr>
                <w:rFonts w:hint="eastAsia" w:ascii="仿宋" w:hAnsi="仿宋" w:eastAsia="仿宋"/>
                <w:color w:val="auto"/>
                <w:sz w:val="24"/>
              </w:rPr>
            </w:pPr>
            <w:bookmarkStart w:id="424" w:name="_Toc64369815"/>
            <w:r>
              <w:rPr>
                <w:rFonts w:hint="eastAsia" w:ascii="仿宋" w:hAnsi="仿宋" w:eastAsia="仿宋"/>
                <w:color w:val="auto"/>
                <w:sz w:val="24"/>
              </w:rPr>
              <w:t>类别</w:t>
            </w:r>
            <w:bookmarkEnd w:id="424"/>
          </w:p>
        </w:tc>
        <w:tc>
          <w:tcPr>
            <w:tcW w:w="3171" w:type="dxa"/>
            <w:vAlign w:val="center"/>
          </w:tcPr>
          <w:p w14:paraId="7207C8C9">
            <w:pPr>
              <w:snapToGrid w:val="0"/>
              <w:spacing w:before="120" w:after="50"/>
              <w:jc w:val="center"/>
              <w:rPr>
                <w:rFonts w:hint="eastAsia" w:ascii="仿宋" w:hAnsi="仿宋" w:eastAsia="仿宋"/>
                <w:color w:val="auto"/>
                <w:sz w:val="24"/>
              </w:rPr>
            </w:pPr>
            <w:bookmarkStart w:id="425" w:name="_Toc64369816"/>
            <w:r>
              <w:rPr>
                <w:rFonts w:hint="eastAsia" w:ascii="仿宋" w:hAnsi="仿宋" w:eastAsia="仿宋"/>
                <w:color w:val="auto"/>
                <w:sz w:val="24"/>
              </w:rPr>
              <w:t>采购文件要求</w:t>
            </w:r>
            <w:bookmarkEnd w:id="425"/>
          </w:p>
        </w:tc>
        <w:tc>
          <w:tcPr>
            <w:tcW w:w="3134" w:type="dxa"/>
            <w:vAlign w:val="center"/>
          </w:tcPr>
          <w:p w14:paraId="43111B66">
            <w:pPr>
              <w:snapToGrid w:val="0"/>
              <w:spacing w:before="120" w:after="50"/>
              <w:jc w:val="center"/>
              <w:rPr>
                <w:rFonts w:hint="eastAsia" w:ascii="仿宋" w:hAnsi="仿宋" w:eastAsia="仿宋"/>
                <w:color w:val="auto"/>
                <w:sz w:val="24"/>
              </w:rPr>
            </w:pPr>
            <w:bookmarkStart w:id="426" w:name="_Toc64369817"/>
            <w:r>
              <w:rPr>
                <w:rFonts w:hint="eastAsia" w:ascii="仿宋" w:hAnsi="仿宋" w:eastAsia="仿宋"/>
                <w:color w:val="auto"/>
                <w:sz w:val="24"/>
              </w:rPr>
              <w:t>投标文件响应</w:t>
            </w:r>
            <w:bookmarkEnd w:id="426"/>
          </w:p>
        </w:tc>
        <w:tc>
          <w:tcPr>
            <w:tcW w:w="1225" w:type="dxa"/>
            <w:vAlign w:val="center"/>
          </w:tcPr>
          <w:p w14:paraId="57375C9B">
            <w:pPr>
              <w:snapToGrid w:val="0"/>
              <w:spacing w:before="120" w:after="50"/>
              <w:jc w:val="center"/>
              <w:rPr>
                <w:rFonts w:hint="eastAsia" w:ascii="仿宋" w:hAnsi="仿宋" w:eastAsia="仿宋"/>
                <w:color w:val="auto"/>
                <w:sz w:val="24"/>
              </w:rPr>
            </w:pPr>
            <w:bookmarkStart w:id="427" w:name="_Toc64369818"/>
            <w:r>
              <w:rPr>
                <w:rFonts w:hint="eastAsia" w:ascii="仿宋" w:hAnsi="仿宋" w:eastAsia="仿宋"/>
                <w:color w:val="auto"/>
                <w:sz w:val="24"/>
              </w:rPr>
              <w:t>偏离情况</w:t>
            </w:r>
            <w:bookmarkEnd w:id="427"/>
          </w:p>
        </w:tc>
      </w:tr>
      <w:tr w14:paraId="099F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188" w:type="dxa"/>
            <w:vAlign w:val="center"/>
          </w:tcPr>
          <w:p w14:paraId="6DF27F2D">
            <w:pPr>
              <w:snapToGrid w:val="0"/>
              <w:spacing w:before="50" w:after="50"/>
              <w:jc w:val="center"/>
              <w:rPr>
                <w:rFonts w:hint="eastAsia" w:ascii="仿宋" w:hAnsi="仿宋" w:eastAsia="仿宋"/>
                <w:color w:val="auto"/>
                <w:sz w:val="24"/>
              </w:rPr>
            </w:pPr>
            <w:r>
              <w:rPr>
                <w:rFonts w:hint="eastAsia" w:ascii="仿宋" w:hAnsi="仿宋" w:eastAsia="仿宋"/>
                <w:color w:val="auto"/>
                <w:sz w:val="24"/>
              </w:rPr>
              <w:t>供货期</w:t>
            </w:r>
          </w:p>
        </w:tc>
        <w:tc>
          <w:tcPr>
            <w:tcW w:w="3171" w:type="dxa"/>
            <w:vAlign w:val="center"/>
          </w:tcPr>
          <w:p w14:paraId="7B37E4C6">
            <w:pPr>
              <w:pStyle w:val="56"/>
              <w:snapToGrid w:val="0"/>
              <w:spacing w:before="120" w:after="120"/>
              <w:jc w:val="center"/>
              <w:outlineLvl w:val="0"/>
              <w:rPr>
                <w:rFonts w:ascii="仿宋" w:hAnsi="仿宋" w:eastAsia="仿宋"/>
                <w:color w:val="auto"/>
                <w:sz w:val="24"/>
                <w:szCs w:val="24"/>
              </w:rPr>
            </w:pPr>
          </w:p>
        </w:tc>
        <w:tc>
          <w:tcPr>
            <w:tcW w:w="3134" w:type="dxa"/>
            <w:vAlign w:val="top"/>
          </w:tcPr>
          <w:p w14:paraId="70DC53F9">
            <w:pPr>
              <w:pStyle w:val="56"/>
              <w:snapToGrid w:val="0"/>
              <w:spacing w:before="120" w:after="120"/>
              <w:jc w:val="center"/>
              <w:outlineLvl w:val="0"/>
              <w:rPr>
                <w:rFonts w:ascii="仿宋" w:hAnsi="仿宋" w:eastAsia="仿宋"/>
                <w:color w:val="auto"/>
                <w:sz w:val="24"/>
                <w:szCs w:val="24"/>
              </w:rPr>
            </w:pPr>
          </w:p>
        </w:tc>
        <w:tc>
          <w:tcPr>
            <w:tcW w:w="1225" w:type="dxa"/>
            <w:vAlign w:val="top"/>
          </w:tcPr>
          <w:p w14:paraId="5E39DB85">
            <w:pPr>
              <w:pStyle w:val="56"/>
              <w:snapToGrid w:val="0"/>
              <w:spacing w:before="120" w:after="120"/>
              <w:jc w:val="center"/>
              <w:outlineLvl w:val="0"/>
              <w:rPr>
                <w:rFonts w:ascii="仿宋" w:hAnsi="仿宋" w:eastAsia="仿宋"/>
                <w:color w:val="auto"/>
                <w:sz w:val="24"/>
                <w:szCs w:val="24"/>
              </w:rPr>
            </w:pPr>
          </w:p>
        </w:tc>
      </w:tr>
      <w:tr w14:paraId="454A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188" w:type="dxa"/>
            <w:vAlign w:val="center"/>
          </w:tcPr>
          <w:p w14:paraId="34A017CB">
            <w:pPr>
              <w:snapToGrid w:val="0"/>
              <w:spacing w:before="50" w:after="50"/>
              <w:jc w:val="center"/>
              <w:rPr>
                <w:rFonts w:hint="eastAsia" w:ascii="仿宋" w:hAnsi="仿宋" w:eastAsia="仿宋"/>
                <w:color w:val="auto"/>
                <w:sz w:val="24"/>
              </w:rPr>
            </w:pPr>
            <w:r>
              <w:rPr>
                <w:rFonts w:hint="eastAsia" w:ascii="仿宋" w:hAnsi="仿宋" w:eastAsia="仿宋"/>
                <w:color w:val="auto"/>
                <w:sz w:val="24"/>
              </w:rPr>
              <w:t>供货地点</w:t>
            </w:r>
          </w:p>
        </w:tc>
        <w:tc>
          <w:tcPr>
            <w:tcW w:w="3171" w:type="dxa"/>
            <w:vAlign w:val="center"/>
          </w:tcPr>
          <w:p w14:paraId="4E53B51A">
            <w:pPr>
              <w:pStyle w:val="56"/>
              <w:snapToGrid w:val="0"/>
              <w:spacing w:before="120" w:after="120"/>
              <w:jc w:val="center"/>
              <w:outlineLvl w:val="0"/>
              <w:rPr>
                <w:rFonts w:ascii="仿宋" w:hAnsi="仿宋" w:eastAsia="仿宋"/>
                <w:color w:val="auto"/>
                <w:sz w:val="24"/>
                <w:szCs w:val="24"/>
              </w:rPr>
            </w:pPr>
          </w:p>
        </w:tc>
        <w:tc>
          <w:tcPr>
            <w:tcW w:w="3134" w:type="dxa"/>
            <w:vAlign w:val="top"/>
          </w:tcPr>
          <w:p w14:paraId="415D2DDB">
            <w:pPr>
              <w:pStyle w:val="56"/>
              <w:snapToGrid w:val="0"/>
              <w:spacing w:before="120" w:after="120"/>
              <w:jc w:val="center"/>
              <w:outlineLvl w:val="0"/>
              <w:rPr>
                <w:rFonts w:ascii="仿宋" w:hAnsi="仿宋" w:eastAsia="仿宋"/>
                <w:color w:val="auto"/>
                <w:sz w:val="24"/>
                <w:szCs w:val="24"/>
              </w:rPr>
            </w:pPr>
          </w:p>
        </w:tc>
        <w:tc>
          <w:tcPr>
            <w:tcW w:w="1225" w:type="dxa"/>
            <w:vAlign w:val="top"/>
          </w:tcPr>
          <w:p w14:paraId="37231B78">
            <w:pPr>
              <w:pStyle w:val="56"/>
              <w:snapToGrid w:val="0"/>
              <w:spacing w:before="120" w:after="120"/>
              <w:jc w:val="center"/>
              <w:outlineLvl w:val="0"/>
              <w:rPr>
                <w:rFonts w:ascii="仿宋" w:hAnsi="仿宋" w:eastAsia="仿宋"/>
                <w:color w:val="auto"/>
                <w:sz w:val="24"/>
                <w:szCs w:val="24"/>
              </w:rPr>
            </w:pPr>
          </w:p>
        </w:tc>
      </w:tr>
      <w:tr w14:paraId="7BF3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188" w:type="dxa"/>
            <w:vAlign w:val="center"/>
          </w:tcPr>
          <w:p w14:paraId="128C070E">
            <w:pPr>
              <w:snapToGrid w:val="0"/>
              <w:spacing w:before="50" w:after="50"/>
              <w:jc w:val="center"/>
              <w:rPr>
                <w:rFonts w:hint="eastAsia" w:ascii="仿宋" w:hAnsi="仿宋" w:eastAsia="仿宋"/>
                <w:color w:val="auto"/>
                <w:sz w:val="24"/>
              </w:rPr>
            </w:pPr>
            <w:r>
              <w:rPr>
                <w:rFonts w:hint="eastAsia" w:ascii="仿宋" w:hAnsi="仿宋" w:eastAsia="仿宋"/>
                <w:color w:val="auto"/>
                <w:sz w:val="24"/>
              </w:rPr>
              <w:t>质保期</w:t>
            </w:r>
          </w:p>
        </w:tc>
        <w:tc>
          <w:tcPr>
            <w:tcW w:w="3171" w:type="dxa"/>
            <w:vAlign w:val="center"/>
          </w:tcPr>
          <w:p w14:paraId="4AE444EF">
            <w:pPr>
              <w:pStyle w:val="56"/>
              <w:snapToGrid w:val="0"/>
              <w:spacing w:before="120" w:after="120"/>
              <w:jc w:val="center"/>
              <w:outlineLvl w:val="0"/>
              <w:rPr>
                <w:rFonts w:ascii="仿宋" w:hAnsi="仿宋" w:eastAsia="仿宋"/>
                <w:color w:val="auto"/>
                <w:sz w:val="24"/>
                <w:szCs w:val="24"/>
              </w:rPr>
            </w:pPr>
          </w:p>
        </w:tc>
        <w:tc>
          <w:tcPr>
            <w:tcW w:w="3134" w:type="dxa"/>
            <w:vAlign w:val="top"/>
          </w:tcPr>
          <w:p w14:paraId="5D8783A8">
            <w:pPr>
              <w:pStyle w:val="56"/>
              <w:snapToGrid w:val="0"/>
              <w:spacing w:before="120" w:after="120"/>
              <w:jc w:val="center"/>
              <w:outlineLvl w:val="0"/>
              <w:rPr>
                <w:rFonts w:ascii="仿宋" w:hAnsi="仿宋" w:eastAsia="仿宋"/>
                <w:color w:val="auto"/>
                <w:sz w:val="24"/>
                <w:szCs w:val="24"/>
              </w:rPr>
            </w:pPr>
          </w:p>
        </w:tc>
        <w:tc>
          <w:tcPr>
            <w:tcW w:w="1225" w:type="dxa"/>
            <w:vAlign w:val="top"/>
          </w:tcPr>
          <w:p w14:paraId="3214FE99">
            <w:pPr>
              <w:pStyle w:val="56"/>
              <w:snapToGrid w:val="0"/>
              <w:spacing w:before="120" w:after="120"/>
              <w:jc w:val="center"/>
              <w:outlineLvl w:val="0"/>
              <w:rPr>
                <w:rFonts w:ascii="仿宋" w:hAnsi="仿宋" w:eastAsia="仿宋"/>
                <w:color w:val="auto"/>
                <w:sz w:val="24"/>
                <w:szCs w:val="24"/>
              </w:rPr>
            </w:pPr>
          </w:p>
        </w:tc>
      </w:tr>
      <w:tr w14:paraId="0D86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188" w:type="dxa"/>
            <w:vAlign w:val="center"/>
          </w:tcPr>
          <w:p w14:paraId="332208ED">
            <w:pPr>
              <w:snapToGrid w:val="0"/>
              <w:spacing w:before="50" w:after="50"/>
              <w:jc w:val="center"/>
              <w:rPr>
                <w:rFonts w:hint="eastAsia" w:ascii="仿宋" w:hAnsi="仿宋" w:eastAsia="仿宋"/>
                <w:color w:val="auto"/>
                <w:sz w:val="24"/>
              </w:rPr>
            </w:pPr>
            <w:r>
              <w:rPr>
                <w:rFonts w:hint="eastAsia" w:ascii="仿宋" w:hAnsi="仿宋" w:eastAsia="仿宋"/>
                <w:color w:val="auto"/>
                <w:sz w:val="24"/>
              </w:rPr>
              <w:t>售后服务</w:t>
            </w:r>
          </w:p>
        </w:tc>
        <w:tc>
          <w:tcPr>
            <w:tcW w:w="3171" w:type="dxa"/>
            <w:vAlign w:val="center"/>
          </w:tcPr>
          <w:p w14:paraId="2F2307F4">
            <w:pPr>
              <w:pStyle w:val="56"/>
              <w:snapToGrid w:val="0"/>
              <w:spacing w:before="120" w:after="120"/>
              <w:jc w:val="center"/>
              <w:outlineLvl w:val="0"/>
              <w:rPr>
                <w:rFonts w:ascii="仿宋" w:hAnsi="仿宋" w:eastAsia="仿宋"/>
                <w:color w:val="auto"/>
                <w:sz w:val="24"/>
                <w:szCs w:val="24"/>
              </w:rPr>
            </w:pPr>
          </w:p>
        </w:tc>
        <w:tc>
          <w:tcPr>
            <w:tcW w:w="3134" w:type="dxa"/>
            <w:vAlign w:val="top"/>
          </w:tcPr>
          <w:p w14:paraId="7F275B0E">
            <w:pPr>
              <w:pStyle w:val="56"/>
              <w:snapToGrid w:val="0"/>
              <w:spacing w:before="120" w:after="120"/>
              <w:jc w:val="center"/>
              <w:outlineLvl w:val="0"/>
              <w:rPr>
                <w:rFonts w:ascii="仿宋" w:hAnsi="仿宋" w:eastAsia="仿宋"/>
                <w:color w:val="auto"/>
                <w:sz w:val="24"/>
                <w:szCs w:val="24"/>
              </w:rPr>
            </w:pPr>
          </w:p>
        </w:tc>
        <w:tc>
          <w:tcPr>
            <w:tcW w:w="1225" w:type="dxa"/>
            <w:vAlign w:val="top"/>
          </w:tcPr>
          <w:p w14:paraId="2DF5917D">
            <w:pPr>
              <w:pStyle w:val="56"/>
              <w:snapToGrid w:val="0"/>
              <w:spacing w:before="120" w:after="120"/>
              <w:jc w:val="center"/>
              <w:outlineLvl w:val="0"/>
              <w:rPr>
                <w:rFonts w:ascii="仿宋" w:hAnsi="仿宋" w:eastAsia="仿宋"/>
                <w:color w:val="auto"/>
                <w:sz w:val="24"/>
                <w:szCs w:val="24"/>
              </w:rPr>
            </w:pPr>
          </w:p>
        </w:tc>
      </w:tr>
      <w:tr w14:paraId="3B9A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188" w:type="dxa"/>
            <w:vAlign w:val="center"/>
          </w:tcPr>
          <w:p w14:paraId="32C87718">
            <w:pPr>
              <w:snapToGrid w:val="0"/>
              <w:spacing w:before="50" w:after="50"/>
              <w:jc w:val="center"/>
              <w:rPr>
                <w:rFonts w:hint="eastAsia" w:ascii="仿宋" w:hAnsi="仿宋" w:eastAsia="仿宋"/>
                <w:color w:val="auto"/>
                <w:sz w:val="24"/>
              </w:rPr>
            </w:pPr>
            <w:r>
              <w:rPr>
                <w:rFonts w:hint="eastAsia" w:ascii="仿宋" w:hAnsi="仿宋" w:eastAsia="仿宋"/>
                <w:color w:val="auto"/>
                <w:sz w:val="24"/>
              </w:rPr>
              <w:t>技术培训</w:t>
            </w:r>
          </w:p>
        </w:tc>
        <w:tc>
          <w:tcPr>
            <w:tcW w:w="3171" w:type="dxa"/>
            <w:vAlign w:val="center"/>
          </w:tcPr>
          <w:p w14:paraId="798A5E4F">
            <w:pPr>
              <w:pStyle w:val="56"/>
              <w:snapToGrid w:val="0"/>
              <w:spacing w:before="120" w:after="120"/>
              <w:jc w:val="center"/>
              <w:outlineLvl w:val="0"/>
              <w:rPr>
                <w:rFonts w:ascii="仿宋" w:hAnsi="仿宋" w:eastAsia="仿宋"/>
                <w:color w:val="auto"/>
                <w:sz w:val="24"/>
                <w:szCs w:val="24"/>
              </w:rPr>
            </w:pPr>
          </w:p>
        </w:tc>
        <w:tc>
          <w:tcPr>
            <w:tcW w:w="3134" w:type="dxa"/>
            <w:vAlign w:val="top"/>
          </w:tcPr>
          <w:p w14:paraId="5E25059A">
            <w:pPr>
              <w:pStyle w:val="56"/>
              <w:snapToGrid w:val="0"/>
              <w:spacing w:before="120" w:after="120"/>
              <w:jc w:val="center"/>
              <w:outlineLvl w:val="0"/>
              <w:rPr>
                <w:rFonts w:ascii="仿宋" w:hAnsi="仿宋" w:eastAsia="仿宋"/>
                <w:color w:val="auto"/>
                <w:sz w:val="24"/>
                <w:szCs w:val="24"/>
              </w:rPr>
            </w:pPr>
          </w:p>
        </w:tc>
        <w:tc>
          <w:tcPr>
            <w:tcW w:w="1225" w:type="dxa"/>
            <w:vAlign w:val="top"/>
          </w:tcPr>
          <w:p w14:paraId="16CBD494">
            <w:pPr>
              <w:pStyle w:val="56"/>
              <w:snapToGrid w:val="0"/>
              <w:spacing w:before="120" w:after="120"/>
              <w:jc w:val="center"/>
              <w:outlineLvl w:val="0"/>
              <w:rPr>
                <w:rFonts w:ascii="仿宋" w:hAnsi="仿宋" w:eastAsia="仿宋"/>
                <w:color w:val="auto"/>
                <w:sz w:val="24"/>
                <w:szCs w:val="24"/>
              </w:rPr>
            </w:pPr>
          </w:p>
        </w:tc>
      </w:tr>
      <w:tr w14:paraId="476E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188" w:type="dxa"/>
            <w:vAlign w:val="center"/>
          </w:tcPr>
          <w:p w14:paraId="451953BC">
            <w:pPr>
              <w:snapToGrid w:val="0"/>
              <w:spacing w:before="50" w:after="50"/>
              <w:jc w:val="center"/>
              <w:rPr>
                <w:rFonts w:hint="eastAsia" w:ascii="仿宋" w:hAnsi="仿宋" w:eastAsia="仿宋"/>
                <w:color w:val="auto"/>
                <w:sz w:val="24"/>
              </w:rPr>
            </w:pPr>
            <w:r>
              <w:rPr>
                <w:rFonts w:hint="eastAsia" w:ascii="仿宋" w:hAnsi="仿宋" w:eastAsia="仿宋"/>
                <w:color w:val="auto"/>
                <w:sz w:val="24"/>
              </w:rPr>
              <w:t>付款方式</w:t>
            </w:r>
          </w:p>
        </w:tc>
        <w:tc>
          <w:tcPr>
            <w:tcW w:w="3171" w:type="dxa"/>
            <w:vAlign w:val="center"/>
          </w:tcPr>
          <w:p w14:paraId="24B2CA25">
            <w:pPr>
              <w:pStyle w:val="56"/>
              <w:snapToGrid w:val="0"/>
              <w:spacing w:before="120" w:after="120"/>
              <w:jc w:val="center"/>
              <w:outlineLvl w:val="0"/>
              <w:rPr>
                <w:rFonts w:ascii="仿宋" w:hAnsi="仿宋" w:eastAsia="仿宋"/>
                <w:color w:val="auto"/>
                <w:sz w:val="24"/>
                <w:szCs w:val="24"/>
              </w:rPr>
            </w:pPr>
          </w:p>
        </w:tc>
        <w:tc>
          <w:tcPr>
            <w:tcW w:w="3134" w:type="dxa"/>
            <w:vAlign w:val="top"/>
          </w:tcPr>
          <w:p w14:paraId="52E60BE3">
            <w:pPr>
              <w:pStyle w:val="56"/>
              <w:snapToGrid w:val="0"/>
              <w:spacing w:before="120" w:after="120"/>
              <w:jc w:val="center"/>
              <w:outlineLvl w:val="0"/>
              <w:rPr>
                <w:rFonts w:ascii="仿宋" w:hAnsi="仿宋" w:eastAsia="仿宋"/>
                <w:color w:val="auto"/>
                <w:sz w:val="24"/>
                <w:szCs w:val="24"/>
              </w:rPr>
            </w:pPr>
          </w:p>
        </w:tc>
        <w:tc>
          <w:tcPr>
            <w:tcW w:w="1225" w:type="dxa"/>
            <w:vAlign w:val="top"/>
          </w:tcPr>
          <w:p w14:paraId="5BF47D63">
            <w:pPr>
              <w:pStyle w:val="56"/>
              <w:snapToGrid w:val="0"/>
              <w:spacing w:before="120" w:after="120"/>
              <w:jc w:val="center"/>
              <w:outlineLvl w:val="0"/>
              <w:rPr>
                <w:rFonts w:ascii="仿宋" w:hAnsi="仿宋" w:eastAsia="仿宋"/>
                <w:color w:val="auto"/>
                <w:sz w:val="24"/>
                <w:szCs w:val="24"/>
              </w:rPr>
            </w:pPr>
          </w:p>
        </w:tc>
      </w:tr>
      <w:tr w14:paraId="4D3C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188" w:type="dxa"/>
            <w:vAlign w:val="center"/>
          </w:tcPr>
          <w:p w14:paraId="2F3C8047">
            <w:pPr>
              <w:snapToGrid w:val="0"/>
              <w:spacing w:before="50" w:after="50"/>
              <w:jc w:val="center"/>
              <w:rPr>
                <w:rFonts w:hint="eastAsia" w:ascii="仿宋" w:hAnsi="仿宋" w:eastAsia="仿宋"/>
                <w:color w:val="auto"/>
                <w:sz w:val="24"/>
              </w:rPr>
            </w:pPr>
            <w:r>
              <w:rPr>
                <w:rFonts w:hint="eastAsia" w:ascii="仿宋" w:hAnsi="仿宋" w:eastAsia="仿宋"/>
                <w:color w:val="auto"/>
                <w:sz w:val="24"/>
              </w:rPr>
              <w:t>数量调整</w:t>
            </w:r>
          </w:p>
        </w:tc>
        <w:tc>
          <w:tcPr>
            <w:tcW w:w="3171" w:type="dxa"/>
            <w:vAlign w:val="center"/>
          </w:tcPr>
          <w:p w14:paraId="30CB3F84">
            <w:pPr>
              <w:pStyle w:val="56"/>
              <w:snapToGrid w:val="0"/>
              <w:spacing w:before="120" w:after="120"/>
              <w:jc w:val="center"/>
              <w:outlineLvl w:val="0"/>
              <w:rPr>
                <w:rFonts w:ascii="仿宋" w:hAnsi="仿宋" w:eastAsia="仿宋"/>
                <w:color w:val="auto"/>
                <w:sz w:val="24"/>
                <w:szCs w:val="24"/>
              </w:rPr>
            </w:pPr>
          </w:p>
        </w:tc>
        <w:tc>
          <w:tcPr>
            <w:tcW w:w="3134" w:type="dxa"/>
            <w:vAlign w:val="top"/>
          </w:tcPr>
          <w:p w14:paraId="4652F74B">
            <w:pPr>
              <w:pStyle w:val="56"/>
              <w:snapToGrid w:val="0"/>
              <w:spacing w:before="120" w:after="120"/>
              <w:jc w:val="center"/>
              <w:outlineLvl w:val="0"/>
              <w:rPr>
                <w:rFonts w:ascii="仿宋" w:hAnsi="仿宋" w:eastAsia="仿宋"/>
                <w:color w:val="auto"/>
                <w:sz w:val="24"/>
                <w:szCs w:val="24"/>
              </w:rPr>
            </w:pPr>
          </w:p>
        </w:tc>
        <w:tc>
          <w:tcPr>
            <w:tcW w:w="1225" w:type="dxa"/>
            <w:vAlign w:val="top"/>
          </w:tcPr>
          <w:p w14:paraId="7DDBB568">
            <w:pPr>
              <w:pStyle w:val="56"/>
              <w:snapToGrid w:val="0"/>
              <w:spacing w:before="120" w:after="120"/>
              <w:jc w:val="center"/>
              <w:outlineLvl w:val="0"/>
              <w:rPr>
                <w:rFonts w:ascii="仿宋" w:hAnsi="仿宋" w:eastAsia="仿宋"/>
                <w:color w:val="auto"/>
                <w:sz w:val="24"/>
                <w:szCs w:val="24"/>
              </w:rPr>
            </w:pPr>
          </w:p>
        </w:tc>
      </w:tr>
      <w:tr w14:paraId="79E0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188" w:type="dxa"/>
            <w:vAlign w:val="center"/>
          </w:tcPr>
          <w:p w14:paraId="1EDD65BC">
            <w:pPr>
              <w:snapToGrid w:val="0"/>
              <w:spacing w:before="50" w:after="50"/>
              <w:jc w:val="center"/>
              <w:rPr>
                <w:rFonts w:hint="eastAsia" w:ascii="仿宋" w:hAnsi="仿宋" w:eastAsia="仿宋"/>
                <w:color w:val="auto"/>
                <w:sz w:val="24"/>
              </w:rPr>
            </w:pPr>
            <w:r>
              <w:rPr>
                <w:rFonts w:hint="eastAsia" w:ascii="仿宋" w:hAnsi="仿宋" w:eastAsia="仿宋"/>
                <w:color w:val="auto"/>
                <w:sz w:val="24"/>
              </w:rPr>
              <w:t>验收要求、标准</w:t>
            </w:r>
          </w:p>
        </w:tc>
        <w:tc>
          <w:tcPr>
            <w:tcW w:w="3171" w:type="dxa"/>
            <w:vAlign w:val="center"/>
          </w:tcPr>
          <w:p w14:paraId="67CA1580">
            <w:pPr>
              <w:pStyle w:val="56"/>
              <w:snapToGrid w:val="0"/>
              <w:spacing w:before="120" w:after="120"/>
              <w:jc w:val="center"/>
              <w:outlineLvl w:val="0"/>
              <w:rPr>
                <w:rFonts w:ascii="仿宋" w:hAnsi="仿宋" w:eastAsia="仿宋"/>
                <w:color w:val="auto"/>
                <w:sz w:val="24"/>
                <w:szCs w:val="24"/>
              </w:rPr>
            </w:pPr>
          </w:p>
        </w:tc>
        <w:tc>
          <w:tcPr>
            <w:tcW w:w="3134" w:type="dxa"/>
            <w:vAlign w:val="top"/>
          </w:tcPr>
          <w:p w14:paraId="602FF224">
            <w:pPr>
              <w:pStyle w:val="56"/>
              <w:snapToGrid w:val="0"/>
              <w:spacing w:before="120" w:after="120"/>
              <w:jc w:val="center"/>
              <w:outlineLvl w:val="0"/>
              <w:rPr>
                <w:rFonts w:ascii="仿宋" w:hAnsi="仿宋" w:eastAsia="仿宋"/>
                <w:color w:val="auto"/>
                <w:sz w:val="24"/>
                <w:szCs w:val="24"/>
              </w:rPr>
            </w:pPr>
          </w:p>
        </w:tc>
        <w:tc>
          <w:tcPr>
            <w:tcW w:w="1225" w:type="dxa"/>
            <w:vAlign w:val="top"/>
          </w:tcPr>
          <w:p w14:paraId="2C607FD1">
            <w:pPr>
              <w:pStyle w:val="56"/>
              <w:snapToGrid w:val="0"/>
              <w:spacing w:before="120" w:after="120"/>
              <w:jc w:val="center"/>
              <w:outlineLvl w:val="0"/>
              <w:rPr>
                <w:rFonts w:ascii="仿宋" w:hAnsi="仿宋" w:eastAsia="仿宋"/>
                <w:color w:val="auto"/>
                <w:sz w:val="24"/>
                <w:szCs w:val="24"/>
              </w:rPr>
            </w:pPr>
          </w:p>
        </w:tc>
      </w:tr>
      <w:tr w14:paraId="1AC1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188" w:type="dxa"/>
            <w:vAlign w:val="center"/>
          </w:tcPr>
          <w:p w14:paraId="71A9356C">
            <w:pPr>
              <w:snapToGrid w:val="0"/>
              <w:spacing w:before="50" w:after="50"/>
              <w:jc w:val="center"/>
              <w:rPr>
                <w:rFonts w:hint="eastAsia" w:ascii="仿宋" w:hAnsi="仿宋" w:eastAsia="仿宋"/>
                <w:color w:val="auto"/>
                <w:sz w:val="24"/>
              </w:rPr>
            </w:pPr>
            <w:r>
              <w:rPr>
                <w:rFonts w:hint="eastAsia" w:ascii="仿宋" w:hAnsi="仿宋" w:eastAsia="仿宋"/>
                <w:color w:val="auto"/>
                <w:sz w:val="24"/>
              </w:rPr>
              <w:t>质量要求</w:t>
            </w:r>
          </w:p>
        </w:tc>
        <w:tc>
          <w:tcPr>
            <w:tcW w:w="3171" w:type="dxa"/>
            <w:vAlign w:val="center"/>
          </w:tcPr>
          <w:p w14:paraId="3D808970">
            <w:pPr>
              <w:pStyle w:val="56"/>
              <w:snapToGrid w:val="0"/>
              <w:spacing w:before="120" w:after="120"/>
              <w:jc w:val="center"/>
              <w:outlineLvl w:val="0"/>
              <w:rPr>
                <w:rFonts w:ascii="仿宋" w:hAnsi="仿宋" w:eastAsia="仿宋"/>
                <w:color w:val="auto"/>
                <w:sz w:val="24"/>
                <w:szCs w:val="24"/>
              </w:rPr>
            </w:pPr>
          </w:p>
        </w:tc>
        <w:tc>
          <w:tcPr>
            <w:tcW w:w="3134" w:type="dxa"/>
            <w:vAlign w:val="top"/>
          </w:tcPr>
          <w:p w14:paraId="45F53BE4">
            <w:pPr>
              <w:pStyle w:val="56"/>
              <w:snapToGrid w:val="0"/>
              <w:spacing w:before="120" w:after="120"/>
              <w:jc w:val="center"/>
              <w:outlineLvl w:val="0"/>
              <w:rPr>
                <w:rFonts w:ascii="仿宋" w:hAnsi="仿宋" w:eastAsia="仿宋"/>
                <w:color w:val="auto"/>
                <w:sz w:val="24"/>
                <w:szCs w:val="24"/>
              </w:rPr>
            </w:pPr>
          </w:p>
        </w:tc>
        <w:tc>
          <w:tcPr>
            <w:tcW w:w="1225" w:type="dxa"/>
            <w:vAlign w:val="top"/>
          </w:tcPr>
          <w:p w14:paraId="037C3CFD">
            <w:pPr>
              <w:pStyle w:val="56"/>
              <w:snapToGrid w:val="0"/>
              <w:spacing w:before="120" w:after="120"/>
              <w:jc w:val="center"/>
              <w:outlineLvl w:val="0"/>
              <w:rPr>
                <w:rFonts w:ascii="仿宋" w:hAnsi="仿宋" w:eastAsia="仿宋"/>
                <w:color w:val="auto"/>
                <w:sz w:val="24"/>
                <w:szCs w:val="24"/>
              </w:rPr>
            </w:pPr>
          </w:p>
        </w:tc>
      </w:tr>
    </w:tbl>
    <w:p w14:paraId="1AF60B73">
      <w:pPr>
        <w:spacing w:line="360" w:lineRule="auto"/>
        <w:ind w:right="420"/>
        <w:rPr>
          <w:rFonts w:hint="eastAsia" w:ascii="仿宋" w:hAnsi="仿宋" w:eastAsia="仿宋"/>
          <w:color w:val="auto"/>
          <w:sz w:val="24"/>
        </w:rPr>
      </w:pPr>
      <w:r>
        <w:rPr>
          <w:rFonts w:hint="eastAsia" w:ascii="仿宋" w:hAnsi="仿宋" w:eastAsia="仿宋"/>
          <w:color w:val="auto"/>
          <w:sz w:val="24"/>
        </w:rPr>
        <w:t>注：</w:t>
      </w:r>
    </w:p>
    <w:p w14:paraId="28478308">
      <w:pPr>
        <w:spacing w:line="360" w:lineRule="auto"/>
        <w:ind w:right="420"/>
        <w:rPr>
          <w:rFonts w:hint="eastAsia" w:ascii="仿宋" w:hAnsi="仿宋" w:eastAsia="仿宋"/>
          <w:color w:val="auto"/>
          <w:sz w:val="24"/>
        </w:rPr>
      </w:pPr>
      <w:r>
        <w:rPr>
          <w:rFonts w:hint="eastAsia" w:ascii="仿宋" w:hAnsi="仿宋" w:eastAsia="仿宋"/>
          <w:color w:val="auto"/>
          <w:sz w:val="24"/>
        </w:rPr>
        <w:t>1、投标人应对照采购文件要求和投标文件响应情况在“偏离情况”栏注明“正偏离”、“负偏离”或“无偏离”。</w:t>
      </w:r>
    </w:p>
    <w:p w14:paraId="4CE50F2E">
      <w:pPr>
        <w:spacing w:line="360" w:lineRule="auto"/>
        <w:ind w:right="420"/>
        <w:rPr>
          <w:rFonts w:hint="eastAsia" w:ascii="仿宋" w:hAnsi="仿宋" w:eastAsia="仿宋"/>
          <w:b/>
          <w:color w:val="auto"/>
          <w:sz w:val="24"/>
        </w:rPr>
      </w:pPr>
      <w:r>
        <w:rPr>
          <w:rFonts w:hint="eastAsia" w:ascii="仿宋" w:hAnsi="仿宋" w:eastAsia="仿宋"/>
          <w:b/>
          <w:color w:val="auto"/>
          <w:sz w:val="24"/>
        </w:rPr>
        <w:t>2、“类别”一栏按采购文件第三章中商务要求的分类填写。</w:t>
      </w:r>
    </w:p>
    <w:p w14:paraId="5438F4E4">
      <w:pPr>
        <w:autoSpaceDE w:val="0"/>
        <w:autoSpaceDN w:val="0"/>
        <w:spacing w:line="360" w:lineRule="auto"/>
        <w:ind w:firstLine="4560" w:firstLineChars="1900"/>
        <w:rPr>
          <w:rFonts w:hint="eastAsia" w:ascii="仿宋" w:hAnsi="仿宋" w:eastAsia="仿宋"/>
          <w:color w:val="auto"/>
          <w:kern w:val="0"/>
          <w:sz w:val="24"/>
        </w:rPr>
      </w:pPr>
      <w:r>
        <w:rPr>
          <w:rFonts w:hint="eastAsia" w:ascii="仿宋" w:hAnsi="仿宋" w:eastAsia="仿宋"/>
          <w:color w:val="auto"/>
          <w:kern w:val="0"/>
          <w:sz w:val="24"/>
        </w:rPr>
        <w:t>投标人名称（</w:t>
      </w:r>
      <w:r>
        <w:rPr>
          <w:rFonts w:hint="eastAsia" w:ascii="仿宋" w:hAnsi="仿宋" w:eastAsia="仿宋"/>
          <w:color w:val="auto"/>
          <w:kern w:val="0"/>
          <w:sz w:val="24"/>
          <w:lang w:val="zh-CN"/>
        </w:rPr>
        <w:t>电子签名</w:t>
      </w:r>
      <w:r>
        <w:rPr>
          <w:rFonts w:hint="eastAsia" w:ascii="仿宋" w:hAnsi="仿宋" w:eastAsia="仿宋"/>
          <w:color w:val="auto"/>
          <w:kern w:val="0"/>
          <w:sz w:val="24"/>
        </w:rPr>
        <w:t>）：</w:t>
      </w:r>
    </w:p>
    <w:p w14:paraId="58D34EAF">
      <w:pPr>
        <w:snapToGrid w:val="0"/>
        <w:spacing w:before="50" w:after="50"/>
        <w:rPr>
          <w:rFonts w:hint="eastAsia" w:ascii="仿宋" w:hAnsi="仿宋" w:eastAsia="仿宋"/>
          <w:color w:val="auto"/>
          <w:kern w:val="0"/>
          <w:sz w:val="24"/>
        </w:rPr>
      </w:pPr>
      <w:r>
        <w:rPr>
          <w:rFonts w:hint="eastAsia" w:ascii="仿宋" w:hAnsi="仿宋" w:eastAsia="仿宋"/>
          <w:color w:val="auto"/>
          <w:kern w:val="0"/>
          <w:sz w:val="24"/>
        </w:rPr>
        <w:t xml:space="preserve">                                       日期：  年  月   日</w:t>
      </w:r>
    </w:p>
    <w:p w14:paraId="45DAE20B">
      <w:pPr>
        <w:tabs>
          <w:tab w:val="left" w:pos="2790"/>
          <w:tab w:val="left" w:pos="4230"/>
        </w:tabs>
        <w:autoSpaceDE w:val="0"/>
        <w:autoSpaceDN w:val="0"/>
        <w:spacing w:line="360" w:lineRule="auto"/>
        <w:ind w:right="1400"/>
        <w:jc w:val="center"/>
        <w:outlineLvl w:val="1"/>
        <w:rPr>
          <w:rFonts w:hint="eastAsia" w:ascii="仿宋" w:hAnsi="仿宋" w:eastAsia="仿宋"/>
          <w:b/>
          <w:bCs/>
          <w:color w:val="auto"/>
          <w:kern w:val="0"/>
          <w:sz w:val="36"/>
          <w:szCs w:val="36"/>
          <w:lang w:val="zh-CN"/>
        </w:rPr>
      </w:pPr>
      <w:r>
        <w:rPr>
          <w:rFonts w:hint="eastAsia" w:ascii="仿宋" w:hAnsi="仿宋" w:eastAsia="仿宋"/>
          <w:b/>
          <w:bCs/>
          <w:color w:val="auto"/>
          <w:kern w:val="0"/>
          <w:sz w:val="36"/>
          <w:szCs w:val="36"/>
          <w:lang w:val="zh-CN"/>
        </w:rPr>
        <w:br w:type="page"/>
      </w:r>
      <w:r>
        <w:rPr>
          <w:rFonts w:hint="eastAsia" w:ascii="仿宋" w:hAnsi="仿宋" w:eastAsia="仿宋"/>
          <w:b/>
          <w:bCs/>
          <w:color w:val="auto"/>
          <w:sz w:val="32"/>
          <w:szCs w:val="32"/>
        </w:rPr>
        <w:t>五、项目组织实施方案</w:t>
      </w:r>
    </w:p>
    <w:p w14:paraId="508B4E8D">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（由投标人根据采购需求及采购文件要求编制）</w:t>
      </w:r>
    </w:p>
    <w:p w14:paraId="558D6142">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br w:type="page"/>
      </w:r>
      <w:r>
        <w:rPr>
          <w:rFonts w:hint="eastAsia" w:ascii="仿宋" w:hAnsi="仿宋" w:eastAsia="仿宋"/>
          <w:b/>
          <w:bCs/>
          <w:color w:val="auto"/>
          <w:sz w:val="32"/>
          <w:szCs w:val="32"/>
        </w:rPr>
        <w:t>六、项目负责人情况表</w:t>
      </w:r>
    </w:p>
    <w:p w14:paraId="1978EA91">
      <w:pPr>
        <w:spacing w:line="360" w:lineRule="auto"/>
        <w:jc w:val="center"/>
        <w:rPr>
          <w:rFonts w:hint="eastAsia" w:ascii="仿宋" w:hAnsi="仿宋" w:eastAsia="仿宋"/>
          <w:color w:val="auto"/>
          <w:sz w:val="24"/>
        </w:rPr>
      </w:pPr>
    </w:p>
    <w:tbl>
      <w:tblPr>
        <w:tblStyle w:val="3"/>
        <w:tblW w:w="0" w:type="auto"/>
        <w:tblInd w:w="0" w:type="dxa"/>
        <w:tblLayout w:type="fixed"/>
        <w:tblCellMar>
          <w:top w:w="0" w:type="dxa"/>
          <w:left w:w="108" w:type="dxa"/>
          <w:bottom w:w="0" w:type="dxa"/>
          <w:right w:w="108" w:type="dxa"/>
        </w:tblCellMar>
      </w:tblPr>
      <w:tblGrid>
        <w:gridCol w:w="1953"/>
        <w:gridCol w:w="1308"/>
        <w:gridCol w:w="5811"/>
      </w:tblGrid>
      <w:tr w14:paraId="68FCE130">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14:paraId="7057AF1F">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姓名</w:t>
            </w:r>
          </w:p>
        </w:tc>
        <w:tc>
          <w:tcPr>
            <w:tcW w:w="1308" w:type="dxa"/>
            <w:tcBorders>
              <w:top w:val="single" w:color="auto" w:sz="6" w:space="0"/>
              <w:left w:val="single" w:color="auto" w:sz="6" w:space="0"/>
              <w:bottom w:val="single" w:color="auto" w:sz="6" w:space="0"/>
              <w:right w:val="single" w:color="auto" w:sz="6" w:space="0"/>
            </w:tcBorders>
            <w:vAlign w:val="center"/>
          </w:tcPr>
          <w:p w14:paraId="0B361C68">
            <w:pPr>
              <w:autoSpaceDE w:val="0"/>
              <w:autoSpaceDN w:val="0"/>
              <w:spacing w:line="360" w:lineRule="auto"/>
              <w:jc w:val="center"/>
              <w:rPr>
                <w:rFonts w:hint="eastAsia" w:ascii="仿宋" w:hAnsi="仿宋" w:eastAsia="仿宋"/>
                <w:color w:val="auto"/>
                <w:sz w:val="24"/>
              </w:rPr>
            </w:pPr>
          </w:p>
        </w:tc>
        <w:tc>
          <w:tcPr>
            <w:tcW w:w="5811" w:type="dxa"/>
            <w:tcBorders>
              <w:top w:val="single" w:color="auto" w:sz="6" w:space="0"/>
              <w:left w:val="single" w:color="auto" w:sz="6" w:space="0"/>
              <w:bottom w:val="single" w:color="auto" w:sz="6" w:space="0"/>
              <w:right w:val="single" w:color="auto" w:sz="6" w:space="0"/>
            </w:tcBorders>
            <w:vAlign w:val="center"/>
          </w:tcPr>
          <w:p w14:paraId="0C499DCA">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投标截止时间前三年业绩及承担的主要工作情况，曾担任项目负责人的项目应列明细</w:t>
            </w:r>
          </w:p>
        </w:tc>
      </w:tr>
      <w:tr w14:paraId="39E11BC5">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37D322B7">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性别</w:t>
            </w:r>
          </w:p>
        </w:tc>
        <w:tc>
          <w:tcPr>
            <w:tcW w:w="1308" w:type="dxa"/>
            <w:tcBorders>
              <w:top w:val="single" w:color="auto" w:sz="6" w:space="0"/>
              <w:left w:val="single" w:color="auto" w:sz="6" w:space="0"/>
              <w:bottom w:val="single" w:color="auto" w:sz="6" w:space="0"/>
              <w:right w:val="single" w:color="auto" w:sz="6" w:space="0"/>
            </w:tcBorders>
            <w:vAlign w:val="top"/>
          </w:tcPr>
          <w:p w14:paraId="1E21CE74">
            <w:pPr>
              <w:autoSpaceDE w:val="0"/>
              <w:autoSpaceDN w:val="0"/>
              <w:spacing w:line="360" w:lineRule="auto"/>
              <w:jc w:val="center"/>
              <w:rPr>
                <w:rFonts w:hint="eastAsia" w:ascii="仿宋" w:hAnsi="仿宋" w:eastAsia="仿宋"/>
                <w:color w:val="auto"/>
                <w:sz w:val="24"/>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14:paraId="3A7FAF34">
            <w:pPr>
              <w:autoSpaceDE w:val="0"/>
              <w:autoSpaceDN w:val="0"/>
              <w:spacing w:line="360" w:lineRule="auto"/>
              <w:jc w:val="center"/>
              <w:rPr>
                <w:rFonts w:hint="eastAsia" w:ascii="仿宋" w:hAnsi="仿宋" w:eastAsia="仿宋"/>
                <w:color w:val="auto"/>
                <w:sz w:val="24"/>
              </w:rPr>
            </w:pPr>
          </w:p>
        </w:tc>
      </w:tr>
      <w:tr w14:paraId="6FD9603F">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14:paraId="6BD7BC82">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年龄</w:t>
            </w:r>
          </w:p>
        </w:tc>
        <w:tc>
          <w:tcPr>
            <w:tcW w:w="1308" w:type="dxa"/>
            <w:tcBorders>
              <w:top w:val="single" w:color="auto" w:sz="6" w:space="0"/>
              <w:left w:val="single" w:color="auto" w:sz="6" w:space="0"/>
              <w:bottom w:val="single" w:color="auto" w:sz="6" w:space="0"/>
              <w:right w:val="single" w:color="auto" w:sz="6" w:space="0"/>
            </w:tcBorders>
            <w:vAlign w:val="top"/>
          </w:tcPr>
          <w:p w14:paraId="3D57EADB">
            <w:pPr>
              <w:autoSpaceDE w:val="0"/>
              <w:autoSpaceDN w:val="0"/>
              <w:spacing w:line="360" w:lineRule="auto"/>
              <w:jc w:val="center"/>
              <w:rPr>
                <w:rFonts w:hint="eastAsia" w:ascii="仿宋" w:hAnsi="仿宋" w:eastAsia="仿宋"/>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44FA2918">
            <w:pPr>
              <w:autoSpaceDE w:val="0"/>
              <w:autoSpaceDN w:val="0"/>
              <w:spacing w:line="360" w:lineRule="auto"/>
              <w:jc w:val="center"/>
              <w:rPr>
                <w:rFonts w:hint="eastAsia" w:ascii="仿宋" w:hAnsi="仿宋" w:eastAsia="仿宋"/>
                <w:color w:val="auto"/>
                <w:sz w:val="24"/>
              </w:rPr>
            </w:pPr>
          </w:p>
        </w:tc>
      </w:tr>
      <w:tr w14:paraId="2C4C4554">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24EF5BDA">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职称</w:t>
            </w:r>
          </w:p>
        </w:tc>
        <w:tc>
          <w:tcPr>
            <w:tcW w:w="1308" w:type="dxa"/>
            <w:tcBorders>
              <w:top w:val="single" w:color="auto" w:sz="6" w:space="0"/>
              <w:left w:val="single" w:color="auto" w:sz="6" w:space="0"/>
              <w:bottom w:val="single" w:color="auto" w:sz="6" w:space="0"/>
              <w:right w:val="single" w:color="auto" w:sz="6" w:space="0"/>
            </w:tcBorders>
            <w:vAlign w:val="top"/>
          </w:tcPr>
          <w:p w14:paraId="38D701A5">
            <w:pPr>
              <w:autoSpaceDE w:val="0"/>
              <w:autoSpaceDN w:val="0"/>
              <w:spacing w:line="360" w:lineRule="auto"/>
              <w:jc w:val="center"/>
              <w:rPr>
                <w:rFonts w:hint="eastAsia" w:ascii="仿宋" w:hAnsi="仿宋" w:eastAsia="仿宋"/>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7CE60AC1">
            <w:pPr>
              <w:autoSpaceDE w:val="0"/>
              <w:autoSpaceDN w:val="0"/>
              <w:spacing w:line="360" w:lineRule="auto"/>
              <w:jc w:val="center"/>
              <w:rPr>
                <w:rFonts w:hint="eastAsia" w:ascii="仿宋" w:hAnsi="仿宋" w:eastAsia="仿宋"/>
                <w:color w:val="auto"/>
                <w:sz w:val="24"/>
              </w:rPr>
            </w:pPr>
          </w:p>
        </w:tc>
      </w:tr>
      <w:tr w14:paraId="67A3801B">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3818EEB2">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毕业时间</w:t>
            </w:r>
          </w:p>
        </w:tc>
        <w:tc>
          <w:tcPr>
            <w:tcW w:w="1308" w:type="dxa"/>
            <w:tcBorders>
              <w:top w:val="single" w:color="auto" w:sz="6" w:space="0"/>
              <w:left w:val="single" w:color="auto" w:sz="6" w:space="0"/>
              <w:bottom w:val="single" w:color="auto" w:sz="6" w:space="0"/>
              <w:right w:val="single" w:color="auto" w:sz="6" w:space="0"/>
            </w:tcBorders>
            <w:vAlign w:val="top"/>
          </w:tcPr>
          <w:p w14:paraId="13F73D74">
            <w:pPr>
              <w:autoSpaceDE w:val="0"/>
              <w:autoSpaceDN w:val="0"/>
              <w:spacing w:line="360" w:lineRule="auto"/>
              <w:jc w:val="center"/>
              <w:rPr>
                <w:rFonts w:hint="eastAsia" w:ascii="仿宋" w:hAnsi="仿宋" w:eastAsia="仿宋"/>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3F834F73">
            <w:pPr>
              <w:autoSpaceDE w:val="0"/>
              <w:autoSpaceDN w:val="0"/>
              <w:spacing w:line="360" w:lineRule="auto"/>
              <w:jc w:val="center"/>
              <w:rPr>
                <w:rFonts w:hint="eastAsia" w:ascii="仿宋" w:hAnsi="仿宋" w:eastAsia="仿宋"/>
                <w:color w:val="auto"/>
                <w:sz w:val="24"/>
              </w:rPr>
            </w:pPr>
          </w:p>
        </w:tc>
      </w:tr>
      <w:tr w14:paraId="1A100C74">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14:paraId="3550334E">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所学专业</w:t>
            </w:r>
          </w:p>
        </w:tc>
        <w:tc>
          <w:tcPr>
            <w:tcW w:w="1308" w:type="dxa"/>
            <w:tcBorders>
              <w:top w:val="single" w:color="auto" w:sz="6" w:space="0"/>
              <w:left w:val="single" w:color="auto" w:sz="6" w:space="0"/>
              <w:bottom w:val="single" w:color="auto" w:sz="6" w:space="0"/>
              <w:right w:val="single" w:color="auto" w:sz="6" w:space="0"/>
            </w:tcBorders>
            <w:vAlign w:val="top"/>
          </w:tcPr>
          <w:p w14:paraId="2B2DF699">
            <w:pPr>
              <w:autoSpaceDE w:val="0"/>
              <w:autoSpaceDN w:val="0"/>
              <w:spacing w:line="360" w:lineRule="auto"/>
              <w:jc w:val="center"/>
              <w:rPr>
                <w:rFonts w:hint="eastAsia" w:ascii="仿宋" w:hAnsi="仿宋" w:eastAsia="仿宋"/>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3D3F56F1">
            <w:pPr>
              <w:autoSpaceDE w:val="0"/>
              <w:autoSpaceDN w:val="0"/>
              <w:spacing w:line="360" w:lineRule="auto"/>
              <w:jc w:val="center"/>
              <w:rPr>
                <w:rFonts w:hint="eastAsia" w:ascii="仿宋" w:hAnsi="仿宋" w:eastAsia="仿宋"/>
                <w:color w:val="auto"/>
                <w:sz w:val="24"/>
              </w:rPr>
            </w:pPr>
          </w:p>
        </w:tc>
      </w:tr>
      <w:tr w14:paraId="40A58753">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14:paraId="5447C24C">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学历</w:t>
            </w:r>
          </w:p>
        </w:tc>
        <w:tc>
          <w:tcPr>
            <w:tcW w:w="1308" w:type="dxa"/>
            <w:tcBorders>
              <w:top w:val="single" w:color="auto" w:sz="6" w:space="0"/>
              <w:left w:val="single" w:color="auto" w:sz="6" w:space="0"/>
              <w:bottom w:val="single" w:color="auto" w:sz="6" w:space="0"/>
              <w:right w:val="single" w:color="auto" w:sz="6" w:space="0"/>
            </w:tcBorders>
            <w:vAlign w:val="top"/>
          </w:tcPr>
          <w:p w14:paraId="7BDE9919">
            <w:pPr>
              <w:autoSpaceDE w:val="0"/>
              <w:autoSpaceDN w:val="0"/>
              <w:spacing w:line="360" w:lineRule="auto"/>
              <w:jc w:val="center"/>
              <w:rPr>
                <w:rFonts w:hint="eastAsia" w:ascii="仿宋" w:hAnsi="仿宋" w:eastAsia="仿宋"/>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15596EBD">
            <w:pPr>
              <w:autoSpaceDE w:val="0"/>
              <w:autoSpaceDN w:val="0"/>
              <w:spacing w:line="360" w:lineRule="auto"/>
              <w:jc w:val="center"/>
              <w:rPr>
                <w:rFonts w:hint="eastAsia" w:ascii="仿宋" w:hAnsi="仿宋" w:eastAsia="仿宋"/>
                <w:color w:val="auto"/>
                <w:sz w:val="24"/>
              </w:rPr>
            </w:pPr>
          </w:p>
        </w:tc>
      </w:tr>
      <w:tr w14:paraId="67362F39">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14:paraId="45672843">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相关资质证书</w:t>
            </w:r>
          </w:p>
        </w:tc>
        <w:tc>
          <w:tcPr>
            <w:tcW w:w="1308" w:type="dxa"/>
            <w:tcBorders>
              <w:top w:val="single" w:color="auto" w:sz="6" w:space="0"/>
              <w:left w:val="single" w:color="auto" w:sz="6" w:space="0"/>
              <w:bottom w:val="single" w:color="auto" w:sz="6" w:space="0"/>
              <w:right w:val="single" w:color="auto" w:sz="6" w:space="0"/>
            </w:tcBorders>
            <w:vAlign w:val="top"/>
          </w:tcPr>
          <w:p w14:paraId="78471E42">
            <w:pPr>
              <w:autoSpaceDE w:val="0"/>
              <w:autoSpaceDN w:val="0"/>
              <w:spacing w:line="360" w:lineRule="auto"/>
              <w:jc w:val="center"/>
              <w:rPr>
                <w:rFonts w:hint="eastAsia" w:ascii="仿宋" w:hAnsi="仿宋" w:eastAsia="仿宋"/>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41CBD82F">
            <w:pPr>
              <w:autoSpaceDE w:val="0"/>
              <w:autoSpaceDN w:val="0"/>
              <w:spacing w:line="360" w:lineRule="auto"/>
              <w:jc w:val="center"/>
              <w:rPr>
                <w:rFonts w:hint="eastAsia" w:ascii="仿宋" w:hAnsi="仿宋" w:eastAsia="仿宋"/>
                <w:color w:val="auto"/>
                <w:sz w:val="24"/>
              </w:rPr>
            </w:pPr>
          </w:p>
        </w:tc>
      </w:tr>
      <w:tr w14:paraId="2D44E1FA">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14:paraId="6EB3313D">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其他资质情况</w:t>
            </w:r>
          </w:p>
        </w:tc>
        <w:tc>
          <w:tcPr>
            <w:tcW w:w="1308" w:type="dxa"/>
            <w:tcBorders>
              <w:top w:val="single" w:color="auto" w:sz="6" w:space="0"/>
              <w:left w:val="single" w:color="auto" w:sz="6" w:space="0"/>
              <w:bottom w:val="single" w:color="auto" w:sz="6" w:space="0"/>
              <w:right w:val="single" w:color="auto" w:sz="6" w:space="0"/>
            </w:tcBorders>
            <w:vAlign w:val="top"/>
          </w:tcPr>
          <w:p w14:paraId="0F4788DF">
            <w:pPr>
              <w:autoSpaceDE w:val="0"/>
              <w:autoSpaceDN w:val="0"/>
              <w:spacing w:line="360" w:lineRule="auto"/>
              <w:jc w:val="center"/>
              <w:rPr>
                <w:rFonts w:hint="eastAsia" w:ascii="仿宋" w:hAnsi="仿宋" w:eastAsia="仿宋"/>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1DCF1875">
            <w:pPr>
              <w:autoSpaceDE w:val="0"/>
              <w:autoSpaceDN w:val="0"/>
              <w:spacing w:line="360" w:lineRule="auto"/>
              <w:jc w:val="center"/>
              <w:rPr>
                <w:rFonts w:hint="eastAsia" w:ascii="仿宋" w:hAnsi="仿宋" w:eastAsia="仿宋"/>
                <w:color w:val="auto"/>
                <w:sz w:val="24"/>
              </w:rPr>
            </w:pPr>
          </w:p>
        </w:tc>
      </w:tr>
      <w:tr w14:paraId="7FF98976">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14:paraId="2D312473">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联系电话</w:t>
            </w:r>
          </w:p>
        </w:tc>
        <w:tc>
          <w:tcPr>
            <w:tcW w:w="1308" w:type="dxa"/>
            <w:tcBorders>
              <w:top w:val="single" w:color="auto" w:sz="6" w:space="0"/>
              <w:left w:val="single" w:color="auto" w:sz="6" w:space="0"/>
              <w:bottom w:val="single" w:color="auto" w:sz="6" w:space="0"/>
              <w:right w:val="single" w:color="auto" w:sz="6" w:space="0"/>
            </w:tcBorders>
            <w:vAlign w:val="top"/>
          </w:tcPr>
          <w:p w14:paraId="724A2A27">
            <w:pPr>
              <w:autoSpaceDE w:val="0"/>
              <w:autoSpaceDN w:val="0"/>
              <w:spacing w:line="360" w:lineRule="auto"/>
              <w:jc w:val="center"/>
              <w:rPr>
                <w:rFonts w:hint="eastAsia" w:ascii="仿宋" w:hAnsi="仿宋" w:eastAsia="仿宋"/>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1A8A719A">
            <w:pPr>
              <w:autoSpaceDE w:val="0"/>
              <w:autoSpaceDN w:val="0"/>
              <w:spacing w:line="360" w:lineRule="auto"/>
              <w:jc w:val="center"/>
              <w:rPr>
                <w:rFonts w:hint="eastAsia" w:ascii="仿宋" w:hAnsi="仿宋" w:eastAsia="仿宋"/>
                <w:color w:val="auto"/>
                <w:sz w:val="24"/>
              </w:rPr>
            </w:pPr>
          </w:p>
        </w:tc>
      </w:tr>
    </w:tbl>
    <w:p w14:paraId="7C2BCFAD">
      <w:pPr>
        <w:spacing w:line="360" w:lineRule="auto"/>
        <w:ind w:right="420"/>
        <w:rPr>
          <w:rFonts w:hint="eastAsia" w:ascii="仿宋" w:hAnsi="仿宋" w:eastAsia="仿宋"/>
          <w:color w:val="auto"/>
          <w:sz w:val="24"/>
        </w:rPr>
      </w:pPr>
    </w:p>
    <w:p w14:paraId="3EDEFEE1">
      <w:pPr>
        <w:autoSpaceDE w:val="0"/>
        <w:autoSpaceDN w:val="0"/>
        <w:spacing w:line="360" w:lineRule="auto"/>
        <w:ind w:firstLine="4560" w:firstLineChars="1900"/>
        <w:rPr>
          <w:rFonts w:hint="eastAsia" w:ascii="仿宋" w:hAnsi="仿宋" w:eastAsia="仿宋"/>
          <w:color w:val="auto"/>
          <w:kern w:val="0"/>
          <w:sz w:val="24"/>
        </w:rPr>
      </w:pPr>
      <w:r>
        <w:rPr>
          <w:rFonts w:hint="eastAsia" w:ascii="仿宋" w:hAnsi="仿宋" w:eastAsia="仿宋"/>
          <w:color w:val="auto"/>
          <w:kern w:val="0"/>
          <w:sz w:val="24"/>
        </w:rPr>
        <w:t>投标人名称（</w:t>
      </w:r>
      <w:r>
        <w:rPr>
          <w:rFonts w:hint="eastAsia" w:ascii="仿宋" w:hAnsi="仿宋" w:eastAsia="仿宋"/>
          <w:color w:val="auto"/>
          <w:kern w:val="0"/>
          <w:sz w:val="24"/>
          <w:lang w:val="zh-CN"/>
        </w:rPr>
        <w:t>电子签名</w:t>
      </w:r>
      <w:r>
        <w:rPr>
          <w:rFonts w:hint="eastAsia" w:ascii="仿宋" w:hAnsi="仿宋" w:eastAsia="仿宋"/>
          <w:color w:val="auto"/>
          <w:kern w:val="0"/>
          <w:sz w:val="24"/>
        </w:rPr>
        <w:t>）：</w:t>
      </w:r>
    </w:p>
    <w:p w14:paraId="52122F06">
      <w:pPr>
        <w:snapToGrid w:val="0"/>
        <w:spacing w:before="50" w:after="50"/>
        <w:rPr>
          <w:rFonts w:hint="eastAsia" w:ascii="仿宋" w:hAnsi="仿宋" w:eastAsia="仿宋"/>
          <w:color w:val="auto"/>
          <w:kern w:val="0"/>
          <w:sz w:val="24"/>
        </w:rPr>
      </w:pPr>
      <w:r>
        <w:rPr>
          <w:rFonts w:hint="eastAsia" w:ascii="仿宋" w:hAnsi="仿宋" w:eastAsia="仿宋"/>
          <w:color w:val="auto"/>
          <w:kern w:val="0"/>
          <w:sz w:val="24"/>
        </w:rPr>
        <w:t xml:space="preserve">                                       日期：  年  月   日</w:t>
      </w:r>
    </w:p>
    <w:p w14:paraId="071B8224">
      <w:pPr>
        <w:spacing w:line="360" w:lineRule="auto"/>
        <w:jc w:val="center"/>
        <w:rPr>
          <w:rFonts w:hint="eastAsia" w:ascii="仿宋" w:hAnsi="仿宋" w:eastAsia="仿宋"/>
          <w:color w:val="auto"/>
          <w:sz w:val="24"/>
        </w:rPr>
      </w:pPr>
      <w:r>
        <w:rPr>
          <w:rFonts w:hint="eastAsia" w:ascii="仿宋" w:hAnsi="仿宋" w:eastAsia="仿宋"/>
          <w:color w:val="auto"/>
          <w:sz w:val="24"/>
        </w:rPr>
        <w:br w:type="page"/>
      </w:r>
      <w:r>
        <w:rPr>
          <w:rFonts w:hint="eastAsia" w:ascii="仿宋" w:hAnsi="仿宋" w:eastAsia="仿宋"/>
          <w:b/>
          <w:bCs/>
          <w:color w:val="auto"/>
          <w:sz w:val="32"/>
          <w:szCs w:val="32"/>
        </w:rPr>
        <w:t>七、项目组人员名单</w:t>
      </w:r>
    </w:p>
    <w:p w14:paraId="56ED522B">
      <w:pPr>
        <w:spacing w:line="360" w:lineRule="auto"/>
        <w:rPr>
          <w:rFonts w:hint="eastAsia" w:ascii="仿宋" w:hAnsi="仿宋" w:eastAsia="仿宋"/>
          <w:color w:val="auto"/>
          <w:sz w:val="24"/>
        </w:rPr>
      </w:pPr>
    </w:p>
    <w:tbl>
      <w:tblPr>
        <w:tblStyle w:val="3"/>
        <w:tblW w:w="0" w:type="auto"/>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00AEFF16">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14:paraId="3CAC409D">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序号</w:t>
            </w:r>
          </w:p>
        </w:tc>
        <w:tc>
          <w:tcPr>
            <w:tcW w:w="851" w:type="dxa"/>
            <w:tcBorders>
              <w:top w:val="single" w:color="auto" w:sz="6" w:space="0"/>
              <w:left w:val="single" w:color="auto" w:sz="6" w:space="0"/>
              <w:bottom w:val="single" w:color="auto" w:sz="6" w:space="0"/>
              <w:right w:val="single" w:color="auto" w:sz="6" w:space="0"/>
            </w:tcBorders>
            <w:vAlign w:val="center"/>
          </w:tcPr>
          <w:p w14:paraId="5C52A23D">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姓名</w:t>
            </w:r>
          </w:p>
        </w:tc>
        <w:tc>
          <w:tcPr>
            <w:tcW w:w="708" w:type="dxa"/>
            <w:tcBorders>
              <w:top w:val="single" w:color="auto" w:sz="6" w:space="0"/>
              <w:left w:val="single" w:color="auto" w:sz="6" w:space="0"/>
              <w:bottom w:val="single" w:color="auto" w:sz="6" w:space="0"/>
              <w:right w:val="single" w:color="auto" w:sz="6" w:space="0"/>
            </w:tcBorders>
            <w:vAlign w:val="center"/>
          </w:tcPr>
          <w:p w14:paraId="048F43F8">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性别</w:t>
            </w:r>
          </w:p>
        </w:tc>
        <w:tc>
          <w:tcPr>
            <w:tcW w:w="709" w:type="dxa"/>
            <w:tcBorders>
              <w:top w:val="single" w:color="auto" w:sz="6" w:space="0"/>
              <w:left w:val="single" w:color="auto" w:sz="6" w:space="0"/>
              <w:bottom w:val="single" w:color="auto" w:sz="6" w:space="0"/>
              <w:right w:val="single" w:color="auto" w:sz="6" w:space="0"/>
            </w:tcBorders>
            <w:vAlign w:val="center"/>
          </w:tcPr>
          <w:p w14:paraId="23BFCE88">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年龄</w:t>
            </w:r>
          </w:p>
        </w:tc>
        <w:tc>
          <w:tcPr>
            <w:tcW w:w="709" w:type="dxa"/>
            <w:tcBorders>
              <w:top w:val="single" w:color="auto" w:sz="6" w:space="0"/>
              <w:left w:val="single" w:color="auto" w:sz="6" w:space="0"/>
              <w:bottom w:val="single" w:color="auto" w:sz="6" w:space="0"/>
              <w:right w:val="single" w:color="auto" w:sz="6" w:space="0"/>
            </w:tcBorders>
            <w:vAlign w:val="center"/>
          </w:tcPr>
          <w:p w14:paraId="189EDBE0">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学历</w:t>
            </w:r>
          </w:p>
        </w:tc>
        <w:tc>
          <w:tcPr>
            <w:tcW w:w="1134" w:type="dxa"/>
            <w:tcBorders>
              <w:top w:val="single" w:color="auto" w:sz="6" w:space="0"/>
              <w:left w:val="single" w:color="auto" w:sz="6" w:space="0"/>
              <w:bottom w:val="single" w:color="auto" w:sz="6" w:space="0"/>
              <w:right w:val="single" w:color="auto" w:sz="6" w:space="0"/>
            </w:tcBorders>
            <w:vAlign w:val="center"/>
          </w:tcPr>
          <w:p w14:paraId="08FFC4FB">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专业</w:t>
            </w:r>
          </w:p>
        </w:tc>
        <w:tc>
          <w:tcPr>
            <w:tcW w:w="709" w:type="dxa"/>
            <w:tcBorders>
              <w:top w:val="single" w:color="auto" w:sz="6" w:space="0"/>
              <w:left w:val="single" w:color="auto" w:sz="6" w:space="0"/>
              <w:bottom w:val="single" w:color="auto" w:sz="6" w:space="0"/>
              <w:right w:val="single" w:color="auto" w:sz="6" w:space="0"/>
            </w:tcBorders>
            <w:vAlign w:val="center"/>
          </w:tcPr>
          <w:p w14:paraId="55D88AAB">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职称</w:t>
            </w:r>
          </w:p>
        </w:tc>
        <w:tc>
          <w:tcPr>
            <w:tcW w:w="3543" w:type="dxa"/>
            <w:tcBorders>
              <w:top w:val="single" w:color="auto" w:sz="6" w:space="0"/>
              <w:left w:val="single" w:color="auto" w:sz="6" w:space="0"/>
              <w:bottom w:val="single" w:color="auto" w:sz="6" w:space="0"/>
              <w:right w:val="single" w:color="auto" w:sz="6" w:space="0"/>
            </w:tcBorders>
            <w:vAlign w:val="center"/>
          </w:tcPr>
          <w:p w14:paraId="7EB7B975">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本项目中的工作内容</w:t>
            </w:r>
          </w:p>
        </w:tc>
      </w:tr>
      <w:tr w14:paraId="3EEF488C">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vAlign w:val="top"/>
          </w:tcPr>
          <w:p w14:paraId="490504B7">
            <w:pPr>
              <w:autoSpaceDE w:val="0"/>
              <w:autoSpaceDN w:val="0"/>
              <w:spacing w:line="360" w:lineRule="auto"/>
              <w:jc w:val="center"/>
              <w:rPr>
                <w:rFonts w:hint="eastAsia" w:ascii="仿宋" w:hAnsi="仿宋" w:eastAsia="仿宋"/>
                <w:color w:val="auto"/>
                <w:sz w:val="24"/>
              </w:rPr>
            </w:pPr>
          </w:p>
        </w:tc>
        <w:tc>
          <w:tcPr>
            <w:tcW w:w="851" w:type="dxa"/>
            <w:tcBorders>
              <w:top w:val="single" w:color="auto" w:sz="6" w:space="0"/>
              <w:left w:val="single" w:color="auto" w:sz="6" w:space="0"/>
              <w:bottom w:val="single" w:color="auto" w:sz="6" w:space="0"/>
              <w:right w:val="single" w:color="auto" w:sz="6" w:space="0"/>
            </w:tcBorders>
            <w:vAlign w:val="top"/>
          </w:tcPr>
          <w:p w14:paraId="0BD2C663">
            <w:pPr>
              <w:autoSpaceDE w:val="0"/>
              <w:autoSpaceDN w:val="0"/>
              <w:spacing w:line="360" w:lineRule="auto"/>
              <w:jc w:val="center"/>
              <w:rPr>
                <w:rFonts w:hint="eastAsia" w:ascii="仿宋" w:hAnsi="仿宋" w:eastAsia="仿宋"/>
                <w:color w:val="auto"/>
                <w:sz w:val="24"/>
              </w:rPr>
            </w:pPr>
          </w:p>
        </w:tc>
        <w:tc>
          <w:tcPr>
            <w:tcW w:w="708" w:type="dxa"/>
            <w:tcBorders>
              <w:top w:val="single" w:color="auto" w:sz="6" w:space="0"/>
              <w:left w:val="single" w:color="auto" w:sz="6" w:space="0"/>
              <w:bottom w:val="single" w:color="auto" w:sz="6" w:space="0"/>
              <w:right w:val="single" w:color="auto" w:sz="6" w:space="0"/>
            </w:tcBorders>
            <w:vAlign w:val="top"/>
          </w:tcPr>
          <w:p w14:paraId="6139869E">
            <w:pPr>
              <w:autoSpaceDE w:val="0"/>
              <w:autoSpaceDN w:val="0"/>
              <w:spacing w:line="360" w:lineRule="auto"/>
              <w:rPr>
                <w:rFonts w:hint="eastAsia" w:ascii="仿宋" w:hAnsi="仿宋" w:eastAsia="仿宋"/>
                <w:color w:val="auto"/>
                <w:sz w:val="24"/>
              </w:rPr>
            </w:pPr>
          </w:p>
        </w:tc>
        <w:tc>
          <w:tcPr>
            <w:tcW w:w="709" w:type="dxa"/>
            <w:tcBorders>
              <w:top w:val="single" w:color="auto" w:sz="6" w:space="0"/>
              <w:left w:val="single" w:color="auto" w:sz="6" w:space="0"/>
              <w:bottom w:val="single" w:color="auto" w:sz="6" w:space="0"/>
              <w:right w:val="single" w:color="auto" w:sz="6" w:space="0"/>
            </w:tcBorders>
            <w:vAlign w:val="top"/>
          </w:tcPr>
          <w:p w14:paraId="49CA164B">
            <w:pPr>
              <w:autoSpaceDE w:val="0"/>
              <w:autoSpaceDN w:val="0"/>
              <w:spacing w:line="360" w:lineRule="auto"/>
              <w:rPr>
                <w:rFonts w:hint="eastAsia" w:ascii="仿宋" w:hAnsi="仿宋" w:eastAsia="仿宋"/>
                <w:color w:val="auto"/>
                <w:sz w:val="24"/>
              </w:rPr>
            </w:pPr>
          </w:p>
        </w:tc>
        <w:tc>
          <w:tcPr>
            <w:tcW w:w="709" w:type="dxa"/>
            <w:tcBorders>
              <w:top w:val="single" w:color="auto" w:sz="6" w:space="0"/>
              <w:left w:val="single" w:color="auto" w:sz="6" w:space="0"/>
              <w:bottom w:val="single" w:color="auto" w:sz="6" w:space="0"/>
              <w:right w:val="single" w:color="auto" w:sz="6" w:space="0"/>
            </w:tcBorders>
            <w:vAlign w:val="top"/>
          </w:tcPr>
          <w:p w14:paraId="7B57D0C3">
            <w:pPr>
              <w:autoSpaceDE w:val="0"/>
              <w:autoSpaceDN w:val="0"/>
              <w:spacing w:line="360" w:lineRule="auto"/>
              <w:rPr>
                <w:rFonts w:hint="eastAsia" w:ascii="仿宋" w:hAnsi="仿宋" w:eastAsia="仿宋"/>
                <w:color w:val="auto"/>
                <w:sz w:val="24"/>
              </w:rPr>
            </w:pPr>
          </w:p>
        </w:tc>
        <w:tc>
          <w:tcPr>
            <w:tcW w:w="1134" w:type="dxa"/>
            <w:tcBorders>
              <w:top w:val="single" w:color="auto" w:sz="6" w:space="0"/>
              <w:left w:val="single" w:color="auto" w:sz="6" w:space="0"/>
              <w:bottom w:val="single" w:color="auto" w:sz="6" w:space="0"/>
              <w:right w:val="single" w:color="auto" w:sz="6" w:space="0"/>
            </w:tcBorders>
            <w:vAlign w:val="top"/>
          </w:tcPr>
          <w:p w14:paraId="1CE277C3">
            <w:pPr>
              <w:autoSpaceDE w:val="0"/>
              <w:autoSpaceDN w:val="0"/>
              <w:spacing w:line="360" w:lineRule="auto"/>
              <w:rPr>
                <w:rFonts w:hint="eastAsia" w:ascii="仿宋" w:hAnsi="仿宋" w:eastAsia="仿宋"/>
                <w:color w:val="auto"/>
                <w:sz w:val="24"/>
              </w:rPr>
            </w:pPr>
          </w:p>
        </w:tc>
        <w:tc>
          <w:tcPr>
            <w:tcW w:w="709" w:type="dxa"/>
            <w:tcBorders>
              <w:top w:val="single" w:color="auto" w:sz="6" w:space="0"/>
              <w:left w:val="single" w:color="auto" w:sz="6" w:space="0"/>
              <w:bottom w:val="single" w:color="auto" w:sz="6" w:space="0"/>
              <w:right w:val="single" w:color="auto" w:sz="6" w:space="0"/>
            </w:tcBorders>
            <w:vAlign w:val="top"/>
          </w:tcPr>
          <w:p w14:paraId="482291DC">
            <w:pPr>
              <w:autoSpaceDE w:val="0"/>
              <w:autoSpaceDN w:val="0"/>
              <w:spacing w:line="360" w:lineRule="auto"/>
              <w:rPr>
                <w:rFonts w:hint="eastAsia" w:ascii="仿宋" w:hAnsi="仿宋" w:eastAsia="仿宋"/>
                <w:color w:val="auto"/>
                <w:sz w:val="24"/>
              </w:rPr>
            </w:pPr>
          </w:p>
        </w:tc>
        <w:tc>
          <w:tcPr>
            <w:tcW w:w="3543" w:type="dxa"/>
            <w:tcBorders>
              <w:top w:val="single" w:color="auto" w:sz="6" w:space="0"/>
              <w:left w:val="single" w:color="auto" w:sz="6" w:space="0"/>
              <w:bottom w:val="single" w:color="auto" w:sz="6" w:space="0"/>
              <w:right w:val="single" w:color="auto" w:sz="6" w:space="0"/>
            </w:tcBorders>
            <w:vAlign w:val="top"/>
          </w:tcPr>
          <w:p w14:paraId="038BDEC8">
            <w:pPr>
              <w:autoSpaceDE w:val="0"/>
              <w:autoSpaceDN w:val="0"/>
              <w:spacing w:line="360" w:lineRule="auto"/>
              <w:rPr>
                <w:rFonts w:hint="eastAsia" w:ascii="仿宋" w:hAnsi="仿宋" w:eastAsia="仿宋"/>
                <w:color w:val="auto"/>
                <w:sz w:val="24"/>
              </w:rPr>
            </w:pPr>
          </w:p>
        </w:tc>
      </w:tr>
      <w:tr w14:paraId="6350EB26">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vAlign w:val="top"/>
          </w:tcPr>
          <w:p w14:paraId="69CCD28C">
            <w:pPr>
              <w:autoSpaceDE w:val="0"/>
              <w:autoSpaceDN w:val="0"/>
              <w:spacing w:line="360" w:lineRule="auto"/>
              <w:jc w:val="center"/>
              <w:rPr>
                <w:rFonts w:hint="eastAsia" w:ascii="仿宋" w:hAnsi="仿宋" w:eastAsia="仿宋"/>
                <w:color w:val="auto"/>
                <w:sz w:val="24"/>
              </w:rPr>
            </w:pPr>
          </w:p>
        </w:tc>
        <w:tc>
          <w:tcPr>
            <w:tcW w:w="851" w:type="dxa"/>
            <w:tcBorders>
              <w:top w:val="single" w:color="auto" w:sz="6" w:space="0"/>
              <w:left w:val="single" w:color="auto" w:sz="6" w:space="0"/>
              <w:bottom w:val="single" w:color="auto" w:sz="6" w:space="0"/>
              <w:right w:val="single" w:color="auto" w:sz="6" w:space="0"/>
            </w:tcBorders>
            <w:vAlign w:val="top"/>
          </w:tcPr>
          <w:p w14:paraId="5D3732CE">
            <w:pPr>
              <w:autoSpaceDE w:val="0"/>
              <w:autoSpaceDN w:val="0"/>
              <w:spacing w:line="360" w:lineRule="auto"/>
              <w:jc w:val="center"/>
              <w:rPr>
                <w:rFonts w:hint="eastAsia" w:ascii="仿宋" w:hAnsi="仿宋" w:eastAsia="仿宋"/>
                <w:color w:val="auto"/>
                <w:sz w:val="24"/>
              </w:rPr>
            </w:pPr>
          </w:p>
        </w:tc>
        <w:tc>
          <w:tcPr>
            <w:tcW w:w="708" w:type="dxa"/>
            <w:tcBorders>
              <w:top w:val="single" w:color="auto" w:sz="6" w:space="0"/>
              <w:left w:val="single" w:color="auto" w:sz="6" w:space="0"/>
              <w:bottom w:val="single" w:color="auto" w:sz="6" w:space="0"/>
              <w:right w:val="single" w:color="auto" w:sz="6" w:space="0"/>
            </w:tcBorders>
            <w:vAlign w:val="top"/>
          </w:tcPr>
          <w:p w14:paraId="43609240">
            <w:pPr>
              <w:autoSpaceDE w:val="0"/>
              <w:autoSpaceDN w:val="0"/>
              <w:spacing w:line="360" w:lineRule="auto"/>
              <w:rPr>
                <w:rFonts w:hint="eastAsia" w:ascii="仿宋" w:hAnsi="仿宋" w:eastAsia="仿宋"/>
                <w:color w:val="auto"/>
                <w:sz w:val="24"/>
              </w:rPr>
            </w:pPr>
          </w:p>
        </w:tc>
        <w:tc>
          <w:tcPr>
            <w:tcW w:w="709" w:type="dxa"/>
            <w:tcBorders>
              <w:top w:val="single" w:color="auto" w:sz="6" w:space="0"/>
              <w:left w:val="single" w:color="auto" w:sz="6" w:space="0"/>
              <w:bottom w:val="single" w:color="auto" w:sz="6" w:space="0"/>
              <w:right w:val="single" w:color="auto" w:sz="6" w:space="0"/>
            </w:tcBorders>
            <w:vAlign w:val="top"/>
          </w:tcPr>
          <w:p w14:paraId="1860A8FE">
            <w:pPr>
              <w:autoSpaceDE w:val="0"/>
              <w:autoSpaceDN w:val="0"/>
              <w:spacing w:line="360" w:lineRule="auto"/>
              <w:rPr>
                <w:rFonts w:hint="eastAsia" w:ascii="仿宋" w:hAnsi="仿宋" w:eastAsia="仿宋"/>
                <w:color w:val="auto"/>
                <w:sz w:val="24"/>
              </w:rPr>
            </w:pPr>
          </w:p>
        </w:tc>
        <w:tc>
          <w:tcPr>
            <w:tcW w:w="709" w:type="dxa"/>
            <w:tcBorders>
              <w:top w:val="single" w:color="auto" w:sz="6" w:space="0"/>
              <w:left w:val="single" w:color="auto" w:sz="6" w:space="0"/>
              <w:bottom w:val="single" w:color="auto" w:sz="6" w:space="0"/>
              <w:right w:val="single" w:color="auto" w:sz="6" w:space="0"/>
            </w:tcBorders>
            <w:vAlign w:val="top"/>
          </w:tcPr>
          <w:p w14:paraId="394E570D">
            <w:pPr>
              <w:autoSpaceDE w:val="0"/>
              <w:autoSpaceDN w:val="0"/>
              <w:spacing w:line="360" w:lineRule="auto"/>
              <w:rPr>
                <w:rFonts w:hint="eastAsia" w:ascii="仿宋" w:hAnsi="仿宋" w:eastAsia="仿宋"/>
                <w:color w:val="auto"/>
                <w:sz w:val="24"/>
              </w:rPr>
            </w:pPr>
          </w:p>
        </w:tc>
        <w:tc>
          <w:tcPr>
            <w:tcW w:w="1134" w:type="dxa"/>
            <w:tcBorders>
              <w:top w:val="single" w:color="auto" w:sz="6" w:space="0"/>
              <w:left w:val="single" w:color="auto" w:sz="6" w:space="0"/>
              <w:bottom w:val="single" w:color="auto" w:sz="6" w:space="0"/>
              <w:right w:val="single" w:color="auto" w:sz="6" w:space="0"/>
            </w:tcBorders>
            <w:vAlign w:val="top"/>
          </w:tcPr>
          <w:p w14:paraId="31638A74">
            <w:pPr>
              <w:autoSpaceDE w:val="0"/>
              <w:autoSpaceDN w:val="0"/>
              <w:spacing w:line="360" w:lineRule="auto"/>
              <w:rPr>
                <w:rFonts w:hint="eastAsia" w:ascii="仿宋" w:hAnsi="仿宋" w:eastAsia="仿宋"/>
                <w:color w:val="auto"/>
                <w:sz w:val="24"/>
              </w:rPr>
            </w:pPr>
          </w:p>
        </w:tc>
        <w:tc>
          <w:tcPr>
            <w:tcW w:w="709" w:type="dxa"/>
            <w:tcBorders>
              <w:top w:val="single" w:color="auto" w:sz="6" w:space="0"/>
              <w:left w:val="single" w:color="auto" w:sz="6" w:space="0"/>
              <w:bottom w:val="single" w:color="auto" w:sz="6" w:space="0"/>
              <w:right w:val="single" w:color="auto" w:sz="6" w:space="0"/>
            </w:tcBorders>
            <w:vAlign w:val="top"/>
          </w:tcPr>
          <w:p w14:paraId="32681A64">
            <w:pPr>
              <w:autoSpaceDE w:val="0"/>
              <w:autoSpaceDN w:val="0"/>
              <w:spacing w:line="360" w:lineRule="auto"/>
              <w:rPr>
                <w:rFonts w:hint="eastAsia" w:ascii="仿宋" w:hAnsi="仿宋" w:eastAsia="仿宋"/>
                <w:color w:val="auto"/>
                <w:sz w:val="24"/>
              </w:rPr>
            </w:pPr>
          </w:p>
        </w:tc>
        <w:tc>
          <w:tcPr>
            <w:tcW w:w="3543" w:type="dxa"/>
            <w:tcBorders>
              <w:top w:val="single" w:color="auto" w:sz="6" w:space="0"/>
              <w:left w:val="single" w:color="auto" w:sz="6" w:space="0"/>
              <w:bottom w:val="single" w:color="auto" w:sz="6" w:space="0"/>
              <w:right w:val="single" w:color="auto" w:sz="6" w:space="0"/>
            </w:tcBorders>
            <w:vAlign w:val="top"/>
          </w:tcPr>
          <w:p w14:paraId="1C7FA6F5">
            <w:pPr>
              <w:autoSpaceDE w:val="0"/>
              <w:autoSpaceDN w:val="0"/>
              <w:spacing w:line="360" w:lineRule="auto"/>
              <w:rPr>
                <w:rFonts w:hint="eastAsia" w:ascii="仿宋" w:hAnsi="仿宋" w:eastAsia="仿宋"/>
                <w:color w:val="auto"/>
                <w:sz w:val="24"/>
              </w:rPr>
            </w:pPr>
          </w:p>
        </w:tc>
      </w:tr>
    </w:tbl>
    <w:p w14:paraId="205FDDC5">
      <w:pPr>
        <w:autoSpaceDE w:val="0"/>
        <w:autoSpaceDN w:val="0"/>
        <w:spacing w:line="360" w:lineRule="auto"/>
        <w:ind w:firstLine="4578" w:firstLineChars="1900"/>
        <w:rPr>
          <w:rFonts w:hint="eastAsia" w:ascii="仿宋" w:hAnsi="仿宋" w:eastAsia="仿宋"/>
          <w:b/>
          <w:color w:val="auto"/>
          <w:sz w:val="24"/>
        </w:rPr>
      </w:pPr>
    </w:p>
    <w:p w14:paraId="40A5E80B">
      <w:pPr>
        <w:autoSpaceDE w:val="0"/>
        <w:autoSpaceDN w:val="0"/>
        <w:spacing w:line="360" w:lineRule="auto"/>
        <w:ind w:firstLine="4560" w:firstLineChars="1900"/>
        <w:rPr>
          <w:rFonts w:hint="eastAsia" w:ascii="仿宋" w:hAnsi="仿宋" w:eastAsia="仿宋"/>
          <w:color w:val="auto"/>
          <w:kern w:val="0"/>
          <w:sz w:val="24"/>
        </w:rPr>
      </w:pPr>
      <w:r>
        <w:rPr>
          <w:rFonts w:hint="eastAsia" w:ascii="仿宋" w:hAnsi="仿宋" w:eastAsia="仿宋"/>
          <w:color w:val="auto"/>
          <w:kern w:val="0"/>
          <w:sz w:val="24"/>
        </w:rPr>
        <w:t>投标人名称（</w:t>
      </w:r>
      <w:r>
        <w:rPr>
          <w:rFonts w:hint="eastAsia" w:ascii="仿宋" w:hAnsi="仿宋" w:eastAsia="仿宋"/>
          <w:color w:val="auto"/>
          <w:kern w:val="0"/>
          <w:sz w:val="24"/>
          <w:lang w:val="zh-CN"/>
        </w:rPr>
        <w:t>电子签名</w:t>
      </w:r>
      <w:r>
        <w:rPr>
          <w:rFonts w:hint="eastAsia" w:ascii="仿宋" w:hAnsi="仿宋" w:eastAsia="仿宋"/>
          <w:color w:val="auto"/>
          <w:kern w:val="0"/>
          <w:sz w:val="24"/>
        </w:rPr>
        <w:t>）：</w:t>
      </w:r>
    </w:p>
    <w:p w14:paraId="28E313B5">
      <w:pPr>
        <w:snapToGrid w:val="0"/>
        <w:spacing w:before="50" w:after="50"/>
        <w:rPr>
          <w:rFonts w:hint="eastAsia" w:ascii="仿宋" w:hAnsi="仿宋" w:eastAsia="仿宋"/>
          <w:color w:val="auto"/>
          <w:kern w:val="0"/>
          <w:sz w:val="24"/>
        </w:rPr>
      </w:pPr>
      <w:r>
        <w:rPr>
          <w:rFonts w:hint="eastAsia" w:ascii="仿宋" w:hAnsi="仿宋" w:eastAsia="仿宋"/>
          <w:color w:val="auto"/>
          <w:kern w:val="0"/>
          <w:sz w:val="24"/>
        </w:rPr>
        <w:t xml:space="preserve">                                       日期：  年  月   日</w:t>
      </w:r>
    </w:p>
    <w:p w14:paraId="3C739729">
      <w:pPr>
        <w:pStyle w:val="5"/>
        <w:numPr>
          <w:ilvl w:val="0"/>
          <w:numId w:val="0"/>
        </w:numPr>
        <w:ind w:left="432"/>
        <w:jc w:val="center"/>
        <w:rPr>
          <w:rFonts w:hint="eastAsia" w:ascii="仿宋" w:hAnsi="仿宋" w:eastAsia="仿宋"/>
          <w:color w:val="auto"/>
        </w:rPr>
      </w:pPr>
      <w:r>
        <w:rPr>
          <w:rFonts w:hint="eastAsia" w:ascii="仿宋" w:hAnsi="仿宋" w:eastAsia="仿宋"/>
          <w:color w:val="auto"/>
        </w:rPr>
        <w:br w:type="page"/>
      </w:r>
      <w:r>
        <w:rPr>
          <w:rFonts w:hint="eastAsia" w:ascii="仿宋" w:hAnsi="仿宋" w:eastAsia="仿宋"/>
          <w:color w:val="auto"/>
          <w:kern w:val="0"/>
          <w:sz w:val="32"/>
          <w:szCs w:val="32"/>
        </w:rPr>
        <w:t>八</w:t>
      </w:r>
      <w:r>
        <w:rPr>
          <w:rFonts w:hint="eastAsia" w:ascii="仿宋" w:hAnsi="仿宋" w:eastAsia="仿宋"/>
          <w:color w:val="auto"/>
          <w:kern w:val="0"/>
          <w:sz w:val="32"/>
          <w:szCs w:val="32"/>
          <w:lang w:val="zh-CN"/>
        </w:rPr>
        <w:t>、</w:t>
      </w:r>
      <w:r>
        <w:rPr>
          <w:rFonts w:hint="eastAsia" w:ascii="仿宋" w:hAnsi="仿宋" w:eastAsia="仿宋"/>
          <w:bCs w:val="0"/>
          <w:color w:val="auto"/>
          <w:kern w:val="0"/>
          <w:sz w:val="32"/>
          <w:szCs w:val="32"/>
          <w:lang w:val="zh-CN"/>
        </w:rPr>
        <w:t>售后服务方案（如有）</w:t>
      </w:r>
    </w:p>
    <w:p w14:paraId="389A2347">
      <w:pPr>
        <w:autoSpaceDE w:val="0"/>
        <w:autoSpaceDN w:val="0"/>
        <w:spacing w:line="360" w:lineRule="auto"/>
        <w:jc w:val="center"/>
        <w:rPr>
          <w:rFonts w:hint="eastAsia" w:ascii="仿宋" w:hAnsi="仿宋" w:eastAsia="仿宋"/>
          <w:color w:val="auto"/>
          <w:sz w:val="24"/>
        </w:rPr>
      </w:pPr>
      <w:r>
        <w:rPr>
          <w:rFonts w:hint="eastAsia" w:ascii="仿宋" w:hAnsi="仿宋" w:eastAsia="仿宋"/>
          <w:color w:val="auto"/>
          <w:sz w:val="24"/>
        </w:rPr>
        <w:t>（由投标人根据采购需求及采购文件要求编制）</w:t>
      </w:r>
    </w:p>
    <w:p w14:paraId="1A57B7FA">
      <w:pPr>
        <w:spacing w:line="360" w:lineRule="auto"/>
        <w:rPr>
          <w:rFonts w:hint="eastAsia" w:ascii="仿宋" w:hAnsi="仿宋" w:eastAsia="仿宋"/>
          <w:color w:val="auto"/>
          <w:sz w:val="24"/>
        </w:rPr>
      </w:pPr>
    </w:p>
    <w:p w14:paraId="550A085D">
      <w:pPr>
        <w:spacing w:line="360" w:lineRule="auto"/>
        <w:rPr>
          <w:rFonts w:hint="eastAsia" w:ascii="仿宋" w:hAnsi="仿宋" w:eastAsia="仿宋"/>
          <w:b/>
          <w:bCs/>
          <w:color w:val="auto"/>
          <w:sz w:val="32"/>
          <w:szCs w:val="32"/>
        </w:rPr>
      </w:pPr>
    </w:p>
    <w:p w14:paraId="0D0EAC45">
      <w:pPr>
        <w:spacing w:line="360" w:lineRule="auto"/>
        <w:jc w:val="center"/>
        <w:rPr>
          <w:rFonts w:hint="eastAsia" w:ascii="仿宋" w:hAnsi="仿宋" w:eastAsia="仿宋"/>
          <w:b/>
          <w:bCs/>
          <w:color w:val="auto"/>
          <w:sz w:val="32"/>
          <w:szCs w:val="32"/>
        </w:rPr>
      </w:pPr>
    </w:p>
    <w:p w14:paraId="4BAF4ED4">
      <w:pPr>
        <w:spacing w:line="360" w:lineRule="auto"/>
        <w:jc w:val="center"/>
        <w:rPr>
          <w:rFonts w:hint="eastAsia" w:ascii="仿宋" w:hAnsi="仿宋" w:eastAsia="仿宋"/>
          <w:b/>
          <w:bCs/>
          <w:color w:val="auto"/>
          <w:sz w:val="32"/>
          <w:szCs w:val="32"/>
        </w:rPr>
      </w:pPr>
      <w:r>
        <w:rPr>
          <w:rFonts w:hint="eastAsia" w:ascii="仿宋" w:hAnsi="仿宋" w:eastAsia="仿宋"/>
          <w:b/>
          <w:bCs/>
          <w:color w:val="auto"/>
          <w:sz w:val="32"/>
          <w:szCs w:val="32"/>
        </w:rPr>
        <w:t>九、</w:t>
      </w:r>
      <w:r>
        <w:rPr>
          <w:rFonts w:hint="eastAsia" w:ascii="仿宋" w:hAnsi="仿宋" w:eastAsia="仿宋"/>
          <w:b/>
          <w:color w:val="auto"/>
          <w:kern w:val="0"/>
          <w:sz w:val="32"/>
          <w:szCs w:val="32"/>
          <w:lang w:val="zh-CN"/>
        </w:rPr>
        <w:t>优惠条件及特殊承诺（如有）</w:t>
      </w:r>
    </w:p>
    <w:p w14:paraId="58DCB1A6">
      <w:pPr>
        <w:spacing w:line="360" w:lineRule="auto"/>
        <w:jc w:val="center"/>
        <w:rPr>
          <w:rFonts w:hint="eastAsia" w:ascii="仿宋" w:hAnsi="仿宋" w:eastAsia="仿宋"/>
          <w:color w:val="auto"/>
          <w:sz w:val="24"/>
        </w:rPr>
      </w:pPr>
      <w:r>
        <w:rPr>
          <w:rFonts w:hint="eastAsia" w:ascii="仿宋" w:hAnsi="仿宋" w:eastAsia="仿宋"/>
          <w:color w:val="auto"/>
          <w:sz w:val="24"/>
        </w:rPr>
        <w:t>（由投标人根据采购需求及采购文件要求编制）</w:t>
      </w:r>
    </w:p>
    <w:p w14:paraId="4985C111">
      <w:pPr>
        <w:autoSpaceDE w:val="0"/>
        <w:autoSpaceDN w:val="0"/>
        <w:spacing w:line="360" w:lineRule="auto"/>
        <w:ind w:firstLine="120"/>
        <w:rPr>
          <w:rFonts w:hint="eastAsia" w:ascii="仿宋" w:hAnsi="仿宋" w:eastAsia="仿宋"/>
          <w:color w:val="auto"/>
          <w:kern w:val="0"/>
          <w:sz w:val="24"/>
        </w:rPr>
      </w:pPr>
    </w:p>
    <w:p w14:paraId="18595DB2">
      <w:pPr>
        <w:autoSpaceDE w:val="0"/>
        <w:autoSpaceDN w:val="0"/>
        <w:spacing w:line="360" w:lineRule="auto"/>
        <w:ind w:firstLine="120"/>
        <w:rPr>
          <w:rFonts w:hint="eastAsia" w:ascii="仿宋" w:hAnsi="仿宋" w:eastAsia="仿宋"/>
          <w:color w:val="auto"/>
          <w:sz w:val="24"/>
        </w:rPr>
      </w:pPr>
    </w:p>
    <w:p w14:paraId="4E39711D">
      <w:pPr>
        <w:spacing w:line="360" w:lineRule="auto"/>
        <w:jc w:val="center"/>
        <w:rPr>
          <w:rFonts w:hint="eastAsia" w:ascii="仿宋" w:hAnsi="仿宋" w:eastAsia="仿宋"/>
          <w:b/>
          <w:bCs/>
          <w:color w:val="auto"/>
          <w:sz w:val="32"/>
          <w:szCs w:val="32"/>
        </w:rPr>
      </w:pPr>
    </w:p>
    <w:p w14:paraId="39252852">
      <w:pPr>
        <w:spacing w:line="360" w:lineRule="auto"/>
        <w:jc w:val="center"/>
        <w:rPr>
          <w:rFonts w:hint="eastAsia" w:ascii="仿宋" w:hAnsi="仿宋" w:eastAsia="仿宋"/>
          <w:b/>
          <w:bCs/>
          <w:color w:val="auto"/>
          <w:sz w:val="32"/>
          <w:szCs w:val="32"/>
        </w:rPr>
      </w:pPr>
      <w:r>
        <w:rPr>
          <w:rFonts w:hint="eastAsia" w:ascii="仿宋" w:hAnsi="仿宋" w:eastAsia="仿宋"/>
          <w:b/>
          <w:bCs/>
          <w:color w:val="auto"/>
          <w:sz w:val="32"/>
          <w:szCs w:val="32"/>
        </w:rPr>
        <w:t>十、投标人认为需要的其他商务技术文件或说明</w:t>
      </w:r>
    </w:p>
    <w:p w14:paraId="5C844537">
      <w:pPr>
        <w:spacing w:line="360" w:lineRule="auto"/>
        <w:jc w:val="center"/>
        <w:rPr>
          <w:rFonts w:hint="eastAsia" w:ascii="仿宋" w:hAnsi="仿宋" w:eastAsia="仿宋"/>
          <w:color w:val="auto"/>
          <w:sz w:val="24"/>
        </w:rPr>
      </w:pPr>
      <w:r>
        <w:rPr>
          <w:rFonts w:hint="eastAsia" w:ascii="仿宋" w:hAnsi="仿宋" w:eastAsia="仿宋"/>
          <w:color w:val="auto"/>
          <w:sz w:val="24"/>
        </w:rPr>
        <w:t>（由投标人根据采购需求及采购文件要求编制）</w:t>
      </w:r>
    </w:p>
    <w:p w14:paraId="282E988D">
      <w:pPr>
        <w:spacing w:line="360" w:lineRule="auto"/>
        <w:jc w:val="center"/>
        <w:rPr>
          <w:rFonts w:hint="eastAsia" w:ascii="仿宋" w:hAnsi="仿宋" w:eastAsia="仿宋"/>
          <w:color w:val="auto"/>
          <w:sz w:val="24"/>
        </w:rPr>
      </w:pPr>
    </w:p>
    <w:p w14:paraId="623D5570">
      <w:pPr>
        <w:pStyle w:val="526"/>
        <w:keepNext w:val="0"/>
        <w:pageBreakBefore w:val="0"/>
        <w:tabs>
          <w:tab w:val="clear" w:pos="720"/>
        </w:tabs>
        <w:snapToGrid w:val="0"/>
        <w:jc w:val="both"/>
        <w:outlineLvl w:val="9"/>
        <w:rPr>
          <w:rFonts w:hint="eastAsia" w:ascii="仿宋" w:hAnsi="仿宋" w:eastAsia="仿宋"/>
          <w:b w:val="0"/>
          <w:color w:val="auto"/>
          <w:sz w:val="24"/>
        </w:rPr>
      </w:pPr>
    </w:p>
    <w:p w14:paraId="3D929D78">
      <w:pPr>
        <w:pStyle w:val="526"/>
        <w:keepNext w:val="0"/>
        <w:pageBreakBefore w:val="0"/>
        <w:tabs>
          <w:tab w:val="clear" w:pos="720"/>
        </w:tabs>
        <w:snapToGrid w:val="0"/>
        <w:jc w:val="both"/>
        <w:outlineLvl w:val="9"/>
        <w:rPr>
          <w:rFonts w:hint="eastAsia" w:ascii="仿宋" w:hAnsi="仿宋" w:eastAsia="仿宋"/>
          <w:b w:val="0"/>
          <w:color w:val="auto"/>
          <w:sz w:val="24"/>
        </w:rPr>
      </w:pPr>
    </w:p>
    <w:p w14:paraId="09326098">
      <w:pPr>
        <w:pStyle w:val="526"/>
        <w:keepNext w:val="0"/>
        <w:pageBreakBefore w:val="0"/>
        <w:tabs>
          <w:tab w:val="clear" w:pos="720"/>
        </w:tabs>
        <w:snapToGrid w:val="0"/>
        <w:jc w:val="both"/>
        <w:outlineLvl w:val="9"/>
        <w:rPr>
          <w:rFonts w:hint="eastAsia" w:ascii="仿宋" w:hAnsi="仿宋" w:eastAsia="仿宋"/>
          <w:b w:val="0"/>
          <w:color w:val="auto"/>
          <w:sz w:val="24"/>
        </w:rPr>
      </w:pPr>
    </w:p>
    <w:p w14:paraId="352FF32D">
      <w:pPr>
        <w:pStyle w:val="526"/>
        <w:keepNext w:val="0"/>
        <w:pageBreakBefore w:val="0"/>
        <w:tabs>
          <w:tab w:val="clear" w:pos="720"/>
        </w:tabs>
        <w:snapToGrid w:val="0"/>
        <w:jc w:val="both"/>
        <w:outlineLvl w:val="9"/>
        <w:rPr>
          <w:rFonts w:hint="eastAsia" w:ascii="仿宋" w:hAnsi="仿宋" w:eastAsia="仿宋"/>
          <w:b w:val="0"/>
          <w:color w:val="auto"/>
          <w:sz w:val="24"/>
        </w:rPr>
      </w:pPr>
    </w:p>
    <w:p w14:paraId="7875CB7C">
      <w:pPr>
        <w:pStyle w:val="526"/>
        <w:keepNext w:val="0"/>
        <w:pageBreakBefore w:val="0"/>
        <w:tabs>
          <w:tab w:val="clear" w:pos="720"/>
        </w:tabs>
        <w:snapToGrid w:val="0"/>
        <w:jc w:val="both"/>
        <w:outlineLvl w:val="9"/>
        <w:rPr>
          <w:rFonts w:hint="eastAsia" w:ascii="仿宋" w:hAnsi="仿宋" w:eastAsia="仿宋"/>
          <w:b w:val="0"/>
          <w:color w:val="auto"/>
          <w:sz w:val="24"/>
        </w:rPr>
      </w:pPr>
    </w:p>
    <w:p w14:paraId="149751D3">
      <w:pPr>
        <w:pStyle w:val="526"/>
        <w:keepNext w:val="0"/>
        <w:pageBreakBefore w:val="0"/>
        <w:tabs>
          <w:tab w:val="clear" w:pos="720"/>
        </w:tabs>
        <w:snapToGrid w:val="0"/>
        <w:jc w:val="both"/>
        <w:outlineLvl w:val="9"/>
        <w:rPr>
          <w:rFonts w:hint="eastAsia" w:ascii="仿宋" w:hAnsi="仿宋" w:eastAsia="仿宋"/>
          <w:b w:val="0"/>
          <w:color w:val="auto"/>
          <w:sz w:val="24"/>
        </w:rPr>
      </w:pPr>
    </w:p>
    <w:p w14:paraId="247FDE16">
      <w:pPr>
        <w:pStyle w:val="526"/>
        <w:keepNext w:val="0"/>
        <w:pageBreakBefore w:val="0"/>
        <w:tabs>
          <w:tab w:val="clear" w:pos="720"/>
        </w:tabs>
        <w:snapToGrid w:val="0"/>
        <w:jc w:val="both"/>
        <w:outlineLvl w:val="9"/>
        <w:rPr>
          <w:rFonts w:hint="eastAsia" w:ascii="仿宋" w:hAnsi="仿宋" w:eastAsia="仿宋"/>
          <w:b w:val="0"/>
          <w:color w:val="auto"/>
          <w:sz w:val="24"/>
        </w:rPr>
      </w:pPr>
    </w:p>
    <w:p w14:paraId="12F062A7">
      <w:pPr>
        <w:pStyle w:val="526"/>
        <w:keepNext w:val="0"/>
        <w:pageBreakBefore w:val="0"/>
        <w:tabs>
          <w:tab w:val="clear" w:pos="720"/>
        </w:tabs>
        <w:snapToGrid w:val="0"/>
        <w:jc w:val="both"/>
        <w:outlineLvl w:val="9"/>
        <w:rPr>
          <w:rFonts w:hint="eastAsia" w:ascii="仿宋" w:hAnsi="仿宋" w:eastAsia="仿宋"/>
          <w:b w:val="0"/>
          <w:color w:val="auto"/>
          <w:sz w:val="24"/>
        </w:rPr>
      </w:pPr>
    </w:p>
    <w:p w14:paraId="01389FA4">
      <w:pPr>
        <w:pStyle w:val="526"/>
        <w:keepNext w:val="0"/>
        <w:pageBreakBefore w:val="0"/>
        <w:tabs>
          <w:tab w:val="clear" w:pos="720"/>
        </w:tabs>
        <w:snapToGrid w:val="0"/>
        <w:jc w:val="both"/>
        <w:outlineLvl w:val="9"/>
        <w:rPr>
          <w:rFonts w:hint="eastAsia" w:ascii="仿宋" w:hAnsi="仿宋" w:eastAsia="仿宋"/>
          <w:b w:val="0"/>
          <w:color w:val="auto"/>
          <w:sz w:val="24"/>
        </w:rPr>
      </w:pPr>
    </w:p>
    <w:p w14:paraId="1BD7C479">
      <w:pPr>
        <w:pStyle w:val="526"/>
        <w:keepNext w:val="0"/>
        <w:pageBreakBefore w:val="0"/>
        <w:tabs>
          <w:tab w:val="clear" w:pos="720"/>
        </w:tabs>
        <w:snapToGrid w:val="0"/>
        <w:jc w:val="both"/>
        <w:outlineLvl w:val="9"/>
        <w:rPr>
          <w:rFonts w:hint="eastAsia" w:ascii="仿宋" w:hAnsi="仿宋" w:eastAsia="仿宋"/>
          <w:b w:val="0"/>
          <w:color w:val="auto"/>
          <w:sz w:val="24"/>
        </w:rPr>
      </w:pPr>
    </w:p>
    <w:p w14:paraId="1932A758">
      <w:pPr>
        <w:pStyle w:val="526"/>
        <w:keepNext w:val="0"/>
        <w:pageBreakBefore w:val="0"/>
        <w:tabs>
          <w:tab w:val="clear" w:pos="720"/>
        </w:tabs>
        <w:snapToGrid w:val="0"/>
        <w:jc w:val="both"/>
        <w:outlineLvl w:val="9"/>
        <w:rPr>
          <w:rFonts w:hint="eastAsia" w:ascii="仿宋" w:hAnsi="仿宋" w:eastAsia="仿宋"/>
          <w:b w:val="0"/>
          <w:color w:val="auto"/>
          <w:sz w:val="24"/>
        </w:rPr>
      </w:pPr>
    </w:p>
    <w:p w14:paraId="435E17A6">
      <w:pPr>
        <w:pStyle w:val="526"/>
        <w:keepNext w:val="0"/>
        <w:pageBreakBefore w:val="0"/>
        <w:tabs>
          <w:tab w:val="clear" w:pos="720"/>
        </w:tabs>
        <w:snapToGrid w:val="0"/>
        <w:jc w:val="both"/>
        <w:outlineLvl w:val="9"/>
        <w:rPr>
          <w:rFonts w:hint="eastAsia" w:ascii="仿宋" w:hAnsi="仿宋" w:eastAsia="仿宋"/>
          <w:b w:val="0"/>
          <w:color w:val="auto"/>
          <w:sz w:val="24"/>
        </w:rPr>
      </w:pPr>
    </w:p>
    <w:p w14:paraId="336C0C73">
      <w:pPr>
        <w:spacing w:line="360" w:lineRule="auto"/>
        <w:jc w:val="center"/>
        <w:outlineLvl w:val="0"/>
        <w:rPr>
          <w:rFonts w:hint="eastAsia" w:ascii="仿宋" w:hAnsi="仿宋" w:eastAsia="仿宋"/>
          <w:b/>
          <w:color w:val="auto"/>
          <w:kern w:val="0"/>
          <w:sz w:val="36"/>
          <w:szCs w:val="36"/>
        </w:rPr>
      </w:pPr>
      <w:r>
        <w:rPr>
          <w:rFonts w:hint="eastAsia" w:ascii="仿宋" w:hAnsi="仿宋" w:eastAsia="仿宋"/>
          <w:b/>
          <w:color w:val="auto"/>
          <w:kern w:val="0"/>
          <w:sz w:val="36"/>
          <w:szCs w:val="36"/>
        </w:rPr>
        <w:br w:type="page"/>
      </w:r>
      <w:r>
        <w:rPr>
          <w:rFonts w:hint="eastAsia" w:ascii="仿宋" w:hAnsi="仿宋" w:eastAsia="仿宋"/>
          <w:b/>
          <w:color w:val="auto"/>
          <w:kern w:val="0"/>
          <w:sz w:val="36"/>
          <w:szCs w:val="36"/>
        </w:rPr>
        <w:t>报价文件部分</w:t>
      </w:r>
    </w:p>
    <w:p w14:paraId="6E865E99">
      <w:pPr>
        <w:spacing w:line="360" w:lineRule="auto"/>
        <w:jc w:val="center"/>
        <w:outlineLvl w:val="0"/>
        <w:rPr>
          <w:rFonts w:hint="eastAsia" w:ascii="仿宋" w:hAnsi="仿宋" w:eastAsia="仿宋"/>
          <w:b/>
          <w:color w:val="auto"/>
          <w:kern w:val="0"/>
          <w:sz w:val="24"/>
        </w:rPr>
      </w:pPr>
    </w:p>
    <w:p w14:paraId="6EAACD41">
      <w:pPr>
        <w:spacing w:line="360" w:lineRule="auto"/>
        <w:jc w:val="center"/>
        <w:outlineLvl w:val="0"/>
        <w:rPr>
          <w:rFonts w:hint="eastAsia" w:ascii="仿宋" w:hAnsi="仿宋" w:eastAsia="仿宋"/>
          <w:b/>
          <w:color w:val="auto"/>
          <w:kern w:val="0"/>
          <w:sz w:val="36"/>
          <w:szCs w:val="36"/>
        </w:rPr>
      </w:pPr>
      <w:r>
        <w:rPr>
          <w:rFonts w:hint="eastAsia" w:ascii="仿宋" w:hAnsi="仿宋" w:eastAsia="仿宋"/>
          <w:b/>
          <w:color w:val="auto"/>
          <w:kern w:val="0"/>
          <w:sz w:val="36"/>
          <w:szCs w:val="36"/>
        </w:rPr>
        <w:t>目录</w:t>
      </w:r>
    </w:p>
    <w:p w14:paraId="5BB17F64">
      <w:pPr>
        <w:spacing w:line="360" w:lineRule="auto"/>
        <w:outlineLvl w:val="0"/>
        <w:rPr>
          <w:rFonts w:hint="eastAsia" w:ascii="仿宋" w:hAnsi="仿宋" w:eastAsia="仿宋"/>
          <w:color w:val="auto"/>
          <w:kern w:val="0"/>
          <w:sz w:val="24"/>
        </w:rPr>
      </w:pPr>
      <w:r>
        <w:rPr>
          <w:rFonts w:hint="eastAsia" w:ascii="仿宋" w:hAnsi="仿宋" w:eastAsia="仿宋"/>
          <w:color w:val="auto"/>
          <w:kern w:val="0"/>
          <w:sz w:val="24"/>
        </w:rPr>
        <w:t>（1）开标一览表(报价表)……………………………………………………（页码）</w:t>
      </w:r>
    </w:p>
    <w:p w14:paraId="60C41EF8">
      <w:pPr>
        <w:snapToGrid w:val="0"/>
        <w:spacing w:line="360" w:lineRule="auto"/>
        <w:jc w:val="center"/>
        <w:outlineLvl w:val="0"/>
        <w:rPr>
          <w:rFonts w:hint="eastAsia" w:ascii="仿宋" w:hAnsi="仿宋" w:eastAsia="仿宋"/>
          <w:b/>
          <w:color w:val="auto"/>
          <w:kern w:val="0"/>
          <w:sz w:val="32"/>
          <w:szCs w:val="32"/>
        </w:rPr>
      </w:pPr>
    </w:p>
    <w:p w14:paraId="741DAA6D">
      <w:pPr>
        <w:snapToGrid w:val="0"/>
        <w:spacing w:line="360" w:lineRule="auto"/>
        <w:jc w:val="center"/>
        <w:outlineLvl w:val="0"/>
        <w:rPr>
          <w:rFonts w:hint="eastAsia" w:ascii="仿宋" w:hAnsi="仿宋" w:eastAsia="仿宋"/>
          <w:b/>
          <w:color w:val="auto"/>
          <w:kern w:val="0"/>
          <w:sz w:val="32"/>
          <w:szCs w:val="32"/>
        </w:rPr>
      </w:pPr>
    </w:p>
    <w:p w14:paraId="76FA2635">
      <w:pPr>
        <w:snapToGrid w:val="0"/>
        <w:spacing w:line="360" w:lineRule="auto"/>
        <w:jc w:val="center"/>
        <w:outlineLvl w:val="0"/>
        <w:rPr>
          <w:rFonts w:hint="eastAsia" w:ascii="仿宋" w:hAnsi="仿宋" w:eastAsia="仿宋"/>
          <w:b/>
          <w:color w:val="auto"/>
          <w:kern w:val="0"/>
          <w:sz w:val="32"/>
          <w:szCs w:val="32"/>
        </w:rPr>
      </w:pPr>
    </w:p>
    <w:p w14:paraId="1B5667D9">
      <w:pPr>
        <w:snapToGrid w:val="0"/>
        <w:spacing w:line="360" w:lineRule="auto"/>
        <w:jc w:val="center"/>
        <w:outlineLvl w:val="0"/>
        <w:rPr>
          <w:rFonts w:hint="eastAsia" w:ascii="仿宋" w:hAnsi="仿宋" w:eastAsia="仿宋"/>
          <w:b/>
          <w:color w:val="auto"/>
          <w:kern w:val="0"/>
          <w:sz w:val="32"/>
          <w:szCs w:val="32"/>
        </w:rPr>
      </w:pPr>
    </w:p>
    <w:p w14:paraId="779F27E3">
      <w:pPr>
        <w:snapToGrid w:val="0"/>
        <w:spacing w:line="360" w:lineRule="auto"/>
        <w:jc w:val="center"/>
        <w:outlineLvl w:val="0"/>
        <w:rPr>
          <w:rFonts w:hint="eastAsia" w:ascii="仿宋" w:hAnsi="仿宋" w:eastAsia="仿宋"/>
          <w:b/>
          <w:color w:val="auto"/>
          <w:kern w:val="0"/>
          <w:sz w:val="32"/>
          <w:szCs w:val="32"/>
        </w:rPr>
      </w:pPr>
    </w:p>
    <w:p w14:paraId="678BC0FB">
      <w:pPr>
        <w:snapToGrid w:val="0"/>
        <w:spacing w:line="360" w:lineRule="auto"/>
        <w:jc w:val="center"/>
        <w:outlineLvl w:val="0"/>
        <w:rPr>
          <w:rFonts w:hint="eastAsia" w:ascii="仿宋" w:hAnsi="仿宋" w:eastAsia="仿宋"/>
          <w:b/>
          <w:color w:val="auto"/>
          <w:kern w:val="0"/>
          <w:sz w:val="32"/>
          <w:szCs w:val="32"/>
        </w:rPr>
      </w:pPr>
    </w:p>
    <w:p w14:paraId="4FEF198C">
      <w:pPr>
        <w:snapToGrid w:val="0"/>
        <w:spacing w:line="360" w:lineRule="auto"/>
        <w:jc w:val="center"/>
        <w:outlineLvl w:val="0"/>
        <w:rPr>
          <w:rFonts w:hint="eastAsia" w:ascii="仿宋" w:hAnsi="仿宋" w:eastAsia="仿宋"/>
          <w:b/>
          <w:color w:val="auto"/>
          <w:kern w:val="0"/>
          <w:sz w:val="32"/>
          <w:szCs w:val="32"/>
        </w:rPr>
      </w:pPr>
    </w:p>
    <w:p w14:paraId="1D36A5C0">
      <w:pPr>
        <w:snapToGrid w:val="0"/>
        <w:spacing w:line="360" w:lineRule="auto"/>
        <w:jc w:val="center"/>
        <w:outlineLvl w:val="0"/>
        <w:rPr>
          <w:rFonts w:hint="eastAsia" w:ascii="仿宋" w:hAnsi="仿宋" w:eastAsia="仿宋"/>
          <w:b/>
          <w:color w:val="auto"/>
          <w:kern w:val="0"/>
          <w:sz w:val="32"/>
          <w:szCs w:val="32"/>
        </w:rPr>
      </w:pPr>
    </w:p>
    <w:p w14:paraId="49046FFB">
      <w:pPr>
        <w:snapToGrid w:val="0"/>
        <w:spacing w:line="360" w:lineRule="auto"/>
        <w:jc w:val="center"/>
        <w:outlineLvl w:val="0"/>
        <w:rPr>
          <w:rFonts w:hint="eastAsia" w:ascii="仿宋" w:hAnsi="仿宋" w:eastAsia="仿宋"/>
          <w:b/>
          <w:color w:val="auto"/>
          <w:kern w:val="0"/>
          <w:sz w:val="32"/>
          <w:szCs w:val="32"/>
        </w:rPr>
      </w:pPr>
    </w:p>
    <w:p w14:paraId="5B04116E">
      <w:pPr>
        <w:snapToGrid w:val="0"/>
        <w:spacing w:line="360" w:lineRule="auto"/>
        <w:jc w:val="center"/>
        <w:outlineLvl w:val="0"/>
        <w:rPr>
          <w:rFonts w:hint="eastAsia" w:ascii="仿宋" w:hAnsi="仿宋" w:eastAsia="仿宋"/>
          <w:b/>
          <w:color w:val="auto"/>
          <w:kern w:val="0"/>
          <w:sz w:val="32"/>
          <w:szCs w:val="32"/>
        </w:rPr>
      </w:pPr>
    </w:p>
    <w:p w14:paraId="240FD671">
      <w:pPr>
        <w:snapToGrid w:val="0"/>
        <w:spacing w:line="360" w:lineRule="auto"/>
        <w:jc w:val="center"/>
        <w:outlineLvl w:val="0"/>
        <w:rPr>
          <w:rFonts w:hint="eastAsia" w:ascii="仿宋" w:hAnsi="仿宋" w:eastAsia="仿宋"/>
          <w:b/>
          <w:color w:val="auto"/>
          <w:kern w:val="0"/>
          <w:sz w:val="32"/>
          <w:szCs w:val="32"/>
        </w:rPr>
      </w:pPr>
    </w:p>
    <w:p w14:paraId="6245BE0B">
      <w:pPr>
        <w:snapToGrid w:val="0"/>
        <w:spacing w:line="360" w:lineRule="auto"/>
        <w:jc w:val="center"/>
        <w:outlineLvl w:val="0"/>
        <w:rPr>
          <w:rFonts w:hint="eastAsia" w:ascii="仿宋" w:hAnsi="仿宋" w:eastAsia="仿宋"/>
          <w:b/>
          <w:color w:val="auto"/>
          <w:kern w:val="0"/>
          <w:sz w:val="32"/>
          <w:szCs w:val="32"/>
        </w:rPr>
      </w:pPr>
    </w:p>
    <w:p w14:paraId="75767761">
      <w:pPr>
        <w:snapToGrid w:val="0"/>
        <w:spacing w:line="360" w:lineRule="auto"/>
        <w:jc w:val="center"/>
        <w:outlineLvl w:val="0"/>
        <w:rPr>
          <w:rFonts w:hint="eastAsia" w:ascii="仿宋" w:hAnsi="仿宋" w:eastAsia="仿宋"/>
          <w:b/>
          <w:color w:val="auto"/>
          <w:kern w:val="0"/>
          <w:sz w:val="32"/>
          <w:szCs w:val="32"/>
        </w:rPr>
      </w:pPr>
    </w:p>
    <w:p w14:paraId="14D59E55">
      <w:pPr>
        <w:pStyle w:val="526"/>
        <w:keepNext w:val="0"/>
        <w:pageBreakBefore w:val="0"/>
        <w:tabs>
          <w:tab w:val="clear" w:pos="720"/>
        </w:tabs>
        <w:snapToGrid w:val="0"/>
        <w:ind w:firstLine="640"/>
        <w:outlineLvl w:val="9"/>
        <w:rPr>
          <w:rFonts w:hint="eastAsia" w:ascii="仿宋" w:hAnsi="仿宋" w:eastAsia="仿宋"/>
          <w:color w:val="auto"/>
          <w:kern w:val="2"/>
          <w:sz w:val="32"/>
          <w:szCs w:val="32"/>
        </w:rPr>
        <w:sectPr>
          <w:footerReference r:id="rId14" w:type="first"/>
          <w:footerReference r:id="rId12" w:type="default"/>
          <w:headerReference r:id="rId11" w:type="even"/>
          <w:footerReference r:id="rId13" w:type="even"/>
          <w:pgSz w:w="11906" w:h="16838"/>
          <w:pgMar w:top="1247" w:right="1418" w:bottom="1276" w:left="1418" w:header="851" w:footer="992" w:gutter="0"/>
          <w:cols w:space="720" w:num="1"/>
          <w:titlePg/>
          <w:docGrid w:linePitch="312" w:charSpace="0"/>
        </w:sectPr>
      </w:pPr>
    </w:p>
    <w:p w14:paraId="3E61801A">
      <w:pPr>
        <w:pStyle w:val="526"/>
        <w:keepNext w:val="0"/>
        <w:pageBreakBefore w:val="0"/>
        <w:tabs>
          <w:tab w:val="clear" w:pos="720"/>
        </w:tabs>
        <w:snapToGrid w:val="0"/>
        <w:spacing w:before="240" w:after="240"/>
        <w:outlineLvl w:val="9"/>
        <w:rPr>
          <w:rFonts w:hint="eastAsia" w:ascii="仿宋" w:hAnsi="仿宋" w:eastAsia="仿宋"/>
          <w:color w:val="auto"/>
          <w:kern w:val="2"/>
          <w:sz w:val="32"/>
          <w:szCs w:val="32"/>
        </w:rPr>
      </w:pPr>
      <w:r>
        <w:rPr>
          <w:rFonts w:hint="eastAsia" w:ascii="仿宋" w:hAnsi="仿宋" w:eastAsia="仿宋"/>
          <w:color w:val="auto"/>
          <w:kern w:val="2"/>
          <w:sz w:val="32"/>
          <w:szCs w:val="32"/>
        </w:rPr>
        <w:t>一、开标一览表(报价表)</w:t>
      </w:r>
    </w:p>
    <w:p w14:paraId="23E59A02">
      <w:pPr>
        <w:snapToGrid w:val="0"/>
        <w:spacing w:line="360" w:lineRule="auto"/>
        <w:rPr>
          <w:rFonts w:hint="eastAsia" w:ascii="仿宋" w:hAnsi="仿宋" w:eastAsia="仿宋"/>
          <w:color w:val="auto"/>
          <w:sz w:val="24"/>
        </w:rPr>
      </w:pPr>
      <w:r>
        <w:rPr>
          <w:rFonts w:hint="eastAsia" w:ascii="仿宋" w:hAnsi="仿宋" w:eastAsia="仿宋"/>
          <w:color w:val="auto"/>
          <w:sz w:val="24"/>
        </w:rPr>
        <w:t>项目名称</w:t>
      </w:r>
      <w:r>
        <w:rPr>
          <w:rFonts w:hint="eastAsia" w:ascii="仿宋" w:hAnsi="仿宋" w:eastAsia="仿宋"/>
          <w:color w:val="auto"/>
          <w:kern w:val="0"/>
          <w:sz w:val="24"/>
          <w:lang w:val="zh-CN"/>
        </w:rPr>
        <w:t>：</w:t>
      </w:r>
    </w:p>
    <w:p w14:paraId="788765CC">
      <w:pPr>
        <w:snapToGrid w:val="0"/>
        <w:spacing w:line="360" w:lineRule="auto"/>
        <w:rPr>
          <w:rFonts w:hint="eastAsia" w:ascii="仿宋" w:hAnsi="仿宋" w:eastAsia="仿宋"/>
          <w:color w:val="auto"/>
          <w:kern w:val="0"/>
          <w:sz w:val="24"/>
          <w:lang w:val="zh-CN"/>
        </w:rPr>
      </w:pPr>
      <w:r>
        <w:rPr>
          <w:rFonts w:hint="eastAsia" w:ascii="仿宋" w:hAnsi="仿宋" w:eastAsia="仿宋"/>
          <w:color w:val="auto"/>
          <w:kern w:val="0"/>
          <w:sz w:val="24"/>
          <w:lang w:val="zh-CN"/>
        </w:rPr>
        <w:t xml:space="preserve">项目编号：                  </w:t>
      </w:r>
      <w:r>
        <w:rPr>
          <w:rFonts w:hint="eastAsia" w:ascii="仿宋" w:hAnsi="仿宋" w:eastAsia="仿宋"/>
          <w:color w:val="auto"/>
          <w:kern w:val="0"/>
          <w:sz w:val="24"/>
        </w:rPr>
        <w:t xml:space="preserve">       </w:t>
      </w:r>
      <w:r>
        <w:rPr>
          <w:rFonts w:hint="eastAsia" w:ascii="仿宋" w:hAnsi="仿宋" w:eastAsia="仿宋"/>
          <w:color w:val="auto"/>
          <w:kern w:val="0"/>
          <w:sz w:val="24"/>
          <w:lang w:val="zh-CN"/>
        </w:rPr>
        <w:t>标项：</w:t>
      </w:r>
    </w:p>
    <w:tbl>
      <w:tblPr>
        <w:tblStyle w:val="3"/>
        <w:tblW w:w="0" w:type="auto"/>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65"/>
        <w:gridCol w:w="1001"/>
        <w:gridCol w:w="1021"/>
        <w:gridCol w:w="1239"/>
        <w:gridCol w:w="900"/>
        <w:gridCol w:w="840"/>
        <w:gridCol w:w="859"/>
        <w:gridCol w:w="1235"/>
      </w:tblGrid>
      <w:tr w14:paraId="1B48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6" w:type="dxa"/>
            <w:vAlign w:val="center"/>
          </w:tcPr>
          <w:p w14:paraId="1C47093D">
            <w:pPr>
              <w:spacing w:line="360" w:lineRule="auto"/>
              <w:jc w:val="center"/>
              <w:rPr>
                <w:rFonts w:hint="eastAsia" w:ascii="仿宋" w:hAnsi="仿宋" w:eastAsia="仿宋"/>
                <w:b/>
                <w:color w:val="auto"/>
                <w:sz w:val="24"/>
              </w:rPr>
            </w:pPr>
            <w:r>
              <w:rPr>
                <w:rFonts w:hint="eastAsia" w:ascii="仿宋" w:hAnsi="仿宋" w:eastAsia="仿宋"/>
                <w:b/>
                <w:color w:val="auto"/>
                <w:sz w:val="24"/>
              </w:rPr>
              <w:t>序号</w:t>
            </w:r>
          </w:p>
        </w:tc>
        <w:tc>
          <w:tcPr>
            <w:tcW w:w="1465" w:type="dxa"/>
            <w:vAlign w:val="center"/>
          </w:tcPr>
          <w:p w14:paraId="38F56C25">
            <w:pPr>
              <w:spacing w:line="360" w:lineRule="auto"/>
              <w:jc w:val="center"/>
              <w:rPr>
                <w:rFonts w:hint="eastAsia" w:ascii="仿宋" w:hAnsi="仿宋" w:eastAsia="仿宋"/>
                <w:b/>
                <w:color w:val="auto"/>
                <w:sz w:val="24"/>
              </w:rPr>
            </w:pPr>
            <w:r>
              <w:rPr>
                <w:rFonts w:hint="eastAsia" w:ascii="仿宋" w:hAnsi="仿宋" w:eastAsia="仿宋"/>
                <w:b/>
                <w:color w:val="auto"/>
                <w:sz w:val="24"/>
              </w:rPr>
              <w:t>货物名称</w:t>
            </w:r>
          </w:p>
        </w:tc>
        <w:tc>
          <w:tcPr>
            <w:tcW w:w="1001" w:type="dxa"/>
            <w:vAlign w:val="top"/>
          </w:tcPr>
          <w:p w14:paraId="5F23D9A9">
            <w:pPr>
              <w:spacing w:line="360" w:lineRule="auto"/>
              <w:jc w:val="center"/>
              <w:rPr>
                <w:rFonts w:hint="eastAsia" w:ascii="仿宋" w:hAnsi="仿宋" w:eastAsia="仿宋"/>
                <w:b/>
                <w:color w:val="auto"/>
                <w:sz w:val="24"/>
              </w:rPr>
            </w:pPr>
          </w:p>
          <w:p w14:paraId="04C658CA">
            <w:pPr>
              <w:spacing w:line="360" w:lineRule="auto"/>
              <w:jc w:val="center"/>
              <w:rPr>
                <w:rFonts w:hint="eastAsia" w:ascii="仿宋" w:hAnsi="仿宋" w:eastAsia="仿宋"/>
                <w:b/>
                <w:color w:val="auto"/>
                <w:sz w:val="24"/>
              </w:rPr>
            </w:pPr>
            <w:r>
              <w:rPr>
                <w:rFonts w:hint="eastAsia" w:ascii="仿宋" w:hAnsi="仿宋" w:eastAsia="仿宋"/>
                <w:b/>
                <w:color w:val="auto"/>
                <w:sz w:val="24"/>
              </w:rPr>
              <w:t>品牌</w:t>
            </w:r>
          </w:p>
        </w:tc>
        <w:tc>
          <w:tcPr>
            <w:tcW w:w="1021" w:type="dxa"/>
            <w:vAlign w:val="center"/>
          </w:tcPr>
          <w:p w14:paraId="545E568F">
            <w:pPr>
              <w:spacing w:line="360" w:lineRule="auto"/>
              <w:jc w:val="center"/>
              <w:rPr>
                <w:rFonts w:hint="eastAsia" w:ascii="仿宋" w:hAnsi="仿宋" w:eastAsia="仿宋"/>
                <w:b/>
                <w:color w:val="auto"/>
                <w:sz w:val="24"/>
              </w:rPr>
            </w:pPr>
            <w:r>
              <w:rPr>
                <w:rFonts w:hint="eastAsia" w:ascii="仿宋" w:hAnsi="仿宋" w:eastAsia="仿宋"/>
                <w:b/>
                <w:color w:val="auto"/>
                <w:sz w:val="24"/>
              </w:rPr>
              <w:t>产地</w:t>
            </w:r>
          </w:p>
          <w:p w14:paraId="7305D0FF">
            <w:pPr>
              <w:spacing w:line="360" w:lineRule="auto"/>
              <w:jc w:val="center"/>
              <w:rPr>
                <w:rFonts w:hint="eastAsia" w:ascii="仿宋" w:hAnsi="仿宋" w:eastAsia="仿宋"/>
                <w:b/>
                <w:color w:val="auto"/>
                <w:sz w:val="24"/>
              </w:rPr>
            </w:pPr>
            <w:r>
              <w:rPr>
                <w:rFonts w:hint="eastAsia" w:ascii="仿宋" w:hAnsi="仿宋" w:eastAsia="仿宋"/>
                <w:b/>
                <w:color w:val="auto"/>
                <w:sz w:val="24"/>
              </w:rPr>
              <w:t>（国产/进口）</w:t>
            </w:r>
          </w:p>
        </w:tc>
        <w:tc>
          <w:tcPr>
            <w:tcW w:w="1239" w:type="dxa"/>
            <w:vAlign w:val="center"/>
          </w:tcPr>
          <w:p w14:paraId="3B057987">
            <w:pPr>
              <w:spacing w:line="360" w:lineRule="auto"/>
              <w:jc w:val="center"/>
              <w:rPr>
                <w:rFonts w:hint="eastAsia" w:ascii="仿宋" w:hAnsi="仿宋" w:eastAsia="仿宋"/>
                <w:b/>
                <w:color w:val="auto"/>
                <w:sz w:val="24"/>
              </w:rPr>
            </w:pPr>
            <w:r>
              <w:rPr>
                <w:rFonts w:hint="eastAsia" w:ascii="仿宋" w:hAnsi="仿宋" w:eastAsia="仿宋"/>
                <w:b/>
                <w:color w:val="auto"/>
                <w:sz w:val="24"/>
              </w:rPr>
              <w:t>规格型号</w:t>
            </w:r>
          </w:p>
          <w:p w14:paraId="41B9C033">
            <w:pPr>
              <w:spacing w:line="360" w:lineRule="auto"/>
              <w:jc w:val="center"/>
              <w:rPr>
                <w:rFonts w:hint="eastAsia" w:ascii="仿宋" w:hAnsi="仿宋" w:eastAsia="仿宋"/>
                <w:b/>
                <w:color w:val="auto"/>
                <w:sz w:val="24"/>
              </w:rPr>
            </w:pPr>
            <w:r>
              <w:rPr>
                <w:rFonts w:hint="eastAsia" w:ascii="仿宋" w:hAnsi="仿宋" w:eastAsia="仿宋"/>
                <w:b/>
                <w:color w:val="auto"/>
                <w:sz w:val="24"/>
              </w:rPr>
              <w:t>功能描述</w:t>
            </w:r>
          </w:p>
        </w:tc>
        <w:tc>
          <w:tcPr>
            <w:tcW w:w="900" w:type="dxa"/>
            <w:vAlign w:val="center"/>
          </w:tcPr>
          <w:p w14:paraId="247673C9">
            <w:pPr>
              <w:spacing w:line="360" w:lineRule="auto"/>
              <w:jc w:val="center"/>
              <w:rPr>
                <w:rFonts w:hint="eastAsia" w:ascii="仿宋" w:hAnsi="仿宋" w:eastAsia="仿宋"/>
                <w:b/>
                <w:color w:val="auto"/>
                <w:sz w:val="24"/>
              </w:rPr>
            </w:pPr>
            <w:r>
              <w:rPr>
                <w:rFonts w:hint="eastAsia" w:ascii="仿宋" w:hAnsi="仿宋" w:eastAsia="仿宋"/>
                <w:b/>
                <w:color w:val="auto"/>
                <w:sz w:val="24"/>
              </w:rPr>
              <w:t>数量</w:t>
            </w:r>
          </w:p>
        </w:tc>
        <w:tc>
          <w:tcPr>
            <w:tcW w:w="840" w:type="dxa"/>
            <w:vAlign w:val="center"/>
          </w:tcPr>
          <w:p w14:paraId="14EE2231">
            <w:pPr>
              <w:spacing w:line="360" w:lineRule="auto"/>
              <w:jc w:val="center"/>
              <w:rPr>
                <w:rFonts w:hint="eastAsia" w:ascii="仿宋" w:hAnsi="仿宋" w:eastAsia="仿宋"/>
                <w:b/>
                <w:color w:val="auto"/>
                <w:sz w:val="24"/>
              </w:rPr>
            </w:pPr>
            <w:r>
              <w:rPr>
                <w:rFonts w:hint="eastAsia" w:ascii="仿宋" w:hAnsi="仿宋" w:eastAsia="仿宋"/>
                <w:b/>
                <w:color w:val="auto"/>
                <w:sz w:val="24"/>
              </w:rPr>
              <w:t>单位</w:t>
            </w:r>
          </w:p>
        </w:tc>
        <w:tc>
          <w:tcPr>
            <w:tcW w:w="859" w:type="dxa"/>
            <w:vAlign w:val="center"/>
          </w:tcPr>
          <w:p w14:paraId="5ED7005B">
            <w:pPr>
              <w:spacing w:line="360" w:lineRule="auto"/>
              <w:jc w:val="center"/>
              <w:rPr>
                <w:rFonts w:hint="eastAsia" w:ascii="仿宋" w:hAnsi="仿宋" w:eastAsia="仿宋"/>
                <w:b/>
                <w:color w:val="auto"/>
                <w:sz w:val="24"/>
              </w:rPr>
            </w:pPr>
            <w:r>
              <w:rPr>
                <w:rFonts w:hint="eastAsia" w:ascii="仿宋" w:hAnsi="仿宋" w:eastAsia="仿宋"/>
                <w:b/>
                <w:color w:val="auto"/>
                <w:sz w:val="24"/>
              </w:rPr>
              <w:t>单价</w:t>
            </w:r>
          </w:p>
        </w:tc>
        <w:tc>
          <w:tcPr>
            <w:tcW w:w="1235" w:type="dxa"/>
            <w:vAlign w:val="center"/>
          </w:tcPr>
          <w:p w14:paraId="346E3C98">
            <w:pPr>
              <w:spacing w:line="360" w:lineRule="auto"/>
              <w:jc w:val="center"/>
              <w:rPr>
                <w:rFonts w:hint="eastAsia" w:ascii="仿宋" w:hAnsi="仿宋" w:eastAsia="仿宋"/>
                <w:b/>
                <w:color w:val="auto"/>
                <w:sz w:val="24"/>
              </w:rPr>
            </w:pPr>
            <w:r>
              <w:rPr>
                <w:rFonts w:hint="eastAsia" w:ascii="仿宋" w:hAnsi="仿宋" w:eastAsia="仿宋"/>
                <w:b/>
                <w:color w:val="auto"/>
                <w:sz w:val="24"/>
              </w:rPr>
              <w:t>总价</w:t>
            </w:r>
          </w:p>
          <w:p w14:paraId="1D4403B4">
            <w:pPr>
              <w:spacing w:line="360" w:lineRule="auto"/>
              <w:jc w:val="center"/>
              <w:rPr>
                <w:rFonts w:hint="eastAsia" w:ascii="仿宋" w:hAnsi="仿宋" w:eastAsia="仿宋"/>
                <w:b/>
                <w:color w:val="auto"/>
                <w:sz w:val="24"/>
              </w:rPr>
            </w:pPr>
            <w:r>
              <w:rPr>
                <w:rFonts w:hint="eastAsia" w:ascii="仿宋" w:hAnsi="仿宋" w:eastAsia="仿宋"/>
                <w:b/>
                <w:color w:val="auto"/>
                <w:sz w:val="24"/>
              </w:rPr>
              <w:t>（元）</w:t>
            </w:r>
          </w:p>
        </w:tc>
      </w:tr>
      <w:tr w14:paraId="1D80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6" w:type="dxa"/>
            <w:vAlign w:val="center"/>
          </w:tcPr>
          <w:p w14:paraId="7892530B">
            <w:pPr>
              <w:spacing w:line="360" w:lineRule="auto"/>
              <w:jc w:val="center"/>
              <w:rPr>
                <w:rFonts w:hint="eastAsia" w:ascii="仿宋" w:hAnsi="仿宋" w:eastAsia="仿宋"/>
                <w:color w:val="auto"/>
                <w:sz w:val="24"/>
              </w:rPr>
            </w:pPr>
          </w:p>
        </w:tc>
        <w:tc>
          <w:tcPr>
            <w:tcW w:w="1465" w:type="dxa"/>
            <w:vAlign w:val="center"/>
          </w:tcPr>
          <w:p w14:paraId="4FA654A4">
            <w:pPr>
              <w:snapToGrid w:val="0"/>
              <w:spacing w:line="360" w:lineRule="auto"/>
              <w:jc w:val="center"/>
              <w:rPr>
                <w:rFonts w:hint="eastAsia" w:ascii="仿宋" w:hAnsi="仿宋" w:eastAsia="仿宋"/>
                <w:color w:val="auto"/>
                <w:sz w:val="24"/>
              </w:rPr>
            </w:pPr>
          </w:p>
        </w:tc>
        <w:tc>
          <w:tcPr>
            <w:tcW w:w="1001" w:type="dxa"/>
            <w:vAlign w:val="center"/>
          </w:tcPr>
          <w:p w14:paraId="57741A96">
            <w:pPr>
              <w:snapToGrid w:val="0"/>
              <w:spacing w:line="360" w:lineRule="auto"/>
              <w:jc w:val="center"/>
              <w:rPr>
                <w:rFonts w:hint="eastAsia" w:ascii="仿宋" w:hAnsi="仿宋" w:eastAsia="仿宋"/>
                <w:color w:val="auto"/>
                <w:sz w:val="24"/>
              </w:rPr>
            </w:pPr>
          </w:p>
        </w:tc>
        <w:tc>
          <w:tcPr>
            <w:tcW w:w="1021" w:type="dxa"/>
            <w:vAlign w:val="center"/>
          </w:tcPr>
          <w:p w14:paraId="0C0486B0">
            <w:pPr>
              <w:snapToGrid w:val="0"/>
              <w:spacing w:line="360" w:lineRule="auto"/>
              <w:jc w:val="center"/>
              <w:rPr>
                <w:rFonts w:hint="eastAsia" w:ascii="仿宋" w:hAnsi="仿宋" w:eastAsia="仿宋"/>
                <w:color w:val="auto"/>
                <w:sz w:val="24"/>
              </w:rPr>
            </w:pPr>
          </w:p>
        </w:tc>
        <w:tc>
          <w:tcPr>
            <w:tcW w:w="1239" w:type="dxa"/>
            <w:vAlign w:val="center"/>
          </w:tcPr>
          <w:p w14:paraId="1C504EE3">
            <w:pPr>
              <w:snapToGrid w:val="0"/>
              <w:spacing w:line="360" w:lineRule="auto"/>
              <w:jc w:val="center"/>
              <w:rPr>
                <w:rFonts w:hint="eastAsia" w:ascii="仿宋" w:hAnsi="仿宋" w:eastAsia="仿宋"/>
                <w:color w:val="auto"/>
                <w:sz w:val="24"/>
              </w:rPr>
            </w:pPr>
          </w:p>
        </w:tc>
        <w:tc>
          <w:tcPr>
            <w:tcW w:w="900" w:type="dxa"/>
            <w:vAlign w:val="center"/>
          </w:tcPr>
          <w:p w14:paraId="5BCC97EA">
            <w:pPr>
              <w:spacing w:line="360" w:lineRule="auto"/>
              <w:jc w:val="center"/>
              <w:rPr>
                <w:rFonts w:hint="eastAsia" w:ascii="仿宋" w:hAnsi="仿宋" w:eastAsia="仿宋"/>
                <w:color w:val="auto"/>
                <w:sz w:val="24"/>
              </w:rPr>
            </w:pPr>
          </w:p>
        </w:tc>
        <w:tc>
          <w:tcPr>
            <w:tcW w:w="840" w:type="dxa"/>
            <w:vAlign w:val="center"/>
          </w:tcPr>
          <w:p w14:paraId="47F4B6C1">
            <w:pPr>
              <w:spacing w:line="360" w:lineRule="auto"/>
              <w:jc w:val="center"/>
              <w:rPr>
                <w:rFonts w:hint="eastAsia" w:ascii="仿宋" w:hAnsi="仿宋" w:eastAsia="仿宋"/>
                <w:color w:val="auto"/>
                <w:sz w:val="24"/>
              </w:rPr>
            </w:pPr>
          </w:p>
        </w:tc>
        <w:tc>
          <w:tcPr>
            <w:tcW w:w="859" w:type="dxa"/>
            <w:vAlign w:val="center"/>
          </w:tcPr>
          <w:p w14:paraId="394393F6">
            <w:pPr>
              <w:spacing w:line="360" w:lineRule="auto"/>
              <w:jc w:val="center"/>
              <w:rPr>
                <w:rFonts w:hint="eastAsia" w:ascii="仿宋" w:hAnsi="仿宋" w:eastAsia="仿宋"/>
                <w:color w:val="auto"/>
                <w:sz w:val="24"/>
              </w:rPr>
            </w:pPr>
          </w:p>
        </w:tc>
        <w:tc>
          <w:tcPr>
            <w:tcW w:w="1235" w:type="dxa"/>
            <w:vAlign w:val="center"/>
          </w:tcPr>
          <w:p w14:paraId="237E68C2">
            <w:pPr>
              <w:spacing w:line="360" w:lineRule="auto"/>
              <w:jc w:val="center"/>
              <w:rPr>
                <w:rFonts w:hint="eastAsia" w:ascii="仿宋" w:hAnsi="仿宋" w:eastAsia="仿宋"/>
                <w:color w:val="auto"/>
                <w:sz w:val="24"/>
              </w:rPr>
            </w:pPr>
          </w:p>
        </w:tc>
      </w:tr>
      <w:tr w14:paraId="3304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6" w:type="dxa"/>
            <w:vAlign w:val="center"/>
          </w:tcPr>
          <w:p w14:paraId="0BB58BCD">
            <w:pPr>
              <w:spacing w:line="360" w:lineRule="auto"/>
              <w:jc w:val="center"/>
              <w:rPr>
                <w:rFonts w:hint="eastAsia" w:ascii="仿宋" w:hAnsi="仿宋" w:eastAsia="仿宋"/>
                <w:b/>
                <w:color w:val="auto"/>
                <w:sz w:val="24"/>
              </w:rPr>
            </w:pPr>
          </w:p>
        </w:tc>
        <w:tc>
          <w:tcPr>
            <w:tcW w:w="1465" w:type="dxa"/>
            <w:vAlign w:val="center"/>
          </w:tcPr>
          <w:p w14:paraId="4E4A2496">
            <w:pPr>
              <w:snapToGrid w:val="0"/>
              <w:spacing w:line="360" w:lineRule="auto"/>
              <w:jc w:val="center"/>
              <w:rPr>
                <w:rFonts w:hint="eastAsia" w:ascii="仿宋" w:hAnsi="仿宋" w:eastAsia="仿宋"/>
                <w:color w:val="auto"/>
                <w:sz w:val="24"/>
              </w:rPr>
            </w:pPr>
          </w:p>
        </w:tc>
        <w:tc>
          <w:tcPr>
            <w:tcW w:w="1001" w:type="dxa"/>
            <w:vAlign w:val="center"/>
          </w:tcPr>
          <w:p w14:paraId="4A076086">
            <w:pPr>
              <w:snapToGrid w:val="0"/>
              <w:spacing w:line="360" w:lineRule="auto"/>
              <w:jc w:val="center"/>
              <w:rPr>
                <w:rFonts w:hint="eastAsia" w:ascii="仿宋" w:hAnsi="仿宋" w:eastAsia="仿宋"/>
                <w:color w:val="auto"/>
                <w:sz w:val="24"/>
              </w:rPr>
            </w:pPr>
          </w:p>
        </w:tc>
        <w:tc>
          <w:tcPr>
            <w:tcW w:w="1021" w:type="dxa"/>
            <w:vAlign w:val="center"/>
          </w:tcPr>
          <w:p w14:paraId="6D907881">
            <w:pPr>
              <w:snapToGrid w:val="0"/>
              <w:spacing w:line="360" w:lineRule="auto"/>
              <w:jc w:val="center"/>
              <w:rPr>
                <w:rFonts w:hint="eastAsia" w:ascii="仿宋" w:hAnsi="仿宋" w:eastAsia="仿宋"/>
                <w:color w:val="auto"/>
                <w:sz w:val="24"/>
              </w:rPr>
            </w:pPr>
          </w:p>
        </w:tc>
        <w:tc>
          <w:tcPr>
            <w:tcW w:w="1239" w:type="dxa"/>
            <w:vAlign w:val="center"/>
          </w:tcPr>
          <w:p w14:paraId="72055C1F">
            <w:pPr>
              <w:snapToGrid w:val="0"/>
              <w:spacing w:line="360" w:lineRule="auto"/>
              <w:jc w:val="center"/>
              <w:rPr>
                <w:rFonts w:hint="eastAsia" w:ascii="仿宋" w:hAnsi="仿宋" w:eastAsia="仿宋"/>
                <w:color w:val="auto"/>
                <w:sz w:val="24"/>
              </w:rPr>
            </w:pPr>
          </w:p>
        </w:tc>
        <w:tc>
          <w:tcPr>
            <w:tcW w:w="900" w:type="dxa"/>
            <w:vAlign w:val="center"/>
          </w:tcPr>
          <w:p w14:paraId="5C2AF683">
            <w:pPr>
              <w:spacing w:line="360" w:lineRule="auto"/>
              <w:jc w:val="center"/>
              <w:rPr>
                <w:rFonts w:hint="eastAsia" w:ascii="仿宋" w:hAnsi="仿宋" w:eastAsia="仿宋"/>
                <w:color w:val="auto"/>
                <w:sz w:val="24"/>
              </w:rPr>
            </w:pPr>
          </w:p>
        </w:tc>
        <w:tc>
          <w:tcPr>
            <w:tcW w:w="840" w:type="dxa"/>
            <w:vAlign w:val="center"/>
          </w:tcPr>
          <w:p w14:paraId="72B3DDDB">
            <w:pPr>
              <w:spacing w:line="360" w:lineRule="auto"/>
              <w:jc w:val="center"/>
              <w:rPr>
                <w:rFonts w:hint="eastAsia" w:ascii="仿宋" w:hAnsi="仿宋" w:eastAsia="仿宋"/>
                <w:color w:val="auto"/>
                <w:sz w:val="24"/>
              </w:rPr>
            </w:pPr>
          </w:p>
        </w:tc>
        <w:tc>
          <w:tcPr>
            <w:tcW w:w="859" w:type="dxa"/>
            <w:vAlign w:val="center"/>
          </w:tcPr>
          <w:p w14:paraId="2D58383E">
            <w:pPr>
              <w:spacing w:line="360" w:lineRule="auto"/>
              <w:jc w:val="center"/>
              <w:rPr>
                <w:rFonts w:hint="eastAsia" w:ascii="仿宋" w:hAnsi="仿宋" w:eastAsia="仿宋"/>
                <w:color w:val="auto"/>
                <w:sz w:val="24"/>
              </w:rPr>
            </w:pPr>
          </w:p>
        </w:tc>
        <w:tc>
          <w:tcPr>
            <w:tcW w:w="1235" w:type="dxa"/>
            <w:vAlign w:val="center"/>
          </w:tcPr>
          <w:p w14:paraId="3D03035D">
            <w:pPr>
              <w:spacing w:line="360" w:lineRule="auto"/>
              <w:jc w:val="center"/>
              <w:rPr>
                <w:rFonts w:hint="eastAsia" w:ascii="仿宋" w:hAnsi="仿宋" w:eastAsia="仿宋"/>
                <w:color w:val="auto"/>
                <w:sz w:val="24"/>
              </w:rPr>
            </w:pPr>
          </w:p>
        </w:tc>
      </w:tr>
      <w:tr w14:paraId="4EF2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6" w:type="dxa"/>
            <w:vAlign w:val="center"/>
          </w:tcPr>
          <w:p w14:paraId="21572591">
            <w:pPr>
              <w:spacing w:line="360" w:lineRule="auto"/>
              <w:jc w:val="center"/>
              <w:rPr>
                <w:rFonts w:hint="eastAsia" w:ascii="仿宋" w:hAnsi="仿宋" w:eastAsia="仿宋"/>
                <w:b/>
                <w:color w:val="auto"/>
                <w:sz w:val="24"/>
              </w:rPr>
            </w:pPr>
          </w:p>
        </w:tc>
        <w:tc>
          <w:tcPr>
            <w:tcW w:w="1465" w:type="dxa"/>
            <w:vAlign w:val="center"/>
          </w:tcPr>
          <w:p w14:paraId="1693A1CE">
            <w:pPr>
              <w:snapToGrid w:val="0"/>
              <w:spacing w:line="360" w:lineRule="auto"/>
              <w:jc w:val="center"/>
              <w:rPr>
                <w:rFonts w:hint="eastAsia" w:ascii="仿宋" w:hAnsi="仿宋" w:eastAsia="仿宋"/>
                <w:color w:val="auto"/>
                <w:sz w:val="24"/>
              </w:rPr>
            </w:pPr>
          </w:p>
        </w:tc>
        <w:tc>
          <w:tcPr>
            <w:tcW w:w="1001" w:type="dxa"/>
            <w:vAlign w:val="center"/>
          </w:tcPr>
          <w:p w14:paraId="6574612B">
            <w:pPr>
              <w:snapToGrid w:val="0"/>
              <w:spacing w:line="360" w:lineRule="auto"/>
              <w:jc w:val="center"/>
              <w:rPr>
                <w:rFonts w:hint="eastAsia" w:ascii="仿宋" w:hAnsi="仿宋" w:eastAsia="仿宋"/>
                <w:color w:val="auto"/>
                <w:sz w:val="24"/>
              </w:rPr>
            </w:pPr>
          </w:p>
        </w:tc>
        <w:tc>
          <w:tcPr>
            <w:tcW w:w="1021" w:type="dxa"/>
            <w:vAlign w:val="center"/>
          </w:tcPr>
          <w:p w14:paraId="7AD988F3">
            <w:pPr>
              <w:snapToGrid w:val="0"/>
              <w:spacing w:line="360" w:lineRule="auto"/>
              <w:jc w:val="center"/>
              <w:rPr>
                <w:rFonts w:hint="eastAsia" w:ascii="仿宋" w:hAnsi="仿宋" w:eastAsia="仿宋"/>
                <w:color w:val="auto"/>
                <w:sz w:val="24"/>
              </w:rPr>
            </w:pPr>
          </w:p>
        </w:tc>
        <w:tc>
          <w:tcPr>
            <w:tcW w:w="1239" w:type="dxa"/>
            <w:vAlign w:val="center"/>
          </w:tcPr>
          <w:p w14:paraId="6BC145C7">
            <w:pPr>
              <w:snapToGrid w:val="0"/>
              <w:spacing w:line="360" w:lineRule="auto"/>
              <w:jc w:val="center"/>
              <w:rPr>
                <w:rFonts w:hint="eastAsia" w:ascii="仿宋" w:hAnsi="仿宋" w:eastAsia="仿宋"/>
                <w:color w:val="auto"/>
                <w:sz w:val="24"/>
              </w:rPr>
            </w:pPr>
          </w:p>
        </w:tc>
        <w:tc>
          <w:tcPr>
            <w:tcW w:w="900" w:type="dxa"/>
            <w:vAlign w:val="center"/>
          </w:tcPr>
          <w:p w14:paraId="2302D553">
            <w:pPr>
              <w:spacing w:line="360" w:lineRule="auto"/>
              <w:jc w:val="center"/>
              <w:rPr>
                <w:rFonts w:hint="eastAsia" w:ascii="仿宋" w:hAnsi="仿宋" w:eastAsia="仿宋"/>
                <w:color w:val="auto"/>
                <w:sz w:val="24"/>
              </w:rPr>
            </w:pPr>
          </w:p>
        </w:tc>
        <w:tc>
          <w:tcPr>
            <w:tcW w:w="840" w:type="dxa"/>
            <w:vAlign w:val="center"/>
          </w:tcPr>
          <w:p w14:paraId="781A51E9">
            <w:pPr>
              <w:spacing w:line="360" w:lineRule="auto"/>
              <w:jc w:val="center"/>
              <w:rPr>
                <w:rFonts w:hint="eastAsia" w:ascii="仿宋" w:hAnsi="仿宋" w:eastAsia="仿宋"/>
                <w:color w:val="auto"/>
                <w:sz w:val="24"/>
              </w:rPr>
            </w:pPr>
          </w:p>
        </w:tc>
        <w:tc>
          <w:tcPr>
            <w:tcW w:w="859" w:type="dxa"/>
            <w:vAlign w:val="center"/>
          </w:tcPr>
          <w:p w14:paraId="5D9D3E77">
            <w:pPr>
              <w:spacing w:line="360" w:lineRule="auto"/>
              <w:jc w:val="center"/>
              <w:rPr>
                <w:rFonts w:hint="eastAsia" w:ascii="仿宋" w:hAnsi="仿宋" w:eastAsia="仿宋"/>
                <w:color w:val="auto"/>
                <w:sz w:val="24"/>
              </w:rPr>
            </w:pPr>
          </w:p>
        </w:tc>
        <w:tc>
          <w:tcPr>
            <w:tcW w:w="1235" w:type="dxa"/>
            <w:vAlign w:val="center"/>
          </w:tcPr>
          <w:p w14:paraId="09E102DD">
            <w:pPr>
              <w:spacing w:line="360" w:lineRule="auto"/>
              <w:jc w:val="center"/>
              <w:rPr>
                <w:rFonts w:hint="eastAsia" w:ascii="仿宋" w:hAnsi="仿宋" w:eastAsia="仿宋"/>
                <w:color w:val="auto"/>
                <w:sz w:val="24"/>
              </w:rPr>
            </w:pPr>
          </w:p>
        </w:tc>
      </w:tr>
      <w:tr w14:paraId="5F79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6" w:type="dxa"/>
            <w:vAlign w:val="center"/>
          </w:tcPr>
          <w:p w14:paraId="4ED49F5F">
            <w:pPr>
              <w:spacing w:line="360" w:lineRule="auto"/>
              <w:jc w:val="center"/>
              <w:rPr>
                <w:rFonts w:hint="eastAsia" w:ascii="仿宋" w:hAnsi="仿宋" w:eastAsia="仿宋"/>
                <w:b/>
                <w:color w:val="auto"/>
                <w:sz w:val="24"/>
              </w:rPr>
            </w:pPr>
          </w:p>
        </w:tc>
        <w:tc>
          <w:tcPr>
            <w:tcW w:w="1465" w:type="dxa"/>
            <w:vAlign w:val="center"/>
          </w:tcPr>
          <w:p w14:paraId="1748D1AE">
            <w:pPr>
              <w:snapToGrid w:val="0"/>
              <w:spacing w:line="360" w:lineRule="auto"/>
              <w:jc w:val="center"/>
              <w:rPr>
                <w:rFonts w:hint="eastAsia" w:ascii="仿宋" w:hAnsi="仿宋" w:eastAsia="仿宋"/>
                <w:color w:val="auto"/>
                <w:sz w:val="24"/>
              </w:rPr>
            </w:pPr>
          </w:p>
        </w:tc>
        <w:tc>
          <w:tcPr>
            <w:tcW w:w="1001" w:type="dxa"/>
            <w:vAlign w:val="center"/>
          </w:tcPr>
          <w:p w14:paraId="10B58DA2">
            <w:pPr>
              <w:snapToGrid w:val="0"/>
              <w:spacing w:line="360" w:lineRule="auto"/>
              <w:jc w:val="center"/>
              <w:rPr>
                <w:rFonts w:hint="eastAsia" w:ascii="仿宋" w:hAnsi="仿宋" w:eastAsia="仿宋"/>
                <w:color w:val="auto"/>
                <w:sz w:val="24"/>
              </w:rPr>
            </w:pPr>
          </w:p>
        </w:tc>
        <w:tc>
          <w:tcPr>
            <w:tcW w:w="1021" w:type="dxa"/>
            <w:vAlign w:val="center"/>
          </w:tcPr>
          <w:p w14:paraId="384FC7F9">
            <w:pPr>
              <w:snapToGrid w:val="0"/>
              <w:spacing w:line="360" w:lineRule="auto"/>
              <w:jc w:val="center"/>
              <w:rPr>
                <w:rFonts w:hint="eastAsia" w:ascii="仿宋" w:hAnsi="仿宋" w:eastAsia="仿宋"/>
                <w:color w:val="auto"/>
                <w:sz w:val="24"/>
              </w:rPr>
            </w:pPr>
          </w:p>
        </w:tc>
        <w:tc>
          <w:tcPr>
            <w:tcW w:w="1239" w:type="dxa"/>
            <w:vAlign w:val="center"/>
          </w:tcPr>
          <w:p w14:paraId="1920D59F">
            <w:pPr>
              <w:snapToGrid w:val="0"/>
              <w:spacing w:line="360" w:lineRule="auto"/>
              <w:jc w:val="center"/>
              <w:rPr>
                <w:rFonts w:hint="eastAsia" w:ascii="仿宋" w:hAnsi="仿宋" w:eastAsia="仿宋"/>
                <w:color w:val="auto"/>
                <w:sz w:val="24"/>
              </w:rPr>
            </w:pPr>
          </w:p>
        </w:tc>
        <w:tc>
          <w:tcPr>
            <w:tcW w:w="900" w:type="dxa"/>
            <w:vAlign w:val="center"/>
          </w:tcPr>
          <w:p w14:paraId="375EA6BB">
            <w:pPr>
              <w:spacing w:line="360" w:lineRule="auto"/>
              <w:jc w:val="center"/>
              <w:rPr>
                <w:rFonts w:hint="eastAsia" w:ascii="仿宋" w:hAnsi="仿宋" w:eastAsia="仿宋"/>
                <w:color w:val="auto"/>
                <w:sz w:val="24"/>
              </w:rPr>
            </w:pPr>
          </w:p>
        </w:tc>
        <w:tc>
          <w:tcPr>
            <w:tcW w:w="840" w:type="dxa"/>
            <w:vAlign w:val="center"/>
          </w:tcPr>
          <w:p w14:paraId="25B9CEBE">
            <w:pPr>
              <w:spacing w:line="360" w:lineRule="auto"/>
              <w:jc w:val="center"/>
              <w:rPr>
                <w:rFonts w:hint="eastAsia" w:ascii="仿宋" w:hAnsi="仿宋" w:eastAsia="仿宋"/>
                <w:color w:val="auto"/>
                <w:sz w:val="24"/>
              </w:rPr>
            </w:pPr>
          </w:p>
        </w:tc>
        <w:tc>
          <w:tcPr>
            <w:tcW w:w="859" w:type="dxa"/>
            <w:vAlign w:val="center"/>
          </w:tcPr>
          <w:p w14:paraId="5F938502">
            <w:pPr>
              <w:spacing w:line="360" w:lineRule="auto"/>
              <w:jc w:val="center"/>
              <w:rPr>
                <w:rFonts w:hint="eastAsia" w:ascii="仿宋" w:hAnsi="仿宋" w:eastAsia="仿宋"/>
                <w:color w:val="auto"/>
                <w:sz w:val="24"/>
              </w:rPr>
            </w:pPr>
          </w:p>
        </w:tc>
        <w:tc>
          <w:tcPr>
            <w:tcW w:w="1235" w:type="dxa"/>
            <w:vAlign w:val="center"/>
          </w:tcPr>
          <w:p w14:paraId="3214A408">
            <w:pPr>
              <w:spacing w:line="360" w:lineRule="auto"/>
              <w:jc w:val="center"/>
              <w:rPr>
                <w:rFonts w:hint="eastAsia" w:ascii="仿宋" w:hAnsi="仿宋" w:eastAsia="仿宋"/>
                <w:color w:val="auto"/>
                <w:sz w:val="24"/>
              </w:rPr>
            </w:pPr>
          </w:p>
        </w:tc>
      </w:tr>
      <w:tr w14:paraId="0C90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6" w:type="dxa"/>
            <w:vAlign w:val="center"/>
          </w:tcPr>
          <w:p w14:paraId="4E43A6E3">
            <w:pPr>
              <w:spacing w:line="360" w:lineRule="auto"/>
              <w:jc w:val="center"/>
              <w:rPr>
                <w:rFonts w:hint="eastAsia" w:ascii="仿宋" w:hAnsi="仿宋" w:eastAsia="仿宋"/>
                <w:b/>
                <w:color w:val="auto"/>
                <w:sz w:val="24"/>
              </w:rPr>
            </w:pPr>
          </w:p>
        </w:tc>
        <w:tc>
          <w:tcPr>
            <w:tcW w:w="1465" w:type="dxa"/>
            <w:vAlign w:val="center"/>
          </w:tcPr>
          <w:p w14:paraId="7298E116">
            <w:pPr>
              <w:snapToGrid w:val="0"/>
              <w:spacing w:line="360" w:lineRule="auto"/>
              <w:jc w:val="center"/>
              <w:rPr>
                <w:rFonts w:hint="eastAsia" w:ascii="仿宋" w:hAnsi="仿宋" w:eastAsia="仿宋"/>
                <w:color w:val="auto"/>
                <w:sz w:val="24"/>
              </w:rPr>
            </w:pPr>
          </w:p>
        </w:tc>
        <w:tc>
          <w:tcPr>
            <w:tcW w:w="1001" w:type="dxa"/>
            <w:vAlign w:val="center"/>
          </w:tcPr>
          <w:p w14:paraId="3D9A7B26">
            <w:pPr>
              <w:snapToGrid w:val="0"/>
              <w:spacing w:line="360" w:lineRule="auto"/>
              <w:jc w:val="center"/>
              <w:rPr>
                <w:rFonts w:hint="eastAsia" w:ascii="仿宋" w:hAnsi="仿宋" w:eastAsia="仿宋"/>
                <w:color w:val="auto"/>
                <w:sz w:val="24"/>
              </w:rPr>
            </w:pPr>
          </w:p>
        </w:tc>
        <w:tc>
          <w:tcPr>
            <w:tcW w:w="1021" w:type="dxa"/>
            <w:vAlign w:val="center"/>
          </w:tcPr>
          <w:p w14:paraId="717338DA">
            <w:pPr>
              <w:snapToGrid w:val="0"/>
              <w:spacing w:line="360" w:lineRule="auto"/>
              <w:jc w:val="center"/>
              <w:rPr>
                <w:rFonts w:hint="eastAsia" w:ascii="仿宋" w:hAnsi="仿宋" w:eastAsia="仿宋"/>
                <w:color w:val="auto"/>
                <w:sz w:val="24"/>
              </w:rPr>
            </w:pPr>
          </w:p>
        </w:tc>
        <w:tc>
          <w:tcPr>
            <w:tcW w:w="1239" w:type="dxa"/>
            <w:vAlign w:val="center"/>
          </w:tcPr>
          <w:p w14:paraId="7051AD71">
            <w:pPr>
              <w:snapToGrid w:val="0"/>
              <w:spacing w:line="360" w:lineRule="auto"/>
              <w:jc w:val="center"/>
              <w:rPr>
                <w:rFonts w:hint="eastAsia" w:ascii="仿宋" w:hAnsi="仿宋" w:eastAsia="仿宋"/>
                <w:color w:val="auto"/>
                <w:sz w:val="24"/>
              </w:rPr>
            </w:pPr>
          </w:p>
        </w:tc>
        <w:tc>
          <w:tcPr>
            <w:tcW w:w="900" w:type="dxa"/>
            <w:vAlign w:val="center"/>
          </w:tcPr>
          <w:p w14:paraId="694E9011">
            <w:pPr>
              <w:spacing w:line="360" w:lineRule="auto"/>
              <w:jc w:val="center"/>
              <w:rPr>
                <w:rFonts w:hint="eastAsia" w:ascii="仿宋" w:hAnsi="仿宋" w:eastAsia="仿宋"/>
                <w:color w:val="auto"/>
                <w:sz w:val="24"/>
              </w:rPr>
            </w:pPr>
          </w:p>
        </w:tc>
        <w:tc>
          <w:tcPr>
            <w:tcW w:w="840" w:type="dxa"/>
            <w:vAlign w:val="center"/>
          </w:tcPr>
          <w:p w14:paraId="3C7042D7">
            <w:pPr>
              <w:spacing w:line="360" w:lineRule="auto"/>
              <w:jc w:val="center"/>
              <w:rPr>
                <w:rFonts w:hint="eastAsia" w:ascii="仿宋" w:hAnsi="仿宋" w:eastAsia="仿宋"/>
                <w:color w:val="auto"/>
                <w:sz w:val="24"/>
              </w:rPr>
            </w:pPr>
          </w:p>
        </w:tc>
        <w:tc>
          <w:tcPr>
            <w:tcW w:w="859" w:type="dxa"/>
            <w:vAlign w:val="center"/>
          </w:tcPr>
          <w:p w14:paraId="676B0045">
            <w:pPr>
              <w:spacing w:line="360" w:lineRule="auto"/>
              <w:jc w:val="center"/>
              <w:rPr>
                <w:rFonts w:hint="eastAsia" w:ascii="仿宋" w:hAnsi="仿宋" w:eastAsia="仿宋"/>
                <w:color w:val="auto"/>
                <w:sz w:val="24"/>
              </w:rPr>
            </w:pPr>
          </w:p>
        </w:tc>
        <w:tc>
          <w:tcPr>
            <w:tcW w:w="1235" w:type="dxa"/>
            <w:vAlign w:val="center"/>
          </w:tcPr>
          <w:p w14:paraId="092A762D">
            <w:pPr>
              <w:spacing w:line="360" w:lineRule="auto"/>
              <w:jc w:val="center"/>
              <w:rPr>
                <w:rFonts w:hint="eastAsia" w:ascii="仿宋" w:hAnsi="仿宋" w:eastAsia="仿宋"/>
                <w:color w:val="auto"/>
                <w:sz w:val="24"/>
              </w:rPr>
            </w:pPr>
          </w:p>
        </w:tc>
      </w:tr>
      <w:tr w14:paraId="6E8F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6" w:type="dxa"/>
            <w:vAlign w:val="center"/>
          </w:tcPr>
          <w:p w14:paraId="1C01B683">
            <w:pPr>
              <w:spacing w:line="360" w:lineRule="auto"/>
              <w:jc w:val="center"/>
              <w:rPr>
                <w:rFonts w:hint="eastAsia" w:ascii="仿宋" w:hAnsi="仿宋" w:eastAsia="仿宋"/>
                <w:b/>
                <w:color w:val="auto"/>
                <w:sz w:val="24"/>
              </w:rPr>
            </w:pPr>
          </w:p>
        </w:tc>
        <w:tc>
          <w:tcPr>
            <w:tcW w:w="1465" w:type="dxa"/>
            <w:vAlign w:val="center"/>
          </w:tcPr>
          <w:p w14:paraId="5739EE4E">
            <w:pPr>
              <w:snapToGrid w:val="0"/>
              <w:spacing w:line="360" w:lineRule="auto"/>
              <w:jc w:val="center"/>
              <w:rPr>
                <w:rFonts w:hint="eastAsia" w:ascii="仿宋" w:hAnsi="仿宋" w:eastAsia="仿宋"/>
                <w:color w:val="auto"/>
                <w:sz w:val="24"/>
              </w:rPr>
            </w:pPr>
          </w:p>
        </w:tc>
        <w:tc>
          <w:tcPr>
            <w:tcW w:w="1001" w:type="dxa"/>
            <w:vAlign w:val="center"/>
          </w:tcPr>
          <w:p w14:paraId="7CC0544B">
            <w:pPr>
              <w:snapToGrid w:val="0"/>
              <w:spacing w:line="360" w:lineRule="auto"/>
              <w:jc w:val="center"/>
              <w:rPr>
                <w:rFonts w:hint="eastAsia" w:ascii="仿宋" w:hAnsi="仿宋" w:eastAsia="仿宋"/>
                <w:color w:val="auto"/>
                <w:sz w:val="24"/>
              </w:rPr>
            </w:pPr>
          </w:p>
        </w:tc>
        <w:tc>
          <w:tcPr>
            <w:tcW w:w="1021" w:type="dxa"/>
            <w:vAlign w:val="center"/>
          </w:tcPr>
          <w:p w14:paraId="2CF03C91">
            <w:pPr>
              <w:snapToGrid w:val="0"/>
              <w:spacing w:line="360" w:lineRule="auto"/>
              <w:jc w:val="center"/>
              <w:rPr>
                <w:rFonts w:hint="eastAsia" w:ascii="仿宋" w:hAnsi="仿宋" w:eastAsia="仿宋"/>
                <w:color w:val="auto"/>
                <w:sz w:val="24"/>
              </w:rPr>
            </w:pPr>
          </w:p>
        </w:tc>
        <w:tc>
          <w:tcPr>
            <w:tcW w:w="1239" w:type="dxa"/>
            <w:vAlign w:val="center"/>
          </w:tcPr>
          <w:p w14:paraId="48B2EB3B">
            <w:pPr>
              <w:snapToGrid w:val="0"/>
              <w:spacing w:line="360" w:lineRule="auto"/>
              <w:jc w:val="center"/>
              <w:rPr>
                <w:rFonts w:hint="eastAsia" w:ascii="仿宋" w:hAnsi="仿宋" w:eastAsia="仿宋"/>
                <w:color w:val="auto"/>
                <w:sz w:val="24"/>
              </w:rPr>
            </w:pPr>
          </w:p>
        </w:tc>
        <w:tc>
          <w:tcPr>
            <w:tcW w:w="900" w:type="dxa"/>
            <w:vAlign w:val="center"/>
          </w:tcPr>
          <w:p w14:paraId="3C3F7299">
            <w:pPr>
              <w:spacing w:line="360" w:lineRule="auto"/>
              <w:jc w:val="center"/>
              <w:rPr>
                <w:rFonts w:hint="eastAsia" w:ascii="仿宋" w:hAnsi="仿宋" w:eastAsia="仿宋"/>
                <w:color w:val="auto"/>
                <w:sz w:val="24"/>
              </w:rPr>
            </w:pPr>
          </w:p>
        </w:tc>
        <w:tc>
          <w:tcPr>
            <w:tcW w:w="840" w:type="dxa"/>
            <w:vAlign w:val="center"/>
          </w:tcPr>
          <w:p w14:paraId="5F4C65F9">
            <w:pPr>
              <w:spacing w:line="360" w:lineRule="auto"/>
              <w:jc w:val="center"/>
              <w:rPr>
                <w:rFonts w:hint="eastAsia" w:ascii="仿宋" w:hAnsi="仿宋" w:eastAsia="仿宋"/>
                <w:color w:val="auto"/>
                <w:sz w:val="24"/>
              </w:rPr>
            </w:pPr>
          </w:p>
        </w:tc>
        <w:tc>
          <w:tcPr>
            <w:tcW w:w="859" w:type="dxa"/>
            <w:vAlign w:val="center"/>
          </w:tcPr>
          <w:p w14:paraId="6F06E404">
            <w:pPr>
              <w:spacing w:line="360" w:lineRule="auto"/>
              <w:jc w:val="center"/>
              <w:rPr>
                <w:rFonts w:hint="eastAsia" w:ascii="仿宋" w:hAnsi="仿宋" w:eastAsia="仿宋"/>
                <w:color w:val="auto"/>
                <w:sz w:val="24"/>
              </w:rPr>
            </w:pPr>
          </w:p>
        </w:tc>
        <w:tc>
          <w:tcPr>
            <w:tcW w:w="1235" w:type="dxa"/>
            <w:vAlign w:val="center"/>
          </w:tcPr>
          <w:p w14:paraId="28CE0FC9">
            <w:pPr>
              <w:spacing w:line="360" w:lineRule="auto"/>
              <w:jc w:val="center"/>
              <w:rPr>
                <w:rFonts w:hint="eastAsia" w:ascii="仿宋" w:hAnsi="仿宋" w:eastAsia="仿宋"/>
                <w:color w:val="auto"/>
                <w:sz w:val="24"/>
              </w:rPr>
            </w:pPr>
          </w:p>
        </w:tc>
      </w:tr>
      <w:tr w14:paraId="4645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056" w:type="dxa"/>
            <w:gridSpan w:val="9"/>
            <w:vAlign w:val="center"/>
          </w:tcPr>
          <w:p w14:paraId="3E810D20">
            <w:pPr>
              <w:spacing w:line="360" w:lineRule="auto"/>
              <w:jc w:val="left"/>
              <w:rPr>
                <w:rFonts w:hint="eastAsia" w:ascii="仿宋" w:hAnsi="仿宋" w:eastAsia="仿宋"/>
                <w:b/>
                <w:color w:val="auto"/>
                <w:sz w:val="24"/>
              </w:rPr>
            </w:pPr>
            <w:r>
              <w:rPr>
                <w:rFonts w:hint="eastAsia" w:ascii="仿宋" w:hAnsi="仿宋" w:eastAsia="仿宋"/>
                <w:b/>
                <w:color w:val="auto"/>
                <w:sz w:val="24"/>
              </w:rPr>
              <w:t>投标总价合计金额大写：                              小写： ￥</w:t>
            </w:r>
            <w:r>
              <w:rPr>
                <w:rFonts w:hint="eastAsia" w:ascii="仿宋" w:hAnsi="仿宋" w:eastAsia="仿宋"/>
                <w:b/>
                <w:color w:val="auto"/>
                <w:sz w:val="24"/>
                <w:u w:val="single"/>
              </w:rPr>
              <w:t xml:space="preserve">          </w:t>
            </w:r>
            <w:r>
              <w:rPr>
                <w:rFonts w:hint="eastAsia" w:ascii="仿宋" w:hAnsi="仿宋" w:eastAsia="仿宋"/>
                <w:b/>
                <w:color w:val="auto"/>
                <w:sz w:val="24"/>
              </w:rPr>
              <w:t xml:space="preserve">                                                    </w:t>
            </w:r>
          </w:p>
        </w:tc>
      </w:tr>
    </w:tbl>
    <w:p w14:paraId="02296A83">
      <w:pPr>
        <w:snapToGrid w:val="0"/>
        <w:spacing w:line="360" w:lineRule="auto"/>
        <w:ind w:left="480"/>
        <w:rPr>
          <w:rFonts w:hint="eastAsia" w:ascii="仿宋" w:hAnsi="仿宋" w:eastAsia="仿宋"/>
          <w:b/>
          <w:color w:val="auto"/>
          <w:kern w:val="0"/>
          <w:sz w:val="24"/>
          <w:lang w:val="zh-CN"/>
        </w:rPr>
      </w:pPr>
    </w:p>
    <w:p w14:paraId="629658E4">
      <w:pPr>
        <w:snapToGrid w:val="0"/>
        <w:spacing w:line="360" w:lineRule="auto"/>
        <w:ind w:left="480"/>
        <w:rPr>
          <w:rFonts w:hint="eastAsia" w:ascii="仿宋" w:hAnsi="仿宋" w:eastAsia="仿宋"/>
          <w:b/>
          <w:color w:val="auto"/>
          <w:kern w:val="0"/>
          <w:sz w:val="24"/>
          <w:lang w:val="zh-CN"/>
        </w:rPr>
      </w:pPr>
    </w:p>
    <w:p w14:paraId="2274D429">
      <w:pPr>
        <w:snapToGrid w:val="0"/>
        <w:spacing w:line="360" w:lineRule="auto"/>
        <w:ind w:left="480"/>
        <w:rPr>
          <w:rFonts w:hint="eastAsia" w:ascii="仿宋" w:hAnsi="仿宋" w:eastAsia="仿宋"/>
          <w:b/>
          <w:color w:val="auto"/>
          <w:kern w:val="0"/>
          <w:sz w:val="24"/>
          <w:lang w:val="zh-CN"/>
        </w:rPr>
      </w:pPr>
      <w:r>
        <w:rPr>
          <w:rFonts w:hint="eastAsia" w:ascii="仿宋" w:hAnsi="仿宋" w:eastAsia="仿宋"/>
          <w:b/>
          <w:color w:val="auto"/>
          <w:kern w:val="0"/>
          <w:sz w:val="24"/>
          <w:lang w:val="zh-CN"/>
        </w:rPr>
        <w:t>注：</w:t>
      </w:r>
    </w:p>
    <w:p w14:paraId="7005511E">
      <w:pPr>
        <w:spacing w:line="360" w:lineRule="auto"/>
        <w:ind w:left="-2" w:leftChars="-1" w:firstLine="480" w:firstLineChars="200"/>
        <w:rPr>
          <w:rFonts w:hint="eastAsia" w:ascii="仿宋" w:hAnsi="仿宋" w:eastAsia="仿宋"/>
          <w:color w:val="auto"/>
          <w:kern w:val="0"/>
          <w:sz w:val="24"/>
          <w:lang w:val="zh-CN"/>
        </w:rPr>
      </w:pPr>
      <w:r>
        <w:rPr>
          <w:rFonts w:hint="eastAsia" w:ascii="仿宋" w:hAnsi="仿宋" w:eastAsia="仿宋"/>
          <w:color w:val="auto"/>
          <w:kern w:val="0"/>
          <w:sz w:val="24"/>
          <w:lang w:val="zh-CN"/>
        </w:rPr>
        <w:t>1、投标人需按本表格式填写，不得自行更</w:t>
      </w:r>
      <w:r>
        <w:rPr>
          <w:rFonts w:hint="eastAsia" w:ascii="仿宋" w:hAnsi="仿宋" w:eastAsia="仿宋"/>
          <w:color w:val="auto"/>
          <w:sz w:val="24"/>
        </w:rPr>
        <w:t>改，如无对应内容，则填写：“无或/”。</w:t>
      </w:r>
    </w:p>
    <w:p w14:paraId="3B67E30D">
      <w:pPr>
        <w:snapToGrid w:val="0"/>
        <w:spacing w:line="360" w:lineRule="auto"/>
        <w:ind w:left="480"/>
        <w:rPr>
          <w:rFonts w:hint="eastAsia" w:ascii="仿宋" w:hAnsi="仿宋" w:eastAsia="仿宋"/>
          <w:color w:val="auto"/>
          <w:kern w:val="0"/>
          <w:sz w:val="24"/>
          <w:lang w:val="zh-CN"/>
        </w:rPr>
      </w:pPr>
      <w:r>
        <w:rPr>
          <w:rFonts w:hint="eastAsia" w:ascii="仿宋" w:hAnsi="仿宋" w:eastAsia="仿宋"/>
          <w:color w:val="auto"/>
          <w:kern w:val="0"/>
          <w:sz w:val="24"/>
          <w:lang w:val="zh-CN"/>
        </w:rPr>
        <w:t>2、有关本项目实施所涉及的一切费用（详见前附表）均计入报价。</w:t>
      </w:r>
    </w:p>
    <w:p w14:paraId="2D409F9C">
      <w:pPr>
        <w:snapToGrid w:val="0"/>
        <w:spacing w:line="360" w:lineRule="auto"/>
        <w:ind w:firstLine="482" w:firstLineChars="200"/>
        <w:jc w:val="left"/>
        <w:rPr>
          <w:rFonts w:hint="eastAsia" w:ascii="仿宋" w:hAnsi="仿宋" w:eastAsia="仿宋"/>
          <w:b/>
          <w:bCs/>
          <w:color w:val="auto"/>
          <w:kern w:val="0"/>
          <w:sz w:val="24"/>
          <w:lang w:val="zh-CN"/>
        </w:rPr>
      </w:pPr>
      <w:r>
        <w:rPr>
          <w:rFonts w:hint="eastAsia" w:ascii="仿宋" w:hAnsi="仿宋" w:eastAsia="仿宋"/>
          <w:b/>
          <w:bCs/>
          <w:color w:val="auto"/>
          <w:kern w:val="0"/>
          <w:sz w:val="24"/>
          <w:lang w:val="zh-CN"/>
        </w:rPr>
        <w:t>3、</w:t>
      </w:r>
      <w:r>
        <w:rPr>
          <w:rFonts w:hint="eastAsia" w:ascii="仿宋" w:hAnsi="仿宋" w:eastAsia="仿宋"/>
          <w:color w:val="auto"/>
          <w:kern w:val="0"/>
          <w:sz w:val="24"/>
          <w:lang w:val="zh-CN"/>
        </w:rPr>
        <w:t>特别提示：采购代理机构将对项目名称和项目编号，中标人名称、地址和中标金额，主要中标标的的名称、规格型号、数量、单价、服务要求等予以公示。</w:t>
      </w:r>
    </w:p>
    <w:p w14:paraId="5CF8843B">
      <w:pPr>
        <w:spacing w:line="360" w:lineRule="auto"/>
        <w:ind w:right="960" w:firstLine="10440" w:firstLineChars="4350"/>
        <w:jc w:val="right"/>
        <w:rPr>
          <w:rFonts w:hint="eastAsia" w:ascii="仿宋" w:hAnsi="仿宋" w:eastAsia="仿宋"/>
          <w:color w:val="auto"/>
          <w:sz w:val="24"/>
        </w:rPr>
      </w:pPr>
    </w:p>
    <w:p w14:paraId="485B2140">
      <w:pPr>
        <w:spacing w:line="360" w:lineRule="auto"/>
        <w:jc w:val="right"/>
        <w:rPr>
          <w:rFonts w:hint="eastAsia" w:ascii="仿宋" w:hAnsi="仿宋" w:eastAsia="仿宋"/>
          <w:color w:val="auto"/>
          <w:sz w:val="24"/>
        </w:rPr>
      </w:pPr>
      <w:r>
        <w:rPr>
          <w:rFonts w:hint="eastAsia" w:ascii="仿宋" w:hAnsi="仿宋" w:eastAsia="仿宋"/>
          <w:color w:val="auto"/>
          <w:sz w:val="24"/>
        </w:rPr>
        <w:t>投标人名称（电子签名）：                                                                       日期：  年   月   日</w:t>
      </w:r>
    </w:p>
    <w:sectPr>
      <w:footerReference r:id="rId16" w:type="first"/>
      <w:footerReference r:id="rId15"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20B0604020202020204"/>
    <w:charset w:val="00"/>
    <w:family w:val="roman"/>
    <w:pitch w:val="default"/>
    <w:sig w:usb0="00000000" w:usb1="00000000" w:usb2="00000000" w:usb3="00000000" w:csb0="00040001" w:csb1="00000000"/>
  </w:font>
  <w:font w:name="Futura Bk">
    <w:altName w:val="Lucida Sans Unicode"/>
    <w:panose1 w:val="020B0602020204020303"/>
    <w:charset w:val="B1"/>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8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003F01FF" w:csb1="00000000"/>
  </w:font>
  <w:font w:name="Segoe UI">
    <w:panose1 w:val="020B0502040204020203"/>
    <w:charset w:val="00"/>
    <w:family w:val="swiss"/>
    <w:pitch w:val="default"/>
    <w:sig w:usb0="E4002EFF" w:usb1="C000E47F"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Futura Hv">
    <w:altName w:val="Lucida Sans Unicode"/>
    <w:panose1 w:val="020B0602020204020303"/>
    <w:charset w:val="B1"/>
    <w:family w:val="swiss"/>
    <w:pitch w:val="default"/>
    <w:sig w:usb0="00000000" w:usb1="00000000" w:usb2="00000000" w:usb3="00000000" w:csb0="000001FB" w:csb1="00000000"/>
  </w:font>
  <w:font w:name="Helvetica">
    <w:altName w:val="Arial"/>
    <w:panose1 w:val="020B0604020202020204"/>
    <w:charset w:val="00"/>
    <w:family w:val="swiss"/>
    <w:pitch w:val="default"/>
    <w:sig w:usb0="00000000" w:usb1="00000000" w:usb2="00000009"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pingfang sc">
    <w:altName w:val="微软雅黑"/>
    <w:panose1 w:val="000000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13AF">
    <w:pPr>
      <w:pStyle w:val="66"/>
      <w:tabs>
        <w:tab w:val="clear" w:pos="4153"/>
        <w:tab w:val="clear" w:pos="8306"/>
      </w:tabs>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0E98B">
    <w:pPr>
      <w:pStyle w:val="66"/>
      <w:tabs>
        <w:tab w:val="clear" w:pos="4153"/>
        <w:tab w:val="clear" w:pos="8306"/>
      </w:tabs>
      <w:jc w:val="center"/>
      <w:rPr>
        <w:rFonts w:hint="eastAsia" w:ascii="仿宋_GB2312" w:eastAsia="仿宋_GB2312"/>
        <w:kern w:val="0"/>
        <w:szCs w:val="21"/>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428" w:name="_Toc131845147"/>
    <w:bookmarkStart w:id="429" w:name="_Toc36110187"/>
    <w:bookmarkStart w:id="430" w:name="_Toc91899912"/>
    <w:bookmarkStart w:id="431" w:name="_Toc164085800"/>
    <w:r>
      <w:rPr>
        <w:rFonts w:hint="eastAsia" w:ascii="仿宋_GB2312" w:eastAsia="仿宋_GB2312"/>
        <w:kern w:val="0"/>
        <w:szCs w:val="21"/>
      </w:rPr>
      <w:t xml:space="preserve"> 页</w:t>
    </w:r>
    <w:bookmarkEnd w:id="428"/>
    <w:bookmarkEnd w:id="429"/>
    <w:bookmarkEnd w:id="430"/>
    <w:bookmarkEnd w:id="4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653F">
    <w:pPr>
      <w:pStyle w:val="66"/>
      <w:framePr w:wrap="around" w:vAnchor="text" w:hAnchor="margin" w:xAlign="right" w:y="1"/>
      <w:tabs>
        <w:tab w:val="clear" w:pos="4153"/>
        <w:tab w:val="clear" w:pos="8306"/>
      </w:tabs>
    </w:pPr>
    <w:r>
      <w:fldChar w:fldCharType="begin"/>
    </w:r>
    <w:r>
      <w:rPr>
        <w:rStyle w:val="95"/>
      </w:rPr>
      <w:instrText xml:space="preserve">PAGE  </w:instrText>
    </w:r>
    <w:r>
      <w:fldChar w:fldCharType="separate"/>
    </w:r>
    <w:r>
      <w:fldChar w:fldCharType="end"/>
    </w:r>
  </w:p>
  <w:p w14:paraId="05CE8440">
    <w:pPr>
      <w:pStyle w:val="66"/>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C15E">
    <w:pPr>
      <w:pStyle w:val="66"/>
      <w:tabs>
        <w:tab w:val="clear" w:pos="4153"/>
        <w:tab w:val="clear" w:pos="8306"/>
      </w:tabs>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897A1">
    <w:pPr>
      <w:pStyle w:val="66"/>
      <w:tabs>
        <w:tab w:val="clear" w:pos="4153"/>
        <w:tab w:val="clear" w:pos="8306"/>
      </w:tabs>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0ADA40C2">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EF9AA">
    <w:pPr>
      <w:pStyle w:val="66"/>
      <w:tabs>
        <w:tab w:val="clear" w:pos="4153"/>
        <w:tab w:val="clear" w:pos="8306"/>
      </w:tabs>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57BC3A80">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2695">
    <w:pPr>
      <w:pStyle w:val="66"/>
      <w:tabs>
        <w:tab w:val="clear" w:pos="4153"/>
        <w:tab w:val="clear" w:pos="8306"/>
      </w:tabs>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3A263D08">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90CE">
    <w:pPr>
      <w:pStyle w:val="66"/>
      <w:framePr w:wrap="around" w:vAnchor="text" w:hAnchor="margin" w:xAlign="right" w:y="1"/>
      <w:tabs>
        <w:tab w:val="clear" w:pos="4153"/>
        <w:tab w:val="clear" w:pos="8306"/>
      </w:tabs>
    </w:pPr>
    <w:r>
      <w:fldChar w:fldCharType="begin"/>
    </w:r>
    <w:r>
      <w:rPr>
        <w:rStyle w:val="95"/>
      </w:rPr>
      <w:instrText xml:space="preserve">PAGE  </w:instrText>
    </w:r>
    <w:r>
      <w:fldChar w:fldCharType="separate"/>
    </w:r>
    <w:r>
      <w:fldChar w:fldCharType="end"/>
    </w:r>
  </w:p>
  <w:p w14:paraId="13CE90B6">
    <w:pPr>
      <w:pStyle w:val="66"/>
      <w:tabs>
        <w:tab w:val="clear" w:pos="4153"/>
        <w:tab w:val="clear" w:pos="8306"/>
      </w:tabs>
      <w:ind w:right="360"/>
    </w:pPr>
  </w:p>
  <w:p w14:paraId="5E24833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D3CBB">
    <w:pPr>
      <w:pStyle w:val="66"/>
      <w:tabs>
        <w:tab w:val="clear" w:pos="4153"/>
        <w:tab w:val="clear" w:pos="8306"/>
      </w:tabs>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6D408817">
    <w:pPr>
      <w:rPr>
        <w:rFonts w:hint="eastAsia"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239C">
    <w:pPr>
      <w:pStyle w:val="66"/>
      <w:tabs>
        <w:tab w:val="clear" w:pos="4153"/>
        <w:tab w:val="clear" w:pos="8306"/>
      </w:tabs>
      <w:jc w:val="center"/>
      <w:rPr>
        <w:rFonts w:hint="eastAsia" w:ascii="仿宋_GB2312" w:eastAsia="仿宋_GB2312"/>
        <w:kern w:val="0"/>
        <w:szCs w:val="21"/>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6AF7">
    <w:pPr>
      <w:pStyle w:val="67"/>
      <w:tabs>
        <w:tab w:val="clear" w:pos="4153"/>
        <w:tab w:val="clear" w:pos="8306"/>
      </w:tabs>
      <w:jc w:val="right"/>
      <w:rPr>
        <w:rFonts w:hint="eastAsia"/>
      </w:rPr>
    </w:pPr>
    <w:r>
      <w:rPr>
        <w:rFonts w:hint="eastAsia"/>
      </w:rPr>
      <w:t xml:space="preserve">                                                                                                                           绍兴市柯桥区国有企业采购公开招标文件</w:t>
    </w:r>
  </w:p>
  <w:p w14:paraId="3FC239BC">
    <w:pPr>
      <w:pStyle w:val="89"/>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FD0BE">
    <w:pPr>
      <w:pStyle w:val="67"/>
      <w:pBdr>
        <w:bottom w:val="single" w:color="auto" w:sz="6" w:space="0"/>
      </w:pBdr>
      <w:tabs>
        <w:tab w:val="clear" w:pos="4153"/>
        <w:tab w:val="clear" w:pos="8306"/>
      </w:tabs>
      <w:jc w:val="right"/>
      <w:rPr>
        <w:rFonts w:hint="eastAsia"/>
        <w:lang w:val="zh-CN"/>
      </w:rPr>
    </w:pPr>
    <w:r>
      <w:rPr>
        <w:rFonts w:hint="eastAsia"/>
        <w:lang w:val="zh-CN"/>
      </w:rPr>
      <w:t xml:space="preserve"> 绍兴市柯桥区国有企业采购公开招标文件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D8BB">
    <w:pPr>
      <w:pStyle w:val="67"/>
      <w:tabs>
        <w:tab w:val="clear" w:pos="4153"/>
        <w:tab w:val="clear" w:pos="8306"/>
      </w:tabs>
      <w:jc w:val="right"/>
      <w:rPr>
        <w:rFonts w:hint="eastAsia"/>
      </w:rPr>
    </w:pPr>
    <w:r>
      <w:rPr>
        <w:rFonts w:hint="eastAsia"/>
      </w:rPr>
      <w:t xml:space="preserve">                                                                     </w:t>
    </w:r>
    <w:r>
      <w:t xml:space="preserve">  </w:t>
    </w:r>
    <w:r>
      <w:rPr>
        <w:rFonts w:hint="eastAsia"/>
      </w:rPr>
      <w:t xml:space="preserve">                                                 绍兴市柯桥区国有企业采购公开招标文件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B863">
    <w:pPr>
      <w:pStyle w:val="67"/>
      <w:tabs>
        <w:tab w:val="clear" w:pos="4153"/>
        <w:tab w:val="clear" w:pos="8306"/>
      </w:tabs>
    </w:pPr>
  </w:p>
  <w:p w14:paraId="436B55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3F1BB"/>
    <w:multiLevelType w:val="singleLevel"/>
    <w:tmpl w:val="97F3F1BB"/>
    <w:lvl w:ilvl="0" w:tentative="0">
      <w:start w:val="1"/>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27"/>
      <w:lvlText w:val=""/>
      <w:lvlJc w:val="left"/>
      <w:pPr>
        <w:tabs>
          <w:tab w:val="left" w:pos="1440"/>
        </w:tabs>
        <w:ind w:left="1440" w:hanging="360"/>
      </w:pPr>
      <w:rPr>
        <w:rFonts w:ascii="Symbol" w:hAnsi="Symbol" w:eastAsia="Symbol"/>
      </w:rPr>
    </w:lvl>
  </w:abstractNum>
  <w:abstractNum w:abstractNumId="2">
    <w:nsid w:val="00000007"/>
    <w:multiLevelType w:val="multilevel"/>
    <w:tmpl w:val="00000007"/>
    <w:lvl w:ilvl="0" w:tentative="0">
      <w:start w:val="1"/>
      <w:numFmt w:val="bullet"/>
      <w:pStyle w:val="58"/>
      <w:lvlText w:val=""/>
      <w:lvlJc w:val="left"/>
      <w:pPr>
        <w:tabs>
          <w:tab w:val="left" w:pos="840"/>
        </w:tabs>
        <w:ind w:left="840" w:hanging="420"/>
      </w:pPr>
      <w:rPr>
        <w:rFonts w:ascii="Wingdings" w:hAnsi="Wingdings"/>
      </w:rPr>
    </w:lvl>
    <w:lvl w:ilvl="1" w:tentative="0">
      <w:start w:val="1"/>
      <w:numFmt w:val="bullet"/>
      <w:pStyle w:val="326"/>
      <w:lvlText w:val=""/>
      <w:lvlJc w:val="left"/>
      <w:pPr>
        <w:tabs>
          <w:tab w:val="left" w:pos="1260"/>
        </w:tabs>
        <w:ind w:left="1260" w:hanging="420"/>
      </w:pPr>
      <w:rPr>
        <w:rFonts w:ascii="Wingdings" w:hAnsi="Wingdings"/>
      </w:rPr>
    </w:lvl>
    <w:lvl w:ilvl="2" w:tentative="0">
      <w:start w:val="1"/>
      <w:numFmt w:val="bullet"/>
      <w:pStyle w:val="583"/>
      <w:lvlText w:val=""/>
      <w:lvlJc w:val="left"/>
      <w:pPr>
        <w:tabs>
          <w:tab w:val="left" w:pos="1680"/>
        </w:tabs>
        <w:ind w:left="1680" w:hanging="420"/>
      </w:pPr>
      <w:rPr>
        <w:rFonts w:ascii="Wingdings" w:hAnsi="Wingdings"/>
      </w:rPr>
    </w:lvl>
    <w:lvl w:ilvl="3" w:tentative="0">
      <w:start w:val="1"/>
      <w:numFmt w:val="bullet"/>
      <w:pStyle w:val="519"/>
      <w:lvlText w:val=""/>
      <w:lvlJc w:val="left"/>
      <w:pPr>
        <w:tabs>
          <w:tab w:val="left" w:pos="2100"/>
        </w:tabs>
        <w:ind w:left="2100" w:hanging="420"/>
      </w:pPr>
      <w:rPr>
        <w:rFonts w:ascii="Wingdings" w:hAnsi="Wingdings"/>
      </w:rPr>
    </w:lvl>
    <w:lvl w:ilvl="4" w:tentative="0">
      <w:start w:val="1"/>
      <w:numFmt w:val="bullet"/>
      <w:pStyle w:val="590"/>
      <w:lvlText w:val=""/>
      <w:lvlJc w:val="left"/>
      <w:pPr>
        <w:tabs>
          <w:tab w:val="left" w:pos="2520"/>
        </w:tabs>
        <w:ind w:left="2520" w:hanging="420"/>
      </w:pPr>
      <w:rPr>
        <w:rFonts w:ascii="Wingdings" w:hAnsi="Wingdings"/>
      </w:rPr>
    </w:lvl>
    <w:lvl w:ilvl="5" w:tentative="0">
      <w:start w:val="1"/>
      <w:numFmt w:val="bullet"/>
      <w:pStyle w:val="429"/>
      <w:lvlText w:val=""/>
      <w:lvlJc w:val="left"/>
      <w:pPr>
        <w:tabs>
          <w:tab w:val="left" w:pos="2940"/>
        </w:tabs>
        <w:ind w:left="2940" w:hanging="420"/>
      </w:pPr>
      <w:rPr>
        <w:rFonts w:ascii="Wingdings" w:hAnsi="Wingdings"/>
      </w:rPr>
    </w:lvl>
    <w:lvl w:ilvl="6" w:tentative="0">
      <w:start w:val="1"/>
      <w:numFmt w:val="bullet"/>
      <w:pStyle w:val="628"/>
      <w:lvlText w:val=""/>
      <w:lvlJc w:val="left"/>
      <w:pPr>
        <w:tabs>
          <w:tab w:val="left" w:pos="3360"/>
        </w:tabs>
        <w:ind w:left="3360" w:hanging="420"/>
      </w:pPr>
      <w:rPr>
        <w:rFonts w:ascii="Wingdings" w:hAnsi="Wingdings"/>
      </w:rPr>
    </w:lvl>
    <w:lvl w:ilvl="7" w:tentative="0">
      <w:start w:val="1"/>
      <w:numFmt w:val="bullet"/>
      <w:pStyle w:val="434"/>
      <w:lvlText w:val=""/>
      <w:lvlJc w:val="left"/>
      <w:pPr>
        <w:tabs>
          <w:tab w:val="left" w:pos="3780"/>
        </w:tabs>
        <w:ind w:left="3780" w:hanging="420"/>
      </w:pPr>
      <w:rPr>
        <w:rFonts w:ascii="Wingdings" w:hAnsi="Wingdings"/>
      </w:rPr>
    </w:lvl>
    <w:lvl w:ilvl="8" w:tentative="0">
      <w:start w:val="1"/>
      <w:numFmt w:val="bullet"/>
      <w:pStyle w:val="366"/>
      <w:lvlText w:val=""/>
      <w:lvlJc w:val="left"/>
      <w:pPr>
        <w:tabs>
          <w:tab w:val="left" w:pos="4200"/>
        </w:tabs>
        <w:ind w:left="4200" w:hanging="420"/>
      </w:pPr>
      <w:rPr>
        <w:rFonts w:ascii="Wingdings" w:hAnsi="Wingdings"/>
      </w:rPr>
    </w:lvl>
  </w:abstractNum>
  <w:abstractNum w:abstractNumId="3">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5">
    <w:nsid w:val="41797CE0"/>
    <w:multiLevelType w:val="singleLevel"/>
    <w:tmpl w:val="41797CE0"/>
    <w:lvl w:ilvl="0" w:tentative="0">
      <w:start w:val="3"/>
      <w:numFmt w:val="decimal"/>
      <w:lvlText w:val="%1."/>
      <w:lvlJc w:val="left"/>
      <w:pPr>
        <w:tabs>
          <w:tab w:val="left" w:pos="312"/>
        </w:tabs>
        <w:ind w:left="186" w:firstLine="0"/>
      </w:pPr>
    </w:lvl>
  </w:abstractNum>
  <w:abstractNum w:abstractNumId="6">
    <w:nsid w:val="43A4658D"/>
    <w:multiLevelType w:val="singleLevel"/>
    <w:tmpl w:val="43A4658D"/>
    <w:lvl w:ilvl="0" w:tentative="0">
      <w:start w:val="1"/>
      <w:numFmt w:val="decimal"/>
      <w:lvlText w:val="%1."/>
      <w:lvlJc w:val="left"/>
      <w:pPr>
        <w:tabs>
          <w:tab w:val="left" w:pos="312"/>
        </w:tabs>
      </w:pPr>
    </w:lvl>
  </w:abstractNum>
  <w:abstractNum w:abstractNumId="7">
    <w:nsid w:val="578B3BD2"/>
    <w:multiLevelType w:val="multilevel"/>
    <w:tmpl w:val="578B3BD2"/>
    <w:lvl w:ilvl="0" w:tentative="0">
      <w:start w:val="1"/>
      <w:numFmt w:val="decimal"/>
      <w:pStyle w:val="467"/>
      <w:lvlText w:val="%1"/>
      <w:lvlJc w:val="left"/>
      <w:pPr>
        <w:tabs>
          <w:tab w:val="left" w:pos="480"/>
        </w:tabs>
        <w:ind w:left="480" w:hanging="480"/>
      </w:pPr>
      <w:rPr>
        <w:rFonts w:hint="eastAsia"/>
        <w:sz w:val="44"/>
        <w:szCs w:val="44"/>
      </w:rPr>
    </w:lvl>
    <w:lvl w:ilvl="1" w:tentative="0">
      <w:start w:val="1"/>
      <w:numFmt w:val="decimal"/>
      <w:pStyle w:val="351"/>
      <w:lvlText w:val="%1.%2"/>
      <w:lvlJc w:val="left"/>
      <w:pPr>
        <w:tabs>
          <w:tab w:val="left" w:pos="480"/>
        </w:tabs>
        <w:ind w:left="480" w:hanging="480"/>
      </w:pPr>
      <w:rPr>
        <w:sz w:val="32"/>
        <w:szCs w:val="32"/>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620"/>
        </w:tabs>
        <w:ind w:left="1620" w:hanging="720"/>
      </w:pPr>
    </w:lvl>
    <w:lvl w:ilvl="4" w:tentative="0">
      <w:start w:val="1"/>
      <w:numFmt w:val="decimal"/>
      <w:pStyle w:val="541"/>
      <w:lvlText w:val="%1.%2.%3.%4.%5"/>
      <w:lvlJc w:val="left"/>
      <w:pPr>
        <w:tabs>
          <w:tab w:val="left" w:pos="1080"/>
        </w:tabs>
        <w:ind w:left="1080" w:hanging="1080"/>
      </w:pPr>
    </w:lvl>
    <w:lvl w:ilvl="5" w:tentative="0">
      <w:start w:val="1"/>
      <w:numFmt w:val="decimal"/>
      <w:pStyle w:val="397"/>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8">
    <w:nsid w:val="73596DCC"/>
    <w:multiLevelType w:val="multilevel"/>
    <w:tmpl w:val="73596DCC"/>
    <w:lvl w:ilvl="0" w:tentative="0">
      <w:start w:val="1"/>
      <w:numFmt w:val="bullet"/>
      <w:pStyle w:val="363"/>
      <w:lvlText w:val=""/>
      <w:lvlJc w:val="left"/>
      <w:pPr>
        <w:ind w:left="900" w:hanging="420"/>
      </w:pPr>
      <w:rPr>
        <w:rFonts w:ascii="Symbol" w:hAnsi="Symbol"/>
      </w:rPr>
    </w:lvl>
    <w:lvl w:ilvl="1" w:tentative="0">
      <w:start w:val="1"/>
      <w:numFmt w:val="bullet"/>
      <w:lvlText w:val=""/>
      <w:lvlJc w:val="left"/>
      <w:pPr>
        <w:ind w:left="1320" w:hanging="420"/>
      </w:pPr>
      <w:rPr>
        <w:rFonts w:ascii="Wingdings" w:hAnsi="Wingdings"/>
      </w:rPr>
    </w:lvl>
    <w:lvl w:ilvl="2" w:tentative="0">
      <w:start w:val="1"/>
      <w:numFmt w:val="bullet"/>
      <w:lvlText w:val=""/>
      <w:lvlJc w:val="left"/>
      <w:pPr>
        <w:ind w:left="1740" w:hanging="420"/>
      </w:pPr>
      <w:rPr>
        <w:rFonts w:ascii="Wingdings" w:hAnsi="Wingdings"/>
      </w:rPr>
    </w:lvl>
    <w:lvl w:ilvl="3" w:tentative="0">
      <w:start w:val="1"/>
      <w:numFmt w:val="bullet"/>
      <w:lvlText w:val=""/>
      <w:lvlJc w:val="left"/>
      <w:pPr>
        <w:ind w:left="2160" w:hanging="420"/>
      </w:pPr>
      <w:rPr>
        <w:rFonts w:ascii="Wingdings" w:hAnsi="Wingdings"/>
      </w:rPr>
    </w:lvl>
    <w:lvl w:ilvl="4" w:tentative="0">
      <w:start w:val="1"/>
      <w:numFmt w:val="bullet"/>
      <w:lvlText w:val=""/>
      <w:lvlJc w:val="left"/>
      <w:pPr>
        <w:ind w:left="2580" w:hanging="420"/>
      </w:pPr>
      <w:rPr>
        <w:rFonts w:ascii="Wingdings" w:hAnsi="Wingdings"/>
      </w:rPr>
    </w:lvl>
    <w:lvl w:ilvl="5" w:tentative="0">
      <w:start w:val="1"/>
      <w:numFmt w:val="bullet"/>
      <w:lvlText w:val=""/>
      <w:lvlJc w:val="left"/>
      <w:pPr>
        <w:ind w:left="3000" w:hanging="420"/>
      </w:pPr>
      <w:rPr>
        <w:rFonts w:ascii="Wingdings" w:hAnsi="Wingdings"/>
      </w:rPr>
    </w:lvl>
    <w:lvl w:ilvl="6" w:tentative="0">
      <w:start w:val="1"/>
      <w:numFmt w:val="bullet"/>
      <w:lvlText w:val=""/>
      <w:lvlJc w:val="left"/>
      <w:pPr>
        <w:ind w:left="3420" w:hanging="420"/>
      </w:pPr>
      <w:rPr>
        <w:rFonts w:ascii="Wingdings" w:hAnsi="Wingdings"/>
      </w:rPr>
    </w:lvl>
    <w:lvl w:ilvl="7" w:tentative="0">
      <w:start w:val="1"/>
      <w:numFmt w:val="bullet"/>
      <w:lvlText w:val=""/>
      <w:lvlJc w:val="left"/>
      <w:pPr>
        <w:ind w:left="3840" w:hanging="420"/>
      </w:pPr>
      <w:rPr>
        <w:rFonts w:ascii="Wingdings" w:hAnsi="Wingdings"/>
      </w:rPr>
    </w:lvl>
    <w:lvl w:ilvl="8" w:tentative="0">
      <w:start w:val="1"/>
      <w:numFmt w:val="bullet"/>
      <w:lvlText w:val=""/>
      <w:lvlJc w:val="left"/>
      <w:pPr>
        <w:ind w:left="4260" w:hanging="420"/>
      </w:pPr>
      <w:rPr>
        <w:rFonts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8"/>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rsids>
    <w:rsidRoot w:val="00000000"/>
    <w:rsid w:val="058F34B0"/>
    <w:rsid w:val="083E206A"/>
    <w:rsid w:val="0A08057D"/>
    <w:rsid w:val="0B185CF6"/>
    <w:rsid w:val="0E680D42"/>
    <w:rsid w:val="10195E76"/>
    <w:rsid w:val="10EF74F9"/>
    <w:rsid w:val="14EF5D19"/>
    <w:rsid w:val="158521DA"/>
    <w:rsid w:val="18013298"/>
    <w:rsid w:val="18E90CD1"/>
    <w:rsid w:val="1A0F3C5D"/>
    <w:rsid w:val="1C6E1C1A"/>
    <w:rsid w:val="1DE026A3"/>
    <w:rsid w:val="1F6C2925"/>
    <w:rsid w:val="25C1100C"/>
    <w:rsid w:val="298C0E19"/>
    <w:rsid w:val="2AA902C1"/>
    <w:rsid w:val="2C3A38C6"/>
    <w:rsid w:val="2D433F6C"/>
    <w:rsid w:val="2FF11BE6"/>
    <w:rsid w:val="33B6041B"/>
    <w:rsid w:val="342F7A89"/>
    <w:rsid w:val="34E70363"/>
    <w:rsid w:val="36174FEC"/>
    <w:rsid w:val="39096AFA"/>
    <w:rsid w:val="39755F3E"/>
    <w:rsid w:val="3E104487"/>
    <w:rsid w:val="4051335F"/>
    <w:rsid w:val="438D657A"/>
    <w:rsid w:val="46EE5581"/>
    <w:rsid w:val="4BB548C0"/>
    <w:rsid w:val="4C2E64C9"/>
    <w:rsid w:val="4C9B3AB5"/>
    <w:rsid w:val="52304CA0"/>
    <w:rsid w:val="555D5DAC"/>
    <w:rsid w:val="5A737E20"/>
    <w:rsid w:val="5ACF0B07"/>
    <w:rsid w:val="5B8D4F11"/>
    <w:rsid w:val="5EF01A3F"/>
    <w:rsid w:val="622639C9"/>
    <w:rsid w:val="625B7B17"/>
    <w:rsid w:val="63310878"/>
    <w:rsid w:val="749A70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5"/>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widowControl/>
      <w:overflowPunct w:val="0"/>
      <w:autoSpaceDE w:val="0"/>
      <w:autoSpaceDN w:val="0"/>
      <w:ind w:left="720" w:hanging="720"/>
    </w:pPr>
    <w:rPr>
      <w:kern w:val="0"/>
      <w:sz w:val="24"/>
      <w:szCs w:val="20"/>
      <w:lang w:val="en-GB"/>
    </w:rPr>
  </w:style>
  <w:style w:type="paragraph" w:customStyle="1" w:styleId="5">
    <w:name w:val="标题 11"/>
    <w:basedOn w:val="1"/>
    <w:link w:val="18"/>
    <w:qFormat/>
    <w:uiPriority w:val="0"/>
    <w:pPr>
      <w:keepNext/>
      <w:keepLines/>
      <w:numPr>
        <w:ilvl w:val="0"/>
        <w:numId w:val="1"/>
      </w:numPr>
      <w:tabs>
        <w:tab w:val="clear" w:pos="432"/>
      </w:tabs>
      <w:spacing w:before="340" w:after="330" w:line="578" w:lineRule="auto"/>
      <w:outlineLvl w:val="0"/>
    </w:pPr>
    <w:rPr>
      <w:b/>
      <w:bCs/>
      <w:kern w:val="44"/>
      <w:sz w:val="44"/>
      <w:szCs w:val="44"/>
    </w:rPr>
  </w:style>
  <w:style w:type="paragraph" w:customStyle="1" w:styleId="6">
    <w:name w:val="标题 211"/>
    <w:basedOn w:val="1"/>
    <w:qFormat/>
    <w:uiPriority w:val="0"/>
    <w:pPr>
      <w:keepNext/>
      <w:keepLines/>
      <w:numPr>
        <w:ilvl w:val="0"/>
        <w:numId w:val="2"/>
      </w:numPr>
      <w:tabs>
        <w:tab w:val="clear" w:pos="432"/>
      </w:tabs>
      <w:spacing w:line="360" w:lineRule="auto"/>
      <w:jc w:val="left"/>
      <w:outlineLvl w:val="1"/>
    </w:pPr>
    <w:rPr>
      <w:rFonts w:ascii="仿宋_GB2312" w:hAnsi="仿宋" w:eastAsia="仿宋_GB2312"/>
      <w:b/>
      <w:bCs/>
      <w:sz w:val="32"/>
      <w:szCs w:val="32"/>
      <w:lang w:val="zh-CN"/>
    </w:rPr>
  </w:style>
  <w:style w:type="paragraph" w:customStyle="1" w:styleId="7">
    <w:name w:val="标题 31"/>
    <w:basedOn w:val="1"/>
    <w:qFormat/>
    <w:uiPriority w:val="0"/>
    <w:pPr>
      <w:keepNext/>
      <w:keepLines/>
      <w:numPr>
        <w:ilvl w:val="2"/>
        <w:numId w:val="1"/>
      </w:numPr>
      <w:tabs>
        <w:tab w:val="clear" w:pos="900"/>
      </w:tabs>
      <w:spacing w:before="260" w:after="260" w:line="416" w:lineRule="auto"/>
      <w:outlineLvl w:val="2"/>
    </w:pPr>
    <w:rPr>
      <w:b/>
      <w:bCs/>
      <w:sz w:val="32"/>
      <w:szCs w:val="32"/>
    </w:rPr>
  </w:style>
  <w:style w:type="paragraph" w:customStyle="1" w:styleId="8">
    <w:name w:val="标题 411"/>
    <w:basedOn w:val="1"/>
    <w:link w:val="19"/>
    <w:qFormat/>
    <w:uiPriority w:val="0"/>
    <w:pPr>
      <w:keepNext/>
      <w:keepLines/>
      <w:numPr>
        <w:ilvl w:val="3"/>
        <w:numId w:val="1"/>
      </w:numPr>
      <w:tabs>
        <w:tab w:val="clear" w:pos="864"/>
      </w:tabs>
      <w:spacing w:before="280" w:after="290" w:line="376" w:lineRule="auto"/>
      <w:outlineLvl w:val="3"/>
    </w:pPr>
    <w:rPr>
      <w:rFonts w:ascii="Arial" w:hAnsi="Arial" w:eastAsia="黑体"/>
      <w:b/>
      <w:bCs/>
      <w:sz w:val="28"/>
      <w:szCs w:val="28"/>
      <w:lang w:val="zh-CN"/>
    </w:rPr>
  </w:style>
  <w:style w:type="paragraph" w:customStyle="1" w:styleId="9">
    <w:name w:val="标题 51"/>
    <w:basedOn w:val="1"/>
    <w:link w:val="20"/>
    <w:qFormat/>
    <w:uiPriority w:val="0"/>
    <w:pPr>
      <w:keepNext/>
      <w:keepLines/>
      <w:numPr>
        <w:ilvl w:val="4"/>
        <w:numId w:val="1"/>
      </w:numPr>
      <w:tabs>
        <w:tab w:val="clear" w:pos="1008"/>
      </w:tabs>
      <w:spacing w:before="280" w:after="290" w:line="376" w:lineRule="auto"/>
      <w:outlineLvl w:val="4"/>
    </w:pPr>
    <w:rPr>
      <w:b/>
      <w:bCs/>
      <w:sz w:val="28"/>
      <w:szCs w:val="28"/>
    </w:rPr>
  </w:style>
  <w:style w:type="paragraph" w:customStyle="1" w:styleId="10">
    <w:name w:val="标题 61"/>
    <w:basedOn w:val="1"/>
    <w:link w:val="21"/>
    <w:qFormat/>
    <w:uiPriority w:val="0"/>
    <w:pPr>
      <w:keepNext/>
      <w:keepLines/>
      <w:numPr>
        <w:ilvl w:val="5"/>
        <w:numId w:val="1"/>
      </w:numPr>
      <w:tabs>
        <w:tab w:val="clear" w:pos="1152"/>
      </w:tabs>
      <w:spacing w:before="240" w:after="64" w:line="320" w:lineRule="auto"/>
      <w:outlineLvl w:val="5"/>
    </w:pPr>
    <w:rPr>
      <w:rFonts w:ascii="Arial" w:hAnsi="Arial" w:eastAsia="黑体"/>
      <w:b/>
      <w:bCs/>
      <w:sz w:val="24"/>
    </w:rPr>
  </w:style>
  <w:style w:type="paragraph" w:customStyle="1" w:styleId="11">
    <w:name w:val="标题 71"/>
    <w:basedOn w:val="1"/>
    <w:link w:val="22"/>
    <w:qFormat/>
    <w:uiPriority w:val="0"/>
    <w:pPr>
      <w:keepNext/>
      <w:keepLines/>
      <w:numPr>
        <w:ilvl w:val="6"/>
        <w:numId w:val="1"/>
      </w:numPr>
      <w:tabs>
        <w:tab w:val="clear" w:pos="1296"/>
      </w:tabs>
      <w:spacing w:before="240" w:after="64" w:line="320" w:lineRule="auto"/>
      <w:outlineLvl w:val="6"/>
    </w:pPr>
    <w:rPr>
      <w:b/>
      <w:bCs/>
      <w:sz w:val="24"/>
    </w:rPr>
  </w:style>
  <w:style w:type="paragraph" w:customStyle="1" w:styleId="12">
    <w:name w:val="标题 81"/>
    <w:basedOn w:val="1"/>
    <w:link w:val="23"/>
    <w:qFormat/>
    <w:uiPriority w:val="0"/>
    <w:pPr>
      <w:keepNext/>
      <w:keepLines/>
      <w:numPr>
        <w:ilvl w:val="7"/>
        <w:numId w:val="1"/>
      </w:numPr>
      <w:tabs>
        <w:tab w:val="clear" w:pos="1440"/>
      </w:tabs>
      <w:spacing w:before="240" w:after="64" w:line="320" w:lineRule="auto"/>
      <w:outlineLvl w:val="7"/>
    </w:pPr>
    <w:rPr>
      <w:rFonts w:ascii="Arial" w:hAnsi="Arial" w:eastAsia="黑体"/>
      <w:sz w:val="24"/>
    </w:rPr>
  </w:style>
  <w:style w:type="paragraph" w:customStyle="1" w:styleId="13">
    <w:name w:val="标题 91"/>
    <w:basedOn w:val="1"/>
    <w:link w:val="24"/>
    <w:qFormat/>
    <w:uiPriority w:val="0"/>
    <w:pPr>
      <w:keepNext/>
      <w:keepLines/>
      <w:numPr>
        <w:ilvl w:val="8"/>
        <w:numId w:val="1"/>
      </w:numPr>
      <w:tabs>
        <w:tab w:val="clear" w:pos="1584"/>
      </w:tabs>
      <w:spacing w:before="240" w:after="64" w:line="320" w:lineRule="auto"/>
      <w:outlineLvl w:val="8"/>
    </w:pPr>
    <w:rPr>
      <w:rFonts w:ascii="Arial" w:hAnsi="Arial" w:eastAsia="黑体"/>
      <w:szCs w:val="21"/>
    </w:rPr>
  </w:style>
  <w:style w:type="character" w:customStyle="1" w:styleId="14">
    <w:name w:val="默认段落字体1"/>
    <w:link w:val="1"/>
    <w:semiHidden/>
    <w:qFormat/>
    <w:uiPriority w:val="0"/>
    <w:rPr>
      <w:rFonts w:ascii="Arial" w:hAnsi="Arial" w:eastAsia="黑体"/>
      <w:kern w:val="0"/>
      <w:szCs w:val="21"/>
    </w:rPr>
  </w:style>
  <w:style w:type="table" w:customStyle="1" w:styleId="15">
    <w:name w:val="普通表格1"/>
    <w:qFormat/>
    <w:uiPriority w:val="0"/>
  </w:style>
  <w:style w:type="paragraph" w:customStyle="1" w:styleId="16">
    <w:name w:val="正文1"/>
    <w:basedOn w:val="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8">
    <w:name w:val="标题 1 字符"/>
    <w:link w:val="5"/>
    <w:qFormat/>
    <w:uiPriority w:val="0"/>
    <w:rPr>
      <w:b/>
      <w:bCs/>
      <w:kern w:val="44"/>
      <w:sz w:val="44"/>
      <w:szCs w:val="44"/>
    </w:rPr>
  </w:style>
  <w:style w:type="character" w:customStyle="1" w:styleId="19">
    <w:name w:val="标题 4 字符"/>
    <w:link w:val="8"/>
    <w:qFormat/>
    <w:uiPriority w:val="0"/>
    <w:rPr>
      <w:rFonts w:ascii="Arial" w:hAnsi="Arial" w:eastAsia="黑体"/>
      <w:b/>
      <w:bCs/>
      <w:kern w:val="2"/>
      <w:sz w:val="28"/>
      <w:szCs w:val="28"/>
      <w:lang w:val="zh-CN"/>
    </w:rPr>
  </w:style>
  <w:style w:type="character" w:customStyle="1" w:styleId="20">
    <w:name w:val="标题 5 字符"/>
    <w:link w:val="9"/>
    <w:qFormat/>
    <w:uiPriority w:val="0"/>
    <w:rPr>
      <w:b/>
      <w:bCs/>
      <w:kern w:val="2"/>
      <w:sz w:val="28"/>
      <w:szCs w:val="28"/>
    </w:rPr>
  </w:style>
  <w:style w:type="character" w:customStyle="1" w:styleId="21">
    <w:name w:val="标题 6 字符"/>
    <w:link w:val="10"/>
    <w:qFormat/>
    <w:uiPriority w:val="0"/>
    <w:rPr>
      <w:rFonts w:ascii="Arial" w:hAnsi="Arial" w:eastAsia="黑体"/>
      <w:b/>
      <w:bCs/>
      <w:kern w:val="2"/>
      <w:sz w:val="24"/>
      <w:szCs w:val="24"/>
    </w:rPr>
  </w:style>
  <w:style w:type="character" w:customStyle="1" w:styleId="22">
    <w:name w:val="标题 7 字符"/>
    <w:link w:val="11"/>
    <w:qFormat/>
    <w:uiPriority w:val="0"/>
    <w:rPr>
      <w:b/>
      <w:bCs/>
      <w:kern w:val="2"/>
      <w:sz w:val="24"/>
      <w:szCs w:val="24"/>
    </w:rPr>
  </w:style>
  <w:style w:type="character" w:customStyle="1" w:styleId="23">
    <w:name w:val="标题 8 字符"/>
    <w:link w:val="12"/>
    <w:qFormat/>
    <w:uiPriority w:val="0"/>
    <w:rPr>
      <w:rFonts w:ascii="Arial" w:hAnsi="Arial" w:eastAsia="黑体"/>
      <w:kern w:val="2"/>
      <w:sz w:val="24"/>
      <w:szCs w:val="24"/>
    </w:rPr>
  </w:style>
  <w:style w:type="character" w:customStyle="1" w:styleId="24">
    <w:name w:val="标题 9 字符"/>
    <w:link w:val="13"/>
    <w:qFormat/>
    <w:uiPriority w:val="0"/>
    <w:rPr>
      <w:rFonts w:ascii="Arial" w:hAnsi="Arial" w:eastAsia="黑体"/>
      <w:kern w:val="2"/>
      <w:sz w:val="21"/>
      <w:szCs w:val="21"/>
    </w:rPr>
  </w:style>
  <w:style w:type="paragraph" w:customStyle="1" w:styleId="25">
    <w:name w:val="目录 71"/>
    <w:basedOn w:val="1"/>
    <w:qFormat/>
    <w:uiPriority w:val="0"/>
    <w:pPr>
      <w:ind w:left="2520" w:leftChars="1200"/>
    </w:pPr>
  </w:style>
  <w:style w:type="paragraph" w:customStyle="1" w:styleId="26">
    <w:name w:val="列表编号 21"/>
    <w:basedOn w:val="1"/>
    <w:qFormat/>
    <w:uiPriority w:val="0"/>
    <w:pPr>
      <w:widowControl/>
      <w:tabs>
        <w:tab w:val="left" w:pos="1697"/>
      </w:tabs>
      <w:spacing w:after="156"/>
      <w:ind w:left="1697" w:hanging="420"/>
      <w:jc w:val="left"/>
    </w:pPr>
    <w:rPr>
      <w:kern w:val="0"/>
      <w:sz w:val="24"/>
      <w:szCs w:val="20"/>
    </w:rPr>
  </w:style>
  <w:style w:type="paragraph" w:customStyle="1" w:styleId="27">
    <w:name w:val="列表项目符号 41"/>
    <w:basedOn w:val="1"/>
    <w:qFormat/>
    <w:uiPriority w:val="0"/>
    <w:pPr>
      <w:widowControl/>
      <w:numPr>
        <w:ilvl w:val="0"/>
        <w:numId w:val="3"/>
      </w:numPr>
      <w:tabs>
        <w:tab w:val="clear" w:pos="1440"/>
      </w:tabs>
      <w:spacing w:before="40" w:after="160"/>
      <w:ind w:left="432" w:hanging="432"/>
      <w:contextualSpacing/>
      <w:jc w:val="left"/>
    </w:pPr>
    <w:rPr>
      <w:rFonts w:ascii="Cambria" w:hAnsi="Cambria" w:eastAsia="微软雅黑"/>
      <w:color w:val="595959"/>
      <w:kern w:val="20"/>
      <w:szCs w:val="20"/>
      <w:lang w:val="zh-CN"/>
    </w:rPr>
  </w:style>
  <w:style w:type="paragraph" w:customStyle="1" w:styleId="28">
    <w:name w:val="列表编号1"/>
    <w:basedOn w:val="1"/>
    <w:qFormat/>
    <w:uiPriority w:val="0"/>
    <w:pPr>
      <w:widowControl/>
      <w:tabs>
        <w:tab w:val="left" w:pos="390"/>
        <w:tab w:val="left" w:pos="454"/>
      </w:tabs>
      <w:spacing w:after="156"/>
      <w:ind w:left="454" w:hanging="284"/>
      <w:jc w:val="left"/>
    </w:pPr>
    <w:rPr>
      <w:kern w:val="0"/>
      <w:sz w:val="24"/>
      <w:szCs w:val="20"/>
    </w:rPr>
  </w:style>
  <w:style w:type="paragraph" w:customStyle="1" w:styleId="29">
    <w:name w:val="正文缩进11"/>
    <w:basedOn w:val="1"/>
    <w:link w:val="30"/>
    <w:qFormat/>
    <w:uiPriority w:val="0"/>
    <w:pPr>
      <w:widowControl/>
      <w:snapToGrid w:val="0"/>
      <w:spacing w:line="480" w:lineRule="exact"/>
      <w:ind w:firstLine="567"/>
    </w:pPr>
    <w:rPr>
      <w:rFonts w:ascii="宋体"/>
      <w:color w:val="000000"/>
      <w:kern w:val="28"/>
      <w:sz w:val="28"/>
      <w:szCs w:val="20"/>
    </w:rPr>
  </w:style>
  <w:style w:type="character" w:customStyle="1" w:styleId="30">
    <w:name w:val="正文缩进 字符1"/>
    <w:link w:val="29"/>
    <w:qFormat/>
    <w:uiPriority w:val="0"/>
    <w:rPr>
      <w:rFonts w:ascii="宋体" w:eastAsia="宋体"/>
      <w:color w:val="000000"/>
      <w:kern w:val="28"/>
      <w:sz w:val="28"/>
      <w:lang w:val="en-US" w:eastAsia="zh-CN" w:bidi="ar-SA"/>
    </w:rPr>
  </w:style>
  <w:style w:type="paragraph" w:customStyle="1" w:styleId="31">
    <w:name w:val="题注1"/>
    <w:basedOn w:val="1"/>
    <w:link w:val="32"/>
    <w:qFormat/>
    <w:uiPriority w:val="0"/>
    <w:rPr>
      <w:b/>
      <w:sz w:val="28"/>
      <w:szCs w:val="20"/>
    </w:rPr>
  </w:style>
  <w:style w:type="character" w:customStyle="1" w:styleId="32">
    <w:name w:val="题注 字符"/>
    <w:link w:val="31"/>
    <w:qFormat/>
    <w:uiPriority w:val="0"/>
    <w:rPr>
      <w:b/>
      <w:kern w:val="2"/>
      <w:sz w:val="28"/>
    </w:rPr>
  </w:style>
  <w:style w:type="paragraph" w:customStyle="1" w:styleId="33">
    <w:name w:val="索引 51"/>
    <w:basedOn w:val="1"/>
    <w:qFormat/>
    <w:uiPriority w:val="0"/>
    <w:pPr>
      <w:ind w:left="800" w:leftChars="800" w:firstLine="200" w:firstLineChars="200"/>
    </w:pPr>
  </w:style>
  <w:style w:type="paragraph" w:customStyle="1" w:styleId="34">
    <w:name w:val="文档结构图1"/>
    <w:basedOn w:val="1"/>
    <w:semiHidden/>
    <w:qFormat/>
    <w:uiPriority w:val="0"/>
    <w:pPr>
      <w:shd w:val="clear" w:color="auto" w:fill="000080"/>
    </w:pPr>
  </w:style>
  <w:style w:type="paragraph" w:customStyle="1" w:styleId="35">
    <w:name w:val="引文目录标题1"/>
    <w:basedOn w:val="1"/>
    <w:qFormat/>
    <w:uiPriority w:val="0"/>
    <w:pPr>
      <w:spacing w:before="120"/>
    </w:pPr>
    <w:rPr>
      <w:rFonts w:ascii="Arial" w:hAnsi="Arial"/>
      <w:b/>
      <w:bCs/>
    </w:rPr>
  </w:style>
  <w:style w:type="paragraph" w:customStyle="1" w:styleId="36">
    <w:name w:val="批注文字1"/>
    <w:basedOn w:val="1"/>
    <w:link w:val="37"/>
    <w:qFormat/>
    <w:uiPriority w:val="0"/>
    <w:pPr>
      <w:jc w:val="left"/>
    </w:pPr>
  </w:style>
  <w:style w:type="character" w:customStyle="1" w:styleId="37">
    <w:name w:val="批注文字 字符"/>
    <w:link w:val="36"/>
    <w:qFormat/>
    <w:uiPriority w:val="0"/>
    <w:rPr>
      <w:kern w:val="2"/>
      <w:sz w:val="21"/>
      <w:szCs w:val="24"/>
    </w:rPr>
  </w:style>
  <w:style w:type="paragraph" w:customStyle="1" w:styleId="38">
    <w:name w:val="称呼1"/>
    <w:basedOn w:val="1"/>
    <w:link w:val="39"/>
    <w:qFormat/>
    <w:uiPriority w:val="0"/>
    <w:rPr>
      <w:rFonts w:ascii="仿宋_GB2312" w:eastAsia="仿宋_GB2312"/>
      <w:sz w:val="28"/>
      <w:szCs w:val="20"/>
    </w:rPr>
  </w:style>
  <w:style w:type="character" w:customStyle="1" w:styleId="39">
    <w:name w:val="称呼 字符"/>
    <w:link w:val="38"/>
    <w:qFormat/>
    <w:uiPriority w:val="0"/>
    <w:rPr>
      <w:rFonts w:ascii="仿宋_GB2312" w:eastAsia="仿宋_GB2312"/>
      <w:kern w:val="2"/>
      <w:sz w:val="28"/>
    </w:rPr>
  </w:style>
  <w:style w:type="paragraph" w:customStyle="1" w:styleId="40">
    <w:name w:val="正文文本 31"/>
    <w:basedOn w:val="1"/>
    <w:link w:val="41"/>
    <w:qFormat/>
    <w:uiPriority w:val="0"/>
    <w:pPr>
      <w:jc w:val="center"/>
    </w:pPr>
    <w:rPr>
      <w:szCs w:val="20"/>
    </w:rPr>
  </w:style>
  <w:style w:type="character" w:customStyle="1" w:styleId="41">
    <w:name w:val="正文文本 3 字符"/>
    <w:link w:val="40"/>
    <w:qFormat/>
    <w:uiPriority w:val="0"/>
    <w:rPr>
      <w:kern w:val="2"/>
      <w:sz w:val="21"/>
    </w:rPr>
  </w:style>
  <w:style w:type="paragraph" w:customStyle="1" w:styleId="42">
    <w:name w:val="正文文本1"/>
    <w:basedOn w:val="1"/>
    <w:link w:val="43"/>
    <w:qFormat/>
    <w:uiPriority w:val="0"/>
    <w:pPr>
      <w:autoSpaceDE w:val="0"/>
      <w:autoSpaceDN w:val="0"/>
      <w:spacing w:line="360" w:lineRule="auto"/>
    </w:pPr>
    <w:rPr>
      <w:rFonts w:ascii="宋体" w:hAnsi="Arial"/>
      <w:sz w:val="24"/>
      <w:szCs w:val="21"/>
      <w:lang w:val="zh-CN"/>
    </w:rPr>
  </w:style>
  <w:style w:type="character" w:customStyle="1" w:styleId="43">
    <w:name w:val="正文文本 字符"/>
    <w:link w:val="42"/>
    <w:semiHidden/>
    <w:qFormat/>
    <w:uiPriority w:val="0"/>
    <w:rPr>
      <w:rFonts w:ascii="宋体" w:hAnsi="Arial" w:eastAsia="宋体"/>
      <w:kern w:val="2"/>
      <w:sz w:val="24"/>
      <w:szCs w:val="21"/>
      <w:lang w:val="zh-CN" w:eastAsia="zh-CN" w:bidi="ar-SA"/>
    </w:rPr>
  </w:style>
  <w:style w:type="paragraph" w:customStyle="1" w:styleId="44">
    <w:name w:val="正文首行缩进11"/>
    <w:basedOn w:val="42"/>
    <w:link w:val="45"/>
    <w:qFormat/>
    <w:uiPriority w:val="0"/>
    <w:pPr>
      <w:ind w:firstLine="420"/>
    </w:pPr>
    <w:rPr>
      <w:rFonts w:hAnsi="Times New Roman"/>
      <w:szCs w:val="20"/>
    </w:rPr>
  </w:style>
  <w:style w:type="character" w:customStyle="1" w:styleId="45">
    <w:name w:val="正文文本首行缩进 字符"/>
    <w:link w:val="44"/>
    <w:qFormat/>
    <w:uiPriority w:val="0"/>
    <w:rPr>
      <w:rFonts w:ascii="宋体"/>
      <w:kern w:val="2"/>
      <w:sz w:val="24"/>
      <w:lang w:val="zh-CN"/>
    </w:rPr>
  </w:style>
  <w:style w:type="paragraph" w:customStyle="1" w:styleId="46">
    <w:name w:val="目录 61"/>
    <w:basedOn w:val="1"/>
    <w:qFormat/>
    <w:uiPriority w:val="0"/>
    <w:pPr>
      <w:ind w:left="2100" w:leftChars="1000"/>
    </w:pPr>
  </w:style>
  <w:style w:type="paragraph" w:customStyle="1" w:styleId="47">
    <w:name w:val="正文文本缩进1"/>
    <w:basedOn w:val="1"/>
    <w:link w:val="48"/>
    <w:qFormat/>
    <w:uiPriority w:val="0"/>
    <w:pPr>
      <w:spacing w:line="480" w:lineRule="exact"/>
      <w:ind w:firstLine="480" w:firstLineChars="200"/>
    </w:pPr>
    <w:rPr>
      <w:rFonts w:ascii="宋体" w:hAnsi="宋体"/>
      <w:sz w:val="24"/>
    </w:rPr>
  </w:style>
  <w:style w:type="character" w:customStyle="1" w:styleId="48">
    <w:name w:val="正文文本缩进 字符1"/>
    <w:link w:val="47"/>
    <w:qFormat/>
    <w:uiPriority w:val="0"/>
    <w:rPr>
      <w:rFonts w:ascii="宋体" w:hAnsi="宋体"/>
      <w:kern w:val="2"/>
      <w:sz w:val="24"/>
      <w:szCs w:val="24"/>
    </w:rPr>
  </w:style>
  <w:style w:type="paragraph" w:customStyle="1" w:styleId="49">
    <w:name w:val="列表编号 31"/>
    <w:basedOn w:val="1"/>
    <w:qFormat/>
    <w:uiPriority w:val="0"/>
    <w:pPr>
      <w:widowControl/>
      <w:tabs>
        <w:tab w:val="left" w:pos="360"/>
        <w:tab w:val="left" w:pos="482"/>
      </w:tabs>
      <w:spacing w:after="156"/>
      <w:ind w:left="482" w:hanging="340"/>
      <w:jc w:val="left"/>
    </w:pPr>
    <w:rPr>
      <w:kern w:val="0"/>
      <w:sz w:val="24"/>
      <w:szCs w:val="20"/>
    </w:rPr>
  </w:style>
  <w:style w:type="paragraph" w:customStyle="1" w:styleId="50">
    <w:name w:val="列表 21"/>
    <w:basedOn w:val="1"/>
    <w:qFormat/>
    <w:uiPriority w:val="0"/>
    <w:pPr>
      <w:spacing w:line="360" w:lineRule="auto"/>
      <w:ind w:left="100" w:leftChars="200" w:hanging="200" w:hangingChars="200"/>
    </w:pPr>
    <w:rPr>
      <w:rFonts w:eastAsia="微软雅黑"/>
    </w:rPr>
  </w:style>
  <w:style w:type="paragraph" w:customStyle="1" w:styleId="51">
    <w:name w:val="文本块1"/>
    <w:basedOn w:val="1"/>
    <w:qFormat/>
    <w:uiPriority w:val="0"/>
    <w:pPr>
      <w:ind w:left="-359" w:leftChars="-171" w:rightChars="-244" w:firstLine="501" w:firstLineChars="239"/>
    </w:pPr>
    <w:rPr>
      <w:rFonts w:ascii="仿宋_GB2312" w:eastAsia="仿宋_GB2312"/>
      <w:sz w:val="30"/>
      <w:szCs w:val="20"/>
    </w:rPr>
  </w:style>
  <w:style w:type="paragraph" w:customStyle="1" w:styleId="52">
    <w:name w:val="列表项目符号 21"/>
    <w:basedOn w:val="1"/>
    <w:qFormat/>
    <w:uiPriority w:val="0"/>
    <w:pPr>
      <w:autoSpaceDE w:val="0"/>
      <w:autoSpaceDN w:val="0"/>
      <w:ind w:left="420"/>
      <w:jc w:val="left"/>
    </w:pPr>
    <w:rPr>
      <w:rFonts w:ascii="宋体" w:hAnsi="宋体"/>
      <w:color w:val="000000"/>
      <w:kern w:val="0"/>
      <w:sz w:val="24"/>
      <w:szCs w:val="20"/>
    </w:rPr>
  </w:style>
  <w:style w:type="paragraph" w:customStyle="1" w:styleId="53">
    <w:name w:val="HTML 地址1"/>
    <w:basedOn w:val="1"/>
    <w:link w:val="54"/>
    <w:qFormat/>
    <w:uiPriority w:val="0"/>
    <w:pPr>
      <w:widowControl/>
      <w:ind w:firstLine="200" w:firstLineChars="200"/>
      <w:jc w:val="left"/>
    </w:pPr>
    <w:rPr>
      <w:rFonts w:ascii="宋体" w:hAnsi="宋体"/>
      <w:i/>
      <w:iCs/>
      <w:kern w:val="0"/>
      <w:sz w:val="24"/>
    </w:rPr>
  </w:style>
  <w:style w:type="character" w:customStyle="1" w:styleId="54">
    <w:name w:val="HTML 地址 字符"/>
    <w:link w:val="53"/>
    <w:qFormat/>
    <w:uiPriority w:val="0"/>
    <w:rPr>
      <w:rFonts w:ascii="宋体" w:hAnsi="宋体"/>
      <w:i/>
      <w:iCs/>
      <w:sz w:val="24"/>
      <w:szCs w:val="24"/>
    </w:rPr>
  </w:style>
  <w:style w:type="paragraph" w:customStyle="1" w:styleId="55">
    <w:name w:val="目录 51"/>
    <w:basedOn w:val="1"/>
    <w:qFormat/>
    <w:uiPriority w:val="0"/>
    <w:pPr>
      <w:ind w:left="1680" w:leftChars="800"/>
    </w:pPr>
  </w:style>
  <w:style w:type="paragraph" w:customStyle="1" w:styleId="56">
    <w:name w:val="纯文本11"/>
    <w:basedOn w:val="1"/>
    <w:link w:val="57"/>
    <w:qFormat/>
    <w:uiPriority w:val="0"/>
    <w:rPr>
      <w:rFonts w:ascii="宋体" w:hAnsi="Courier New"/>
      <w:szCs w:val="21"/>
    </w:rPr>
  </w:style>
  <w:style w:type="character" w:customStyle="1" w:styleId="57">
    <w:name w:val="纯文本 字符1"/>
    <w:link w:val="56"/>
    <w:qFormat/>
    <w:uiPriority w:val="0"/>
    <w:rPr>
      <w:rFonts w:ascii="宋体" w:hAnsi="Courier New" w:eastAsia="宋体"/>
      <w:kern w:val="2"/>
      <w:sz w:val="21"/>
      <w:szCs w:val="21"/>
      <w:lang w:val="en-US" w:eastAsia="zh-CN" w:bidi="ar-SA"/>
    </w:rPr>
  </w:style>
  <w:style w:type="paragraph" w:customStyle="1" w:styleId="58">
    <w:name w:val="列表编号 41"/>
    <w:basedOn w:val="1"/>
    <w:qFormat/>
    <w:uiPriority w:val="0"/>
    <w:pPr>
      <w:numPr>
        <w:ilvl w:val="0"/>
        <w:numId w:val="4"/>
      </w:numPr>
      <w:tabs>
        <w:tab w:val="clear" w:pos="840"/>
      </w:tabs>
      <w:autoSpaceDE w:val="0"/>
      <w:autoSpaceDN w:val="0"/>
      <w:spacing w:line="360" w:lineRule="atLeast"/>
      <w:ind w:left="840" w:hanging="420"/>
    </w:pPr>
    <w:rPr>
      <w:kern w:val="0"/>
      <w:sz w:val="24"/>
    </w:rPr>
  </w:style>
  <w:style w:type="paragraph" w:customStyle="1" w:styleId="59">
    <w:name w:val="目录 81"/>
    <w:basedOn w:val="1"/>
    <w:qFormat/>
    <w:uiPriority w:val="0"/>
    <w:pPr>
      <w:ind w:left="2940" w:leftChars="1400"/>
    </w:pPr>
  </w:style>
  <w:style w:type="paragraph" w:customStyle="1" w:styleId="60">
    <w:name w:val="日期1"/>
    <w:basedOn w:val="1"/>
    <w:link w:val="61"/>
    <w:qFormat/>
    <w:uiPriority w:val="0"/>
    <w:pPr>
      <w:ind w:left="100" w:leftChars="2500"/>
    </w:pPr>
    <w:rPr>
      <w:rFonts w:ascii="宋体"/>
      <w:sz w:val="24"/>
      <w:szCs w:val="21"/>
      <w:lang w:val="zh-CN"/>
    </w:rPr>
  </w:style>
  <w:style w:type="character" w:customStyle="1" w:styleId="61">
    <w:name w:val="日期 字符"/>
    <w:link w:val="60"/>
    <w:qFormat/>
    <w:uiPriority w:val="0"/>
    <w:rPr>
      <w:rFonts w:ascii="宋体"/>
      <w:kern w:val="2"/>
      <w:sz w:val="24"/>
      <w:szCs w:val="21"/>
      <w:lang w:val="zh-CN"/>
    </w:rPr>
  </w:style>
  <w:style w:type="paragraph" w:customStyle="1" w:styleId="62">
    <w:name w:val="正文文本缩进 21"/>
    <w:basedOn w:val="1"/>
    <w:link w:val="63"/>
    <w:qFormat/>
    <w:uiPriority w:val="0"/>
    <w:pPr>
      <w:spacing w:line="360" w:lineRule="auto"/>
      <w:ind w:firstLine="601"/>
    </w:pPr>
    <w:rPr>
      <w:rFonts w:ascii="宋体"/>
      <w:kern w:val="0"/>
      <w:sz w:val="28"/>
      <w:szCs w:val="20"/>
    </w:rPr>
  </w:style>
  <w:style w:type="character" w:customStyle="1" w:styleId="63">
    <w:name w:val="正文文本缩进 2 字符"/>
    <w:link w:val="62"/>
    <w:qFormat/>
    <w:uiPriority w:val="0"/>
    <w:rPr>
      <w:rFonts w:ascii="宋体"/>
      <w:sz w:val="28"/>
    </w:rPr>
  </w:style>
  <w:style w:type="paragraph" w:customStyle="1" w:styleId="64">
    <w:name w:val="批注框文本11"/>
    <w:basedOn w:val="1"/>
    <w:link w:val="65"/>
    <w:semiHidden/>
    <w:qFormat/>
    <w:uiPriority w:val="0"/>
    <w:rPr>
      <w:sz w:val="18"/>
      <w:szCs w:val="18"/>
    </w:rPr>
  </w:style>
  <w:style w:type="character" w:customStyle="1" w:styleId="65">
    <w:name w:val="批注框文本 字符"/>
    <w:link w:val="64"/>
    <w:semiHidden/>
    <w:qFormat/>
    <w:uiPriority w:val="0"/>
    <w:rPr>
      <w:kern w:val="2"/>
      <w:sz w:val="18"/>
      <w:szCs w:val="18"/>
    </w:rPr>
  </w:style>
  <w:style w:type="paragraph" w:customStyle="1" w:styleId="66">
    <w:name w:val="页脚1"/>
    <w:basedOn w:val="1"/>
    <w:qFormat/>
    <w:uiPriority w:val="0"/>
    <w:pPr>
      <w:tabs>
        <w:tab w:val="center" w:pos="4153"/>
        <w:tab w:val="right" w:pos="8306"/>
      </w:tabs>
      <w:snapToGrid w:val="0"/>
      <w:jc w:val="left"/>
    </w:pPr>
    <w:rPr>
      <w:sz w:val="18"/>
      <w:szCs w:val="18"/>
    </w:rPr>
  </w:style>
  <w:style w:type="paragraph" w:customStyle="1" w:styleId="67">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签名1"/>
    <w:basedOn w:val="1"/>
    <w:link w:val="69"/>
    <w:qFormat/>
    <w:uiPriority w:val="0"/>
    <w:pPr>
      <w:spacing w:after="600" w:line="312" w:lineRule="atLeast"/>
      <w:jc w:val="center"/>
    </w:pPr>
    <w:rPr>
      <w:rFonts w:eastAsia="仿宋_GB2312"/>
      <w:kern w:val="0"/>
      <w:sz w:val="24"/>
      <w:szCs w:val="20"/>
    </w:rPr>
  </w:style>
  <w:style w:type="character" w:customStyle="1" w:styleId="69">
    <w:name w:val="签名 字符"/>
    <w:link w:val="68"/>
    <w:qFormat/>
    <w:uiPriority w:val="0"/>
    <w:rPr>
      <w:rFonts w:eastAsia="仿宋_GB2312"/>
      <w:sz w:val="24"/>
    </w:rPr>
  </w:style>
  <w:style w:type="paragraph" w:customStyle="1" w:styleId="70">
    <w:name w:val="目录 11"/>
    <w:basedOn w:val="1"/>
    <w:qFormat/>
    <w:uiPriority w:val="0"/>
  </w:style>
  <w:style w:type="paragraph" w:customStyle="1" w:styleId="71">
    <w:name w:val="目录 41"/>
    <w:basedOn w:val="1"/>
    <w:qFormat/>
    <w:uiPriority w:val="0"/>
    <w:pPr>
      <w:ind w:left="1260" w:leftChars="600"/>
    </w:pPr>
  </w:style>
  <w:style w:type="paragraph" w:customStyle="1" w:styleId="72">
    <w:name w:val="索引标题1"/>
    <w:basedOn w:val="1"/>
    <w:qFormat/>
    <w:uiPriority w:val="0"/>
    <w:pPr>
      <w:ind w:firstLine="200" w:firstLineChars="200"/>
    </w:pPr>
  </w:style>
  <w:style w:type="paragraph" w:customStyle="1" w:styleId="73">
    <w:name w:val="索引 111"/>
    <w:basedOn w:val="1"/>
    <w:qFormat/>
    <w:uiPriority w:val="0"/>
    <w:pPr>
      <w:spacing w:line="360" w:lineRule="auto"/>
      <w:ind w:firstLine="200" w:firstLineChars="200"/>
      <w:jc w:val="center"/>
    </w:pPr>
    <w:rPr>
      <w:sz w:val="24"/>
      <w:szCs w:val="20"/>
    </w:rPr>
  </w:style>
  <w:style w:type="paragraph" w:customStyle="1" w:styleId="74">
    <w:name w:val="副标题1"/>
    <w:link w:val="75"/>
    <w:qFormat/>
    <w:uiPriority w:val="0"/>
    <w:pPr>
      <w:snapToGrid w:val="0"/>
      <w:spacing w:before="240" w:after="480"/>
      <w:jc w:val="center"/>
    </w:pPr>
    <w:rPr>
      <w:rFonts w:ascii="Arial" w:hAnsi="Arial" w:eastAsia="隶书" w:cs="Times New Roman"/>
      <w:b/>
      <w:bCs/>
      <w:kern w:val="28"/>
      <w:sz w:val="44"/>
      <w:szCs w:val="32"/>
      <w:lang w:val="en-US" w:eastAsia="zh-CN" w:bidi="ar-SA"/>
    </w:rPr>
  </w:style>
  <w:style w:type="character" w:customStyle="1" w:styleId="75">
    <w:name w:val="副标题 字符"/>
    <w:link w:val="74"/>
    <w:qFormat/>
    <w:uiPriority w:val="0"/>
    <w:rPr>
      <w:rFonts w:ascii="Arial" w:hAnsi="Arial" w:eastAsia="隶书"/>
      <w:b/>
      <w:bCs/>
      <w:kern w:val="28"/>
      <w:sz w:val="44"/>
      <w:szCs w:val="32"/>
      <w:lang w:val="en-US" w:eastAsia="zh-CN" w:bidi="ar-SA"/>
    </w:rPr>
  </w:style>
  <w:style w:type="paragraph" w:customStyle="1" w:styleId="76">
    <w:name w:val="列表编号 51"/>
    <w:basedOn w:val="1"/>
    <w:qFormat/>
    <w:uiPriority w:val="0"/>
    <w:pPr>
      <w:tabs>
        <w:tab w:val="left" w:pos="902"/>
      </w:tabs>
      <w:spacing w:line="400" w:lineRule="exact"/>
      <w:ind w:left="902" w:hanging="420"/>
    </w:pPr>
    <w:rPr>
      <w:sz w:val="24"/>
      <w:szCs w:val="20"/>
    </w:rPr>
  </w:style>
  <w:style w:type="paragraph" w:customStyle="1" w:styleId="77">
    <w:name w:val="列表1"/>
    <w:basedOn w:val="1"/>
    <w:qFormat/>
    <w:uiPriority w:val="0"/>
    <w:pPr>
      <w:ind w:left="200" w:hanging="200" w:hangingChars="200"/>
    </w:pPr>
  </w:style>
  <w:style w:type="paragraph" w:customStyle="1" w:styleId="78">
    <w:name w:val="脚注文本1"/>
    <w:basedOn w:val="29"/>
    <w:link w:val="79"/>
    <w:qFormat/>
    <w:uiPriority w:val="0"/>
    <w:pPr>
      <w:snapToGrid/>
      <w:spacing w:before="60" w:after="60" w:line="300" w:lineRule="exact"/>
      <w:ind w:firstLine="0"/>
    </w:pPr>
    <w:rPr>
      <w:rFonts w:ascii="Times New Roman"/>
      <w:color w:val="0000FF"/>
      <w:kern w:val="0"/>
      <w:sz w:val="21"/>
    </w:rPr>
  </w:style>
  <w:style w:type="character" w:customStyle="1" w:styleId="79">
    <w:name w:val="脚注文本 字符"/>
    <w:link w:val="78"/>
    <w:qFormat/>
    <w:uiPriority w:val="0"/>
    <w:rPr>
      <w:color w:val="0000FF"/>
      <w:sz w:val="21"/>
    </w:rPr>
  </w:style>
  <w:style w:type="paragraph" w:customStyle="1" w:styleId="80">
    <w:name w:val="列表 51"/>
    <w:basedOn w:val="1"/>
    <w:qFormat/>
    <w:uiPriority w:val="0"/>
    <w:pPr>
      <w:ind w:left="100" w:leftChars="800" w:hanging="200" w:hangingChars="200"/>
    </w:pPr>
  </w:style>
  <w:style w:type="paragraph" w:customStyle="1" w:styleId="81">
    <w:name w:val="正文文本缩进 31"/>
    <w:basedOn w:val="1"/>
    <w:link w:val="82"/>
    <w:qFormat/>
    <w:uiPriority w:val="0"/>
    <w:pPr>
      <w:spacing w:line="360" w:lineRule="auto"/>
      <w:ind w:firstLine="420"/>
    </w:pPr>
    <w:rPr>
      <w:sz w:val="24"/>
      <w:szCs w:val="20"/>
    </w:rPr>
  </w:style>
  <w:style w:type="character" w:customStyle="1" w:styleId="82">
    <w:name w:val="正文文本缩进 3 字符"/>
    <w:link w:val="81"/>
    <w:qFormat/>
    <w:uiPriority w:val="0"/>
    <w:rPr>
      <w:kern w:val="2"/>
      <w:sz w:val="24"/>
    </w:rPr>
  </w:style>
  <w:style w:type="paragraph" w:customStyle="1" w:styleId="83">
    <w:name w:val="目录 21"/>
    <w:basedOn w:val="1"/>
    <w:qFormat/>
    <w:uiPriority w:val="0"/>
    <w:pPr>
      <w:ind w:left="420" w:leftChars="200"/>
    </w:pPr>
  </w:style>
  <w:style w:type="paragraph" w:customStyle="1" w:styleId="84">
    <w:name w:val="目录 91"/>
    <w:basedOn w:val="1"/>
    <w:qFormat/>
    <w:uiPriority w:val="0"/>
    <w:pPr>
      <w:ind w:left="3360" w:leftChars="1600"/>
    </w:pPr>
  </w:style>
  <w:style w:type="paragraph" w:customStyle="1" w:styleId="85">
    <w:name w:val="正文文本 211"/>
    <w:basedOn w:val="1"/>
    <w:qFormat/>
    <w:uiPriority w:val="0"/>
    <w:pPr>
      <w:spacing w:after="120" w:line="480" w:lineRule="auto"/>
    </w:pPr>
  </w:style>
  <w:style w:type="paragraph" w:customStyle="1" w:styleId="86">
    <w:name w:val="HTML 预设格式1"/>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szCs w:val="20"/>
    </w:rPr>
  </w:style>
  <w:style w:type="character" w:customStyle="1" w:styleId="87">
    <w:name w:val="HTML 预设格式 字符"/>
    <w:link w:val="86"/>
    <w:qFormat/>
    <w:uiPriority w:val="0"/>
    <w:rPr>
      <w:rFonts w:ascii="黑体" w:hAnsi="Courier New" w:eastAsia="黑体"/>
    </w:rPr>
  </w:style>
  <w:style w:type="paragraph" w:customStyle="1" w:styleId="8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89">
    <w:name w:val="标题1"/>
    <w:basedOn w:val="1"/>
    <w:qFormat/>
    <w:uiPriority w:val="0"/>
    <w:pPr>
      <w:widowControl/>
      <w:overflowPunct w:val="0"/>
      <w:autoSpaceDE w:val="0"/>
      <w:autoSpaceDN w:val="0"/>
      <w:jc w:val="center"/>
    </w:pPr>
    <w:rPr>
      <w:b/>
      <w:kern w:val="0"/>
      <w:sz w:val="24"/>
      <w:szCs w:val="20"/>
      <w:lang w:val="en-GB"/>
    </w:rPr>
  </w:style>
  <w:style w:type="paragraph" w:customStyle="1" w:styleId="90">
    <w:name w:val="批注主题1"/>
    <w:basedOn w:val="36"/>
    <w:semiHidden/>
    <w:qFormat/>
    <w:uiPriority w:val="0"/>
    <w:rPr>
      <w:b/>
      <w:bCs/>
    </w:rPr>
  </w:style>
  <w:style w:type="paragraph" w:customStyle="1" w:styleId="91">
    <w:name w:val="正文首行缩进 211"/>
    <w:basedOn w:val="47"/>
    <w:link w:val="92"/>
    <w:qFormat/>
    <w:uiPriority w:val="0"/>
    <w:pPr>
      <w:spacing w:after="120" w:line="240" w:lineRule="auto"/>
      <w:ind w:left="420" w:leftChars="200" w:firstLine="210"/>
    </w:pPr>
    <w:rPr>
      <w:sz w:val="21"/>
    </w:rPr>
  </w:style>
  <w:style w:type="character" w:customStyle="1" w:styleId="92">
    <w:name w:val="正文文本首行缩进 2 字符"/>
    <w:link w:val="91"/>
    <w:qFormat/>
    <w:uiPriority w:val="0"/>
    <w:rPr>
      <w:rFonts w:ascii="宋体" w:hAnsi="宋体"/>
      <w:kern w:val="2"/>
      <w:sz w:val="21"/>
      <w:szCs w:val="24"/>
    </w:rPr>
  </w:style>
  <w:style w:type="table" w:customStyle="1" w:styleId="93">
    <w:name w:val="网格型1"/>
    <w:basedOn w:val="15"/>
    <w:qFormat/>
    <w:uiPriority w:val="0"/>
    <w:pPr>
      <w:widowControl w:val="0"/>
      <w:jc w:val="both"/>
    </w:pPr>
  </w:style>
  <w:style w:type="character" w:customStyle="1" w:styleId="94">
    <w:name w:val="要点1"/>
    <w:link w:val="1"/>
    <w:qFormat/>
    <w:uiPriority w:val="0"/>
    <w:rPr>
      <w:b/>
      <w:bCs/>
    </w:rPr>
  </w:style>
  <w:style w:type="character" w:customStyle="1" w:styleId="95">
    <w:name w:val="页码1"/>
    <w:link w:val="1"/>
    <w:qFormat/>
    <w:uiPriority w:val="0"/>
  </w:style>
  <w:style w:type="character" w:customStyle="1" w:styleId="96">
    <w:name w:val="已访问的超链接1"/>
    <w:link w:val="1"/>
    <w:qFormat/>
    <w:uiPriority w:val="0"/>
    <w:rPr>
      <w:rFonts w:ascii="Arial" w:hAnsi="Arial" w:eastAsia="黑体"/>
      <w:color w:val="000000"/>
      <w:kern w:val="0"/>
      <w:sz w:val="18"/>
      <w:szCs w:val="18"/>
      <w:u w:val="none"/>
    </w:rPr>
  </w:style>
  <w:style w:type="character" w:customStyle="1" w:styleId="97">
    <w:name w:val="强调1"/>
    <w:link w:val="1"/>
    <w:qFormat/>
    <w:uiPriority w:val="0"/>
    <w:rPr>
      <w:color w:val="CC0033"/>
    </w:rPr>
  </w:style>
  <w:style w:type="character" w:customStyle="1" w:styleId="98">
    <w:name w:val="行号1"/>
    <w:link w:val="1"/>
    <w:qFormat/>
    <w:uiPriority w:val="0"/>
  </w:style>
  <w:style w:type="character" w:customStyle="1" w:styleId="99">
    <w:name w:val="超链接1"/>
    <w:link w:val="1"/>
    <w:qFormat/>
    <w:uiPriority w:val="0"/>
    <w:rPr>
      <w:rFonts w:ascii="Arial" w:hAnsi="Arial" w:eastAsia="黑体"/>
      <w:color w:val="000000"/>
      <w:kern w:val="0"/>
      <w:sz w:val="18"/>
      <w:szCs w:val="18"/>
      <w:u w:val="none"/>
    </w:rPr>
  </w:style>
  <w:style w:type="character" w:customStyle="1" w:styleId="100">
    <w:name w:val="HTML 代码1"/>
    <w:link w:val="1"/>
    <w:qFormat/>
    <w:uiPriority w:val="0"/>
    <w:rPr>
      <w:rFonts w:ascii="黑体" w:hAnsi="Courier New" w:eastAsia="黑体"/>
      <w:sz w:val="20"/>
      <w:szCs w:val="20"/>
    </w:rPr>
  </w:style>
  <w:style w:type="character" w:customStyle="1" w:styleId="101">
    <w:name w:val="批注引用1"/>
    <w:link w:val="1"/>
    <w:qFormat/>
    <w:uiPriority w:val="0"/>
    <w:rPr>
      <w:sz w:val="21"/>
      <w:szCs w:val="21"/>
    </w:rPr>
  </w:style>
  <w:style w:type="character" w:customStyle="1" w:styleId="102">
    <w:name w:val="样式7 Char"/>
    <w:link w:val="1"/>
    <w:qFormat/>
    <w:uiPriority w:val="0"/>
    <w:rPr>
      <w:rFonts w:ascii="仿宋_GB2312" w:hAnsi="仿宋" w:eastAsia="仿宋_GB2312"/>
      <w:b/>
      <w:kern w:val="2"/>
      <w:sz w:val="24"/>
      <w:szCs w:val="24"/>
    </w:rPr>
  </w:style>
  <w:style w:type="character" w:customStyle="1" w:styleId="103">
    <w:name w:val="tw4winTerm"/>
    <w:link w:val="1"/>
    <w:qFormat/>
    <w:uiPriority w:val="0"/>
    <w:rPr>
      <w:color w:val="0000FF"/>
    </w:rPr>
  </w:style>
  <w:style w:type="character" w:customStyle="1" w:styleId="104">
    <w:name w:val="font31"/>
    <w:link w:val="1"/>
    <w:qFormat/>
    <w:uiPriority w:val="0"/>
    <w:rPr>
      <w:rFonts w:hint="eastAsia" w:ascii="仿宋" w:hAnsi="仿宋" w:eastAsia="仿宋"/>
      <w:color w:val="000000"/>
      <w:sz w:val="24"/>
      <w:szCs w:val="24"/>
      <w:u w:val="none"/>
    </w:rPr>
  </w:style>
  <w:style w:type="character" w:customStyle="1" w:styleId="105">
    <w:name w:val="Used by Word for text of Help footnotes Char Char"/>
    <w:link w:val="1"/>
    <w:semiHidden/>
    <w:qFormat/>
    <w:uiPriority w:val="0"/>
    <w:rPr>
      <w:rFonts w:ascii="Times New Roman" w:hAnsi="Times New Roman" w:eastAsia="宋体"/>
      <w:sz w:val="20"/>
      <w:szCs w:val="20"/>
    </w:rPr>
  </w:style>
  <w:style w:type="character" w:customStyle="1" w:styleId="106">
    <w:name w:val="纯文本 Char Char Char"/>
    <w:link w:val="1"/>
    <w:qFormat/>
    <w:uiPriority w:val="0"/>
    <w:rPr>
      <w:rFonts w:ascii="宋体" w:hAnsi="Courier New" w:eastAsia="宋体"/>
      <w:kern w:val="2"/>
      <w:sz w:val="21"/>
      <w:lang w:val="en-US" w:eastAsia="zh-CN" w:bidi="ar-SA"/>
    </w:rPr>
  </w:style>
  <w:style w:type="character" w:customStyle="1" w:styleId="107">
    <w:name w:val="tw4winJump"/>
    <w:link w:val="1"/>
    <w:qFormat/>
    <w:uiPriority w:val="0"/>
    <w:rPr>
      <w:rFonts w:ascii="Courier New" w:hAnsi="Courier New"/>
      <w:color w:val="008080"/>
    </w:rPr>
  </w:style>
  <w:style w:type="character" w:customStyle="1" w:styleId="108">
    <w:name w:val="标书正文格式 Char"/>
    <w:link w:val="1"/>
    <w:qFormat/>
    <w:uiPriority w:val="0"/>
    <w:rPr>
      <w:rFonts w:eastAsia="楷体_GB2312"/>
      <w:kern w:val="2"/>
      <w:sz w:val="24"/>
      <w:szCs w:val="24"/>
      <w:lang w:bidi="ar-SA"/>
    </w:rPr>
  </w:style>
  <w:style w:type="character" w:customStyle="1" w:styleId="109">
    <w:name w:val="font12gray1"/>
    <w:link w:val="1"/>
    <w:qFormat/>
    <w:uiPriority w:val="0"/>
    <w:rPr>
      <w:rFonts w:ascii="仿宋_GB2312" w:eastAsia="微软雅黑"/>
      <w:b/>
      <w:spacing w:val="300"/>
      <w:kern w:val="2"/>
      <w:sz w:val="18"/>
      <w:szCs w:val="18"/>
      <w:lang w:val="en-US" w:eastAsia="zh-CN" w:bidi="ar-SA"/>
    </w:rPr>
  </w:style>
  <w:style w:type="character" w:customStyle="1" w:styleId="110">
    <w:name w:val="标题 2 Char"/>
    <w:link w:val="1"/>
    <w:qFormat/>
    <w:uiPriority w:val="0"/>
    <w:rPr>
      <w:rFonts w:ascii="Arial" w:hAnsi="Arial" w:eastAsia="黑体"/>
      <w:b/>
      <w:kern w:val="2"/>
      <w:sz w:val="32"/>
      <w:lang w:val="en-US" w:eastAsia="zh-CN"/>
    </w:rPr>
  </w:style>
  <w:style w:type="character" w:customStyle="1" w:styleId="111">
    <w:name w:val="Table Text Char1"/>
    <w:link w:val="1"/>
    <w:qFormat/>
    <w:uiPriority w:val="0"/>
    <w:rPr>
      <w:rFonts w:eastAsia="宋体"/>
      <w:sz w:val="24"/>
      <w:szCs w:val="24"/>
      <w:lang w:val="en-US" w:eastAsia="zh-CN" w:bidi="ar-SA"/>
    </w:rPr>
  </w:style>
  <w:style w:type="character" w:customStyle="1" w:styleId="112">
    <w:name w:val="文本正文 Char Char"/>
    <w:link w:val="1"/>
    <w:qFormat/>
    <w:uiPriority w:val="0"/>
    <w:rPr>
      <w:sz w:val="24"/>
      <w:lang w:bidi="ar-SA"/>
    </w:rPr>
  </w:style>
  <w:style w:type="character" w:customStyle="1" w:styleId="113">
    <w:name w:val="Font Style82"/>
    <w:link w:val="1"/>
    <w:qFormat/>
    <w:uiPriority w:val="0"/>
    <w:rPr>
      <w:rFonts w:ascii="宋体" w:eastAsia="宋体"/>
      <w:color w:val="000000"/>
      <w:sz w:val="14"/>
      <w:szCs w:val="14"/>
    </w:rPr>
  </w:style>
  <w:style w:type="character" w:customStyle="1" w:styleId="114">
    <w:name w:val="Heading 7 Char"/>
    <w:link w:val="1"/>
    <w:qFormat/>
    <w:uiPriority w:val="0"/>
    <w:rPr>
      <w:rFonts w:ascii="宋体" w:hAnsi="宋体" w:eastAsia="宋体"/>
      <w:b/>
      <w:bCs/>
      <w:kern w:val="2"/>
      <w:sz w:val="24"/>
      <w:szCs w:val="24"/>
      <w:lang w:val="en-US" w:eastAsia="zh-CN" w:bidi="ar-SA"/>
    </w:rPr>
  </w:style>
  <w:style w:type="character" w:customStyle="1" w:styleId="115">
    <w:name w:val=" Char Char7"/>
    <w:link w:val="1"/>
    <w:semiHidden/>
    <w:qFormat/>
    <w:uiPriority w:val="0"/>
    <w:rPr>
      <w:rFonts w:eastAsia="宋体"/>
      <w:kern w:val="2"/>
      <w:sz w:val="21"/>
      <w:szCs w:val="24"/>
      <w:lang w:val="en-US" w:eastAsia="zh-CN" w:bidi="ar-SA"/>
    </w:rPr>
  </w:style>
  <w:style w:type="character" w:customStyle="1" w:styleId="116">
    <w:name w:val="页脚 Char"/>
    <w:link w:val="1"/>
    <w:qFormat/>
    <w:uiPriority w:val="0"/>
    <w:rPr>
      <w:rFonts w:eastAsia="仿宋_GB2312"/>
      <w:kern w:val="2"/>
      <w:sz w:val="18"/>
      <w:lang w:val="en-US" w:eastAsia="zh-CN"/>
    </w:rPr>
  </w:style>
  <w:style w:type="character" w:customStyle="1" w:styleId="117">
    <w:name w:val="正文 编号 Char"/>
    <w:link w:val="1"/>
    <w:qFormat/>
    <w:uiPriority w:val="0"/>
    <w:rPr>
      <w:rFonts w:ascii="仿宋_GB2312" w:hAnsi="仿宋_GB2312" w:eastAsia="仿宋_GB2312"/>
      <w:kern w:val="2"/>
      <w:sz w:val="24"/>
      <w:lang w:bidi="ar-SA"/>
    </w:rPr>
  </w:style>
  <w:style w:type="character" w:customStyle="1" w:styleId="118">
    <w:name w:val="标题 Char"/>
    <w:link w:val="1"/>
    <w:qFormat/>
    <w:uiPriority w:val="0"/>
    <w:rPr>
      <w:rFonts w:eastAsia="宋体"/>
      <w:b/>
      <w:sz w:val="24"/>
      <w:lang w:val="en-GB" w:eastAsia="zh-CN" w:bidi="ar-SA"/>
    </w:rPr>
  </w:style>
  <w:style w:type="character" w:customStyle="1" w:styleId="119">
    <w:name w:val="dandyren_title1"/>
    <w:link w:val="1"/>
    <w:qFormat/>
    <w:uiPriority w:val="0"/>
    <w:rPr>
      <w:b/>
      <w:bCs/>
      <w:color w:val="FF6633"/>
      <w:sz w:val="18"/>
      <w:szCs w:val="18"/>
    </w:rPr>
  </w:style>
  <w:style w:type="character" w:customStyle="1" w:styleId="120">
    <w:name w:val="插图说明 Char"/>
    <w:link w:val="1"/>
    <w:qFormat/>
    <w:uiPriority w:val="0"/>
    <w:rPr>
      <w:rFonts w:eastAsia="黑体"/>
      <w:sz w:val="24"/>
      <w:lang w:val="en-US" w:eastAsia="zh-CN"/>
    </w:rPr>
  </w:style>
  <w:style w:type="character" w:customStyle="1" w:styleId="121">
    <w:name w:val="正文首行缩进两字 Char"/>
    <w:link w:val="1"/>
    <w:qFormat/>
    <w:uiPriority w:val="0"/>
    <w:rPr>
      <w:sz w:val="24"/>
      <w:szCs w:val="24"/>
      <w:lang w:val="en-US" w:eastAsia="zh-CN" w:bidi="ar-SA"/>
    </w:rPr>
  </w:style>
  <w:style w:type="character" w:customStyle="1" w:styleId="122">
    <w:name w:val="Balloon Text Char"/>
    <w:link w:val="1"/>
    <w:semiHidden/>
    <w:qFormat/>
    <w:uiPriority w:val="0"/>
    <w:rPr>
      <w:rFonts w:eastAsia="宋体"/>
      <w:kern w:val="2"/>
      <w:sz w:val="18"/>
      <w:szCs w:val="18"/>
      <w:lang w:val="en-US" w:eastAsia="zh-CN" w:bidi="ar-SA"/>
    </w:rPr>
  </w:style>
  <w:style w:type="character" w:customStyle="1" w:styleId="123">
    <w:name w:val="h3 Char1"/>
    <w:link w:val="1"/>
    <w:qFormat/>
    <w:uiPriority w:val="0"/>
    <w:rPr>
      <w:rFonts w:eastAsia="宋体"/>
      <w:b/>
      <w:bCs/>
      <w:kern w:val="2"/>
      <w:sz w:val="32"/>
      <w:szCs w:val="32"/>
      <w:lang w:bidi="ar-SA"/>
    </w:rPr>
  </w:style>
  <w:style w:type="character" w:customStyle="1" w:styleId="124">
    <w:name w:val=" Char Char12"/>
    <w:link w:val="1"/>
    <w:qFormat/>
    <w:uiPriority w:val="0"/>
    <w:rPr>
      <w:rFonts w:ascii="仿宋_GB2312" w:eastAsia="仿宋_GB2312"/>
      <w:b/>
      <w:bCs/>
      <w:kern w:val="2"/>
      <w:sz w:val="24"/>
      <w:szCs w:val="24"/>
      <w:lang w:val="zh-CN" w:eastAsia="zh-CN" w:bidi="ar-SA"/>
    </w:rPr>
  </w:style>
  <w:style w:type="character" w:customStyle="1" w:styleId="125">
    <w:name w:val="unnamed31"/>
    <w:link w:val="1"/>
    <w:qFormat/>
    <w:uiPriority w:val="0"/>
    <w:rPr>
      <w:rFonts w:ascii="Tahoma" w:hAnsi="Tahoma" w:eastAsia="宋体"/>
      <w:b/>
      <w:kern w:val="2"/>
      <w:sz w:val="24"/>
      <w:szCs w:val="32"/>
      <w:u w:val="none"/>
      <w:lang w:val="en-US" w:eastAsia="zh-CN" w:bidi="ar-SA"/>
    </w:rPr>
  </w:style>
  <w:style w:type="character" w:customStyle="1" w:styleId="126">
    <w:name w:val="仿宋正文 Char"/>
    <w:link w:val="127"/>
    <w:qFormat/>
    <w:uiPriority w:val="0"/>
    <w:rPr>
      <w:rFonts w:ascii="仿宋_GB2312" w:eastAsia="仿宋_GB2312"/>
      <w:kern w:val="2"/>
      <w:sz w:val="24"/>
      <w:lang w:val="en-US" w:eastAsia="zh-CN" w:bidi="ar-SA"/>
    </w:rPr>
  </w:style>
  <w:style w:type="paragraph" w:customStyle="1" w:styleId="127">
    <w:name w:val="仿宋正文"/>
    <w:basedOn w:val="1"/>
    <w:link w:val="126"/>
    <w:qFormat/>
    <w:uiPriority w:val="0"/>
    <w:pPr>
      <w:spacing w:line="360" w:lineRule="auto"/>
      <w:ind w:firstLine="480" w:firstLineChars="200"/>
    </w:pPr>
    <w:rPr>
      <w:rFonts w:ascii="仿宋_GB2312" w:eastAsia="仿宋_GB2312"/>
      <w:sz w:val="24"/>
      <w:szCs w:val="20"/>
    </w:rPr>
  </w:style>
  <w:style w:type="character" w:customStyle="1" w:styleId="128">
    <w:name w:val="apple-converted-space"/>
    <w:link w:val="1"/>
    <w:qFormat/>
    <w:uiPriority w:val="0"/>
  </w:style>
  <w:style w:type="character" w:customStyle="1" w:styleId="129">
    <w:name w:val="链接"/>
    <w:link w:val="1"/>
    <w:qFormat/>
    <w:uiPriority w:val="0"/>
    <w:rPr>
      <w:color w:val="0000FF"/>
      <w:sz w:val="21"/>
      <w:szCs w:val="21"/>
      <w:u w:val="single"/>
    </w:rPr>
  </w:style>
  <w:style w:type="character" w:customStyle="1" w:styleId="130">
    <w:name w:val=" Char Char9"/>
    <w:link w:val="1"/>
    <w:qFormat/>
    <w:uiPriority w:val="0"/>
    <w:rPr>
      <w:rFonts w:eastAsia="宋体"/>
      <w:kern w:val="2"/>
      <w:sz w:val="18"/>
      <w:szCs w:val="18"/>
      <w:lang w:val="en-US" w:eastAsia="zh-CN" w:bidi="ar-SA"/>
    </w:rPr>
  </w:style>
  <w:style w:type="character" w:customStyle="1" w:styleId="131">
    <w:name w:val="Char Char9"/>
    <w:link w:val="1"/>
    <w:qFormat/>
    <w:uiPriority w:val="0"/>
    <w:rPr>
      <w:rFonts w:ascii="Times New Roman" w:hAnsi="Times New Roman" w:eastAsia="宋体"/>
      <w:b/>
      <w:bCs/>
      <w:kern w:val="2"/>
      <w:sz w:val="32"/>
      <w:szCs w:val="32"/>
      <w:lang w:val="en-US" w:eastAsia="zh-CN" w:bidi="ar-SA"/>
    </w:rPr>
  </w:style>
  <w:style w:type="character" w:customStyle="1" w:styleId="132">
    <w:name w:val="tw4winInternal"/>
    <w:link w:val="1"/>
    <w:qFormat/>
    <w:uiPriority w:val="0"/>
    <w:rPr>
      <w:rFonts w:ascii="Courier New" w:hAnsi="Courier New"/>
      <w:color w:val="FF0000"/>
    </w:rPr>
  </w:style>
  <w:style w:type="character" w:customStyle="1" w:styleId="133">
    <w:name w:val="公文正文 Char"/>
    <w:link w:val="1"/>
    <w:qFormat/>
    <w:uiPriority w:val="0"/>
    <w:rPr>
      <w:rFonts w:ascii="仿宋_GB2312" w:eastAsia="仿宋_GB2312"/>
      <w:kern w:val="2"/>
      <w:sz w:val="24"/>
      <w:szCs w:val="24"/>
      <w:lang w:val="en-US" w:eastAsia="zh-CN" w:bidi="ar-SA"/>
    </w:rPr>
  </w:style>
  <w:style w:type="character" w:customStyle="1" w:styleId="134">
    <w:name w:val="Footer-Even Char1"/>
    <w:link w:val="1"/>
    <w:qFormat/>
    <w:uiPriority w:val="0"/>
    <w:rPr>
      <w:rFonts w:eastAsia="宋体"/>
      <w:kern w:val="2"/>
      <w:sz w:val="18"/>
      <w:szCs w:val="18"/>
      <w:lang w:val="en-US" w:eastAsia="zh-CN" w:bidi="ar-SA"/>
    </w:rPr>
  </w:style>
  <w:style w:type="character" w:customStyle="1" w:styleId="135">
    <w:name w:val="Heading 2 Hidden Char"/>
    <w:link w:val="1"/>
    <w:qFormat/>
    <w:uiPriority w:val="0"/>
    <w:rPr>
      <w:rFonts w:ascii="仿宋_GB2312" w:eastAsia="仿宋_GB2312"/>
      <w:b/>
      <w:bCs/>
      <w:kern w:val="2"/>
      <w:sz w:val="24"/>
      <w:szCs w:val="24"/>
      <w:lang w:val="zh-CN" w:eastAsia="zh-CN" w:bidi="ar-SA"/>
    </w:rPr>
  </w:style>
  <w:style w:type="character" w:customStyle="1" w:styleId="136">
    <w:name w:val="Header Char"/>
    <w:link w:val="1"/>
    <w:semiHidden/>
    <w:qFormat/>
    <w:uiPriority w:val="0"/>
    <w:rPr>
      <w:rFonts w:eastAsia="宋体"/>
      <w:kern w:val="2"/>
      <w:sz w:val="18"/>
      <w:szCs w:val="18"/>
      <w:lang w:val="en-US" w:eastAsia="zh-CN" w:bidi="ar-SA"/>
    </w:rPr>
  </w:style>
  <w:style w:type="character" w:customStyle="1" w:styleId="137">
    <w:name w:val="Comment Text Char"/>
    <w:link w:val="1"/>
    <w:semiHidden/>
    <w:qFormat/>
    <w:uiPriority w:val="0"/>
    <w:rPr>
      <w:rFonts w:ascii="宋体" w:hAnsi="宋体" w:eastAsia="宋体"/>
      <w:kern w:val="2"/>
      <w:sz w:val="24"/>
      <w:lang w:val="en-US" w:eastAsia="zh-CN" w:bidi="ar-SA"/>
    </w:rPr>
  </w:style>
  <w:style w:type="character" w:customStyle="1" w:styleId="138">
    <w:name w:val="带编号样式 Char"/>
    <w:link w:val="1"/>
    <w:qFormat/>
    <w:uiPriority w:val="0"/>
    <w:rPr>
      <w:rFonts w:ascii="仿宋_GB2312" w:eastAsia="仿宋_GB2312"/>
      <w:color w:val="000000"/>
      <w:sz w:val="24"/>
      <w:lang w:bidi="ar-SA"/>
    </w:rPr>
  </w:style>
  <w:style w:type="character" w:customStyle="1" w:styleId="139">
    <w:name w:val="Char Char2"/>
    <w:link w:val="1"/>
    <w:qFormat/>
    <w:uiPriority w:val="0"/>
    <w:rPr>
      <w:rFonts w:eastAsia="宋体"/>
      <w:b/>
      <w:bCs/>
      <w:kern w:val="2"/>
      <w:sz w:val="21"/>
      <w:szCs w:val="24"/>
      <w:lang w:val="en-US" w:eastAsia="zh-CN" w:bidi="ar-SA"/>
    </w:rPr>
  </w:style>
  <w:style w:type="character" w:customStyle="1" w:styleId="140">
    <w:name w:val="unnamed11"/>
    <w:link w:val="1"/>
    <w:qFormat/>
    <w:uiPriority w:val="0"/>
    <w:rPr>
      <w:sz w:val="20"/>
      <w:szCs w:val="20"/>
    </w:rPr>
  </w:style>
  <w:style w:type="character" w:customStyle="1" w:styleId="141">
    <w:name w:val="冯广丽 Char"/>
    <w:link w:val="142"/>
    <w:qFormat/>
    <w:uiPriority w:val="0"/>
    <w:rPr>
      <w:rFonts w:ascii="宋体" w:hAnsi="宋体"/>
      <w:kern w:val="2"/>
      <w:sz w:val="24"/>
      <w:szCs w:val="22"/>
    </w:rPr>
  </w:style>
  <w:style w:type="paragraph" w:customStyle="1" w:styleId="142">
    <w:name w:val="冯广丽"/>
    <w:basedOn w:val="1"/>
    <w:link w:val="141"/>
    <w:qFormat/>
    <w:uiPriority w:val="0"/>
    <w:pPr>
      <w:spacing w:line="360" w:lineRule="auto"/>
      <w:ind w:firstLine="480" w:firstLineChars="200"/>
    </w:pPr>
    <w:rPr>
      <w:rFonts w:ascii="宋体" w:hAnsi="宋体"/>
      <w:sz w:val="24"/>
      <w:szCs w:val="22"/>
    </w:rPr>
  </w:style>
  <w:style w:type="character" w:customStyle="1" w:styleId="143">
    <w:name w:val="纯文本 Char_0"/>
    <w:link w:val="144"/>
    <w:qFormat/>
    <w:uiPriority w:val="0"/>
    <w:rPr>
      <w:rFonts w:ascii="宋体" w:hAnsi="Courier New"/>
      <w:kern w:val="2"/>
      <w:sz w:val="21"/>
      <w:szCs w:val="21"/>
    </w:rPr>
  </w:style>
  <w:style w:type="paragraph" w:customStyle="1" w:styleId="144">
    <w:name w:val="纯文本_0_0"/>
    <w:basedOn w:val="145"/>
    <w:link w:val="143"/>
    <w:qFormat/>
    <w:uiPriority w:val="0"/>
    <w:rPr>
      <w:rFonts w:ascii="宋体" w:hAnsi="Courier New"/>
      <w:szCs w:val="21"/>
    </w:rPr>
  </w:style>
  <w:style w:type="paragraph" w:customStyle="1" w:styleId="1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6">
    <w:name w:val="哈哈正文 Char"/>
    <w:link w:val="147"/>
    <w:qFormat/>
    <w:uiPriority w:val="0"/>
    <w:rPr>
      <w:rFonts w:ascii="宋体" w:hAnsi="宋体" w:eastAsia="宋体"/>
      <w:kern w:val="2"/>
      <w:sz w:val="24"/>
      <w:lang w:bidi="ar-SA"/>
    </w:rPr>
  </w:style>
  <w:style w:type="paragraph" w:customStyle="1" w:styleId="147">
    <w:name w:val="哈哈正文"/>
    <w:basedOn w:val="1"/>
    <w:link w:val="146"/>
    <w:qFormat/>
    <w:uiPriority w:val="0"/>
    <w:pPr>
      <w:spacing w:line="360" w:lineRule="auto"/>
      <w:ind w:firstLine="200" w:firstLineChars="200"/>
    </w:pPr>
    <w:rPr>
      <w:rFonts w:ascii="宋体" w:hAnsi="宋体"/>
      <w:sz w:val="24"/>
      <w:szCs w:val="20"/>
    </w:rPr>
  </w:style>
  <w:style w:type="character" w:customStyle="1" w:styleId="148">
    <w:name w:val="font121"/>
    <w:link w:val="1"/>
    <w:qFormat/>
    <w:uiPriority w:val="0"/>
    <w:rPr>
      <w:rFonts w:ascii="宋体" w:hAnsi="宋体" w:eastAsia="宋体"/>
      <w:color w:val="000000"/>
      <w:sz w:val="18"/>
      <w:szCs w:val="18"/>
      <w:u w:val="none"/>
    </w:rPr>
  </w:style>
  <w:style w:type="character" w:customStyle="1" w:styleId="149">
    <w:name w:val="正文2 Char"/>
    <w:link w:val="1"/>
    <w:qFormat/>
    <w:uiPriority w:val="0"/>
    <w:rPr>
      <w:rFonts w:eastAsia="宋体"/>
      <w:kern w:val="2"/>
      <w:sz w:val="24"/>
      <w:lang w:val="en-US" w:eastAsia="zh-CN" w:bidi="ar-SA"/>
    </w:rPr>
  </w:style>
  <w:style w:type="character" w:customStyle="1" w:styleId="150">
    <w:name w:val="页眉 Char1"/>
    <w:link w:val="1"/>
    <w:qFormat/>
    <w:uiPriority w:val="0"/>
    <w:rPr>
      <w:rFonts w:eastAsia="宋体"/>
      <w:kern w:val="2"/>
      <w:sz w:val="18"/>
      <w:szCs w:val="18"/>
      <w:lang w:val="en-US" w:eastAsia="zh-CN" w:bidi="ar-SA"/>
    </w:rPr>
  </w:style>
  <w:style w:type="character" w:customStyle="1" w:styleId="151">
    <w:name w:val="普通文字 Char1 Char"/>
    <w:link w:val="1"/>
    <w:qFormat/>
    <w:uiPriority w:val="0"/>
    <w:rPr>
      <w:rFonts w:ascii="宋体" w:hAnsi="Courier New" w:eastAsia="宋体"/>
      <w:kern w:val="2"/>
      <w:sz w:val="21"/>
      <w:szCs w:val="24"/>
      <w:lang w:val="en-US" w:eastAsia="zh-CN" w:bidi="ar-SA"/>
    </w:rPr>
  </w:style>
  <w:style w:type="character" w:customStyle="1" w:styleId="152">
    <w:name w:val="font61"/>
    <w:link w:val="1"/>
    <w:qFormat/>
    <w:uiPriority w:val="0"/>
    <w:rPr>
      <w:rFonts w:ascii="Symbol" w:hAnsi="Symbol"/>
      <w:color w:val="000000"/>
      <w:sz w:val="22"/>
      <w:szCs w:val="22"/>
      <w:u w:val="none"/>
    </w:rPr>
  </w:style>
  <w:style w:type="character" w:customStyle="1" w:styleId="153">
    <w:name w:val="正文非缩进 Char"/>
    <w:link w:val="1"/>
    <w:qFormat/>
    <w:uiPriority w:val="0"/>
    <w:rPr>
      <w:rFonts w:ascii="宋体" w:eastAsia="宋体"/>
      <w:color w:val="000000"/>
      <w:kern w:val="28"/>
      <w:sz w:val="28"/>
      <w:lang w:val="en-US" w:eastAsia="zh-CN" w:bidi="ar-SA"/>
    </w:rPr>
  </w:style>
  <w:style w:type="character" w:customStyle="1" w:styleId="154">
    <w:name w:val="DO_NOT_TRANSLATE"/>
    <w:link w:val="1"/>
    <w:qFormat/>
    <w:uiPriority w:val="0"/>
    <w:rPr>
      <w:rFonts w:ascii="Courier New" w:hAnsi="Courier New"/>
      <w:color w:val="800000"/>
    </w:rPr>
  </w:style>
  <w:style w:type="character" w:customStyle="1" w:styleId="155">
    <w:name w:val="blue1"/>
    <w:link w:val="1"/>
    <w:qFormat/>
    <w:uiPriority w:val="0"/>
  </w:style>
  <w:style w:type="character" w:customStyle="1" w:styleId="156">
    <w:name w:val="font71"/>
    <w:link w:val="1"/>
    <w:qFormat/>
    <w:uiPriority w:val="0"/>
    <w:rPr>
      <w:rFonts w:hint="eastAsia" w:ascii="宋体" w:hAnsi="宋体" w:eastAsia="宋体"/>
      <w:color w:val="000000"/>
      <w:sz w:val="18"/>
      <w:szCs w:val="18"/>
      <w:u w:val="none"/>
    </w:rPr>
  </w:style>
  <w:style w:type="character" w:customStyle="1" w:styleId="157">
    <w:name w:val="b11_01b Char"/>
    <w:link w:val="158"/>
    <w:qFormat/>
    <w:uiPriority w:val="0"/>
    <w:rPr>
      <w:rFonts w:ascii="Verdana" w:hAnsi="Verdana"/>
      <w:b/>
      <w:bCs/>
      <w:color w:val="4A82CA"/>
      <w:sz w:val="17"/>
      <w:szCs w:val="17"/>
    </w:rPr>
  </w:style>
  <w:style w:type="paragraph" w:customStyle="1" w:styleId="158">
    <w:name w:val="b11_01b"/>
    <w:basedOn w:val="1"/>
    <w:link w:val="157"/>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9">
    <w:name w:val="正文缩进 Char"/>
    <w:link w:val="1"/>
    <w:qFormat/>
    <w:uiPriority w:val="0"/>
    <w:rPr>
      <w:rFonts w:eastAsia="宋体"/>
      <w:kern w:val="2"/>
      <w:sz w:val="21"/>
      <w:lang w:val="en-US" w:eastAsia="zh-CN"/>
    </w:rPr>
  </w:style>
  <w:style w:type="character" w:customStyle="1" w:styleId="160">
    <w:name w:val="px14"/>
    <w:link w:val="1"/>
    <w:qFormat/>
    <w:uiPriority w:val="0"/>
    <w:rPr>
      <w:rFonts w:ascii="仿宋_GB2312" w:eastAsia="微软雅黑"/>
      <w:b/>
      <w:kern w:val="2"/>
      <w:sz w:val="32"/>
      <w:szCs w:val="32"/>
      <w:lang w:val="en-US" w:eastAsia="zh-CN" w:bidi="ar-SA"/>
    </w:rPr>
  </w:style>
  <w:style w:type="character" w:customStyle="1" w:styleId="161">
    <w:name w:val="hui"/>
    <w:link w:val="1"/>
    <w:qFormat/>
    <w:uiPriority w:val="0"/>
  </w:style>
  <w:style w:type="character" w:customStyle="1" w:styleId="162">
    <w:name w:val="正文缩进 Char1"/>
    <w:link w:val="1"/>
    <w:qFormat/>
    <w:uiPriority w:val="0"/>
    <w:rPr>
      <w:rFonts w:ascii="宋体" w:eastAsia="宋体"/>
      <w:color w:val="000000"/>
      <w:kern w:val="28"/>
      <w:sz w:val="28"/>
      <w:lang w:val="en-US" w:eastAsia="zh-CN" w:bidi="ar-SA"/>
    </w:rPr>
  </w:style>
  <w:style w:type="character" w:customStyle="1" w:styleId="163">
    <w:name w:val=" Char Char2"/>
    <w:link w:val="1"/>
    <w:qFormat/>
    <w:uiPriority w:val="0"/>
    <w:rPr>
      <w:rFonts w:eastAsia="宋体"/>
      <w:b/>
      <w:bCs/>
      <w:kern w:val="2"/>
      <w:sz w:val="21"/>
      <w:szCs w:val="24"/>
      <w:lang w:val="en-US" w:eastAsia="zh-CN" w:bidi="ar-SA"/>
    </w:rPr>
  </w:style>
  <w:style w:type="character" w:customStyle="1" w:styleId="164">
    <w:name w:val="bookmark-item"/>
    <w:link w:val="1"/>
    <w:qFormat/>
    <w:uiPriority w:val="0"/>
  </w:style>
  <w:style w:type="character" w:customStyle="1" w:styleId="165">
    <w:name w:val="Char Char4"/>
    <w:link w:val="1"/>
    <w:qFormat/>
    <w:uiPriority w:val="0"/>
    <w:rPr>
      <w:rFonts w:eastAsia="宋体"/>
      <w:b/>
      <w:sz w:val="24"/>
      <w:lang w:val="en-GB" w:eastAsia="zh-CN" w:bidi="ar-SA"/>
    </w:rPr>
  </w:style>
  <w:style w:type="character" w:customStyle="1" w:styleId="166">
    <w:name w:val=" Char Char4"/>
    <w:link w:val="1"/>
    <w:qFormat/>
    <w:uiPriority w:val="0"/>
    <w:rPr>
      <w:rFonts w:eastAsia="宋体"/>
      <w:b/>
      <w:sz w:val="24"/>
      <w:lang w:val="en-GB" w:eastAsia="zh-CN" w:bidi="ar-SA"/>
    </w:rPr>
  </w:style>
  <w:style w:type="character" w:customStyle="1" w:styleId="167">
    <w:name w:val="样式 标题 4h4H4Fab-4T5Ref Heading 1rh1Heading sqlsect 1.2.3.... Char"/>
    <w:link w:val="168"/>
    <w:qFormat/>
    <w:uiPriority w:val="0"/>
    <w:rPr>
      <w:rFonts w:ascii="微软雅黑" w:hAnsi="微软雅黑" w:eastAsia="微软雅黑"/>
      <w:b/>
      <w:bCs/>
      <w:kern w:val="2"/>
      <w:sz w:val="24"/>
      <w:szCs w:val="28"/>
    </w:rPr>
  </w:style>
  <w:style w:type="paragraph" w:customStyle="1" w:styleId="168">
    <w:name w:val="样式 标题 4h4H4Fab-4T5Ref Heading 1rh1Heading sqlsect 1.2.3...."/>
    <w:basedOn w:val="8"/>
    <w:link w:val="167"/>
    <w:qFormat/>
    <w:uiPriority w:val="0"/>
    <w:pPr>
      <w:numPr>
        <w:ilvl w:val="3"/>
        <w:numId w:val="0"/>
      </w:numPr>
      <w:spacing w:line="360" w:lineRule="auto"/>
      <w:ind w:left="1984" w:leftChars="75" w:hanging="708" w:firstLineChars="200"/>
    </w:pPr>
    <w:rPr>
      <w:rFonts w:ascii="微软雅黑" w:hAnsi="微软雅黑" w:eastAsia="微软雅黑"/>
      <w:sz w:val="24"/>
    </w:rPr>
  </w:style>
  <w:style w:type="character" w:customStyle="1" w:styleId="169">
    <w:name w:val="pt141"/>
    <w:link w:val="1"/>
    <w:qFormat/>
    <w:uiPriority w:val="0"/>
    <w:rPr>
      <w:color w:val="330066"/>
      <w:sz w:val="22"/>
      <w:szCs w:val="22"/>
    </w:rPr>
  </w:style>
  <w:style w:type="character" w:customStyle="1" w:styleId="170">
    <w:name w:val="tw4winPopup"/>
    <w:link w:val="1"/>
    <w:qFormat/>
    <w:uiPriority w:val="0"/>
    <w:rPr>
      <w:rFonts w:ascii="Courier New" w:hAnsi="Courier New"/>
      <w:color w:val="008000"/>
    </w:rPr>
  </w:style>
  <w:style w:type="character" w:customStyle="1" w:styleId="171">
    <w:name w:val="tw4winExternal"/>
    <w:link w:val="1"/>
    <w:qFormat/>
    <w:uiPriority w:val="0"/>
    <w:rPr>
      <w:rFonts w:ascii="Courier New" w:hAnsi="Courier New"/>
      <w:color w:val="808080"/>
    </w:rPr>
  </w:style>
  <w:style w:type="character" w:customStyle="1" w:styleId="172">
    <w:name w:val="Bold"/>
    <w:link w:val="1"/>
    <w:qFormat/>
    <w:uiPriority w:val="0"/>
    <w:rPr>
      <w:rFonts w:ascii="Arial" w:hAnsi="Arial" w:eastAsia="黑体"/>
      <w:b/>
      <w:kern w:val="2"/>
      <w:sz w:val="32"/>
      <w:szCs w:val="32"/>
      <w:lang w:val="en-US" w:eastAsia="zh-CN" w:bidi="ar-SA"/>
    </w:rPr>
  </w:style>
  <w:style w:type="character" w:customStyle="1" w:styleId="173">
    <w:name w:val="二级标题 Char Char"/>
    <w:link w:val="1"/>
    <w:qFormat/>
    <w:uiPriority w:val="0"/>
    <w:rPr>
      <w:rFonts w:ascii="宋体" w:hAnsi="宋体" w:eastAsia="宋体"/>
      <w:b/>
      <w:kern w:val="2"/>
      <w:sz w:val="24"/>
      <w:szCs w:val="24"/>
      <w:lang w:val="en-US" w:eastAsia="zh-CN" w:bidi="ar-SA"/>
    </w:rPr>
  </w:style>
  <w:style w:type="character" w:customStyle="1" w:styleId="174">
    <w:name w:val="普通文字 Char Char1"/>
    <w:link w:val="1"/>
    <w:qFormat/>
    <w:uiPriority w:val="0"/>
    <w:rPr>
      <w:rFonts w:ascii="宋体" w:hAnsi="Courier New"/>
      <w:kern w:val="2"/>
      <w:sz w:val="21"/>
    </w:rPr>
  </w:style>
  <w:style w:type="character" w:customStyle="1" w:styleId="175">
    <w:name w:val="bod1"/>
    <w:link w:val="1"/>
    <w:qFormat/>
    <w:uiPriority w:val="0"/>
    <w:rPr>
      <w:rFonts w:ascii="MS Sans Serif" w:hAnsi="MS Sans Serif" w:eastAsia="微软雅黑"/>
      <w:b/>
      <w:color w:val="000000"/>
      <w:kern w:val="2"/>
      <w:sz w:val="20"/>
      <w:szCs w:val="20"/>
      <w:lang w:val="en-US" w:eastAsia="zh-CN" w:bidi="ar-SA"/>
    </w:rPr>
  </w:style>
  <w:style w:type="character" w:customStyle="1" w:styleId="176">
    <w:name w:val=" Char Char"/>
    <w:link w:val="1"/>
    <w:qFormat/>
    <w:uiPriority w:val="0"/>
    <w:rPr>
      <w:rFonts w:ascii="宋体" w:hAnsi="Courier New" w:eastAsia="宋体"/>
      <w:kern w:val="2"/>
      <w:sz w:val="21"/>
      <w:lang w:val="en-US" w:eastAsia="zh-CN" w:bidi="ar-SA"/>
    </w:rPr>
  </w:style>
  <w:style w:type="character" w:customStyle="1" w:styleId="177">
    <w:name w:val="Body Text(ch) Char Char"/>
    <w:link w:val="1"/>
    <w:qFormat/>
    <w:uiPriority w:val="0"/>
    <w:rPr>
      <w:rFonts w:ascii="宋体"/>
      <w:kern w:val="2"/>
      <w:sz w:val="24"/>
      <w:szCs w:val="21"/>
      <w:lang w:val="zh-CN"/>
    </w:rPr>
  </w:style>
  <w:style w:type="character" w:customStyle="1" w:styleId="178">
    <w:name w:val="h Char Char"/>
    <w:link w:val="1"/>
    <w:qFormat/>
    <w:uiPriority w:val="0"/>
    <w:rPr>
      <w:rFonts w:eastAsia="宋体"/>
      <w:kern w:val="2"/>
      <w:sz w:val="18"/>
      <w:lang w:val="en-US" w:eastAsia="zh-CN" w:bidi="ar-SA"/>
    </w:rPr>
  </w:style>
  <w:style w:type="character" w:customStyle="1" w:styleId="179">
    <w:name w:val="font51"/>
    <w:link w:val="1"/>
    <w:qFormat/>
    <w:uiPriority w:val="0"/>
    <w:rPr>
      <w:rFonts w:ascii="Symbol" w:hAnsi="Symbol"/>
      <w:color w:val="000000"/>
      <w:sz w:val="24"/>
      <w:szCs w:val="24"/>
      <w:u w:val="none"/>
    </w:rPr>
  </w:style>
  <w:style w:type="character" w:customStyle="1" w:styleId="180">
    <w:name w:val="样式3 Char"/>
    <w:link w:val="1"/>
    <w:qFormat/>
    <w:uiPriority w:val="0"/>
    <w:rPr>
      <w:lang w:val="zh-CN"/>
    </w:rPr>
  </w:style>
  <w:style w:type="character" w:customStyle="1" w:styleId="181">
    <w:name w:val="样式 样式 标题 4h4H4Fab-4T5Ref Heading 1rh1Heading sqlsect 1.2.3.... +... Char"/>
    <w:link w:val="182"/>
    <w:qFormat/>
    <w:uiPriority w:val="0"/>
    <w:rPr>
      <w:rFonts w:ascii="微软雅黑" w:hAnsi="微软雅黑" w:eastAsia="微软雅黑"/>
      <w:b/>
      <w:bCs/>
      <w:kern w:val="2"/>
      <w:sz w:val="24"/>
      <w:szCs w:val="28"/>
    </w:rPr>
  </w:style>
  <w:style w:type="paragraph" w:customStyle="1" w:styleId="182">
    <w:name w:val="样式 样式 标题 4h4H4Fab-4T5Ref Heading 1rh1Heading sqlsect 1.2.3.... +..."/>
    <w:basedOn w:val="168"/>
    <w:link w:val="181"/>
    <w:qFormat/>
    <w:uiPriority w:val="0"/>
    <w:pPr/>
  </w:style>
  <w:style w:type="character" w:customStyle="1" w:styleId="183">
    <w:name w:val=" Char Char5"/>
    <w:link w:val="1"/>
    <w:qFormat/>
    <w:uiPriority w:val="0"/>
    <w:rPr>
      <w:rFonts w:ascii="宋体" w:hAnsi="Courier New" w:eastAsia="宋体"/>
      <w:kern w:val="2"/>
      <w:sz w:val="21"/>
      <w:lang w:val="en-US" w:eastAsia="zh-CN"/>
    </w:rPr>
  </w:style>
  <w:style w:type="character" w:customStyle="1" w:styleId="184">
    <w:name w:val="Char Char12"/>
    <w:link w:val="1"/>
    <w:qFormat/>
    <w:uiPriority w:val="0"/>
    <w:rPr>
      <w:rFonts w:ascii="仿宋_GB2312" w:eastAsia="仿宋_GB2312"/>
      <w:b/>
      <w:bCs/>
      <w:kern w:val="2"/>
      <w:sz w:val="24"/>
      <w:szCs w:val="24"/>
      <w:lang w:val="zh-CN" w:eastAsia="zh-CN" w:bidi="ar-SA"/>
    </w:rPr>
  </w:style>
  <w:style w:type="character" w:customStyle="1" w:styleId="185">
    <w:name w:val="mdeck"/>
    <w:link w:val="1"/>
    <w:qFormat/>
    <w:uiPriority w:val="0"/>
    <w:rPr>
      <w:rFonts w:ascii="仿宋_GB2312" w:eastAsia="微软雅黑"/>
      <w:b/>
      <w:kern w:val="2"/>
      <w:sz w:val="32"/>
      <w:szCs w:val="32"/>
      <w:lang w:val="en-US" w:eastAsia="zh-CN" w:bidi="ar-SA"/>
    </w:rPr>
  </w:style>
  <w:style w:type="character" w:customStyle="1" w:styleId="186">
    <w:name w:val="big1"/>
    <w:link w:val="1"/>
    <w:qFormat/>
    <w:uiPriority w:val="0"/>
    <w:rPr>
      <w:rFonts w:hint="eastAsia" w:ascii="宋体" w:hAnsi="宋体" w:eastAsia="宋体"/>
      <w:color w:val="333333"/>
      <w:sz w:val="22"/>
      <w:szCs w:val="22"/>
    </w:rPr>
  </w:style>
  <w:style w:type="character" w:customStyle="1" w:styleId="187">
    <w:name w:val="tw4winMark"/>
    <w:link w:val="1"/>
    <w:qFormat/>
    <w:uiPriority w:val="0"/>
    <w:rPr>
      <w:rFonts w:ascii="Courier New" w:hAnsi="Courier New"/>
      <w:vanish/>
      <w:color w:val="800080"/>
      <w:sz w:val="24"/>
      <w:szCs w:val="24"/>
      <w:vertAlign w:val="subscript"/>
    </w:rPr>
  </w:style>
  <w:style w:type="character" w:customStyle="1" w:styleId="188">
    <w:name w:val="font21"/>
    <w:link w:val="1"/>
    <w:qFormat/>
    <w:uiPriority w:val="0"/>
    <w:rPr>
      <w:rFonts w:hint="eastAsia" w:ascii="宋体" w:hAnsi="宋体" w:eastAsia="宋体"/>
      <w:kern w:val="2"/>
      <w:sz w:val="28"/>
      <w:szCs w:val="28"/>
      <w:lang w:val="en-US" w:eastAsia="zh-CN" w:bidi="ar-SA"/>
    </w:rPr>
  </w:style>
  <w:style w:type="character" w:customStyle="1" w:styleId="189">
    <w:name w:val="标题 4 Char1"/>
    <w:link w:val="1"/>
    <w:semiHidden/>
    <w:qFormat/>
    <w:uiPriority w:val="0"/>
    <w:rPr>
      <w:rFonts w:ascii="Cambria" w:hAnsi="Cambria" w:eastAsia="宋体"/>
      <w:b/>
      <w:bCs/>
      <w:kern w:val="2"/>
      <w:sz w:val="28"/>
      <w:szCs w:val="28"/>
    </w:rPr>
  </w:style>
  <w:style w:type="character" w:customStyle="1" w:styleId="190">
    <w:name w:val="FA正文 Char Char"/>
    <w:link w:val="1"/>
    <w:qFormat/>
    <w:uiPriority w:val="0"/>
    <w:rPr>
      <w:rFonts w:hAnsi="宋体"/>
      <w:kern w:val="2"/>
      <w:sz w:val="24"/>
      <w:lang w:bidi="ar-SA"/>
    </w:rPr>
  </w:style>
  <w:style w:type="character" w:customStyle="1" w:styleId="191">
    <w:name w:val="正文（缩进2汉字） Char"/>
    <w:link w:val="192"/>
    <w:qFormat/>
    <w:uiPriority w:val="0"/>
    <w:rPr>
      <w:rFonts w:ascii="宋体"/>
    </w:rPr>
  </w:style>
  <w:style w:type="paragraph" w:customStyle="1" w:styleId="192">
    <w:name w:val="正文（缩进2汉字）"/>
    <w:basedOn w:val="1"/>
    <w:link w:val="191"/>
    <w:qFormat/>
    <w:uiPriority w:val="0"/>
    <w:pPr>
      <w:tabs>
        <w:tab w:val="left" w:pos="525"/>
      </w:tabs>
      <w:spacing w:before="100" w:beforeAutospacing="1" w:after="100" w:afterAutospacing="1"/>
      <w:ind w:left="120" w:leftChars="50" w:firstLine="494" w:firstLineChars="206"/>
    </w:pPr>
    <w:rPr>
      <w:rFonts w:ascii="宋体"/>
      <w:kern w:val="0"/>
      <w:sz w:val="20"/>
      <w:szCs w:val="20"/>
    </w:rPr>
  </w:style>
  <w:style w:type="character" w:customStyle="1" w:styleId="193">
    <w:name w:val="md"/>
    <w:link w:val="1"/>
    <w:qFormat/>
    <w:uiPriority w:val="0"/>
  </w:style>
  <w:style w:type="character" w:customStyle="1" w:styleId="194">
    <w:name w:val="样式4 Char"/>
    <w:link w:val="1"/>
    <w:qFormat/>
    <w:uiPriority w:val="0"/>
    <w:rPr>
      <w:rFonts w:ascii="仿宋_GB2312" w:hAnsi="仿宋" w:eastAsia="仿宋_GB2312"/>
      <w:b/>
      <w:kern w:val="2"/>
      <w:sz w:val="32"/>
      <w:szCs w:val="32"/>
      <w:lang w:bidi="ar-SA"/>
    </w:rPr>
  </w:style>
  <w:style w:type="character" w:customStyle="1" w:styleId="195">
    <w:name w:val="txt"/>
    <w:link w:val="1"/>
    <w:qFormat/>
    <w:uiPriority w:val="0"/>
    <w:rPr>
      <w:rFonts w:ascii="仿宋_GB2312" w:eastAsia="微软雅黑"/>
      <w:b/>
      <w:kern w:val="2"/>
      <w:sz w:val="32"/>
      <w:szCs w:val="32"/>
      <w:lang w:val="en-US" w:eastAsia="zh-CN" w:bidi="ar-SA"/>
    </w:rPr>
  </w:style>
  <w:style w:type="character" w:customStyle="1" w:styleId="196">
    <w:name w:val="标题4-dyf Char"/>
    <w:link w:val="197"/>
    <w:qFormat/>
    <w:uiPriority w:val="0"/>
    <w:rPr>
      <w:rFonts w:ascii="Cambria" w:hAnsi="Cambria"/>
      <w:b/>
      <w:bCs/>
      <w:color w:val="000000"/>
      <w:kern w:val="2"/>
      <w:sz w:val="21"/>
      <w:szCs w:val="21"/>
    </w:rPr>
  </w:style>
  <w:style w:type="paragraph" w:customStyle="1" w:styleId="197">
    <w:name w:val="标题4-dyf"/>
    <w:basedOn w:val="8"/>
    <w:link w:val="196"/>
    <w:qFormat/>
    <w:uiPriority w:val="0"/>
    <w:pPr>
      <w:numPr>
        <w:ilvl w:val="3"/>
        <w:numId w:val="0"/>
      </w:numPr>
      <w:spacing w:line="376" w:lineRule="atLeast"/>
      <w:ind w:left="851" w:hanging="851"/>
    </w:pPr>
    <w:rPr>
      <w:rFonts w:ascii="Cambria" w:hAnsi="Cambria" w:eastAsia="宋体"/>
      <w:color w:val="000000"/>
      <w:sz w:val="21"/>
      <w:szCs w:val="21"/>
    </w:rPr>
  </w:style>
  <w:style w:type="character" w:customStyle="1" w:styleId="198">
    <w:name w:val="正文非缩进 Char3"/>
    <w:link w:val="1"/>
    <w:qFormat/>
    <w:uiPriority w:val="0"/>
    <w:rPr>
      <w:rFonts w:ascii="宋体" w:eastAsia="宋体"/>
      <w:color w:val="000000"/>
      <w:kern w:val="28"/>
      <w:sz w:val="28"/>
      <w:lang w:val="en-US" w:eastAsia="zh-CN" w:bidi="ar-SA"/>
    </w:rPr>
  </w:style>
  <w:style w:type="character" w:customStyle="1" w:styleId="199">
    <w:name w:val="font131"/>
    <w:link w:val="1"/>
    <w:qFormat/>
    <w:uiPriority w:val="0"/>
    <w:rPr>
      <w:rFonts w:ascii="宋体" w:hAnsi="宋体" w:eastAsia="宋体"/>
      <w:color w:val="000000"/>
      <w:sz w:val="18"/>
      <w:szCs w:val="18"/>
      <w:u w:val="none"/>
    </w:rPr>
  </w:style>
  <w:style w:type="character" w:customStyle="1" w:styleId="200">
    <w:name w:val="正文 项目 Char"/>
    <w:link w:val="1"/>
    <w:qFormat/>
    <w:uiPriority w:val="0"/>
    <w:rPr>
      <w:rFonts w:ascii="仿宋_GB2312" w:hAnsi="仿宋_GB2312" w:eastAsia="仿宋_GB2312"/>
      <w:kern w:val="2"/>
      <w:sz w:val="24"/>
      <w:lang w:bidi="ar-SA"/>
    </w:rPr>
  </w:style>
  <w:style w:type="character" w:customStyle="1" w:styleId="201">
    <w:name w:val="纯文本 字符"/>
    <w:link w:val="1"/>
    <w:qFormat/>
    <w:uiPriority w:val="0"/>
    <w:rPr>
      <w:rFonts w:ascii="宋体" w:hAnsi="Courier New" w:eastAsia="宋体"/>
      <w:kern w:val="2"/>
      <w:sz w:val="21"/>
      <w:szCs w:val="21"/>
      <w:lang w:val="en-US" w:eastAsia="zh-CN" w:bidi="ar-SA"/>
    </w:rPr>
  </w:style>
  <w:style w:type="character" w:customStyle="1" w:styleId="202">
    <w:name w:val="标题 3 Char1"/>
    <w:link w:val="1"/>
    <w:qFormat/>
    <w:uiPriority w:val="0"/>
    <w:rPr>
      <w:rFonts w:hint="eastAsia" w:ascii="华文中宋" w:hAnsi="华文中宋" w:eastAsia="华文中宋"/>
      <w:b/>
      <w:bCs/>
      <w:kern w:val="2"/>
      <w:sz w:val="32"/>
      <w:szCs w:val="32"/>
      <w:lang w:val="en-US" w:eastAsia="zh-CN" w:bidi="ar-SA"/>
    </w:rPr>
  </w:style>
  <w:style w:type="character" w:customStyle="1" w:styleId="203">
    <w:name w:val="PI Char"/>
    <w:link w:val="1"/>
    <w:qFormat/>
    <w:uiPriority w:val="0"/>
    <w:rPr>
      <w:rFonts w:ascii="宋体" w:hAnsi="宋体" w:eastAsia="宋体"/>
      <w:kern w:val="2"/>
      <w:sz w:val="24"/>
      <w:szCs w:val="24"/>
      <w:lang w:val="en-US" w:eastAsia="zh-CN" w:bidi="ar-SA"/>
    </w:rPr>
  </w:style>
  <w:style w:type="character" w:customStyle="1" w:styleId="204">
    <w:name w:val="myp1111"/>
    <w:link w:val="1"/>
    <w:qFormat/>
    <w:uiPriority w:val="0"/>
    <w:rPr>
      <w:rFonts w:ascii="ˎ̥" w:hAnsi="ˎ̥"/>
      <w:color w:val="000000"/>
      <w:sz w:val="20"/>
      <w:szCs w:val="20"/>
      <w:u w:val="none"/>
    </w:rPr>
  </w:style>
  <w:style w:type="character" w:customStyle="1" w:styleId="205">
    <w:name w:val="普通文字 Char3"/>
    <w:link w:val="1"/>
    <w:qFormat/>
    <w:uiPriority w:val="0"/>
    <w:rPr>
      <w:rFonts w:ascii="宋体" w:hAnsi="Courier New" w:eastAsia="宋体"/>
      <w:kern w:val="2"/>
      <w:sz w:val="21"/>
      <w:lang w:val="en-US" w:eastAsia="zh-CN" w:bidi="ar-SA"/>
    </w:rPr>
  </w:style>
  <w:style w:type="character" w:customStyle="1" w:styleId="206">
    <w:name w:val="样式8 Char"/>
    <w:link w:val="1"/>
    <w:qFormat/>
    <w:uiPriority w:val="0"/>
    <w:rPr>
      <w:rFonts w:ascii="仿宋_GB2312" w:hAnsi="宋体" w:eastAsia="仿宋_GB2312"/>
      <w:b/>
      <w:bCs/>
      <w:kern w:val="2"/>
      <w:sz w:val="24"/>
      <w:szCs w:val="24"/>
    </w:rPr>
  </w:style>
  <w:style w:type="character" w:customStyle="1" w:styleId="207">
    <w:name w:val="正文 项目2 Char"/>
    <w:link w:val="1"/>
    <w:qFormat/>
    <w:uiPriority w:val="0"/>
    <w:rPr>
      <w:lang w:bidi="ar-SA"/>
    </w:rPr>
  </w:style>
  <w:style w:type="character" w:customStyle="1" w:styleId="208">
    <w:name w:val="solutionfonts"/>
    <w:link w:val="1"/>
    <w:qFormat/>
    <w:uiPriority w:val="0"/>
  </w:style>
  <w:style w:type="character" w:customStyle="1" w:styleId="209">
    <w:name w:val="标书1 Char"/>
    <w:link w:val="1"/>
    <w:qFormat/>
    <w:uiPriority w:val="0"/>
    <w:rPr>
      <w:rFonts w:eastAsia="宋体"/>
      <w:b/>
      <w:bCs/>
      <w:kern w:val="44"/>
      <w:sz w:val="44"/>
      <w:szCs w:val="44"/>
      <w:lang w:val="en-US" w:eastAsia="zh-CN" w:bidi="ar-SA"/>
    </w:rPr>
  </w:style>
  <w:style w:type="character" w:customStyle="1" w:styleId="210">
    <w:name w:val="副标题 Char1"/>
    <w:link w:val="1"/>
    <w:qFormat/>
    <w:uiPriority w:val="0"/>
    <w:rPr>
      <w:rFonts w:ascii="Cambria" w:hAnsi="Cambria" w:eastAsia="宋体"/>
      <w:b/>
      <w:bCs/>
      <w:kern w:val="28"/>
      <w:sz w:val="32"/>
      <w:szCs w:val="32"/>
    </w:rPr>
  </w:style>
  <w:style w:type="character" w:customStyle="1" w:styleId="211">
    <w:name w:val="f141"/>
    <w:link w:val="1"/>
    <w:qFormat/>
    <w:uiPriority w:val="0"/>
    <w:rPr>
      <w:rFonts w:ascii="Tahoma" w:hAnsi="Tahoma" w:eastAsia="宋体"/>
      <w:b/>
      <w:kern w:val="2"/>
      <w:sz w:val="21"/>
      <w:szCs w:val="21"/>
      <w:lang w:val="en-US" w:eastAsia="zh-CN" w:bidi="ar-SA"/>
    </w:rPr>
  </w:style>
  <w:style w:type="character" w:customStyle="1" w:styleId="212">
    <w:name w:val="hei16b1"/>
    <w:link w:val="1"/>
    <w:qFormat/>
    <w:uiPriority w:val="0"/>
    <w:rPr>
      <w:rFonts w:ascii="Arial" w:hAnsi="Arial"/>
      <w:b/>
      <w:bCs/>
      <w:color w:val="000000"/>
      <w:sz w:val="24"/>
      <w:szCs w:val="24"/>
    </w:rPr>
  </w:style>
  <w:style w:type="character" w:customStyle="1" w:styleId="213">
    <w:name w:val=" Char Char6"/>
    <w:link w:val="1"/>
    <w:qFormat/>
    <w:uiPriority w:val="0"/>
    <w:rPr>
      <w:rFonts w:eastAsia="宋体"/>
      <w:kern w:val="2"/>
      <w:sz w:val="21"/>
      <w:szCs w:val="24"/>
      <w:lang w:val="en-US" w:eastAsia="zh-CN" w:bidi="ar-SA"/>
    </w:rPr>
  </w:style>
  <w:style w:type="character" w:customStyle="1" w:styleId="214">
    <w:name w:val="myp11"/>
    <w:link w:val="1"/>
    <w:qFormat/>
    <w:uiPriority w:val="0"/>
    <w:rPr>
      <w:rFonts w:ascii="仿宋_GB2312" w:eastAsia="微软雅黑"/>
      <w:b/>
      <w:kern w:val="2"/>
      <w:sz w:val="32"/>
      <w:szCs w:val="32"/>
      <w:lang w:val="en-US" w:eastAsia="zh-CN" w:bidi="ar-SA"/>
    </w:rPr>
  </w:style>
  <w:style w:type="character" w:customStyle="1" w:styleId="215">
    <w:name w:val="正文1 Char"/>
    <w:link w:val="1"/>
    <w:qFormat/>
    <w:uiPriority w:val="0"/>
    <w:rPr>
      <w:rFonts w:ascii="宋体" w:eastAsia="宋体"/>
      <w:color w:val="000000"/>
      <w:kern w:val="28"/>
      <w:sz w:val="28"/>
      <w:lang w:val="en-US" w:eastAsia="zh-CN" w:bidi="ar-SA"/>
    </w:rPr>
  </w:style>
  <w:style w:type="character" w:customStyle="1" w:styleId="216">
    <w:name w:val="正文缩进 字符"/>
    <w:link w:val="1"/>
    <w:qFormat/>
    <w:uiPriority w:val="0"/>
    <w:rPr>
      <w:rFonts w:ascii="宋体" w:eastAsia="宋体"/>
      <w:color w:val="000000"/>
      <w:kern w:val="28"/>
      <w:sz w:val="28"/>
      <w:lang w:val="en-US" w:eastAsia="zh-CN" w:bidi="ar-SA"/>
    </w:rPr>
  </w:style>
  <w:style w:type="character" w:customStyle="1" w:styleId="217">
    <w:name w:val="h Char Char1"/>
    <w:link w:val="1"/>
    <w:qFormat/>
    <w:uiPriority w:val="0"/>
    <w:rPr>
      <w:rFonts w:eastAsia="宋体"/>
      <w:kern w:val="2"/>
      <w:sz w:val="18"/>
      <w:szCs w:val="18"/>
      <w:lang w:val="en-US" w:eastAsia="zh-CN" w:bidi="ar-SA"/>
    </w:rPr>
  </w:style>
  <w:style w:type="character" w:customStyle="1" w:styleId="218">
    <w:name w:val="正文1 Char1"/>
    <w:link w:val="1"/>
    <w:qFormat/>
    <w:uiPriority w:val="0"/>
    <w:rPr>
      <w:rFonts w:ascii="仿宋_GB2312" w:hAnsi="Courier New" w:eastAsia="仿宋_GB2312"/>
      <w:kern w:val="28"/>
      <w:sz w:val="24"/>
      <w:szCs w:val="24"/>
    </w:rPr>
  </w:style>
  <w:style w:type="character" w:customStyle="1" w:styleId="219">
    <w:name w:val="gray6"/>
    <w:link w:val="1"/>
    <w:qFormat/>
    <w:uiPriority w:val="0"/>
  </w:style>
  <w:style w:type="character" w:customStyle="1" w:styleId="220">
    <w:name w:val="页眉 Char"/>
    <w:link w:val="1"/>
    <w:qFormat/>
    <w:uiPriority w:val="0"/>
    <w:rPr>
      <w:rFonts w:eastAsia="仿宋_GB2312"/>
      <w:kern w:val="2"/>
      <w:sz w:val="18"/>
      <w:lang w:val="en-US" w:eastAsia="zh-CN"/>
    </w:rPr>
  </w:style>
  <w:style w:type="character" w:customStyle="1" w:styleId="221">
    <w:name w:val="content"/>
    <w:link w:val="1"/>
    <w:qFormat/>
    <w:uiPriority w:val="0"/>
  </w:style>
  <w:style w:type="character" w:customStyle="1" w:styleId="222">
    <w:name w:val="纯文本 Char1"/>
    <w:link w:val="223"/>
    <w:qFormat/>
    <w:uiPriority w:val="0"/>
    <w:rPr>
      <w:rFonts w:ascii="宋体" w:hAnsi="Courier New"/>
    </w:rPr>
  </w:style>
  <w:style w:type="paragraph" w:customStyle="1" w:styleId="223">
    <w:name w:val="纯文本1"/>
    <w:basedOn w:val="1"/>
    <w:link w:val="222"/>
    <w:qFormat/>
    <w:uiPriority w:val="0"/>
    <w:rPr>
      <w:rFonts w:ascii="宋体" w:hAnsi="Courier New"/>
      <w:kern w:val="0"/>
      <w:sz w:val="20"/>
      <w:szCs w:val="20"/>
    </w:rPr>
  </w:style>
  <w:style w:type="character" w:customStyle="1" w:styleId="224">
    <w:name w:val="ca-131"/>
    <w:link w:val="1"/>
    <w:qFormat/>
    <w:uiPriority w:val="0"/>
    <w:rPr>
      <w:rFonts w:hint="eastAsia" w:ascii="仿宋_GB2312" w:eastAsia="仿宋_GB2312"/>
      <w:b/>
      <w:bCs/>
      <w:color w:val="000000"/>
      <w:spacing w:val="-20"/>
      <w:sz w:val="24"/>
      <w:szCs w:val="24"/>
    </w:rPr>
  </w:style>
  <w:style w:type="character" w:customStyle="1" w:styleId="225">
    <w:name w:val="正文首行缩进 Char Char Char Char Char Char"/>
    <w:link w:val="1"/>
    <w:qFormat/>
    <w:uiPriority w:val="0"/>
    <w:rPr>
      <w:rFonts w:ascii="宋体" w:eastAsia="宋体"/>
      <w:kern w:val="2"/>
      <w:sz w:val="24"/>
      <w:lang w:val="zh-CN" w:bidi="ar-SA"/>
    </w:rPr>
  </w:style>
  <w:style w:type="character" w:customStyle="1" w:styleId="226">
    <w:name w:val="标题 2 Char Char"/>
    <w:link w:val="1"/>
    <w:qFormat/>
    <w:uiPriority w:val="0"/>
    <w:rPr>
      <w:rFonts w:ascii="楷体_GB2312" w:hAnsi="Arial" w:eastAsia="楷体_GB2312"/>
      <w:b/>
      <w:bCs/>
      <w:kern w:val="2"/>
      <w:sz w:val="24"/>
      <w:szCs w:val="32"/>
      <w:lang w:val="en-US" w:eastAsia="zh-CN" w:bidi="ar-SA"/>
    </w:rPr>
  </w:style>
  <w:style w:type="character" w:customStyle="1" w:styleId="227">
    <w:name w:val="tw4winError"/>
    <w:link w:val="1"/>
    <w:qFormat/>
    <w:uiPriority w:val="0"/>
    <w:rPr>
      <w:rFonts w:ascii="Courier New" w:hAnsi="Courier New"/>
      <w:color w:val="00FF00"/>
      <w:sz w:val="40"/>
      <w:szCs w:val="40"/>
    </w:rPr>
  </w:style>
  <w:style w:type="character" w:customStyle="1" w:styleId="228">
    <w:name w:val=" Char Char10"/>
    <w:link w:val="1"/>
    <w:semiHidden/>
    <w:qFormat/>
    <w:uiPriority w:val="0"/>
    <w:rPr>
      <w:rFonts w:ascii="宋体" w:hAnsi="宋体"/>
      <w:kern w:val="2"/>
      <w:sz w:val="21"/>
      <w:szCs w:val="24"/>
    </w:rPr>
  </w:style>
  <w:style w:type="character" w:customStyle="1" w:styleId="229">
    <w:name w:val="Ò³Ã¼ Char Char"/>
    <w:link w:val="1"/>
    <w:qFormat/>
    <w:uiPriority w:val="0"/>
    <w:rPr>
      <w:rFonts w:eastAsia="宋体"/>
      <w:kern w:val="2"/>
      <w:sz w:val="18"/>
      <w:lang w:val="en-US" w:eastAsia="zh-CN" w:bidi="ar-SA"/>
    </w:rPr>
  </w:style>
  <w:style w:type="character" w:customStyle="1" w:styleId="230">
    <w:name w:val="页脚 Char1"/>
    <w:link w:val="1"/>
    <w:qFormat/>
    <w:uiPriority w:val="0"/>
    <w:rPr>
      <w:rFonts w:eastAsia="宋体"/>
      <w:kern w:val="2"/>
      <w:sz w:val="18"/>
      <w:szCs w:val="18"/>
      <w:lang w:val="en-US" w:eastAsia="zh-CN" w:bidi="ar-SA"/>
    </w:rPr>
  </w:style>
  <w:style w:type="character" w:customStyle="1" w:styleId="231">
    <w:name w:val="c7 style3"/>
    <w:link w:val="1"/>
    <w:qFormat/>
    <w:uiPriority w:val="0"/>
  </w:style>
  <w:style w:type="character" w:customStyle="1" w:styleId="232">
    <w:name w:val="标准正文格式 Char"/>
    <w:link w:val="1"/>
    <w:qFormat/>
    <w:uiPriority w:val="0"/>
    <w:rPr>
      <w:rFonts w:ascii="宋体" w:eastAsia="仿宋_GB2312"/>
      <w:color w:val="000000"/>
      <w:sz w:val="24"/>
      <w:lang w:val="en-US" w:eastAsia="zh-CN" w:bidi="ar-SA"/>
    </w:rPr>
  </w:style>
  <w:style w:type="character" w:customStyle="1" w:styleId="233">
    <w:name w:val="javascript"/>
    <w:link w:val="1"/>
    <w:qFormat/>
    <w:uiPriority w:val="0"/>
  </w:style>
  <w:style w:type="character" w:customStyle="1" w:styleId="234">
    <w:name w:val="Char Char11"/>
    <w:link w:val="1"/>
    <w:qFormat/>
    <w:uiPriority w:val="0"/>
    <w:rPr>
      <w:rFonts w:ascii="宋体" w:hAnsi="宋体" w:eastAsia="宋体"/>
      <w:b/>
      <w:kern w:val="2"/>
      <w:sz w:val="24"/>
      <w:szCs w:val="24"/>
      <w:lang w:val="en-US" w:eastAsia="zh-CN" w:bidi="ar-SA"/>
    </w:rPr>
  </w:style>
  <w:style w:type="character" w:customStyle="1" w:styleId="235">
    <w:name w:val="Char Char5"/>
    <w:link w:val="1"/>
    <w:qFormat/>
    <w:uiPriority w:val="0"/>
    <w:rPr>
      <w:rFonts w:ascii="宋体" w:hAnsi="Courier New" w:eastAsia="宋体"/>
      <w:kern w:val="2"/>
      <w:sz w:val="21"/>
      <w:lang w:val="en-US" w:eastAsia="zh-CN"/>
    </w:rPr>
  </w:style>
  <w:style w:type="character" w:customStyle="1" w:styleId="236">
    <w:name w:val="标题 3 Char2"/>
    <w:link w:val="1"/>
    <w:qFormat/>
    <w:uiPriority w:val="0"/>
    <w:rPr>
      <w:rFonts w:eastAsia="宋体"/>
      <w:b/>
      <w:bCs/>
      <w:kern w:val="2"/>
      <w:sz w:val="32"/>
      <w:szCs w:val="32"/>
      <w:lang w:val="en-US" w:eastAsia="zh-CN" w:bidi="ar-SA"/>
    </w:rPr>
  </w:style>
  <w:style w:type="character" w:customStyle="1" w:styleId="237">
    <w:name w:val="普通文字 Char1"/>
    <w:link w:val="1"/>
    <w:qFormat/>
    <w:uiPriority w:val="0"/>
    <w:rPr>
      <w:rFonts w:ascii="宋体" w:hAnsi="Courier New" w:eastAsia="宋体"/>
      <w:kern w:val="2"/>
      <w:sz w:val="21"/>
      <w:lang w:val="en-US" w:eastAsia="zh-CN"/>
    </w:rPr>
  </w:style>
  <w:style w:type="character" w:customStyle="1" w:styleId="238">
    <w:name w:val=" Char Char3"/>
    <w:link w:val="1"/>
    <w:qFormat/>
    <w:uiPriority w:val="0"/>
    <w:rPr>
      <w:rFonts w:eastAsia="宋体"/>
      <w:kern w:val="2"/>
      <w:sz w:val="21"/>
      <w:szCs w:val="24"/>
      <w:lang w:val="en-US" w:eastAsia="zh-CN" w:bidi="ar-SA"/>
    </w:rPr>
  </w:style>
  <w:style w:type="character" w:customStyle="1" w:styleId="239">
    <w:name w:val="正文文本缩进 字符"/>
    <w:link w:val="1"/>
    <w:qFormat/>
    <w:uiPriority w:val="0"/>
    <w:rPr>
      <w:rFonts w:ascii="宋体" w:hAnsi="宋体"/>
      <w:kern w:val="2"/>
      <w:sz w:val="24"/>
      <w:szCs w:val="24"/>
    </w:rPr>
  </w:style>
  <w:style w:type="character" w:customStyle="1" w:styleId="240">
    <w:name w:val="No Spacing Char"/>
    <w:link w:val="241"/>
    <w:qFormat/>
    <w:uiPriority w:val="0"/>
    <w:rPr>
      <w:rFonts w:ascii="Calibri" w:hAnsi="Calibri"/>
      <w:sz w:val="22"/>
      <w:szCs w:val="22"/>
      <w:lang w:val="en-US" w:eastAsia="zh-CN" w:bidi="ar-SA"/>
    </w:rPr>
  </w:style>
  <w:style w:type="paragraph" w:customStyle="1" w:styleId="241">
    <w:name w:val="无间隔1"/>
    <w:link w:val="240"/>
    <w:qFormat/>
    <w:uiPriority w:val="0"/>
    <w:rPr>
      <w:rFonts w:ascii="Calibri" w:hAnsi="Calibri" w:eastAsia="宋体" w:cs="Times New Roman"/>
      <w:sz w:val="22"/>
      <w:szCs w:val="22"/>
      <w:lang w:val="en-US" w:eastAsia="zh-CN" w:bidi="ar-SA"/>
    </w:rPr>
  </w:style>
  <w:style w:type="character" w:customStyle="1" w:styleId="242">
    <w:name w:val="h3 Char"/>
    <w:link w:val="1"/>
    <w:qFormat/>
    <w:uiPriority w:val="0"/>
    <w:rPr>
      <w:rFonts w:eastAsia="宋体"/>
      <w:b/>
      <w:kern w:val="2"/>
      <w:sz w:val="32"/>
      <w:lang w:val="en-US" w:eastAsia="zh-CN" w:bidi="ar-SA"/>
    </w:rPr>
  </w:style>
  <w:style w:type="character" w:customStyle="1" w:styleId="243">
    <w:name w:val=" Char Char8"/>
    <w:link w:val="1"/>
    <w:qFormat/>
    <w:uiPriority w:val="0"/>
    <w:rPr>
      <w:rFonts w:eastAsia="宋体"/>
      <w:b/>
      <w:sz w:val="24"/>
      <w:lang w:val="en-GB" w:eastAsia="zh-CN"/>
    </w:rPr>
  </w:style>
  <w:style w:type="character" w:customStyle="1" w:styleId="244">
    <w:name w:val="批注文字 Char"/>
    <w:link w:val="1"/>
    <w:qFormat/>
    <w:uiPriority w:val="0"/>
    <w:rPr>
      <w:kern w:val="2"/>
      <w:sz w:val="21"/>
      <w:szCs w:val="24"/>
    </w:rPr>
  </w:style>
  <w:style w:type="character" w:customStyle="1" w:styleId="245">
    <w:name w:val="highlight1"/>
    <w:link w:val="1"/>
    <w:qFormat/>
    <w:uiPriority w:val="0"/>
    <w:rPr>
      <w:rFonts w:ascii="仿宋_GB2312" w:eastAsia="微软雅黑"/>
      <w:b/>
      <w:kern w:val="2"/>
      <w:sz w:val="23"/>
      <w:szCs w:val="23"/>
      <w:lang w:val="en-US" w:eastAsia="zh-CN" w:bidi="ar-SA"/>
    </w:rPr>
  </w:style>
  <w:style w:type="character" w:customStyle="1" w:styleId="246">
    <w:name w:val="style91"/>
    <w:link w:val="1"/>
    <w:qFormat/>
    <w:uiPriority w:val="0"/>
    <w:rPr>
      <w:color w:val="333333"/>
    </w:rPr>
  </w:style>
  <w:style w:type="character" w:customStyle="1" w:styleId="247">
    <w:name w:val="正文文本 2 Char"/>
    <w:link w:val="1"/>
    <w:qFormat/>
    <w:uiPriority w:val="0"/>
    <w:rPr>
      <w:rFonts w:eastAsia="宋体"/>
      <w:kern w:val="2"/>
      <w:sz w:val="21"/>
      <w:szCs w:val="24"/>
      <w:lang w:val="en-US" w:eastAsia="zh-CN" w:bidi="ar-SA"/>
    </w:rPr>
  </w:style>
  <w:style w:type="character" w:customStyle="1" w:styleId="248">
    <w:name w:val="Char Char8"/>
    <w:link w:val="1"/>
    <w:qFormat/>
    <w:uiPriority w:val="0"/>
    <w:rPr>
      <w:rFonts w:eastAsia="宋体"/>
      <w:b/>
      <w:sz w:val="24"/>
      <w:lang w:val="en-GB" w:eastAsia="zh-CN"/>
    </w:rPr>
  </w:style>
  <w:style w:type="character" w:customStyle="1" w:styleId="249">
    <w:name w:val="此正文 Char"/>
    <w:link w:val="250"/>
    <w:qFormat/>
    <w:uiPriority w:val="0"/>
    <w:rPr>
      <w:kern w:val="2"/>
      <w:sz w:val="24"/>
      <w:szCs w:val="24"/>
    </w:rPr>
  </w:style>
  <w:style w:type="paragraph" w:customStyle="1" w:styleId="250">
    <w:name w:val="此正文"/>
    <w:basedOn w:val="1"/>
    <w:link w:val="249"/>
    <w:qFormat/>
    <w:uiPriority w:val="0"/>
    <w:pPr>
      <w:spacing w:line="360" w:lineRule="auto"/>
      <w:ind w:firstLine="200" w:firstLineChars="200"/>
    </w:pPr>
    <w:rPr>
      <w:sz w:val="24"/>
    </w:rPr>
  </w:style>
  <w:style w:type="character" w:customStyle="1" w:styleId="251">
    <w:name w:val="批注主题 Char"/>
    <w:link w:val="1"/>
    <w:qFormat/>
    <w:uiPriority w:val="0"/>
    <w:rPr>
      <w:rFonts w:eastAsia="宋体"/>
      <w:b/>
      <w:bCs/>
      <w:kern w:val="2"/>
      <w:sz w:val="21"/>
      <w:szCs w:val="24"/>
      <w:lang w:val="en-US" w:eastAsia="zh-CN" w:bidi="ar-SA"/>
    </w:rPr>
  </w:style>
  <w:style w:type="character" w:customStyle="1" w:styleId="252">
    <w:name w:val="Footer-Even Char"/>
    <w:link w:val="1"/>
    <w:qFormat/>
    <w:uiPriority w:val="0"/>
    <w:rPr>
      <w:rFonts w:eastAsia="宋体"/>
      <w:kern w:val="2"/>
      <w:sz w:val="18"/>
      <w:lang w:val="en-US" w:eastAsia="zh-CN" w:bidi="ar-SA"/>
    </w:rPr>
  </w:style>
  <w:style w:type="character" w:customStyle="1" w:styleId="253">
    <w:name w:val="Document Map Char"/>
    <w:link w:val="1"/>
    <w:semiHidden/>
    <w:qFormat/>
    <w:uiPriority w:val="0"/>
    <w:rPr>
      <w:rFonts w:eastAsia="宋体"/>
      <w:kern w:val="2"/>
      <w:sz w:val="21"/>
      <w:szCs w:val="24"/>
      <w:lang w:val="en-US" w:eastAsia="zh-CN" w:bidi="ar-SA"/>
    </w:rPr>
  </w:style>
  <w:style w:type="character" w:customStyle="1" w:styleId="254">
    <w:name w:val="正文文本缩进 Char"/>
    <w:link w:val="1"/>
    <w:qFormat/>
    <w:uiPriority w:val="0"/>
    <w:rPr>
      <w:rFonts w:ascii="宋体" w:hAnsi="宋体"/>
      <w:kern w:val="2"/>
      <w:sz w:val="24"/>
      <w:szCs w:val="24"/>
    </w:rPr>
  </w:style>
  <w:style w:type="character" w:customStyle="1" w:styleId="255">
    <w:name w:val="Char Char3"/>
    <w:link w:val="1"/>
    <w:semiHidden/>
    <w:qFormat/>
    <w:uiPriority w:val="0"/>
    <w:rPr>
      <w:rFonts w:ascii="Times New Roman" w:hAnsi="Times New Roman" w:eastAsia="宋体"/>
      <w:b/>
      <w:kern w:val="2"/>
      <w:sz w:val="32"/>
      <w:szCs w:val="24"/>
      <w:lang w:val="en-US" w:eastAsia="zh-CN" w:bidi="ar-SA"/>
    </w:rPr>
  </w:style>
  <w:style w:type="character" w:customStyle="1" w:styleId="256">
    <w:name w:val="表正文 Char"/>
    <w:link w:val="1"/>
    <w:qFormat/>
    <w:uiPriority w:val="0"/>
    <w:rPr>
      <w:rFonts w:ascii="宋体" w:eastAsia="宋体"/>
      <w:color w:val="000000"/>
      <w:kern w:val="28"/>
      <w:sz w:val="28"/>
      <w:lang w:val="en-US" w:eastAsia="zh-CN" w:bidi="ar-SA"/>
    </w:rPr>
  </w:style>
  <w:style w:type="character" w:customStyle="1" w:styleId="257">
    <w:name w:val="样式2 Char"/>
    <w:link w:val="1"/>
    <w:qFormat/>
    <w:uiPriority w:val="0"/>
    <w:rPr>
      <w:rFonts w:ascii="仿宋_GB2312" w:hAnsi="仿宋" w:eastAsia="仿宋_GB2312"/>
      <w:b/>
      <w:bCs/>
      <w:sz w:val="32"/>
      <w:szCs w:val="30"/>
      <w:lang w:val="zh-CN"/>
    </w:rPr>
  </w:style>
  <w:style w:type="character" w:customStyle="1" w:styleId="258">
    <w:name w:val="pt9"/>
    <w:link w:val="1"/>
    <w:qFormat/>
    <w:uiPriority w:val="0"/>
    <w:rPr>
      <w:rFonts w:ascii="仿宋_GB2312" w:eastAsia="微软雅黑"/>
      <w:b/>
      <w:kern w:val="2"/>
      <w:sz w:val="32"/>
      <w:szCs w:val="32"/>
      <w:lang w:val="en-US" w:eastAsia="zh-CN" w:bidi="ar-SA"/>
    </w:rPr>
  </w:style>
  <w:style w:type="character" w:customStyle="1" w:styleId="259">
    <w:name w:val="表正文 Char1"/>
    <w:link w:val="1"/>
    <w:qFormat/>
    <w:uiPriority w:val="0"/>
    <w:rPr>
      <w:rFonts w:ascii="宋体" w:eastAsia="宋体"/>
      <w:color w:val="000000"/>
      <w:kern w:val="28"/>
      <w:sz w:val="28"/>
    </w:rPr>
  </w:style>
  <w:style w:type="character" w:customStyle="1" w:styleId="260">
    <w:name w:val="shadow11"/>
    <w:link w:val="1"/>
    <w:qFormat/>
    <w:uiPriority w:val="0"/>
    <w:rPr>
      <w:color w:val="000000"/>
      <w:sz w:val="21"/>
    </w:rPr>
  </w:style>
  <w:style w:type="character" w:customStyle="1" w:styleId="261">
    <w:name w:val="large1"/>
    <w:link w:val="1"/>
    <w:qFormat/>
    <w:uiPriority w:val="0"/>
    <w:rPr>
      <w:rFonts w:hint="eastAsia" w:ascii="宋体" w:hAnsi="宋体" w:eastAsia="宋体"/>
      <w:sz w:val="21"/>
      <w:szCs w:val="21"/>
    </w:rPr>
  </w:style>
  <w:style w:type="character" w:customStyle="1" w:styleId="262">
    <w:name w:val="标题 1 Char Char"/>
    <w:link w:val="1"/>
    <w:qFormat/>
    <w:uiPriority w:val="0"/>
    <w:rPr>
      <w:rFonts w:hint="eastAsia" w:ascii="宋体" w:hAnsi="宋体" w:eastAsia="宋体"/>
      <w:b/>
      <w:spacing w:val="-2"/>
      <w:sz w:val="24"/>
      <w:lang w:val="en-US" w:eastAsia="zh-CN" w:bidi="ar-SA"/>
    </w:rPr>
  </w:style>
  <w:style w:type="character" w:customStyle="1" w:styleId="263">
    <w:name w:val="正文2 Char Char"/>
    <w:link w:val="264"/>
    <w:qFormat/>
    <w:uiPriority w:val="0"/>
    <w:rPr>
      <w:rFonts w:eastAsia="宋体"/>
      <w:kern w:val="2"/>
      <w:sz w:val="24"/>
      <w:lang w:val="en-US" w:eastAsia="zh-CN" w:bidi="ar-SA"/>
    </w:rPr>
  </w:style>
  <w:style w:type="paragraph" w:customStyle="1" w:styleId="264">
    <w:name w:val="正文2"/>
    <w:basedOn w:val="1"/>
    <w:link w:val="263"/>
    <w:qFormat/>
    <w:uiPriority w:val="0"/>
    <w:pPr>
      <w:spacing w:before="156" w:line="360" w:lineRule="auto"/>
      <w:ind w:firstLine="510" w:firstLineChars="200"/>
    </w:pPr>
    <w:rPr>
      <w:sz w:val="24"/>
      <w:szCs w:val="20"/>
    </w:rPr>
  </w:style>
  <w:style w:type="character" w:customStyle="1" w:styleId="265">
    <w:name w:val="zbggmain style9"/>
    <w:link w:val="1"/>
    <w:qFormat/>
    <w:uiPriority w:val="0"/>
  </w:style>
  <w:style w:type="character" w:customStyle="1" w:styleId="266">
    <w:name w:val="首行缩进 Char"/>
    <w:link w:val="1"/>
    <w:qFormat/>
    <w:uiPriority w:val="0"/>
    <w:rPr>
      <w:rFonts w:ascii="宋体" w:eastAsia="宋体"/>
      <w:kern w:val="2"/>
      <w:sz w:val="24"/>
      <w:lang w:val="en-US" w:eastAsia="zh-CN" w:bidi="ar-SA"/>
    </w:rPr>
  </w:style>
  <w:style w:type="character" w:customStyle="1" w:styleId="267">
    <w:name w:val="样式 宋体"/>
    <w:link w:val="1"/>
    <w:qFormat/>
    <w:uiPriority w:val="0"/>
    <w:rPr>
      <w:rFonts w:ascii="宋体" w:hAnsi="宋体"/>
      <w:sz w:val="24"/>
    </w:rPr>
  </w:style>
  <w:style w:type="character" w:customStyle="1" w:styleId="268">
    <w:name w:val="Char Char6"/>
    <w:link w:val="1"/>
    <w:qFormat/>
    <w:uiPriority w:val="0"/>
    <w:rPr>
      <w:rFonts w:eastAsia="宋体"/>
      <w:kern w:val="2"/>
      <w:sz w:val="21"/>
      <w:szCs w:val="24"/>
      <w:lang w:val="en-US" w:eastAsia="zh-CN" w:bidi="ar-SA"/>
    </w:rPr>
  </w:style>
  <w:style w:type="character" w:customStyle="1" w:styleId="269">
    <w:name w:val="message1"/>
    <w:link w:val="1"/>
    <w:qFormat/>
    <w:uiPriority w:val="0"/>
    <w:rPr>
      <w:rFonts w:ascii="Tahoma" w:hAnsi="Tahoma"/>
      <w:sz w:val="18"/>
      <w:szCs w:val="18"/>
    </w:rPr>
  </w:style>
  <w:style w:type="character" w:customStyle="1" w:styleId="270">
    <w:name w:val="Footer Char"/>
    <w:link w:val="1"/>
    <w:qFormat/>
    <w:uiPriority w:val="0"/>
    <w:rPr>
      <w:rFonts w:eastAsia="宋体"/>
      <w:kern w:val="2"/>
      <w:sz w:val="18"/>
      <w:lang w:val="en-US" w:eastAsia="zh-CN" w:bidi="ar-SA"/>
    </w:rPr>
  </w:style>
  <w:style w:type="character" w:customStyle="1" w:styleId="271">
    <w:name w:val="gf正文1 Char"/>
    <w:link w:val="1"/>
    <w:qFormat/>
    <w:uiPriority w:val="0"/>
    <w:rPr>
      <w:rFonts w:ascii="宋体" w:hAnsi="宋体" w:eastAsia="宋体"/>
      <w:kern w:val="2"/>
      <w:sz w:val="24"/>
      <w:szCs w:val="24"/>
      <w:lang w:val="en-US" w:eastAsia="zh-CN" w:bidi="ar-SA"/>
    </w:rPr>
  </w:style>
  <w:style w:type="character" w:customStyle="1" w:styleId="272">
    <w:name w:val="正文文本 Char"/>
    <w:link w:val="1"/>
    <w:qFormat/>
    <w:uiPriority w:val="0"/>
    <w:rPr>
      <w:rFonts w:eastAsia="宋体"/>
      <w:kern w:val="2"/>
      <w:sz w:val="24"/>
      <w:szCs w:val="24"/>
      <w:lang w:val="en-US" w:eastAsia="zh-CN" w:bidi="ar-SA"/>
    </w:rPr>
  </w:style>
  <w:style w:type="character" w:customStyle="1" w:styleId="273">
    <w:name w:val="标书表格字体格式 Char"/>
    <w:link w:val="1"/>
    <w:qFormat/>
    <w:uiPriority w:val="0"/>
    <w:rPr>
      <w:kern w:val="2"/>
      <w:sz w:val="21"/>
      <w:szCs w:val="24"/>
      <w:lang w:bidi="ar-SA"/>
    </w:rPr>
  </w:style>
  <w:style w:type="character" w:customStyle="1" w:styleId="274">
    <w:name w:val="style36"/>
    <w:link w:val="1"/>
    <w:qFormat/>
    <w:uiPriority w:val="0"/>
  </w:style>
  <w:style w:type="character" w:customStyle="1" w:styleId="275">
    <w:name w:val="hui3"/>
    <w:link w:val="1"/>
    <w:qFormat/>
    <w:uiPriority w:val="0"/>
    <w:rPr>
      <w:color w:val="333333"/>
    </w:rPr>
  </w:style>
  <w:style w:type="character" w:customStyle="1" w:styleId="276">
    <w:name w:val="方案正文 Char"/>
    <w:link w:val="1"/>
    <w:qFormat/>
    <w:uiPriority w:val="0"/>
    <w:rPr>
      <w:rFonts w:ascii="仿宋_GB2312" w:eastAsia="仿宋_GB2312"/>
      <w:b/>
      <w:color w:val="000000"/>
      <w:kern w:val="2"/>
      <w:sz w:val="24"/>
      <w:lang w:val="en-US" w:eastAsia="zh-CN" w:bidi="ar-SA"/>
    </w:rPr>
  </w:style>
  <w:style w:type="character" w:customStyle="1" w:styleId="277">
    <w:name w:val="列出段落 Char"/>
    <w:link w:val="1"/>
    <w:qFormat/>
    <w:uiPriority w:val="0"/>
    <w:rPr>
      <w:rFonts w:eastAsia="楷体_GB2312"/>
      <w:kern w:val="2"/>
      <w:sz w:val="24"/>
      <w:szCs w:val="24"/>
      <w:lang w:val="en-US" w:eastAsia="zh-CN" w:bidi="ar-SA"/>
    </w:rPr>
  </w:style>
  <w:style w:type="character" w:customStyle="1" w:styleId="278">
    <w:name w:val="样式6 Char"/>
    <w:link w:val="1"/>
    <w:qFormat/>
    <w:uiPriority w:val="0"/>
    <w:rPr>
      <w:rFonts w:ascii="仿宋_GB2312" w:hAnsi="宋体" w:eastAsia="仿宋_GB2312"/>
      <w:b/>
      <w:bCs/>
      <w:kern w:val="2"/>
      <w:sz w:val="24"/>
      <w:szCs w:val="24"/>
      <w:lang w:val="en-US" w:eastAsia="zh-CN" w:bidi="ar-SA"/>
    </w:rPr>
  </w:style>
  <w:style w:type="character" w:customStyle="1" w:styleId="279">
    <w:name w:val="文档结构图 Char"/>
    <w:link w:val="1"/>
    <w:qFormat/>
    <w:uiPriority w:val="0"/>
    <w:rPr>
      <w:rFonts w:eastAsia="宋体"/>
      <w:kern w:val="2"/>
      <w:sz w:val="21"/>
      <w:szCs w:val="24"/>
      <w:lang w:val="en-US" w:eastAsia="zh-CN" w:bidi="ar-SA"/>
    </w:rPr>
  </w:style>
  <w:style w:type="character" w:customStyle="1" w:styleId="280">
    <w:name w:val="Ò³Ã¼ Char Char1"/>
    <w:link w:val="1"/>
    <w:qFormat/>
    <w:uiPriority w:val="0"/>
    <w:rPr>
      <w:rFonts w:eastAsia="宋体"/>
      <w:kern w:val="2"/>
      <w:sz w:val="18"/>
      <w:szCs w:val="18"/>
      <w:lang w:val="en-US" w:eastAsia="zh-CN" w:bidi="ar-SA"/>
    </w:rPr>
  </w:style>
  <w:style w:type="character" w:customStyle="1" w:styleId="281">
    <w:name w:val="dectext1"/>
    <w:link w:val="1"/>
    <w:qFormat/>
    <w:uiPriority w:val="0"/>
    <w:rPr>
      <w:rFonts w:ascii="宋体" w:hAnsi="宋体" w:eastAsia="宋体"/>
      <w:color w:val="333333"/>
      <w:sz w:val="21"/>
      <w:szCs w:val="21"/>
      <w:u w:val="none"/>
    </w:rPr>
  </w:style>
  <w:style w:type="character" w:customStyle="1" w:styleId="282">
    <w:name w:val="样式5 Char"/>
    <w:link w:val="1"/>
    <w:qFormat/>
    <w:uiPriority w:val="0"/>
    <w:rPr>
      <w:rFonts w:ascii="仿宋_GB2312" w:hAnsi="仿宋" w:eastAsia="仿宋_GB2312"/>
      <w:kern w:val="2"/>
      <w:sz w:val="24"/>
      <w:szCs w:val="24"/>
    </w:rPr>
  </w:style>
  <w:style w:type="character" w:customStyle="1" w:styleId="283">
    <w:name w:val="t21"/>
    <w:link w:val="1"/>
    <w:qFormat/>
    <w:uiPriority w:val="0"/>
    <w:rPr>
      <w:rFonts w:ascii="仿宋_GB2312" w:eastAsia="微软雅黑"/>
      <w:b/>
      <w:kern w:val="2"/>
      <w:sz w:val="23"/>
      <w:szCs w:val="23"/>
      <w:lang w:val="en-US" w:eastAsia="zh-CN" w:bidi="ar-SA"/>
    </w:rPr>
  </w:style>
  <w:style w:type="character" w:customStyle="1" w:styleId="284">
    <w:name w:val="冯 Char"/>
    <w:link w:val="285"/>
    <w:qFormat/>
    <w:uiPriority w:val="0"/>
    <w:rPr>
      <w:rFonts w:ascii="宋体" w:hAnsi="宋体"/>
      <w:color w:val="000000"/>
      <w:sz w:val="24"/>
      <w:szCs w:val="24"/>
    </w:rPr>
  </w:style>
  <w:style w:type="paragraph" w:customStyle="1" w:styleId="285">
    <w:name w:val="冯"/>
    <w:basedOn w:val="1"/>
    <w:link w:val="284"/>
    <w:qFormat/>
    <w:uiPriority w:val="0"/>
    <w:pPr>
      <w:widowControl/>
      <w:spacing w:line="360" w:lineRule="auto"/>
      <w:ind w:firstLine="480" w:firstLineChars="200"/>
    </w:pPr>
    <w:rPr>
      <w:rFonts w:ascii="宋体" w:hAnsi="宋体"/>
      <w:color w:val="000000"/>
      <w:kern w:val="0"/>
      <w:sz w:val="24"/>
    </w:rPr>
  </w:style>
  <w:style w:type="character" w:customStyle="1" w:styleId="286">
    <w:name w:val="Normal Indent Char Char"/>
    <w:link w:val="1"/>
    <w:qFormat/>
    <w:uiPriority w:val="0"/>
    <w:rPr>
      <w:rFonts w:eastAsia="宋体"/>
      <w:kern w:val="2"/>
      <w:sz w:val="21"/>
      <w:lang w:val="en-US" w:eastAsia="zh-CN" w:bidi="ar-SA"/>
    </w:rPr>
  </w:style>
  <w:style w:type="character" w:customStyle="1" w:styleId="287">
    <w:name w:val="表格 Char Char"/>
    <w:link w:val="1"/>
    <w:qFormat/>
    <w:uiPriority w:val="0"/>
    <w:rPr>
      <w:rFonts w:ascii="宋体" w:hAnsi="宋体" w:eastAsia="宋体"/>
      <w:lang w:bidi="ar-SA"/>
    </w:rPr>
  </w:style>
  <w:style w:type="character" w:customStyle="1" w:styleId="288">
    <w:name w:val="Item List Char"/>
    <w:link w:val="289"/>
    <w:qFormat/>
    <w:uiPriority w:val="0"/>
    <w:rPr>
      <w:rFonts w:ascii="Arial"/>
      <w:bCs/>
      <w:sz w:val="21"/>
      <w:szCs w:val="21"/>
      <w:lang w:val="en-US" w:eastAsia="zh-CN" w:bidi="ar-SA"/>
    </w:rPr>
  </w:style>
  <w:style w:type="paragraph" w:customStyle="1" w:styleId="289">
    <w:name w:val="Item List"/>
    <w:link w:val="28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0">
    <w:name w:val="font11"/>
    <w:link w:val="1"/>
    <w:qFormat/>
    <w:uiPriority w:val="0"/>
    <w:rPr>
      <w:rFonts w:hint="eastAsia" w:ascii="宋体" w:hAnsi="宋体" w:eastAsia="宋体"/>
      <w:color w:val="000000"/>
      <w:sz w:val="24"/>
      <w:szCs w:val="24"/>
      <w:u w:val="none"/>
    </w:rPr>
  </w:style>
  <w:style w:type="character" w:customStyle="1" w:styleId="291">
    <w:name w:val="font41"/>
    <w:link w:val="1"/>
    <w:qFormat/>
    <w:uiPriority w:val="0"/>
    <w:rPr>
      <w:rFonts w:hint="eastAsia" w:ascii="宋体" w:hAnsi="宋体" w:eastAsia="宋体"/>
      <w:b/>
      <w:bCs/>
      <w:color w:val="000000"/>
      <w:sz w:val="24"/>
      <w:szCs w:val="24"/>
      <w:u w:val="none"/>
    </w:rPr>
  </w:style>
  <w:style w:type="character" w:customStyle="1" w:styleId="292">
    <w:name w:val="font01"/>
    <w:link w:val="1"/>
    <w:qFormat/>
    <w:uiPriority w:val="0"/>
    <w:rPr>
      <w:rFonts w:hint="eastAsia" w:ascii="宋体" w:hAnsi="宋体" w:eastAsia="宋体"/>
      <w:color w:val="000000"/>
      <w:sz w:val="22"/>
      <w:szCs w:val="22"/>
      <w:u w:val="none"/>
    </w:rPr>
  </w:style>
  <w:style w:type="character" w:customStyle="1" w:styleId="293">
    <w:name w:val="font112"/>
    <w:link w:val="1"/>
    <w:qFormat/>
    <w:uiPriority w:val="0"/>
    <w:rPr>
      <w:rFonts w:ascii="宋体" w:hAnsi="宋体" w:eastAsia="宋体"/>
      <w:color w:val="000000"/>
      <w:sz w:val="18"/>
      <w:szCs w:val="18"/>
      <w:u w:val="none"/>
    </w:rPr>
  </w:style>
  <w:style w:type="character" w:customStyle="1" w:styleId="294">
    <w:name w:val="font81"/>
    <w:link w:val="1"/>
    <w:qFormat/>
    <w:uiPriority w:val="0"/>
    <w:rPr>
      <w:rFonts w:hint="eastAsia" w:ascii="宋体" w:hAnsi="宋体" w:eastAsia="宋体"/>
      <w:color w:val="000000"/>
      <w:sz w:val="18"/>
      <w:szCs w:val="18"/>
      <w:u w:val="none"/>
    </w:rPr>
  </w:style>
  <w:style w:type="character" w:customStyle="1" w:styleId="295">
    <w:name w:val="font91"/>
    <w:link w:val="1"/>
    <w:qFormat/>
    <w:uiPriority w:val="0"/>
    <w:rPr>
      <w:rFonts w:hint="eastAsia" w:ascii="宋体" w:hAnsi="宋体" w:eastAsia="宋体"/>
      <w:color w:val="000000"/>
      <w:sz w:val="18"/>
      <w:szCs w:val="18"/>
      <w:u w:val="none"/>
    </w:rPr>
  </w:style>
  <w:style w:type="paragraph" w:customStyle="1" w:styleId="296">
    <w:name w:val="正文文字缩进"/>
    <w:basedOn w:val="1"/>
    <w:qFormat/>
    <w:uiPriority w:val="0"/>
    <w:pPr>
      <w:widowControl/>
      <w:tabs>
        <w:tab w:val="left" w:pos="180"/>
      </w:tabs>
      <w:spacing w:line="240" w:lineRule="exact"/>
      <w:ind w:left="187" w:hanging="187" w:firstLineChars="200"/>
      <w:jc w:val="left"/>
    </w:pPr>
    <w:rPr>
      <w:rFonts w:ascii="Futura Bk" w:hAnsi="Futura Bk"/>
      <w:kern w:val="0"/>
      <w:sz w:val="18"/>
      <w:szCs w:val="18"/>
    </w:rPr>
  </w:style>
  <w:style w:type="paragraph" w:customStyle="1" w:styleId="297">
    <w:name w:val="Table Paragraph"/>
    <w:basedOn w:val="1"/>
    <w:qFormat/>
    <w:uiPriority w:val="0"/>
    <w:rPr>
      <w:sz w:val="24"/>
    </w:rPr>
  </w:style>
  <w:style w:type="paragraph" w:customStyle="1" w:styleId="2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99">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300">
    <w:name w:val="Table Text"/>
    <w:basedOn w:val="1"/>
    <w:qFormat/>
    <w:uiPriority w:val="0"/>
    <w:pPr>
      <w:widowControl/>
      <w:spacing w:before="60" w:after="60"/>
      <w:jc w:val="left"/>
    </w:pPr>
    <w:rPr>
      <w:kern w:val="0"/>
      <w:sz w:val="24"/>
    </w:rPr>
  </w:style>
  <w:style w:type="paragraph" w:customStyle="1" w:styleId="301">
    <w:name w:val=" Char Char1"/>
    <w:basedOn w:val="1"/>
    <w:qFormat/>
    <w:uiPriority w:val="0"/>
    <w:pPr>
      <w:widowControl/>
      <w:spacing w:after="160" w:line="240" w:lineRule="exact"/>
      <w:jc w:val="left"/>
    </w:pPr>
    <w:rPr>
      <w:rFonts w:eastAsia="仿宋_GB2312"/>
      <w:sz w:val="28"/>
    </w:rPr>
  </w:style>
  <w:style w:type="paragraph" w:customStyle="1" w:styleId="302">
    <w:name w:val="正文（标题三）"/>
    <w:basedOn w:val="1"/>
    <w:qFormat/>
    <w:uiPriority w:val="0"/>
    <w:pPr>
      <w:spacing w:line="360" w:lineRule="auto"/>
      <w:ind w:firstLine="200" w:firstLineChars="200"/>
    </w:pPr>
    <w:rPr>
      <w:sz w:val="24"/>
    </w:rPr>
  </w:style>
  <w:style w:type="paragraph" w:customStyle="1" w:styleId="3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30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06">
    <w:name w:val="四号　首行缩进"/>
    <w:basedOn w:val="1"/>
    <w:qFormat/>
    <w:uiPriority w:val="0"/>
    <w:pPr>
      <w:spacing w:line="360" w:lineRule="auto"/>
    </w:pPr>
    <w:rPr>
      <w:rFonts w:ascii="宋体" w:hAnsi="宋体"/>
      <w:szCs w:val="20"/>
    </w:rPr>
  </w:style>
  <w:style w:type="paragraph" w:customStyle="1" w:styleId="307">
    <w:name w:val=" Char Char28"/>
    <w:basedOn w:val="1"/>
    <w:qFormat/>
    <w:uiPriority w:val="0"/>
    <w:pPr>
      <w:snapToGrid w:val="0"/>
      <w:spacing w:line="360" w:lineRule="auto"/>
    </w:pPr>
    <w:rPr>
      <w:rFonts w:ascii="Arial" w:hAnsi="Arial" w:eastAsia="黑体"/>
      <w:kern w:val="0"/>
      <w:sz w:val="20"/>
      <w:szCs w:val="21"/>
    </w:rPr>
  </w:style>
  <w:style w:type="paragraph" w:customStyle="1" w:styleId="308">
    <w:name w:val="正文表标题"/>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9">
    <w:name w:val="样式 首行缩进:  2 字符"/>
    <w:basedOn w:val="1"/>
    <w:qFormat/>
    <w:uiPriority w:val="0"/>
    <w:pPr>
      <w:snapToGrid w:val="0"/>
      <w:spacing w:line="360" w:lineRule="auto"/>
    </w:pPr>
    <w:rPr>
      <w:rFonts w:ascii="仿宋_GB2312" w:hAnsi="宋体" w:eastAsia="仿宋_GB2312"/>
      <w:color w:val="000000"/>
      <w:kern w:val="0"/>
      <w:sz w:val="28"/>
      <w:szCs w:val="21"/>
    </w:rPr>
  </w:style>
  <w:style w:type="paragraph" w:customStyle="1" w:styleId="310">
    <w:name w:val=" Char Char Char Char Char Char Char Char Char Char"/>
    <w:basedOn w:val="1"/>
    <w:qFormat/>
    <w:uiPriority w:val="0"/>
    <w:rPr>
      <w:rFonts w:ascii="仿宋_GB2312" w:eastAsia="仿宋_GB2312"/>
      <w:b/>
      <w:sz w:val="32"/>
      <w:szCs w:val="32"/>
    </w:rPr>
  </w:style>
  <w:style w:type="paragraph" w:customStyle="1" w:styleId="311">
    <w:name w:val="小标题"/>
    <w:basedOn w:val="1"/>
    <w:qFormat/>
    <w:uiPriority w:val="0"/>
    <w:pPr>
      <w:spacing w:before="120" w:line="360" w:lineRule="atLeast"/>
      <w:ind w:left="1134"/>
      <w:jc w:val="left"/>
    </w:pPr>
    <w:rPr>
      <w:rFonts w:eastAsia="黑体"/>
      <w:kern w:val="0"/>
      <w:szCs w:val="20"/>
    </w:rPr>
  </w:style>
  <w:style w:type="paragraph" w:customStyle="1" w:styleId="312">
    <w:name w:val="SJ2"/>
    <w:qFormat/>
    <w:uiPriority w:val="0"/>
    <w:pPr>
      <w:spacing w:line="300" w:lineRule="auto"/>
      <w:ind w:firstLine="420" w:firstLineChars="200"/>
    </w:pPr>
    <w:rPr>
      <w:rFonts w:ascii="Times New Roman" w:hAnsi="Times New Roman" w:eastAsia="宋体" w:cs="Times New Roman"/>
      <w:kern w:val="16"/>
      <w:sz w:val="21"/>
      <w:lang w:val="en-US" w:eastAsia="zh-CN" w:bidi="ar-SA"/>
    </w:rPr>
  </w:style>
  <w:style w:type="paragraph" w:customStyle="1" w:styleId="313">
    <w:name w:val="gf正文1"/>
    <w:basedOn w:val="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314">
    <w:name w:val="标题五"/>
    <w:basedOn w:val="1"/>
    <w:qFormat/>
    <w:uiPriority w:val="0"/>
    <w:pPr>
      <w:spacing w:before="156" w:line="360" w:lineRule="auto"/>
    </w:pPr>
    <w:rPr>
      <w:b/>
      <w:sz w:val="24"/>
    </w:rPr>
  </w:style>
  <w:style w:type="paragraph" w:customStyle="1" w:styleId="315">
    <w:name w:val="正文首行缩进1"/>
    <w:basedOn w:val="42"/>
    <w:qFormat/>
    <w:uiPriority w:val="0"/>
    <w:pPr>
      <w:suppressAutoHyphens/>
      <w:autoSpaceDE/>
      <w:autoSpaceDN/>
      <w:spacing w:after="120" w:line="240" w:lineRule="auto"/>
      <w:ind w:firstLine="420"/>
      <w:jc w:val="left"/>
    </w:pPr>
    <w:rPr>
      <w:rFonts w:ascii="Times New Roman"/>
      <w:kern w:val="1"/>
      <w:sz w:val="28"/>
      <w:szCs w:val="24"/>
      <w:lang w:val="en-US" w:eastAsia="ar-SA"/>
    </w:rPr>
  </w:style>
  <w:style w:type="paragraph" w:customStyle="1" w:styleId="316">
    <w:name w:val="默认段落字体 Para Char Char Char Char Char Char Char Char Char Char"/>
    <w:basedOn w:val="1"/>
    <w:qFormat/>
    <w:uiPriority w:val="0"/>
    <w:rPr>
      <w:rFonts w:ascii="Tahoma" w:hAnsi="Tahoma"/>
      <w:color w:val="000000"/>
      <w:sz w:val="24"/>
      <w:szCs w:val="20"/>
    </w:rPr>
  </w:style>
  <w:style w:type="paragraph" w:customStyle="1" w:styleId="317">
    <w:name w:val="正文文字缩进项目"/>
    <w:basedOn w:val="47"/>
    <w:qFormat/>
    <w:uiPriority w:val="0"/>
    <w:pPr>
      <w:tabs>
        <w:tab w:val="left" w:pos="840"/>
      </w:tabs>
      <w:spacing w:after="120" w:line="240" w:lineRule="auto"/>
      <w:ind w:hanging="420" w:firstLineChars="0"/>
    </w:pPr>
    <w:rPr>
      <w:rFonts w:ascii="Tahoma" w:hAnsi="Tahoma"/>
      <w:sz w:val="22"/>
      <w:szCs w:val="20"/>
    </w:rPr>
  </w:style>
  <w:style w:type="paragraph" w:customStyle="1" w:styleId="318">
    <w:name w:val="封面公司名"/>
    <w:qFormat/>
    <w:uiPriority w:val="0"/>
    <w:pPr>
      <w:jc w:val="center"/>
    </w:pPr>
    <w:rPr>
      <w:rFonts w:ascii="Arial" w:hAnsi="Arial" w:eastAsia="楷体_GB2312" w:cs="Times New Roman"/>
      <w:bCs/>
      <w:kern w:val="2"/>
      <w:sz w:val="28"/>
      <w:lang w:val="en-US" w:eastAsia="zh-CN" w:bidi="ar-SA"/>
    </w:rPr>
  </w:style>
  <w:style w:type="paragraph" w:customStyle="1" w:styleId="319">
    <w:name w:val="表格内文"/>
    <w:basedOn w:val="1"/>
    <w:qFormat/>
    <w:uiPriority w:val="0"/>
    <w:pPr>
      <w:spacing w:line="360" w:lineRule="auto"/>
    </w:pPr>
    <w:rPr>
      <w:rFonts w:ascii="宋体" w:hAnsi="宋体"/>
      <w:color w:val="000000"/>
      <w:szCs w:val="20"/>
    </w:rPr>
  </w:style>
  <w:style w:type="paragraph" w:customStyle="1" w:styleId="3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21">
    <w:name w:val="文本正文 Char"/>
    <w:basedOn w:val="1"/>
    <w:qFormat/>
    <w:uiPriority w:val="0"/>
    <w:pPr>
      <w:spacing w:line="360" w:lineRule="auto"/>
      <w:ind w:firstLine="200" w:firstLineChars="200"/>
    </w:pPr>
    <w:rPr>
      <w:kern w:val="0"/>
      <w:sz w:val="24"/>
      <w:szCs w:val="20"/>
    </w:rPr>
  </w:style>
  <w:style w:type="paragraph" w:customStyle="1" w:styleId="32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2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24">
    <w:name w:val="Heading1"/>
    <w:basedOn w:val="1"/>
    <w:qFormat/>
    <w:uiPriority w:val="0"/>
    <w:pPr>
      <w:keepNext/>
      <w:keepLines/>
      <w:spacing w:before="340" w:after="330" w:line="576" w:lineRule="auto"/>
    </w:pPr>
    <w:rPr>
      <w:b/>
      <w:bCs/>
      <w:kern w:val="44"/>
      <w:sz w:val="44"/>
      <w:szCs w:val="44"/>
    </w:rPr>
  </w:style>
  <w:style w:type="paragraph" w:customStyle="1" w:styleId="325">
    <w:name w:val="Bul Text 9/14"/>
    <w:qFormat/>
    <w:uiPriority w:val="0"/>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326">
    <w:name w:val="MM Topic 2"/>
    <w:basedOn w:val="6"/>
    <w:qFormat/>
    <w:uiPriority w:val="0"/>
    <w:pPr>
      <w:numPr>
        <w:ilvl w:val="1"/>
        <w:numId w:val="4"/>
      </w:numPr>
    </w:pPr>
    <w:rPr>
      <w:rFonts w:ascii="Arial" w:hAnsi="Arial" w:eastAsia="黑体"/>
      <w:sz w:val="32"/>
      <w:szCs w:val="32"/>
      <w:lang w:val="en-US"/>
    </w:rPr>
  </w:style>
  <w:style w:type="paragraph" w:customStyle="1" w:styleId="327">
    <w:name w:val="三级条标题"/>
    <w:basedOn w:val="328"/>
    <w:qFormat/>
    <w:uiPriority w:val="0"/>
    <w:pPr>
      <w:numPr>
        <w:ilvl w:val="0"/>
        <w:numId w:val="0"/>
      </w:numPr>
      <w:tabs>
        <w:tab w:val="left" w:pos="1260"/>
      </w:tabs>
      <w:ind w:left="2520" w:hanging="420"/>
      <w:outlineLvl w:val="4"/>
    </w:pPr>
  </w:style>
  <w:style w:type="paragraph" w:customStyle="1" w:styleId="328">
    <w:name w:val="二级条标题"/>
    <w:basedOn w:val="329"/>
    <w:qFormat/>
    <w:uiPriority w:val="0"/>
    <w:pPr>
      <w:tabs>
        <w:tab w:val="left" w:pos="1260"/>
      </w:tabs>
      <w:ind w:left="0"/>
      <w:outlineLvl w:val="3"/>
    </w:pPr>
  </w:style>
  <w:style w:type="paragraph" w:customStyle="1" w:styleId="329">
    <w:name w:val="一级条标题"/>
    <w:basedOn w:val="330"/>
    <w:qFormat/>
    <w:uiPriority w:val="0"/>
    <w:pPr>
      <w:tabs>
        <w:tab w:val="left" w:pos="1260"/>
      </w:tabs>
      <w:spacing w:before="0" w:after="0"/>
      <w:ind w:left="1680"/>
      <w:outlineLvl w:val="2"/>
    </w:pPr>
  </w:style>
  <w:style w:type="paragraph" w:customStyle="1" w:styleId="330">
    <w:name w:val="章标题"/>
    <w:qFormat/>
    <w:uiPriority w:val="0"/>
    <w:pPr>
      <w:tabs>
        <w:tab w:val="left" w:pos="1260"/>
      </w:tabs>
      <w:spacing w:before="156" w:after="156"/>
      <w:ind w:left="1260" w:hanging="420"/>
      <w:jc w:val="both"/>
      <w:outlineLvl w:val="1"/>
    </w:pPr>
    <w:rPr>
      <w:rFonts w:ascii="黑体" w:hAnsi="Times New Roman" w:eastAsia="黑体" w:cs="Times New Roman"/>
      <w:sz w:val="21"/>
      <w:lang w:val="en-US" w:eastAsia="zh-CN" w:bidi="ar-SA"/>
    </w:rPr>
  </w:style>
  <w:style w:type="paragraph" w:customStyle="1" w:styleId="331">
    <w:name w:val="文章标题"/>
    <w:qFormat/>
    <w:uiPriority w:val="0"/>
    <w:pPr>
      <w:spacing w:before="2496" w:after="312"/>
      <w:jc w:val="center"/>
    </w:pPr>
    <w:rPr>
      <w:rFonts w:ascii="Arial" w:hAnsi="Arial" w:eastAsia="黑体" w:cs="Times New Roman"/>
      <w:bCs/>
      <w:kern w:val="2"/>
      <w:sz w:val="52"/>
      <w:lang w:val="en-US" w:eastAsia="zh-CN" w:bidi="ar-SA"/>
    </w:rPr>
  </w:style>
  <w:style w:type="paragraph" w:customStyle="1" w:styleId="332">
    <w:name w:val="Proposals body"/>
    <w:qFormat/>
    <w:uiPriority w:val="0"/>
    <w:pPr>
      <w:spacing w:line="360" w:lineRule="auto"/>
    </w:pPr>
    <w:rPr>
      <w:rFonts w:ascii="宋体" w:hAnsi="Times New Roman" w:eastAsia="宋体" w:cs="Times New Roman"/>
      <w:color w:val="000000"/>
      <w:sz w:val="24"/>
      <w:lang w:val="en-US" w:eastAsia="zh-CN" w:bidi="ar-SA"/>
    </w:rPr>
  </w:style>
  <w:style w:type="paragraph" w:customStyle="1" w:styleId="333">
    <w:name w:val=" Char Char1 Char Char Char Char Char Char"/>
    <w:basedOn w:val="1"/>
    <w:qFormat/>
    <w:uiPriority w:val="0"/>
    <w:rPr>
      <w:rFonts w:ascii="仿宋_GB2312" w:eastAsia="仿宋_GB2312"/>
      <w:b/>
      <w:sz w:val="32"/>
      <w:szCs w:val="20"/>
    </w:rPr>
  </w:style>
  <w:style w:type="paragraph" w:customStyle="1" w:styleId="334">
    <w:name w:val="Char Char1"/>
    <w:basedOn w:val="1"/>
    <w:qFormat/>
    <w:uiPriority w:val="0"/>
    <w:pPr>
      <w:widowControl/>
      <w:spacing w:after="160" w:line="240" w:lineRule="exact"/>
      <w:jc w:val="left"/>
    </w:pPr>
    <w:rPr>
      <w:rFonts w:eastAsia="仿宋_GB2312"/>
      <w:sz w:val="28"/>
    </w:rPr>
  </w:style>
  <w:style w:type="paragraph" w:customStyle="1" w:styleId="33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336">
    <w:name w:val="标书标题3"/>
    <w:basedOn w:val="7"/>
    <w:qFormat/>
    <w:uiPriority w:val="0"/>
    <w:pPr>
      <w:keepLines w:val="0"/>
      <w:widowControl/>
      <w:numPr>
        <w:ilvl w:val="2"/>
        <w:numId w:val="0"/>
      </w:numPr>
      <w:snapToGrid w:val="0"/>
      <w:spacing w:before="120" w:after="60" w:line="300" w:lineRule="auto"/>
      <w:jc w:val="left"/>
    </w:pPr>
    <w:rPr>
      <w:rFonts w:ascii="Arial Narrow" w:hAnsi="Arial Narrow" w:eastAsia="仿宋_GB2312"/>
      <w:b w:val="0"/>
      <w:bCs w:val="0"/>
      <w:color w:val="000000"/>
      <w:kern w:val="0"/>
      <w:sz w:val="28"/>
      <w:lang w:val="en-US" w:eastAsia="zh-CN"/>
    </w:rPr>
  </w:style>
  <w:style w:type="paragraph" w:customStyle="1" w:styleId="337">
    <w:name w:val="Char Char Char Char Char Char Char"/>
    <w:basedOn w:val="1"/>
    <w:qFormat/>
    <w:uiPriority w:val="0"/>
    <w:rPr>
      <w:rFonts w:ascii="仿宋_GB2312" w:eastAsia="仿宋_GB2312"/>
      <w:b/>
      <w:sz w:val="32"/>
      <w:szCs w:val="32"/>
    </w:rPr>
  </w:style>
  <w:style w:type="paragraph" w:customStyle="1" w:styleId="338">
    <w:name w:val="带编号样式"/>
    <w:basedOn w:val="321"/>
    <w:qFormat/>
    <w:uiPriority w:val="0"/>
    <w:pPr>
      <w:tabs>
        <w:tab w:val="left" w:pos="840"/>
      </w:tabs>
      <w:snapToGrid w:val="0"/>
      <w:ind w:left="840" w:hanging="420" w:firstLineChars="0"/>
    </w:pPr>
    <w:rPr>
      <w:rFonts w:ascii="仿宋_GB2312" w:eastAsia="仿宋_GB2312"/>
      <w:color w:val="000000"/>
    </w:rPr>
  </w:style>
  <w:style w:type="paragraph" w:customStyle="1" w:styleId="339">
    <w:name w:val="样式7"/>
    <w:basedOn w:val="323"/>
    <w:qFormat/>
    <w:uiPriority w:val="0"/>
    <w:pPr>
      <w:spacing w:after="156"/>
      <w:jc w:val="left"/>
      <w:outlineLvl w:val="3"/>
    </w:pPr>
    <w:rPr>
      <w:sz w:val="24"/>
      <w:szCs w:val="24"/>
    </w:rPr>
  </w:style>
  <w:style w:type="paragraph" w:customStyle="1" w:styleId="340">
    <w:name w:val="样式1 + (中宋体"/>
    <w:basedOn w:val="341"/>
    <w:qFormat/>
    <w:uiPriority w:val="0"/>
    <w:pPr>
      <w:widowControl w:val="0"/>
      <w:tabs>
        <w:tab w:val="left" w:pos="1212"/>
        <w:tab w:val="left" w:pos="3888"/>
      </w:tabs>
      <w:snapToGrid/>
      <w:spacing w:line="360" w:lineRule="auto"/>
      <w:ind w:left="1200" w:hanging="360" w:firstLineChars="200"/>
      <w:jc w:val="both"/>
    </w:pPr>
    <w:rPr>
      <w:kern w:val="2"/>
      <w:szCs w:val="24"/>
    </w:rPr>
  </w:style>
  <w:style w:type="paragraph" w:customStyle="1" w:styleId="34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42">
    <w:name w:val="正文文本 (2)1"/>
    <w:basedOn w:val="1"/>
    <w:qFormat/>
    <w:uiPriority w:val="0"/>
    <w:pPr>
      <w:shd w:val="clear" w:color="auto" w:fill="FFFFFF"/>
      <w:spacing w:line="480" w:lineRule="exact"/>
      <w:ind w:hanging="520"/>
      <w:jc w:val="distribute"/>
    </w:pPr>
    <w:rPr>
      <w:rFonts w:ascii="MingLiU" w:hAnsi="MingLiU" w:eastAsia="MingLiU"/>
      <w:sz w:val="22"/>
      <w:szCs w:val="22"/>
    </w:rPr>
  </w:style>
  <w:style w:type="paragraph" w:customStyle="1" w:styleId="343">
    <w:name w:val="有符号正文"/>
    <w:basedOn w:val="1"/>
    <w:qFormat/>
    <w:uiPriority w:val="0"/>
    <w:pPr>
      <w:spacing w:line="400" w:lineRule="exact"/>
      <w:ind w:firstLine="200" w:firstLineChars="200"/>
    </w:pPr>
    <w:rPr>
      <w:rFonts w:ascii="Arial" w:hAnsi="Arial"/>
    </w:rPr>
  </w:style>
  <w:style w:type="paragraph" w:customStyle="1" w:styleId="344">
    <w:name w:val="Bullet with text 4"/>
    <w:basedOn w:val="1"/>
    <w:qFormat/>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34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46">
    <w:name w:val="样式3"/>
    <w:basedOn w:val="347"/>
    <w:qFormat/>
    <w:uiPriority w:val="0"/>
    <w:pPr>
      <w:tabs>
        <w:tab w:val="left" w:pos="2790"/>
        <w:tab w:val="left" w:pos="4230"/>
      </w:tabs>
      <w:spacing w:before="312"/>
      <w:jc w:val="left"/>
    </w:pPr>
  </w:style>
  <w:style w:type="paragraph" w:customStyle="1" w:styleId="3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48">
    <w:name w:val="正文 首行缩进:  2 字符 Char"/>
    <w:basedOn w:val="1"/>
    <w:qFormat/>
    <w:uiPriority w:val="0"/>
    <w:pPr>
      <w:spacing w:line="360" w:lineRule="auto"/>
      <w:ind w:firstLine="480"/>
    </w:pPr>
    <w:rPr>
      <w:sz w:val="24"/>
      <w:szCs w:val="20"/>
    </w:rPr>
  </w:style>
  <w:style w:type="paragraph" w:customStyle="1" w:styleId="34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50">
    <w:name w:val="标题4_自定义"/>
    <w:basedOn w:val="8"/>
    <w:qFormat/>
    <w:uiPriority w:val="0"/>
    <w:pPr>
      <w:numPr>
        <w:ilvl w:val="3"/>
        <w:numId w:val="0"/>
      </w:numPr>
      <w:spacing w:before="0" w:after="0" w:line="360" w:lineRule="auto"/>
    </w:pPr>
    <w:rPr>
      <w:rFonts w:ascii="Verdana" w:eastAsia="Verdana"/>
      <w:sz w:val="21"/>
      <w:lang w:val="en-US"/>
    </w:rPr>
  </w:style>
  <w:style w:type="paragraph" w:customStyle="1" w:styleId="351">
    <w:name w:val="数字标题2"/>
    <w:basedOn w:val="6"/>
    <w:qFormat/>
    <w:uiPriority w:val="0"/>
    <w:pPr>
      <w:numPr>
        <w:ilvl w:val="1"/>
        <w:numId w:val="5"/>
      </w:numPr>
    </w:pPr>
    <w:rPr>
      <w:rFonts w:ascii="Times New Roman" w:eastAsia="宋体"/>
      <w:i/>
      <w:sz w:val="36"/>
      <w:szCs w:val="36"/>
      <w:lang w:val="en-US"/>
    </w:rPr>
  </w:style>
  <w:style w:type="paragraph" w:customStyle="1" w:styleId="35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3">
    <w:name w:val="默认段落字体 Para Char Char Char1 Char"/>
    <w:basedOn w:val="1"/>
    <w:qFormat/>
    <w:uiPriority w:val="0"/>
    <w:pPr>
      <w:spacing w:line="240" w:lineRule="atLeast"/>
      <w:ind w:left="420" w:firstLine="420"/>
    </w:pPr>
    <w:rPr>
      <w:sz w:val="24"/>
    </w:rPr>
  </w:style>
  <w:style w:type="paragraph" w:customStyle="1" w:styleId="35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355">
    <w:name w:val="Normal0"/>
    <w:qFormat/>
    <w:uiPriority w:val="0"/>
    <w:rPr>
      <w:rFonts w:ascii="Times New Roman" w:hAnsi="Times New Roman" w:eastAsia="宋体" w:cs="Times New Roman"/>
      <w:lang w:val="en-US" w:eastAsia="en-US" w:bidi="ar-SA"/>
    </w:rPr>
  </w:style>
  <w:style w:type="paragraph" w:customStyle="1" w:styleId="356">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357">
    <w:name w:val="CSS1级正文 Char"/>
    <w:basedOn w:val="42"/>
    <w:qFormat/>
    <w:uiPriority w:val="0"/>
    <w:pPr>
      <w:autoSpaceDE/>
      <w:autoSpaceDN/>
      <w:snapToGrid w:val="0"/>
      <w:ind w:firstLine="480" w:firstLineChars="200"/>
    </w:pPr>
    <w:rPr>
      <w:rFonts w:ascii="Times New Roman"/>
      <w:szCs w:val="24"/>
      <w:lang w:val="en-US" w:eastAsia="zh-CN"/>
    </w:rPr>
  </w:style>
  <w:style w:type="paragraph" w:customStyle="1" w:styleId="358">
    <w:name w:val="标题 21"/>
    <w:basedOn w:val="16"/>
    <w:qFormat/>
    <w:uiPriority w:val="0"/>
    <w:pPr>
      <w:keepNext/>
      <w:keepLines/>
      <w:ind w:left="106" w:firstLine="454"/>
      <w:outlineLvl w:val="1"/>
    </w:pPr>
    <w:rPr>
      <w:rFonts w:ascii="Arial" w:hAnsi="Arial" w:eastAsia="??"/>
      <w:b/>
      <w:bCs/>
      <w:szCs w:val="32"/>
    </w:rPr>
  </w:style>
  <w:style w:type="paragraph" w:customStyle="1" w:styleId="359">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360">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rPr>
  </w:style>
  <w:style w:type="paragraph" w:customStyle="1" w:styleId="361">
    <w:name w:val="表格（小）"/>
    <w:basedOn w:val="1"/>
    <w:qFormat/>
    <w:uiPriority w:val="0"/>
    <w:pPr>
      <w:snapToGrid w:val="0"/>
      <w:spacing w:line="300" w:lineRule="auto"/>
    </w:pPr>
    <w:rPr>
      <w:rFonts w:eastAsia="仿宋"/>
      <w:szCs w:val="21"/>
    </w:rPr>
  </w:style>
  <w:style w:type="paragraph" w:customStyle="1" w:styleId="36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63">
    <w:name w:val="正文 项目2"/>
    <w:basedOn w:val="364"/>
    <w:qFormat/>
    <w:uiPriority w:val="0"/>
    <w:pPr>
      <w:numPr>
        <w:ilvl w:val="0"/>
        <w:numId w:val="6"/>
      </w:numPr>
      <w:tabs>
        <w:tab w:val="left" w:pos="840"/>
      </w:tabs>
      <w:spacing w:after="0"/>
    </w:pPr>
  </w:style>
  <w:style w:type="paragraph" w:customStyle="1" w:styleId="3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5">
    <w:name w:val="样式 仿宋_GB2312 三号 加粗 黑色 居中 行距: 1.5 倍行距"/>
    <w:basedOn w:val="1"/>
    <w:qFormat/>
    <w:uiPriority w:val="0"/>
    <w:pPr>
      <w:spacing w:line="360" w:lineRule="auto"/>
      <w:jc w:val="center"/>
    </w:pPr>
    <w:rPr>
      <w:rFonts w:ascii="仿宋_GB2312" w:eastAsia="仿宋_GB2312"/>
      <w:b/>
      <w:bCs/>
      <w:color w:val="000000"/>
      <w:sz w:val="28"/>
      <w:szCs w:val="20"/>
    </w:rPr>
  </w:style>
  <w:style w:type="paragraph" w:customStyle="1" w:styleId="366">
    <w:name w:val="表格题注"/>
    <w:qFormat/>
    <w:uiPriority w:val="0"/>
    <w:pPr>
      <w:keepLines/>
      <w:numPr>
        <w:ilvl w:val="8"/>
        <w:numId w:val="4"/>
      </w:numPr>
      <w:tabs>
        <w:tab w:val="clear" w:pos="4200"/>
      </w:tabs>
      <w:spacing w:before="312"/>
      <w:ind w:left="1089" w:hanging="369"/>
      <w:jc w:val="center"/>
    </w:pPr>
    <w:rPr>
      <w:rFonts w:ascii="Arial" w:hAnsi="Arial" w:eastAsia="宋体" w:cs="Times New Roman"/>
      <w:sz w:val="18"/>
      <w:szCs w:val="18"/>
      <w:lang w:val="en-US" w:eastAsia="zh-CN" w:bidi="ar-SA"/>
    </w:rPr>
  </w:style>
  <w:style w:type="paragraph" w:customStyle="1" w:styleId="367">
    <w:name w:val="font9"/>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68">
    <w:name w:val="列出段落1"/>
    <w:basedOn w:val="1"/>
    <w:qFormat/>
    <w:uiPriority w:val="0"/>
    <w:pPr>
      <w:spacing w:line="360" w:lineRule="auto"/>
      <w:ind w:firstLine="420" w:firstLineChars="200"/>
    </w:pPr>
    <w:rPr>
      <w:rFonts w:ascii="Calibri" w:hAnsi="Calibri"/>
      <w:sz w:val="24"/>
      <w:szCs w:val="22"/>
    </w:rPr>
  </w:style>
  <w:style w:type="paragraph" w:customStyle="1" w:styleId="369">
    <w:name w:val="Char Char Char Char Char Char"/>
    <w:basedOn w:val="1"/>
    <w:qFormat/>
    <w:uiPriority w:val="0"/>
    <w:pPr>
      <w:widowControl/>
      <w:spacing w:before="156" w:after="156" w:line="240" w:lineRule="exact"/>
      <w:jc w:val="left"/>
    </w:pPr>
    <w:rPr>
      <w:rFonts w:ascii="Verdana" w:hAnsi="Verdana"/>
      <w:kern w:val="0"/>
      <w:sz w:val="20"/>
      <w:szCs w:val="20"/>
      <w:lang w:eastAsia="en-US"/>
    </w:rPr>
  </w:style>
  <w:style w:type="paragraph" w:customStyle="1" w:styleId="370">
    <w:name w:val="Default"/>
    <w:qFormat/>
    <w:uiPriority w:val="0"/>
    <w:pPr>
      <w:widowControl w:val="0"/>
      <w:autoSpaceDE w:val="0"/>
      <w:autoSpaceDN w:val="0"/>
    </w:pPr>
    <w:rPr>
      <w:rFonts w:ascii="仿宋_GB2312" w:hAnsi="Times New Roman" w:eastAsia="仿宋_GB2312" w:cs="Times New Roman"/>
      <w:color w:val="000000"/>
      <w:sz w:val="24"/>
      <w:szCs w:val="24"/>
      <w:lang w:val="en-US" w:eastAsia="zh-CN" w:bidi="ar-SA"/>
    </w:rPr>
  </w:style>
  <w:style w:type="paragraph" w:customStyle="1" w:styleId="371">
    <w:name w:val=" Char Char11 Char Char Char Char Char Char Char Char Char Char Char Char Char"/>
    <w:basedOn w:val="1"/>
    <w:qFormat/>
    <w:uiPriority w:val="0"/>
    <w:pPr>
      <w:spacing w:line="360" w:lineRule="auto"/>
    </w:pPr>
    <w:rPr>
      <w:rFonts w:ascii="Arial" w:hAnsi="Arial" w:eastAsia="黑体"/>
      <w:kern w:val="0"/>
      <w:sz w:val="20"/>
      <w:szCs w:val="21"/>
    </w:rPr>
  </w:style>
  <w:style w:type="paragraph" w:customStyle="1" w:styleId="372">
    <w:name w:val="缺省文本"/>
    <w:basedOn w:val="1"/>
    <w:qFormat/>
    <w:uiPriority w:val="0"/>
    <w:pPr>
      <w:widowControl/>
      <w:overflowPunct w:val="0"/>
      <w:autoSpaceDE w:val="0"/>
      <w:autoSpaceDN w:val="0"/>
      <w:spacing w:line="360" w:lineRule="auto"/>
      <w:ind w:firstLine="720" w:firstLineChars="200"/>
    </w:pPr>
    <w:rPr>
      <w:rFonts w:ascii="宋体" w:eastAsia="仿宋_GB2312"/>
      <w:kern w:val="0"/>
      <w:sz w:val="28"/>
      <w:szCs w:val="20"/>
    </w:rPr>
  </w:style>
  <w:style w:type="paragraph" w:customStyle="1" w:styleId="373">
    <w:name w:val="RFI Heading 2nd Level"/>
    <w:basedOn w:val="1"/>
    <w:qFormat/>
    <w:uiPriority w:val="0"/>
    <w:pPr>
      <w:widowControl/>
      <w:tabs>
        <w:tab w:val="left" w:pos="1260"/>
      </w:tabs>
      <w:ind w:firstLineChars="200"/>
      <w:jc w:val="left"/>
    </w:pPr>
    <w:rPr>
      <w:rFonts w:ascii="Arial (W1)" w:hAnsi="Arial (W1)"/>
      <w:b/>
      <w:bCs/>
      <w:color w:val="0000FF"/>
      <w:kern w:val="0"/>
      <w:sz w:val="28"/>
      <w:lang w:val="en-GB" w:eastAsia="en-US"/>
    </w:rPr>
  </w:style>
  <w:style w:type="paragraph" w:customStyle="1" w:styleId="374">
    <w:name w:val="正文文本 21"/>
    <w:basedOn w:val="1"/>
    <w:qFormat/>
    <w:uiPriority w:val="0"/>
    <w:pPr>
      <w:widowControl/>
      <w:overflowPunct w:val="0"/>
      <w:autoSpaceDE w:val="0"/>
      <w:autoSpaceDN w:val="0"/>
      <w:ind w:left="720" w:hanging="720"/>
    </w:pPr>
    <w:rPr>
      <w:kern w:val="0"/>
      <w:sz w:val="24"/>
      <w:szCs w:val="20"/>
      <w:lang w:val="en-GB"/>
    </w:rPr>
  </w:style>
  <w:style w:type="paragraph" w:customStyle="1" w:styleId="37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76">
    <w:name w:val="WW-正文文字缩进 2"/>
    <w:basedOn w:val="1"/>
    <w:qFormat/>
    <w:uiPriority w:val="0"/>
    <w:pPr>
      <w:suppressAutoHyphens/>
      <w:ind w:firstLine="420"/>
    </w:pPr>
    <w:rPr>
      <w:kern w:val="1"/>
      <w:szCs w:val="20"/>
    </w:rPr>
  </w:style>
  <w:style w:type="paragraph" w:customStyle="1" w:styleId="377">
    <w:name w:val="Char Char11 Char Char Char Char Char Char Char Char Char Char Char Char Char Char Char Char Char"/>
    <w:basedOn w:val="1"/>
    <w:qFormat/>
    <w:uiPriority w:val="0"/>
    <w:pPr>
      <w:spacing w:line="360" w:lineRule="auto"/>
    </w:pPr>
    <w:rPr>
      <w:rFonts w:ascii="Arial" w:hAnsi="Arial" w:eastAsia="黑体"/>
      <w:kern w:val="0"/>
      <w:szCs w:val="21"/>
    </w:rPr>
  </w:style>
  <w:style w:type="paragraph" w:customStyle="1" w:styleId="378">
    <w:name w:val=" Char Char Char Char Char Char Char Char"/>
    <w:basedOn w:val="1"/>
    <w:qFormat/>
    <w:uiPriority w:val="0"/>
    <w:pPr>
      <w:tabs>
        <w:tab w:val="left" w:pos="360"/>
      </w:tabs>
    </w:pPr>
    <w:rPr>
      <w:sz w:val="24"/>
      <w:szCs w:val="20"/>
    </w:rPr>
  </w:style>
  <w:style w:type="paragraph" w:customStyle="1" w:styleId="379">
    <w:name w:val="chart text"/>
    <w:basedOn w:val="1"/>
    <w:qFormat/>
    <w:uiPriority w:val="0"/>
    <w:pPr>
      <w:widowControl/>
      <w:spacing w:line="180" w:lineRule="exact"/>
      <w:ind w:firstLine="200" w:firstLineChars="200"/>
      <w:jc w:val="left"/>
    </w:pPr>
    <w:rPr>
      <w:rFonts w:ascii="Futura Bk" w:hAnsi="Futura Bk"/>
      <w:kern w:val="0"/>
      <w:sz w:val="14"/>
      <w:szCs w:val="14"/>
    </w:rPr>
  </w:style>
  <w:style w:type="paragraph" w:customStyle="1" w:styleId="380">
    <w:name w:val="Table Cell"/>
    <w:qFormat/>
    <w:uiPriority w:val="0"/>
    <w:pPr>
      <w:snapToGrid w:val="0"/>
      <w:spacing w:before="20" w:after="20"/>
    </w:pPr>
    <w:rPr>
      <w:rFonts w:ascii="Courier New" w:hAnsi="Courier New" w:eastAsia="宋体" w:cs="Times New Roman"/>
      <w:sz w:val="24"/>
      <w:lang w:val="en-US" w:eastAsia="zh-CN" w:bidi="ar-SA"/>
    </w:rPr>
  </w:style>
  <w:style w:type="paragraph" w:customStyle="1" w:styleId="381">
    <w:name w:val="Body Text Indent1"/>
    <w:basedOn w:val="1"/>
    <w:qFormat/>
    <w:uiPriority w:val="0"/>
    <w:pPr>
      <w:spacing w:line="200" w:lineRule="exact"/>
      <w:ind w:firstLine="301"/>
    </w:pPr>
    <w:rPr>
      <w:rFonts w:ascii="宋体" w:hAnsi="Courier New"/>
      <w:spacing w:val="-4"/>
      <w:kern w:val="2"/>
      <w:sz w:val="18"/>
    </w:rPr>
  </w:style>
  <w:style w:type="paragraph" w:customStyle="1" w:styleId="382">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3">
    <w:name w:val="MM Topic 1"/>
    <w:basedOn w:val="5"/>
    <w:qFormat/>
    <w:uiPriority w:val="0"/>
    <w:pPr>
      <w:numPr>
        <w:ilvl w:val="0"/>
        <w:numId w:val="0"/>
      </w:numPr>
      <w:ind w:left="840" w:hanging="420"/>
    </w:pPr>
  </w:style>
  <w:style w:type="paragraph" w:customStyle="1" w:styleId="384">
    <w:name w:val=" Char Char11 Char Char Char Char Char Char Char Char Char"/>
    <w:basedOn w:val="1"/>
    <w:qFormat/>
    <w:uiPriority w:val="0"/>
    <w:pPr>
      <w:spacing w:line="360" w:lineRule="auto"/>
    </w:pPr>
    <w:rPr>
      <w:szCs w:val="20"/>
    </w:rPr>
  </w:style>
  <w:style w:type="paragraph" w:customStyle="1" w:styleId="385">
    <w:name w:val="正文文字表格居中"/>
    <w:basedOn w:val="1"/>
    <w:qFormat/>
    <w:uiPriority w:val="0"/>
    <w:pPr>
      <w:snapToGrid w:val="0"/>
      <w:spacing w:line="360" w:lineRule="auto"/>
    </w:pPr>
    <w:rPr>
      <w:rFonts w:ascii="宋体"/>
      <w:b/>
      <w:sz w:val="24"/>
      <w:szCs w:val="20"/>
    </w:rPr>
  </w:style>
  <w:style w:type="paragraph" w:customStyle="1" w:styleId="386">
    <w:name w:val="Char11"/>
    <w:basedOn w:val="1"/>
    <w:qFormat/>
    <w:uiPriority w:val="0"/>
    <w:pPr>
      <w:tabs>
        <w:tab w:val="left" w:pos="432"/>
      </w:tabs>
      <w:spacing w:before="156" w:after="156"/>
      <w:ind w:left="432" w:hanging="432" w:firstLineChars="200"/>
    </w:pPr>
    <w:rPr>
      <w:sz w:val="24"/>
    </w:rPr>
  </w:style>
  <w:style w:type="paragraph" w:customStyle="1" w:styleId="387">
    <w:name w:val="标书表格字体格式"/>
    <w:qFormat/>
    <w:uiPriority w:val="0"/>
    <w:rPr>
      <w:rFonts w:ascii="Times New Roman" w:hAnsi="Times New Roman" w:eastAsia="宋体" w:cs="Times New Roman"/>
      <w:kern w:val="2"/>
      <w:sz w:val="21"/>
      <w:szCs w:val="24"/>
      <w:lang w:val="en-US" w:eastAsia="zh-CN" w:bidi="ar-SA"/>
    </w:rPr>
  </w:style>
  <w:style w:type="paragraph" w:customStyle="1" w:styleId="388">
    <w:name w:val="标1"/>
    <w:basedOn w:val="1"/>
    <w:qFormat/>
    <w:uiPriority w:val="0"/>
    <w:pPr>
      <w:widowControl/>
      <w:tabs>
        <w:tab w:val="left" w:pos="1020"/>
      </w:tabs>
      <w:snapToGrid w:val="0"/>
      <w:spacing w:before="312" w:line="360" w:lineRule="auto"/>
      <w:ind w:left="1020" w:hanging="420" w:firstLineChars="200"/>
      <w:jc w:val="left"/>
      <w:outlineLvl w:val="0"/>
    </w:pPr>
    <w:rPr>
      <w:rFonts w:ascii="Arial Narrow" w:hAnsi="Arial Narrow" w:eastAsia="仿宋_GB2312"/>
      <w:b/>
      <w:spacing w:val="20"/>
      <w:kern w:val="0"/>
      <w:sz w:val="24"/>
    </w:rPr>
  </w:style>
  <w:style w:type="paragraph" w:customStyle="1" w:styleId="389">
    <w:name w:val="xl23"/>
    <w:basedOn w:val="1"/>
    <w:qFormat/>
    <w:uiPriority w:val="0"/>
    <w:pPr>
      <w:widowControl/>
      <w:spacing w:before="100" w:beforeAutospacing="1" w:after="100" w:afterAutospacing="1" w:line="360" w:lineRule="auto"/>
      <w:ind w:firstLine="200" w:firstLineChars="200"/>
    </w:pPr>
    <w:rPr>
      <w:kern w:val="0"/>
      <w:sz w:val="24"/>
    </w:rPr>
  </w:style>
  <w:style w:type="paragraph" w:customStyle="1" w:styleId="390">
    <w:name w:val="表格标题2"/>
    <w:basedOn w:val="319"/>
    <w:qFormat/>
    <w:uiPriority w:val="0"/>
    <w:rPr>
      <w:b/>
    </w:rPr>
  </w:style>
  <w:style w:type="paragraph" w:customStyle="1" w:styleId="391">
    <w:name w:val="样式 正文文本缩进 + 左侧:  2 字符 首行缩进:  2 字符"/>
    <w:basedOn w:val="47"/>
    <w:qFormat/>
    <w:uiPriority w:val="0"/>
    <w:pPr>
      <w:tabs>
        <w:tab w:val="left" w:pos="360"/>
        <w:tab w:val="left" w:pos="540"/>
      </w:tabs>
      <w:spacing w:line="520" w:lineRule="exact"/>
      <w:ind w:left="200" w:firstLine="560"/>
    </w:pPr>
    <w:rPr>
      <w:rFonts w:ascii="仿宋_GB2312" w:hAnsi="Times New Roman" w:eastAsia="仿宋_GB2312"/>
      <w:sz w:val="28"/>
      <w:szCs w:val="20"/>
    </w:rPr>
  </w:style>
  <w:style w:type="paragraph" w:customStyle="1" w:styleId="392">
    <w:name w:val="修订"/>
    <w:qFormat/>
    <w:uiPriority w:val="0"/>
    <w:rPr>
      <w:rFonts w:ascii="Times New Roman" w:hAnsi="Times New Roman" w:eastAsia="宋体" w:cs="Times New Roman"/>
      <w:kern w:val="2"/>
      <w:sz w:val="21"/>
      <w:lang w:val="en-US" w:eastAsia="zh-CN" w:bidi="ar-SA"/>
    </w:rPr>
  </w:style>
  <w:style w:type="paragraph" w:customStyle="1" w:styleId="393">
    <w:name w:val="表格"/>
    <w:basedOn w:val="1"/>
    <w:qFormat/>
    <w:uiPriority w:val="0"/>
    <w:pPr>
      <w:snapToGrid w:val="0"/>
      <w:ind w:firstLine="42" w:firstLineChars="21"/>
    </w:pPr>
    <w:rPr>
      <w:rFonts w:ascii="宋体" w:hAnsi="宋体"/>
      <w:kern w:val="0"/>
      <w:sz w:val="20"/>
      <w:szCs w:val="20"/>
    </w:rPr>
  </w:style>
  <w:style w:type="paragraph" w:customStyle="1" w:styleId="394">
    <w:name w:val=" Char2"/>
    <w:basedOn w:val="1"/>
    <w:qFormat/>
    <w:uiPriority w:val="0"/>
    <w:rPr>
      <w:rFonts w:ascii="仿宋_GB2312" w:eastAsia="仿宋_GB2312"/>
      <w:b/>
      <w:sz w:val="32"/>
      <w:szCs w:val="32"/>
    </w:rPr>
  </w:style>
  <w:style w:type="paragraph" w:customStyle="1" w:styleId="39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96">
    <w:name w:val="Char2 Char Char"/>
    <w:basedOn w:val="1"/>
    <w:qFormat/>
    <w:uiPriority w:val="0"/>
    <w:rPr>
      <w:rFonts w:ascii="Tahoma" w:hAnsi="Tahoma"/>
      <w:sz w:val="24"/>
      <w:szCs w:val="20"/>
    </w:rPr>
  </w:style>
  <w:style w:type="paragraph" w:customStyle="1" w:styleId="397">
    <w:name w:val="数字标题6"/>
    <w:basedOn w:val="10"/>
    <w:qFormat/>
    <w:uiPriority w:val="0"/>
    <w:pPr>
      <w:numPr>
        <w:ilvl w:val="5"/>
        <w:numId w:val="5"/>
      </w:numPr>
    </w:pPr>
    <w:rPr>
      <w:rFonts w:ascii="Times New Roman" w:hAnsi="Times New Roman" w:eastAsia="宋体"/>
      <w:i/>
    </w:rPr>
  </w:style>
  <w:style w:type="paragraph" w:customStyle="1" w:styleId="39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9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0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1">
    <w:name w:val="样式 标题 4PIM 4H4h4bulletblbbH41H42H43H44H45H46H47H48...1"/>
    <w:basedOn w:val="8"/>
    <w:qFormat/>
    <w:uiPriority w:val="0"/>
    <w:pPr>
      <w:widowControl/>
      <w:jc w:val="left"/>
    </w:pPr>
    <w:rPr>
      <w:sz w:val="24"/>
      <w:szCs w:val="20"/>
    </w:rPr>
  </w:style>
  <w:style w:type="paragraph" w:customStyle="1" w:styleId="402">
    <w:name w:val="af17cgridlangnp1033langf"/>
    <w:qFormat/>
    <w:uiPriority w:val="0"/>
    <w:pPr>
      <w:widowControl w:val="0"/>
      <w:autoSpaceDE w:val="0"/>
      <w:autoSpaceDN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03">
    <w:name w:val="正文首行缩进 21"/>
    <w:basedOn w:val="404"/>
    <w:qFormat/>
    <w:uiPriority w:val="0"/>
    <w:pPr>
      <w:tabs>
        <w:tab w:val="right" w:leader="dot" w:pos="8268"/>
      </w:tabs>
      <w:spacing w:line="200" w:lineRule="atLeast"/>
      <w:ind w:firstLine="420"/>
    </w:pPr>
    <w:rPr>
      <w:rFonts w:ascii="宋体" w:eastAsia="宋体"/>
      <w:spacing w:val="-4"/>
      <w:sz w:val="18"/>
    </w:rPr>
  </w:style>
  <w:style w:type="paragraph" w:customStyle="1" w:styleId="404">
    <w:name w:val="正文缩进1"/>
    <w:basedOn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5">
    <w:name w:val="trs_editor"/>
    <w:basedOn w:val="1"/>
    <w:qFormat/>
    <w:uiPriority w:val="0"/>
    <w:pPr>
      <w:widowControl/>
      <w:spacing w:before="100" w:beforeAutospacing="1" w:after="100" w:afterAutospacing="1"/>
      <w:jc w:val="left"/>
    </w:pPr>
    <w:rPr>
      <w:rFonts w:ascii="宋体" w:hAnsi="宋体"/>
      <w:kern w:val="0"/>
      <w:sz w:val="24"/>
    </w:rPr>
  </w:style>
  <w:style w:type="paragraph" w:customStyle="1" w:styleId="406">
    <w:name w:val="Bulleting First Indent 1"/>
    <w:basedOn w:val="44"/>
    <w:qFormat/>
    <w:uiPriority w:val="0"/>
    <w:pPr>
      <w:tabs>
        <w:tab w:val="left" w:pos="840"/>
      </w:tabs>
      <w:autoSpaceDE/>
      <w:autoSpaceDN/>
      <w:spacing w:before="20" w:after="20" w:line="300" w:lineRule="auto"/>
      <w:ind w:left="840" w:hanging="420"/>
    </w:pPr>
    <w:rPr>
      <w:rFonts w:ascii="Tahoma" w:hAnsi="Tahoma"/>
      <w:kern w:val="0"/>
      <w:sz w:val="21"/>
      <w:szCs w:val="21"/>
      <w:lang w:val="en-US" w:eastAsia="zh-CN"/>
    </w:rPr>
  </w:style>
  <w:style w:type="paragraph" w:customStyle="1" w:styleId="407">
    <w:name w:val="列出段落2"/>
    <w:basedOn w:val="1"/>
    <w:qFormat/>
    <w:uiPriority w:val="0"/>
    <w:pPr>
      <w:ind w:firstLine="420" w:firstLineChars="200"/>
    </w:pPr>
    <w:rPr>
      <w:rFonts w:ascii="宋体" w:hAnsi="宋体"/>
      <w:sz w:val="24"/>
    </w:rPr>
  </w:style>
  <w:style w:type="paragraph" w:customStyle="1" w:styleId="408">
    <w:name w:val="Char3 Char Char Char Char Char Char"/>
    <w:basedOn w:val="1"/>
    <w:qFormat/>
    <w:uiPriority w:val="0"/>
    <w:pPr>
      <w:spacing w:line="360" w:lineRule="auto"/>
    </w:pPr>
    <w:rPr>
      <w:rFonts w:ascii="Arial" w:hAnsi="Arial" w:eastAsia="黑体"/>
      <w:kern w:val="0"/>
      <w:szCs w:val="21"/>
    </w:rPr>
  </w:style>
  <w:style w:type="paragraph" w:customStyle="1" w:styleId="40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0">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kern w:val="0"/>
      <w:sz w:val="24"/>
    </w:rPr>
  </w:style>
  <w:style w:type="paragraph" w:customStyle="1" w:styleId="411">
    <w:name w:val="模板普通正文"/>
    <w:basedOn w:val="47"/>
    <w:qFormat/>
    <w:uiPriority w:val="0"/>
    <w:pPr>
      <w:spacing w:before="156" w:after="10" w:line="360" w:lineRule="auto"/>
      <w:ind w:firstLine="175" w:firstLineChars="175"/>
      <w:jc w:val="left"/>
    </w:pPr>
    <w:rPr>
      <w:rFonts w:ascii="Times New Roman" w:hAnsi="Times New Roman"/>
    </w:rPr>
  </w:style>
  <w:style w:type="paragraph" w:customStyle="1" w:styleId="412">
    <w:name w:val="正文4"/>
    <w:basedOn w:val="1"/>
    <w:qFormat/>
    <w:uiPriority w:val="0"/>
    <w:pPr>
      <w:tabs>
        <w:tab w:val="left" w:pos="720"/>
      </w:tabs>
      <w:spacing w:before="60" w:after="60" w:line="360" w:lineRule="auto"/>
      <w:ind w:left="575" w:leftChars="400" w:hanging="175" w:hangingChars="175"/>
    </w:pPr>
    <w:rPr>
      <w:sz w:val="24"/>
    </w:rPr>
  </w:style>
  <w:style w:type="paragraph" w:customStyle="1" w:styleId="413">
    <w:name w:val="Char19"/>
    <w:basedOn w:val="1"/>
    <w:qFormat/>
    <w:uiPriority w:val="0"/>
    <w:rPr>
      <w:szCs w:val="20"/>
    </w:rPr>
  </w:style>
  <w:style w:type="paragraph" w:customStyle="1" w:styleId="41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16">
    <w:name w:val="style25"/>
    <w:basedOn w:val="1"/>
    <w:qFormat/>
    <w:uiPriority w:val="0"/>
    <w:pPr>
      <w:widowControl/>
      <w:spacing w:before="100" w:beforeAutospacing="1" w:after="100" w:afterAutospacing="1"/>
      <w:ind w:firstLine="200" w:firstLineChars="200"/>
      <w:jc w:val="left"/>
    </w:pPr>
    <w:rPr>
      <w:rFonts w:ascii="宋体" w:hAnsi="宋体"/>
      <w:color w:val="557AAF"/>
      <w:kern w:val="0"/>
      <w:sz w:val="18"/>
      <w:szCs w:val="18"/>
    </w:rPr>
  </w:style>
  <w:style w:type="paragraph" w:customStyle="1" w:styleId="41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4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19">
    <w:name w:val="xl30"/>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42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421">
    <w:name w:val="Char1 Char Char Char1"/>
    <w:basedOn w:val="1"/>
    <w:qFormat/>
    <w:uiPriority w:val="0"/>
    <w:pPr>
      <w:ind w:firstLine="200" w:firstLineChars="200"/>
    </w:pPr>
    <w:rPr>
      <w:rFonts w:ascii="Tahoma" w:hAnsi="Tahoma"/>
      <w:sz w:val="24"/>
      <w:szCs w:val="20"/>
    </w:rPr>
  </w:style>
  <w:style w:type="paragraph" w:customStyle="1" w:styleId="422">
    <w:name w:val="??"/>
    <w:qFormat/>
    <w:uiPriority w:val="0"/>
    <w:pPr>
      <w:widowControl w:val="0"/>
      <w:overflowPunct w:val="0"/>
      <w:autoSpaceDE w:val="0"/>
      <w:autoSpaceDN w:val="0"/>
      <w:jc w:val="both"/>
    </w:pPr>
    <w:rPr>
      <w:rFonts w:ascii="Times New Roman" w:hAnsi="Times New Roman" w:eastAsia="宋体" w:cs="Times New Roman"/>
      <w:kern w:val="2"/>
      <w:sz w:val="21"/>
      <w:lang w:val="en-US" w:eastAsia="en-US" w:bidi="ar-SA"/>
    </w:rPr>
  </w:style>
  <w:style w:type="paragraph" w:customStyle="1" w:styleId="423">
    <w:name w:val="Char1 Char Char Char5"/>
    <w:basedOn w:val="1"/>
    <w:qFormat/>
    <w:uiPriority w:val="0"/>
    <w:pPr>
      <w:ind w:firstLine="200" w:firstLineChars="200"/>
    </w:pPr>
    <w:rPr>
      <w:rFonts w:ascii="Tahoma" w:hAnsi="Tahoma"/>
      <w:sz w:val="24"/>
      <w:szCs w:val="20"/>
    </w:rPr>
  </w:style>
  <w:style w:type="paragraph" w:customStyle="1" w:styleId="424">
    <w:name w:val="Char Char Char Char1"/>
    <w:basedOn w:val="1"/>
    <w:qFormat/>
    <w:uiPriority w:val="0"/>
    <w:pPr>
      <w:tabs>
        <w:tab w:val="left" w:pos="0"/>
      </w:tabs>
      <w:ind w:firstLine="200" w:firstLineChars="200"/>
    </w:pPr>
    <w:rPr>
      <w:rFonts w:ascii="宋体" w:hAnsi="宋体" w:eastAsia="仿宋_GB2312"/>
      <w:sz w:val="28"/>
    </w:rPr>
  </w:style>
  <w:style w:type="paragraph" w:customStyle="1" w:styleId="425">
    <w:name w:val=" Char Char11 Char Char Char Char Char Char Char Char Char Char Char Char Char Char Char Char Char"/>
    <w:basedOn w:val="1"/>
    <w:qFormat/>
    <w:uiPriority w:val="0"/>
    <w:pPr>
      <w:spacing w:line="360" w:lineRule="auto"/>
    </w:pPr>
    <w:rPr>
      <w:rFonts w:ascii="Arial" w:hAnsi="Arial" w:eastAsia="黑体"/>
      <w:kern w:val="0"/>
      <w:szCs w:val="21"/>
    </w:rPr>
  </w:style>
  <w:style w:type="paragraph" w:customStyle="1" w:styleId="42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7">
    <w:name w:val="小节"/>
    <w:basedOn w:val="7"/>
    <w:qFormat/>
    <w:uiPriority w:val="0"/>
    <w:pPr>
      <w:numPr>
        <w:ilvl w:val="2"/>
        <w:numId w:val="0"/>
      </w:numPr>
      <w:spacing w:before="200" w:after="200" w:line="560" w:lineRule="exact"/>
      <w:jc w:val="left"/>
    </w:pPr>
    <w:rPr>
      <w:rFonts w:ascii="宋体" w:hAnsi="宋体"/>
      <w:bCs w:val="0"/>
      <w:color w:val="000000"/>
      <w:spacing w:val="10"/>
      <w:kern w:val="24"/>
      <w:sz w:val="28"/>
      <w:lang w:val="en-US" w:eastAsia="zh-CN"/>
    </w:rPr>
  </w:style>
  <w:style w:type="paragraph" w:customStyle="1" w:styleId="428">
    <w:name w:val="正文3"/>
    <w:basedOn w:val="1"/>
    <w:qFormat/>
    <w:uiPriority w:val="0"/>
    <w:pPr>
      <w:spacing w:before="156" w:after="156" w:line="360" w:lineRule="auto"/>
      <w:outlineLvl w:val="8"/>
    </w:pPr>
    <w:rPr>
      <w:rFonts w:ascii="Segoe UI" w:hAnsi="宋体" w:eastAsia="楷体_GB2312"/>
      <w:sz w:val="24"/>
      <w:szCs w:val="21"/>
    </w:rPr>
  </w:style>
  <w:style w:type="paragraph" w:customStyle="1" w:styleId="429">
    <w:name w:val="四级条标题"/>
    <w:basedOn w:val="327"/>
    <w:qFormat/>
    <w:uiPriority w:val="0"/>
    <w:pPr>
      <w:numPr>
        <w:ilvl w:val="5"/>
        <w:numId w:val="4"/>
      </w:numPr>
      <w:outlineLvl w:val="5"/>
    </w:pPr>
  </w:style>
  <w:style w:type="paragraph" w:customStyle="1" w:styleId="430">
    <w:name w:val="tableheading"/>
    <w:basedOn w:val="1"/>
    <w:qFormat/>
    <w:uiPriority w:val="0"/>
    <w:pPr>
      <w:widowControl/>
      <w:spacing w:before="100" w:beforeAutospacing="1" w:after="100" w:afterAutospacing="1"/>
      <w:jc w:val="left"/>
    </w:pPr>
    <w:rPr>
      <w:rFonts w:ascii="宋体" w:hAnsi="宋体"/>
      <w:kern w:val="0"/>
      <w:sz w:val="24"/>
    </w:rPr>
  </w:style>
  <w:style w:type="paragraph" w:customStyle="1" w:styleId="431">
    <w:name w:val=" Char3 Char Char"/>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32">
    <w:name w:val="正文文字缩进2字"/>
    <w:basedOn w:val="42"/>
    <w:qFormat/>
    <w:uiPriority w:val="0"/>
    <w:pPr>
      <w:autoSpaceDE/>
      <w:autoSpaceDN/>
      <w:spacing w:before="60" w:after="60"/>
      <w:ind w:firstLineChars="200"/>
    </w:pPr>
    <w:rPr>
      <w:rFonts w:ascii="Times New Roman"/>
      <w:szCs w:val="20"/>
      <w:lang w:val="en-US" w:eastAsia="zh-CN"/>
    </w:rPr>
  </w:style>
  <w:style w:type="paragraph" w:customStyle="1" w:styleId="433">
    <w:name w:val=" Char1 Char Char Char"/>
    <w:basedOn w:val="1"/>
    <w:qFormat/>
    <w:uiPriority w:val="0"/>
    <w:rPr>
      <w:rFonts w:ascii="Tahoma" w:hAnsi="Tahoma"/>
      <w:sz w:val="24"/>
      <w:szCs w:val="20"/>
    </w:rPr>
  </w:style>
  <w:style w:type="paragraph" w:customStyle="1" w:styleId="434">
    <w:name w:val="插图题注"/>
    <w:qFormat/>
    <w:uiPriority w:val="0"/>
    <w:pPr>
      <w:numPr>
        <w:ilvl w:val="7"/>
        <w:numId w:val="4"/>
      </w:numPr>
      <w:tabs>
        <w:tab w:val="clear" w:pos="3780"/>
      </w:tabs>
      <w:spacing w:after="312"/>
      <w:ind w:left="1089" w:hanging="369"/>
      <w:jc w:val="center"/>
    </w:pPr>
    <w:rPr>
      <w:rFonts w:ascii="Arial" w:hAnsi="Arial" w:eastAsia="宋体" w:cs="Times New Roman"/>
      <w:sz w:val="18"/>
      <w:szCs w:val="18"/>
      <w:lang w:val="en-US" w:eastAsia="zh-CN" w:bidi="ar-SA"/>
    </w:rPr>
  </w:style>
  <w:style w:type="paragraph" w:customStyle="1" w:styleId="435">
    <w:name w:val=" Char3"/>
    <w:basedOn w:val="1"/>
    <w:qFormat/>
    <w:uiPriority w:val="0"/>
    <w:rPr>
      <w:rFonts w:ascii="仿宋_GB2312" w:eastAsia="仿宋_GB2312"/>
      <w:b/>
      <w:sz w:val="32"/>
      <w:szCs w:val="32"/>
    </w:rPr>
  </w:style>
  <w:style w:type="paragraph" w:customStyle="1" w:styleId="436">
    <w:name w:val="彩色列表 - 强调文字颜色 11"/>
    <w:basedOn w:val="1"/>
    <w:qFormat/>
    <w:uiPriority w:val="0"/>
    <w:pPr>
      <w:ind w:firstLine="420" w:firstLineChars="200"/>
    </w:pPr>
    <w:rPr>
      <w:rFonts w:ascii="Calibri" w:hAnsi="Calibri"/>
      <w:szCs w:val="22"/>
    </w:rPr>
  </w:style>
  <w:style w:type="paragraph" w:customStyle="1" w:styleId="437">
    <w:name w:val="Body Text First Indent 21"/>
    <w:basedOn w:val="381"/>
    <w:qFormat/>
    <w:uiPriority w:val="0"/>
    <w:pPr>
      <w:spacing w:after="120" w:line="240" w:lineRule="auto"/>
      <w:ind w:left="420" w:leftChars="200" w:firstLine="420" w:firstLineChars="200"/>
    </w:pPr>
    <w:rPr>
      <w:sz w:val="21"/>
    </w:rPr>
  </w:style>
  <w:style w:type="paragraph" w:customStyle="1" w:styleId="438">
    <w:name w:val="Bullet"/>
    <w:basedOn w:val="1"/>
    <w:qFormat/>
    <w:uiPriority w:val="0"/>
    <w:pPr>
      <w:widowControl/>
      <w:tabs>
        <w:tab w:val="left" w:pos="288"/>
      </w:tabs>
      <w:ind w:left="288" w:hanging="360" w:firstLineChars="200"/>
      <w:jc w:val="left"/>
    </w:pPr>
    <w:rPr>
      <w:rFonts w:ascii="Arial" w:hAnsi="Arial"/>
      <w:kern w:val="0"/>
      <w:sz w:val="20"/>
      <w:szCs w:val="20"/>
    </w:rPr>
  </w:style>
  <w:style w:type="paragraph" w:customStyle="1" w:styleId="439">
    <w:name w:val="正文首行缩进两字"/>
    <w:qFormat/>
    <w:uiPriority w:val="0"/>
    <w:pPr>
      <w:spacing w:after="156"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4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441">
    <w:name w:val="MM Title"/>
    <w:basedOn w:val="89"/>
    <w:qFormat/>
    <w:uiPriority w:val="0"/>
    <w:pPr>
      <w:widowControl w:val="0"/>
      <w:overflowPunct/>
      <w:autoSpaceDE/>
      <w:autoSpaceDN/>
      <w:spacing w:before="240" w:after="60"/>
      <w:outlineLvl w:val="0"/>
    </w:pPr>
    <w:rPr>
      <w:rFonts w:ascii="Arial" w:hAnsi="Arial"/>
      <w:bCs/>
      <w:kern w:val="2"/>
      <w:sz w:val="32"/>
      <w:szCs w:val="32"/>
      <w:lang w:val="en-US"/>
    </w:rPr>
  </w:style>
  <w:style w:type="paragraph" w:customStyle="1" w:styleId="442">
    <w:name w:val="List Paragraph1"/>
    <w:basedOn w:val="1"/>
    <w:qFormat/>
    <w:uiPriority w:val="0"/>
    <w:pPr>
      <w:spacing w:line="360" w:lineRule="auto"/>
      <w:ind w:firstLine="200" w:firstLineChars="200"/>
    </w:pPr>
    <w:rPr>
      <w:rFonts w:eastAsia="楷体_GB2312"/>
      <w:sz w:val="24"/>
    </w:rPr>
  </w:style>
  <w:style w:type="paragraph" w:customStyle="1" w:styleId="443">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444">
    <w:name w:val="标书标题2"/>
    <w:basedOn w:val="6"/>
    <w:qFormat/>
    <w:uiPriority w:val="0"/>
    <w:pPr>
      <w:keepLines w:val="0"/>
      <w:widowControl/>
      <w:numPr>
        <w:ilvl w:val="0"/>
        <w:numId w:val="0"/>
      </w:numPr>
      <w:snapToGrid w:val="0"/>
      <w:spacing w:before="156" w:after="60" w:line="300" w:lineRule="auto"/>
      <w:ind w:left="840" w:hanging="420"/>
    </w:pPr>
    <w:rPr>
      <w:rFonts w:ascii="Arial Narrow" w:hAnsi="Arial Narrow"/>
      <w:kern w:val="0"/>
      <w:szCs w:val="20"/>
      <w:lang w:val="en-US"/>
    </w:rPr>
  </w:style>
  <w:style w:type="paragraph" w:customStyle="1" w:styleId="4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446">
    <w:name w:val="Bulleted List"/>
    <w:basedOn w:val="1"/>
    <w:qFormat/>
    <w:uiPriority w:val="0"/>
    <w:pPr>
      <w:tabs>
        <w:tab w:val="left" w:pos="1260"/>
      </w:tabs>
      <w:ind w:left="1260" w:hanging="420"/>
    </w:pPr>
  </w:style>
  <w:style w:type="paragraph" w:customStyle="1" w:styleId="447">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kern w:val="0"/>
      <w:sz w:val="23"/>
      <w:szCs w:val="23"/>
    </w:rPr>
  </w:style>
  <w:style w:type="paragraph" w:customStyle="1" w:styleId="448">
    <w:name w:val="Body"/>
    <w:basedOn w:val="1"/>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449">
    <w:name w:val="Char Char11 Char Char Char Char Char Char Char Char Char Char Char Char Char1"/>
    <w:basedOn w:val="1"/>
    <w:qFormat/>
    <w:uiPriority w:val="0"/>
    <w:pPr>
      <w:spacing w:line="360" w:lineRule="auto"/>
    </w:pPr>
    <w:rPr>
      <w:rFonts w:ascii="Arial" w:hAnsi="Arial" w:eastAsia="黑体"/>
      <w:kern w:val="0"/>
      <w:szCs w:val="21"/>
    </w:rPr>
  </w:style>
  <w:style w:type="paragraph" w:customStyle="1" w:styleId="450">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451">
    <w:name w:val="正文样式 首行缩进:  0.74 厘米"/>
    <w:basedOn w:val="1"/>
    <w:qFormat/>
    <w:uiPriority w:val="0"/>
    <w:pPr>
      <w:spacing w:before="156" w:line="360" w:lineRule="auto"/>
      <w:ind w:firstLine="420"/>
    </w:pPr>
    <w:rPr>
      <w:sz w:val="24"/>
      <w:szCs w:val="20"/>
    </w:rPr>
  </w:style>
  <w:style w:type="paragraph" w:customStyle="1" w:styleId="452">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53">
    <w:name w:val="Char Char1 Char Char Char Char Char Char"/>
    <w:basedOn w:val="1"/>
    <w:qFormat/>
    <w:uiPriority w:val="0"/>
    <w:rPr>
      <w:rFonts w:ascii="仿宋_GB2312" w:eastAsia="仿宋_GB2312"/>
      <w:b/>
      <w:sz w:val="32"/>
      <w:szCs w:val="20"/>
    </w:rPr>
  </w:style>
  <w:style w:type="paragraph" w:customStyle="1" w:styleId="454">
    <w:name w:val=" Char Char11 Char Char Char Char Char Char Char Char Char Char Char Char Char1"/>
    <w:basedOn w:val="1"/>
    <w:qFormat/>
    <w:uiPriority w:val="0"/>
    <w:pPr>
      <w:spacing w:line="360" w:lineRule="auto"/>
    </w:pPr>
    <w:rPr>
      <w:rFonts w:ascii="Arial" w:hAnsi="Arial" w:eastAsia="黑体"/>
      <w:kern w:val="0"/>
      <w:szCs w:val="21"/>
    </w:rPr>
  </w:style>
  <w:style w:type="paragraph" w:customStyle="1" w:styleId="455">
    <w:name w:val="默认段落字体 Para Char Char Char Char Char Char Char Char Char1 Char Char Char Char"/>
    <w:basedOn w:val="1"/>
    <w:qFormat/>
    <w:uiPriority w:val="0"/>
    <w:rPr>
      <w:rFonts w:ascii="Tahoma" w:hAnsi="Tahoma"/>
      <w:sz w:val="24"/>
      <w:szCs w:val="20"/>
    </w:rPr>
  </w:style>
  <w:style w:type="paragraph" w:styleId="456">
    <w:name w:val="List Paragraph"/>
    <w:basedOn w:val="1"/>
    <w:qFormat/>
    <w:uiPriority w:val="0"/>
    <w:pPr>
      <w:spacing w:line="360" w:lineRule="auto"/>
      <w:ind w:firstLine="420" w:firstLineChars="200"/>
    </w:pPr>
    <w:rPr>
      <w:rFonts w:ascii="Calibri" w:hAnsi="Calibri"/>
      <w:sz w:val="24"/>
      <w:szCs w:val="22"/>
    </w:rPr>
  </w:style>
  <w:style w:type="paragraph" w:customStyle="1" w:styleId="45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458">
    <w:name w:val="Char Char Char1 Char"/>
    <w:basedOn w:val="1"/>
    <w:qFormat/>
    <w:uiPriority w:val="0"/>
    <w:rPr>
      <w:szCs w:val="20"/>
    </w:rPr>
  </w:style>
  <w:style w:type="paragraph" w:customStyle="1" w:styleId="459">
    <w:name w:val="font7"/>
    <w:basedOn w:val="1"/>
    <w:qFormat/>
    <w:uiPriority w:val="0"/>
    <w:pPr>
      <w:widowControl/>
      <w:spacing w:before="100" w:beforeAutospacing="1" w:after="100" w:afterAutospacing="1" w:line="360" w:lineRule="auto"/>
      <w:ind w:firstLine="200" w:firstLineChars="200"/>
      <w:jc w:val="left"/>
    </w:pPr>
    <w:rPr>
      <w:kern w:val="0"/>
      <w:sz w:val="20"/>
      <w:szCs w:val="20"/>
    </w:rPr>
  </w:style>
  <w:style w:type="paragraph" w:customStyle="1" w:styleId="460">
    <w:name w:val="默认段落字体 Para Char Char Char Char"/>
    <w:basedOn w:val="1"/>
    <w:qFormat/>
    <w:uiPriority w:val="0"/>
    <w:pPr>
      <w:spacing w:line="360" w:lineRule="auto"/>
    </w:pPr>
    <w:rPr>
      <w:szCs w:val="20"/>
    </w:rPr>
  </w:style>
  <w:style w:type="paragraph" w:customStyle="1" w:styleId="461">
    <w:name w:val="Z5"/>
    <w:basedOn w:val="1"/>
    <w:qFormat/>
    <w:uiPriority w:val="0"/>
    <w:pPr>
      <w:tabs>
        <w:tab w:val="left" w:pos="2100"/>
      </w:tabs>
      <w:spacing w:before="240"/>
      <w:ind w:firstLine="200" w:firstLineChars="200"/>
      <w:outlineLvl w:val="4"/>
    </w:pPr>
    <w:rPr>
      <w:rFonts w:ascii="Tahoma" w:hAnsi="Tahoma" w:eastAsia="幼圆"/>
    </w:rPr>
  </w:style>
  <w:style w:type="paragraph" w:customStyle="1" w:styleId="46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3">
    <w:name w:val=" Char Char Char Char Char Char Char"/>
    <w:basedOn w:val="1"/>
    <w:qFormat/>
    <w:uiPriority w:val="0"/>
    <w:rPr>
      <w:rFonts w:ascii="仿宋_GB2312" w:eastAsia="仿宋_GB2312"/>
      <w:b/>
      <w:sz w:val="32"/>
      <w:szCs w:val="32"/>
    </w:rPr>
  </w:style>
  <w:style w:type="paragraph" w:customStyle="1" w:styleId="464">
    <w:name w:val="样式 样式2 + 左侧:  1 字符 右侧:  1 字符"/>
    <w:basedOn w:val="347"/>
    <w:qFormat/>
    <w:uiPriority w:val="0"/>
    <w:pPr>
      <w:tabs>
        <w:tab w:val="clear" w:pos="2790"/>
        <w:tab w:val="clear" w:pos="4230"/>
      </w:tabs>
      <w:autoSpaceDE/>
      <w:autoSpaceDN/>
      <w:snapToGrid/>
      <w:ind w:firstLine="200" w:firstLineChars="200"/>
      <w:jc w:val="left"/>
      <w:outlineLvl w:val="9"/>
    </w:pPr>
    <w:rPr>
      <w:rFonts w:ascii="Times New Roman" w:hAnsi="Times New Roman" w:eastAsia="宋体"/>
      <w:b w:val="0"/>
      <w:bCs w:val="0"/>
      <w:kern w:val="2"/>
      <w:sz w:val="24"/>
      <w:szCs w:val="20"/>
      <w:lang w:val="en-US" w:eastAsia="zh-CN"/>
    </w:rPr>
  </w:style>
  <w:style w:type="paragraph" w:customStyle="1" w:styleId="465">
    <w:name w:val="0"/>
    <w:basedOn w:val="1"/>
    <w:qFormat/>
    <w:uiPriority w:val="0"/>
    <w:pPr>
      <w:widowControl/>
    </w:pPr>
    <w:rPr>
      <w:kern w:val="0"/>
      <w:sz w:val="24"/>
      <w:szCs w:val="20"/>
    </w:rPr>
  </w:style>
  <w:style w:type="paragraph" w:customStyle="1" w:styleId="466">
    <w:name w:val=" Char Char Char1 Char"/>
    <w:basedOn w:val="1"/>
    <w:qFormat/>
    <w:uiPriority w:val="0"/>
    <w:rPr>
      <w:szCs w:val="20"/>
    </w:rPr>
  </w:style>
  <w:style w:type="paragraph" w:customStyle="1" w:styleId="467">
    <w:name w:val="数字标题1"/>
    <w:basedOn w:val="5"/>
    <w:qFormat/>
    <w:uiPriority w:val="0"/>
    <w:pPr>
      <w:numPr>
        <w:ilvl w:val="0"/>
        <w:numId w:val="5"/>
      </w:numPr>
    </w:pPr>
  </w:style>
  <w:style w:type="paragraph" w:customStyle="1" w:styleId="468">
    <w:name w:val=" Char Char11 Char Char Char Char Char Char Char Char Char Char Char"/>
    <w:basedOn w:val="1"/>
    <w:qFormat/>
    <w:uiPriority w:val="0"/>
    <w:pPr>
      <w:spacing w:line="360" w:lineRule="auto"/>
    </w:pPr>
    <w:rPr>
      <w:rFonts w:ascii="Arial" w:hAnsi="Arial" w:eastAsia="黑体"/>
      <w:kern w:val="0"/>
      <w:szCs w:val="21"/>
    </w:rPr>
  </w:style>
  <w:style w:type="paragraph" w:customStyle="1" w:styleId="469">
    <w:name w:val="标题 41"/>
    <w:basedOn w:val="1"/>
    <w:qFormat/>
    <w:uiPriority w:val="0"/>
    <w:pPr>
      <w:keepNext/>
      <w:keepLines/>
      <w:spacing w:before="280" w:after="290" w:line="376" w:lineRule="auto"/>
      <w:outlineLvl w:val="3"/>
    </w:pPr>
    <w:rPr>
      <w:rFonts w:ascii="Cambria" w:hAnsi="Cambria"/>
      <w:b/>
      <w:bCs/>
      <w:sz w:val="28"/>
      <w:szCs w:val="28"/>
    </w:rPr>
  </w:style>
  <w:style w:type="paragraph" w:customStyle="1" w:styleId="470">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47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72">
    <w:name w:val="±íÑùÊ½"/>
    <w:basedOn w:val="1"/>
    <w:qFormat/>
    <w:uiPriority w:val="0"/>
    <w:pPr>
      <w:widowControl/>
      <w:tabs>
        <w:tab w:val="left" w:pos="840"/>
      </w:tabs>
      <w:overflowPunct w:val="0"/>
      <w:autoSpaceDE w:val="0"/>
      <w:autoSpaceDN w:val="0"/>
      <w:jc w:val="left"/>
    </w:pPr>
    <w:rPr>
      <w:rFonts w:ascii="Arial Narrow" w:hAnsi="Arial Narrow"/>
      <w:kern w:val="0"/>
      <w:sz w:val="18"/>
      <w:szCs w:val="20"/>
    </w:rPr>
  </w:style>
  <w:style w:type="paragraph" w:customStyle="1" w:styleId="473">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474">
    <w:name w:val=" Char2 Char Char Char"/>
    <w:basedOn w:val="1"/>
    <w:qFormat/>
    <w:uiPriority w:val="0"/>
    <w:rPr>
      <w:rFonts w:ascii="仿宋_GB2312" w:eastAsia="仿宋_GB2312"/>
      <w:b/>
      <w:sz w:val="32"/>
      <w:szCs w:val="32"/>
    </w:rPr>
  </w:style>
  <w:style w:type="paragraph" w:customStyle="1" w:styleId="475">
    <w:name w:val=" Char"/>
    <w:basedOn w:val="1"/>
    <w:qFormat/>
    <w:uiPriority w:val="0"/>
    <w:rPr>
      <w:rFonts w:ascii="仿宋_GB2312" w:eastAsia="仿宋_GB2312"/>
      <w:b/>
      <w:sz w:val="32"/>
      <w:szCs w:val="32"/>
    </w:rPr>
  </w:style>
  <w:style w:type="paragraph" w:customStyle="1" w:styleId="476">
    <w:name w:val="样式 标题 1Level 1 HeadPIM 1Section Headh1l11Heading 0Datash..."/>
    <w:basedOn w:val="5"/>
    <w:qFormat/>
    <w:uiPriority w:val="0"/>
    <w:pPr>
      <w:keepNext w:val="0"/>
      <w:keepLines w:val="0"/>
      <w:widowControl/>
      <w:numPr>
        <w:ilvl w:val="0"/>
        <w:numId w:val="0"/>
      </w:numPr>
      <w:overflowPunct w:val="0"/>
      <w:autoSpaceDE w:val="0"/>
      <w:autoSpaceDN w:val="0"/>
      <w:spacing w:before="0" w:after="100" w:line="360" w:lineRule="auto"/>
      <w:jc w:val="left"/>
    </w:pPr>
    <w:rPr>
      <w:rFonts w:ascii="宋体" w:hAnsi="宋体"/>
      <w:kern w:val="2"/>
      <w:sz w:val="24"/>
      <w:szCs w:val="20"/>
    </w:rPr>
  </w:style>
  <w:style w:type="paragraph" w:customStyle="1" w:styleId="477">
    <w:name w:val="_Style 12"/>
    <w:basedOn w:val="34"/>
    <w:qFormat/>
    <w:uiPriority w:val="0"/>
    <w:pPr>
      <w:snapToGrid w:val="0"/>
      <w:spacing w:line="360" w:lineRule="auto"/>
    </w:pPr>
  </w:style>
  <w:style w:type="paragraph" w:customStyle="1" w:styleId="478">
    <w:name w:val=" Char Char Char Char"/>
    <w:basedOn w:val="1"/>
    <w:qFormat/>
    <w:uiPriority w:val="0"/>
    <w:rPr>
      <w:rFonts w:ascii="Tahoma" w:hAnsi="Tahoma"/>
      <w:sz w:val="24"/>
      <w:szCs w:val="20"/>
    </w:rPr>
  </w:style>
  <w:style w:type="paragraph" w:customStyle="1" w:styleId="479">
    <w:name w:val="深色列表 - 强调文字颜色 51"/>
    <w:basedOn w:val="1"/>
    <w:qFormat/>
    <w:uiPriority w:val="0"/>
    <w:pPr>
      <w:spacing w:line="360" w:lineRule="auto"/>
      <w:ind w:firstLine="200" w:firstLineChars="200"/>
    </w:pPr>
    <w:rPr>
      <w:rFonts w:eastAsia="楷体_GB2312"/>
      <w:sz w:val="24"/>
    </w:rPr>
  </w:style>
  <w:style w:type="paragraph" w:customStyle="1" w:styleId="480">
    <w:name w:val="首行缩进"/>
    <w:basedOn w:val="1"/>
    <w:qFormat/>
    <w:uiPriority w:val="0"/>
    <w:pPr>
      <w:spacing w:line="360" w:lineRule="auto"/>
      <w:ind w:firstLine="480" w:firstLineChars="200"/>
    </w:pPr>
    <w:rPr>
      <w:rFonts w:ascii="宋体"/>
      <w:sz w:val="24"/>
      <w:szCs w:val="20"/>
    </w:rPr>
  </w:style>
  <w:style w:type="paragraph" w:customStyle="1" w:styleId="481">
    <w:name w:val="RFI Heading 3rd Level"/>
    <w:basedOn w:val="1"/>
    <w:qFormat/>
    <w:uiPriority w:val="0"/>
    <w:pPr>
      <w:widowControl/>
      <w:tabs>
        <w:tab w:val="left" w:pos="840"/>
      </w:tabs>
      <w:ind w:firstLineChars="200"/>
      <w:jc w:val="left"/>
    </w:pPr>
    <w:rPr>
      <w:rFonts w:ascii="Arial (W1)" w:hAnsi="Arial (W1)"/>
      <w:color w:val="000000"/>
      <w:kern w:val="0"/>
      <w:sz w:val="24"/>
      <w:lang w:val="en-GB" w:eastAsia="en-US"/>
    </w:rPr>
  </w:style>
  <w:style w:type="paragraph" w:customStyle="1" w:styleId="482">
    <w:name w:val="样式 左侧:  0.85 厘米 首行缩进:  0.85 厘米"/>
    <w:basedOn w:val="1"/>
    <w:qFormat/>
    <w:uiPriority w:val="0"/>
    <w:pPr>
      <w:spacing w:line="360" w:lineRule="auto"/>
      <w:ind w:firstLine="482"/>
    </w:pPr>
    <w:rPr>
      <w:sz w:val="24"/>
      <w:szCs w:val="20"/>
    </w:rPr>
  </w:style>
  <w:style w:type="paragraph" w:customStyle="1" w:styleId="483">
    <w:name w:val="正文（首行缩进2字符）"/>
    <w:basedOn w:val="1"/>
    <w:qFormat/>
    <w:uiPriority w:val="0"/>
    <w:pPr>
      <w:spacing w:line="360" w:lineRule="auto"/>
      <w:ind w:firstLine="480" w:firstLineChars="200"/>
    </w:pPr>
    <w:rPr>
      <w:sz w:val="24"/>
      <w:szCs w:val="20"/>
    </w:rPr>
  </w:style>
  <w:style w:type="paragraph" w:customStyle="1" w:styleId="484">
    <w:name w:val="标书标题4"/>
    <w:basedOn w:val="8"/>
    <w:qFormat/>
    <w:uiPriority w:val="0"/>
    <w:pPr>
      <w:keepLines w:val="0"/>
      <w:numPr>
        <w:ilvl w:val="3"/>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485">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486">
    <w:name w:val="表格标题1"/>
    <w:basedOn w:val="1"/>
    <w:qFormat/>
    <w:uiPriority w:val="0"/>
    <w:pPr>
      <w:spacing w:line="360" w:lineRule="auto"/>
      <w:jc w:val="center"/>
    </w:pPr>
    <w:rPr>
      <w:rFonts w:ascii="宋体" w:hAnsi="宋体"/>
      <w:b/>
      <w:bCs/>
      <w:color w:val="000000"/>
      <w:sz w:val="24"/>
      <w:szCs w:val="21"/>
    </w:rPr>
  </w:style>
  <w:style w:type="paragraph" w:customStyle="1" w:styleId="487">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8">
    <w:name w:val="bullet"/>
    <w:basedOn w:val="1"/>
    <w:qFormat/>
    <w:uiPriority w:val="0"/>
    <w:pPr>
      <w:tabs>
        <w:tab w:val="left" w:pos="840"/>
      </w:tabs>
      <w:ind w:left="840" w:hanging="420"/>
    </w:pPr>
  </w:style>
  <w:style w:type="paragraph" w:customStyle="1" w:styleId="489">
    <w:name w:val="正文格式"/>
    <w:basedOn w:val="1"/>
    <w:qFormat/>
    <w:uiPriority w:val="0"/>
    <w:pPr>
      <w:widowControl/>
      <w:autoSpaceDE w:val="0"/>
      <w:autoSpaceDN w:val="0"/>
      <w:snapToGrid w:val="0"/>
      <w:spacing w:line="360" w:lineRule="atLeast"/>
      <w:ind w:firstLine="200" w:firstLineChars="200"/>
    </w:pPr>
    <w:rPr>
      <w:kern w:val="0"/>
      <w:sz w:val="24"/>
      <w:szCs w:val="20"/>
    </w:rPr>
  </w:style>
  <w:style w:type="paragraph" w:customStyle="1" w:styleId="490">
    <w:name w:val="金宏发行正文"/>
    <w:basedOn w:val="1"/>
    <w:qFormat/>
    <w:uiPriority w:val="0"/>
    <w:pPr>
      <w:spacing w:line="500" w:lineRule="exact"/>
      <w:ind w:firstLine="560" w:firstLineChars="200"/>
    </w:pPr>
    <w:rPr>
      <w:rFonts w:eastAsia="仿宋_GB2312"/>
      <w:sz w:val="28"/>
      <w:szCs w:val="20"/>
    </w:rPr>
  </w:style>
  <w:style w:type="paragraph" w:customStyle="1" w:styleId="491">
    <w:name w:val="Char Char Char Char"/>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92">
    <w:name w:val="文档正文"/>
    <w:basedOn w:val="1"/>
    <w:qFormat/>
    <w:uiPriority w:val="0"/>
    <w:pPr>
      <w:spacing w:line="480" w:lineRule="atLeast"/>
      <w:ind w:firstLine="567"/>
    </w:pPr>
    <w:rPr>
      <w:kern w:val="0"/>
      <w:sz w:val="24"/>
      <w:szCs w:val="20"/>
    </w:rPr>
  </w:style>
  <w:style w:type="paragraph" w:customStyle="1" w:styleId="493">
    <w:name w:val="Char21"/>
    <w:basedOn w:val="1"/>
    <w:qFormat/>
    <w:uiPriority w:val="0"/>
    <w:pPr>
      <w:ind w:firstLine="200" w:firstLineChars="200"/>
    </w:pPr>
    <w:rPr>
      <w:rFonts w:ascii="仿宋_GB2312" w:eastAsia="仿宋_GB2312"/>
      <w:b/>
      <w:sz w:val="32"/>
      <w:szCs w:val="32"/>
    </w:rPr>
  </w:style>
  <w:style w:type="paragraph" w:customStyle="1" w:styleId="494">
    <w:name w:val="solutionfonts1"/>
    <w:basedOn w:val="1"/>
    <w:qFormat/>
    <w:uiPriority w:val="0"/>
    <w:pPr>
      <w:widowControl/>
      <w:spacing w:before="100" w:beforeAutospacing="1" w:after="100" w:afterAutospacing="1"/>
      <w:ind w:firstLine="200" w:firstLineChars="200"/>
      <w:jc w:val="left"/>
    </w:pPr>
    <w:rPr>
      <w:rFonts w:ascii="宋体" w:hAnsi="宋体"/>
      <w:kern w:val="0"/>
      <w:sz w:val="24"/>
    </w:rPr>
  </w:style>
  <w:style w:type="paragraph" w:customStyle="1" w:styleId="495">
    <w:name w:val="Char"/>
    <w:basedOn w:val="1"/>
    <w:qFormat/>
    <w:uiPriority w:val="0"/>
    <w:rPr>
      <w:rFonts w:ascii="仿宋_GB2312" w:eastAsia="仿宋_GB2312"/>
      <w:b/>
      <w:sz w:val="32"/>
      <w:szCs w:val="32"/>
    </w:rPr>
  </w:style>
  <w:style w:type="paragraph" w:customStyle="1" w:styleId="496">
    <w:name w:val=" Char Char Char Char Char Char Char Char Char Char Char Char1 Char"/>
    <w:basedOn w:val="1"/>
    <w:qFormat/>
    <w:uiPriority w:val="0"/>
    <w:rPr>
      <w:rFonts w:ascii="Tahoma" w:hAnsi="Tahoma"/>
      <w:sz w:val="24"/>
      <w:szCs w:val="20"/>
    </w:rPr>
  </w:style>
  <w:style w:type="paragraph" w:customStyle="1" w:styleId="4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498">
    <w:name w:val="Thf"/>
    <w:basedOn w:val="499"/>
    <w:qFormat/>
    <w:uiPriority w:val="0"/>
    <w:pPr>
      <w:ind w:left="0"/>
    </w:pPr>
  </w:style>
  <w:style w:type="paragraph" w:customStyle="1" w:styleId="49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00">
    <w:name w:val="样式 标题 1 + 黑色 段前: 0.5 行 段后: 0.5 行1"/>
    <w:basedOn w:val="5"/>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spacing w:before="0" w:after="0" w:line="640" w:lineRule="exact"/>
      <w:ind w:left="431" w:hanging="431"/>
      <w:jc w:val="center"/>
    </w:pPr>
    <w:rPr>
      <w:rFonts w:ascii="黑体" w:hAnsi="黑体" w:eastAsia="黑体"/>
      <w:caps/>
      <w:color w:val="FFFFFF"/>
      <w:kern w:val="2"/>
      <w:sz w:val="30"/>
      <w:szCs w:val="20"/>
    </w:rPr>
  </w:style>
  <w:style w:type="paragraph" w:customStyle="1" w:styleId="50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03">
    <w:name w:val="样式 标题 3标题 3 Char第二层条h33Bold Headbh章标题1小标题level_3PIM 3..."/>
    <w:basedOn w:val="7"/>
    <w:qFormat/>
    <w:uiPriority w:val="0"/>
    <w:pPr>
      <w:numPr>
        <w:ilvl w:val="2"/>
        <w:numId w:val="0"/>
      </w:numPr>
      <w:snapToGrid w:val="0"/>
      <w:spacing w:before="0" w:after="0" w:line="360" w:lineRule="auto"/>
    </w:pPr>
    <w:rPr>
      <w:rFonts w:ascii="黑体" w:hAnsi="宋体" w:eastAsia="黑体"/>
      <w:b w:val="0"/>
      <w:bCs w:val="0"/>
      <w:color w:val="000000"/>
      <w:kern w:val="0"/>
      <w:sz w:val="28"/>
      <w:szCs w:val="20"/>
    </w:rPr>
  </w:style>
  <w:style w:type="paragraph" w:customStyle="1" w:styleId="504">
    <w:name w:val="body text bold"/>
    <w:basedOn w:val="42"/>
    <w:qFormat/>
    <w:uiPriority w:val="0"/>
    <w:pPr>
      <w:widowControl/>
      <w:autoSpaceDE/>
      <w:autoSpaceDN/>
      <w:spacing w:line="240" w:lineRule="auto"/>
      <w:ind w:firstLineChars="200"/>
      <w:jc w:val="left"/>
    </w:pPr>
    <w:rPr>
      <w:rFonts w:ascii="Futura Hv" w:hAnsi="Futura Hv"/>
      <w:kern w:val="0"/>
      <w:sz w:val="18"/>
      <w:szCs w:val="20"/>
      <w:lang w:val="en-US" w:eastAsia="en-US"/>
    </w:rPr>
  </w:style>
  <w:style w:type="paragraph" w:customStyle="1" w:styleId="505">
    <w:name w:val="Char Char Char Char Char Char Char Char"/>
    <w:basedOn w:val="1"/>
    <w:qFormat/>
    <w:uiPriority w:val="0"/>
    <w:pPr>
      <w:tabs>
        <w:tab w:val="left" w:pos="360"/>
      </w:tabs>
    </w:pPr>
    <w:rPr>
      <w:sz w:val="24"/>
      <w:szCs w:val="20"/>
    </w:rPr>
  </w:style>
  <w:style w:type="paragraph" w:customStyle="1" w:styleId="506">
    <w:name w:val="Char1 Char Char Char2"/>
    <w:basedOn w:val="1"/>
    <w:qFormat/>
    <w:uiPriority w:val="0"/>
    <w:pPr>
      <w:ind w:firstLine="200" w:firstLineChars="200"/>
    </w:pPr>
    <w:rPr>
      <w:rFonts w:ascii="Tahoma" w:hAnsi="Tahoma"/>
      <w:sz w:val="24"/>
      <w:szCs w:val="20"/>
    </w:rPr>
  </w:style>
  <w:style w:type="paragraph" w:customStyle="1" w:styleId="507">
    <w:name w:val="正文文字 2"/>
    <w:basedOn w:val="370"/>
    <w:qFormat/>
    <w:uiPriority w:val="0"/>
    <w:rPr>
      <w:rFonts w:ascii="宋体" w:eastAsia="宋体"/>
      <w:color w:val="000000"/>
    </w:rPr>
  </w:style>
  <w:style w:type="paragraph" w:customStyle="1" w:styleId="508">
    <w:name w:val="Char2"/>
    <w:basedOn w:val="1"/>
    <w:qFormat/>
    <w:uiPriority w:val="0"/>
    <w:rPr>
      <w:rFonts w:ascii="仿宋_GB2312" w:eastAsia="仿宋_GB2312"/>
      <w:b/>
      <w:sz w:val="32"/>
      <w:szCs w:val="32"/>
    </w:rPr>
  </w:style>
  <w:style w:type="paragraph" w:customStyle="1" w:styleId="5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 Char3 Char Char Char"/>
    <w:basedOn w:val="1"/>
    <w:qFormat/>
    <w:uiPriority w:val="0"/>
    <w:pPr>
      <w:widowControl/>
      <w:spacing w:after="160" w:line="240" w:lineRule="exact"/>
      <w:jc w:val="left"/>
    </w:pPr>
    <w:rPr>
      <w:szCs w:val="20"/>
    </w:rPr>
  </w:style>
  <w:style w:type="paragraph" w:customStyle="1" w:styleId="511">
    <w:name w:val="索引 11"/>
    <w:basedOn w:val="1"/>
    <w:qFormat/>
    <w:uiPriority w:val="0"/>
    <w:pPr>
      <w:spacing w:line="360" w:lineRule="auto"/>
    </w:pPr>
    <w:rPr>
      <w:rFonts w:ascii="仿宋_GB2312" w:eastAsia="仿宋_GB2312"/>
      <w:sz w:val="24"/>
      <w:szCs w:val="20"/>
    </w:rPr>
  </w:style>
  <w:style w:type="paragraph" w:customStyle="1" w:styleId="512">
    <w:name w:val="Char Char4 Char Char"/>
    <w:basedOn w:val="1"/>
    <w:qFormat/>
    <w:uiPriority w:val="0"/>
    <w:pPr>
      <w:widowControl/>
      <w:spacing w:after="160" w:line="240" w:lineRule="exact"/>
      <w:jc w:val="left"/>
    </w:pPr>
  </w:style>
  <w:style w:type="paragraph" w:customStyle="1" w:styleId="513">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正文文本-2"/>
    <w:basedOn w:val="1"/>
    <w:qFormat/>
    <w:uiPriority w:val="0"/>
    <w:pPr>
      <w:widowControl/>
      <w:overflowPunct w:val="0"/>
      <w:autoSpaceDE w:val="0"/>
      <w:autoSpaceDN w:val="0"/>
      <w:spacing w:line="360" w:lineRule="auto"/>
      <w:ind w:firstLine="480" w:firstLineChars="200"/>
    </w:pPr>
    <w:rPr>
      <w:rFonts w:ascii="宋体" w:hAnsi="宋体" w:eastAsia="宋体"/>
      <w:kern w:val="0"/>
      <w:sz w:val="24"/>
      <w:szCs w:val="24"/>
    </w:rPr>
  </w:style>
  <w:style w:type="paragraph" w:customStyle="1" w:styleId="515">
    <w:name w:val="数字标题3"/>
    <w:basedOn w:val="7"/>
    <w:qFormat/>
    <w:uiPriority w:val="0"/>
    <w:pPr>
      <w:numPr>
        <w:ilvl w:val="2"/>
        <w:numId w:val="0"/>
      </w:numPr>
      <w:spacing w:line="240" w:lineRule="auto"/>
    </w:pPr>
    <w:rPr>
      <w:sz w:val="28"/>
      <w:szCs w:val="28"/>
    </w:rPr>
  </w:style>
  <w:style w:type="paragraph" w:customStyle="1" w:styleId="516">
    <w:name w:val="正文21"/>
    <w:basedOn w:val="1"/>
    <w:qFormat/>
    <w:uiPriority w:val="0"/>
    <w:pPr>
      <w:spacing w:before="156" w:line="360" w:lineRule="auto"/>
      <w:ind w:firstLine="510" w:firstLineChars="200"/>
    </w:pPr>
    <w:rPr>
      <w:sz w:val="24"/>
      <w:szCs w:val="20"/>
    </w:rPr>
  </w:style>
  <w:style w:type="paragraph" w:customStyle="1" w:styleId="5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518">
    <w:name w:val="普通正文"/>
    <w:basedOn w:val="1"/>
    <w:qFormat/>
    <w:uiPriority w:val="0"/>
    <w:pPr>
      <w:tabs>
        <w:tab w:val="left" w:pos="2280"/>
      </w:tabs>
      <w:spacing w:before="120" w:after="120" w:line="360" w:lineRule="auto"/>
      <w:ind w:firstLine="480" w:firstLineChars="200"/>
      <w:jc w:val="left"/>
    </w:pPr>
    <w:rPr>
      <w:rFonts w:ascii="Arial" w:hAnsi="Arial"/>
      <w:kern w:val="0"/>
      <w:sz w:val="24"/>
    </w:rPr>
  </w:style>
  <w:style w:type="paragraph" w:customStyle="1" w:styleId="519">
    <w:name w:val="MM Topic 4"/>
    <w:basedOn w:val="8"/>
    <w:qFormat/>
    <w:uiPriority w:val="0"/>
    <w:pPr>
      <w:numPr>
        <w:ilvl w:val="3"/>
        <w:numId w:val="4"/>
      </w:numPr>
    </w:pPr>
    <w:rPr>
      <w:lang w:val="en-US"/>
    </w:rPr>
  </w:style>
  <w:style w:type="paragraph" w:customStyle="1" w:styleId="520">
    <w:name w:val="彩色列表 - 强调文字颜色 12"/>
    <w:basedOn w:val="1"/>
    <w:qFormat/>
    <w:uiPriority w:val="0"/>
    <w:pPr>
      <w:ind w:firstLine="420" w:firstLineChars="200"/>
    </w:pPr>
    <w:rPr>
      <w:rFonts w:ascii="Calibri" w:hAnsi="Calibri"/>
      <w:szCs w:val="22"/>
    </w:rPr>
  </w:style>
  <w:style w:type="paragraph" w:customStyle="1" w:styleId="521">
    <w:name w:val="表格文字"/>
    <w:basedOn w:val="1"/>
    <w:qFormat/>
    <w:uiPriority w:val="0"/>
    <w:pPr>
      <w:ind w:firstLine="200" w:firstLineChars="200"/>
    </w:pPr>
    <w:rPr>
      <w:rFonts w:ascii="Arial" w:hAnsi="Arial"/>
      <w:spacing w:val="-5"/>
      <w:kern w:val="0"/>
      <w:sz w:val="24"/>
      <w:szCs w:val="20"/>
    </w:rPr>
  </w:style>
  <w:style w:type="paragraph" w:customStyle="1" w:styleId="522">
    <w:name w:val="Char3 Char Char Char"/>
    <w:basedOn w:val="1"/>
    <w:qFormat/>
    <w:uiPriority w:val="0"/>
    <w:pPr>
      <w:widowControl/>
      <w:spacing w:after="160" w:line="240" w:lineRule="exact"/>
      <w:jc w:val="left"/>
    </w:pPr>
    <w:rPr>
      <w:szCs w:val="20"/>
    </w:rPr>
  </w:style>
  <w:style w:type="paragraph" w:customStyle="1" w:styleId="523">
    <w:name w:val="Char22"/>
    <w:basedOn w:val="1"/>
    <w:qFormat/>
    <w:uiPriority w:val="0"/>
    <w:pPr>
      <w:spacing w:line="360" w:lineRule="auto"/>
      <w:ind w:firstLine="480" w:firstLineChars="200"/>
    </w:pPr>
    <w:rPr>
      <w:rFonts w:ascii="仿宋_GB2312" w:eastAsia="仿宋_GB2312"/>
      <w:b/>
      <w:sz w:val="32"/>
      <w:szCs w:val="32"/>
    </w:rPr>
  </w:style>
  <w:style w:type="paragraph" w:customStyle="1" w:styleId="524">
    <w:name w:val="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5">
    <w:name w:val="zTableCellBody"/>
    <w:basedOn w:val="1"/>
    <w:qFormat/>
    <w:uiPriority w:val="0"/>
    <w:pPr>
      <w:keepNext/>
      <w:keepLines/>
      <w:widowControl/>
      <w:spacing w:line="320" w:lineRule="exact"/>
      <w:ind w:firstLine="200" w:firstLineChars="200"/>
      <w:jc w:val="left"/>
    </w:pPr>
    <w:rPr>
      <w:rFonts w:ascii="Arial" w:hAnsi="Arial"/>
      <w:kern w:val="0"/>
      <w:sz w:val="24"/>
      <w:lang w:eastAsia="en-US"/>
    </w:rPr>
  </w:style>
  <w:style w:type="paragraph" w:customStyle="1" w:styleId="5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27">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528">
    <w:name w:val="正文段"/>
    <w:basedOn w:val="1"/>
    <w:qFormat/>
    <w:uiPriority w:val="0"/>
    <w:pPr>
      <w:widowControl/>
      <w:snapToGrid w:val="0"/>
      <w:spacing w:after="156"/>
      <w:ind w:firstLine="200" w:firstLineChars="200"/>
    </w:pPr>
    <w:rPr>
      <w:kern w:val="0"/>
      <w:sz w:val="24"/>
      <w:szCs w:val="20"/>
    </w:rPr>
  </w:style>
  <w:style w:type="paragraph" w:customStyle="1" w:styleId="529">
    <w:name w:val="规范正文"/>
    <w:basedOn w:val="1"/>
    <w:qFormat/>
    <w:uiPriority w:val="0"/>
    <w:pPr>
      <w:tabs>
        <w:tab w:val="left" w:pos="840"/>
      </w:tabs>
      <w:spacing w:before="156" w:line="360" w:lineRule="auto"/>
      <w:ind w:left="840" w:hanging="420"/>
    </w:pPr>
    <w:rPr>
      <w:szCs w:val="20"/>
    </w:rPr>
  </w:style>
  <w:style w:type="paragraph" w:customStyle="1" w:styleId="530">
    <w:name w:val="ÕýÎÄÊ×ÐÐËõ½ø"/>
    <w:basedOn w:val="1"/>
    <w:qFormat/>
    <w:uiPriority w:val="0"/>
    <w:pPr>
      <w:widowControl/>
      <w:overflowPunct w:val="0"/>
      <w:autoSpaceDE w:val="0"/>
      <w:autoSpaceDN w:val="0"/>
      <w:spacing w:line="360" w:lineRule="auto"/>
      <w:ind w:left="1134"/>
    </w:pPr>
    <w:rPr>
      <w:rFonts w:eastAsia="Times New Roman"/>
      <w:kern w:val="0"/>
      <w:szCs w:val="20"/>
    </w:rPr>
  </w:style>
  <w:style w:type="paragraph" w:customStyle="1" w:styleId="531">
    <w:name w:val="标准正文"/>
    <w:basedOn w:val="1"/>
    <w:qFormat/>
    <w:uiPriority w:val="0"/>
    <w:pPr>
      <w:tabs>
        <w:tab w:val="left" w:pos="780"/>
      </w:tabs>
      <w:spacing w:line="360" w:lineRule="auto"/>
      <w:ind w:left="200" w:leftChars="200" w:firstLine="200" w:firstLineChars="200"/>
    </w:pPr>
    <w:rPr>
      <w:sz w:val="24"/>
    </w:rPr>
  </w:style>
  <w:style w:type="paragraph" w:customStyle="1" w:styleId="532">
    <w:name w:val=" Char Char11"/>
    <w:basedOn w:val="1"/>
    <w:qFormat/>
    <w:uiPriority w:val="0"/>
    <w:pPr>
      <w:spacing w:line="360" w:lineRule="auto"/>
    </w:pPr>
    <w:rPr>
      <w:szCs w:val="20"/>
    </w:rPr>
  </w:style>
  <w:style w:type="paragraph" w:customStyle="1" w:styleId="53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34">
    <w:name w:val="Char4"/>
    <w:basedOn w:val="1"/>
    <w:qFormat/>
    <w:uiPriority w:val="0"/>
    <w:pPr>
      <w:tabs>
        <w:tab w:val="left" w:pos="432"/>
      </w:tabs>
      <w:spacing w:before="156" w:after="156" w:line="360" w:lineRule="auto"/>
      <w:ind w:left="432" w:hanging="432" w:firstLineChars="200"/>
    </w:pPr>
    <w:rPr>
      <w:rFonts w:ascii="宋体" w:hAnsi="宋体" w:eastAsia="微软雅黑"/>
      <w:b/>
      <w:kern w:val="44"/>
      <w:sz w:val="32"/>
      <w:szCs w:val="32"/>
    </w:rPr>
  </w:style>
  <w:style w:type="paragraph" w:customStyle="1" w:styleId="535">
    <w:name w:val="样式 正文文本缩进 + 段前: 2 字符"/>
    <w:basedOn w:val="1"/>
    <w:qFormat/>
    <w:uiPriority w:val="0"/>
    <w:pPr>
      <w:ind w:left="420" w:leftChars="200"/>
      <w:jc w:val="left"/>
    </w:pPr>
    <w:rPr>
      <w:sz w:val="28"/>
      <w:szCs w:val="20"/>
      <w:lang w:eastAsia="zh-TW"/>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样式 微软雅黑 行距: 1.5 倍行距"/>
    <w:basedOn w:val="1"/>
    <w:qFormat/>
    <w:uiPriority w:val="0"/>
    <w:pPr>
      <w:spacing w:line="360" w:lineRule="auto"/>
      <w:ind w:firstLine="480" w:firstLineChars="200"/>
    </w:pPr>
    <w:rPr>
      <w:rFonts w:ascii="微软雅黑" w:hAnsi="宋体" w:eastAsia="微软雅黑"/>
      <w:sz w:val="24"/>
      <w:szCs w:val="20"/>
    </w:rPr>
  </w:style>
  <w:style w:type="paragraph" w:customStyle="1" w:styleId="538">
    <w:name w:val="Char3 Char Char"/>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539">
    <w:name w:val="Char1 Char Char Char Char Char Char Char Char Char"/>
    <w:basedOn w:val="1"/>
    <w:semiHidden/>
    <w:qFormat/>
    <w:uiPriority w:val="0"/>
    <w:pPr>
      <w:spacing w:before="240" w:after="120" w:line="288" w:lineRule="auto"/>
      <w:ind w:firstLine="200" w:firstLineChars="200"/>
      <w:jc w:val="left"/>
    </w:pPr>
    <w:rPr>
      <w:rFonts w:ascii="Tahoma" w:hAnsi="Tahoma"/>
      <w:sz w:val="24"/>
    </w:rPr>
  </w:style>
  <w:style w:type="paragraph" w:customStyle="1" w:styleId="540">
    <w:name w:val=" Char Char11 Char Char Char Char Char Char Char Char Char Char Char Char Char Char Char"/>
    <w:basedOn w:val="1"/>
    <w:qFormat/>
    <w:uiPriority w:val="0"/>
    <w:pPr>
      <w:spacing w:line="360" w:lineRule="auto"/>
    </w:pPr>
    <w:rPr>
      <w:rFonts w:ascii="Arial" w:hAnsi="Arial" w:eastAsia="黑体"/>
      <w:kern w:val="0"/>
      <w:szCs w:val="21"/>
    </w:rPr>
  </w:style>
  <w:style w:type="paragraph" w:customStyle="1" w:styleId="541">
    <w:name w:val="数字标题5"/>
    <w:basedOn w:val="9"/>
    <w:qFormat/>
    <w:uiPriority w:val="0"/>
    <w:pPr>
      <w:numPr>
        <w:ilvl w:val="4"/>
        <w:numId w:val="5"/>
      </w:numPr>
    </w:pPr>
  </w:style>
  <w:style w:type="paragraph" w:customStyle="1" w:styleId="54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4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4">
    <w:name w:val="加粗正文"/>
    <w:basedOn w:val="1"/>
    <w:qFormat/>
    <w:uiPriority w:val="0"/>
    <w:pPr>
      <w:spacing w:before="156" w:after="156" w:line="360" w:lineRule="auto"/>
      <w:ind w:firstLine="422" w:firstLineChars="200"/>
    </w:pPr>
    <w:rPr>
      <w:b/>
      <w:bCs/>
      <w:szCs w:val="21"/>
    </w:rPr>
  </w:style>
  <w:style w:type="paragraph" w:customStyle="1" w:styleId="545">
    <w:name w:val="样式 标题 2H2h2Underrubrik1prop2l2Chapter Titlesect 1.2DO NO..."/>
    <w:basedOn w:val="6"/>
    <w:qFormat/>
    <w:uiPriority w:val="0"/>
    <w:pPr>
      <w:numPr>
        <w:ilvl w:val="0"/>
        <w:numId w:val="0"/>
      </w:numPr>
      <w:spacing w:before="120" w:after="120"/>
      <w:ind w:left="425" w:hanging="425"/>
    </w:pPr>
    <w:rPr>
      <w:rFonts w:ascii="微软雅黑" w:hAnsi="微软雅黑" w:eastAsia="微软雅黑"/>
      <w:sz w:val="32"/>
      <w:szCs w:val="20"/>
      <w:lang w:val="en-US"/>
    </w:rPr>
  </w:style>
  <w:style w:type="paragraph" w:customStyle="1" w:styleId="546">
    <w:name w:val="!大节"/>
    <w:basedOn w:val="6"/>
    <w:qFormat/>
    <w:uiPriority w:val="0"/>
    <w:pPr>
      <w:numPr>
        <w:ilvl w:val="0"/>
        <w:numId w:val="0"/>
      </w:numPr>
      <w:spacing w:before="260" w:after="260" w:line="415" w:lineRule="auto"/>
      <w:ind w:left="420" w:hanging="420"/>
      <w:jc w:val="left"/>
    </w:pPr>
    <w:rPr>
      <w:rFonts w:ascii="Arial" w:hAnsi="Arial" w:eastAsia="微软雅黑"/>
      <w:sz w:val="32"/>
      <w:szCs w:val="32"/>
      <w:lang w:val="en-US"/>
    </w:rPr>
  </w:style>
  <w:style w:type="paragraph" w:customStyle="1" w:styleId="547">
    <w:name w:val="Char Char Char Char Char Char Char Char Char"/>
    <w:basedOn w:val="1"/>
    <w:qFormat/>
    <w:uiPriority w:val="0"/>
    <w:pPr>
      <w:ind w:firstLine="200" w:firstLineChars="200"/>
    </w:pPr>
    <w:rPr>
      <w:rFonts w:ascii="Tahoma" w:hAnsi="Tahoma"/>
      <w:sz w:val="24"/>
      <w:szCs w:val="20"/>
    </w:rPr>
  </w:style>
  <w:style w:type="paragraph" w:customStyle="1" w:styleId="54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9">
    <w:name w:val="样式 正文缩进 + 首行缩进:  2 字符"/>
    <w:basedOn w:val="29"/>
    <w:qFormat/>
    <w:uiPriority w:val="0"/>
    <w:pPr>
      <w:widowControl w:val="0"/>
      <w:snapToGrid/>
      <w:spacing w:line="360" w:lineRule="auto"/>
      <w:ind w:firstLine="200" w:firstLineChars="200"/>
    </w:pPr>
    <w:rPr>
      <w:rFonts w:ascii="Times New Roman"/>
      <w:color w:val="000000"/>
      <w:kern w:val="2"/>
      <w:sz w:val="24"/>
    </w:rPr>
  </w:style>
  <w:style w:type="paragraph" w:customStyle="1" w:styleId="550">
    <w:name w:val="9"/>
    <w:qFormat/>
    <w:uiPriority w:val="0"/>
    <w:pPr>
      <w:widowControl w:val="0"/>
      <w:autoSpaceDE w:val="0"/>
      <w:autoSpaceDN w:val="0"/>
      <w:jc w:val="both"/>
    </w:pPr>
    <w:rPr>
      <w:rFonts w:ascii="宋体" w:hAnsi="Times New Roman" w:eastAsia="宋体" w:cs="Times New Roman"/>
      <w:b/>
      <w:bCs/>
      <w:color w:val="000000"/>
      <w:spacing w:val="15"/>
      <w:sz w:val="18"/>
      <w:szCs w:val="18"/>
      <w:lang w:val="en-US" w:eastAsia="zh-CN" w:bidi="ar-SA"/>
    </w:rPr>
  </w:style>
  <w:style w:type="paragraph" w:customStyle="1" w:styleId="551">
    <w:name w:val="legal"/>
    <w:basedOn w:val="1"/>
    <w:qFormat/>
    <w:uiPriority w:val="0"/>
    <w:pPr>
      <w:widowControl/>
      <w:spacing w:line="180" w:lineRule="exact"/>
      <w:ind w:firstLine="200" w:firstLineChars="200"/>
      <w:jc w:val="left"/>
    </w:pPr>
    <w:rPr>
      <w:rFonts w:ascii="Futura Bk" w:hAnsi="Futura Bk"/>
      <w:kern w:val="0"/>
      <w:sz w:val="13"/>
      <w:szCs w:val="13"/>
    </w:rPr>
  </w:style>
  <w:style w:type="paragraph" w:customStyle="1" w:styleId="552">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53">
    <w:name w:val="FA正文"/>
    <w:basedOn w:val="1"/>
    <w:qFormat/>
    <w:uiPriority w:val="0"/>
    <w:pPr>
      <w:spacing w:line="360" w:lineRule="auto"/>
      <w:ind w:firstLine="480" w:firstLineChars="200"/>
    </w:pPr>
    <w:rPr>
      <w:rFonts w:hAnsi="宋体"/>
      <w:sz w:val="24"/>
      <w:szCs w:val="20"/>
    </w:rPr>
  </w:style>
  <w:style w:type="paragraph" w:customStyle="1" w:styleId="554">
    <w:name w:val="Char Char Char Char Char Char Char Char Char Char"/>
    <w:basedOn w:val="1"/>
    <w:qFormat/>
    <w:uiPriority w:val="0"/>
    <w:rPr>
      <w:rFonts w:ascii="仿宋_GB2312" w:eastAsia="仿宋_GB2312"/>
      <w:b/>
      <w:sz w:val="32"/>
      <w:szCs w:val="32"/>
    </w:rPr>
  </w:style>
  <w:style w:type="paragraph" w:customStyle="1" w:styleId="555">
    <w:name w:val="Char Char11 Char Char Char"/>
    <w:basedOn w:val="1"/>
    <w:qFormat/>
    <w:uiPriority w:val="0"/>
    <w:pPr>
      <w:spacing w:line="360" w:lineRule="auto"/>
    </w:pPr>
    <w:rPr>
      <w:szCs w:val="20"/>
    </w:rPr>
  </w:style>
  <w:style w:type="paragraph" w:customStyle="1" w:styleId="556">
    <w:name w:val="章正文"/>
    <w:basedOn w:val="1"/>
    <w:qFormat/>
    <w:uiPriority w:val="0"/>
    <w:pPr>
      <w:spacing w:before="156" w:after="120" w:line="300" w:lineRule="auto"/>
      <w:ind w:firstLine="480" w:firstLineChars="200"/>
    </w:pPr>
    <w:rPr>
      <w:rFonts w:ascii="Helvetica" w:hAnsi="Helvetica"/>
      <w:kern w:val="0"/>
      <w:sz w:val="24"/>
    </w:rPr>
  </w:style>
  <w:style w:type="paragraph" w:customStyle="1" w:styleId="557">
    <w:name w:val="TOC 标题"/>
    <w:basedOn w:val="5"/>
    <w:qFormat/>
    <w:uiPriority w:val="0"/>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558">
    <w:name w:val=" Char1"/>
    <w:basedOn w:val="1"/>
    <w:qFormat/>
    <w:uiPriority w:val="0"/>
    <w:rPr>
      <w:rFonts w:ascii="仿宋_GB2312" w:eastAsia="仿宋_GB2312"/>
      <w:b/>
      <w:sz w:val="32"/>
      <w:szCs w:val="32"/>
    </w:rPr>
  </w:style>
  <w:style w:type="paragraph" w:customStyle="1" w:styleId="559">
    <w:name w:val="表格项目符号 2"/>
    <w:basedOn w:val="52"/>
    <w:qFormat/>
    <w:uiPriority w:val="0"/>
    <w:pPr>
      <w:tabs>
        <w:tab w:val="left" w:pos="624"/>
      </w:tabs>
      <w:autoSpaceDE/>
      <w:autoSpaceDN/>
      <w:snapToGrid w:val="0"/>
      <w:spacing w:line="300" w:lineRule="auto"/>
      <w:ind w:left="623" w:hanging="374"/>
      <w:jc w:val="both"/>
    </w:pPr>
    <w:rPr>
      <w:rFonts w:ascii="Times New Roman" w:hAnsi="Times New Roman"/>
      <w:color w:val="000000"/>
      <w:kern w:val="2"/>
      <w:sz w:val="21"/>
      <w:szCs w:val="24"/>
    </w:rPr>
  </w:style>
  <w:style w:type="paragraph" w:customStyle="1" w:styleId="560">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5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2">
    <w:name w:val="样式 正1 + 首行缩进:  2 字符"/>
    <w:basedOn w:val="1"/>
    <w:qFormat/>
    <w:uiPriority w:val="0"/>
    <w:pPr>
      <w:spacing w:line="360" w:lineRule="auto"/>
      <w:ind w:firstLine="480" w:firstLineChars="200"/>
    </w:pPr>
    <w:rPr>
      <w:rFonts w:ascii="仿宋_GB2312" w:eastAsia="仿宋_GB2312"/>
      <w:sz w:val="24"/>
    </w:rPr>
  </w:style>
  <w:style w:type="paragraph" w:customStyle="1" w:styleId="56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64">
    <w:name w:val="正文（首行缩进）"/>
    <w:basedOn w:val="47"/>
    <w:qFormat/>
    <w:uiPriority w:val="0"/>
    <w:pPr>
      <w:widowControl/>
      <w:tabs>
        <w:tab w:val="left" w:pos="840"/>
      </w:tabs>
      <w:overflowPunct w:val="0"/>
      <w:autoSpaceDE w:val="0"/>
      <w:autoSpaceDN w:val="0"/>
      <w:spacing w:before="156" w:after="120" w:line="400" w:lineRule="exact"/>
      <w:ind w:left="200" w:leftChars="200" w:firstLine="200"/>
      <w:jc w:val="left"/>
    </w:pPr>
    <w:rPr>
      <w:rFonts w:ascii="Times New Roman" w:hAnsi="Times New Roman"/>
      <w:spacing w:val="10"/>
      <w:kern w:val="0"/>
      <w:szCs w:val="20"/>
    </w:rPr>
  </w:style>
  <w:style w:type="paragraph" w:customStyle="1" w:styleId="565">
    <w:name w:val="正文－恩普"/>
    <w:basedOn w:val="29"/>
    <w:qFormat/>
    <w:uiPriority w:val="0"/>
    <w:pPr>
      <w:snapToGrid/>
      <w:spacing w:before="100" w:beforeAutospacing="1" w:after="100" w:afterAutospacing="1" w:line="360" w:lineRule="auto"/>
      <w:ind w:firstLine="480" w:firstLineChars="200"/>
      <w:jc w:val="left"/>
    </w:pPr>
    <w:rPr>
      <w:rFonts w:ascii="Times New Roman"/>
      <w:color w:val="000000"/>
      <w:kern w:val="0"/>
      <w:sz w:val="24"/>
    </w:rPr>
  </w:style>
  <w:style w:type="paragraph" w:customStyle="1" w:styleId="566">
    <w:name w:val="样式 正文文本缩进 2 + 仿宋_GB2312 黑色 行距: 1.5 倍行距"/>
    <w:basedOn w:val="62"/>
    <w:qFormat/>
    <w:uiPriority w:val="0"/>
    <w:pPr>
      <w:ind w:firstLine="560" w:firstLineChars="200"/>
    </w:pPr>
    <w:rPr>
      <w:rFonts w:hAnsi="宋体"/>
      <w:color w:val="000000"/>
      <w:kern w:val="2"/>
      <w:sz w:val="24"/>
    </w:rPr>
  </w:style>
  <w:style w:type="paragraph" w:customStyle="1" w:styleId="567">
    <w:name w:val="左对齐表格文字"/>
    <w:basedOn w:val="1"/>
    <w:qFormat/>
    <w:uiPriority w:val="0"/>
    <w:pPr>
      <w:ind w:firstLine="200" w:firstLineChars="200"/>
      <w:jc w:val="right"/>
    </w:pPr>
  </w:style>
  <w:style w:type="paragraph" w:customStyle="1" w:styleId="568">
    <w:name w:val="单元格左对齐"/>
    <w:basedOn w:val="1"/>
    <w:qFormat/>
    <w:uiPriority w:val="0"/>
    <w:pPr>
      <w:spacing w:line="360" w:lineRule="auto"/>
    </w:pPr>
    <w:rPr>
      <w:sz w:val="24"/>
    </w:rPr>
  </w:style>
  <w:style w:type="paragraph" w:customStyle="1" w:styleId="569">
    <w:name w:val="MM Empty"/>
    <w:basedOn w:val="1"/>
    <w:qFormat/>
    <w:uiPriority w:val="0"/>
  </w:style>
  <w:style w:type="paragraph" w:customStyle="1" w:styleId="570">
    <w:name w:val=" Char Char Char"/>
    <w:basedOn w:val="1"/>
    <w:qFormat/>
    <w:uiPriority w:val="0"/>
    <w:rPr>
      <w:rFonts w:ascii="Tahoma" w:hAnsi="Tahoma"/>
      <w:sz w:val="24"/>
      <w:szCs w:val="20"/>
    </w:rPr>
  </w:style>
  <w:style w:type="paragraph" w:customStyle="1" w:styleId="57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72">
    <w:name w:val="p0"/>
    <w:basedOn w:val="1"/>
    <w:qFormat/>
    <w:uiPriority w:val="0"/>
    <w:pPr>
      <w:widowControl/>
    </w:pPr>
    <w:rPr>
      <w:kern w:val="0"/>
      <w:szCs w:val="21"/>
    </w:rPr>
  </w:style>
  <w:style w:type="paragraph" w:customStyle="1" w:styleId="573">
    <w:name w:val="标准有序列表（L1）"/>
    <w:basedOn w:val="29"/>
    <w:qFormat/>
    <w:uiPriority w:val="0"/>
    <w:pPr>
      <w:widowControl w:val="0"/>
      <w:tabs>
        <w:tab w:val="left" w:pos="0"/>
        <w:tab w:val="left" w:pos="992"/>
      </w:tabs>
      <w:snapToGrid/>
      <w:spacing w:line="360" w:lineRule="auto"/>
      <w:ind w:firstLine="0"/>
    </w:pPr>
    <w:rPr>
      <w:rFonts w:ascii="黑体" w:eastAsia="黑体"/>
      <w:kern w:val="2"/>
      <w:sz w:val="24"/>
    </w:rPr>
  </w:style>
  <w:style w:type="paragraph" w:customStyle="1" w:styleId="574">
    <w:name w:val="表文字"/>
    <w:qFormat/>
    <w:uiPriority w:val="0"/>
    <w:rPr>
      <w:rFonts w:ascii="宋体" w:hAnsi="Times New Roman" w:eastAsia="宋体" w:cs="Times New Roman"/>
      <w:kern w:val="2"/>
      <w:lang w:val="en-US" w:eastAsia="zh-CN" w:bidi="ar-SA"/>
    </w:rPr>
  </w:style>
  <w:style w:type="paragraph" w:customStyle="1" w:styleId="575">
    <w:name w:val="注释"/>
    <w:basedOn w:val="1"/>
    <w:qFormat/>
    <w:uiPriority w:val="0"/>
    <w:pPr>
      <w:spacing w:line="360" w:lineRule="auto"/>
      <w:ind w:firstLine="480"/>
    </w:pPr>
    <w:rPr>
      <w:sz w:val="24"/>
    </w:rPr>
  </w:style>
  <w:style w:type="paragraph" w:customStyle="1" w:styleId="5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77">
    <w:name w:val=" Char2 Char Char"/>
    <w:basedOn w:val="1"/>
    <w:qFormat/>
    <w:uiPriority w:val="0"/>
    <w:rPr>
      <w:rFonts w:ascii="Tahoma" w:hAnsi="Tahoma"/>
      <w:sz w:val="24"/>
      <w:szCs w:val="20"/>
    </w:rPr>
  </w:style>
  <w:style w:type="paragraph" w:customStyle="1" w:styleId="57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79">
    <w:name w:val="单元格居中"/>
    <w:basedOn w:val="1"/>
    <w:qFormat/>
    <w:uiPriority w:val="0"/>
    <w:pPr>
      <w:spacing w:line="360" w:lineRule="auto"/>
      <w:jc w:val="center"/>
    </w:pPr>
    <w:rPr>
      <w:sz w:val="24"/>
    </w:rPr>
  </w:style>
  <w:style w:type="paragraph" w:customStyle="1" w:styleId="580">
    <w:name w:val="样式 标题 22h2L1 Heading 2H2sect 1.2H21sect 1.21H22sect 1.2..."/>
    <w:basedOn w:val="6"/>
    <w:qFormat/>
    <w:uiPriority w:val="0"/>
    <w:pPr>
      <w:numPr>
        <w:ilvl w:val="0"/>
        <w:numId w:val="0"/>
      </w:numPr>
      <w:spacing w:before="260" w:after="260" w:line="415" w:lineRule="auto"/>
      <w:ind w:left="425" w:hanging="425"/>
    </w:pPr>
    <w:rPr>
      <w:rFonts w:ascii="微软雅黑" w:hAnsi="微软雅黑" w:eastAsia="微软雅黑"/>
      <w:sz w:val="32"/>
      <w:szCs w:val="32"/>
      <w:lang w:val="en-US"/>
    </w:rPr>
  </w:style>
  <w:style w:type="paragraph" w:customStyle="1" w:styleId="581">
    <w:name w:val="列表内容"/>
    <w:basedOn w:val="1"/>
    <w:qFormat/>
    <w:uiPriority w:val="0"/>
    <w:pPr>
      <w:widowControl/>
      <w:tabs>
        <w:tab w:val="left" w:pos="840"/>
      </w:tabs>
      <w:ind w:left="840" w:hanging="420"/>
      <w:jc w:val="left"/>
    </w:pPr>
    <w:rPr>
      <w:kern w:val="0"/>
      <w:sz w:val="18"/>
    </w:rPr>
  </w:style>
  <w:style w:type="paragraph" w:customStyle="1" w:styleId="582">
    <w:name w:val="样式 标题 3h33rd level3Heading 3 - oldH3l3CTheading 3Headin..."/>
    <w:basedOn w:val="7"/>
    <w:qFormat/>
    <w:uiPriority w:val="0"/>
    <w:pPr>
      <w:snapToGrid w:val="0"/>
      <w:ind w:left="0" w:firstLine="0"/>
      <w:jc w:val="left"/>
    </w:pPr>
    <w:rPr>
      <w:rFonts w:eastAsia="黑体"/>
      <w:sz w:val="28"/>
      <w:szCs w:val="20"/>
    </w:rPr>
  </w:style>
  <w:style w:type="paragraph" w:customStyle="1" w:styleId="583">
    <w:name w:val="MM Topic 3"/>
    <w:basedOn w:val="7"/>
    <w:qFormat/>
    <w:uiPriority w:val="0"/>
    <w:pPr>
      <w:numPr>
        <w:ilvl w:val="2"/>
        <w:numId w:val="4"/>
      </w:numPr>
    </w:pPr>
    <w:rPr>
      <w:lang w:val="en-US" w:eastAsia="zh-CN"/>
    </w:rPr>
  </w:style>
  <w:style w:type="paragraph" w:customStyle="1" w:styleId="584">
    <w:name w:val="规划正文"/>
    <w:basedOn w:val="1"/>
    <w:qFormat/>
    <w:uiPriority w:val="0"/>
    <w:pPr>
      <w:spacing w:before="312" w:line="360" w:lineRule="auto"/>
      <w:jc w:val="left"/>
    </w:pPr>
    <w:rPr>
      <w:rFonts w:ascii="Arial" w:hAnsi="Arial" w:eastAsia="仿宋_GB2312"/>
      <w:bCs/>
      <w:sz w:val="28"/>
    </w:rPr>
  </w:style>
  <w:style w:type="paragraph" w:customStyle="1" w:styleId="585">
    <w:name w:val="样式 标题 1章节第一层h1H"/>
    <w:basedOn w:val="5"/>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586">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587">
    <w:name w:val="金宏发行正文 Char"/>
    <w:basedOn w:val="1"/>
    <w:qFormat/>
    <w:uiPriority w:val="0"/>
    <w:pPr>
      <w:spacing w:line="500" w:lineRule="exact"/>
      <w:ind w:firstLine="560" w:firstLineChars="200"/>
    </w:pPr>
    <w:rPr>
      <w:rFonts w:eastAsia="仿宋_GB2312"/>
      <w:sz w:val="28"/>
      <w:szCs w:val="20"/>
    </w:rPr>
  </w:style>
  <w:style w:type="paragraph" w:customStyle="1" w:styleId="588">
    <w:name w:val="标准正文格式"/>
    <w:basedOn w:val="1"/>
    <w:qFormat/>
    <w:uiPriority w:val="0"/>
    <w:pPr>
      <w:widowControl/>
      <w:spacing w:before="60" w:after="120" w:line="360" w:lineRule="auto"/>
      <w:ind w:firstLine="200" w:firstLineChars="200"/>
    </w:pPr>
    <w:rPr>
      <w:rFonts w:ascii="宋体" w:eastAsia="仿宋_GB2312"/>
      <w:color w:val="000000"/>
      <w:kern w:val="0"/>
      <w:sz w:val="24"/>
      <w:szCs w:val="20"/>
    </w:rPr>
  </w:style>
  <w:style w:type="paragraph" w:customStyle="1" w:styleId="58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90">
    <w:name w:val="MM Topic 5"/>
    <w:basedOn w:val="9"/>
    <w:qFormat/>
    <w:uiPriority w:val="0"/>
    <w:pPr>
      <w:numPr>
        <w:ilvl w:val="4"/>
        <w:numId w:val="4"/>
      </w:numPr>
    </w:pPr>
  </w:style>
  <w:style w:type="paragraph" w:customStyle="1" w:styleId="591">
    <w:name w:val="数字标题4"/>
    <w:basedOn w:val="8"/>
    <w:qFormat/>
    <w:uiPriority w:val="0"/>
    <w:pPr>
      <w:numPr>
        <w:ilvl w:val="3"/>
        <w:numId w:val="0"/>
      </w:numPr>
      <w:spacing w:before="0" w:after="0" w:line="360" w:lineRule="auto"/>
      <w:ind w:left="1"/>
    </w:pPr>
    <w:rPr>
      <w:rFonts w:eastAsia="仿宋_GB2312"/>
      <w:b w:val="0"/>
      <w:bCs w:val="0"/>
      <w:color w:val="000000"/>
      <w:kern w:val="0"/>
      <w:sz w:val="24"/>
      <w:szCs w:val="24"/>
      <w:lang w:val="en-US"/>
    </w:rPr>
  </w:style>
  <w:style w:type="paragraph" w:customStyle="1" w:styleId="592">
    <w:name w:val="Char Char"/>
    <w:basedOn w:val="1"/>
    <w:qFormat/>
    <w:uiPriority w:val="0"/>
    <w:pPr>
      <w:spacing w:line="360" w:lineRule="auto"/>
    </w:pPr>
    <w:rPr>
      <w:rFonts w:ascii="Tahoma" w:hAnsi="Tahoma"/>
      <w:sz w:val="24"/>
      <w:szCs w:val="20"/>
    </w:rPr>
  </w:style>
  <w:style w:type="paragraph" w:customStyle="1" w:styleId="593">
    <w:name w:val="trademark"/>
    <w:qFormat/>
    <w:uiPriority w:val="0"/>
    <w:pPr>
      <w:spacing w:after="60"/>
    </w:pPr>
    <w:rPr>
      <w:rFonts w:ascii="Futura Bk" w:hAnsi="Futura Bk" w:eastAsia="宋体" w:cs="Times New Roman"/>
      <w:sz w:val="15"/>
      <w:lang w:val="en-US" w:eastAsia="en-US" w:bidi="ar-SA"/>
    </w:rPr>
  </w:style>
  <w:style w:type="paragraph" w:customStyle="1" w:styleId="594">
    <w:name w:val="前言、引言标题"/>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95">
    <w:name w:val="4"/>
    <w:basedOn w:val="1"/>
    <w:qFormat/>
    <w:uiPriority w:val="0"/>
    <w:pPr>
      <w:spacing w:after="120" w:line="480" w:lineRule="auto"/>
      <w:ind w:left="420" w:leftChars="200"/>
    </w:pPr>
    <w:rPr>
      <w:sz w:val="24"/>
      <w:szCs w:val="20"/>
    </w:rPr>
  </w:style>
  <w:style w:type="paragraph" w:customStyle="1" w:styleId="596">
    <w:name w:val="中等深浅网格 1 - 强调文字颜色 21"/>
    <w:basedOn w:val="1"/>
    <w:qFormat/>
    <w:uiPriority w:val="0"/>
    <w:pPr>
      <w:spacing w:line="360" w:lineRule="auto"/>
      <w:ind w:firstLine="200" w:firstLineChars="200"/>
    </w:pPr>
    <w:rPr>
      <w:rFonts w:eastAsia="楷体_GB2312"/>
      <w:sz w:val="24"/>
    </w:rPr>
  </w:style>
  <w:style w:type="paragraph" w:customStyle="1" w:styleId="597">
    <w:name w:val="Test2"/>
    <w:basedOn w:val="6"/>
    <w:qFormat/>
    <w:uiPriority w:val="0"/>
    <w:pPr>
      <w:widowControl/>
      <w:snapToGrid w:val="0"/>
      <w:spacing w:before="360" w:after="360" w:line="240" w:lineRule="atLeast"/>
    </w:pPr>
    <w:rPr>
      <w:rFonts w:ascii="宋体" w:hAnsi="Arial" w:eastAsia="宋体"/>
      <w:kern w:val="0"/>
      <w:sz w:val="28"/>
      <w:szCs w:val="32"/>
      <w:lang w:val="en-US"/>
    </w:rPr>
  </w:style>
  <w:style w:type="paragraph" w:customStyle="1" w:styleId="598">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99">
    <w:name w:val="Char3"/>
    <w:basedOn w:val="1"/>
    <w:qFormat/>
    <w:uiPriority w:val="0"/>
    <w:pPr>
      <w:ind w:firstLine="200" w:firstLineChars="200"/>
    </w:pPr>
    <w:rPr>
      <w:rFonts w:ascii="Tahoma" w:hAnsi="Tahoma"/>
      <w:sz w:val="24"/>
      <w:szCs w:val="20"/>
    </w:rPr>
  </w:style>
  <w:style w:type="paragraph" w:customStyle="1" w:styleId="600">
    <w:name w:val="aspnumfaautoadjustrightr"/>
    <w:qFormat/>
    <w:uiPriority w:val="0"/>
    <w:pPr>
      <w:widowControl w:val="0"/>
      <w:autoSpaceDE w:val="0"/>
      <w:autoSpaceDN w:val="0"/>
      <w:ind w:firstLine="720"/>
      <w:jc w:val="both"/>
    </w:pPr>
    <w:rPr>
      <w:rFonts w:ascii="Times New Roman" w:hAnsi="Times New Roman" w:eastAsia="宋体" w:cs="Times New Roman"/>
      <w:lang w:val="en-US" w:eastAsia="zh-CN" w:bidi="ar-SA"/>
    </w:rPr>
  </w:style>
  <w:style w:type="paragraph" w:customStyle="1" w:styleId="601">
    <w:name w:val="封面"/>
    <w:basedOn w:val="1"/>
    <w:qFormat/>
    <w:uiPriority w:val="0"/>
    <w:pPr>
      <w:spacing w:line="360" w:lineRule="atLeast"/>
      <w:jc w:val="right"/>
    </w:pPr>
    <w:rPr>
      <w:rFonts w:ascii="Symbol" w:hAnsi="Symbol"/>
      <w:kern w:val="0"/>
      <w:szCs w:val="20"/>
    </w:rPr>
  </w:style>
  <w:style w:type="paragraph" w:customStyle="1" w:styleId="602">
    <w:name w:val="Char1 Char Char Char3"/>
    <w:basedOn w:val="1"/>
    <w:qFormat/>
    <w:uiPriority w:val="0"/>
    <w:pPr>
      <w:ind w:firstLine="200" w:firstLineChars="200"/>
    </w:pPr>
    <w:rPr>
      <w:rFonts w:ascii="Tahoma" w:hAnsi="Tahoma"/>
      <w:sz w:val="24"/>
      <w:szCs w:val="20"/>
    </w:rPr>
  </w:style>
  <w:style w:type="paragraph" w:customStyle="1" w:styleId="603">
    <w:name w:val="Char Char1 Char Char1 Char Char1"/>
    <w:basedOn w:val="1"/>
    <w:qFormat/>
    <w:uiPriority w:val="0"/>
    <w:pPr>
      <w:tabs>
        <w:tab w:val="left" w:pos="840"/>
      </w:tabs>
      <w:ind w:left="840" w:hanging="420"/>
    </w:pPr>
    <w:rPr>
      <w:rFonts w:ascii="Tahoma" w:hAnsi="Tahoma"/>
      <w:sz w:val="24"/>
    </w:rPr>
  </w:style>
  <w:style w:type="paragraph" w:customStyle="1" w:styleId="604">
    <w:name w:val="样式6"/>
    <w:basedOn w:val="56"/>
    <w:qFormat/>
    <w:uiPriority w:val="0"/>
    <w:pPr>
      <w:spacing w:line="460" w:lineRule="exact"/>
      <w:outlineLvl w:val="2"/>
    </w:pPr>
    <w:rPr>
      <w:rFonts w:ascii="仿宋_GB2312" w:hAnsi="宋体" w:eastAsia="仿宋_GB2312"/>
      <w:b/>
      <w:bCs/>
      <w:sz w:val="24"/>
      <w:szCs w:val="24"/>
    </w:rPr>
  </w:style>
  <w:style w:type="paragraph" w:customStyle="1" w:styleId="605">
    <w:name w:val="插图说明"/>
    <w:basedOn w:val="1"/>
    <w:qFormat/>
    <w:uiPriority w:val="0"/>
    <w:pPr>
      <w:spacing w:after="240"/>
      <w:ind w:firstLineChars="200"/>
      <w:jc w:val="center"/>
    </w:pPr>
    <w:rPr>
      <w:rFonts w:eastAsia="黑体"/>
      <w:sz w:val="24"/>
      <w:szCs w:val="20"/>
    </w:rPr>
  </w:style>
  <w:style w:type="paragraph" w:customStyle="1" w:styleId="606">
    <w:name w:val=" Char Char Char Char Char Char"/>
    <w:basedOn w:val="1"/>
    <w:qFormat/>
    <w:uiPriority w:val="0"/>
    <w:pPr>
      <w:widowControl/>
      <w:spacing w:before="156" w:after="156" w:line="240" w:lineRule="exact"/>
      <w:jc w:val="left"/>
    </w:pPr>
    <w:rPr>
      <w:rFonts w:ascii="Verdana" w:hAnsi="Verdana"/>
      <w:kern w:val="0"/>
      <w:sz w:val="20"/>
      <w:szCs w:val="20"/>
      <w:lang w:eastAsia="en-US"/>
    </w:rPr>
  </w:style>
  <w:style w:type="paragraph" w:customStyle="1" w:styleId="607">
    <w:name w:val="Char Char Char Char Char Char Char Char Char Char Char1 Char"/>
    <w:basedOn w:val="1"/>
    <w:qFormat/>
    <w:uiPriority w:val="0"/>
    <w:rPr>
      <w:rFonts w:ascii="Tahoma" w:hAnsi="Tahoma"/>
      <w:sz w:val="24"/>
    </w:rPr>
  </w:style>
  <w:style w:type="paragraph" w:customStyle="1" w:styleId="608">
    <w:name w:val="样式8"/>
    <w:basedOn w:val="1"/>
    <w:qFormat/>
    <w:uiPriority w:val="0"/>
    <w:pPr>
      <w:spacing w:before="156" w:after="156"/>
      <w:ind w:firstLine="200" w:firstLineChars="200"/>
      <w:outlineLvl w:val="4"/>
    </w:pPr>
    <w:rPr>
      <w:rFonts w:ascii="仿宋_GB2312" w:hAnsi="宋体" w:eastAsia="仿宋_GB2312"/>
      <w:b/>
      <w:bCs/>
      <w:sz w:val="24"/>
    </w:rPr>
  </w:style>
  <w:style w:type="paragraph" w:customStyle="1" w:styleId="609">
    <w:name w:val="font8"/>
    <w:basedOn w:val="1"/>
    <w:qFormat/>
    <w:uiPriority w:val="0"/>
    <w:pPr>
      <w:widowControl/>
      <w:spacing w:before="100" w:beforeAutospacing="1" w:after="100" w:afterAutospacing="1"/>
      <w:jc w:val="left"/>
    </w:pPr>
    <w:rPr>
      <w:color w:val="000000"/>
      <w:kern w:val="0"/>
      <w:sz w:val="20"/>
      <w:szCs w:val="20"/>
    </w:rPr>
  </w:style>
  <w:style w:type="paragraph" w:customStyle="1" w:styleId="61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11">
    <w:name w:val="正文文本 22"/>
    <w:basedOn w:val="1"/>
    <w:qFormat/>
    <w:uiPriority w:val="0"/>
    <w:pPr>
      <w:widowControl/>
      <w:overflowPunct w:val="0"/>
      <w:autoSpaceDE w:val="0"/>
      <w:autoSpaceDN w:val="0"/>
      <w:ind w:left="720" w:hanging="720"/>
    </w:pPr>
    <w:rPr>
      <w:kern w:val="0"/>
      <w:sz w:val="24"/>
      <w:szCs w:val="20"/>
      <w:lang w:val="en-GB"/>
    </w:rPr>
  </w:style>
  <w:style w:type="paragraph" w:customStyle="1" w:styleId="6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3">
    <w:name w:val="Char Char11 Char Char Char Char Char Char Char Char Char Char Char"/>
    <w:basedOn w:val="1"/>
    <w:qFormat/>
    <w:uiPriority w:val="0"/>
    <w:pPr>
      <w:spacing w:line="360" w:lineRule="auto"/>
    </w:pPr>
    <w:rPr>
      <w:rFonts w:ascii="Arial" w:hAnsi="Arial" w:eastAsia="黑体"/>
      <w:kern w:val="0"/>
      <w:szCs w:val="21"/>
    </w:rPr>
  </w:style>
  <w:style w:type="paragraph" w:customStyle="1" w:styleId="614">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615">
    <w:name w:val="a1"/>
    <w:basedOn w:val="1"/>
    <w:qFormat/>
    <w:uiPriority w:val="0"/>
    <w:pPr>
      <w:widowControl/>
      <w:spacing w:line="300" w:lineRule="atLeast"/>
      <w:jc w:val="left"/>
    </w:pPr>
    <w:rPr>
      <w:rFonts w:ascii="宋体" w:hAnsi="宋体"/>
      <w:kern w:val="0"/>
      <w:sz w:val="18"/>
      <w:szCs w:val="20"/>
    </w:rPr>
  </w:style>
  <w:style w:type="paragraph" w:customStyle="1" w:styleId="616">
    <w:name w:val="TOC 标题1"/>
    <w:basedOn w:val="5"/>
    <w:qFormat/>
    <w:uiPriority w:val="0"/>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617">
    <w:name w:val="Picture"/>
    <w:basedOn w:val="1"/>
    <w:qFormat/>
    <w:uiPriority w:val="0"/>
    <w:pPr>
      <w:keepNext/>
      <w:widowControl/>
      <w:ind w:firstLine="200" w:firstLineChars="200"/>
    </w:pPr>
    <w:rPr>
      <w:rFonts w:ascii="楷体" w:hAnsi="Arial" w:eastAsia="楷体"/>
      <w:b/>
      <w:spacing w:val="-5"/>
      <w:w w:val="98"/>
      <w:kern w:val="0"/>
      <w:sz w:val="24"/>
      <w:szCs w:val="20"/>
    </w:rPr>
  </w:style>
  <w:style w:type="paragraph" w:customStyle="1" w:styleId="618">
    <w:name w:val="正文文字格式"/>
    <w:basedOn w:val="1"/>
    <w:qFormat/>
    <w:uiPriority w:val="0"/>
    <w:pPr>
      <w:spacing w:line="460" w:lineRule="exact"/>
      <w:ind w:firstLine="505"/>
      <w:jc w:val="left"/>
    </w:pPr>
    <w:rPr>
      <w:rFonts w:ascii="宋体"/>
      <w:kern w:val="24"/>
      <w:sz w:val="24"/>
      <w:szCs w:val="20"/>
    </w:rPr>
  </w:style>
  <w:style w:type="paragraph" w:customStyle="1" w:styleId="619">
    <w:name w:val="P1"/>
    <w:basedOn w:val="1"/>
    <w:qFormat/>
    <w:uiPriority w:val="0"/>
    <w:pPr>
      <w:spacing w:line="288" w:lineRule="auto"/>
      <w:ind w:firstLine="425" w:firstLineChars="200"/>
    </w:pPr>
  </w:style>
  <w:style w:type="paragraph" w:customStyle="1" w:styleId="6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22">
    <w:name w:val="Char Char11 Char Char Char Char Char Char Char Char Char Char Char Char Char Char Char"/>
    <w:basedOn w:val="1"/>
    <w:qFormat/>
    <w:uiPriority w:val="0"/>
    <w:pPr>
      <w:spacing w:line="360" w:lineRule="auto"/>
    </w:pPr>
    <w:rPr>
      <w:rFonts w:ascii="Arial" w:hAnsi="Arial" w:eastAsia="黑体"/>
      <w:kern w:val="0"/>
      <w:szCs w:val="21"/>
    </w:rPr>
  </w:style>
  <w:style w:type="paragraph" w:customStyle="1" w:styleId="623">
    <w:name w:val=" Char Char11 Char Char Char"/>
    <w:basedOn w:val="1"/>
    <w:qFormat/>
    <w:uiPriority w:val="0"/>
    <w:pPr>
      <w:spacing w:line="360" w:lineRule="auto"/>
    </w:pPr>
    <w:rPr>
      <w:szCs w:val="20"/>
    </w:rPr>
  </w:style>
  <w:style w:type="paragraph" w:customStyle="1" w:styleId="624">
    <w:name w:val="Char Char1 Char Char Char"/>
    <w:basedOn w:val="1"/>
    <w:qFormat/>
    <w:uiPriority w:val="0"/>
    <w:rPr>
      <w:rFonts w:ascii="仿宋_GB2312" w:eastAsia="仿宋_GB2312"/>
      <w:b/>
      <w:sz w:val="32"/>
      <w:szCs w:val="20"/>
    </w:rPr>
  </w:style>
  <w:style w:type="paragraph" w:customStyle="1" w:styleId="625">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2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27">
    <w:name w:val="EB_表格"/>
    <w:basedOn w:val="1"/>
    <w:qFormat/>
    <w:uiPriority w:val="0"/>
    <w:pPr>
      <w:spacing w:line="300" w:lineRule="auto"/>
      <w:jc w:val="center"/>
    </w:pPr>
  </w:style>
  <w:style w:type="paragraph" w:customStyle="1" w:styleId="628">
    <w:name w:val="五级条标题"/>
    <w:basedOn w:val="429"/>
    <w:qFormat/>
    <w:uiPriority w:val="0"/>
    <w:pPr>
      <w:numPr>
        <w:ilvl w:val="6"/>
        <w:numId w:val="4"/>
      </w:numPr>
      <w:tabs>
        <w:tab w:val="clear" w:pos="2940"/>
      </w:tabs>
      <w:outlineLvl w:val="6"/>
    </w:pPr>
  </w:style>
  <w:style w:type="paragraph" w:customStyle="1" w:styleId="6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30">
    <w:name w:val="CM14"/>
    <w:basedOn w:val="370"/>
    <w:qFormat/>
    <w:uiPriority w:val="0"/>
    <w:pPr>
      <w:spacing w:after="68"/>
    </w:pPr>
    <w:rPr>
      <w:rFonts w:ascii="FHLHE E+ Futura Bk" w:eastAsia="FHLHE E+ Futura Bk"/>
      <w:color w:val="000000"/>
    </w:rPr>
  </w:style>
  <w:style w:type="paragraph" w:customStyle="1" w:styleId="63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32">
    <w:name w:val="默认段落字体 Para Char"/>
    <w:basedOn w:val="1"/>
    <w:qFormat/>
    <w:uiPriority w:val="0"/>
    <w:rPr>
      <w:rFonts w:ascii="Tahoma" w:hAnsi="Tahoma"/>
      <w:sz w:val="24"/>
      <w:szCs w:val="20"/>
    </w:rPr>
  </w:style>
  <w:style w:type="paragraph" w:customStyle="1" w:styleId="63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634">
    <w:name w:val="样式 标题 3H3 + 两端对齐"/>
    <w:basedOn w:val="7"/>
    <w:qFormat/>
    <w:uiPriority w:val="0"/>
    <w:pPr>
      <w:keepLines w:val="0"/>
      <w:numPr>
        <w:ilvl w:val="2"/>
        <w:numId w:val="0"/>
      </w:numPr>
      <w:spacing w:before="0" w:after="0" w:line="240" w:lineRule="auto"/>
      <w:jc w:val="left"/>
    </w:pPr>
    <w:rPr>
      <w:sz w:val="21"/>
      <w:szCs w:val="20"/>
    </w:rPr>
  </w:style>
  <w:style w:type="paragraph" w:customStyle="1" w:styleId="635">
    <w:name w:val="Default Text"/>
    <w:basedOn w:val="1"/>
    <w:qFormat/>
    <w:uiPriority w:val="0"/>
    <w:pPr>
      <w:widowControl/>
      <w:overflowPunct w:val="0"/>
      <w:autoSpaceDE w:val="0"/>
      <w:autoSpaceDN w:val="0"/>
      <w:spacing w:line="360" w:lineRule="auto"/>
      <w:ind w:firstLine="480" w:firstLineChars="200"/>
      <w:jc w:val="left"/>
    </w:pPr>
    <w:rPr>
      <w:rFonts w:ascii="宋体" w:hAnsi="宋体" w:eastAsia="微软雅黑"/>
      <w:kern w:val="0"/>
      <w:sz w:val="24"/>
      <w:szCs w:val="20"/>
    </w:rPr>
  </w:style>
  <w:style w:type="paragraph" w:customStyle="1" w:styleId="636">
    <w:name w:val="默认段落样式"/>
    <w:basedOn w:val="264"/>
    <w:qFormat/>
    <w:uiPriority w:val="0"/>
    <w:pPr>
      <w:spacing w:before="0"/>
      <w:ind w:firstLine="480"/>
      <w:outlineLvl w:val="2"/>
    </w:pPr>
    <w:rPr>
      <w:rFonts w:ascii="仿宋_GB2312" w:hAnsi="宋体" w:eastAsia="仿宋_GB2312"/>
      <w:color w:val="000000"/>
      <w:szCs w:val="24"/>
    </w:rPr>
  </w:style>
  <w:style w:type="paragraph" w:customStyle="1" w:styleId="637">
    <w:name w:val="列表段落"/>
    <w:basedOn w:val="1"/>
    <w:qFormat/>
    <w:uiPriority w:val="0"/>
    <w:pPr>
      <w:spacing w:line="360" w:lineRule="auto"/>
      <w:ind w:firstLine="200" w:firstLineChars="200"/>
    </w:pPr>
    <w:rPr>
      <w:rFonts w:eastAsia="楷体_GB2312"/>
      <w:sz w:val="24"/>
    </w:rPr>
  </w:style>
  <w:style w:type="paragraph" w:customStyle="1" w:styleId="638">
    <w:name w:val=" Char3 Char Char Char Char Char Char"/>
    <w:basedOn w:val="1"/>
    <w:qFormat/>
    <w:uiPriority w:val="0"/>
    <w:pPr>
      <w:spacing w:line="360" w:lineRule="auto"/>
    </w:pPr>
    <w:rPr>
      <w:rFonts w:ascii="Arial" w:hAnsi="Arial" w:eastAsia="黑体"/>
      <w:kern w:val="0"/>
      <w:szCs w:val="21"/>
    </w:rPr>
  </w:style>
  <w:style w:type="paragraph" w:customStyle="1" w:styleId="639">
    <w:name w:val="图中文字"/>
    <w:basedOn w:val="1"/>
    <w:qFormat/>
    <w:uiPriority w:val="0"/>
    <w:pPr>
      <w:snapToGrid w:val="0"/>
      <w:spacing w:line="0" w:lineRule="atLeast"/>
      <w:ind w:firstLine="200" w:firstLineChars="200"/>
      <w:jc w:val="center"/>
    </w:pPr>
    <w:rPr>
      <w:sz w:val="24"/>
      <w:szCs w:val="20"/>
    </w:rPr>
  </w:style>
  <w:style w:type="paragraph" w:customStyle="1" w:styleId="640">
    <w:name w:val="Char Char11 Char Char Char Char Char Char Char Char Char"/>
    <w:basedOn w:val="1"/>
    <w:qFormat/>
    <w:uiPriority w:val="0"/>
    <w:pPr>
      <w:spacing w:line="360" w:lineRule="auto"/>
    </w:pPr>
    <w:rPr>
      <w:szCs w:val="20"/>
    </w:rPr>
  </w:style>
  <w:style w:type="paragraph" w:customStyle="1" w:styleId="641">
    <w:name w:val="标准小四"/>
    <w:basedOn w:val="1"/>
    <w:qFormat/>
    <w:uiPriority w:val="0"/>
    <w:pPr>
      <w:spacing w:line="360" w:lineRule="auto"/>
      <w:ind w:firstLine="480" w:firstLineChars="200"/>
    </w:pPr>
    <w:rPr>
      <w:rFonts w:ascii="Arial" w:hAnsi="Arial"/>
      <w:sz w:val="24"/>
      <w:szCs w:val="21"/>
    </w:rPr>
  </w:style>
  <w:style w:type="paragraph" w:customStyle="1" w:styleId="642">
    <w:name w:val="Char Char Char Char Char Char Char Char Char Char Char Char1 Char"/>
    <w:basedOn w:val="1"/>
    <w:qFormat/>
    <w:uiPriority w:val="0"/>
    <w:rPr>
      <w:rFonts w:ascii="Tahoma" w:hAnsi="Tahoma"/>
      <w:sz w:val="24"/>
      <w:szCs w:val="20"/>
    </w:rPr>
  </w:style>
  <w:style w:type="paragraph" w:customStyle="1" w:styleId="643">
    <w:name w:val=" Char Char1 Char"/>
    <w:basedOn w:val="1"/>
    <w:qFormat/>
    <w:uiPriority w:val="0"/>
    <w:rPr>
      <w:rFonts w:ascii="仿宋_GB2312" w:eastAsia="仿宋_GB2312"/>
      <w:b/>
      <w:sz w:val="32"/>
      <w:szCs w:val="32"/>
    </w:rPr>
  </w:style>
  <w:style w:type="paragraph" w:customStyle="1" w:styleId="644">
    <w:name w:val=" 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64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6">
    <w:name w:val="a2"/>
    <w:basedOn w:val="1"/>
    <w:qFormat/>
    <w:uiPriority w:val="0"/>
    <w:pPr>
      <w:widowControl/>
      <w:spacing w:before="100" w:beforeAutospacing="1" w:after="100" w:afterAutospacing="1"/>
      <w:jc w:val="left"/>
    </w:pPr>
    <w:rPr>
      <w:rFonts w:ascii="宋体" w:hAnsi="宋体"/>
      <w:kern w:val="0"/>
      <w:sz w:val="24"/>
    </w:rPr>
  </w:style>
  <w:style w:type="paragraph" w:customStyle="1" w:styleId="647">
    <w:name w:val="Char2 Char Char Char"/>
    <w:basedOn w:val="1"/>
    <w:qFormat/>
    <w:uiPriority w:val="0"/>
    <w:rPr>
      <w:rFonts w:ascii="仿宋_GB2312" w:eastAsia="仿宋_GB2312"/>
      <w:b/>
      <w:sz w:val="32"/>
      <w:szCs w:val="32"/>
    </w:rPr>
  </w:style>
  <w:style w:type="paragraph" w:customStyle="1" w:styleId="648">
    <w:name w:val=" Char Char1 Char Char Char"/>
    <w:basedOn w:val="1"/>
    <w:qFormat/>
    <w:uiPriority w:val="0"/>
    <w:rPr>
      <w:rFonts w:ascii="仿宋_GB2312" w:eastAsia="仿宋_GB2312"/>
      <w:b/>
      <w:sz w:val="32"/>
      <w:szCs w:val="32"/>
    </w:rPr>
  </w:style>
  <w:style w:type="paragraph" w:customStyle="1" w:styleId="649">
    <w:name w:val="Ñù"/>
    <w:qFormat/>
    <w:uiPriority w:val="0"/>
    <w:pPr>
      <w:overflowPunct w:val="0"/>
      <w:autoSpaceDE w:val="0"/>
      <w:autoSpaceDN w:val="0"/>
      <w:spacing w:line="400" w:lineRule="exact"/>
      <w:jc w:val="both"/>
    </w:pPr>
    <w:rPr>
      <w:rFonts w:ascii="Times New Roman" w:hAnsi="Times New Roman" w:eastAsia="宋体" w:cs="Times New Roman"/>
      <w:sz w:val="24"/>
      <w:lang w:val="en-US" w:eastAsia="zh-CN" w:bidi="ar-SA"/>
    </w:rPr>
  </w:style>
  <w:style w:type="paragraph" w:customStyle="1" w:styleId="650">
    <w:name w:val="Char1 Char Char Char4"/>
    <w:basedOn w:val="1"/>
    <w:qFormat/>
    <w:uiPriority w:val="0"/>
    <w:pPr>
      <w:ind w:firstLine="200" w:firstLineChars="200"/>
    </w:pPr>
    <w:rPr>
      <w:rFonts w:ascii="Tahoma" w:hAnsi="Tahoma"/>
      <w:sz w:val="24"/>
      <w:szCs w:val="20"/>
    </w:rPr>
  </w:style>
  <w:style w:type="paragraph" w:customStyle="1" w:styleId="651">
    <w:name w:val="小项目标题"/>
    <w:basedOn w:val="1"/>
    <w:qFormat/>
    <w:uiPriority w:val="0"/>
    <w:pPr>
      <w:spacing w:before="100" w:beforeAutospacing="1" w:after="100" w:afterAutospacing="1" w:line="360" w:lineRule="auto"/>
      <w:ind w:left="480" w:leftChars="200" w:firstLine="200" w:firstLineChars="200"/>
      <w:jc w:val="left"/>
    </w:pPr>
    <w:rPr>
      <w:sz w:val="24"/>
    </w:rPr>
  </w:style>
  <w:style w:type="paragraph" w:customStyle="1" w:styleId="652">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653">
    <w:name w:val="正文 A"/>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Times New Roman"/>
      <w:color w:val="000000"/>
      <w:spacing w:val="0"/>
      <w:w w:val="100"/>
      <w:kern w:val="2"/>
      <w:sz w:val="21"/>
      <w:szCs w:val="21"/>
      <w:u w:val="none"/>
      <w:vertAlign w:val="baseline"/>
      <w:lang w:val="en-US"/>
    </w:rPr>
  </w:style>
  <w:style w:type="paragraph" w:customStyle="1" w:styleId="654">
    <w:name w:val="p20"/>
    <w:autoRedefine/>
    <w:qFormat/>
    <w:uiPriority w:val="0"/>
    <w:pPr>
      <w:spacing w:after="160"/>
      <w:jc w:val="center"/>
    </w:pPr>
    <w:rPr>
      <w:rFonts w:hint="eastAsia" w:ascii="pingfang sc" w:hAnsi="pingfang sc" w:eastAsia="pingfang sc" w:cs="Times New Roman"/>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Words>7915</Words>
  <Characters>8637</Characters>
  <Lines>0</Lines>
  <Paragraphs>0</Paragraphs>
  <TotalTime>0</TotalTime>
  <ScaleCrop>false</ScaleCrop>
  <LinksUpToDate>false</LinksUpToDate>
  <CharactersWithSpaces>8784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2025-01-22T01:18:00Z</dcterms:created>
  <dc:creator>ASUS</dc:creator>
  <cp:lastModifiedBy>sunli</cp:lastModifiedBy>
  <dcterms:modified xsi:type="dcterms:W3CDTF">2025-01-26T09:12:13Z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eyJoZGlkIjoiYWJmMjk0NDM4ZGE3N2FiNmUwNGRmYjA2MzNkODY0OTAiLCJ1c2VySWQiOiIzMjM0NDU0MTkifQ==</vt:lpwstr>
  </property>
  <property fmtid="{D5CDD505-2E9C-101B-9397-08002B2CF9AE}" pid="3" name="KSOProductBuildVer">
    <vt:lpwstr>2052-12.1.0.19770</vt:lpwstr>
  </property>
  <property fmtid="{D5CDD505-2E9C-101B-9397-08002B2CF9AE}" pid="4" name="ICV">
    <vt:lpwstr>9982E4771B944FC2AF79CF0838B6C4B0_12</vt:lpwstr>
  </property>
</Properties>
</file>