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F873CD">
      <w:pPr>
        <w:adjustRightInd/>
        <w:spacing w:line="360" w:lineRule="auto"/>
        <w:jc w:val="both"/>
        <w:rPr>
          <w:rFonts w:hint="eastAsia" w:ascii="宋体" w:hAnsi="宋体" w:eastAsia="宋体" w:cs="宋体"/>
          <w:b w:val="0"/>
          <w:bCs/>
          <w:color w:val="auto"/>
          <w:sz w:val="48"/>
          <w:szCs w:val="48"/>
          <w:highlight w:val="none"/>
        </w:rPr>
      </w:pPr>
    </w:p>
    <w:p w14:paraId="071CAA63">
      <w:pPr>
        <w:pStyle w:val="80"/>
        <w:rPr>
          <w:rFonts w:hint="eastAsia" w:ascii="宋体" w:hAnsi="宋体" w:eastAsia="宋体" w:cs="宋体"/>
        </w:rPr>
      </w:pPr>
      <w:r>
        <w:rPr>
          <w:rFonts w:hint="eastAsia" w:ascii="宋体" w:hAnsi="宋体" w:eastAsia="宋体" w:cs="宋体"/>
        </w:rPr>
        <w:drawing>
          <wp:inline distT="0" distB="0" distL="114300" distR="114300">
            <wp:extent cx="5758815" cy="8148955"/>
            <wp:effectExtent l="0" t="0" r="1905" b="4445"/>
            <wp:docPr id="18" name="图片 18" descr="4b716be967e790677dc162468fc7e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4b716be967e790677dc162468fc7eb3"/>
                    <pic:cNvPicPr>
                      <a:picLocks noChangeAspect="1"/>
                    </pic:cNvPicPr>
                  </pic:nvPicPr>
                  <pic:blipFill>
                    <a:blip r:embed="rId22"/>
                    <a:stretch>
                      <a:fillRect/>
                    </a:stretch>
                  </pic:blipFill>
                  <pic:spPr>
                    <a:xfrm>
                      <a:off x="0" y="0"/>
                      <a:ext cx="5758815" cy="8148955"/>
                    </a:xfrm>
                    <a:prstGeom prst="rect">
                      <a:avLst/>
                    </a:prstGeom>
                  </pic:spPr>
                </pic:pic>
              </a:graphicData>
            </a:graphic>
          </wp:inline>
        </w:drawing>
      </w:r>
      <w:bookmarkStart w:id="395" w:name="_GoBack"/>
      <w:bookmarkEnd w:id="395"/>
    </w:p>
    <w:p w14:paraId="15BD9F2D">
      <w:pPr>
        <w:spacing w:line="360" w:lineRule="auto"/>
        <w:jc w:val="center"/>
        <w:rPr>
          <w:rFonts w:hint="eastAsia" w:ascii="宋体" w:hAnsi="宋体" w:eastAsia="宋体" w:cs="宋体"/>
          <w:color w:val="auto"/>
          <w:sz w:val="24"/>
          <w:highlight w:val="none"/>
        </w:rPr>
      </w:pPr>
    </w:p>
    <w:p w14:paraId="38510052">
      <w:pPr>
        <w:spacing w:line="360" w:lineRule="auto"/>
        <w:jc w:val="center"/>
        <w:rPr>
          <w:rFonts w:hint="eastAsia" w:ascii="宋体" w:hAnsi="宋体" w:eastAsia="宋体" w:cs="宋体"/>
          <w:color w:val="auto"/>
          <w:sz w:val="24"/>
          <w:highlight w:val="none"/>
        </w:rPr>
      </w:pPr>
    </w:p>
    <w:p w14:paraId="18F25839">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54EFFF7D">
      <w:pPr>
        <w:spacing w:line="360" w:lineRule="auto"/>
        <w:rPr>
          <w:rFonts w:hint="eastAsia" w:ascii="宋体" w:hAnsi="宋体" w:eastAsia="宋体" w:cs="宋体"/>
          <w:color w:val="auto"/>
          <w:sz w:val="32"/>
          <w:szCs w:val="32"/>
          <w:highlight w:val="none"/>
        </w:rPr>
      </w:pPr>
    </w:p>
    <w:p w14:paraId="312680E9">
      <w:pPr>
        <w:spacing w:line="360" w:lineRule="auto"/>
        <w:rPr>
          <w:rFonts w:hint="eastAsia" w:ascii="宋体" w:hAnsi="宋体" w:eastAsia="宋体" w:cs="宋体"/>
          <w:color w:val="auto"/>
          <w:sz w:val="32"/>
          <w:szCs w:val="32"/>
          <w:highlight w:val="none"/>
        </w:rPr>
      </w:pPr>
    </w:p>
    <w:p w14:paraId="1E21C31F">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7FD6710D">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77E519C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7B2E6BF5">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0AE958C9">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7E3BBBCE">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119670F5">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14:paraId="5AC1AB30">
      <w:pPr>
        <w:spacing w:line="360" w:lineRule="auto"/>
        <w:ind w:firstLine="549" w:firstLineChars="229"/>
        <w:rPr>
          <w:rFonts w:hint="eastAsia" w:ascii="宋体" w:hAnsi="宋体" w:eastAsia="宋体" w:cs="宋体"/>
          <w:color w:val="auto"/>
          <w:sz w:val="24"/>
          <w:highlight w:val="none"/>
        </w:rPr>
      </w:pPr>
    </w:p>
    <w:p w14:paraId="59FED536">
      <w:pPr>
        <w:spacing w:line="360" w:lineRule="auto"/>
        <w:ind w:firstLine="549" w:firstLineChars="229"/>
        <w:rPr>
          <w:rFonts w:hint="eastAsia" w:ascii="宋体" w:hAnsi="宋体" w:eastAsia="宋体" w:cs="宋体"/>
          <w:color w:val="auto"/>
          <w:sz w:val="24"/>
          <w:highlight w:val="none"/>
        </w:rPr>
      </w:pPr>
    </w:p>
    <w:p w14:paraId="4749C611">
      <w:pPr>
        <w:spacing w:line="360" w:lineRule="auto"/>
        <w:ind w:firstLine="549" w:firstLineChars="229"/>
        <w:rPr>
          <w:rFonts w:hint="eastAsia" w:ascii="宋体" w:hAnsi="宋体" w:eastAsia="宋体" w:cs="宋体"/>
          <w:color w:val="auto"/>
          <w:sz w:val="24"/>
          <w:highlight w:val="none"/>
        </w:rPr>
      </w:pPr>
    </w:p>
    <w:p w14:paraId="46A01F1E">
      <w:pPr>
        <w:spacing w:line="360" w:lineRule="auto"/>
        <w:ind w:firstLine="549" w:firstLineChars="229"/>
        <w:rPr>
          <w:rFonts w:hint="eastAsia" w:ascii="宋体" w:hAnsi="宋体" w:eastAsia="宋体" w:cs="宋体"/>
          <w:color w:val="auto"/>
          <w:sz w:val="24"/>
          <w:highlight w:val="none"/>
        </w:rPr>
      </w:pPr>
    </w:p>
    <w:p w14:paraId="421B1AAA">
      <w:pPr>
        <w:spacing w:line="360" w:lineRule="auto"/>
        <w:ind w:firstLine="549" w:firstLineChars="229"/>
        <w:rPr>
          <w:rFonts w:hint="eastAsia" w:ascii="宋体" w:hAnsi="宋体" w:eastAsia="宋体" w:cs="宋体"/>
          <w:color w:val="auto"/>
          <w:sz w:val="24"/>
          <w:highlight w:val="none"/>
        </w:rPr>
      </w:pPr>
    </w:p>
    <w:p w14:paraId="2481D9A0">
      <w:pPr>
        <w:spacing w:line="360" w:lineRule="auto"/>
        <w:ind w:firstLine="549" w:firstLineChars="229"/>
        <w:rPr>
          <w:rFonts w:hint="eastAsia" w:ascii="宋体" w:hAnsi="宋体" w:eastAsia="宋体" w:cs="宋体"/>
          <w:color w:val="auto"/>
          <w:sz w:val="24"/>
          <w:highlight w:val="none"/>
        </w:rPr>
      </w:pPr>
    </w:p>
    <w:p w14:paraId="3F3AC749">
      <w:pPr>
        <w:spacing w:line="360" w:lineRule="auto"/>
        <w:ind w:firstLine="549" w:firstLineChars="229"/>
        <w:rPr>
          <w:rFonts w:hint="eastAsia" w:ascii="宋体" w:hAnsi="宋体" w:eastAsia="宋体" w:cs="宋体"/>
          <w:color w:val="auto"/>
          <w:sz w:val="24"/>
          <w:highlight w:val="none"/>
        </w:rPr>
      </w:pPr>
    </w:p>
    <w:p w14:paraId="063CFE38">
      <w:pPr>
        <w:spacing w:line="360" w:lineRule="auto"/>
        <w:ind w:firstLine="549" w:firstLineChars="229"/>
        <w:rPr>
          <w:rFonts w:hint="eastAsia" w:ascii="宋体" w:hAnsi="宋体" w:eastAsia="宋体" w:cs="宋体"/>
          <w:color w:val="auto"/>
          <w:sz w:val="24"/>
          <w:highlight w:val="none"/>
        </w:rPr>
      </w:pPr>
    </w:p>
    <w:p w14:paraId="18CC40A5">
      <w:pPr>
        <w:spacing w:line="360" w:lineRule="auto"/>
        <w:ind w:firstLine="549" w:firstLineChars="229"/>
        <w:rPr>
          <w:rFonts w:hint="eastAsia" w:ascii="宋体" w:hAnsi="宋体" w:eastAsia="宋体" w:cs="宋体"/>
          <w:color w:val="auto"/>
          <w:sz w:val="24"/>
          <w:highlight w:val="none"/>
        </w:rPr>
      </w:pPr>
    </w:p>
    <w:p w14:paraId="47DEE166">
      <w:pPr>
        <w:spacing w:line="360" w:lineRule="auto"/>
        <w:ind w:firstLine="549" w:firstLineChars="229"/>
        <w:rPr>
          <w:rFonts w:hint="eastAsia" w:ascii="宋体" w:hAnsi="宋体" w:eastAsia="宋体" w:cs="宋体"/>
          <w:color w:val="auto"/>
          <w:sz w:val="24"/>
          <w:highlight w:val="none"/>
        </w:rPr>
      </w:pPr>
    </w:p>
    <w:p w14:paraId="302EEAB7">
      <w:pPr>
        <w:spacing w:line="360" w:lineRule="auto"/>
        <w:ind w:firstLine="549" w:firstLineChars="229"/>
        <w:rPr>
          <w:rFonts w:hint="eastAsia" w:ascii="宋体" w:hAnsi="宋体" w:eastAsia="宋体" w:cs="宋体"/>
          <w:color w:val="auto"/>
          <w:sz w:val="24"/>
          <w:highlight w:val="none"/>
        </w:rPr>
      </w:pPr>
    </w:p>
    <w:p w14:paraId="245DD3E3">
      <w:pPr>
        <w:spacing w:line="360" w:lineRule="auto"/>
        <w:ind w:firstLine="549" w:firstLineChars="229"/>
        <w:rPr>
          <w:rFonts w:hint="eastAsia" w:ascii="宋体" w:hAnsi="宋体" w:eastAsia="宋体" w:cs="宋体"/>
          <w:color w:val="auto"/>
          <w:sz w:val="24"/>
          <w:highlight w:val="none"/>
        </w:rPr>
      </w:pPr>
    </w:p>
    <w:p w14:paraId="3025548C">
      <w:pPr>
        <w:spacing w:line="360" w:lineRule="auto"/>
        <w:rPr>
          <w:rFonts w:hint="eastAsia" w:ascii="宋体" w:hAnsi="宋体" w:eastAsia="宋体" w:cs="宋体"/>
          <w:color w:val="auto"/>
          <w:sz w:val="24"/>
          <w:highlight w:val="none"/>
        </w:rPr>
      </w:pPr>
    </w:p>
    <w:bookmarkEnd w:id="1"/>
    <w:p w14:paraId="20CE0C3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b/>
          <w:color w:val="auto"/>
          <w:sz w:val="36"/>
          <w:szCs w:val="20"/>
          <w:highlight w:val="none"/>
        </w:rPr>
      </w:pPr>
      <w:bookmarkStart w:id="2" w:name="_Hlt74729822"/>
      <w:bookmarkEnd w:id="2"/>
      <w:bookmarkStart w:id="3" w:name="_Hlt74649545"/>
      <w:bookmarkEnd w:id="3"/>
      <w:bookmarkStart w:id="4" w:name="_Hlt74707423"/>
      <w:bookmarkEnd w:id="4"/>
      <w:bookmarkStart w:id="5" w:name="_Hlt74728647"/>
      <w:bookmarkEnd w:id="5"/>
      <w:bookmarkStart w:id="6" w:name="第二部分"/>
      <w:bookmarkStart w:id="7" w:name="_Toc91899870"/>
      <w:bookmarkStart w:id="8" w:name="_Toc91899871"/>
    </w:p>
    <w:p w14:paraId="0C414A0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第一部分 招标公告</w:t>
      </w:r>
    </w:p>
    <w:p w14:paraId="1DD7E743">
      <w:pPr>
        <w:keepNext w:val="0"/>
        <w:keepLines w:val="0"/>
        <w:pageBreakBefore w:val="0"/>
        <w:widowControl w:val="0"/>
        <w:pBdr>
          <w:top w:val="single" w:color="auto" w:sz="4" w:space="1"/>
          <w:left w:val="single" w:color="auto" w:sz="4" w:space="4"/>
          <w:bottom w:val="single" w:color="auto" w:sz="4" w:space="2"/>
          <w:right w:val="single" w:color="auto" w:sz="4" w:space="4"/>
        </w:pBdr>
        <w:kinsoku/>
        <w:wordWrap/>
        <w:overflowPunct/>
        <w:topLinePunct w:val="0"/>
        <w:autoSpaceDE/>
        <w:autoSpaceDN/>
        <w:bidi w:val="0"/>
        <w:adjustRightInd w:val="0"/>
        <w:snapToGrid/>
        <w:spacing w:line="42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20236ABD">
      <w:pPr>
        <w:keepNext w:val="0"/>
        <w:keepLines w:val="0"/>
        <w:pageBreakBefore w:val="0"/>
        <w:widowControl w:val="0"/>
        <w:pBdr>
          <w:top w:val="single" w:color="auto" w:sz="4" w:space="1"/>
          <w:left w:val="single" w:color="auto" w:sz="4" w:space="4"/>
          <w:bottom w:val="single" w:color="auto" w:sz="4" w:space="2"/>
          <w:right w:val="single" w:color="auto" w:sz="4" w:space="4"/>
        </w:pBdr>
        <w:kinsoku/>
        <w:wordWrap/>
        <w:overflowPunct/>
        <w:topLinePunct w:val="0"/>
        <w:autoSpaceDE/>
        <w:autoSpaceDN/>
        <w:bidi w:val="0"/>
        <w:adjustRightInd w:val="0"/>
        <w:snapToGrid/>
        <w:spacing w:line="42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eastAsia="zh-CN"/>
        </w:rPr>
        <w:t>2024-2026年建德市十里埠港发展有限公司物业管理服务采购项目</w:t>
      </w:r>
      <w:r>
        <w:rPr>
          <w:rFonts w:hint="eastAsia" w:ascii="宋体" w:hAnsi="宋体" w:eastAsia="宋体" w:cs="宋体"/>
          <w:color w:val="auto"/>
          <w:sz w:val="24"/>
          <w:szCs w:val="24"/>
          <w:highlight w:val="none"/>
        </w:rPr>
        <w:t>招标项目的潜在投标人应在</w:t>
      </w:r>
      <w:r>
        <w:rPr>
          <w:rFonts w:hint="eastAsia" w:ascii="宋体" w:hAnsi="宋体" w:eastAsia="宋体" w:cs="宋体"/>
          <w:color w:val="auto"/>
          <w:sz w:val="24"/>
          <w:szCs w:val="24"/>
          <w:highlight w:val="none"/>
          <w:lang w:eastAsia="zh-CN"/>
        </w:rPr>
        <w:t>杭州交投集中招标平台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"https://www.zcygov.cn/）获取（下载）招标文件，并于202%20年%20月%20日%20点%20分00秒" </w:instrText>
      </w:r>
      <w:r>
        <w:rPr>
          <w:rFonts w:hint="eastAsia" w:ascii="宋体" w:hAnsi="宋体" w:eastAsia="宋体" w:cs="宋体"/>
          <w:color w:val="auto"/>
          <w:sz w:val="24"/>
          <w:szCs w:val="24"/>
          <w:highlight w:val="none"/>
        </w:rPr>
        <w:fldChar w:fldCharType="separate"/>
      </w:r>
      <w:r>
        <w:rPr>
          <w:rStyle w:val="77"/>
          <w:rFonts w:hint="eastAsia" w:ascii="宋体" w:hAnsi="宋体" w:eastAsia="宋体" w:cs="宋体"/>
          <w:snapToGrid/>
          <w:color w:val="auto"/>
          <w:kern w:val="2"/>
          <w:sz w:val="24"/>
          <w:szCs w:val="24"/>
          <w:highlight w:val="none"/>
          <w:lang w:eastAsia="zh-CN"/>
        </w:rPr>
        <w:t>http://cg.zjhzjtjt.com/</w:t>
      </w:r>
      <w:r>
        <w:rPr>
          <w:rStyle w:val="77"/>
          <w:rFonts w:hint="eastAsia" w:ascii="宋体" w:hAnsi="宋体" w:eastAsia="宋体" w:cs="宋体"/>
          <w:snapToGrid/>
          <w:color w:val="auto"/>
          <w:kern w:val="2"/>
          <w:sz w:val="24"/>
          <w:szCs w:val="24"/>
          <w:highlight w:val="none"/>
        </w:rPr>
        <w:t>）获取（下载）招标文件，并于</w:t>
      </w:r>
      <w:r>
        <w:rPr>
          <w:rStyle w:val="77"/>
          <w:rFonts w:hint="eastAsia" w:ascii="宋体" w:hAnsi="宋体" w:eastAsia="宋体" w:cs="宋体"/>
          <w:snapToGrid/>
          <w:color w:val="auto"/>
          <w:kern w:val="2"/>
          <w:sz w:val="24"/>
          <w:szCs w:val="24"/>
          <w:highlight w:val="none"/>
          <w:lang w:eastAsia="zh-CN"/>
        </w:rPr>
        <w:t>2024年</w:t>
      </w:r>
      <w:r>
        <w:rPr>
          <w:rStyle w:val="77"/>
          <w:rFonts w:hint="eastAsia" w:ascii="宋体" w:hAnsi="宋体" w:eastAsia="宋体" w:cs="宋体"/>
          <w:snapToGrid/>
          <w:color w:val="auto"/>
          <w:kern w:val="2"/>
          <w:sz w:val="24"/>
          <w:szCs w:val="24"/>
          <w:highlight w:val="none"/>
          <w:lang w:val="en-US" w:eastAsia="zh-CN"/>
        </w:rPr>
        <w:t xml:space="preserve"> </w:t>
      </w:r>
      <w:r>
        <w:rPr>
          <w:rStyle w:val="77"/>
          <w:rFonts w:hint="eastAsia" w:ascii="宋体" w:hAnsi="宋体" w:cs="宋体"/>
          <w:snapToGrid/>
          <w:color w:val="auto"/>
          <w:kern w:val="2"/>
          <w:sz w:val="24"/>
          <w:szCs w:val="24"/>
          <w:highlight w:val="none"/>
          <w:lang w:val="en-US" w:eastAsia="zh-CN"/>
        </w:rPr>
        <w:t>12</w:t>
      </w:r>
      <w:r>
        <w:rPr>
          <w:rStyle w:val="77"/>
          <w:rFonts w:hint="eastAsia" w:ascii="宋体" w:hAnsi="宋体" w:eastAsia="宋体" w:cs="宋体"/>
          <w:snapToGrid/>
          <w:color w:val="auto"/>
          <w:kern w:val="2"/>
          <w:sz w:val="24"/>
          <w:szCs w:val="24"/>
          <w:highlight w:val="none"/>
          <w:lang w:val="en-US" w:eastAsia="zh-CN"/>
        </w:rPr>
        <w:t xml:space="preserve"> </w:t>
      </w:r>
      <w:r>
        <w:rPr>
          <w:rStyle w:val="77"/>
          <w:rFonts w:hint="eastAsia" w:ascii="宋体" w:hAnsi="宋体" w:eastAsia="宋体" w:cs="宋体"/>
          <w:snapToGrid/>
          <w:color w:val="auto"/>
          <w:kern w:val="2"/>
          <w:sz w:val="24"/>
          <w:szCs w:val="24"/>
          <w:highlight w:val="none"/>
          <w:lang w:eastAsia="zh-CN"/>
        </w:rPr>
        <w:t>月</w:t>
      </w:r>
      <w:r>
        <w:rPr>
          <w:rStyle w:val="77"/>
          <w:rFonts w:hint="eastAsia" w:ascii="宋体" w:hAnsi="宋体" w:cs="宋体"/>
          <w:snapToGrid/>
          <w:color w:val="auto"/>
          <w:kern w:val="2"/>
          <w:sz w:val="24"/>
          <w:szCs w:val="24"/>
          <w:highlight w:val="none"/>
          <w:lang w:val="en-US" w:eastAsia="zh-CN"/>
        </w:rPr>
        <w:t>12</w:t>
      </w:r>
      <w:r>
        <w:rPr>
          <w:rStyle w:val="77"/>
          <w:rFonts w:hint="eastAsia" w:ascii="宋体" w:hAnsi="宋体" w:eastAsia="宋体" w:cs="宋体"/>
          <w:snapToGrid/>
          <w:color w:val="auto"/>
          <w:kern w:val="2"/>
          <w:sz w:val="24"/>
          <w:szCs w:val="24"/>
          <w:highlight w:val="none"/>
          <w:lang w:eastAsia="zh-CN"/>
        </w:rPr>
        <w:t xml:space="preserve"> 日</w:t>
      </w:r>
      <w:r>
        <w:rPr>
          <w:rStyle w:val="77"/>
          <w:rFonts w:hint="eastAsia" w:ascii="宋体" w:hAnsi="宋体" w:cs="宋体"/>
          <w:snapToGrid/>
          <w:color w:val="auto"/>
          <w:kern w:val="2"/>
          <w:sz w:val="24"/>
          <w:szCs w:val="24"/>
          <w:highlight w:val="none"/>
          <w:lang w:val="en-US" w:eastAsia="zh-CN"/>
        </w:rPr>
        <w:t>10</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00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szCs w:val="24"/>
          <w:highlight w:val="none"/>
        </w:rPr>
        <w:t>（北京时间）前</w:t>
      </w:r>
      <w:r>
        <w:rPr>
          <w:rFonts w:hint="eastAsia" w:ascii="宋体" w:hAnsi="宋体" w:eastAsia="宋体" w:cs="宋体"/>
          <w:color w:val="auto"/>
          <w:sz w:val="24"/>
          <w:szCs w:val="24"/>
          <w:highlight w:val="none"/>
        </w:rPr>
        <w:t>递交（上传）投标文件。</w:t>
      </w:r>
    </w:p>
    <w:p w14:paraId="45110388">
      <w:pPr>
        <w:keepNext w:val="0"/>
        <w:keepLines w:val="0"/>
        <w:pageBreakBefore w:val="0"/>
        <w:kinsoku/>
        <w:wordWrap/>
        <w:overflowPunct/>
        <w:topLinePunct w:val="0"/>
        <w:autoSpaceDE/>
        <w:autoSpaceDN/>
        <w:bidi w:val="0"/>
        <w:spacing w:line="42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一、项目基本情况                                            </w:t>
      </w:r>
    </w:p>
    <w:p w14:paraId="1AADEEC8">
      <w:pPr>
        <w:keepNext w:val="0"/>
        <w:keepLines w:val="0"/>
        <w:pageBreakBefore w:val="0"/>
        <w:kinsoku/>
        <w:wordWrap/>
        <w:overflowPunct/>
        <w:topLinePunct w:val="0"/>
        <w:autoSpaceDE/>
        <w:autoSpaceDN/>
        <w:bidi w:val="0"/>
        <w:spacing w:line="42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项目编号：</w:t>
      </w:r>
      <w:r>
        <w:rPr>
          <w:rFonts w:hint="eastAsia" w:ascii="宋体" w:hAnsi="宋体" w:eastAsia="宋体" w:cs="宋体"/>
          <w:color w:val="auto"/>
          <w:sz w:val="24"/>
          <w:szCs w:val="24"/>
          <w:highlight w:val="none"/>
          <w:lang w:val="en-US" w:eastAsia="zh-CN"/>
        </w:rPr>
        <w:t xml:space="preserve">JT-XM-C-2024-0332 </w:t>
      </w:r>
      <w:r>
        <w:rPr>
          <w:rFonts w:hint="eastAsia" w:ascii="宋体" w:hAnsi="宋体" w:eastAsia="宋体" w:cs="宋体"/>
          <w:color w:val="auto"/>
          <w:sz w:val="24"/>
          <w:szCs w:val="24"/>
          <w:highlight w:val="none"/>
          <w:lang w:eastAsia="zh-CN"/>
        </w:rPr>
        <w:t xml:space="preserve"> </w:t>
      </w:r>
    </w:p>
    <w:p w14:paraId="2FB16C5F">
      <w:pPr>
        <w:keepNext w:val="0"/>
        <w:keepLines w:val="0"/>
        <w:pageBreakBefore w:val="0"/>
        <w:kinsoku/>
        <w:wordWrap/>
        <w:overflowPunct/>
        <w:topLinePunct w:val="0"/>
        <w:autoSpaceDE/>
        <w:autoSpaceDN/>
        <w:bidi w:val="0"/>
        <w:spacing w:line="420" w:lineRule="exact"/>
        <w:ind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项目名称：</w:t>
      </w:r>
      <w:r>
        <w:rPr>
          <w:rFonts w:hint="eastAsia" w:ascii="宋体" w:hAnsi="宋体" w:eastAsia="宋体" w:cs="宋体"/>
          <w:color w:val="auto"/>
          <w:sz w:val="24"/>
          <w:szCs w:val="24"/>
          <w:highlight w:val="none"/>
          <w:lang w:eastAsia="zh-CN"/>
        </w:rPr>
        <w:t>2024-2026年建德市十里埠港发展有限公司物业管理服务采购项目</w:t>
      </w:r>
    </w:p>
    <w:p w14:paraId="074E8A73">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eastAsia="zh-CN"/>
        </w:rPr>
        <w:t>采购方式：</w:t>
      </w:r>
      <w:r>
        <w:rPr>
          <w:rFonts w:hint="eastAsia" w:ascii="宋体" w:hAnsi="宋体" w:cs="宋体"/>
          <w:color w:val="auto"/>
          <w:sz w:val="24"/>
          <w:szCs w:val="24"/>
          <w:highlight w:val="none"/>
          <w:u w:val="none"/>
          <w:lang w:val="en-US" w:eastAsia="zh-CN"/>
        </w:rPr>
        <w:t>公开招标</w:t>
      </w:r>
      <w:r>
        <w:rPr>
          <w:rFonts w:hint="eastAsia" w:ascii="宋体" w:hAnsi="宋体" w:eastAsia="宋体" w:cs="宋体"/>
          <w:color w:val="auto"/>
          <w:sz w:val="24"/>
          <w:szCs w:val="24"/>
          <w:highlight w:val="none"/>
          <w:u w:val="none"/>
          <w:lang w:eastAsia="zh-CN"/>
        </w:rPr>
        <w:t> </w:t>
      </w:r>
    </w:p>
    <w:p w14:paraId="4B283BC0">
      <w:pPr>
        <w:keepNext w:val="0"/>
        <w:keepLines w:val="0"/>
        <w:pageBreakBefore w:val="0"/>
        <w:kinsoku/>
        <w:wordWrap/>
        <w:overflowPunct/>
        <w:topLinePunct w:val="0"/>
        <w:autoSpaceDE/>
        <w:autoSpaceDN/>
        <w:bidi w:val="0"/>
        <w:spacing w:line="420" w:lineRule="exact"/>
        <w:ind w:firstLine="482" w:firstLineChars="200"/>
        <w:textAlignment w:val="auto"/>
        <w:rPr>
          <w:rFonts w:hint="eastAsia" w:ascii="宋体" w:hAnsi="宋体" w:eastAsia="宋体" w:cs="宋体"/>
          <w:snapToGrid w:val="0"/>
          <w:color w:val="FF0000"/>
          <w:kern w:val="0"/>
          <w:szCs w:val="21"/>
          <w:highlight w:val="none"/>
          <w:lang w:val="en-US" w:eastAsia="zh-CN"/>
        </w:rPr>
      </w:pPr>
      <w:r>
        <w:rPr>
          <w:rFonts w:hint="eastAsia" w:ascii="宋体" w:hAnsi="宋体" w:eastAsia="宋体" w:cs="宋体"/>
          <w:b/>
          <w:color w:val="auto"/>
          <w:sz w:val="24"/>
          <w:szCs w:val="24"/>
          <w:highlight w:val="none"/>
          <w:lang w:val="en-US" w:eastAsia="zh-CN"/>
        </w:rPr>
        <w:t>预算</w:t>
      </w:r>
      <w:r>
        <w:rPr>
          <w:rFonts w:hint="eastAsia" w:ascii="宋体" w:hAnsi="宋体" w:eastAsia="宋体" w:cs="宋体"/>
          <w:b/>
          <w:color w:val="auto"/>
          <w:sz w:val="24"/>
          <w:szCs w:val="24"/>
          <w:highlight w:val="none"/>
        </w:rPr>
        <w:t>价（元）：</w:t>
      </w:r>
      <w:r>
        <w:rPr>
          <w:rFonts w:hint="eastAsia" w:ascii="宋体" w:hAnsi="宋体" w:eastAsia="宋体" w:cs="宋体"/>
          <w:b/>
          <w:color w:val="auto"/>
          <w:sz w:val="24"/>
          <w:szCs w:val="24"/>
          <w:highlight w:val="none"/>
          <w:lang w:val="en-US" w:eastAsia="zh-CN"/>
        </w:rPr>
        <w:t>1900000</w:t>
      </w:r>
      <w:r>
        <w:rPr>
          <w:rFonts w:hint="eastAsia" w:ascii="宋体" w:hAnsi="宋体" w:eastAsia="宋体" w:cs="宋体"/>
          <w:b/>
          <w:color w:val="000000" w:themeColor="text1"/>
          <w:sz w:val="24"/>
          <w:highlight w:val="none"/>
          <w14:textFill>
            <w14:solidFill>
              <w14:schemeClr w14:val="tx1"/>
            </w14:solidFill>
          </w14:textFill>
        </w:rPr>
        <w:t>元(</w:t>
      </w:r>
      <w:r>
        <w:rPr>
          <w:rFonts w:hint="eastAsia" w:ascii="宋体" w:hAnsi="宋体" w:eastAsia="宋体" w:cs="宋体"/>
          <w:b/>
          <w:color w:val="000000" w:themeColor="text1"/>
          <w:sz w:val="24"/>
          <w:highlight w:val="none"/>
          <w:lang w:val="en-US" w:eastAsia="zh-CN"/>
          <w14:textFill>
            <w14:solidFill>
              <w14:schemeClr w14:val="tx1"/>
            </w14:solidFill>
          </w14:textFill>
        </w:rPr>
        <w:t>950000</w:t>
      </w:r>
      <w:r>
        <w:rPr>
          <w:rFonts w:hint="eastAsia" w:ascii="宋体" w:hAnsi="宋体" w:eastAsia="宋体" w:cs="宋体"/>
          <w:b/>
          <w:color w:val="000000" w:themeColor="text1"/>
          <w:sz w:val="24"/>
          <w:highlight w:val="none"/>
          <w14:textFill>
            <w14:solidFill>
              <w14:schemeClr w14:val="tx1"/>
            </w14:solidFill>
          </w14:textFill>
        </w:rPr>
        <w:t>元/年）</w:t>
      </w:r>
      <w:r>
        <w:rPr>
          <w:rFonts w:hint="eastAsia" w:ascii="宋体" w:hAnsi="宋体" w:eastAsia="宋体" w:cs="宋体"/>
          <w:bCs/>
          <w:color w:val="000000" w:themeColor="text1"/>
          <w:sz w:val="24"/>
          <w:highlight w:val="none"/>
          <w:lang w:val="en-US" w:eastAsia="zh-CN"/>
          <w14:textFill>
            <w14:solidFill>
              <w14:schemeClr w14:val="tx1"/>
            </w14:solidFill>
          </w14:textFill>
        </w:rPr>
        <w:t>；</w:t>
      </w:r>
      <w:r>
        <w:rPr>
          <w:rFonts w:hint="eastAsia" w:ascii="宋体" w:hAnsi="宋体" w:eastAsia="宋体" w:cs="宋体"/>
          <w:snapToGrid w:val="0"/>
          <w:color w:val="FF0000"/>
          <w:kern w:val="0"/>
          <w:szCs w:val="21"/>
          <w:highlight w:val="none"/>
          <w:lang w:val="en-US" w:eastAsia="zh-CN"/>
        </w:rPr>
        <w:t xml:space="preserve"> </w:t>
      </w:r>
    </w:p>
    <w:p w14:paraId="567B23E9">
      <w:pPr>
        <w:keepNext w:val="0"/>
        <w:keepLines w:val="0"/>
        <w:pageBreakBefore w:val="0"/>
        <w:kinsoku/>
        <w:wordWrap/>
        <w:overflowPunct/>
        <w:topLinePunct w:val="0"/>
        <w:autoSpaceDE/>
        <w:autoSpaceDN/>
        <w:bidi w:val="0"/>
        <w:spacing w:line="420" w:lineRule="exact"/>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color w:val="auto"/>
          <w:sz w:val="24"/>
          <w:szCs w:val="24"/>
          <w:highlight w:val="none"/>
        </w:rPr>
        <w:t>最高限价（元）：</w:t>
      </w:r>
      <w:r>
        <w:rPr>
          <w:rFonts w:hint="eastAsia" w:ascii="宋体" w:hAnsi="宋体" w:eastAsia="宋体" w:cs="宋体"/>
          <w:b/>
          <w:color w:val="auto"/>
          <w:sz w:val="24"/>
          <w:szCs w:val="24"/>
          <w:highlight w:val="none"/>
          <w:lang w:val="en-US" w:eastAsia="zh-CN"/>
        </w:rPr>
        <w:t>1900000</w:t>
      </w:r>
      <w:r>
        <w:rPr>
          <w:rFonts w:hint="eastAsia" w:ascii="宋体" w:hAnsi="宋体" w:eastAsia="宋体" w:cs="宋体"/>
          <w:b/>
          <w:color w:val="000000" w:themeColor="text1"/>
          <w:sz w:val="24"/>
          <w:highlight w:val="none"/>
          <w14:textFill>
            <w14:solidFill>
              <w14:schemeClr w14:val="tx1"/>
            </w14:solidFill>
          </w14:textFill>
        </w:rPr>
        <w:t>元(</w:t>
      </w:r>
      <w:r>
        <w:rPr>
          <w:rFonts w:hint="eastAsia" w:ascii="宋体" w:hAnsi="宋体" w:eastAsia="宋体" w:cs="宋体"/>
          <w:b/>
          <w:color w:val="000000" w:themeColor="text1"/>
          <w:sz w:val="24"/>
          <w:highlight w:val="none"/>
          <w:lang w:val="en-US" w:eastAsia="zh-CN"/>
          <w14:textFill>
            <w14:solidFill>
              <w14:schemeClr w14:val="tx1"/>
            </w14:solidFill>
          </w14:textFill>
        </w:rPr>
        <w:t>950000</w:t>
      </w:r>
      <w:r>
        <w:rPr>
          <w:rFonts w:hint="eastAsia" w:ascii="宋体" w:hAnsi="宋体" w:eastAsia="宋体" w:cs="宋体"/>
          <w:b/>
          <w:color w:val="000000" w:themeColor="text1"/>
          <w:sz w:val="24"/>
          <w:highlight w:val="none"/>
          <w14:textFill>
            <w14:solidFill>
              <w14:schemeClr w14:val="tx1"/>
            </w14:solidFill>
          </w14:textFill>
        </w:rPr>
        <w:t>元/年）</w:t>
      </w:r>
      <w:r>
        <w:rPr>
          <w:rFonts w:hint="eastAsia" w:ascii="宋体" w:hAnsi="宋体" w:eastAsia="宋体" w:cs="宋体"/>
          <w:bCs/>
          <w:color w:val="000000" w:themeColor="text1"/>
          <w:sz w:val="24"/>
          <w:highlight w:val="none"/>
          <w:lang w:val="en-US" w:eastAsia="zh-CN"/>
          <w14:textFill>
            <w14:solidFill>
              <w14:schemeClr w14:val="tx1"/>
            </w14:solidFill>
          </w14:textFill>
        </w:rPr>
        <w:t>；</w:t>
      </w:r>
    </w:p>
    <w:p w14:paraId="124528FE">
      <w:pPr>
        <w:keepNext w:val="0"/>
        <w:keepLines w:val="0"/>
        <w:pageBreakBefore w:val="0"/>
        <w:kinsoku/>
        <w:wordWrap/>
        <w:overflowPunct/>
        <w:topLinePunct w:val="0"/>
        <w:autoSpaceDE/>
        <w:autoSpaceDN/>
        <w:bidi w:val="0"/>
        <w:adjustRightInd/>
        <w:spacing w:line="420" w:lineRule="exact"/>
        <w:ind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采购需求：本次招标内容为202</w:t>
      </w:r>
      <w:r>
        <w:rPr>
          <w:rFonts w:hint="eastAsia" w:ascii="宋体" w:hAnsi="宋体" w:eastAsia="宋体" w:cs="宋体"/>
          <w:b/>
          <w:color w:val="auto"/>
          <w:sz w:val="24"/>
          <w:szCs w:val="24"/>
          <w:highlight w:val="none"/>
          <w:lang w:val="en-US" w:eastAsia="zh-CN"/>
        </w:rPr>
        <w:t>4-2026</w:t>
      </w:r>
      <w:r>
        <w:rPr>
          <w:rFonts w:hint="eastAsia" w:ascii="宋体" w:hAnsi="宋体" w:eastAsia="宋体" w:cs="宋体"/>
          <w:b/>
          <w:color w:val="auto"/>
          <w:sz w:val="24"/>
          <w:szCs w:val="24"/>
          <w:highlight w:val="none"/>
        </w:rPr>
        <w:t>年建德市十里埠港发展有限公司物业管理服务</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具体以招标文件第三部分采购需求为准，供应商可点击本公告下方“浏览采购文件”查看采购需求。</w:t>
      </w:r>
    </w:p>
    <w:p w14:paraId="77EAFC7E">
      <w:pPr>
        <w:pStyle w:val="53"/>
        <w:keepNext w:val="0"/>
        <w:keepLines w:val="0"/>
        <w:pageBreakBefore w:val="0"/>
        <w:kinsoku/>
        <w:wordWrap/>
        <w:overflowPunct/>
        <w:topLinePunct w:val="0"/>
        <w:autoSpaceDE/>
        <w:autoSpaceDN/>
        <w:bidi w:val="0"/>
        <w:snapToGrid w:val="0"/>
        <w:spacing w:line="420" w:lineRule="exact"/>
        <w:ind w:firstLine="482"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合同履约期限：</w:t>
      </w:r>
      <w:r>
        <w:rPr>
          <w:rFonts w:hint="eastAsia" w:ascii="宋体" w:hAnsi="宋体" w:eastAsia="宋体" w:cs="宋体"/>
          <w:b/>
          <w:color w:val="auto"/>
          <w:sz w:val="24"/>
          <w:szCs w:val="24"/>
          <w:highlight w:val="none"/>
          <w:lang w:val="en-US" w:eastAsia="zh-CN"/>
        </w:rPr>
        <w:t>本项目</w:t>
      </w:r>
      <w:r>
        <w:rPr>
          <w:rFonts w:hint="eastAsia" w:ascii="宋体" w:hAnsi="宋体" w:eastAsia="宋体" w:cs="宋体"/>
          <w:b/>
          <w:color w:val="auto"/>
          <w:sz w:val="24"/>
          <w:szCs w:val="24"/>
          <w:highlight w:val="none"/>
          <w:lang w:eastAsia="zh-CN"/>
        </w:rPr>
        <w:t>服务期</w:t>
      </w:r>
      <w:r>
        <w:rPr>
          <w:rFonts w:hint="eastAsia" w:ascii="宋体" w:hAnsi="宋体" w:eastAsia="宋体" w:cs="宋体"/>
          <w:b/>
          <w:color w:val="auto"/>
          <w:sz w:val="24"/>
          <w:szCs w:val="24"/>
          <w:highlight w:val="none"/>
          <w:lang w:val="en-US" w:eastAsia="zh-CN"/>
        </w:rPr>
        <w:t>两</w:t>
      </w:r>
      <w:r>
        <w:rPr>
          <w:rFonts w:hint="eastAsia" w:ascii="宋体" w:hAnsi="宋体" w:eastAsia="宋体" w:cs="宋体"/>
          <w:b/>
          <w:color w:val="auto"/>
          <w:sz w:val="24"/>
          <w:szCs w:val="24"/>
          <w:highlight w:val="none"/>
          <w:lang w:eastAsia="zh-CN"/>
        </w:rPr>
        <w:t>年，合同采取一年一签方式，服务时间自合同签订之日起计算，如一年服务期满，</w:t>
      </w:r>
      <w:r>
        <w:rPr>
          <w:rFonts w:hint="eastAsia" w:ascii="宋体" w:hAnsi="宋体" w:eastAsia="宋体" w:cs="宋体"/>
          <w:b/>
          <w:color w:val="auto"/>
          <w:sz w:val="24"/>
          <w:szCs w:val="24"/>
          <w:highlight w:val="none"/>
          <w:lang w:val="en-US" w:eastAsia="zh-CN"/>
        </w:rPr>
        <w:t>若中标供应商季度平均考核分</w:t>
      </w:r>
      <w:r>
        <w:rPr>
          <w:rFonts w:hint="eastAsia" w:ascii="宋体" w:hAnsi="宋体" w:eastAsia="宋体" w:cs="宋体"/>
          <w:b/>
          <w:color w:val="auto"/>
          <w:sz w:val="24"/>
          <w:szCs w:val="24"/>
          <w:highlight w:val="none"/>
          <w:lang w:eastAsia="zh-CN"/>
        </w:rPr>
        <w:t>达到</w:t>
      </w:r>
      <w:r>
        <w:rPr>
          <w:rFonts w:hint="eastAsia" w:ascii="宋体" w:hAnsi="宋体" w:eastAsia="宋体" w:cs="宋体"/>
          <w:b/>
          <w:color w:val="auto"/>
          <w:sz w:val="24"/>
          <w:szCs w:val="24"/>
          <w:highlight w:val="none"/>
          <w:lang w:val="en-US" w:eastAsia="zh-CN"/>
        </w:rPr>
        <w:t>85</w:t>
      </w:r>
      <w:r>
        <w:rPr>
          <w:rFonts w:hint="eastAsia" w:ascii="宋体" w:hAnsi="宋体" w:eastAsia="宋体" w:cs="宋体"/>
          <w:b/>
          <w:color w:val="auto"/>
          <w:sz w:val="24"/>
          <w:szCs w:val="24"/>
          <w:highlight w:val="none"/>
          <w:lang w:eastAsia="zh-CN"/>
        </w:rPr>
        <w:t>分及以上</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lang w:eastAsia="zh-CN"/>
        </w:rPr>
        <w:t>，根据本次中标价格（</w:t>
      </w:r>
      <w:r>
        <w:rPr>
          <w:rFonts w:hint="eastAsia" w:ascii="宋体" w:hAnsi="宋体" w:eastAsia="宋体" w:cs="宋体"/>
          <w:b/>
          <w:color w:val="auto"/>
          <w:sz w:val="24"/>
          <w:szCs w:val="24"/>
          <w:highlight w:val="none"/>
          <w:lang w:val="en-US" w:eastAsia="zh-CN"/>
        </w:rPr>
        <w:t>一年</w:t>
      </w:r>
      <w:r>
        <w:rPr>
          <w:rFonts w:hint="eastAsia" w:ascii="宋体" w:hAnsi="宋体" w:eastAsia="宋体" w:cs="宋体"/>
          <w:b/>
          <w:color w:val="auto"/>
          <w:sz w:val="24"/>
          <w:szCs w:val="24"/>
          <w:highlight w:val="none"/>
          <w:lang w:eastAsia="zh-CN"/>
        </w:rPr>
        <w:t>）可以续签一年。</w:t>
      </w:r>
      <w:r>
        <w:rPr>
          <w:rFonts w:hint="eastAsia" w:ascii="宋体" w:hAnsi="宋体" w:eastAsia="宋体" w:cs="宋体"/>
          <w:b/>
          <w:color w:val="auto"/>
          <w:sz w:val="24"/>
          <w:szCs w:val="24"/>
          <w:highlight w:val="none"/>
          <w:lang w:val="en-US" w:eastAsia="zh-CN"/>
        </w:rPr>
        <w:t>除因政策性因素引起改变的，续签合同的主要条款不予调整。</w:t>
      </w:r>
    </w:p>
    <w:p w14:paraId="637FBE19">
      <w:pPr>
        <w:keepNext w:val="0"/>
        <w:keepLines w:val="0"/>
        <w:pageBreakBefore w:val="0"/>
        <w:kinsoku/>
        <w:wordWrap/>
        <w:overflowPunct/>
        <w:topLinePunct w:val="0"/>
        <w:autoSpaceDE/>
        <w:autoSpaceDN/>
        <w:bidi w:val="0"/>
        <w:spacing w:line="42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w:t>
      </w:r>
      <w:bookmarkStart w:id="9" w:name="_Hlk101132948"/>
      <w:r>
        <w:rPr>
          <w:rFonts w:hint="eastAsia" w:ascii="宋体" w:hAnsi="宋体" w:eastAsia="宋体" w:cs="宋体"/>
          <w:b/>
          <w:color w:val="auto"/>
          <w:sz w:val="24"/>
          <w:szCs w:val="24"/>
          <w:highlight w:val="none"/>
        </w:rPr>
        <w:t>申请人的资格要求</w:t>
      </w:r>
      <w:bookmarkEnd w:id="9"/>
      <w:r>
        <w:rPr>
          <w:rFonts w:hint="eastAsia" w:ascii="宋体" w:hAnsi="宋体" w:eastAsia="宋体" w:cs="宋体"/>
          <w:b/>
          <w:color w:val="auto"/>
          <w:sz w:val="24"/>
          <w:szCs w:val="24"/>
          <w:highlight w:val="none"/>
        </w:rPr>
        <w:t>：</w:t>
      </w:r>
    </w:p>
    <w:p w14:paraId="7378C583">
      <w:pPr>
        <w:keepNext w:val="0"/>
        <w:keepLines w:val="0"/>
        <w:pageBreakBefore w:val="0"/>
        <w:kinsoku/>
        <w:wordWrap/>
        <w:overflowPunct/>
        <w:topLinePunct w:val="0"/>
        <w:autoSpaceDE/>
        <w:autoSpaceDN/>
        <w:bidi w:val="0"/>
        <w:spacing w:line="420" w:lineRule="exact"/>
        <w:ind w:firstLine="48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1</w:t>
      </w:r>
      <w:r>
        <w:rPr>
          <w:rFonts w:hint="eastAsia" w:ascii="宋体" w:hAnsi="宋体" w:eastAsia="宋体" w:cs="宋体"/>
          <w:snapToGrid w:val="0"/>
          <w:color w:val="auto"/>
          <w:kern w:val="28"/>
          <w:sz w:val="24"/>
          <w:szCs w:val="24"/>
          <w:highlight w:val="none"/>
          <w:lang w:eastAsia="zh-CN"/>
        </w:rPr>
        <w:t>、</w:t>
      </w:r>
      <w:r>
        <w:rPr>
          <w:rFonts w:hint="eastAsia" w:ascii="宋体" w:hAnsi="宋体" w:eastAsia="宋体" w:cs="宋体"/>
          <w:snapToGrid w:val="0"/>
          <w:color w:val="auto"/>
          <w:kern w:val="28"/>
          <w:sz w:val="24"/>
          <w:szCs w:val="24"/>
          <w:highlight w:val="none"/>
        </w:rPr>
        <w:t>满足《中华人民共和国政府采购法》第二十二条规定；未被“信用中国”（www.creditchina.gov.cn)、中国政府采购网（www.ccgp.gov.cn）列入失信被执行人、</w:t>
      </w:r>
      <w:r>
        <w:rPr>
          <w:rFonts w:hint="eastAsia" w:ascii="宋体" w:hAnsi="宋体" w:eastAsia="宋体" w:cs="宋体"/>
          <w:snapToGrid w:val="0"/>
          <w:color w:val="auto"/>
          <w:kern w:val="28"/>
          <w:sz w:val="24"/>
          <w:szCs w:val="24"/>
          <w:highlight w:val="none"/>
          <w:lang w:eastAsia="zh-CN"/>
        </w:rPr>
        <w:t>重大税收违法失信主体</w:t>
      </w:r>
      <w:r>
        <w:rPr>
          <w:rFonts w:hint="eastAsia" w:ascii="宋体" w:hAnsi="宋体" w:eastAsia="宋体" w:cs="宋体"/>
          <w:snapToGrid w:val="0"/>
          <w:color w:val="auto"/>
          <w:kern w:val="28"/>
          <w:sz w:val="24"/>
          <w:szCs w:val="24"/>
          <w:highlight w:val="none"/>
        </w:rPr>
        <w:t>、政府采购严重违法失信行为记录名单；</w:t>
      </w:r>
    </w:p>
    <w:p w14:paraId="6E0CAA23">
      <w:pPr>
        <w:keepNext w:val="0"/>
        <w:keepLines w:val="0"/>
        <w:pageBreakBefore w:val="0"/>
        <w:kinsoku/>
        <w:wordWrap/>
        <w:overflowPunct/>
        <w:topLinePunct w:val="0"/>
        <w:autoSpaceDE/>
        <w:autoSpaceDN/>
        <w:bidi w:val="0"/>
        <w:spacing w:line="420" w:lineRule="exact"/>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 xml:space="preserve">    2</w:t>
      </w:r>
      <w:r>
        <w:rPr>
          <w:rFonts w:hint="eastAsia" w:ascii="宋体" w:hAnsi="宋体" w:eastAsia="宋体" w:cs="宋体"/>
          <w:snapToGrid w:val="0"/>
          <w:color w:val="auto"/>
          <w:kern w:val="28"/>
          <w:sz w:val="24"/>
          <w:szCs w:val="24"/>
          <w:highlight w:val="none"/>
          <w:lang w:eastAsia="zh-CN"/>
        </w:rPr>
        <w:t>、</w:t>
      </w:r>
      <w:r>
        <w:rPr>
          <w:rFonts w:hint="eastAsia" w:ascii="宋体" w:hAnsi="宋体" w:eastAsia="宋体" w:cs="宋体"/>
          <w:color w:val="auto"/>
          <w:sz w:val="24"/>
          <w:szCs w:val="24"/>
          <w:highlight w:val="none"/>
        </w:rPr>
        <w:t>本项目不接受联合体投标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不允许分包、转包</w:t>
      </w:r>
      <w:r>
        <w:rPr>
          <w:rFonts w:hint="eastAsia" w:ascii="宋体" w:hAnsi="宋体" w:eastAsia="宋体" w:cs="宋体"/>
          <w:snapToGrid w:val="0"/>
          <w:color w:val="auto"/>
          <w:kern w:val="28"/>
          <w:sz w:val="24"/>
          <w:szCs w:val="24"/>
          <w:highlight w:val="none"/>
        </w:rPr>
        <w:t>；</w:t>
      </w:r>
    </w:p>
    <w:p w14:paraId="48E01BDD">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3</w:t>
      </w:r>
      <w:r>
        <w:rPr>
          <w:rFonts w:hint="eastAsia" w:ascii="宋体" w:hAnsi="宋体" w:eastAsia="宋体" w:cs="宋体"/>
          <w:snapToGrid w:val="0"/>
          <w:color w:val="auto"/>
          <w:kern w:val="28"/>
          <w:sz w:val="24"/>
          <w:szCs w:val="24"/>
          <w:highlight w:val="none"/>
          <w:lang w:eastAsia="zh-CN"/>
        </w:rPr>
        <w:t>、</w:t>
      </w:r>
      <w:r>
        <w:rPr>
          <w:rFonts w:hint="eastAsia" w:ascii="宋体" w:hAnsi="宋体" w:eastAsia="宋体" w:cs="宋体"/>
          <w:color w:val="auto"/>
          <w:sz w:val="24"/>
          <w:szCs w:val="24"/>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1A40A009">
      <w:pPr>
        <w:keepNext w:val="0"/>
        <w:keepLines w:val="0"/>
        <w:pageBreakBefore w:val="0"/>
        <w:kinsoku/>
        <w:wordWrap/>
        <w:overflowPunct/>
        <w:topLinePunct w:val="0"/>
        <w:autoSpaceDE/>
        <w:autoSpaceDN/>
        <w:bidi w:val="0"/>
        <w:spacing w:line="42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三、获取招标文件 </w:t>
      </w:r>
    </w:p>
    <w:p w14:paraId="5F8D6827">
      <w:pPr>
        <w:keepNext w:val="0"/>
        <w:keepLines w:val="0"/>
        <w:pageBreakBefore w:val="0"/>
        <w:kinsoku/>
        <w:wordWrap/>
        <w:overflowPunct/>
        <w:topLinePunct w:val="0"/>
        <w:autoSpaceDE/>
        <w:autoSpaceDN/>
        <w:bidi w:val="0"/>
        <w:spacing w:line="42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时间：</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lang w:eastAsia="zh-CN"/>
        </w:rPr>
        <w:t>2024年</w:t>
      </w:r>
      <w:r>
        <w:rPr>
          <w:rFonts w:hint="eastAsia" w:ascii="宋体" w:hAnsi="宋体" w:cs="宋体"/>
          <w:color w:val="auto"/>
          <w:sz w:val="24"/>
          <w:szCs w:val="24"/>
          <w:highlight w:val="none"/>
          <w:u w:val="single"/>
          <w:lang w:val="en-US" w:eastAsia="zh-CN"/>
        </w:rPr>
        <w:t>12</w:t>
      </w:r>
      <w:r>
        <w:rPr>
          <w:rFonts w:hint="eastAsia" w:ascii="宋体" w:hAnsi="宋体" w:eastAsia="宋体" w:cs="宋体"/>
          <w:color w:val="auto"/>
          <w:sz w:val="24"/>
          <w:szCs w:val="24"/>
          <w:highlight w:val="none"/>
          <w:u w:val="single"/>
          <w:lang w:eastAsia="zh-CN"/>
        </w:rPr>
        <w:t xml:space="preserve">月 </w:t>
      </w:r>
      <w:r>
        <w:rPr>
          <w:rFonts w:hint="eastAsia" w:ascii="宋体" w:hAnsi="宋体" w:cs="宋体"/>
          <w:color w:val="auto"/>
          <w:sz w:val="24"/>
          <w:szCs w:val="24"/>
          <w:highlight w:val="none"/>
          <w:u w:val="single"/>
          <w:lang w:val="en-US" w:eastAsia="zh-CN"/>
        </w:rPr>
        <w:t>12</w:t>
      </w:r>
      <w:r>
        <w:rPr>
          <w:rFonts w:hint="eastAsia" w:ascii="宋体" w:hAnsi="宋体" w:eastAsia="宋体" w:cs="宋体"/>
          <w:color w:val="auto"/>
          <w:sz w:val="24"/>
          <w:szCs w:val="24"/>
          <w:highlight w:val="none"/>
          <w:u w:val="single"/>
          <w:lang w:eastAsia="zh-CN"/>
        </w:rPr>
        <w:t xml:space="preserve"> 日</w:t>
      </w:r>
      <w:r>
        <w:rPr>
          <w:rFonts w:hint="eastAsia" w:ascii="宋体" w:hAnsi="宋体" w:eastAsia="宋体" w:cs="宋体"/>
          <w:color w:val="auto"/>
          <w:sz w:val="24"/>
          <w:szCs w:val="24"/>
          <w:highlight w:val="none"/>
        </w:rPr>
        <w:t>，每天上午00:00至12:00 ，下午12:00至23:59（北京时间，线上获取法定节假日均可，线下获取文件法定节假日除外）</w:t>
      </w:r>
    </w:p>
    <w:p w14:paraId="4A7648A8">
      <w:pPr>
        <w:keepNext w:val="0"/>
        <w:keepLines w:val="0"/>
        <w:pageBreakBefore w:val="0"/>
        <w:kinsoku/>
        <w:wordWrap/>
        <w:overflowPunct/>
        <w:topLinePunct w:val="0"/>
        <w:autoSpaceDE/>
        <w:autoSpaceDN/>
        <w:bidi w:val="0"/>
        <w:spacing w:line="42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地点（网址）：</w:t>
      </w:r>
      <w:r>
        <w:rPr>
          <w:rFonts w:hint="eastAsia" w:ascii="宋体" w:hAnsi="宋体" w:eastAsia="宋体" w:cs="宋体"/>
          <w:color w:val="auto"/>
          <w:sz w:val="24"/>
          <w:szCs w:val="24"/>
          <w:highlight w:val="none"/>
          <w:lang w:eastAsia="zh-CN"/>
        </w:rPr>
        <w:t>杭州交投集中招标平台（http://cg.zjhzjtjt.com/）</w:t>
      </w:r>
      <w:r>
        <w:rPr>
          <w:rFonts w:hint="eastAsia" w:ascii="宋体" w:hAnsi="宋体" w:eastAsia="宋体" w:cs="宋体"/>
          <w:color w:val="auto"/>
          <w:sz w:val="24"/>
          <w:szCs w:val="24"/>
          <w:highlight w:val="none"/>
        </w:rPr>
        <w:t xml:space="preserve"> </w:t>
      </w:r>
    </w:p>
    <w:p w14:paraId="31C52F00">
      <w:pPr>
        <w:keepNext w:val="0"/>
        <w:keepLines w:val="0"/>
        <w:pageBreakBefore w:val="0"/>
        <w:kinsoku/>
        <w:wordWrap/>
        <w:overflowPunct/>
        <w:topLinePunct w:val="0"/>
        <w:autoSpaceDE/>
        <w:autoSpaceDN/>
        <w:bidi w:val="0"/>
        <w:spacing w:line="420" w:lineRule="exact"/>
        <w:ind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方式：</w:t>
      </w:r>
      <w:r>
        <w:rPr>
          <w:rFonts w:hint="eastAsia" w:ascii="宋体" w:hAnsi="宋体" w:eastAsia="宋体" w:cs="宋体"/>
          <w:color w:val="auto"/>
          <w:sz w:val="24"/>
          <w:szCs w:val="24"/>
          <w:highlight w:val="none"/>
        </w:rPr>
        <w:t>供应商登录</w:t>
      </w:r>
      <w:r>
        <w:rPr>
          <w:rFonts w:hint="eastAsia" w:ascii="宋体" w:hAnsi="宋体" w:eastAsia="宋体" w:cs="宋体"/>
          <w:color w:val="auto"/>
          <w:sz w:val="24"/>
          <w:szCs w:val="24"/>
          <w:highlight w:val="none"/>
          <w:lang w:eastAsia="zh-CN"/>
        </w:rPr>
        <w:t>杭州交投集中招标平台http://cg.zjhzjtjt.com/</w:t>
      </w:r>
      <w:r>
        <w:rPr>
          <w:rFonts w:hint="eastAsia" w:ascii="宋体" w:hAnsi="宋体" w:eastAsia="宋体" w:cs="宋体"/>
          <w:color w:val="auto"/>
          <w:sz w:val="24"/>
          <w:szCs w:val="24"/>
          <w:highlight w:val="none"/>
        </w:rPr>
        <w:t>在线申请获取采购文件（进入“项目采购”应用，在获取采购文件菜单中选择项目，申请获取采购文件），招标文件请至公告附件处下载</w:t>
      </w:r>
      <w:r>
        <w:rPr>
          <w:rFonts w:hint="eastAsia" w:ascii="宋体" w:hAnsi="宋体" w:eastAsia="宋体" w:cs="宋体"/>
          <w:color w:val="auto"/>
          <w:sz w:val="24"/>
          <w:szCs w:val="24"/>
          <w:highlight w:val="none"/>
          <w:lang w:eastAsia="zh-CN"/>
        </w:rPr>
        <w:t>。</w:t>
      </w:r>
    </w:p>
    <w:p w14:paraId="4386A1FE">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注：请供应商按上述要求获取招标文件，如未在“杭州交投集中招标平台”系统内完成相关流程，或未完成报名手续，引起的投标无效责任自负。 </w:t>
      </w:r>
    </w:p>
    <w:p w14:paraId="7F5DE891">
      <w:pPr>
        <w:keepNext w:val="0"/>
        <w:keepLines w:val="0"/>
        <w:pageBreakBefore w:val="0"/>
        <w:kinsoku/>
        <w:wordWrap/>
        <w:overflowPunct/>
        <w:topLinePunct w:val="0"/>
        <w:autoSpaceDE/>
        <w:autoSpaceDN/>
        <w:bidi w:val="0"/>
        <w:spacing w:line="42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售价（元）：</w:t>
      </w:r>
      <w:r>
        <w:rPr>
          <w:rFonts w:hint="eastAsia" w:ascii="宋体" w:hAnsi="宋体" w:eastAsia="宋体" w:cs="宋体"/>
          <w:color w:val="auto"/>
          <w:sz w:val="24"/>
          <w:szCs w:val="24"/>
          <w:highlight w:val="none"/>
        </w:rPr>
        <w:t xml:space="preserve">0 </w:t>
      </w:r>
      <w:r>
        <w:rPr>
          <w:rFonts w:hint="eastAsia" w:ascii="宋体" w:hAnsi="宋体" w:eastAsia="宋体" w:cs="宋体"/>
          <w:color w:val="auto"/>
          <w:sz w:val="24"/>
          <w:szCs w:val="24"/>
          <w:highlight w:val="none"/>
        </w:rPr>
        <w:tab/>
      </w:r>
    </w:p>
    <w:p w14:paraId="5A683E23">
      <w:pPr>
        <w:keepNext w:val="0"/>
        <w:keepLines w:val="0"/>
        <w:pageBreakBefore w:val="0"/>
        <w:kinsoku/>
        <w:wordWrap/>
        <w:overflowPunct/>
        <w:topLinePunct w:val="0"/>
        <w:autoSpaceDE/>
        <w:autoSpaceDN/>
        <w:bidi w:val="0"/>
        <w:spacing w:line="42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四、提交投标文件截止时间、开标时间和地点</w:t>
      </w:r>
    </w:p>
    <w:p w14:paraId="52FA1600">
      <w:pPr>
        <w:keepNext w:val="0"/>
        <w:keepLines w:val="0"/>
        <w:pageBreakBefore w:val="0"/>
        <w:kinsoku/>
        <w:wordWrap/>
        <w:overflowPunct/>
        <w:topLinePunct w:val="0"/>
        <w:autoSpaceDE/>
        <w:autoSpaceDN/>
        <w:bidi w:val="0"/>
        <w:spacing w:line="42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提交投标文件截止时间：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2024年</w:t>
      </w:r>
      <w:r>
        <w:rPr>
          <w:rFonts w:hint="eastAsia" w:ascii="宋体" w:hAnsi="宋体" w:cs="宋体"/>
          <w:color w:val="auto"/>
          <w:sz w:val="24"/>
          <w:szCs w:val="24"/>
          <w:highlight w:val="none"/>
          <w:u w:val="single"/>
          <w:lang w:val="en-US" w:eastAsia="zh-CN"/>
        </w:rPr>
        <w:t>12</w:t>
      </w:r>
      <w:r>
        <w:rPr>
          <w:rFonts w:hint="eastAsia" w:ascii="宋体" w:hAnsi="宋体" w:eastAsia="宋体" w:cs="宋体"/>
          <w:color w:val="auto"/>
          <w:sz w:val="24"/>
          <w:szCs w:val="24"/>
          <w:highlight w:val="none"/>
          <w:u w:val="single"/>
          <w:lang w:eastAsia="zh-CN"/>
        </w:rPr>
        <w:t xml:space="preserve">月 </w:t>
      </w:r>
      <w:r>
        <w:rPr>
          <w:rFonts w:hint="eastAsia" w:ascii="宋体" w:hAnsi="宋体" w:cs="宋体"/>
          <w:color w:val="auto"/>
          <w:sz w:val="24"/>
          <w:szCs w:val="24"/>
          <w:highlight w:val="none"/>
          <w:u w:val="single"/>
          <w:lang w:val="en-US" w:eastAsia="zh-CN"/>
        </w:rPr>
        <w:t>12</w:t>
      </w:r>
      <w:r>
        <w:rPr>
          <w:rFonts w:hint="eastAsia" w:ascii="宋体" w:hAnsi="宋体" w:eastAsia="宋体" w:cs="宋体"/>
          <w:color w:val="auto"/>
          <w:sz w:val="24"/>
          <w:szCs w:val="24"/>
          <w:highlight w:val="none"/>
          <w:u w:val="single"/>
          <w:lang w:eastAsia="zh-CN"/>
        </w:rPr>
        <w:t xml:space="preserve"> 日</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rPr>
        <w:t>点</w:t>
      </w:r>
      <w:r>
        <w:rPr>
          <w:rFonts w:hint="eastAsia" w:ascii="宋体" w:hAnsi="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rPr>
        <w:t>分00秒</w:t>
      </w:r>
      <w:r>
        <w:rPr>
          <w:rFonts w:hint="eastAsia" w:ascii="宋体" w:hAnsi="宋体" w:eastAsia="宋体" w:cs="宋体"/>
          <w:color w:val="auto"/>
          <w:sz w:val="24"/>
          <w:szCs w:val="24"/>
          <w:highlight w:val="none"/>
        </w:rPr>
        <w:t>（北京时间）</w:t>
      </w:r>
    </w:p>
    <w:p w14:paraId="31E3F624">
      <w:pPr>
        <w:keepNext w:val="0"/>
        <w:keepLines w:val="0"/>
        <w:pageBreakBefore w:val="0"/>
        <w:kinsoku/>
        <w:wordWrap/>
        <w:overflowPunct/>
        <w:topLinePunct w:val="0"/>
        <w:autoSpaceDE/>
        <w:autoSpaceDN/>
        <w:bidi w:val="0"/>
        <w:spacing w:line="420" w:lineRule="exact"/>
        <w:ind w:firstLine="482" w:firstLineChars="2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投标地点（网址）：</w:t>
      </w:r>
      <w:r>
        <w:rPr>
          <w:rFonts w:hint="eastAsia" w:ascii="宋体" w:hAnsi="宋体" w:eastAsia="宋体" w:cs="宋体"/>
          <w:color w:val="auto"/>
          <w:sz w:val="24"/>
          <w:szCs w:val="24"/>
          <w:highlight w:val="none"/>
          <w:lang w:eastAsia="zh-CN"/>
        </w:rPr>
        <w:t>杭州交投集中招标平台（http://cg.zjhzjtjt.com/）</w:t>
      </w:r>
      <w:r>
        <w:rPr>
          <w:rFonts w:hint="eastAsia" w:ascii="宋体" w:hAnsi="宋体" w:eastAsia="宋体" w:cs="宋体"/>
          <w:color w:val="auto"/>
          <w:sz w:val="24"/>
          <w:szCs w:val="24"/>
          <w:highlight w:val="none"/>
        </w:rPr>
        <w:t xml:space="preserve"> 实行在线投标响应</w:t>
      </w:r>
      <w:r>
        <w:rPr>
          <w:rFonts w:hint="eastAsia" w:ascii="宋体" w:hAnsi="宋体" w:eastAsia="宋体" w:cs="宋体"/>
          <w:color w:val="auto"/>
          <w:sz w:val="24"/>
          <w:szCs w:val="24"/>
          <w:highlight w:val="none"/>
          <w:lang w:eastAsia="zh-CN"/>
        </w:rPr>
        <w:t>。</w:t>
      </w:r>
    </w:p>
    <w:p w14:paraId="2A3BA125">
      <w:pPr>
        <w:keepNext w:val="0"/>
        <w:keepLines w:val="0"/>
        <w:pageBreakBefore w:val="0"/>
        <w:kinsoku/>
        <w:wordWrap/>
        <w:overflowPunct/>
        <w:topLinePunct w:val="0"/>
        <w:autoSpaceDE/>
        <w:autoSpaceDN/>
        <w:bidi w:val="0"/>
        <w:spacing w:line="420" w:lineRule="exact"/>
        <w:ind w:firstLine="482"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
          <w:color w:val="auto"/>
          <w:sz w:val="24"/>
          <w:szCs w:val="24"/>
          <w:highlight w:val="none"/>
        </w:rPr>
        <w:t>开标时间：</w:t>
      </w:r>
      <w:r>
        <w:rPr>
          <w:rFonts w:hint="eastAsia" w:ascii="宋体" w:hAnsi="宋体" w:eastAsia="宋体" w:cs="宋体"/>
          <w:color w:val="auto"/>
          <w:sz w:val="24"/>
          <w:szCs w:val="24"/>
          <w:highlight w:val="none"/>
          <w:u w:val="single"/>
          <w:lang w:eastAsia="zh-CN"/>
        </w:rPr>
        <w:t>2024年</w:t>
      </w:r>
      <w:r>
        <w:rPr>
          <w:rFonts w:hint="eastAsia" w:ascii="宋体" w:hAnsi="宋体" w:cs="宋体"/>
          <w:color w:val="auto"/>
          <w:sz w:val="24"/>
          <w:szCs w:val="24"/>
          <w:highlight w:val="none"/>
          <w:u w:val="single"/>
          <w:lang w:val="en-US" w:eastAsia="zh-CN"/>
        </w:rPr>
        <w:t>12</w:t>
      </w:r>
      <w:r>
        <w:rPr>
          <w:rFonts w:hint="eastAsia" w:ascii="宋体" w:hAnsi="宋体" w:eastAsia="宋体" w:cs="宋体"/>
          <w:color w:val="auto"/>
          <w:sz w:val="24"/>
          <w:szCs w:val="24"/>
          <w:highlight w:val="none"/>
          <w:u w:val="single"/>
          <w:lang w:eastAsia="zh-CN"/>
        </w:rPr>
        <w:t xml:space="preserve">月 </w:t>
      </w:r>
      <w:r>
        <w:rPr>
          <w:rFonts w:hint="eastAsia" w:ascii="宋体" w:hAnsi="宋体" w:cs="宋体"/>
          <w:color w:val="auto"/>
          <w:sz w:val="24"/>
          <w:szCs w:val="24"/>
          <w:highlight w:val="none"/>
          <w:u w:val="single"/>
          <w:lang w:val="en-US" w:eastAsia="zh-CN"/>
        </w:rPr>
        <w:t>12</w:t>
      </w:r>
      <w:r>
        <w:rPr>
          <w:rFonts w:hint="eastAsia" w:ascii="宋体" w:hAnsi="宋体" w:eastAsia="宋体" w:cs="宋体"/>
          <w:color w:val="auto"/>
          <w:sz w:val="24"/>
          <w:szCs w:val="24"/>
          <w:highlight w:val="none"/>
          <w:u w:val="single"/>
          <w:lang w:eastAsia="zh-CN"/>
        </w:rPr>
        <w:t xml:space="preserve"> 日</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rPr>
        <w:t>点</w:t>
      </w:r>
      <w:r>
        <w:rPr>
          <w:rFonts w:hint="eastAsia" w:ascii="宋体" w:hAnsi="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rPr>
        <w:t>分00秒</w:t>
      </w:r>
    </w:p>
    <w:p w14:paraId="438DB8DC">
      <w:pPr>
        <w:keepNext w:val="0"/>
        <w:keepLines w:val="0"/>
        <w:pageBreakBefore w:val="0"/>
        <w:kinsoku/>
        <w:wordWrap/>
        <w:overflowPunct/>
        <w:topLinePunct w:val="0"/>
        <w:autoSpaceDE/>
        <w:autoSpaceDN/>
        <w:bidi w:val="0"/>
        <w:spacing w:line="420" w:lineRule="exact"/>
        <w:ind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开标地点（网址）：</w:t>
      </w:r>
      <w:r>
        <w:rPr>
          <w:rFonts w:hint="eastAsia" w:ascii="宋体" w:hAnsi="宋体" w:eastAsia="宋体" w:cs="宋体"/>
          <w:color w:val="auto"/>
          <w:sz w:val="24"/>
          <w:szCs w:val="24"/>
          <w:highlight w:val="none"/>
          <w:lang w:eastAsia="zh-CN"/>
        </w:rPr>
        <w:t>杭州交投集中招标平台（http://cg.zjhzjtjt.com/）进行在线开标。</w:t>
      </w:r>
    </w:p>
    <w:p w14:paraId="37BCB935">
      <w:pPr>
        <w:keepNext w:val="0"/>
        <w:keepLines w:val="0"/>
        <w:pageBreakBefore w:val="0"/>
        <w:kinsoku/>
        <w:wordWrap/>
        <w:overflowPunct/>
        <w:topLinePunct w:val="0"/>
        <w:autoSpaceDE/>
        <w:autoSpaceDN/>
        <w:bidi w:val="0"/>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五、公告期限 </w:t>
      </w:r>
    </w:p>
    <w:p w14:paraId="5D6D27F7">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14:paraId="0002B182">
      <w:pPr>
        <w:keepNext w:val="0"/>
        <w:keepLines w:val="0"/>
        <w:pageBreakBefore w:val="0"/>
        <w:kinsoku/>
        <w:wordWrap/>
        <w:overflowPunct/>
        <w:topLinePunct w:val="0"/>
        <w:autoSpaceDE/>
        <w:autoSpaceDN/>
        <w:bidi w:val="0"/>
        <w:spacing w:line="42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六、其他补充事宜</w:t>
      </w:r>
    </w:p>
    <w:p w14:paraId="44942FB9">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w:t>
      </w:r>
      <w:r>
        <w:rPr>
          <w:rFonts w:hint="eastAsia" w:ascii="宋体" w:hAnsi="宋体" w:eastAsia="宋体" w:cs="宋体"/>
          <w:color w:val="auto"/>
          <w:sz w:val="24"/>
          <w:szCs w:val="24"/>
          <w:highlight w:val="none"/>
          <w:lang w:eastAsia="zh-CN"/>
        </w:rPr>
        <w:t>、投标人如认为招标文件表述不清晰、存在歧视性或者其他违法内容的，应当于</w:t>
      </w:r>
      <w:r>
        <w:rPr>
          <w:rFonts w:hint="eastAsia" w:ascii="宋体" w:hAnsi="宋体" w:eastAsia="宋体" w:cs="宋体"/>
          <w:b/>
          <w:bCs/>
          <w:color w:val="auto"/>
          <w:sz w:val="24"/>
          <w:szCs w:val="24"/>
          <w:highlight w:val="none"/>
          <w:lang w:eastAsia="zh-CN"/>
        </w:rPr>
        <w:t xml:space="preserve">2024年 </w:t>
      </w:r>
      <w:r>
        <w:rPr>
          <w:rFonts w:hint="eastAsia" w:ascii="宋体" w:hAnsi="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lang w:eastAsia="zh-CN"/>
        </w:rPr>
        <w:t>月</w:t>
      </w:r>
      <w:r>
        <w:rPr>
          <w:rFonts w:hint="eastAsia" w:ascii="宋体" w:hAnsi="宋体" w:cs="宋体"/>
          <w:b/>
          <w:bCs/>
          <w:color w:val="auto"/>
          <w:sz w:val="24"/>
          <w:szCs w:val="24"/>
          <w:highlight w:val="none"/>
          <w:lang w:val="en-US" w:eastAsia="zh-CN"/>
        </w:rPr>
        <w:t>29</w:t>
      </w:r>
      <w:r>
        <w:rPr>
          <w:rFonts w:hint="eastAsia" w:ascii="宋体" w:hAnsi="宋体" w:eastAsia="宋体" w:cs="宋体"/>
          <w:b/>
          <w:bCs/>
          <w:color w:val="auto"/>
          <w:sz w:val="24"/>
          <w:szCs w:val="24"/>
          <w:highlight w:val="none"/>
          <w:lang w:eastAsia="zh-CN"/>
        </w:rPr>
        <w:t>日17：00</w:t>
      </w:r>
      <w:r>
        <w:rPr>
          <w:rFonts w:hint="eastAsia" w:ascii="宋体" w:hAnsi="宋体" w:eastAsia="宋体" w:cs="宋体"/>
          <w:color w:val="auto"/>
          <w:sz w:val="24"/>
          <w:szCs w:val="24"/>
          <w:highlight w:val="none"/>
          <w:lang w:eastAsia="zh-CN"/>
        </w:rPr>
        <w:t>前，以书面形式要求</w:t>
      </w:r>
      <w:r>
        <w:rPr>
          <w:rFonts w:hint="eastAsia" w:ascii="宋体" w:hAnsi="宋体" w:eastAsia="宋体" w:cs="宋体"/>
          <w:color w:val="auto"/>
          <w:sz w:val="24"/>
          <w:szCs w:val="24"/>
          <w:highlight w:val="none"/>
        </w:rPr>
        <w:t>采购人或采购代理机构</w:t>
      </w:r>
      <w:r>
        <w:rPr>
          <w:rFonts w:hint="eastAsia" w:ascii="宋体" w:hAnsi="宋体" w:eastAsia="宋体" w:cs="宋体"/>
          <w:color w:val="auto"/>
          <w:sz w:val="24"/>
          <w:szCs w:val="24"/>
          <w:highlight w:val="none"/>
          <w:lang w:eastAsia="zh-CN"/>
        </w:rPr>
        <w:t>作出书面解释、澄清或者向</w:t>
      </w:r>
      <w:r>
        <w:rPr>
          <w:rFonts w:hint="eastAsia" w:ascii="宋体" w:hAnsi="宋体" w:eastAsia="宋体" w:cs="宋体"/>
          <w:color w:val="auto"/>
          <w:sz w:val="24"/>
          <w:szCs w:val="24"/>
          <w:highlight w:val="none"/>
        </w:rPr>
        <w:t>采购人或采购代理机构</w:t>
      </w:r>
      <w:r>
        <w:rPr>
          <w:rFonts w:hint="eastAsia" w:ascii="宋体" w:hAnsi="宋体" w:eastAsia="宋体" w:cs="宋体"/>
          <w:color w:val="auto"/>
          <w:sz w:val="24"/>
          <w:szCs w:val="24"/>
          <w:highlight w:val="none"/>
          <w:lang w:eastAsia="zh-CN"/>
        </w:rPr>
        <w:t>提出书面质疑；如有投标人提出质疑的，</w:t>
      </w:r>
      <w:r>
        <w:rPr>
          <w:rFonts w:hint="eastAsia" w:ascii="宋体" w:hAnsi="宋体" w:eastAsia="宋体" w:cs="宋体"/>
          <w:color w:val="auto"/>
          <w:sz w:val="24"/>
          <w:szCs w:val="24"/>
          <w:highlight w:val="none"/>
        </w:rPr>
        <w:t>采购人或采购代理机构</w:t>
      </w:r>
      <w:r>
        <w:rPr>
          <w:rFonts w:hint="eastAsia" w:ascii="宋体" w:hAnsi="宋体" w:eastAsia="宋体" w:cs="宋体"/>
          <w:color w:val="auto"/>
          <w:sz w:val="24"/>
          <w:szCs w:val="24"/>
          <w:highlight w:val="none"/>
          <w:lang w:eastAsia="zh-CN"/>
        </w:rPr>
        <w:t>将于</w:t>
      </w:r>
      <w:r>
        <w:rPr>
          <w:rFonts w:hint="eastAsia" w:ascii="宋体" w:hAnsi="宋体" w:eastAsia="宋体" w:cs="宋体"/>
          <w:b/>
          <w:bCs/>
          <w:color w:val="auto"/>
          <w:sz w:val="24"/>
          <w:szCs w:val="24"/>
          <w:highlight w:val="none"/>
          <w:lang w:eastAsia="zh-CN"/>
        </w:rPr>
        <w:t xml:space="preserve">2024年 </w:t>
      </w:r>
      <w:r>
        <w:rPr>
          <w:rFonts w:hint="eastAsia" w:ascii="宋体" w:hAnsi="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lang w:eastAsia="zh-CN"/>
        </w:rPr>
        <w:t xml:space="preserve"> 月 </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eastAsia="zh-CN"/>
        </w:rPr>
        <w:t xml:space="preserve"> 日17:00</w:t>
      </w:r>
      <w:r>
        <w:rPr>
          <w:rFonts w:hint="eastAsia" w:ascii="宋体" w:hAnsi="宋体" w:eastAsia="宋体" w:cs="宋体"/>
          <w:b w:val="0"/>
          <w:bCs w:val="0"/>
          <w:color w:val="auto"/>
          <w:sz w:val="24"/>
          <w:szCs w:val="24"/>
          <w:highlight w:val="none"/>
          <w:lang w:eastAsia="zh-CN"/>
        </w:rPr>
        <w:t>前</w:t>
      </w:r>
      <w:r>
        <w:rPr>
          <w:rFonts w:hint="eastAsia" w:ascii="宋体" w:hAnsi="宋体" w:eastAsia="宋体" w:cs="宋体"/>
          <w:color w:val="auto"/>
          <w:sz w:val="24"/>
          <w:szCs w:val="24"/>
          <w:highlight w:val="none"/>
          <w:lang w:eastAsia="zh-CN"/>
        </w:rPr>
        <w:t>统一组织答疑；答疑内容是招标文件的组成部分，将在招标文件发售的网站进行发布</w:t>
      </w:r>
      <w:r>
        <w:rPr>
          <w:rFonts w:hint="eastAsia" w:ascii="宋体" w:hAnsi="宋体" w:eastAsia="宋体" w:cs="宋体"/>
          <w:color w:val="auto"/>
          <w:sz w:val="24"/>
          <w:szCs w:val="24"/>
          <w:highlight w:val="none"/>
        </w:rPr>
        <w:t>。质疑函范本、投诉书范本</w:t>
      </w:r>
      <w:r>
        <w:rPr>
          <w:rFonts w:hint="eastAsia" w:ascii="宋体" w:hAnsi="宋体" w:eastAsia="宋体" w:cs="宋体"/>
          <w:color w:val="auto"/>
          <w:sz w:val="24"/>
          <w:szCs w:val="24"/>
          <w:highlight w:val="none"/>
          <w:lang w:val="en-US" w:eastAsia="zh-CN"/>
        </w:rPr>
        <w:t>后附</w:t>
      </w:r>
      <w:r>
        <w:rPr>
          <w:rFonts w:hint="eastAsia" w:ascii="宋体" w:hAnsi="宋体" w:eastAsia="宋体" w:cs="宋体"/>
          <w:color w:val="auto"/>
          <w:sz w:val="24"/>
          <w:szCs w:val="24"/>
          <w:highlight w:val="none"/>
        </w:rPr>
        <w:t>。</w:t>
      </w:r>
    </w:p>
    <w:p w14:paraId="3DDD8D7D">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电子招投标的说明：①电子招投标：本项目以数据电文形式，依托“</w:t>
      </w:r>
      <w:r>
        <w:rPr>
          <w:rFonts w:hint="eastAsia" w:ascii="宋体" w:hAnsi="宋体" w:eastAsia="宋体" w:cs="宋体"/>
          <w:color w:val="auto"/>
          <w:sz w:val="24"/>
          <w:szCs w:val="24"/>
          <w:highlight w:val="none"/>
          <w:lang w:eastAsia="zh-CN"/>
        </w:rPr>
        <w:t>杭州交投集中招标平台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http://cg.zjhzjtjt.com/</w:t>
      </w:r>
      <w:r>
        <w:rPr>
          <w:rFonts w:hint="eastAsia" w:ascii="宋体" w:hAnsi="宋体" w:eastAsia="宋体" w:cs="宋体"/>
          <w:color w:val="auto"/>
          <w:sz w:val="24"/>
          <w:szCs w:val="24"/>
          <w:highlight w:val="none"/>
        </w:rPr>
        <w:t>）”进行招投标活动，各投标人应按照本项目采购文件和</w:t>
      </w:r>
      <w:r>
        <w:rPr>
          <w:rFonts w:hint="eastAsia" w:ascii="宋体" w:hAnsi="宋体" w:eastAsia="宋体" w:cs="宋体"/>
          <w:color w:val="auto"/>
          <w:sz w:val="24"/>
          <w:szCs w:val="24"/>
          <w:highlight w:val="none"/>
          <w:lang w:eastAsia="zh-CN"/>
        </w:rPr>
        <w:t>杭州交投集中招标平台</w:t>
      </w:r>
      <w:r>
        <w:rPr>
          <w:rFonts w:hint="eastAsia" w:ascii="宋体" w:hAnsi="宋体" w:eastAsia="宋体" w:cs="宋体"/>
          <w:color w:val="auto"/>
          <w:sz w:val="24"/>
          <w:szCs w:val="24"/>
          <w:highlight w:val="none"/>
        </w:rPr>
        <w:t>的要求编制、加密并递交投标文件，不接受纸质投标文件；②投标准备：投标人应为</w:t>
      </w:r>
      <w:r>
        <w:rPr>
          <w:rFonts w:hint="eastAsia" w:ascii="宋体" w:hAnsi="宋体" w:eastAsia="宋体" w:cs="宋体"/>
          <w:color w:val="auto"/>
          <w:sz w:val="24"/>
          <w:szCs w:val="24"/>
          <w:highlight w:val="none"/>
          <w:lang w:eastAsia="zh-CN"/>
        </w:rPr>
        <w:t>杭州交投集中招标平台</w:t>
      </w:r>
      <w:r>
        <w:rPr>
          <w:rFonts w:hint="eastAsia" w:ascii="宋体" w:hAnsi="宋体" w:eastAsia="宋体" w:cs="宋体"/>
          <w:color w:val="auto"/>
          <w:sz w:val="24"/>
          <w:szCs w:val="24"/>
          <w:highlight w:val="none"/>
        </w:rPr>
        <w:t>供应商，注册地址：杭州交投集中招标平台（http://cg.zjhzjtjt.com/），进行杭州交投集中招标平台供应商资料填写，通过平台审核后成为杭州交投集中招标平台供应商</w:t>
      </w:r>
      <w:r>
        <w:rPr>
          <w:rFonts w:hint="eastAsia" w:ascii="宋体" w:hAnsi="宋体" w:eastAsia="宋体" w:cs="宋体"/>
          <w:color w:val="auto"/>
          <w:sz w:val="24"/>
          <w:szCs w:val="24"/>
          <w:highlight w:val="none"/>
          <w:lang w:eastAsia="zh-CN"/>
        </w:rPr>
        <w:t>。</w:t>
      </w:r>
    </w:p>
    <w:p w14:paraId="4490AC60">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通过“杭州交投集中招标平台”实行在线投标响应（电子投标），供应商应先安装“电子投标客户端”，并按照本招标文件和“杭州交投集中招标平台”的要求，通过“电子投标客户端”编制并加密投标响应文件。供应商未按规定加密的投标响应文件，“杭州交投集中招标平台”将予以拒收。</w:t>
      </w:r>
    </w:p>
    <w:p w14:paraId="4139A095">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子投标客户端”请自行前往“杭州交投集中招标平台-帮助中心-帮助文档”进行下载；电子投标具体操作流程详见《供应商操作手册》；通过“杭州交投集中招标平台”参与在线投标时如遇平台技术问题详询客服热线95763。</w:t>
      </w:r>
    </w:p>
    <w:p w14:paraId="544A2EBB">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为确保网上操作合法、有效和安全，投标供应商应当在投标截止时间前完成在“杭州交投集中招标平台”的身份认证，确保在电子投标过程中能够对相关数据电文进行加密和使用电子签章。使用“电子投标客户端”需要提前申领CA数字证书，申领流程请自行前往“杭州交投集中招标平台-CA管理-CA证书申领-CA驱动和申领流程”进行查阅；投标人应在开标前完成CA数字证书办理，完成CA数字证书办理预计1-2周左右，各投标人应充分考虑办理时间等因素。办理流程详见:CA管理操作指南https://lecaiyun.com/helpcenter/document#/document/detail?siteCode=lecaiyun&amp;manualId=2185&amp;topicId=12851</w:t>
      </w:r>
      <w:r>
        <w:rPr>
          <w:rFonts w:hint="eastAsia" w:ascii="宋体" w:hAnsi="宋体" w:eastAsia="宋体" w:cs="宋体"/>
          <w:color w:val="auto"/>
          <w:sz w:val="24"/>
          <w:szCs w:val="24"/>
          <w:highlight w:val="none"/>
        </w:rPr>
        <w:t>；③招标文件的获取：使用账号登录或者使用CA登录</w:t>
      </w:r>
      <w:r>
        <w:rPr>
          <w:rFonts w:hint="eastAsia" w:ascii="宋体" w:hAnsi="宋体" w:eastAsia="宋体" w:cs="宋体"/>
          <w:color w:val="auto"/>
          <w:sz w:val="24"/>
          <w:szCs w:val="24"/>
          <w:highlight w:val="none"/>
          <w:lang w:eastAsia="zh-CN"/>
        </w:rPr>
        <w:t>杭州交投集中招标平台</w:t>
      </w:r>
      <w:r>
        <w:rPr>
          <w:rFonts w:hint="eastAsia" w:ascii="宋体" w:hAnsi="宋体" w:eastAsia="宋体" w:cs="宋体"/>
          <w:color w:val="auto"/>
          <w:sz w:val="24"/>
          <w:szCs w:val="24"/>
          <w:highlight w:val="none"/>
        </w:rPr>
        <w:t>；进入“项目采购”应用，在获取采购文件菜单中选择项目，获取招标文件；④投标文件的制作：投标文件的制作：在“电子交易客户端”中完成“填写基本信息”、“导入投标文件”、“标书关联”、“标书检查”、“电子签名”、“生成电子标书”等操作；⑤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将依托</w:t>
      </w:r>
      <w:r>
        <w:rPr>
          <w:rFonts w:hint="eastAsia" w:ascii="宋体" w:hAnsi="宋体" w:eastAsia="宋体" w:cs="宋体"/>
          <w:color w:val="auto"/>
          <w:sz w:val="24"/>
          <w:szCs w:val="24"/>
          <w:highlight w:val="none"/>
          <w:lang w:eastAsia="zh-CN"/>
        </w:rPr>
        <w:t>杭州交投集中招标平台</w:t>
      </w:r>
      <w:r>
        <w:rPr>
          <w:rFonts w:hint="eastAsia" w:ascii="宋体" w:hAnsi="宋体" w:eastAsia="宋体" w:cs="宋体"/>
          <w:color w:val="auto"/>
          <w:sz w:val="24"/>
          <w:szCs w:val="24"/>
          <w:highlight w:val="none"/>
        </w:rPr>
        <w:t>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杭州交投集中招标平台，还可以在投标截止时间前发至指定邮箱（</w:t>
      </w:r>
      <w:r>
        <w:rPr>
          <w:rFonts w:hint="eastAsia" w:ascii="宋体" w:hAnsi="宋体" w:cs="宋体"/>
          <w:color w:val="auto"/>
          <w:sz w:val="24"/>
          <w:szCs w:val="24"/>
          <w:highlight w:val="none"/>
          <w:lang w:val="en-US" w:eastAsia="zh-CN"/>
        </w:rPr>
        <w:t>529676223</w:t>
      </w:r>
      <w:r>
        <w:rPr>
          <w:rFonts w:hint="eastAsia" w:ascii="宋体" w:hAnsi="宋体" w:eastAsia="宋体" w:cs="宋体"/>
          <w:color w:val="auto"/>
          <w:sz w:val="24"/>
          <w:szCs w:val="24"/>
          <w:highlight w:val="none"/>
        </w:rPr>
        <w:t>@qq.com）方式递交备份投标文件1份。备份投标文件的制作、存储、</w:t>
      </w:r>
      <w:r>
        <w:rPr>
          <w:rFonts w:hint="eastAsia" w:ascii="宋体" w:hAnsi="宋体" w:cs="宋体"/>
          <w:color w:val="auto"/>
          <w:sz w:val="24"/>
          <w:szCs w:val="24"/>
          <w:highlight w:val="none"/>
          <w:lang w:val="en-US" w:eastAsia="zh-CN"/>
        </w:rPr>
        <w:t>注明</w:t>
      </w:r>
      <w:r>
        <w:rPr>
          <w:rFonts w:hint="eastAsia" w:ascii="宋体" w:hAnsi="宋体" w:eastAsia="宋体" w:cs="宋体"/>
          <w:color w:val="auto"/>
          <w:sz w:val="24"/>
          <w:szCs w:val="24"/>
          <w:highlight w:val="none"/>
        </w:rPr>
        <w:t>详见招标文件第二部分第11点—“备份投标文件”；⑨投标文件的解密：投标人按照平台提示和招标文件的规定在半小时内完成在线解密。通过“</w:t>
      </w:r>
      <w:r>
        <w:rPr>
          <w:rFonts w:hint="eastAsia" w:ascii="宋体" w:hAnsi="宋体" w:eastAsia="宋体" w:cs="宋体"/>
          <w:color w:val="auto"/>
          <w:sz w:val="24"/>
          <w:szCs w:val="24"/>
          <w:highlight w:val="none"/>
          <w:lang w:eastAsia="zh-CN"/>
        </w:rPr>
        <w:t>杭州交投集中招标平台</w:t>
      </w:r>
      <w:r>
        <w:rPr>
          <w:rFonts w:hint="eastAsia" w:ascii="宋体" w:hAnsi="宋体" w:eastAsia="宋体" w:cs="宋体"/>
          <w:color w:val="auto"/>
          <w:sz w:val="24"/>
          <w:szCs w:val="24"/>
          <w:highlight w:val="none"/>
        </w:rPr>
        <w:t>”上传递交的投标文件无法按时解密，投标供应商递交了备份投标文件的，以备份投标文件为依据，否则视为投标文件撤回。通过“</w:t>
      </w:r>
      <w:r>
        <w:rPr>
          <w:rFonts w:hint="eastAsia" w:ascii="宋体" w:hAnsi="宋体" w:eastAsia="宋体" w:cs="宋体"/>
          <w:color w:val="auto"/>
          <w:sz w:val="24"/>
          <w:szCs w:val="24"/>
          <w:highlight w:val="none"/>
          <w:lang w:eastAsia="zh-CN"/>
        </w:rPr>
        <w:t>杭州交投集中招标平台</w:t>
      </w:r>
      <w:r>
        <w:rPr>
          <w:rFonts w:hint="eastAsia" w:ascii="宋体" w:hAnsi="宋体" w:eastAsia="宋体" w:cs="宋体"/>
          <w:color w:val="auto"/>
          <w:sz w:val="24"/>
          <w:szCs w:val="24"/>
          <w:highlight w:val="none"/>
        </w:rPr>
        <w:t>”上传递交的投标文件已按时解密的，备份投标文件自动失效。投标人仅提交备份投标文件，未在电子交易平台传输递交投标文件的，投标无效。（3）招标文件公告期限与招标公告的公告期限一致。</w:t>
      </w:r>
    </w:p>
    <w:p w14:paraId="751FEA2E">
      <w:pPr>
        <w:keepNext w:val="0"/>
        <w:keepLines w:val="0"/>
        <w:pageBreakBefore w:val="0"/>
        <w:kinsoku/>
        <w:wordWrap/>
        <w:overflowPunct/>
        <w:topLinePunct w:val="0"/>
        <w:autoSpaceDE/>
        <w:autoSpaceDN/>
        <w:bidi w:val="0"/>
        <w:spacing w:line="42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七、对本次采购提出询问、质疑、投诉，请按以下方式联系</w:t>
      </w:r>
    </w:p>
    <w:p w14:paraId="39549169">
      <w:pPr>
        <w:keepNext w:val="0"/>
        <w:keepLines w:val="0"/>
        <w:pageBreakBefore w:val="0"/>
        <w:kinsoku/>
        <w:wordWrap/>
        <w:overflowPunct/>
        <w:topLinePunct w:val="0"/>
        <w:autoSpaceDE/>
        <w:autoSpaceDN/>
        <w:bidi w:val="0"/>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1.采购人信息</w:t>
      </w:r>
    </w:p>
    <w:p w14:paraId="03FDA5CC">
      <w:pPr>
        <w:keepNext w:val="0"/>
        <w:keepLines w:val="0"/>
        <w:pageBreakBefore w:val="0"/>
        <w:kinsoku/>
        <w:wordWrap/>
        <w:overflowPunct/>
        <w:topLinePunct w:val="0"/>
        <w:autoSpaceDE/>
        <w:autoSpaceDN/>
        <w:bidi w:val="0"/>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名    称：</w:t>
      </w:r>
      <w:r>
        <w:rPr>
          <w:rFonts w:hint="eastAsia" w:ascii="宋体" w:hAnsi="宋体" w:eastAsia="宋体" w:cs="宋体"/>
          <w:color w:val="auto"/>
          <w:sz w:val="24"/>
          <w:szCs w:val="24"/>
          <w:highlight w:val="none"/>
          <w:lang w:eastAsia="zh-CN"/>
        </w:rPr>
        <w:t>建德市十里埠港发展有限公司</w:t>
      </w:r>
      <w:r>
        <w:rPr>
          <w:rFonts w:hint="eastAsia" w:ascii="宋体" w:hAnsi="宋体" w:eastAsia="宋体" w:cs="宋体"/>
          <w:color w:val="auto"/>
          <w:sz w:val="24"/>
          <w:szCs w:val="24"/>
          <w:highlight w:val="none"/>
        </w:rPr>
        <w:t xml:space="preserve"> </w:t>
      </w:r>
    </w:p>
    <w:p w14:paraId="1D4083C1">
      <w:pPr>
        <w:keepNext w:val="0"/>
        <w:keepLines w:val="0"/>
        <w:pageBreakBefore w:val="0"/>
        <w:kinsoku/>
        <w:wordWrap/>
        <w:overflowPunct/>
        <w:topLinePunct w:val="0"/>
        <w:autoSpaceDE/>
        <w:autoSpaceDN/>
        <w:bidi w:val="0"/>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    址：建德市杨村桥镇梅城大道567号  </w:t>
      </w:r>
    </w:p>
    <w:p w14:paraId="72F241E1">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 /</w:t>
      </w:r>
    </w:p>
    <w:p w14:paraId="01AB9789">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项目联系人（询问）：</w:t>
      </w:r>
      <w:r>
        <w:rPr>
          <w:rFonts w:hint="eastAsia" w:ascii="宋体" w:hAnsi="宋体" w:eastAsia="宋体" w:cs="宋体"/>
          <w:color w:val="auto"/>
          <w:sz w:val="24"/>
          <w:szCs w:val="24"/>
          <w:highlight w:val="none"/>
          <w:lang w:val="en-US" w:eastAsia="zh-CN"/>
        </w:rPr>
        <w:t xml:space="preserve"> 王中军</w:t>
      </w:r>
    </w:p>
    <w:p w14:paraId="63C29AD1">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项目联系方式（询问）：</w:t>
      </w:r>
      <w:r>
        <w:rPr>
          <w:rFonts w:hint="eastAsia" w:ascii="宋体" w:hAnsi="宋体" w:eastAsia="宋体" w:cs="宋体"/>
          <w:bCs/>
          <w:color w:val="auto"/>
          <w:sz w:val="24"/>
          <w:szCs w:val="24"/>
          <w:highlight w:val="none"/>
          <w:lang w:val="en-US" w:eastAsia="zh-CN"/>
        </w:rPr>
        <w:t xml:space="preserve">13567189679 </w:t>
      </w:r>
      <w:r>
        <w:rPr>
          <w:rFonts w:hint="eastAsia" w:ascii="宋体" w:hAnsi="宋体" w:eastAsia="宋体" w:cs="宋体"/>
          <w:color w:val="0000FF"/>
          <w:sz w:val="24"/>
          <w:szCs w:val="24"/>
          <w:highlight w:val="none"/>
          <w:lang w:val="en-US" w:eastAsia="zh-CN"/>
        </w:rPr>
        <w:t xml:space="preserve"> </w:t>
      </w:r>
    </w:p>
    <w:p w14:paraId="6BBE931A">
      <w:pPr>
        <w:keepNext w:val="0"/>
        <w:keepLines w:val="0"/>
        <w:pageBreakBefore w:val="0"/>
        <w:kinsoku/>
        <w:wordWrap/>
        <w:overflowPunct/>
        <w:topLinePunct w:val="0"/>
        <w:autoSpaceDE/>
        <w:autoSpaceDN/>
        <w:bidi w:val="0"/>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2.采购代理机构信息            </w:t>
      </w:r>
    </w:p>
    <w:p w14:paraId="728DB3AD">
      <w:pPr>
        <w:keepNext w:val="0"/>
        <w:keepLines w:val="0"/>
        <w:pageBreakBefore w:val="0"/>
        <w:kinsoku/>
        <w:wordWrap/>
        <w:overflowPunct/>
        <w:topLinePunct w:val="0"/>
        <w:autoSpaceDE/>
        <w:autoSpaceDN/>
        <w:bidi w:val="0"/>
        <w:spacing w:line="42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eastAsia="zh-CN"/>
        </w:rPr>
        <w:t>杭州欣兴建设工程招标代理有限公司</w:t>
      </w:r>
    </w:p>
    <w:p w14:paraId="6F7F9321">
      <w:pPr>
        <w:keepNext w:val="0"/>
        <w:keepLines w:val="0"/>
        <w:pageBreakBefore w:val="0"/>
        <w:kinsoku/>
        <w:wordWrap/>
        <w:overflowPunct/>
        <w:topLinePunct w:val="0"/>
        <w:autoSpaceDE/>
        <w:autoSpaceDN/>
        <w:bidi w:val="0"/>
        <w:spacing w:line="420" w:lineRule="exact"/>
        <w:ind w:firstLine="48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eastAsia="宋体" w:cs="宋体"/>
          <w:bCs/>
          <w:color w:val="auto"/>
          <w:sz w:val="24"/>
          <w:szCs w:val="24"/>
          <w:highlight w:val="none"/>
          <w:lang w:val="en-US" w:eastAsia="zh-CN"/>
        </w:rPr>
        <w:t>浙江省杭州市建德市新安江街道严州大道水韵天城108幢201室</w:t>
      </w:r>
    </w:p>
    <w:p w14:paraId="4AAF2B2B">
      <w:pPr>
        <w:keepNext w:val="0"/>
        <w:keepLines w:val="0"/>
        <w:pageBreakBefore w:val="0"/>
        <w:kinsoku/>
        <w:wordWrap/>
        <w:overflowPunct/>
        <w:topLinePunct w:val="0"/>
        <w:autoSpaceDE/>
        <w:autoSpaceDN/>
        <w:bidi w:val="0"/>
        <w:spacing w:line="42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lang w:val="en-US" w:eastAsia="zh-CN"/>
        </w:rPr>
        <w:t>/</w:t>
      </w:r>
    </w:p>
    <w:p w14:paraId="15A1D830">
      <w:pPr>
        <w:keepNext w:val="0"/>
        <w:keepLines w:val="0"/>
        <w:pageBreakBefore w:val="0"/>
        <w:kinsoku/>
        <w:wordWrap/>
        <w:overflowPunct/>
        <w:topLinePunct w:val="0"/>
        <w:autoSpaceDE/>
        <w:autoSpaceDN/>
        <w:bidi w:val="0"/>
        <w:spacing w:line="42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项目联系人（询问）：</w:t>
      </w:r>
      <w:r>
        <w:rPr>
          <w:rFonts w:hint="eastAsia" w:ascii="宋体" w:hAnsi="宋体" w:eastAsia="宋体" w:cs="宋体"/>
          <w:bCs/>
          <w:color w:val="auto"/>
          <w:sz w:val="24"/>
          <w:szCs w:val="24"/>
          <w:highlight w:val="none"/>
          <w:lang w:val="en-US" w:eastAsia="zh-CN"/>
        </w:rPr>
        <w:t>季姜春</w:t>
      </w:r>
    </w:p>
    <w:p w14:paraId="6A65338D">
      <w:pPr>
        <w:keepNext w:val="0"/>
        <w:keepLines w:val="0"/>
        <w:pageBreakBefore w:val="0"/>
        <w:kinsoku/>
        <w:wordWrap/>
        <w:overflowPunct/>
        <w:topLinePunct w:val="0"/>
        <w:autoSpaceDE/>
        <w:autoSpaceDN/>
        <w:bidi w:val="0"/>
        <w:spacing w:line="42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项目联系方式（询问）：</w:t>
      </w:r>
      <w:r>
        <w:rPr>
          <w:rFonts w:hint="eastAsia" w:ascii="宋体" w:hAnsi="宋体" w:eastAsia="宋体" w:cs="宋体"/>
          <w:sz w:val="24"/>
          <w:szCs w:val="24"/>
          <w:lang w:val="en-US" w:eastAsia="zh-CN"/>
        </w:rPr>
        <w:t>13567150257</w:t>
      </w:r>
      <w:r>
        <w:rPr>
          <w:rFonts w:hint="eastAsia" w:ascii="宋体" w:hAnsi="宋体" w:eastAsia="宋体" w:cs="宋体"/>
          <w:color w:val="auto"/>
          <w:sz w:val="24"/>
          <w:szCs w:val="24"/>
          <w:highlight w:val="none"/>
          <w:lang w:val="en-US" w:eastAsia="zh-CN"/>
        </w:rPr>
        <w:t xml:space="preserve"> </w:t>
      </w:r>
    </w:p>
    <w:p w14:paraId="768A3679">
      <w:pPr>
        <w:keepNext w:val="0"/>
        <w:keepLines w:val="0"/>
        <w:pageBreakBefore w:val="0"/>
        <w:kinsoku/>
        <w:wordWrap/>
        <w:overflowPunct/>
        <w:topLinePunct w:val="0"/>
        <w:autoSpaceDE/>
        <w:autoSpaceDN/>
        <w:bidi w:val="0"/>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 同级采购监督管理部门            </w:t>
      </w:r>
    </w:p>
    <w:p w14:paraId="1FD3C9C5">
      <w:pPr>
        <w:keepNext w:val="0"/>
        <w:keepLines w:val="0"/>
        <w:pageBreakBefore w:val="0"/>
        <w:kinsoku/>
        <w:wordWrap/>
        <w:overflowPunct/>
        <w:topLinePunct w:val="0"/>
        <w:autoSpaceDE/>
        <w:autoSpaceDN/>
        <w:bidi w:val="0"/>
        <w:spacing w:line="42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称：建德市十里埠港发展有限公司综合办公室</w:t>
      </w:r>
    </w:p>
    <w:p w14:paraId="40AD1839">
      <w:pPr>
        <w:keepNext w:val="0"/>
        <w:keepLines w:val="0"/>
        <w:pageBreakBefore w:val="0"/>
        <w:kinsoku/>
        <w:wordWrap/>
        <w:overflowPunct/>
        <w:topLinePunct w:val="0"/>
        <w:autoSpaceDE/>
        <w:autoSpaceDN/>
        <w:bidi w:val="0"/>
        <w:spacing w:line="42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址：建德市杨村桥镇梅城大道567号 </w:t>
      </w:r>
    </w:p>
    <w:p w14:paraId="79D2A7B7">
      <w:pPr>
        <w:keepNext w:val="0"/>
        <w:keepLines w:val="0"/>
        <w:pageBreakBefore w:val="0"/>
        <w:kinsoku/>
        <w:wordWrap/>
        <w:overflowPunct/>
        <w:topLinePunct w:val="0"/>
        <w:autoSpaceDE/>
        <w:autoSpaceDN/>
        <w:bidi w:val="0"/>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传    真： /</w:t>
      </w:r>
    </w:p>
    <w:p w14:paraId="28ADEF24">
      <w:pPr>
        <w:keepNext w:val="0"/>
        <w:keepLines w:val="0"/>
        <w:pageBreakBefore w:val="0"/>
        <w:kinsoku/>
        <w:wordWrap/>
        <w:overflowPunct/>
        <w:topLinePunct w:val="0"/>
        <w:autoSpaceDE/>
        <w:autoSpaceDN/>
        <w:bidi w:val="0"/>
        <w:spacing w:line="42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联系人：</w:t>
      </w:r>
      <w:r>
        <w:rPr>
          <w:rFonts w:hint="eastAsia" w:ascii="宋体" w:hAnsi="宋体" w:eastAsia="宋体" w:cs="宋体"/>
          <w:color w:val="auto"/>
          <w:sz w:val="24"/>
          <w:szCs w:val="24"/>
          <w:highlight w:val="none"/>
          <w:lang w:val="en-US" w:eastAsia="zh-CN"/>
        </w:rPr>
        <w:t>诸葛彧斐</w:t>
      </w:r>
    </w:p>
    <w:p w14:paraId="7ACCC873">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监督投诉电话：15906676246</w:t>
      </w:r>
    </w:p>
    <w:p w14:paraId="6EC7A243">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若对项目采购电子交易系统操作有疑问，可登录</w:t>
      </w:r>
      <w:r>
        <w:rPr>
          <w:rFonts w:hint="eastAsia" w:ascii="宋体" w:hAnsi="宋体" w:eastAsia="宋体" w:cs="宋体"/>
          <w:color w:val="auto"/>
          <w:sz w:val="24"/>
          <w:szCs w:val="24"/>
          <w:highlight w:val="none"/>
          <w:lang w:eastAsia="zh-CN"/>
        </w:rPr>
        <w:t>杭州交投集中招标平台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http://cg.zjhzjtjt.com/</w:t>
      </w:r>
      <w:r>
        <w:rPr>
          <w:rFonts w:hint="eastAsia" w:ascii="宋体" w:hAnsi="宋体" w:eastAsia="宋体" w:cs="宋体"/>
          <w:color w:val="auto"/>
          <w:sz w:val="24"/>
          <w:szCs w:val="24"/>
          <w:highlight w:val="none"/>
        </w:rPr>
        <w:t>），获取智能服务管家帮助，或拨打服务热线95763获取热线服务帮助。</w:t>
      </w:r>
    </w:p>
    <w:p w14:paraId="6245B00B">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CA问题联系电话（人工）：汇信CA 400-888-4636；天谷CA 400-087-8198。</w:t>
      </w:r>
    </w:p>
    <w:p w14:paraId="7C1CCFB3">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0"/>
        <w:rPr>
          <w:rFonts w:hint="eastAsia" w:ascii="宋体" w:hAnsi="宋体" w:eastAsia="宋体" w:cs="宋体"/>
          <w:b/>
          <w:color w:val="auto"/>
          <w:sz w:val="24"/>
          <w:szCs w:val="24"/>
          <w:highlight w:val="none"/>
        </w:rPr>
      </w:pPr>
    </w:p>
    <w:p w14:paraId="46A39F8F">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0"/>
        <w:rPr>
          <w:rFonts w:hint="eastAsia" w:ascii="宋体" w:hAnsi="宋体" w:eastAsia="宋体" w:cs="宋体"/>
          <w:b/>
          <w:color w:val="auto"/>
          <w:sz w:val="24"/>
          <w:szCs w:val="24"/>
          <w:highlight w:val="none"/>
        </w:rPr>
      </w:pPr>
    </w:p>
    <w:p w14:paraId="15332E57">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0"/>
        <w:rPr>
          <w:rFonts w:hint="eastAsia" w:ascii="宋体" w:hAnsi="宋体" w:eastAsia="宋体" w:cs="宋体"/>
          <w:b/>
          <w:color w:val="auto"/>
          <w:sz w:val="24"/>
          <w:szCs w:val="24"/>
          <w:highlight w:val="none"/>
        </w:rPr>
      </w:pPr>
    </w:p>
    <w:p w14:paraId="343D51CB">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0"/>
        <w:rPr>
          <w:rFonts w:hint="eastAsia" w:ascii="宋体" w:hAnsi="宋体" w:eastAsia="宋体" w:cs="宋体"/>
          <w:b/>
          <w:color w:val="auto"/>
          <w:sz w:val="24"/>
          <w:szCs w:val="24"/>
          <w:highlight w:val="none"/>
        </w:rPr>
      </w:pPr>
    </w:p>
    <w:p w14:paraId="36C5F88F">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0"/>
        <w:rPr>
          <w:rFonts w:hint="eastAsia" w:ascii="宋体" w:hAnsi="宋体" w:eastAsia="宋体" w:cs="宋体"/>
          <w:b/>
          <w:color w:val="auto"/>
          <w:sz w:val="24"/>
          <w:szCs w:val="24"/>
          <w:highlight w:val="none"/>
        </w:rPr>
      </w:pPr>
    </w:p>
    <w:p w14:paraId="473BCACB">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0"/>
        <w:rPr>
          <w:rFonts w:hint="eastAsia" w:ascii="宋体" w:hAnsi="宋体" w:eastAsia="宋体" w:cs="宋体"/>
          <w:b/>
          <w:color w:val="auto"/>
          <w:sz w:val="24"/>
          <w:szCs w:val="24"/>
          <w:highlight w:val="none"/>
        </w:rPr>
      </w:pPr>
    </w:p>
    <w:p w14:paraId="33560504">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0"/>
        <w:rPr>
          <w:rFonts w:hint="eastAsia" w:ascii="宋体" w:hAnsi="宋体" w:eastAsia="宋体" w:cs="宋体"/>
          <w:b/>
          <w:color w:val="auto"/>
          <w:sz w:val="24"/>
          <w:szCs w:val="24"/>
          <w:highlight w:val="none"/>
        </w:rPr>
      </w:pPr>
    </w:p>
    <w:p w14:paraId="12CE20B4">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0"/>
        <w:rPr>
          <w:rFonts w:hint="eastAsia" w:ascii="宋体" w:hAnsi="宋体" w:eastAsia="宋体" w:cs="宋体"/>
          <w:b/>
          <w:color w:val="auto"/>
          <w:sz w:val="24"/>
          <w:szCs w:val="24"/>
          <w:highlight w:val="none"/>
        </w:rPr>
      </w:pPr>
    </w:p>
    <w:p w14:paraId="4E4FB30F">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0"/>
        <w:rPr>
          <w:rFonts w:hint="eastAsia" w:ascii="宋体" w:hAnsi="宋体" w:eastAsia="宋体" w:cs="宋体"/>
          <w:b/>
          <w:color w:val="auto"/>
          <w:sz w:val="24"/>
          <w:szCs w:val="24"/>
          <w:highlight w:val="none"/>
        </w:rPr>
      </w:pPr>
    </w:p>
    <w:p w14:paraId="1EC3C16E">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0"/>
        <w:rPr>
          <w:rFonts w:hint="eastAsia" w:ascii="宋体" w:hAnsi="宋体" w:eastAsia="宋体" w:cs="宋体"/>
          <w:b/>
          <w:color w:val="auto"/>
          <w:sz w:val="24"/>
          <w:szCs w:val="24"/>
          <w:highlight w:val="none"/>
        </w:rPr>
      </w:pPr>
    </w:p>
    <w:p w14:paraId="2CA7922C">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0"/>
        <w:rPr>
          <w:rFonts w:hint="eastAsia" w:ascii="宋体" w:hAnsi="宋体" w:eastAsia="宋体" w:cs="宋体"/>
          <w:b/>
          <w:color w:val="auto"/>
          <w:sz w:val="24"/>
          <w:szCs w:val="24"/>
          <w:highlight w:val="none"/>
        </w:rPr>
      </w:pPr>
    </w:p>
    <w:p w14:paraId="4C3F3FC4">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0"/>
        <w:rPr>
          <w:rFonts w:hint="eastAsia" w:ascii="宋体" w:hAnsi="宋体" w:eastAsia="宋体" w:cs="宋体"/>
          <w:b/>
          <w:color w:val="auto"/>
          <w:sz w:val="24"/>
          <w:szCs w:val="24"/>
          <w:highlight w:val="none"/>
        </w:rPr>
      </w:pPr>
    </w:p>
    <w:p w14:paraId="6F36D5C9">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0"/>
        <w:rPr>
          <w:rFonts w:hint="eastAsia" w:ascii="宋体" w:hAnsi="宋体" w:eastAsia="宋体" w:cs="宋体"/>
          <w:b/>
          <w:color w:val="auto"/>
          <w:sz w:val="24"/>
          <w:szCs w:val="24"/>
          <w:highlight w:val="none"/>
        </w:rPr>
      </w:pPr>
    </w:p>
    <w:p w14:paraId="768E7BF1">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0"/>
        <w:rPr>
          <w:rFonts w:hint="eastAsia" w:ascii="宋体" w:hAnsi="宋体" w:eastAsia="宋体" w:cs="宋体"/>
          <w:b/>
          <w:color w:val="auto"/>
          <w:sz w:val="24"/>
          <w:szCs w:val="24"/>
          <w:highlight w:val="none"/>
        </w:rPr>
      </w:pPr>
    </w:p>
    <w:p w14:paraId="6E60DD91">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0"/>
        <w:rPr>
          <w:rFonts w:hint="eastAsia" w:ascii="宋体" w:hAnsi="宋体" w:eastAsia="宋体" w:cs="宋体"/>
          <w:b/>
          <w:color w:val="auto"/>
          <w:sz w:val="24"/>
          <w:szCs w:val="24"/>
          <w:highlight w:val="none"/>
        </w:rPr>
      </w:pPr>
    </w:p>
    <w:p w14:paraId="7B22F7AB">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0"/>
        <w:rPr>
          <w:rFonts w:hint="eastAsia" w:ascii="宋体" w:hAnsi="宋体" w:eastAsia="宋体" w:cs="宋体"/>
          <w:b/>
          <w:color w:val="auto"/>
          <w:sz w:val="24"/>
          <w:szCs w:val="24"/>
          <w:highlight w:val="none"/>
        </w:rPr>
      </w:pPr>
    </w:p>
    <w:p w14:paraId="15EDA766">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0"/>
        <w:rPr>
          <w:rFonts w:hint="eastAsia" w:ascii="宋体" w:hAnsi="宋体" w:eastAsia="宋体" w:cs="宋体"/>
          <w:b/>
          <w:color w:val="auto"/>
          <w:sz w:val="24"/>
          <w:szCs w:val="24"/>
          <w:highlight w:val="none"/>
        </w:rPr>
      </w:pPr>
    </w:p>
    <w:p w14:paraId="1BC81F4C">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0"/>
        <w:rPr>
          <w:rFonts w:hint="eastAsia" w:ascii="宋体" w:hAnsi="宋体" w:eastAsia="宋体" w:cs="宋体"/>
          <w:b/>
          <w:color w:val="auto"/>
          <w:sz w:val="24"/>
          <w:szCs w:val="24"/>
          <w:highlight w:val="none"/>
        </w:rPr>
      </w:pPr>
    </w:p>
    <w:p w14:paraId="22226620">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eastAsia" w:ascii="宋体" w:hAnsi="宋体" w:eastAsia="宋体" w:cs="宋体"/>
          <w:b/>
          <w:color w:val="auto"/>
          <w:sz w:val="36"/>
          <w:szCs w:val="20"/>
          <w:highlight w:val="none"/>
        </w:rPr>
      </w:pPr>
    </w:p>
    <w:p w14:paraId="70558E1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b/>
          <w:color w:val="auto"/>
          <w:sz w:val="36"/>
          <w:szCs w:val="20"/>
          <w:highlight w:val="none"/>
        </w:rPr>
      </w:pPr>
    </w:p>
    <w:p w14:paraId="11475B0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6"/>
      <w:r>
        <w:rPr>
          <w:rFonts w:hint="eastAsia" w:ascii="宋体" w:hAnsi="宋体" w:eastAsia="宋体" w:cs="宋体"/>
          <w:b/>
          <w:color w:val="auto"/>
          <w:sz w:val="36"/>
          <w:szCs w:val="20"/>
          <w:highlight w:val="none"/>
        </w:rPr>
        <w:t xml:space="preserve"> 投标人须知</w:t>
      </w:r>
      <w:bookmarkEnd w:id="7"/>
    </w:p>
    <w:p w14:paraId="3F51F8B6">
      <w:pPr>
        <w:keepNext w:val="0"/>
        <w:keepLines w:val="0"/>
        <w:pageBreakBefore w:val="0"/>
        <w:widowControl w:val="0"/>
        <w:kinsoku/>
        <w:wordWrap/>
        <w:overflowPunct/>
        <w:topLinePunct w:val="0"/>
        <w:autoSpaceDE/>
        <w:autoSpaceDN/>
        <w:bidi w:val="0"/>
        <w:adjustRightInd/>
        <w:snapToGrid/>
        <w:spacing w:line="240" w:lineRule="auto"/>
        <w:ind w:firstLine="3845" w:firstLineChars="1197"/>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4"/>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785"/>
        <w:gridCol w:w="6570"/>
      </w:tblGrid>
      <w:tr w14:paraId="4D229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Align w:val="top"/>
          </w:tcPr>
          <w:p w14:paraId="42B0F198">
            <w:pPr>
              <w:keepNext w:val="0"/>
              <w:keepLines w:val="0"/>
              <w:pageBreakBefore w:val="0"/>
              <w:widowControl w:val="0"/>
              <w:kinsoku/>
              <w:wordWrap/>
              <w:overflowPunct/>
              <w:topLinePunct w:val="0"/>
              <w:autoSpaceDE/>
              <w:autoSpaceDN/>
              <w:bidi w:val="0"/>
              <w:adjustRightInd w:val="0"/>
              <w:snapToGrid w:val="0"/>
              <w:spacing w:line="400" w:lineRule="exact"/>
              <w:ind w:left="0" w:firstLine="0" w:firstLineChars="0"/>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序号</w:t>
            </w:r>
          </w:p>
        </w:tc>
        <w:tc>
          <w:tcPr>
            <w:tcW w:w="1785" w:type="dxa"/>
            <w:vAlign w:val="center"/>
          </w:tcPr>
          <w:p w14:paraId="4757FEAC">
            <w:pPr>
              <w:keepNext w:val="0"/>
              <w:keepLines w:val="0"/>
              <w:pageBreakBefore w:val="0"/>
              <w:widowControl w:val="0"/>
              <w:kinsoku/>
              <w:wordWrap/>
              <w:overflowPunct/>
              <w:topLinePunct w:val="0"/>
              <w:autoSpaceDE/>
              <w:autoSpaceDN/>
              <w:bidi w:val="0"/>
              <w:adjustRightInd w:val="0"/>
              <w:snapToGrid w:val="0"/>
              <w:spacing w:line="400" w:lineRule="exact"/>
              <w:ind w:left="0" w:firstLine="0" w:firstLineChars="0"/>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事项</w:t>
            </w:r>
          </w:p>
        </w:tc>
        <w:tc>
          <w:tcPr>
            <w:tcW w:w="6570" w:type="dxa"/>
            <w:vAlign w:val="center"/>
          </w:tcPr>
          <w:p w14:paraId="7AE0B34E">
            <w:pPr>
              <w:keepNext w:val="0"/>
              <w:keepLines w:val="0"/>
              <w:pageBreakBefore w:val="0"/>
              <w:widowControl w:val="0"/>
              <w:kinsoku/>
              <w:wordWrap/>
              <w:overflowPunct/>
              <w:topLinePunct w:val="0"/>
              <w:autoSpaceDE/>
              <w:autoSpaceDN/>
              <w:bidi w:val="0"/>
              <w:adjustRightInd w:val="0"/>
              <w:snapToGrid w:val="0"/>
              <w:spacing w:line="400" w:lineRule="exact"/>
              <w:ind w:left="0" w:firstLine="0" w:firstLineChars="0"/>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本项目的特别规定</w:t>
            </w:r>
          </w:p>
        </w:tc>
      </w:tr>
      <w:tr w14:paraId="4FB6A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Align w:val="center"/>
          </w:tcPr>
          <w:p w14:paraId="42C1344D">
            <w:pPr>
              <w:keepNext w:val="0"/>
              <w:keepLines w:val="0"/>
              <w:pageBreakBefore w:val="0"/>
              <w:widowControl w:val="0"/>
              <w:kinsoku/>
              <w:wordWrap/>
              <w:overflowPunct/>
              <w:topLinePunct w:val="0"/>
              <w:autoSpaceDE/>
              <w:autoSpaceDN/>
              <w:bidi w:val="0"/>
              <w:adjustRightInd w:val="0"/>
              <w:snapToGrid w:val="0"/>
              <w:spacing w:line="400" w:lineRule="exact"/>
              <w:ind w:lef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1785" w:type="dxa"/>
            <w:vAlign w:val="center"/>
          </w:tcPr>
          <w:p w14:paraId="6A713786">
            <w:pPr>
              <w:keepNext w:val="0"/>
              <w:keepLines w:val="0"/>
              <w:pageBreakBefore w:val="0"/>
              <w:widowControl w:val="0"/>
              <w:kinsoku/>
              <w:wordWrap/>
              <w:overflowPunct/>
              <w:topLinePunct w:val="0"/>
              <w:autoSpaceDE/>
              <w:autoSpaceDN/>
              <w:bidi w:val="0"/>
              <w:adjustRightInd w:val="0"/>
              <w:snapToGrid w:val="0"/>
              <w:spacing w:line="400" w:lineRule="exact"/>
              <w:ind w:left="0" w:firstLine="0" w:firstLineChars="0"/>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项目名称</w:t>
            </w:r>
          </w:p>
        </w:tc>
        <w:tc>
          <w:tcPr>
            <w:tcW w:w="6570" w:type="dxa"/>
            <w:vAlign w:val="center"/>
          </w:tcPr>
          <w:p w14:paraId="209B717C">
            <w:pPr>
              <w:keepNext w:val="0"/>
              <w:keepLines w:val="0"/>
              <w:pageBreakBefore w:val="0"/>
              <w:widowControl w:val="0"/>
              <w:kinsoku/>
              <w:wordWrap/>
              <w:overflowPunct/>
              <w:topLinePunct w:val="0"/>
              <w:autoSpaceDE/>
              <w:autoSpaceDN/>
              <w:bidi w:val="0"/>
              <w:adjustRightInd w:val="0"/>
              <w:spacing w:line="400" w:lineRule="exact"/>
              <w:ind w:left="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2024-2026年建德市十里埠港发展有限公司物业管理服务</w:t>
            </w:r>
          </w:p>
          <w:p w14:paraId="1EF45AA1">
            <w:pPr>
              <w:keepNext w:val="0"/>
              <w:keepLines w:val="0"/>
              <w:pageBreakBefore w:val="0"/>
              <w:widowControl w:val="0"/>
              <w:kinsoku/>
              <w:wordWrap/>
              <w:overflowPunct/>
              <w:topLinePunct w:val="0"/>
              <w:autoSpaceDE/>
              <w:autoSpaceDN/>
              <w:bidi w:val="0"/>
              <w:adjustRightInd w:val="0"/>
              <w:spacing w:line="400" w:lineRule="exact"/>
              <w:ind w:left="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采购项目</w:t>
            </w:r>
          </w:p>
        </w:tc>
      </w:tr>
      <w:tr w14:paraId="56E78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Align w:val="center"/>
          </w:tcPr>
          <w:p w14:paraId="53CC4D30">
            <w:pPr>
              <w:keepNext w:val="0"/>
              <w:keepLines w:val="0"/>
              <w:pageBreakBefore w:val="0"/>
              <w:widowControl w:val="0"/>
              <w:kinsoku/>
              <w:wordWrap/>
              <w:overflowPunct/>
              <w:topLinePunct w:val="0"/>
              <w:autoSpaceDE/>
              <w:autoSpaceDN/>
              <w:bidi w:val="0"/>
              <w:adjustRightInd w:val="0"/>
              <w:snapToGrid w:val="0"/>
              <w:spacing w:line="400" w:lineRule="exact"/>
              <w:ind w:lef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p>
        </w:tc>
        <w:tc>
          <w:tcPr>
            <w:tcW w:w="1785" w:type="dxa"/>
            <w:vAlign w:val="center"/>
          </w:tcPr>
          <w:p w14:paraId="2731253C">
            <w:pPr>
              <w:keepNext w:val="0"/>
              <w:keepLines w:val="0"/>
              <w:pageBreakBefore w:val="0"/>
              <w:widowControl w:val="0"/>
              <w:kinsoku/>
              <w:wordWrap/>
              <w:overflowPunct/>
              <w:topLinePunct w:val="0"/>
              <w:autoSpaceDE/>
              <w:autoSpaceDN/>
              <w:bidi w:val="0"/>
              <w:adjustRightInd w:val="0"/>
              <w:snapToGrid w:val="0"/>
              <w:spacing w:line="400" w:lineRule="exact"/>
              <w:ind w:left="0" w:firstLine="0" w:firstLineChars="0"/>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项目实施地点</w:t>
            </w:r>
          </w:p>
        </w:tc>
        <w:tc>
          <w:tcPr>
            <w:tcW w:w="6570" w:type="dxa"/>
            <w:vAlign w:val="center"/>
          </w:tcPr>
          <w:p w14:paraId="67E2238C">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建德市十里埠港发展有限公司</w:t>
            </w:r>
          </w:p>
        </w:tc>
      </w:tr>
      <w:tr w14:paraId="28D97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Align w:val="center"/>
          </w:tcPr>
          <w:p w14:paraId="6D56D69E">
            <w:pPr>
              <w:keepNext w:val="0"/>
              <w:keepLines w:val="0"/>
              <w:pageBreakBefore w:val="0"/>
              <w:widowControl w:val="0"/>
              <w:kinsoku/>
              <w:wordWrap/>
              <w:overflowPunct/>
              <w:topLinePunct w:val="0"/>
              <w:autoSpaceDE/>
              <w:autoSpaceDN/>
              <w:bidi w:val="0"/>
              <w:adjustRightInd w:val="0"/>
              <w:snapToGrid w:val="0"/>
              <w:spacing w:line="400" w:lineRule="exact"/>
              <w:ind w:lef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w:t>
            </w:r>
          </w:p>
        </w:tc>
        <w:tc>
          <w:tcPr>
            <w:tcW w:w="1785" w:type="dxa"/>
            <w:vAlign w:val="center"/>
          </w:tcPr>
          <w:p w14:paraId="0918286D">
            <w:pPr>
              <w:keepNext w:val="0"/>
              <w:keepLines w:val="0"/>
              <w:pageBreakBefore w:val="0"/>
              <w:widowControl w:val="0"/>
              <w:kinsoku/>
              <w:wordWrap/>
              <w:overflowPunct/>
              <w:topLinePunct w:val="0"/>
              <w:autoSpaceDE/>
              <w:autoSpaceDN/>
              <w:bidi w:val="0"/>
              <w:adjustRightInd w:val="0"/>
              <w:snapToGrid w:val="0"/>
              <w:spacing w:line="400" w:lineRule="exact"/>
              <w:ind w:left="0" w:firstLine="0" w:firstLineChars="0"/>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投标保证金</w:t>
            </w:r>
          </w:p>
        </w:tc>
        <w:tc>
          <w:tcPr>
            <w:tcW w:w="6570" w:type="dxa"/>
            <w:vAlign w:val="center"/>
          </w:tcPr>
          <w:p w14:paraId="2A7A3FD8">
            <w:pPr>
              <w:keepNext w:val="0"/>
              <w:keepLines w:val="0"/>
              <w:pageBreakBefore w:val="0"/>
              <w:widowControl w:val="0"/>
              <w:kinsoku/>
              <w:wordWrap/>
              <w:overflowPunct/>
              <w:topLinePunct w:val="0"/>
              <w:autoSpaceDE/>
              <w:autoSpaceDN/>
              <w:bidi w:val="0"/>
              <w:adjustRightInd w:val="0"/>
              <w:spacing w:line="400" w:lineRule="exact"/>
              <w:ind w:left="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无</w:t>
            </w:r>
          </w:p>
        </w:tc>
      </w:tr>
      <w:tr w14:paraId="227FD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Align w:val="center"/>
          </w:tcPr>
          <w:p w14:paraId="37712629">
            <w:pPr>
              <w:keepNext w:val="0"/>
              <w:keepLines w:val="0"/>
              <w:pageBreakBefore w:val="0"/>
              <w:widowControl w:val="0"/>
              <w:kinsoku/>
              <w:wordWrap/>
              <w:overflowPunct/>
              <w:topLinePunct w:val="0"/>
              <w:autoSpaceDE/>
              <w:autoSpaceDN/>
              <w:bidi w:val="0"/>
              <w:adjustRightInd w:val="0"/>
              <w:snapToGrid w:val="0"/>
              <w:spacing w:line="400" w:lineRule="exact"/>
              <w:ind w:lef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w:t>
            </w:r>
          </w:p>
        </w:tc>
        <w:tc>
          <w:tcPr>
            <w:tcW w:w="1785" w:type="dxa"/>
            <w:vAlign w:val="center"/>
          </w:tcPr>
          <w:p w14:paraId="2BD4C1F4">
            <w:pPr>
              <w:keepNext w:val="0"/>
              <w:keepLines w:val="0"/>
              <w:pageBreakBefore w:val="0"/>
              <w:widowControl w:val="0"/>
              <w:kinsoku/>
              <w:wordWrap/>
              <w:overflowPunct/>
              <w:topLinePunct w:val="0"/>
              <w:autoSpaceDE/>
              <w:autoSpaceDN/>
              <w:bidi w:val="0"/>
              <w:adjustRightInd w:val="0"/>
              <w:snapToGrid w:val="0"/>
              <w:spacing w:line="400" w:lineRule="exact"/>
              <w:ind w:left="0" w:firstLine="0" w:firstLineChars="0"/>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履约保证金</w:t>
            </w:r>
          </w:p>
        </w:tc>
        <w:tc>
          <w:tcPr>
            <w:tcW w:w="6570" w:type="dxa"/>
            <w:vAlign w:val="center"/>
          </w:tcPr>
          <w:p w14:paraId="525785E0">
            <w:pPr>
              <w:keepNext w:val="0"/>
              <w:keepLines w:val="0"/>
              <w:pageBreakBefore w:val="0"/>
              <w:widowControl w:val="0"/>
              <w:kinsoku/>
              <w:wordWrap/>
              <w:overflowPunct/>
              <w:topLinePunct w:val="0"/>
              <w:autoSpaceDE/>
              <w:autoSpaceDN/>
              <w:bidi w:val="0"/>
              <w:adjustRightInd w:val="0"/>
              <w:spacing w:line="400" w:lineRule="exact"/>
              <w:ind w:left="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中标供应商在领取中标通知书后签订合同之前向采购单位缴纳合同价的8%作为履约保证金；合同期满经结算后退还履约保证金，不计息。合同期未满，中标供应商无正当理由中途退出的，不退还履约保证金。</w:t>
            </w:r>
          </w:p>
        </w:tc>
      </w:tr>
      <w:tr w14:paraId="0108A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Align w:val="center"/>
          </w:tcPr>
          <w:p w14:paraId="6C2026DE">
            <w:pPr>
              <w:keepNext w:val="0"/>
              <w:keepLines w:val="0"/>
              <w:pageBreakBefore w:val="0"/>
              <w:widowControl w:val="0"/>
              <w:kinsoku/>
              <w:wordWrap/>
              <w:overflowPunct/>
              <w:topLinePunct w:val="0"/>
              <w:autoSpaceDE/>
              <w:autoSpaceDN/>
              <w:bidi w:val="0"/>
              <w:adjustRightInd w:val="0"/>
              <w:snapToGrid w:val="0"/>
              <w:spacing w:line="400" w:lineRule="exact"/>
              <w:ind w:lef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w:t>
            </w:r>
          </w:p>
        </w:tc>
        <w:tc>
          <w:tcPr>
            <w:tcW w:w="1785" w:type="dxa"/>
            <w:vAlign w:val="center"/>
          </w:tcPr>
          <w:p w14:paraId="3E24087F">
            <w:pPr>
              <w:keepNext w:val="0"/>
              <w:keepLines w:val="0"/>
              <w:pageBreakBefore w:val="0"/>
              <w:widowControl w:val="0"/>
              <w:kinsoku/>
              <w:wordWrap/>
              <w:overflowPunct/>
              <w:topLinePunct w:val="0"/>
              <w:autoSpaceDE/>
              <w:autoSpaceDN/>
              <w:bidi w:val="0"/>
              <w:adjustRightInd w:val="0"/>
              <w:snapToGrid w:val="0"/>
              <w:spacing w:line="400" w:lineRule="exact"/>
              <w:ind w:left="0" w:firstLine="0" w:firstLineChars="0"/>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质量保证金</w:t>
            </w:r>
          </w:p>
        </w:tc>
        <w:tc>
          <w:tcPr>
            <w:tcW w:w="6570" w:type="dxa"/>
            <w:vAlign w:val="center"/>
          </w:tcPr>
          <w:p w14:paraId="6F1F969F">
            <w:pPr>
              <w:keepNext w:val="0"/>
              <w:keepLines w:val="0"/>
              <w:pageBreakBefore w:val="0"/>
              <w:widowControl w:val="0"/>
              <w:kinsoku/>
              <w:wordWrap/>
              <w:overflowPunct/>
              <w:topLinePunct w:val="0"/>
              <w:autoSpaceDE/>
              <w:autoSpaceDN/>
              <w:bidi w:val="0"/>
              <w:adjustRightInd w:val="0"/>
              <w:spacing w:line="400" w:lineRule="exact"/>
              <w:ind w:left="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无</w:t>
            </w:r>
          </w:p>
        </w:tc>
      </w:tr>
      <w:tr w14:paraId="0E8C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Align w:val="center"/>
          </w:tcPr>
          <w:p w14:paraId="2E12E3B9">
            <w:pPr>
              <w:keepNext w:val="0"/>
              <w:keepLines w:val="0"/>
              <w:pageBreakBefore w:val="0"/>
              <w:widowControl w:val="0"/>
              <w:kinsoku/>
              <w:wordWrap/>
              <w:overflowPunct/>
              <w:topLinePunct w:val="0"/>
              <w:autoSpaceDE/>
              <w:autoSpaceDN/>
              <w:bidi w:val="0"/>
              <w:adjustRightInd w:val="0"/>
              <w:snapToGrid w:val="0"/>
              <w:spacing w:line="400" w:lineRule="exact"/>
              <w:ind w:lef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1785" w:type="dxa"/>
            <w:shd w:val="clear" w:color="auto" w:fill="auto"/>
            <w:vAlign w:val="center"/>
          </w:tcPr>
          <w:p w14:paraId="401863A5">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现场勘探</w:t>
            </w:r>
          </w:p>
        </w:tc>
        <w:tc>
          <w:tcPr>
            <w:tcW w:w="6570" w:type="dxa"/>
            <w:shd w:val="clear" w:color="auto" w:fill="auto"/>
            <w:vAlign w:val="center"/>
          </w:tcPr>
          <w:p w14:paraId="213AA099">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color w:val="auto"/>
                <w:sz w:val="24"/>
                <w:szCs w:val="24"/>
                <w:highlight w:val="none"/>
              </w:rPr>
              <w:t>不组织</w:t>
            </w:r>
          </w:p>
        </w:tc>
      </w:tr>
      <w:tr w14:paraId="1F58C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Align w:val="center"/>
          </w:tcPr>
          <w:p w14:paraId="7E5B6CA8">
            <w:pPr>
              <w:keepNext w:val="0"/>
              <w:keepLines w:val="0"/>
              <w:pageBreakBefore w:val="0"/>
              <w:widowControl w:val="0"/>
              <w:kinsoku/>
              <w:wordWrap/>
              <w:overflowPunct/>
              <w:topLinePunct w:val="0"/>
              <w:autoSpaceDE/>
              <w:autoSpaceDN/>
              <w:bidi w:val="0"/>
              <w:adjustRightInd w:val="0"/>
              <w:snapToGrid w:val="0"/>
              <w:spacing w:line="400" w:lineRule="exact"/>
              <w:ind w:lef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7</w:t>
            </w:r>
          </w:p>
        </w:tc>
        <w:tc>
          <w:tcPr>
            <w:tcW w:w="1785" w:type="dxa"/>
            <w:shd w:val="clear" w:color="auto" w:fill="auto"/>
            <w:vAlign w:val="center"/>
          </w:tcPr>
          <w:p w14:paraId="71C20E15">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演示</w:t>
            </w:r>
          </w:p>
        </w:tc>
        <w:tc>
          <w:tcPr>
            <w:tcW w:w="6570" w:type="dxa"/>
            <w:shd w:val="clear" w:color="auto" w:fill="auto"/>
            <w:vAlign w:val="center"/>
          </w:tcPr>
          <w:p w14:paraId="21FC9ADC">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en-US" w:eastAsia="zh-CN"/>
              </w:rPr>
              <w:t>无</w:t>
            </w:r>
          </w:p>
        </w:tc>
      </w:tr>
      <w:tr w14:paraId="331D6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Align w:val="center"/>
          </w:tcPr>
          <w:p w14:paraId="4F1A906C">
            <w:pPr>
              <w:keepNext w:val="0"/>
              <w:keepLines w:val="0"/>
              <w:pageBreakBefore w:val="0"/>
              <w:widowControl w:val="0"/>
              <w:kinsoku/>
              <w:wordWrap/>
              <w:overflowPunct/>
              <w:topLinePunct w:val="0"/>
              <w:autoSpaceDE/>
              <w:autoSpaceDN/>
              <w:bidi w:val="0"/>
              <w:adjustRightInd w:val="0"/>
              <w:snapToGrid w:val="0"/>
              <w:spacing w:line="400" w:lineRule="exact"/>
              <w:ind w:lef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8</w:t>
            </w:r>
          </w:p>
        </w:tc>
        <w:tc>
          <w:tcPr>
            <w:tcW w:w="1785" w:type="dxa"/>
            <w:shd w:val="clear" w:color="auto" w:fill="auto"/>
            <w:vAlign w:val="center"/>
          </w:tcPr>
          <w:p w14:paraId="5B3F4669">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投标人应当提供的资格、资信证明文件</w:t>
            </w:r>
          </w:p>
        </w:tc>
        <w:tc>
          <w:tcPr>
            <w:tcW w:w="6570" w:type="dxa"/>
            <w:shd w:val="clear" w:color="auto" w:fill="auto"/>
            <w:vAlign w:val="center"/>
          </w:tcPr>
          <w:p w14:paraId="78365C56">
            <w:pPr>
              <w:keepNext w:val="0"/>
              <w:keepLines w:val="0"/>
              <w:pageBreakBefore w:val="0"/>
              <w:widowControl w:val="0"/>
              <w:kinsoku/>
              <w:wordWrap/>
              <w:overflowPunct/>
              <w:topLinePunct w:val="0"/>
              <w:autoSpaceDE/>
              <w:autoSpaceDN/>
              <w:bidi w:val="0"/>
              <w:adjustRightInd w:val="0"/>
              <w:snapToGrid w:val="0"/>
              <w:spacing w:line="400" w:lineRule="exact"/>
              <w:ind w:left="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（1）资格证明文件：见招标文件第二部分1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.1。投标人未提供有效的资格证明文件的，视为投标人不具备招标文件中规定的资格要求，投标无效。</w:t>
            </w:r>
          </w:p>
          <w:p w14:paraId="2022ACF0">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（2）资信技术文件：根据招标文件第四部分评标标准提供。</w:t>
            </w:r>
          </w:p>
        </w:tc>
      </w:tr>
      <w:tr w14:paraId="53960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Align w:val="center"/>
          </w:tcPr>
          <w:p w14:paraId="5A93717B">
            <w:pPr>
              <w:keepNext w:val="0"/>
              <w:keepLines w:val="0"/>
              <w:pageBreakBefore w:val="0"/>
              <w:widowControl w:val="0"/>
              <w:kinsoku/>
              <w:wordWrap/>
              <w:overflowPunct/>
              <w:topLinePunct w:val="0"/>
              <w:autoSpaceDE/>
              <w:autoSpaceDN/>
              <w:bidi w:val="0"/>
              <w:adjustRightInd w:val="0"/>
              <w:snapToGrid w:val="0"/>
              <w:spacing w:line="400" w:lineRule="exact"/>
              <w:ind w:lef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9</w:t>
            </w:r>
          </w:p>
        </w:tc>
        <w:tc>
          <w:tcPr>
            <w:tcW w:w="1785" w:type="dxa"/>
            <w:shd w:val="clear" w:color="auto" w:fill="auto"/>
            <w:vAlign w:val="center"/>
          </w:tcPr>
          <w:p w14:paraId="5497725E">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报价要求</w:t>
            </w:r>
          </w:p>
        </w:tc>
        <w:tc>
          <w:tcPr>
            <w:tcW w:w="6570" w:type="dxa"/>
            <w:shd w:val="clear" w:color="auto" w:fill="auto"/>
            <w:vAlign w:val="center"/>
          </w:tcPr>
          <w:p w14:paraId="19A19608">
            <w:pPr>
              <w:keepNext w:val="0"/>
              <w:keepLines w:val="0"/>
              <w:pageBreakBefore w:val="0"/>
              <w:widowControl w:val="0"/>
              <w:kinsoku/>
              <w:wordWrap/>
              <w:overflowPunct/>
              <w:topLinePunct w:val="0"/>
              <w:autoSpaceDE/>
              <w:autoSpaceDN/>
              <w:bidi w:val="0"/>
              <w:adjustRightInd w:val="0"/>
              <w:snapToGrid w:val="0"/>
              <w:spacing w:line="400" w:lineRule="exact"/>
              <w:ind w:left="0" w:firstLine="0" w:firstLineChars="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本项目最高限价为</w:t>
            </w:r>
            <w:r>
              <w:rPr>
                <w:rFonts w:hint="eastAsia" w:ascii="宋体" w:hAnsi="宋体" w:eastAsia="宋体" w:cs="宋体"/>
                <w:b/>
                <w:bCs/>
                <w:color w:val="auto"/>
                <w:kern w:val="0"/>
                <w:sz w:val="24"/>
                <w:szCs w:val="24"/>
                <w:highlight w:val="none"/>
                <w:lang w:val="zh-CN" w:eastAsia="zh-CN"/>
              </w:rPr>
              <w:t>1900000</w:t>
            </w:r>
            <w:r>
              <w:rPr>
                <w:rFonts w:hint="eastAsia" w:ascii="宋体" w:hAnsi="宋体" w:eastAsia="宋体" w:cs="宋体"/>
                <w:b/>
                <w:bCs/>
                <w:color w:val="auto"/>
                <w:kern w:val="0"/>
                <w:sz w:val="24"/>
                <w:szCs w:val="24"/>
                <w:highlight w:val="none"/>
                <w:lang w:val="zh-CN"/>
              </w:rPr>
              <w:t>元(</w:t>
            </w:r>
            <w:r>
              <w:rPr>
                <w:rFonts w:hint="eastAsia" w:ascii="宋体" w:hAnsi="宋体" w:eastAsia="宋体" w:cs="宋体"/>
                <w:b/>
                <w:bCs/>
                <w:color w:val="auto"/>
                <w:kern w:val="0"/>
                <w:sz w:val="24"/>
                <w:szCs w:val="24"/>
                <w:highlight w:val="none"/>
                <w:lang w:val="zh-CN" w:eastAsia="zh-CN"/>
              </w:rPr>
              <w:t>950000</w:t>
            </w:r>
            <w:r>
              <w:rPr>
                <w:rFonts w:hint="eastAsia" w:ascii="宋体" w:hAnsi="宋体" w:eastAsia="宋体" w:cs="宋体"/>
                <w:b/>
                <w:bCs/>
                <w:color w:val="auto"/>
                <w:kern w:val="0"/>
                <w:sz w:val="24"/>
                <w:szCs w:val="24"/>
                <w:highlight w:val="none"/>
                <w:lang w:val="zh-CN"/>
              </w:rPr>
              <w:t>元/年）。投标报价超过最高限价的，按无效标处理。</w:t>
            </w:r>
            <w:r>
              <w:rPr>
                <w:rFonts w:hint="eastAsia" w:ascii="宋体" w:hAnsi="宋体" w:eastAsia="宋体" w:cs="宋体"/>
                <w:color w:val="auto"/>
                <w:kern w:val="0"/>
                <w:sz w:val="24"/>
                <w:szCs w:val="24"/>
                <w:highlight w:val="none"/>
                <w:lang w:val="zh-CN"/>
              </w:rPr>
              <w:t>有关本项目实施所需的所有费用（含税费）均计入报价。</w:t>
            </w:r>
            <w:r>
              <w:rPr>
                <w:rFonts w:hint="eastAsia" w:ascii="宋体" w:hAnsi="宋体" w:eastAsia="宋体" w:cs="宋体"/>
                <w:b/>
                <w:bCs/>
                <w:color w:val="auto"/>
                <w:sz w:val="24"/>
                <w:szCs w:val="24"/>
                <w:highlight w:val="none"/>
              </w:rPr>
              <w:t>报价</w:t>
            </w:r>
            <w:r>
              <w:rPr>
                <w:rFonts w:hint="eastAsia" w:ascii="宋体" w:hAnsi="宋体" w:eastAsia="宋体" w:cs="宋体"/>
                <w:b/>
                <w:bCs/>
                <w:color w:val="auto"/>
                <w:kern w:val="0"/>
                <w:sz w:val="24"/>
                <w:szCs w:val="24"/>
                <w:highlight w:val="none"/>
                <w:lang w:val="zh-CN"/>
              </w:rPr>
              <w:t>文件</w:t>
            </w:r>
            <w:r>
              <w:rPr>
                <w:rFonts w:hint="eastAsia" w:ascii="宋体" w:hAnsi="宋体" w:eastAsia="宋体" w:cs="宋体"/>
                <w:b/>
                <w:bCs/>
                <w:color w:val="auto"/>
                <w:sz w:val="24"/>
                <w:szCs w:val="24"/>
                <w:highlight w:val="none"/>
              </w:rPr>
              <w:t>是报价的唯一载体，如投标人在</w:t>
            </w:r>
            <w:r>
              <w:rPr>
                <w:rFonts w:hint="eastAsia" w:ascii="宋体" w:hAnsi="宋体" w:eastAsia="宋体" w:cs="宋体"/>
                <w:b/>
                <w:bCs/>
                <w:color w:val="auto"/>
                <w:sz w:val="24"/>
                <w:szCs w:val="24"/>
                <w:highlight w:val="none"/>
                <w:lang w:eastAsia="zh-CN"/>
              </w:rPr>
              <w:t>杭州交投集中招标平台</w:t>
            </w:r>
            <w:r>
              <w:rPr>
                <w:rFonts w:hint="eastAsia" w:ascii="宋体" w:hAnsi="宋体" w:eastAsia="宋体" w:cs="宋体"/>
                <w:b/>
                <w:bCs/>
                <w:color w:val="auto"/>
                <w:sz w:val="24"/>
                <w:szCs w:val="24"/>
                <w:highlight w:val="none"/>
              </w:rPr>
              <w:t>填写的投标报价与投标文件报价文件中不一致的，以报价文件为准。</w:t>
            </w:r>
            <w:r>
              <w:rPr>
                <w:rFonts w:hint="eastAsia" w:ascii="宋体" w:hAnsi="宋体" w:eastAsia="宋体" w:cs="宋体"/>
                <w:color w:val="auto"/>
                <w:kern w:val="0"/>
                <w:sz w:val="24"/>
                <w:szCs w:val="24"/>
                <w:highlight w:val="none"/>
                <w:lang w:val="zh-CN"/>
              </w:rPr>
              <w:t>投标文件中价格全部采用人民币报价。招标文件未列明，而投标人认为必需的费用也需列入报价。</w:t>
            </w:r>
          </w:p>
          <w:p w14:paraId="5388C776">
            <w:pPr>
              <w:keepNext w:val="0"/>
              <w:keepLines w:val="0"/>
              <w:pageBreakBefore w:val="0"/>
              <w:widowControl w:val="0"/>
              <w:kinsoku/>
              <w:wordWrap/>
              <w:overflowPunct/>
              <w:topLinePunct w:val="0"/>
              <w:autoSpaceDE/>
              <w:autoSpaceDN/>
              <w:bidi w:val="0"/>
              <w:adjustRightInd w:val="0"/>
              <w:snapToGrid w:val="0"/>
              <w:spacing w:line="400" w:lineRule="exact"/>
              <w:ind w:left="0" w:firstLine="0" w:firstLineChars="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val="zh-CN"/>
              </w:rPr>
              <w:t>提醒：</w:t>
            </w:r>
            <w:r>
              <w:rPr>
                <w:rFonts w:hint="eastAsia" w:ascii="宋体" w:hAnsi="宋体" w:eastAsia="宋体" w:cs="宋体"/>
                <w:b/>
                <w:color w:val="auto"/>
                <w:sz w:val="24"/>
                <w:szCs w:val="24"/>
                <w:highlight w:val="none"/>
              </w:rPr>
              <w:t>投标报价出现下列情形的，投标无效：</w:t>
            </w:r>
          </w:p>
          <w:p w14:paraId="1F3365CA">
            <w:pPr>
              <w:keepNext w:val="0"/>
              <w:keepLines w:val="0"/>
              <w:pageBreakBefore w:val="0"/>
              <w:widowControl w:val="0"/>
              <w:kinsoku/>
              <w:wordWrap/>
              <w:overflowPunct/>
              <w:topLinePunct w:val="0"/>
              <w:autoSpaceDE/>
              <w:autoSpaceDN/>
              <w:bidi w:val="0"/>
              <w:adjustRightInd w:val="0"/>
              <w:spacing w:line="4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投标文件出现不是唯一的、有选择性投标报价的；</w:t>
            </w:r>
          </w:p>
          <w:p w14:paraId="0B9CFF3A">
            <w:pPr>
              <w:keepNext w:val="0"/>
              <w:keepLines w:val="0"/>
              <w:pageBreakBefore w:val="0"/>
              <w:widowControl w:val="0"/>
              <w:kinsoku/>
              <w:wordWrap/>
              <w:overflowPunct/>
              <w:topLinePunct w:val="0"/>
              <w:autoSpaceDE/>
              <w:autoSpaceDN/>
              <w:bidi w:val="0"/>
              <w:adjustRightInd w:val="0"/>
              <w:spacing w:line="400" w:lineRule="exact"/>
              <w:ind w:firstLine="482" w:firstLineChars="2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投标报价超过招标文件中规定的预算金额或者最高限价的</w:t>
            </w:r>
            <w:r>
              <w:rPr>
                <w:rFonts w:hint="eastAsia" w:ascii="宋体" w:hAnsi="宋体" w:eastAsia="宋体" w:cs="宋体"/>
                <w:b/>
                <w:color w:val="auto"/>
                <w:sz w:val="24"/>
                <w:szCs w:val="24"/>
                <w:highlight w:val="none"/>
                <w:lang w:eastAsia="zh-CN"/>
              </w:rPr>
              <w:t>；</w:t>
            </w:r>
          </w:p>
          <w:p w14:paraId="0731308E">
            <w:pPr>
              <w:keepNext w:val="0"/>
              <w:keepLines w:val="0"/>
              <w:pageBreakBefore w:val="0"/>
              <w:widowControl w:val="0"/>
              <w:kinsoku/>
              <w:wordWrap/>
              <w:overflowPunct/>
              <w:topLinePunct w:val="0"/>
              <w:autoSpaceDE/>
              <w:autoSpaceDN/>
              <w:bidi w:val="0"/>
              <w:adjustRightInd w:val="0"/>
              <w:spacing w:line="400" w:lineRule="exact"/>
              <w:ind w:left="0" w:firstLine="482" w:firstLineChars="2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4"/>
                <w:highlight w:val="none"/>
                <w:lang w:eastAsia="zh-CN"/>
              </w:rPr>
              <w:t>；</w:t>
            </w:r>
          </w:p>
          <w:p w14:paraId="6BE469C8">
            <w:pPr>
              <w:keepNext w:val="0"/>
              <w:keepLines w:val="0"/>
              <w:pageBreakBefore w:val="0"/>
              <w:widowControl w:val="0"/>
              <w:kinsoku/>
              <w:wordWrap/>
              <w:overflowPunct/>
              <w:topLinePunct w:val="0"/>
              <w:autoSpaceDE/>
              <w:autoSpaceDN/>
              <w:bidi w:val="0"/>
              <w:adjustRightInd w:val="0"/>
              <w:spacing w:line="400" w:lineRule="exact"/>
              <w:ind w:left="0" w:leftChars="0" w:firstLine="482"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auto"/>
                <w:sz w:val="24"/>
                <w:szCs w:val="24"/>
                <w:highlight w:val="none"/>
              </w:rPr>
              <w:t>投标人对根据修正原则修正后的报价不确认的。</w:t>
            </w:r>
          </w:p>
        </w:tc>
      </w:tr>
      <w:tr w14:paraId="33D6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Align w:val="center"/>
          </w:tcPr>
          <w:p w14:paraId="381F9AAD">
            <w:pPr>
              <w:keepNext w:val="0"/>
              <w:keepLines w:val="0"/>
              <w:pageBreakBefore w:val="0"/>
              <w:widowControl w:val="0"/>
              <w:kinsoku/>
              <w:wordWrap/>
              <w:overflowPunct/>
              <w:topLinePunct w:val="0"/>
              <w:autoSpaceDE/>
              <w:autoSpaceDN/>
              <w:bidi w:val="0"/>
              <w:adjustRightInd w:val="0"/>
              <w:snapToGrid w:val="0"/>
              <w:spacing w:line="400" w:lineRule="exact"/>
              <w:ind w:lef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w:t>
            </w:r>
          </w:p>
        </w:tc>
        <w:tc>
          <w:tcPr>
            <w:tcW w:w="1785" w:type="dxa"/>
            <w:shd w:val="clear" w:color="auto" w:fill="auto"/>
            <w:vAlign w:val="center"/>
          </w:tcPr>
          <w:p w14:paraId="29C67040">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澄清及修改</w:t>
            </w:r>
          </w:p>
        </w:tc>
        <w:tc>
          <w:tcPr>
            <w:tcW w:w="6570" w:type="dxa"/>
            <w:shd w:val="clear" w:color="auto" w:fill="auto"/>
            <w:vAlign w:val="center"/>
          </w:tcPr>
          <w:p w14:paraId="668DC51B">
            <w:pPr>
              <w:keepNext w:val="0"/>
              <w:keepLines w:val="0"/>
              <w:pageBreakBefore w:val="0"/>
              <w:widowControl w:val="0"/>
              <w:kinsoku/>
              <w:wordWrap/>
              <w:overflowPunct/>
              <w:topLinePunct w:val="0"/>
              <w:autoSpaceDE/>
              <w:autoSpaceDN/>
              <w:bidi w:val="0"/>
              <w:adjustRightInd w:val="0"/>
              <w:spacing w:line="40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kern w:val="28"/>
                <w:sz w:val="24"/>
                <w:szCs w:val="24"/>
                <w:highlight w:val="none"/>
              </w:rPr>
              <w:t>投标人如认为招标文件表述不清晰、存在歧视性或者其他违法内容的，应当于</w:t>
            </w:r>
            <w:r>
              <w:rPr>
                <w:rFonts w:hint="eastAsia" w:ascii="宋体" w:hAnsi="宋体" w:eastAsia="宋体" w:cs="宋体"/>
                <w:b/>
                <w:bCs/>
                <w:snapToGrid w:val="0"/>
                <w:color w:val="auto"/>
                <w:kern w:val="28"/>
                <w:sz w:val="24"/>
                <w:szCs w:val="24"/>
                <w:highlight w:val="none"/>
              </w:rPr>
              <w:t xml:space="preserve">2024年 </w:t>
            </w:r>
            <w:r>
              <w:rPr>
                <w:rFonts w:hint="eastAsia" w:ascii="宋体" w:hAnsi="宋体" w:cs="宋体"/>
                <w:b/>
                <w:bCs/>
                <w:snapToGrid w:val="0"/>
                <w:color w:val="auto"/>
                <w:kern w:val="28"/>
                <w:sz w:val="24"/>
                <w:szCs w:val="24"/>
                <w:highlight w:val="none"/>
                <w:lang w:val="en-US" w:eastAsia="zh-CN"/>
              </w:rPr>
              <w:t>11</w:t>
            </w:r>
            <w:r>
              <w:rPr>
                <w:rFonts w:hint="eastAsia" w:ascii="宋体" w:hAnsi="宋体" w:eastAsia="宋体" w:cs="宋体"/>
                <w:b/>
                <w:bCs/>
                <w:snapToGrid w:val="0"/>
                <w:color w:val="auto"/>
                <w:kern w:val="28"/>
                <w:sz w:val="24"/>
                <w:szCs w:val="24"/>
                <w:highlight w:val="none"/>
              </w:rPr>
              <w:t xml:space="preserve"> 月 </w:t>
            </w:r>
            <w:r>
              <w:rPr>
                <w:rFonts w:hint="eastAsia" w:ascii="宋体" w:hAnsi="宋体" w:cs="宋体"/>
                <w:b/>
                <w:bCs/>
                <w:snapToGrid w:val="0"/>
                <w:color w:val="auto"/>
                <w:kern w:val="28"/>
                <w:sz w:val="24"/>
                <w:szCs w:val="24"/>
                <w:highlight w:val="none"/>
                <w:lang w:val="en-US" w:eastAsia="zh-CN"/>
              </w:rPr>
              <w:t>29</w:t>
            </w:r>
            <w:r>
              <w:rPr>
                <w:rFonts w:hint="eastAsia" w:ascii="宋体" w:hAnsi="宋体" w:eastAsia="宋体" w:cs="宋体"/>
                <w:b/>
                <w:bCs/>
                <w:snapToGrid w:val="0"/>
                <w:color w:val="auto"/>
                <w:kern w:val="28"/>
                <w:sz w:val="24"/>
                <w:szCs w:val="24"/>
                <w:highlight w:val="none"/>
              </w:rPr>
              <w:t xml:space="preserve"> 日17：00</w:t>
            </w:r>
            <w:r>
              <w:rPr>
                <w:rFonts w:hint="eastAsia" w:ascii="宋体" w:hAnsi="宋体" w:eastAsia="宋体" w:cs="宋体"/>
                <w:snapToGrid w:val="0"/>
                <w:color w:val="auto"/>
                <w:kern w:val="28"/>
                <w:sz w:val="24"/>
                <w:szCs w:val="24"/>
                <w:highlight w:val="none"/>
              </w:rPr>
              <w:t>前，以书面形式要求采购人或采购代理机构作出书面解释、澄清或者向采购人或采购代理机构提出书面质疑；如有投标人提出质疑的，采购人或采购代理机构将于</w:t>
            </w:r>
            <w:r>
              <w:rPr>
                <w:rFonts w:hint="eastAsia" w:ascii="宋体" w:hAnsi="宋体" w:eastAsia="宋体" w:cs="宋体"/>
                <w:b/>
                <w:bCs/>
                <w:snapToGrid w:val="0"/>
                <w:color w:val="auto"/>
                <w:kern w:val="28"/>
                <w:sz w:val="24"/>
                <w:szCs w:val="24"/>
                <w:highlight w:val="none"/>
              </w:rPr>
              <w:t>2024年</w:t>
            </w:r>
            <w:r>
              <w:rPr>
                <w:rFonts w:hint="eastAsia" w:ascii="宋体" w:hAnsi="宋体" w:cs="宋体"/>
                <w:b/>
                <w:bCs/>
                <w:snapToGrid w:val="0"/>
                <w:color w:val="auto"/>
                <w:kern w:val="28"/>
                <w:sz w:val="24"/>
                <w:szCs w:val="24"/>
                <w:highlight w:val="none"/>
                <w:lang w:val="en-US" w:eastAsia="zh-CN"/>
              </w:rPr>
              <w:t>12</w:t>
            </w:r>
            <w:r>
              <w:rPr>
                <w:rFonts w:hint="eastAsia" w:ascii="宋体" w:hAnsi="宋体" w:eastAsia="宋体" w:cs="宋体"/>
                <w:b/>
                <w:bCs/>
                <w:snapToGrid w:val="0"/>
                <w:color w:val="auto"/>
                <w:kern w:val="28"/>
                <w:sz w:val="24"/>
                <w:szCs w:val="24"/>
                <w:highlight w:val="none"/>
              </w:rPr>
              <w:t xml:space="preserve"> 月</w:t>
            </w:r>
            <w:r>
              <w:rPr>
                <w:rFonts w:hint="eastAsia" w:ascii="宋体" w:hAnsi="宋体" w:cs="宋体"/>
                <w:b/>
                <w:bCs/>
                <w:snapToGrid w:val="0"/>
                <w:color w:val="auto"/>
                <w:kern w:val="28"/>
                <w:sz w:val="24"/>
                <w:szCs w:val="24"/>
                <w:highlight w:val="none"/>
                <w:lang w:val="en-US" w:eastAsia="zh-CN"/>
              </w:rPr>
              <w:t>3</w:t>
            </w:r>
            <w:r>
              <w:rPr>
                <w:rFonts w:hint="eastAsia" w:ascii="宋体" w:hAnsi="宋体" w:eastAsia="宋体" w:cs="宋体"/>
                <w:b/>
                <w:bCs/>
                <w:snapToGrid w:val="0"/>
                <w:color w:val="auto"/>
                <w:kern w:val="28"/>
                <w:sz w:val="24"/>
                <w:szCs w:val="24"/>
                <w:highlight w:val="none"/>
              </w:rPr>
              <w:t xml:space="preserve"> 日17:00</w:t>
            </w:r>
            <w:r>
              <w:rPr>
                <w:rFonts w:hint="eastAsia" w:ascii="宋体" w:hAnsi="宋体" w:eastAsia="宋体" w:cs="宋体"/>
                <w:snapToGrid w:val="0"/>
                <w:color w:val="auto"/>
                <w:kern w:val="28"/>
                <w:sz w:val="24"/>
                <w:szCs w:val="24"/>
                <w:highlight w:val="none"/>
              </w:rPr>
              <w:t>前统一组织答疑；答疑内容是招标文件的组成部分，将在招标文件发售的网站进行发布。质疑函范本、投诉书范本后附。</w:t>
            </w:r>
          </w:p>
        </w:tc>
      </w:tr>
      <w:tr w14:paraId="5830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Align w:val="center"/>
          </w:tcPr>
          <w:p w14:paraId="5ADC40B3">
            <w:pPr>
              <w:keepNext w:val="0"/>
              <w:keepLines w:val="0"/>
              <w:pageBreakBefore w:val="0"/>
              <w:widowControl w:val="0"/>
              <w:kinsoku/>
              <w:wordWrap/>
              <w:overflowPunct/>
              <w:topLinePunct w:val="0"/>
              <w:autoSpaceDE/>
              <w:autoSpaceDN/>
              <w:bidi w:val="0"/>
              <w:adjustRightInd w:val="0"/>
              <w:snapToGrid w:val="0"/>
              <w:spacing w:line="400" w:lineRule="exact"/>
              <w:ind w:lef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11</w:t>
            </w:r>
          </w:p>
        </w:tc>
        <w:tc>
          <w:tcPr>
            <w:tcW w:w="1785" w:type="dxa"/>
            <w:shd w:val="clear" w:color="auto" w:fill="auto"/>
            <w:vAlign w:val="center"/>
          </w:tcPr>
          <w:p w14:paraId="05EC60A9">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备份投标文件</w:t>
            </w:r>
          </w:p>
        </w:tc>
        <w:tc>
          <w:tcPr>
            <w:tcW w:w="6570" w:type="dxa"/>
            <w:shd w:val="clear" w:color="auto" w:fill="auto"/>
            <w:vAlign w:val="center"/>
          </w:tcPr>
          <w:p w14:paraId="72CB72FA">
            <w:pPr>
              <w:pStyle w:val="32"/>
              <w:keepNext w:val="0"/>
              <w:keepLines w:val="0"/>
              <w:pageBreakBefore w:val="0"/>
              <w:widowControl w:val="0"/>
              <w:kinsoku/>
              <w:wordWrap/>
              <w:overflowPunct/>
              <w:topLinePunct w:val="0"/>
              <w:autoSpaceDE/>
              <w:autoSpaceDN/>
              <w:bidi w:val="0"/>
              <w:adjustRightInd w:val="0"/>
              <w:spacing w:line="400" w:lineRule="exact"/>
              <w:ind w:left="0" w:leftChars="0" w:firstLine="0" w:firstLineChars="0"/>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color w:val="auto"/>
                <w:sz w:val="24"/>
                <w:szCs w:val="24"/>
                <w:highlight w:val="none"/>
              </w:rPr>
              <w:t>响应截止时间前，供应商应将备份响应文件发至指定邮箱</w:t>
            </w:r>
            <w:r>
              <w:rPr>
                <w:rFonts w:hint="eastAsia" w:ascii="宋体" w:hAnsi="宋体" w:eastAsia="宋体" w:cs="宋体"/>
                <w:color w:val="auto"/>
                <w:sz w:val="24"/>
                <w:szCs w:val="24"/>
                <w:highlight w:val="none"/>
                <w:lang w:val="en-US" w:eastAsia="zh-CN"/>
              </w:rPr>
              <w:t>529676223</w:t>
            </w:r>
            <w:r>
              <w:rPr>
                <w:rFonts w:hint="eastAsia" w:ascii="宋体" w:hAnsi="宋体" w:eastAsia="宋体" w:cs="宋体"/>
                <w:color w:val="auto"/>
                <w:sz w:val="24"/>
                <w:szCs w:val="24"/>
                <w:highlight w:val="none"/>
              </w:rPr>
              <w:t>@qq.com，以便电子加密</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文件解密异常时应急使用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“备份响应文件”不强制要求提供</w:t>
            </w:r>
            <w:r>
              <w:rPr>
                <w:rFonts w:hint="eastAsia" w:ascii="宋体" w:hAnsi="宋体" w:eastAsia="宋体" w:cs="宋体"/>
                <w:color w:val="auto"/>
                <w:sz w:val="24"/>
                <w:szCs w:val="24"/>
                <w:highlight w:val="none"/>
                <w:lang w:eastAsia="zh-CN"/>
              </w:rPr>
              <w:t>。</w:t>
            </w:r>
          </w:p>
        </w:tc>
      </w:tr>
      <w:tr w14:paraId="59E6A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Align w:val="center"/>
          </w:tcPr>
          <w:p w14:paraId="41997AA5">
            <w:pPr>
              <w:keepNext w:val="0"/>
              <w:keepLines w:val="0"/>
              <w:pageBreakBefore w:val="0"/>
              <w:widowControl w:val="0"/>
              <w:kinsoku/>
              <w:wordWrap/>
              <w:overflowPunct/>
              <w:topLinePunct w:val="0"/>
              <w:autoSpaceDE/>
              <w:autoSpaceDN/>
              <w:bidi w:val="0"/>
              <w:adjustRightInd w:val="0"/>
              <w:snapToGrid w:val="0"/>
              <w:spacing w:line="400" w:lineRule="exact"/>
              <w:ind w:lef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12</w:t>
            </w:r>
          </w:p>
        </w:tc>
        <w:tc>
          <w:tcPr>
            <w:tcW w:w="1785" w:type="dxa"/>
            <w:shd w:val="clear" w:color="auto" w:fill="auto"/>
            <w:vAlign w:val="center"/>
          </w:tcPr>
          <w:p w14:paraId="757CF98C">
            <w:pPr>
              <w:keepNext w:val="0"/>
              <w:keepLines w:val="0"/>
              <w:pageBreakBefore w:val="0"/>
              <w:widowControl w:val="0"/>
              <w:kinsoku/>
              <w:wordWrap/>
              <w:overflowPunct/>
              <w:topLinePunct w:val="0"/>
              <w:autoSpaceDE/>
              <w:autoSpaceDN/>
              <w:bidi w:val="0"/>
              <w:adjustRightInd w:val="0"/>
              <w:snapToGrid w:val="0"/>
              <w:spacing w:line="400" w:lineRule="exact"/>
              <w:ind w:left="0"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采购代理机构</w:t>
            </w:r>
          </w:p>
          <w:p w14:paraId="5C547654">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代理费用</w:t>
            </w:r>
          </w:p>
        </w:tc>
        <w:tc>
          <w:tcPr>
            <w:tcW w:w="6570" w:type="dxa"/>
            <w:shd w:val="clear" w:color="auto" w:fill="auto"/>
            <w:vAlign w:val="center"/>
          </w:tcPr>
          <w:p w14:paraId="14A183FE">
            <w:pPr>
              <w:keepNext w:val="0"/>
              <w:keepLines w:val="0"/>
              <w:pageBreakBefore w:val="0"/>
              <w:widowControl w:val="0"/>
              <w:kinsoku/>
              <w:wordWrap/>
              <w:overflowPunct/>
              <w:topLinePunct w:val="0"/>
              <w:autoSpaceDE/>
              <w:autoSpaceDN/>
              <w:bidi w:val="0"/>
              <w:adjustRightInd w:val="0"/>
              <w:spacing w:line="400" w:lineRule="exact"/>
              <w:ind w:left="0" w:firstLine="0" w:firstLineChars="0"/>
              <w:jc w:val="left"/>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投标总报价应含采购服务费，</w:t>
            </w:r>
            <w:r>
              <w:rPr>
                <w:rFonts w:hint="eastAsia" w:ascii="宋体" w:hAnsi="宋体" w:eastAsia="宋体" w:cs="宋体"/>
                <w:b/>
                <w:bCs/>
                <w:sz w:val="24"/>
                <w:u w:val="single"/>
              </w:rPr>
              <w:t>按照国家发展计划委员会计价格[2002]1980 号文《招标代理服务费管理暂行办法》及发改办价格[2003]857号文的收费标准（服务类）70%计取</w:t>
            </w:r>
            <w:r>
              <w:rPr>
                <w:rFonts w:hint="eastAsia" w:ascii="宋体" w:hAnsi="宋体" w:eastAsia="宋体" w:cs="宋体"/>
                <w:b/>
                <w:bCs/>
                <w:sz w:val="24"/>
                <w:u w:val="single"/>
                <w:lang w:eastAsia="zh-CN"/>
              </w:rPr>
              <w:t>，</w:t>
            </w:r>
            <w:r>
              <w:rPr>
                <w:rFonts w:hint="eastAsia" w:ascii="宋体" w:hAnsi="宋体" w:eastAsia="宋体" w:cs="宋体"/>
                <w:b/>
                <w:bCs/>
                <w:snapToGrid w:val="0"/>
                <w:color w:val="auto"/>
                <w:kern w:val="28"/>
                <w:sz w:val="24"/>
                <w:szCs w:val="24"/>
                <w:highlight w:val="none"/>
                <w:u w:val="single"/>
              </w:rPr>
              <w:t>为</w:t>
            </w:r>
            <w:r>
              <w:rPr>
                <w:rFonts w:hint="eastAsia" w:ascii="宋体" w:hAnsi="宋体" w:eastAsia="宋体" w:cs="宋体"/>
                <w:b/>
                <w:bCs/>
                <w:snapToGrid w:val="0"/>
                <w:color w:val="auto"/>
                <w:kern w:val="28"/>
                <w:sz w:val="24"/>
                <w:szCs w:val="24"/>
                <w:highlight w:val="none"/>
                <w:u w:val="single"/>
              </w:rPr>
              <w:fldChar w:fldCharType="begin"/>
            </w:r>
            <w:r>
              <w:rPr>
                <w:rFonts w:hint="eastAsia" w:ascii="宋体" w:hAnsi="宋体" w:eastAsia="宋体" w:cs="宋体"/>
                <w:b/>
                <w:bCs/>
                <w:snapToGrid w:val="0"/>
                <w:color w:val="auto"/>
                <w:kern w:val="28"/>
                <w:sz w:val="24"/>
                <w:szCs w:val="24"/>
                <w:highlight w:val="none"/>
                <w:u w:val="single"/>
              </w:rPr>
              <w:instrText xml:space="preserve"> = 10500 \* CHINESENUM4 \* MERGEFORMAT </w:instrText>
            </w:r>
            <w:r>
              <w:rPr>
                <w:rFonts w:hint="eastAsia" w:ascii="宋体" w:hAnsi="宋体" w:eastAsia="宋体" w:cs="宋体"/>
                <w:b/>
                <w:bCs/>
                <w:snapToGrid w:val="0"/>
                <w:color w:val="auto"/>
                <w:kern w:val="28"/>
                <w:sz w:val="24"/>
                <w:szCs w:val="24"/>
                <w:highlight w:val="none"/>
                <w:u w:val="single"/>
              </w:rPr>
              <w:fldChar w:fldCharType="separate"/>
            </w:r>
            <w:r>
              <w:rPr>
                <w:rFonts w:hint="eastAsia" w:ascii="宋体" w:hAnsi="宋体" w:eastAsia="宋体" w:cs="宋体"/>
                <w:b/>
                <w:bCs/>
                <w:snapToGrid w:val="0"/>
                <w:color w:val="auto"/>
                <w:kern w:val="28"/>
                <w:sz w:val="24"/>
                <w:szCs w:val="24"/>
                <w:highlight w:val="none"/>
                <w:u w:val="single"/>
                <w:lang w:eastAsia="zh-CN"/>
              </w:rPr>
              <w:t>人民币</w:t>
            </w:r>
            <w:r>
              <w:rPr>
                <w:rFonts w:hint="eastAsia" w:ascii="宋体" w:hAnsi="宋体" w:eastAsia="宋体" w:cs="宋体"/>
                <w:b/>
                <w:bCs/>
                <w:sz w:val="24"/>
                <w:u w:val="single"/>
                <w:lang w:val="en-US" w:eastAsia="zh-CN"/>
              </w:rPr>
              <w:t>壹万伍仟伍佰肆拾元整</w:t>
            </w:r>
            <w:r>
              <w:rPr>
                <w:rFonts w:hint="eastAsia" w:ascii="宋体" w:hAnsi="宋体" w:eastAsia="宋体" w:cs="宋体"/>
                <w:b/>
                <w:bCs/>
                <w:sz w:val="24"/>
                <w:u w:val="single"/>
              </w:rPr>
              <w:t>（￥</w:t>
            </w:r>
            <w:r>
              <w:rPr>
                <w:rFonts w:hint="eastAsia" w:ascii="宋体" w:hAnsi="宋体" w:eastAsia="宋体" w:cs="宋体"/>
                <w:b/>
                <w:bCs/>
                <w:sz w:val="24"/>
                <w:u w:val="single"/>
                <w:lang w:val="en-US" w:eastAsia="zh-CN"/>
              </w:rPr>
              <w:t>15540</w:t>
            </w:r>
            <w:r>
              <w:rPr>
                <w:rFonts w:hint="eastAsia" w:ascii="宋体" w:hAnsi="宋体" w:eastAsia="宋体" w:cs="宋体"/>
                <w:b/>
                <w:bCs/>
                <w:sz w:val="24"/>
                <w:u w:val="single"/>
              </w:rPr>
              <w:t>元）</w:t>
            </w:r>
            <w:r>
              <w:rPr>
                <w:rFonts w:hint="eastAsia" w:ascii="宋体" w:hAnsi="宋体" w:eastAsia="宋体" w:cs="宋体"/>
                <w:b/>
                <w:bCs/>
                <w:sz w:val="24"/>
                <w:u w:val="single"/>
                <w:lang w:eastAsia="zh-CN"/>
              </w:rPr>
              <w:t>，</w:t>
            </w:r>
            <w:r>
              <w:rPr>
                <w:rFonts w:hint="eastAsia" w:ascii="宋体" w:hAnsi="宋体" w:eastAsia="宋体" w:cs="宋体"/>
                <w:b/>
                <w:bCs/>
                <w:snapToGrid w:val="0"/>
                <w:color w:val="auto"/>
                <w:kern w:val="28"/>
                <w:sz w:val="24"/>
                <w:szCs w:val="24"/>
                <w:highlight w:val="none"/>
                <w:u w:val="single"/>
              </w:rPr>
              <w:fldChar w:fldCharType="end"/>
            </w:r>
            <w:r>
              <w:rPr>
                <w:rFonts w:hint="eastAsia" w:ascii="宋体" w:hAnsi="宋体" w:eastAsia="宋体" w:cs="宋体"/>
                <w:snapToGrid w:val="0"/>
                <w:color w:val="auto"/>
                <w:kern w:val="28"/>
                <w:sz w:val="24"/>
                <w:szCs w:val="24"/>
                <w:highlight w:val="none"/>
              </w:rPr>
              <w:t>由中标单位在领取中标通知书时支付给采购代理公司。</w:t>
            </w:r>
          </w:p>
          <w:p w14:paraId="6282C545">
            <w:pPr>
              <w:keepNext w:val="0"/>
              <w:keepLines w:val="0"/>
              <w:pageBreakBefore w:val="0"/>
              <w:widowControl w:val="0"/>
              <w:kinsoku/>
              <w:wordWrap/>
              <w:overflowPunct/>
              <w:topLinePunct w:val="0"/>
              <w:autoSpaceDE/>
              <w:autoSpaceDN/>
              <w:bidi w:val="0"/>
              <w:adjustRightInd w:val="0"/>
              <w:spacing w:line="40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rPr>
              <w:t>中标供应商在采购活动中违反采购相关规定放弃中标（成交）资格的，采购组织机构有权要求其承担采购服务费和专家评审费等费用。</w:t>
            </w:r>
          </w:p>
        </w:tc>
      </w:tr>
      <w:tr w14:paraId="2442D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Align w:val="center"/>
          </w:tcPr>
          <w:p w14:paraId="40F6AD13">
            <w:pPr>
              <w:keepNext w:val="0"/>
              <w:keepLines w:val="0"/>
              <w:pageBreakBefore w:val="0"/>
              <w:widowControl w:val="0"/>
              <w:kinsoku/>
              <w:wordWrap/>
              <w:overflowPunct/>
              <w:topLinePunct w:val="0"/>
              <w:autoSpaceDE/>
              <w:autoSpaceDN/>
              <w:bidi w:val="0"/>
              <w:adjustRightInd w:val="0"/>
              <w:snapToGrid w:val="0"/>
              <w:spacing w:line="400" w:lineRule="exact"/>
              <w:ind w:lef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13</w:t>
            </w:r>
          </w:p>
        </w:tc>
        <w:tc>
          <w:tcPr>
            <w:tcW w:w="1785" w:type="dxa"/>
            <w:shd w:val="clear" w:color="auto" w:fill="auto"/>
            <w:vAlign w:val="center"/>
          </w:tcPr>
          <w:p w14:paraId="5C8B71C4">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特别说明</w:t>
            </w:r>
          </w:p>
        </w:tc>
        <w:tc>
          <w:tcPr>
            <w:tcW w:w="6570" w:type="dxa"/>
            <w:shd w:val="clear" w:color="auto" w:fill="auto"/>
            <w:vAlign w:val="center"/>
          </w:tcPr>
          <w:p w14:paraId="18339F18">
            <w:pPr>
              <w:keepNext w:val="0"/>
              <w:keepLines w:val="0"/>
              <w:pageBreakBefore w:val="0"/>
              <w:widowControl w:val="0"/>
              <w:kinsoku/>
              <w:wordWrap/>
              <w:overflowPunct/>
              <w:topLinePunct w:val="0"/>
              <w:autoSpaceDE/>
              <w:autoSpaceDN/>
              <w:bidi w:val="0"/>
              <w:adjustRightInd w:val="0"/>
              <w:spacing w:line="400" w:lineRule="exact"/>
              <w:ind w:left="0" w:firstLine="0" w:firstLineChars="0"/>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1、评标中，评标委员会若发现供应商的响应文件明显缺乏竞争性而可能涉嫌与其他供应商围标串标时，评标委员会将重点审核供应商之间的股权关系及各响应文件之间的形式、编排、内容等问题，一旦发现供应商以他人的名义投标、串通投标、以行贿手段谋取中标或者以其他弄虚作假方式投标的，应当否决该供应商的投标。出现上述情形时，不管最终是否界定为无效投标，评标委员会应在评标报告中如实记录相关情形及最终的认定结果。</w:t>
            </w:r>
          </w:p>
          <w:p w14:paraId="14826277">
            <w:pPr>
              <w:keepNext w:val="0"/>
              <w:keepLines w:val="0"/>
              <w:pageBreakBefore w:val="0"/>
              <w:widowControl w:val="0"/>
              <w:kinsoku/>
              <w:wordWrap/>
              <w:overflowPunct/>
              <w:topLinePunct w:val="0"/>
              <w:autoSpaceDE/>
              <w:autoSpaceDN/>
              <w:bidi w:val="0"/>
              <w:adjustRightInd w:val="0"/>
              <w:spacing w:line="400" w:lineRule="exact"/>
              <w:ind w:left="0" w:firstLine="0" w:firstLineChars="0"/>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2、与招标单位存在利害关系可能影响招标公正性的法人、其他组织或者个人，不得参加投标。违反规定的投标无效。</w:t>
            </w:r>
          </w:p>
          <w:p w14:paraId="7936B58C">
            <w:pPr>
              <w:keepNext w:val="0"/>
              <w:keepLines w:val="0"/>
              <w:pageBreakBefore w:val="0"/>
              <w:widowControl w:val="0"/>
              <w:kinsoku/>
              <w:wordWrap/>
              <w:overflowPunct/>
              <w:topLinePunct w:val="0"/>
              <w:autoSpaceDE/>
              <w:autoSpaceDN/>
              <w:bidi w:val="0"/>
              <w:adjustRightInd w:val="0"/>
              <w:spacing w:line="400" w:lineRule="exact"/>
              <w:ind w:left="0" w:firstLine="0" w:firstLineChars="0"/>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3、单位负责人为同一人或者存在直接控股、管理关系的不同单位，不得同时参加本招标项目投标。违反规定的投标无效。</w:t>
            </w:r>
          </w:p>
          <w:p w14:paraId="7EAE8B61">
            <w:pPr>
              <w:keepNext w:val="0"/>
              <w:keepLines w:val="0"/>
              <w:pageBreakBefore w:val="0"/>
              <w:widowControl w:val="0"/>
              <w:kinsoku/>
              <w:wordWrap/>
              <w:overflowPunct/>
              <w:topLinePunct w:val="0"/>
              <w:autoSpaceDE/>
              <w:autoSpaceDN/>
              <w:bidi w:val="0"/>
              <w:adjustRightInd w:val="0"/>
              <w:spacing w:line="400" w:lineRule="exact"/>
              <w:ind w:left="0" w:leftChars="0" w:firstLine="0" w:firstLineChars="0"/>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4、本招标文件由招标单位负责解释。</w:t>
            </w:r>
          </w:p>
        </w:tc>
      </w:tr>
      <w:bookmarkEnd w:id="8"/>
    </w:tbl>
    <w:p w14:paraId="1E7FC74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b/>
          <w:color w:val="auto"/>
          <w:sz w:val="32"/>
          <w:szCs w:val="20"/>
          <w:highlight w:val="none"/>
        </w:rPr>
      </w:pPr>
      <w:bookmarkStart w:id="10" w:name="_Toc164416483"/>
      <w:bookmarkStart w:id="11" w:name="第三部分"/>
    </w:p>
    <w:p w14:paraId="2024B29E">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eastAsia" w:ascii="宋体" w:hAnsi="宋体" w:eastAsia="宋体" w:cs="宋体"/>
          <w:b/>
          <w:color w:val="auto"/>
          <w:sz w:val="32"/>
          <w:szCs w:val="20"/>
          <w:highlight w:val="none"/>
        </w:rPr>
      </w:pPr>
    </w:p>
    <w:p w14:paraId="2462890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b/>
          <w:color w:val="auto"/>
          <w:sz w:val="32"/>
          <w:szCs w:val="20"/>
          <w:highlight w:val="none"/>
        </w:rPr>
      </w:pPr>
    </w:p>
    <w:p w14:paraId="7A8BFBC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1BBFAA4A">
      <w:pPr>
        <w:keepNext w:val="0"/>
        <w:keepLines w:val="0"/>
        <w:pageBreakBefore w:val="0"/>
        <w:kinsoku/>
        <w:wordWrap/>
        <w:overflowPunct/>
        <w:topLinePunct w:val="0"/>
        <w:bidi w:val="0"/>
        <w:snapToGrid w:val="0"/>
        <w:spacing w:beforeAutospacing="0" w:line="440" w:lineRule="exact"/>
        <w:ind w:left="0" w:leftChars="0" w:firstLine="482" w:firstLineChars="200"/>
        <w:jc w:val="lef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适用范围</w:t>
      </w:r>
    </w:p>
    <w:p w14:paraId="6004A82B">
      <w:pPr>
        <w:keepNext w:val="0"/>
        <w:keepLines w:val="0"/>
        <w:pageBreakBefore w:val="0"/>
        <w:kinsoku/>
        <w:wordWrap/>
        <w:overflowPunct/>
        <w:topLinePunct w:val="0"/>
        <w:bidi w:val="0"/>
        <w:snapToGrid w:val="0"/>
        <w:spacing w:beforeAutospacing="0" w:line="44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本招标文件适用于该项目的招标、投标、开标、资格审查及信用信息查询、评标、定标、合同等行为（法律、法规另有规定的，从其规定）。</w:t>
      </w:r>
    </w:p>
    <w:p w14:paraId="1B719DC8">
      <w:pPr>
        <w:keepNext w:val="0"/>
        <w:keepLines w:val="0"/>
        <w:pageBreakBefore w:val="0"/>
        <w:kinsoku/>
        <w:wordWrap/>
        <w:overflowPunct/>
        <w:topLinePunct w:val="0"/>
        <w:bidi w:val="0"/>
        <w:adjustRightInd/>
        <w:spacing w:beforeAutospacing="0" w:line="440" w:lineRule="exact"/>
        <w:ind w:left="0" w:leftChars="0" w:firstLine="482" w:firstLineChars="20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2.定义</w:t>
      </w:r>
    </w:p>
    <w:p w14:paraId="729F9B9D">
      <w:pPr>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“采购人”系指招标公告中载明的本项目的采购人。</w:t>
      </w:r>
    </w:p>
    <w:p w14:paraId="3F9FD61F">
      <w:pPr>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”系指招标公告中载明的本项目的</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p>
    <w:p w14:paraId="16F9750A">
      <w:pPr>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“投标人”系指是指响应招标、参加投标竞争的法人、其他组织或者自然人。</w:t>
      </w:r>
    </w:p>
    <w:p w14:paraId="4601EF05">
      <w:pPr>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“负责人”系指法人企业的法定负责人，或其他组织为法律、行政法规规定代表单位行使职权的主要负责人，或自然人本人。</w:t>
      </w:r>
    </w:p>
    <w:p w14:paraId="73E7F4AD">
      <w:pPr>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2071697">
      <w:pPr>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2.6“电子交易平台”</w:t>
      </w:r>
      <w:r>
        <w:rPr>
          <w:rFonts w:hint="eastAsia" w:ascii="宋体" w:hAnsi="宋体" w:eastAsia="宋体" w:cs="宋体"/>
          <w:color w:val="auto"/>
          <w:sz w:val="24"/>
          <w:szCs w:val="24"/>
          <w:highlight w:val="none"/>
          <w:lang w:val="en-US" w:eastAsia="zh-CN"/>
        </w:rPr>
        <w:t>系</w:t>
      </w:r>
      <w:r>
        <w:rPr>
          <w:rFonts w:hint="eastAsia" w:ascii="宋体" w:hAnsi="宋体" w:eastAsia="宋体" w:cs="宋体"/>
          <w:color w:val="auto"/>
          <w:sz w:val="24"/>
          <w:szCs w:val="24"/>
          <w:highlight w:val="none"/>
        </w:rPr>
        <w:t>指本项目采购活动所依托的</w:t>
      </w:r>
      <w:r>
        <w:rPr>
          <w:rFonts w:hint="eastAsia" w:ascii="宋体" w:hAnsi="宋体" w:eastAsia="宋体" w:cs="宋体"/>
          <w:color w:val="auto"/>
          <w:sz w:val="24"/>
          <w:szCs w:val="24"/>
          <w:highlight w:val="none"/>
          <w:lang w:eastAsia="zh-CN"/>
        </w:rPr>
        <w:t>杭州交投集中招标平台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http://cg.zjhzjtjt.com/</w:t>
      </w:r>
      <w:r>
        <w:rPr>
          <w:rFonts w:hint="eastAsia" w:ascii="宋体" w:hAnsi="宋体" w:eastAsia="宋体" w:cs="宋体"/>
          <w:color w:val="auto"/>
          <w:sz w:val="24"/>
          <w:szCs w:val="24"/>
          <w:highlight w:val="none"/>
        </w:rPr>
        <w:t>）。</w:t>
      </w:r>
    </w:p>
    <w:p w14:paraId="3749216C">
      <w:pPr>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 系指实质性要求条款，“</w:t>
      </w:r>
      <w:r>
        <w:rPr>
          <w:rFonts w:hint="eastAsia" w:ascii="宋体" w:hAnsi="宋体" w:eastAsia="宋体" w:cs="宋体"/>
          <w:color w:val="auto"/>
          <w:sz w:val="24"/>
          <w:szCs w:val="24"/>
          <w:highlight w:val="none"/>
        </w:rPr>
        <w:sym w:font="Wingdings 2" w:char="0052"/>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系指适用本项目的要求，“</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系指不适用本项目的要求。</w:t>
      </w:r>
    </w:p>
    <w:p w14:paraId="1BCCBBA5">
      <w:pPr>
        <w:keepNext w:val="0"/>
        <w:keepLines w:val="0"/>
        <w:pageBreakBefore w:val="0"/>
        <w:kinsoku/>
        <w:wordWrap/>
        <w:overflowPunct/>
        <w:topLinePunct w:val="0"/>
        <w:bidi w:val="0"/>
        <w:spacing w:beforeAutospacing="0" w:line="44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color w:val="auto"/>
          <w:sz w:val="24"/>
          <w:szCs w:val="24"/>
          <w:highlight w:val="none"/>
        </w:rPr>
        <w:t xml:space="preserve"> 询问、质疑、投诉</w:t>
      </w:r>
    </w:p>
    <w:p w14:paraId="5BCD91CF">
      <w:pPr>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.1供应商询问</w:t>
      </w:r>
    </w:p>
    <w:p w14:paraId="4C82E8D1">
      <w:pPr>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3C1F4B9">
      <w:pPr>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供应商质疑</w:t>
      </w:r>
    </w:p>
    <w:p w14:paraId="0FCA9E70">
      <w:pPr>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.1提出质疑的供应商应当是参与所质疑项目采购活动的供应商。潜在供应商已依法获取其可质疑的招标文件的，可以对该文件提出质疑。</w:t>
      </w:r>
    </w:p>
    <w:p w14:paraId="4E253E81">
      <w:pPr>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.2投标人如认为招标文件表述不清晰、存在歧视性或者其他违法内容的，应当于</w:t>
      </w:r>
      <w:r>
        <w:rPr>
          <w:rFonts w:hint="eastAsia" w:ascii="宋体" w:hAnsi="宋体" w:eastAsia="宋体" w:cs="宋体"/>
          <w:b/>
          <w:bCs/>
          <w:color w:val="auto"/>
          <w:sz w:val="24"/>
          <w:szCs w:val="24"/>
          <w:highlight w:val="none"/>
        </w:rPr>
        <w:t xml:space="preserve">2024年 </w:t>
      </w:r>
      <w:r>
        <w:rPr>
          <w:rFonts w:hint="eastAsia" w:ascii="宋体" w:hAnsi="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rPr>
        <w:t xml:space="preserve"> 月 </w:t>
      </w:r>
      <w:r>
        <w:rPr>
          <w:rFonts w:hint="eastAsia" w:ascii="宋体" w:hAnsi="宋体" w:cs="宋体"/>
          <w:b/>
          <w:bCs/>
          <w:color w:val="auto"/>
          <w:sz w:val="24"/>
          <w:szCs w:val="24"/>
          <w:highlight w:val="none"/>
          <w:lang w:val="en-US" w:eastAsia="zh-CN"/>
        </w:rPr>
        <w:t>29</w:t>
      </w:r>
      <w:r>
        <w:rPr>
          <w:rFonts w:hint="eastAsia" w:ascii="宋体" w:hAnsi="宋体" w:eastAsia="宋体" w:cs="宋体"/>
          <w:b/>
          <w:bCs/>
          <w:color w:val="auto"/>
          <w:sz w:val="24"/>
          <w:szCs w:val="24"/>
          <w:highlight w:val="none"/>
        </w:rPr>
        <w:t xml:space="preserve"> 日17：00</w:t>
      </w:r>
      <w:r>
        <w:rPr>
          <w:rFonts w:hint="eastAsia" w:ascii="宋体" w:hAnsi="宋体" w:eastAsia="宋体" w:cs="宋体"/>
          <w:color w:val="auto"/>
          <w:sz w:val="24"/>
          <w:szCs w:val="24"/>
          <w:highlight w:val="none"/>
        </w:rPr>
        <w:t>前，以书面形式要求采购人或采购代理机构作出书面解释、澄清或者向采购人或采购代理机构提出书面质疑；如有投标人提出质疑的，采购人或采购代理机构将于</w:t>
      </w:r>
      <w:r>
        <w:rPr>
          <w:rFonts w:hint="eastAsia" w:ascii="宋体" w:hAnsi="宋体" w:eastAsia="宋体" w:cs="宋体"/>
          <w:b/>
          <w:bCs/>
          <w:color w:val="auto"/>
          <w:sz w:val="24"/>
          <w:szCs w:val="24"/>
          <w:highlight w:val="none"/>
        </w:rPr>
        <w:t xml:space="preserve">2024年 </w:t>
      </w:r>
      <w:r>
        <w:rPr>
          <w:rFonts w:hint="eastAsia" w:ascii="宋体" w:hAnsi="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rPr>
        <w:t xml:space="preserve"> 月</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 xml:space="preserve"> 日17:00</w:t>
      </w:r>
      <w:r>
        <w:rPr>
          <w:rFonts w:hint="eastAsia" w:ascii="宋体" w:hAnsi="宋体" w:eastAsia="宋体" w:cs="宋体"/>
          <w:color w:val="auto"/>
          <w:sz w:val="24"/>
          <w:szCs w:val="24"/>
          <w:highlight w:val="none"/>
        </w:rPr>
        <w:t>前统一组织答疑；答疑内容是招标文件的组成部分，将在招标文件发售的网站进行发布。质疑函范本、投诉书范本后附</w:t>
      </w:r>
      <w:r>
        <w:rPr>
          <w:rFonts w:hint="eastAsia" w:ascii="宋体" w:hAnsi="宋体" w:eastAsia="宋体" w:cs="宋体"/>
          <w:color w:val="auto"/>
          <w:sz w:val="24"/>
          <w:szCs w:val="24"/>
          <w:highlight w:val="none"/>
          <w:lang w:eastAsia="zh-CN"/>
        </w:rPr>
        <w:t>。</w:t>
      </w:r>
    </w:p>
    <w:p w14:paraId="4EBBFE2F">
      <w:pPr>
        <w:keepNext w:val="0"/>
        <w:keepLines w:val="0"/>
        <w:pageBreakBefore w:val="0"/>
        <w:kinsoku/>
        <w:wordWrap/>
        <w:overflowPunct/>
        <w:topLinePunct w:val="0"/>
        <w:bidi w:val="0"/>
        <w:spacing w:beforeAutospacing="0" w:line="440" w:lineRule="exact"/>
        <w:ind w:left="479" w:leftChars="228"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.2.1对采购过程提出质疑的，质疑期限为各采购程序环节结束之日起计算。</w:t>
      </w: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对采购结果提出质疑的，质疑期限自采购结果公告期限届满之日起计算。</w:t>
      </w:r>
    </w:p>
    <w:p w14:paraId="0FE1F076">
      <w:pPr>
        <w:pStyle w:val="32"/>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kern w:val="0"/>
          <w:sz w:val="24"/>
          <w:szCs w:val="24"/>
          <w:highlight w:val="none"/>
          <w:lang w:val="zh-CN"/>
        </w:rPr>
        <w:t>.3</w:t>
      </w:r>
      <w:r>
        <w:rPr>
          <w:rFonts w:hint="eastAsia" w:ascii="宋体" w:hAnsi="宋体" w:eastAsia="宋体" w:cs="宋体"/>
          <w:color w:val="auto"/>
          <w:sz w:val="24"/>
          <w:szCs w:val="24"/>
          <w:highlight w:val="none"/>
        </w:rPr>
        <w:t>供应商提出质疑应当提交质疑函和必要的证明材料。质疑函应当包括下列内容：</w:t>
      </w:r>
    </w:p>
    <w:p w14:paraId="3751F34B">
      <w:pPr>
        <w:pStyle w:val="32"/>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kern w:val="0"/>
          <w:sz w:val="24"/>
          <w:szCs w:val="24"/>
          <w:highlight w:val="none"/>
          <w:lang w:val="zh-CN"/>
        </w:rPr>
        <w:t>.3.1供应商的姓名或者名称、地址、邮编、联系人及联系电话；</w:t>
      </w:r>
    </w:p>
    <w:p w14:paraId="006D01F5">
      <w:pPr>
        <w:pStyle w:val="32"/>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kern w:val="0"/>
          <w:sz w:val="24"/>
          <w:szCs w:val="24"/>
          <w:highlight w:val="none"/>
          <w:lang w:val="zh-CN"/>
        </w:rPr>
        <w:t>.3.2质疑项目的名称、编号；</w:t>
      </w:r>
    </w:p>
    <w:p w14:paraId="185B76F9">
      <w:pPr>
        <w:pStyle w:val="32"/>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kern w:val="0"/>
          <w:sz w:val="24"/>
          <w:szCs w:val="24"/>
          <w:highlight w:val="none"/>
          <w:lang w:val="zh-CN"/>
        </w:rPr>
        <w:t>.3.3具体、明确的质疑事项和与质疑事项相关的请求；</w:t>
      </w:r>
    </w:p>
    <w:p w14:paraId="4C9909B4">
      <w:pPr>
        <w:pStyle w:val="32"/>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kern w:val="0"/>
          <w:sz w:val="24"/>
          <w:szCs w:val="24"/>
          <w:highlight w:val="none"/>
          <w:lang w:val="zh-CN"/>
        </w:rPr>
        <w:t>.3.4事实依据；</w:t>
      </w:r>
    </w:p>
    <w:p w14:paraId="54450830">
      <w:pPr>
        <w:pStyle w:val="32"/>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kern w:val="0"/>
          <w:sz w:val="24"/>
          <w:szCs w:val="24"/>
          <w:highlight w:val="none"/>
          <w:lang w:val="zh-CN"/>
        </w:rPr>
        <w:t>.3.5必要的法律依据；</w:t>
      </w:r>
    </w:p>
    <w:p w14:paraId="59C49CFA">
      <w:pPr>
        <w:pStyle w:val="32"/>
        <w:keepNext w:val="0"/>
        <w:keepLines w:val="0"/>
        <w:pageBreakBefore w:val="0"/>
        <w:kinsoku/>
        <w:wordWrap/>
        <w:overflowPunct/>
        <w:topLinePunct w:val="0"/>
        <w:bidi w:val="0"/>
        <w:spacing w:beforeAutospacing="0" w:line="440" w:lineRule="exact"/>
        <w:ind w:left="0" w:leftChars="0"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kern w:val="0"/>
          <w:sz w:val="24"/>
          <w:szCs w:val="24"/>
          <w:highlight w:val="none"/>
          <w:lang w:val="zh-CN"/>
        </w:rPr>
        <w:t>.3.6提出质疑的日期。</w:t>
      </w:r>
    </w:p>
    <w:p w14:paraId="784183FB">
      <w:pPr>
        <w:pStyle w:val="887"/>
        <w:keepNext w:val="0"/>
        <w:keepLines w:val="0"/>
        <w:pageBreakBefore w:val="0"/>
        <w:shd w:val="clear" w:color="auto" w:fill="FFFFFF"/>
        <w:kinsoku/>
        <w:wordWrap/>
        <w:overflowPunct/>
        <w:topLinePunct w:val="0"/>
        <w:bidi w:val="0"/>
        <w:snapToGrid w:val="0"/>
        <w:spacing w:before="0" w:beforeAutospacing="0" w:after="0" w:afterAutospacing="0" w:line="440" w:lineRule="exact"/>
        <w:ind w:left="0"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782818CE">
      <w:pPr>
        <w:pStyle w:val="887"/>
        <w:keepNext w:val="0"/>
        <w:keepLines w:val="0"/>
        <w:pageBreakBefore w:val="0"/>
        <w:shd w:val="clear" w:color="auto" w:fill="FFFFFF"/>
        <w:kinsoku/>
        <w:wordWrap/>
        <w:overflowPunct/>
        <w:topLinePunct w:val="0"/>
        <w:bidi w:val="0"/>
        <w:snapToGrid w:val="0"/>
        <w:spacing w:before="0" w:beforeAutospacing="0" w:after="0" w:afterAutospacing="0" w:line="440" w:lineRule="exact"/>
        <w:ind w:left="0"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质疑函范本及制作说明详见附件。</w:t>
      </w:r>
    </w:p>
    <w:p w14:paraId="566856B9">
      <w:pPr>
        <w:pStyle w:val="887"/>
        <w:keepNext w:val="0"/>
        <w:keepLines w:val="0"/>
        <w:pageBreakBefore w:val="0"/>
        <w:shd w:val="clear" w:color="auto" w:fill="FFFFFF"/>
        <w:kinsoku/>
        <w:wordWrap/>
        <w:overflowPunct/>
        <w:topLinePunct w:val="0"/>
        <w:bidi w:val="0"/>
        <w:snapToGrid w:val="0"/>
        <w:spacing w:before="0" w:beforeAutospacing="0" w:after="0" w:afterAutospacing="0" w:line="440" w:lineRule="exact"/>
        <w:ind w:left="0"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.4对同一采购程序环节的质疑，供应商须在法定质疑期内一次性提出。</w:t>
      </w:r>
    </w:p>
    <w:p w14:paraId="7112FF6E">
      <w:pPr>
        <w:pStyle w:val="887"/>
        <w:keepNext w:val="0"/>
        <w:keepLines w:val="0"/>
        <w:pageBreakBefore w:val="0"/>
        <w:shd w:val="clear" w:color="auto" w:fill="FFFFFF"/>
        <w:kinsoku/>
        <w:wordWrap/>
        <w:overflowPunct/>
        <w:topLinePunct w:val="0"/>
        <w:bidi w:val="0"/>
        <w:snapToGrid w:val="0"/>
        <w:spacing w:before="0" w:beforeAutospacing="0" w:after="0" w:afterAutospacing="0" w:line="440" w:lineRule="exact"/>
        <w:ind w:left="0"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.5询问或者质疑事项可能影响采购结果的，采购人应当暂停签订合同，已经签订合同的，应当中止履行合同。</w:t>
      </w:r>
    </w:p>
    <w:p w14:paraId="78FBEC85">
      <w:pPr>
        <w:pStyle w:val="887"/>
        <w:keepNext w:val="0"/>
        <w:keepLines w:val="0"/>
        <w:pageBreakBefore w:val="0"/>
        <w:shd w:val="clear" w:color="auto" w:fill="FFFFFF"/>
        <w:kinsoku/>
        <w:wordWrap/>
        <w:overflowPunct/>
        <w:topLinePunct w:val="0"/>
        <w:bidi w:val="0"/>
        <w:snapToGrid w:val="0"/>
        <w:spacing w:before="0" w:beforeAutospacing="0" w:after="0" w:afterAutospacing="0" w:line="440" w:lineRule="exact"/>
        <w:ind w:left="0" w:lef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lang w:val="zh-CN"/>
        </w:rPr>
        <w:t>供应商投诉</w:t>
      </w:r>
    </w:p>
    <w:p w14:paraId="26D009DD">
      <w:pPr>
        <w:pStyle w:val="887"/>
        <w:keepNext w:val="0"/>
        <w:keepLines w:val="0"/>
        <w:pageBreakBefore w:val="0"/>
        <w:shd w:val="clear" w:color="auto" w:fill="FFFFFF"/>
        <w:kinsoku/>
        <w:wordWrap/>
        <w:overflowPunct/>
        <w:topLinePunct w:val="0"/>
        <w:bidi w:val="0"/>
        <w:snapToGrid w:val="0"/>
        <w:spacing w:before="0" w:beforeAutospacing="0" w:after="0" w:afterAutospacing="0" w:line="440" w:lineRule="exact"/>
        <w:ind w:left="0"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rPr>
        <w:t>.1质疑供应商对采购人、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的答复不满意或者采购人、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未在规定的时间内作出答复的，可以在答复期满后十五个工作日内向同级采购监督管理部门提出投诉。</w:t>
      </w:r>
    </w:p>
    <w:p w14:paraId="103B88B5">
      <w:pPr>
        <w:pStyle w:val="887"/>
        <w:keepNext w:val="0"/>
        <w:keepLines w:val="0"/>
        <w:pageBreakBefore w:val="0"/>
        <w:shd w:val="clear" w:color="auto" w:fill="FFFFFF"/>
        <w:kinsoku/>
        <w:wordWrap/>
        <w:overflowPunct/>
        <w:topLinePunct w:val="0"/>
        <w:bidi w:val="0"/>
        <w:snapToGrid w:val="0"/>
        <w:spacing w:before="0" w:beforeAutospacing="0" w:after="0" w:afterAutospacing="0" w:line="440" w:lineRule="exact"/>
        <w:ind w:left="0"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供应商投诉的事项不得超出已质疑事项的范围，基于质疑答复内容提出的投诉事项除外。</w:t>
      </w:r>
    </w:p>
    <w:p w14:paraId="6E38C514">
      <w:pPr>
        <w:pStyle w:val="887"/>
        <w:keepNext w:val="0"/>
        <w:keepLines w:val="0"/>
        <w:pageBreakBefore w:val="0"/>
        <w:shd w:val="clear" w:color="auto" w:fill="FFFFFF"/>
        <w:kinsoku/>
        <w:wordWrap/>
        <w:overflowPunct/>
        <w:topLinePunct w:val="0"/>
        <w:bidi w:val="0"/>
        <w:snapToGrid w:val="0"/>
        <w:spacing w:before="0" w:beforeAutospacing="0" w:after="0" w:afterAutospacing="0" w:line="440" w:lineRule="exact"/>
        <w:ind w:left="0"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rPr>
        <w:t>.3供应商投诉应当有明确的请求和必要的证明材料。</w:t>
      </w:r>
    </w:p>
    <w:p w14:paraId="55FE80AC">
      <w:pPr>
        <w:pStyle w:val="887"/>
        <w:keepNext w:val="0"/>
        <w:keepLines w:val="0"/>
        <w:pageBreakBefore w:val="0"/>
        <w:shd w:val="clear" w:color="auto" w:fill="FFFFFF"/>
        <w:kinsoku/>
        <w:wordWrap/>
        <w:overflowPunct/>
        <w:topLinePunct w:val="0"/>
        <w:bidi w:val="0"/>
        <w:snapToGrid w:val="0"/>
        <w:spacing w:before="0" w:beforeAutospacing="0" w:after="0" w:afterAutospacing="0" w:line="440" w:lineRule="exact"/>
        <w:ind w:left="0"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rPr>
        <w:t>.4 以联合体形式参加采购活动的，其投诉应当由组成联合体的所有供应商共同提出。</w:t>
      </w:r>
    </w:p>
    <w:p w14:paraId="587DDCB9">
      <w:pPr>
        <w:pStyle w:val="887"/>
        <w:keepNext w:val="0"/>
        <w:keepLines w:val="0"/>
        <w:pageBreakBefore w:val="0"/>
        <w:shd w:val="clear" w:color="auto" w:fill="FFFFFF"/>
        <w:kinsoku/>
        <w:wordWrap/>
        <w:overflowPunct/>
        <w:topLinePunct w:val="0"/>
        <w:bidi w:val="0"/>
        <w:snapToGrid w:val="0"/>
        <w:spacing w:before="0" w:beforeAutospacing="0" w:after="0" w:afterAutospacing="0" w:line="440" w:lineRule="exact"/>
        <w:ind w:left="0"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投诉书范本及制作说明详见附件。</w:t>
      </w:r>
    </w:p>
    <w:p w14:paraId="15A642D4">
      <w:pPr>
        <w:pStyle w:val="130"/>
        <w:keepNext w:val="0"/>
        <w:keepLines w:val="0"/>
        <w:pageBreakBefore w:val="0"/>
        <w:kinsoku/>
        <w:wordWrap/>
        <w:overflowPunct/>
        <w:topLinePunct w:val="0"/>
        <w:bidi w:val="0"/>
        <w:snapToGrid w:val="0"/>
        <w:spacing w:before="0" w:beforeAutospacing="0" w:line="440" w:lineRule="exact"/>
        <w:ind w:left="0" w:leftChars="0" w:firstLine="480" w:firstLineChars="200"/>
        <w:textAlignment w:val="auto"/>
        <w:rPr>
          <w:rFonts w:hint="eastAsia" w:ascii="宋体" w:hAnsi="宋体" w:eastAsia="宋体" w:cs="宋体"/>
          <w:color w:val="auto"/>
          <w:sz w:val="24"/>
          <w:szCs w:val="24"/>
          <w:highlight w:val="none"/>
        </w:rPr>
      </w:pPr>
    </w:p>
    <w:p w14:paraId="6EF4FA69">
      <w:pPr>
        <w:adjustRightInd/>
        <w:spacing w:line="24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6BB04224">
      <w:pPr>
        <w:pStyle w:val="32"/>
        <w:keepNext w:val="0"/>
        <w:keepLines w:val="0"/>
        <w:pageBreakBefore w:val="0"/>
        <w:widowControl w:val="0"/>
        <w:kinsoku/>
        <w:wordWrap/>
        <w:overflowPunct/>
        <w:topLinePunct w:val="0"/>
        <w:bidi w:val="0"/>
        <w:adjustRightInd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．招标文件的构成</w:t>
      </w:r>
    </w:p>
    <w:p w14:paraId="059908D0">
      <w:pPr>
        <w:pStyle w:val="32"/>
        <w:keepNext w:val="0"/>
        <w:keepLines w:val="0"/>
        <w:pageBreakBefore w:val="0"/>
        <w:widowControl w:val="0"/>
        <w:kinsoku/>
        <w:wordWrap/>
        <w:overflowPunct/>
        <w:topLinePunct w:val="0"/>
        <w:bidi w:val="0"/>
        <w:adjustRightIn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 招标文件包括下列文件及附件：</w:t>
      </w:r>
    </w:p>
    <w:p w14:paraId="658F7C0D">
      <w:pPr>
        <w:pStyle w:val="32"/>
        <w:keepNext w:val="0"/>
        <w:keepLines w:val="0"/>
        <w:pageBreakBefore w:val="0"/>
        <w:widowControl w:val="0"/>
        <w:tabs>
          <w:tab w:val="left" w:pos="840"/>
        </w:tabs>
        <w:kinsoku/>
        <w:wordWrap/>
        <w:overflowPunct/>
        <w:topLinePunct w:val="0"/>
        <w:bidi w:val="0"/>
        <w:adjustRightInd w:val="0"/>
        <w:spacing w:line="44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.1.1招标公告；</w:t>
      </w:r>
    </w:p>
    <w:p w14:paraId="1B8AC85E">
      <w:pPr>
        <w:pStyle w:val="32"/>
        <w:keepNext w:val="0"/>
        <w:keepLines w:val="0"/>
        <w:pageBreakBefore w:val="0"/>
        <w:widowControl w:val="0"/>
        <w:tabs>
          <w:tab w:val="left" w:pos="840"/>
        </w:tabs>
        <w:kinsoku/>
        <w:wordWrap/>
        <w:overflowPunct/>
        <w:topLinePunct w:val="0"/>
        <w:bidi w:val="0"/>
        <w:adjustRightInd w:val="0"/>
        <w:spacing w:line="44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.1.2投标人须知；</w:t>
      </w:r>
    </w:p>
    <w:p w14:paraId="368C0DF8">
      <w:pPr>
        <w:pStyle w:val="32"/>
        <w:keepNext w:val="0"/>
        <w:keepLines w:val="0"/>
        <w:pageBreakBefore w:val="0"/>
        <w:widowControl w:val="0"/>
        <w:tabs>
          <w:tab w:val="left" w:pos="840"/>
        </w:tabs>
        <w:kinsoku/>
        <w:wordWrap/>
        <w:overflowPunct/>
        <w:topLinePunct w:val="0"/>
        <w:bidi w:val="0"/>
        <w:adjustRightInd w:val="0"/>
        <w:spacing w:line="44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.1.3采购需求；</w:t>
      </w:r>
    </w:p>
    <w:p w14:paraId="7D053A72">
      <w:pPr>
        <w:pStyle w:val="32"/>
        <w:keepNext w:val="0"/>
        <w:keepLines w:val="0"/>
        <w:pageBreakBefore w:val="0"/>
        <w:widowControl w:val="0"/>
        <w:tabs>
          <w:tab w:val="left" w:pos="840"/>
        </w:tabs>
        <w:kinsoku/>
        <w:wordWrap/>
        <w:overflowPunct/>
        <w:topLinePunct w:val="0"/>
        <w:bidi w:val="0"/>
        <w:adjustRightInd w:val="0"/>
        <w:spacing w:line="44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.1.4评标办法；</w:t>
      </w:r>
    </w:p>
    <w:p w14:paraId="39F81F85">
      <w:pPr>
        <w:pStyle w:val="32"/>
        <w:keepNext w:val="0"/>
        <w:keepLines w:val="0"/>
        <w:pageBreakBefore w:val="0"/>
        <w:widowControl w:val="0"/>
        <w:tabs>
          <w:tab w:val="left" w:pos="840"/>
        </w:tabs>
        <w:kinsoku/>
        <w:wordWrap/>
        <w:overflowPunct/>
        <w:topLinePunct w:val="0"/>
        <w:bidi w:val="0"/>
        <w:adjustRightInd w:val="0"/>
        <w:spacing w:line="44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.1.5拟签订的合同文本；</w:t>
      </w:r>
    </w:p>
    <w:p w14:paraId="4EEA2EC0">
      <w:pPr>
        <w:pStyle w:val="32"/>
        <w:keepNext w:val="0"/>
        <w:keepLines w:val="0"/>
        <w:pageBreakBefore w:val="0"/>
        <w:widowControl w:val="0"/>
        <w:tabs>
          <w:tab w:val="left" w:pos="840"/>
        </w:tabs>
        <w:kinsoku/>
        <w:wordWrap/>
        <w:overflowPunct/>
        <w:topLinePunct w:val="0"/>
        <w:bidi w:val="0"/>
        <w:adjustRightInd w:val="0"/>
        <w:spacing w:line="44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.1.6应提交的有关格式范例。</w:t>
      </w:r>
    </w:p>
    <w:p w14:paraId="2B2B6F22">
      <w:pPr>
        <w:keepNext w:val="0"/>
        <w:keepLines w:val="0"/>
        <w:pageBreakBefore w:val="0"/>
        <w:widowControl w:val="0"/>
        <w:kinsoku/>
        <w:wordWrap/>
        <w:overflowPunct/>
        <w:topLinePunct w:val="0"/>
        <w:bidi w:val="0"/>
        <w:adjustRightIn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.2与本项目有关的</w:t>
      </w:r>
      <w:r>
        <w:rPr>
          <w:rFonts w:hint="eastAsia" w:ascii="宋体" w:hAnsi="宋体" w:eastAsia="宋体" w:cs="宋体"/>
          <w:bCs/>
          <w:color w:val="auto"/>
          <w:sz w:val="24"/>
          <w:szCs w:val="24"/>
          <w:highlight w:val="none"/>
        </w:rPr>
        <w:t>澄清或者修改的内容为招标文件的组成部分</w:t>
      </w:r>
      <w:r>
        <w:rPr>
          <w:rFonts w:hint="eastAsia" w:ascii="宋体" w:hAnsi="宋体" w:eastAsia="宋体" w:cs="宋体"/>
          <w:color w:val="auto"/>
          <w:sz w:val="24"/>
          <w:szCs w:val="24"/>
          <w:highlight w:val="none"/>
        </w:rPr>
        <w:t>。</w:t>
      </w:r>
    </w:p>
    <w:p w14:paraId="64D9E285">
      <w:pPr>
        <w:pStyle w:val="32"/>
        <w:keepNext w:val="0"/>
        <w:keepLines w:val="0"/>
        <w:pageBreakBefore w:val="0"/>
        <w:widowControl w:val="0"/>
        <w:kinsoku/>
        <w:wordWrap/>
        <w:overflowPunct/>
        <w:topLinePunct w:val="0"/>
        <w:bidi w:val="0"/>
        <w:adjustRightInd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 招标文件的澄清、修改</w:t>
      </w:r>
    </w:p>
    <w:p w14:paraId="582E4D4A">
      <w:pPr>
        <w:pStyle w:val="130"/>
        <w:keepNext w:val="0"/>
        <w:keepLines w:val="0"/>
        <w:pageBreakBefore w:val="0"/>
        <w:widowControl w:val="0"/>
        <w:kinsoku/>
        <w:wordWrap/>
        <w:overflowPunct/>
        <w:topLinePunct w:val="0"/>
        <w:bidi w:val="0"/>
        <w:adjustRightInd w:val="0"/>
        <w:snapToGrid w:val="0"/>
        <w:spacing w:before="0"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.1已获取招标文件的潜在投标人，若有问题需要澄清，应于投标截止时间前，以书面形式向</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提出。</w:t>
      </w:r>
    </w:p>
    <w:p w14:paraId="5AB597C8">
      <w:pPr>
        <w:pStyle w:val="130"/>
        <w:keepNext w:val="0"/>
        <w:keepLines w:val="0"/>
        <w:pageBreakBefore w:val="0"/>
        <w:widowControl w:val="0"/>
        <w:kinsoku/>
        <w:wordWrap/>
        <w:overflowPunct/>
        <w:topLinePunct w:val="0"/>
        <w:bidi w:val="0"/>
        <w:adjustRightInd w:val="0"/>
        <w:snapToGrid w:val="0"/>
        <w:spacing w:before="0"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.2 </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BDA2705">
      <w:pPr>
        <w:pStyle w:val="24"/>
        <w:keepNext w:val="0"/>
        <w:keepLines w:val="0"/>
        <w:pageBreakBefore w:val="0"/>
        <w:widowControl w:val="0"/>
        <w:kinsoku/>
        <w:wordWrap/>
        <w:overflowPunct/>
        <w:topLinePunct w:val="0"/>
        <w:bidi w:val="0"/>
        <w:adjustRightInd w:val="0"/>
        <w:spacing w:line="440" w:lineRule="exac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 xml:space="preserve">    </w:t>
      </w:r>
    </w:p>
    <w:p w14:paraId="4E3D0A94">
      <w:pPr>
        <w:adjustRightInd/>
        <w:spacing w:line="24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70C9B26C">
      <w:pPr>
        <w:pStyle w:val="32"/>
        <w:keepNext w:val="0"/>
        <w:keepLines w:val="0"/>
        <w:pageBreakBefore w:val="0"/>
        <w:kinsoku/>
        <w:wordWrap/>
        <w:overflowPunct/>
        <w:topLinePunct w:val="0"/>
        <w:bidi w:val="0"/>
        <w:adjustRightInd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 招标文件的获取</w:t>
      </w:r>
    </w:p>
    <w:p w14:paraId="307B489C">
      <w:pPr>
        <w:keepNext w:val="0"/>
        <w:keepLines w:val="0"/>
        <w:pageBreakBefore w:val="0"/>
        <w:kinsoku/>
        <w:wordWrap/>
        <w:overflowPunct/>
        <w:topLinePunct w:val="0"/>
        <w:bidi w:val="0"/>
        <w:adjustRightInd w:val="0"/>
        <w:spacing w:line="440" w:lineRule="exact"/>
        <w:ind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详见招标公告中获取招标文件的时间期限、地点、方式及招标文件售价。</w:t>
      </w:r>
    </w:p>
    <w:p w14:paraId="5D15182E">
      <w:pPr>
        <w:pStyle w:val="32"/>
        <w:keepNext w:val="0"/>
        <w:keepLines w:val="0"/>
        <w:pageBreakBefore w:val="0"/>
        <w:kinsoku/>
        <w:wordWrap/>
        <w:overflowPunct/>
        <w:topLinePunct w:val="0"/>
        <w:bidi w:val="0"/>
        <w:adjustRightInd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.开标前答疑会或现场考察</w:t>
      </w:r>
    </w:p>
    <w:p w14:paraId="1C596369">
      <w:pPr>
        <w:pStyle w:val="32"/>
        <w:keepNext w:val="0"/>
        <w:keepLines w:val="0"/>
        <w:pageBreakBefore w:val="0"/>
        <w:kinsoku/>
        <w:wordWrap/>
        <w:overflowPunct/>
        <w:topLinePunct w:val="0"/>
        <w:bidi w:val="0"/>
        <w:adjustRightIn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0B7E416">
      <w:pPr>
        <w:pStyle w:val="32"/>
        <w:keepNext w:val="0"/>
        <w:keepLines w:val="0"/>
        <w:pageBreakBefore w:val="0"/>
        <w:kinsoku/>
        <w:wordWrap/>
        <w:overflowPunct/>
        <w:topLinePunct w:val="0"/>
        <w:bidi w:val="0"/>
        <w:adjustRightInd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28"/>
          <w:sz w:val="24"/>
          <w:szCs w:val="24"/>
          <w:highlight w:val="none"/>
          <w:lang w:val="en-US" w:eastAsia="zh-CN"/>
        </w:rPr>
        <w:t>8</w:t>
      </w:r>
      <w:r>
        <w:rPr>
          <w:rFonts w:hint="eastAsia" w:ascii="宋体" w:hAnsi="宋体" w:eastAsia="宋体" w:cs="宋体"/>
          <w:b/>
          <w:color w:val="auto"/>
          <w:kern w:val="28"/>
          <w:sz w:val="24"/>
          <w:szCs w:val="24"/>
          <w:highlight w:val="none"/>
        </w:rPr>
        <w:t>.投标保证金</w:t>
      </w:r>
    </w:p>
    <w:p w14:paraId="2B6C8684">
      <w:pPr>
        <w:pStyle w:val="15"/>
        <w:keepNext w:val="0"/>
        <w:keepLines w:val="0"/>
        <w:pageBreakBefore w:val="0"/>
        <w:kinsoku/>
        <w:wordWrap/>
        <w:overflowPunct/>
        <w:topLinePunct w:val="0"/>
        <w:bidi w:val="0"/>
        <w:adjustRightInd w:val="0"/>
        <w:spacing w:line="44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本项目不需缴纳投标保证金。</w:t>
      </w:r>
    </w:p>
    <w:p w14:paraId="799140B0">
      <w:pPr>
        <w:pStyle w:val="32"/>
        <w:keepNext w:val="0"/>
        <w:keepLines w:val="0"/>
        <w:pageBreakBefore w:val="0"/>
        <w:kinsoku/>
        <w:wordWrap/>
        <w:overflowPunct/>
        <w:topLinePunct w:val="0"/>
        <w:bidi w:val="0"/>
        <w:adjustRightInd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 投标文件的语言</w:t>
      </w:r>
    </w:p>
    <w:p w14:paraId="2D09E184">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投标文件及投标人与采购有关的来往通知、函件和文件均应使用中文。</w:t>
      </w:r>
    </w:p>
    <w:p w14:paraId="2BD3DEE8">
      <w:pPr>
        <w:pStyle w:val="32"/>
        <w:keepNext w:val="0"/>
        <w:keepLines w:val="0"/>
        <w:pageBreakBefore w:val="0"/>
        <w:kinsoku/>
        <w:wordWrap/>
        <w:overflowPunct/>
        <w:topLinePunct w:val="0"/>
        <w:bidi w:val="0"/>
        <w:adjustRightInd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10</w:t>
      </w:r>
      <w:r>
        <w:rPr>
          <w:rFonts w:hint="eastAsia" w:ascii="宋体" w:hAnsi="宋体" w:eastAsia="宋体" w:cs="宋体"/>
          <w:b/>
          <w:color w:val="auto"/>
          <w:sz w:val="24"/>
          <w:szCs w:val="24"/>
          <w:highlight w:val="none"/>
        </w:rPr>
        <w:t>. 投标文件的组成</w:t>
      </w:r>
    </w:p>
    <w:p w14:paraId="0CA00DB9">
      <w:pPr>
        <w:keepNext w:val="0"/>
        <w:keepLines w:val="0"/>
        <w:pageBreakBefore w:val="0"/>
        <w:kinsoku/>
        <w:wordWrap/>
        <w:overflowPunct/>
        <w:topLinePunct w:val="0"/>
        <w:bidi w:val="0"/>
        <w:adjustRightInd w:val="0"/>
        <w:snapToGrid w:val="0"/>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0</w:t>
      </w:r>
      <w:r>
        <w:rPr>
          <w:rFonts w:hint="eastAsia" w:ascii="宋体" w:hAnsi="宋体" w:eastAsia="宋体" w:cs="宋体"/>
          <w:b/>
          <w:bCs/>
          <w:color w:val="auto"/>
          <w:sz w:val="24"/>
          <w:szCs w:val="24"/>
          <w:highlight w:val="none"/>
        </w:rPr>
        <w:t>.1资格文件：</w:t>
      </w:r>
    </w:p>
    <w:p w14:paraId="61659AEE">
      <w:pPr>
        <w:keepNext w:val="0"/>
        <w:keepLines w:val="0"/>
        <w:pageBreakBefore w:val="0"/>
        <w:kinsoku/>
        <w:wordWrap/>
        <w:overflowPunct/>
        <w:topLinePunct w:val="0"/>
        <w:bidi w:val="0"/>
        <w:adjustRightInd w:val="0"/>
        <w:snapToGrid w:val="0"/>
        <w:spacing w:line="440" w:lineRule="exact"/>
        <w:ind w:firstLine="960" w:firstLineChars="4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.1.1强制性资格条件表</w:t>
      </w:r>
      <w:r>
        <w:rPr>
          <w:rFonts w:hint="eastAsia" w:ascii="宋体" w:hAnsi="宋体" w:eastAsia="宋体" w:cs="宋体"/>
          <w:color w:val="auto"/>
          <w:sz w:val="24"/>
          <w:szCs w:val="24"/>
          <w:highlight w:val="none"/>
          <w:lang w:eastAsia="zh-CN"/>
        </w:rPr>
        <w:t>；</w:t>
      </w:r>
    </w:p>
    <w:p w14:paraId="4F4A23DD">
      <w:pPr>
        <w:keepNext w:val="0"/>
        <w:keepLines w:val="0"/>
        <w:pageBreakBefore w:val="0"/>
        <w:kinsoku/>
        <w:wordWrap/>
        <w:overflowPunct/>
        <w:topLinePunct w:val="0"/>
        <w:bidi w:val="0"/>
        <w:adjustRightInd w:val="0"/>
        <w:snapToGrid w:val="0"/>
        <w:spacing w:line="440" w:lineRule="exact"/>
        <w:ind w:firstLine="960" w:firstLineChars="4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.1.2符合参加采购活动应当具备的一般条件的承诺函</w:t>
      </w:r>
      <w:r>
        <w:rPr>
          <w:rFonts w:hint="eastAsia" w:ascii="宋体" w:hAnsi="宋体" w:eastAsia="宋体" w:cs="宋体"/>
          <w:color w:val="auto"/>
          <w:sz w:val="24"/>
          <w:szCs w:val="24"/>
          <w:highlight w:val="none"/>
          <w:lang w:eastAsia="zh-CN"/>
        </w:rPr>
        <w:t>；</w:t>
      </w:r>
    </w:p>
    <w:p w14:paraId="7159D676">
      <w:pPr>
        <w:keepNext w:val="0"/>
        <w:keepLines w:val="0"/>
        <w:pageBreakBefore w:val="0"/>
        <w:kinsoku/>
        <w:wordWrap/>
        <w:overflowPunct/>
        <w:topLinePunct w:val="0"/>
        <w:bidi w:val="0"/>
        <w:adjustRightInd w:val="0"/>
        <w:snapToGrid w:val="0"/>
        <w:spacing w:line="440" w:lineRule="exact"/>
        <w:ind w:firstLine="960" w:firstLineChars="4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.1.3授权委托书或法定代表人（单位负责人、自然人本人）身份证明。</w:t>
      </w:r>
    </w:p>
    <w:p w14:paraId="4C798681">
      <w:pPr>
        <w:keepNext w:val="0"/>
        <w:keepLines w:val="0"/>
        <w:pageBreakBefore w:val="0"/>
        <w:kinsoku/>
        <w:wordWrap/>
        <w:overflowPunct/>
        <w:topLinePunct w:val="0"/>
        <w:bidi w:val="0"/>
        <w:adjustRightInd w:val="0"/>
        <w:snapToGrid w:val="0"/>
        <w:spacing w:line="440" w:lineRule="exact"/>
        <w:ind w:firstLine="482" w:firstLineChars="200"/>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lang w:val="zh-CN"/>
        </w:rPr>
        <w:t>.</w:t>
      </w: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zh-CN"/>
        </w:rPr>
        <w:t xml:space="preserve">  </w:t>
      </w:r>
      <w:r>
        <w:rPr>
          <w:rFonts w:hint="eastAsia" w:ascii="宋体" w:hAnsi="宋体" w:eastAsia="宋体" w:cs="宋体"/>
          <w:b/>
          <w:bCs/>
          <w:color w:val="auto"/>
          <w:sz w:val="24"/>
          <w:szCs w:val="24"/>
          <w:highlight w:val="none"/>
          <w:lang w:eastAsia="zh-CN"/>
        </w:rPr>
        <w:t>资信技术文件</w:t>
      </w:r>
      <w:r>
        <w:rPr>
          <w:rFonts w:hint="eastAsia" w:ascii="宋体" w:hAnsi="宋体" w:eastAsia="宋体" w:cs="宋体"/>
          <w:b/>
          <w:bCs/>
          <w:color w:val="auto"/>
          <w:sz w:val="24"/>
          <w:szCs w:val="24"/>
          <w:highlight w:val="none"/>
          <w:lang w:val="zh-CN"/>
        </w:rPr>
        <w:t>：</w:t>
      </w:r>
    </w:p>
    <w:p w14:paraId="4B45DC8D">
      <w:pPr>
        <w:keepNext w:val="0"/>
        <w:keepLines w:val="0"/>
        <w:pageBreakBefore w:val="0"/>
        <w:kinsoku/>
        <w:wordWrap/>
        <w:overflowPunct/>
        <w:topLinePunct w:val="0"/>
        <w:bidi w:val="0"/>
        <w:adjustRightInd w:val="0"/>
        <w:snapToGrid w:val="0"/>
        <w:spacing w:line="440" w:lineRule="exact"/>
        <w:ind w:firstLine="960" w:firstLineChars="4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.2.1投标函</w:t>
      </w:r>
      <w:r>
        <w:rPr>
          <w:rFonts w:hint="eastAsia" w:ascii="宋体" w:hAnsi="宋体" w:eastAsia="宋体" w:cs="宋体"/>
          <w:color w:val="auto"/>
          <w:sz w:val="24"/>
          <w:szCs w:val="24"/>
          <w:highlight w:val="none"/>
          <w:lang w:eastAsia="zh-CN"/>
        </w:rPr>
        <w:t>；</w:t>
      </w:r>
    </w:p>
    <w:p w14:paraId="41925EEB">
      <w:pPr>
        <w:keepNext w:val="0"/>
        <w:keepLines w:val="0"/>
        <w:pageBreakBefore w:val="0"/>
        <w:kinsoku/>
        <w:wordWrap/>
        <w:overflowPunct/>
        <w:topLinePunct w:val="0"/>
        <w:bidi w:val="0"/>
        <w:adjustRightInd w:val="0"/>
        <w:snapToGrid w:val="0"/>
        <w:spacing w:line="440" w:lineRule="exact"/>
        <w:ind w:firstLine="960" w:firstLineChars="4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.2.2符合性审查资料</w:t>
      </w:r>
      <w:r>
        <w:rPr>
          <w:rFonts w:hint="eastAsia" w:ascii="宋体" w:hAnsi="宋体" w:eastAsia="宋体" w:cs="宋体"/>
          <w:color w:val="auto"/>
          <w:sz w:val="24"/>
          <w:szCs w:val="24"/>
          <w:highlight w:val="none"/>
          <w:lang w:eastAsia="zh-CN"/>
        </w:rPr>
        <w:t>；</w:t>
      </w:r>
    </w:p>
    <w:p w14:paraId="7F0960BD">
      <w:pPr>
        <w:keepNext w:val="0"/>
        <w:keepLines w:val="0"/>
        <w:pageBreakBefore w:val="0"/>
        <w:kinsoku/>
        <w:wordWrap/>
        <w:overflowPunct/>
        <w:topLinePunct w:val="0"/>
        <w:bidi w:val="0"/>
        <w:adjustRightInd w:val="0"/>
        <w:snapToGrid w:val="0"/>
        <w:spacing w:line="440" w:lineRule="exact"/>
        <w:ind w:firstLine="960" w:firstLineChars="4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.2.3投标人基本情况表</w:t>
      </w:r>
      <w:r>
        <w:rPr>
          <w:rFonts w:hint="eastAsia" w:ascii="宋体" w:hAnsi="宋体" w:eastAsia="宋体" w:cs="宋体"/>
          <w:color w:val="auto"/>
          <w:sz w:val="24"/>
          <w:szCs w:val="24"/>
          <w:highlight w:val="none"/>
          <w:lang w:eastAsia="zh-CN"/>
        </w:rPr>
        <w:t>；</w:t>
      </w:r>
    </w:p>
    <w:p w14:paraId="597B7D5E">
      <w:pPr>
        <w:keepNext w:val="0"/>
        <w:keepLines w:val="0"/>
        <w:pageBreakBefore w:val="0"/>
        <w:kinsoku/>
        <w:wordWrap/>
        <w:overflowPunct/>
        <w:topLinePunct w:val="0"/>
        <w:bidi w:val="0"/>
        <w:adjustRightInd w:val="0"/>
        <w:snapToGrid w:val="0"/>
        <w:spacing w:line="440" w:lineRule="exact"/>
        <w:ind w:firstLine="960" w:firstLineChars="4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.2.4评标标准相应的</w:t>
      </w:r>
      <w:r>
        <w:rPr>
          <w:rFonts w:hint="eastAsia" w:ascii="宋体" w:hAnsi="宋体" w:eastAsia="宋体" w:cs="宋体"/>
          <w:color w:val="auto"/>
          <w:sz w:val="24"/>
          <w:szCs w:val="24"/>
          <w:highlight w:val="none"/>
          <w:lang w:eastAsia="zh-CN"/>
        </w:rPr>
        <w:t>资信技术</w:t>
      </w:r>
      <w:r>
        <w:rPr>
          <w:rFonts w:hint="eastAsia" w:ascii="宋体" w:hAnsi="宋体" w:eastAsia="宋体" w:cs="宋体"/>
          <w:color w:val="auto"/>
          <w:sz w:val="24"/>
          <w:szCs w:val="24"/>
          <w:highlight w:val="none"/>
        </w:rPr>
        <w:t>资料</w:t>
      </w:r>
      <w:r>
        <w:rPr>
          <w:rFonts w:hint="eastAsia" w:ascii="宋体" w:hAnsi="宋体" w:eastAsia="宋体" w:cs="宋体"/>
          <w:color w:val="auto"/>
          <w:sz w:val="24"/>
          <w:szCs w:val="24"/>
          <w:highlight w:val="none"/>
          <w:lang w:eastAsia="zh-CN"/>
        </w:rPr>
        <w:t>；</w:t>
      </w:r>
    </w:p>
    <w:p w14:paraId="304F0E28">
      <w:pPr>
        <w:keepNext w:val="0"/>
        <w:keepLines w:val="0"/>
        <w:pageBreakBefore w:val="0"/>
        <w:kinsoku/>
        <w:wordWrap/>
        <w:overflowPunct/>
        <w:topLinePunct w:val="0"/>
        <w:bidi w:val="0"/>
        <w:adjustRightInd w:val="0"/>
        <w:snapToGrid w:val="0"/>
        <w:spacing w:line="440" w:lineRule="exact"/>
        <w:ind w:firstLine="960" w:firstLineChars="4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资信技术</w:t>
      </w:r>
      <w:r>
        <w:rPr>
          <w:rFonts w:hint="eastAsia" w:ascii="宋体" w:hAnsi="宋体" w:eastAsia="宋体" w:cs="宋体"/>
          <w:color w:val="auto"/>
          <w:sz w:val="24"/>
          <w:szCs w:val="24"/>
          <w:highlight w:val="none"/>
        </w:rPr>
        <w:t>偏离表</w:t>
      </w:r>
      <w:r>
        <w:rPr>
          <w:rFonts w:hint="eastAsia" w:ascii="宋体" w:hAnsi="宋体" w:eastAsia="宋体" w:cs="宋体"/>
          <w:color w:val="auto"/>
          <w:sz w:val="24"/>
          <w:szCs w:val="24"/>
          <w:highlight w:val="none"/>
          <w:lang w:eastAsia="zh-CN"/>
        </w:rPr>
        <w:t>；</w:t>
      </w:r>
    </w:p>
    <w:p w14:paraId="25C3A672">
      <w:pPr>
        <w:keepNext w:val="0"/>
        <w:keepLines w:val="0"/>
        <w:pageBreakBefore w:val="0"/>
        <w:kinsoku/>
        <w:wordWrap/>
        <w:overflowPunct/>
        <w:topLinePunct w:val="0"/>
        <w:bidi w:val="0"/>
        <w:adjustRightInd w:val="0"/>
        <w:snapToGrid w:val="0"/>
        <w:spacing w:line="440" w:lineRule="exact"/>
        <w:ind w:firstLine="960" w:firstLineChars="4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采购供应商廉洁自律承诺书</w:t>
      </w:r>
      <w:r>
        <w:rPr>
          <w:rFonts w:hint="eastAsia" w:ascii="宋体" w:hAnsi="宋体" w:eastAsia="宋体" w:cs="宋体"/>
          <w:color w:val="auto"/>
          <w:sz w:val="24"/>
          <w:szCs w:val="24"/>
          <w:highlight w:val="none"/>
          <w:lang w:eastAsia="zh-CN"/>
        </w:rPr>
        <w:t>。</w:t>
      </w:r>
    </w:p>
    <w:p w14:paraId="6A3F8268">
      <w:pPr>
        <w:pStyle w:val="80"/>
        <w:ind w:firstLine="960" w:firstLineChars="400"/>
        <w:rPr>
          <w:rFonts w:hint="eastAsia" w:ascii="宋体" w:hAnsi="宋体" w:cs="宋体"/>
          <w:color w:val="auto"/>
          <w:kern w:val="0"/>
          <w:sz w:val="24"/>
          <w:szCs w:val="24"/>
          <w:highlight w:val="none"/>
        </w:rPr>
      </w:pPr>
      <w:r>
        <w:rPr>
          <w:rFonts w:hint="eastAsia" w:ascii="宋体" w:hAnsi="宋体" w:cs="宋体"/>
          <w:color w:val="auto"/>
          <w:sz w:val="24"/>
          <w:szCs w:val="24"/>
          <w:highlight w:val="none"/>
          <w:lang w:val="en-US" w:eastAsia="zh-CN"/>
        </w:rPr>
        <w:t>10.2.7</w:t>
      </w:r>
      <w:r>
        <w:rPr>
          <w:rFonts w:hint="eastAsia" w:ascii="宋体" w:hAnsi="宋体" w:cs="宋体"/>
          <w:color w:val="auto"/>
          <w:kern w:val="0"/>
          <w:sz w:val="24"/>
          <w:szCs w:val="24"/>
          <w:highlight w:val="none"/>
        </w:rPr>
        <w:t>针对本项目的技术和服务响应方案，招标文件要求提供的其他资料</w:t>
      </w:r>
      <w:r>
        <w:rPr>
          <w:rFonts w:hint="eastAsia" w:ascii="宋体" w:hAnsi="宋体" w:cs="宋体"/>
          <w:color w:val="auto"/>
          <w:kern w:val="0"/>
          <w:sz w:val="24"/>
          <w:szCs w:val="24"/>
          <w:highlight w:val="none"/>
          <w:lang w:val="zh-CN"/>
        </w:rPr>
        <w:t>等</w:t>
      </w:r>
      <w:r>
        <w:rPr>
          <w:rFonts w:hint="eastAsia" w:ascii="宋体" w:hAnsi="宋体" w:cs="宋体"/>
          <w:color w:val="auto"/>
          <w:kern w:val="0"/>
          <w:sz w:val="24"/>
          <w:szCs w:val="24"/>
          <w:highlight w:val="none"/>
        </w:rPr>
        <w:t>（均需加盖公章）。技术文件应包含以下内容：</w:t>
      </w:r>
    </w:p>
    <w:p w14:paraId="18257A10">
      <w:pPr>
        <w:tabs>
          <w:tab w:val="left" w:pos="900"/>
        </w:tabs>
        <w:adjustRightInd w:val="0"/>
        <w:spacing w:line="4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〈一〉管理服务理念和目标：结合物业管理的特点，提出物业管理服务定位、目标。</w:t>
      </w:r>
    </w:p>
    <w:p w14:paraId="4136CE5F">
      <w:pPr>
        <w:pStyle w:val="130"/>
        <w:widowControl/>
        <w:spacing w:before="0" w:line="460" w:lineRule="exact"/>
        <w:ind w:firstLine="488"/>
        <w:rPr>
          <w:rFonts w:hint="eastAsia" w:ascii="宋体" w:hAnsi="宋体" w:eastAsia="宋体" w:cs="宋体"/>
          <w:b w:val="0"/>
          <w:color w:val="auto"/>
          <w:szCs w:val="24"/>
          <w:highlight w:val="none"/>
          <w:lang w:val="en-US" w:eastAsia="zh-CN" w:bidi="ar"/>
        </w:rPr>
      </w:pPr>
      <w:r>
        <w:rPr>
          <w:rFonts w:hint="eastAsia" w:ascii="宋体" w:hAnsi="宋体" w:eastAsia="宋体" w:cs="宋体"/>
          <w:b w:val="0"/>
          <w:color w:val="auto"/>
          <w:szCs w:val="24"/>
          <w:highlight w:val="none"/>
          <w:lang w:val="en-US" w:eastAsia="zh-CN" w:bidi="ar"/>
        </w:rPr>
        <w:t>〈二〉物业管理服务方案：结合本项目定点物业管理的特点，提出做好以下物业管理的基本服务方案、人员配置、相关计划和质量保障措施，主要包括：日常保洁、安保秩序管理、食堂管理及采购单位交办的其它服务管理等内容。</w:t>
      </w:r>
    </w:p>
    <w:p w14:paraId="01C62F37">
      <w:pPr>
        <w:pStyle w:val="58"/>
        <w:widowControl w:val="0"/>
        <w:spacing w:before="0" w:beforeAutospacing="0" w:after="0" w:afterAutospacing="0" w:line="460" w:lineRule="exact"/>
        <w:ind w:firstLine="480" w:firstLineChars="200"/>
        <w:jc w:val="both"/>
        <w:rPr>
          <w:rFonts w:hint="eastAsia" w:cs="宋体"/>
          <w:color w:val="auto"/>
          <w:szCs w:val="20"/>
          <w:highlight w:val="none"/>
        </w:rPr>
      </w:pPr>
      <w:r>
        <w:rPr>
          <w:rFonts w:hint="eastAsia" w:cs="宋体"/>
          <w:color w:val="auto"/>
          <w:highlight w:val="none"/>
          <w:lang w:bidi="ar"/>
        </w:rPr>
        <w:t>〈三〉</w:t>
      </w:r>
      <w:r>
        <w:rPr>
          <w:rFonts w:hint="eastAsia" w:cs="宋体"/>
          <w:color w:val="auto"/>
          <w:szCs w:val="20"/>
          <w:highlight w:val="none"/>
          <w:lang w:bidi="ar"/>
        </w:rPr>
        <w:t>物业管理服务的应急预案：</w:t>
      </w:r>
    </w:p>
    <w:p w14:paraId="083A4E8E">
      <w:pPr>
        <w:pStyle w:val="58"/>
        <w:widowControl w:val="0"/>
        <w:spacing w:before="0" w:beforeAutospacing="0" w:after="0" w:afterAutospacing="0" w:line="460" w:lineRule="exact"/>
        <w:ind w:firstLine="480" w:firstLineChars="200"/>
        <w:jc w:val="both"/>
        <w:rPr>
          <w:rFonts w:hint="eastAsia" w:cs="宋体"/>
          <w:color w:val="auto"/>
          <w:szCs w:val="20"/>
          <w:highlight w:val="none"/>
        </w:rPr>
      </w:pPr>
      <w:r>
        <w:rPr>
          <w:rFonts w:hint="eastAsia" w:cs="宋体"/>
          <w:color w:val="auto"/>
          <w:szCs w:val="20"/>
          <w:highlight w:val="none"/>
          <w:lang w:bidi="ar"/>
        </w:rPr>
        <w:t>按照要求</w:t>
      </w:r>
      <w:r>
        <w:rPr>
          <w:rFonts w:hint="eastAsia" w:cs="宋体"/>
          <w:color w:val="auto"/>
          <w:szCs w:val="20"/>
          <w:highlight w:val="none"/>
          <w:lang w:eastAsia="zh-CN" w:bidi="ar"/>
        </w:rPr>
        <w:t>制定</w:t>
      </w:r>
      <w:r>
        <w:rPr>
          <w:rFonts w:hint="eastAsia" w:cs="宋体"/>
          <w:color w:val="auto"/>
          <w:szCs w:val="20"/>
          <w:highlight w:val="none"/>
          <w:lang w:bidi="ar"/>
        </w:rPr>
        <w:t>发生突发事件（包括发生台风、暴雨、雪灾、防雷等灾害性天气及其他突发事件）时的应急预案及相应的措施；</w:t>
      </w:r>
    </w:p>
    <w:p w14:paraId="15A3FF13">
      <w:pPr>
        <w:pStyle w:val="58"/>
        <w:widowControl w:val="0"/>
        <w:spacing w:before="0" w:beforeAutospacing="0" w:after="0" w:afterAutospacing="0" w:line="460" w:lineRule="exact"/>
        <w:ind w:firstLine="480" w:firstLineChars="200"/>
        <w:jc w:val="both"/>
        <w:rPr>
          <w:rFonts w:hint="eastAsia" w:cs="宋体"/>
          <w:color w:val="auto"/>
          <w:szCs w:val="20"/>
          <w:highlight w:val="none"/>
        </w:rPr>
      </w:pPr>
      <w:r>
        <w:rPr>
          <w:rFonts w:hint="eastAsia" w:cs="宋体"/>
          <w:color w:val="auto"/>
          <w:szCs w:val="20"/>
          <w:highlight w:val="none"/>
          <w:lang w:bidi="ar"/>
        </w:rPr>
        <w:t>对物业管理区域内安全防范措施、消防、抗台、抗震等紧急预案；</w:t>
      </w:r>
    </w:p>
    <w:p w14:paraId="4AD152E8">
      <w:pPr>
        <w:pStyle w:val="58"/>
        <w:widowControl w:val="0"/>
        <w:spacing w:before="0" w:beforeAutospacing="0" w:after="0" w:afterAutospacing="0" w:line="460" w:lineRule="exact"/>
        <w:ind w:firstLine="480" w:firstLineChars="200"/>
        <w:jc w:val="both"/>
        <w:rPr>
          <w:rFonts w:hint="eastAsia" w:cs="宋体"/>
          <w:color w:val="auto"/>
          <w:szCs w:val="20"/>
          <w:highlight w:val="none"/>
          <w:lang w:val="zh-CN"/>
        </w:rPr>
      </w:pPr>
      <w:r>
        <w:rPr>
          <w:rFonts w:hint="eastAsia" w:cs="宋体"/>
          <w:color w:val="auto"/>
          <w:szCs w:val="20"/>
          <w:highlight w:val="none"/>
          <w:lang w:bidi="ar"/>
        </w:rPr>
        <w:t>投标人认为需要提供的其他应急预案及实施措施。</w:t>
      </w:r>
    </w:p>
    <w:p w14:paraId="7819EDEC">
      <w:pPr>
        <w:pStyle w:val="130"/>
        <w:widowControl/>
        <w:spacing w:before="0" w:line="460" w:lineRule="exact"/>
        <w:ind w:firstLine="488"/>
        <w:rPr>
          <w:rFonts w:hint="eastAsia" w:ascii="宋体" w:hAnsi="宋体" w:eastAsia="宋体" w:cs="宋体"/>
          <w:b w:val="0"/>
          <w:color w:val="auto"/>
          <w:kern w:val="0"/>
          <w:szCs w:val="20"/>
          <w:highlight w:val="none"/>
          <w:lang w:val="en-US" w:eastAsia="zh-CN" w:bidi="ar"/>
        </w:rPr>
      </w:pPr>
      <w:r>
        <w:rPr>
          <w:rFonts w:hint="eastAsia" w:ascii="宋体" w:hAnsi="宋体" w:eastAsia="宋体" w:cs="宋体"/>
          <w:b w:val="0"/>
          <w:color w:val="auto"/>
          <w:kern w:val="0"/>
          <w:szCs w:val="20"/>
          <w:highlight w:val="none"/>
          <w:lang w:val="en-US" w:eastAsia="zh-CN" w:bidi="ar"/>
        </w:rPr>
        <w:t>〈四〉拟投入本项目的主要设备、保安秩序管理、清洗、保洁等所需的设备与工具。</w:t>
      </w:r>
    </w:p>
    <w:p w14:paraId="19ADCB8E">
      <w:pPr>
        <w:pStyle w:val="58"/>
        <w:widowControl w:val="0"/>
        <w:spacing w:before="0" w:beforeAutospacing="0" w:after="0" w:afterAutospacing="0" w:line="460" w:lineRule="exact"/>
        <w:ind w:firstLine="480" w:firstLineChars="200"/>
        <w:jc w:val="both"/>
        <w:rPr>
          <w:rFonts w:hint="eastAsia" w:cs="宋体"/>
          <w:color w:val="auto"/>
          <w:szCs w:val="20"/>
          <w:highlight w:val="none"/>
          <w:lang w:val="zh-CN"/>
        </w:rPr>
      </w:pPr>
      <w:r>
        <w:rPr>
          <w:rFonts w:hint="eastAsia" w:cs="宋体"/>
          <w:color w:val="auto"/>
          <w:highlight w:val="none"/>
          <w:lang w:bidi="ar"/>
        </w:rPr>
        <w:t>〈五〉</w:t>
      </w:r>
      <w:r>
        <w:rPr>
          <w:rFonts w:hint="eastAsia" w:cs="宋体"/>
          <w:snapToGrid w:val="0"/>
          <w:color w:val="auto"/>
          <w:szCs w:val="20"/>
          <w:highlight w:val="none"/>
          <w:lang w:bidi="ar"/>
        </w:rPr>
        <w:t>劳动力投入计划。主要指服务管理人员岗位安排分配明细计划：人员数量配置（重要岗位须人员详细资料，并附上有关资格证书复印件）</w:t>
      </w:r>
      <w:r>
        <w:rPr>
          <w:rFonts w:hint="eastAsia" w:cs="宋体"/>
          <w:color w:val="auto"/>
          <w:szCs w:val="20"/>
          <w:highlight w:val="none"/>
          <w:lang w:bidi="ar"/>
        </w:rPr>
        <w:t>，</w:t>
      </w:r>
      <w:r>
        <w:rPr>
          <w:rFonts w:hint="eastAsia" w:cs="宋体"/>
          <w:snapToGrid w:val="0"/>
          <w:color w:val="auto"/>
          <w:szCs w:val="20"/>
          <w:highlight w:val="none"/>
          <w:lang w:bidi="ar"/>
        </w:rPr>
        <w:t>如保洁、安保、厨师、帮厨等。</w:t>
      </w:r>
      <w:r>
        <w:rPr>
          <w:rFonts w:hint="eastAsia" w:cs="宋体"/>
          <w:color w:val="auto"/>
          <w:szCs w:val="20"/>
          <w:highlight w:val="none"/>
          <w:lang w:bidi="ar"/>
        </w:rPr>
        <w:t>投入本项目的项目管理及相关专业的专职管理和技术人员的履历及相关岗位责任描述，附物业管理专业人员职业资格证书复印件；</w:t>
      </w:r>
      <w:r>
        <w:rPr>
          <w:rFonts w:hint="eastAsia" w:cs="宋体"/>
          <w:color w:val="auto"/>
          <w:szCs w:val="20"/>
          <w:highlight w:val="none"/>
          <w:lang w:val="zh-CN" w:bidi="ar"/>
        </w:rPr>
        <w:t>投标人为完成本项目组建的工作小组名单，每个</w:t>
      </w:r>
      <w:r>
        <w:rPr>
          <w:rFonts w:hint="eastAsia" w:cs="宋体"/>
          <w:color w:val="auto"/>
          <w:szCs w:val="20"/>
          <w:highlight w:val="none"/>
          <w:lang w:bidi="ar"/>
        </w:rPr>
        <w:t>专职管理人员</w:t>
      </w:r>
      <w:r>
        <w:rPr>
          <w:rFonts w:hint="eastAsia" w:cs="宋体"/>
          <w:color w:val="auto"/>
          <w:szCs w:val="20"/>
          <w:highlight w:val="none"/>
          <w:lang w:val="zh-CN" w:bidi="ar"/>
        </w:rPr>
        <w:t>情况和岗位人员数应该明确表示，明确投入管理服务的人数，在提交的投标文件中安排的人员，须为公司的固定职员；每个参加项目的</w:t>
      </w:r>
      <w:r>
        <w:rPr>
          <w:rFonts w:hint="eastAsia" w:cs="宋体"/>
          <w:color w:val="auto"/>
          <w:szCs w:val="20"/>
          <w:highlight w:val="none"/>
          <w:lang w:bidi="ar"/>
        </w:rPr>
        <w:t>专职管理人员</w:t>
      </w:r>
      <w:r>
        <w:rPr>
          <w:rFonts w:hint="eastAsia" w:cs="宋体"/>
          <w:color w:val="auto"/>
          <w:szCs w:val="20"/>
          <w:highlight w:val="none"/>
          <w:lang w:val="zh-CN" w:bidi="ar"/>
        </w:rPr>
        <w:t>的履历表应随投标文件一并提交，主要内容包括学历、职位、经验与业绩等。</w:t>
      </w:r>
    </w:p>
    <w:p w14:paraId="250DA00C">
      <w:pPr>
        <w:tabs>
          <w:tab w:val="left" w:pos="900"/>
        </w:tabs>
        <w:adjustRightInd w:val="0"/>
        <w:spacing w:line="460" w:lineRule="exact"/>
        <w:ind w:firstLine="480" w:firstLineChars="200"/>
        <w:rPr>
          <w:rFonts w:hint="eastAsia" w:ascii="宋体" w:hAnsi="宋体" w:cs="宋体"/>
          <w:snapToGrid w:val="0"/>
          <w:color w:val="auto"/>
          <w:kern w:val="0"/>
          <w:sz w:val="24"/>
          <w:szCs w:val="24"/>
          <w:highlight w:val="none"/>
        </w:rPr>
      </w:pPr>
      <w:r>
        <w:rPr>
          <w:rFonts w:hint="eastAsia" w:ascii="宋体" w:hAnsi="宋体" w:cs="宋体"/>
          <w:color w:val="auto"/>
          <w:sz w:val="24"/>
          <w:szCs w:val="24"/>
          <w:highlight w:val="none"/>
          <w:lang w:bidi="ar"/>
        </w:rPr>
        <w:t>〈六〉</w:t>
      </w:r>
      <w:r>
        <w:rPr>
          <w:rFonts w:hint="eastAsia" w:ascii="宋体" w:hAnsi="宋体" w:cs="宋体"/>
          <w:snapToGrid w:val="0"/>
          <w:color w:val="auto"/>
          <w:kern w:val="0"/>
          <w:sz w:val="24"/>
          <w:szCs w:val="24"/>
          <w:highlight w:val="none"/>
          <w:lang w:bidi="ar"/>
        </w:rPr>
        <w:t>投标人的各项服务承诺。</w:t>
      </w:r>
    </w:p>
    <w:p w14:paraId="704E7E2A">
      <w:pPr>
        <w:tabs>
          <w:tab w:val="left" w:pos="900"/>
        </w:tabs>
        <w:adjustRightInd w:val="0"/>
        <w:spacing w:line="460" w:lineRule="exact"/>
        <w:ind w:firstLine="482" w:firstLineChars="200"/>
        <w:rPr>
          <w:rFonts w:hint="eastAsia" w:ascii="宋体" w:hAnsi="宋体" w:cs="宋体"/>
          <w:b/>
          <w:snapToGrid w:val="0"/>
          <w:color w:val="auto"/>
          <w:kern w:val="0"/>
          <w:sz w:val="24"/>
          <w:szCs w:val="24"/>
          <w:highlight w:val="none"/>
          <w:lang w:bidi="ar"/>
        </w:rPr>
      </w:pPr>
      <w:r>
        <w:rPr>
          <w:rFonts w:hint="eastAsia" w:ascii="宋体" w:hAnsi="宋体" w:cs="宋体"/>
          <w:b/>
          <w:bCs/>
          <w:color w:val="auto"/>
          <w:sz w:val="24"/>
          <w:szCs w:val="24"/>
          <w:highlight w:val="none"/>
          <w:lang w:bidi="ar"/>
        </w:rPr>
        <w:t>〈七〉</w:t>
      </w:r>
      <w:r>
        <w:rPr>
          <w:rFonts w:hint="eastAsia" w:ascii="宋体" w:hAnsi="宋体" w:cs="宋体"/>
          <w:b/>
          <w:snapToGrid w:val="0"/>
          <w:color w:val="auto"/>
          <w:kern w:val="0"/>
          <w:sz w:val="24"/>
          <w:szCs w:val="24"/>
          <w:highlight w:val="none"/>
          <w:lang w:bidi="ar"/>
        </w:rPr>
        <w:t>投标人必须按《劳动合同法》和政府有关部门规定为全体物业服务人员交纳所有相关的社会保险及其他相关费用，并在投标文件中作出明确承诺。</w:t>
      </w:r>
    </w:p>
    <w:p w14:paraId="086C5775">
      <w:pPr>
        <w:tabs>
          <w:tab w:val="left" w:pos="900"/>
        </w:tabs>
        <w:adjustRightInd w:val="0"/>
        <w:spacing w:line="460" w:lineRule="exact"/>
        <w:ind w:firstLine="482" w:firstLineChars="200"/>
        <w:rPr>
          <w:rFonts w:hint="eastAsia" w:ascii="宋体" w:hAnsi="宋体" w:eastAsia="宋体" w:cs="宋体"/>
          <w:b/>
          <w:snapToGrid w:val="0"/>
          <w:color w:val="auto"/>
          <w:kern w:val="0"/>
          <w:sz w:val="24"/>
          <w:szCs w:val="24"/>
          <w:highlight w:val="none"/>
          <w:lang w:bidi="ar"/>
        </w:rPr>
      </w:pPr>
      <w:r>
        <w:rPr>
          <w:rFonts w:hint="eastAsia" w:ascii="宋体" w:hAnsi="宋体" w:eastAsia="宋体" w:cs="宋体"/>
          <w:b/>
          <w:snapToGrid w:val="0"/>
          <w:color w:val="auto"/>
          <w:kern w:val="0"/>
          <w:sz w:val="24"/>
          <w:szCs w:val="24"/>
          <w:highlight w:val="none"/>
          <w:lang w:bidi="ar"/>
        </w:rPr>
        <w:t>〈八〉对本项目的其他合理化建议、要求（若有）。</w:t>
      </w:r>
    </w:p>
    <w:p w14:paraId="5FB7E6EE">
      <w:pPr>
        <w:tabs>
          <w:tab w:val="left" w:pos="900"/>
        </w:tabs>
        <w:adjustRightInd w:val="0"/>
        <w:spacing w:line="460" w:lineRule="exact"/>
        <w:ind w:firstLine="482" w:firstLineChars="200"/>
        <w:rPr>
          <w:rFonts w:hint="eastAsia" w:ascii="宋体" w:hAnsi="宋体" w:eastAsia="宋体" w:cs="宋体"/>
          <w:b/>
          <w:snapToGrid w:val="0"/>
          <w:color w:val="auto"/>
          <w:kern w:val="0"/>
          <w:sz w:val="24"/>
          <w:szCs w:val="24"/>
          <w:highlight w:val="none"/>
          <w:lang w:val="en-US" w:eastAsia="zh-CN" w:bidi="ar"/>
        </w:rPr>
      </w:pPr>
      <w:r>
        <w:rPr>
          <w:rFonts w:hint="eastAsia" w:ascii="宋体" w:hAnsi="宋体" w:eastAsia="宋体" w:cs="宋体"/>
          <w:b/>
          <w:snapToGrid w:val="0"/>
          <w:color w:val="auto"/>
          <w:kern w:val="0"/>
          <w:sz w:val="24"/>
          <w:szCs w:val="24"/>
          <w:highlight w:val="none"/>
          <w:lang w:val="en-US" w:eastAsia="zh-CN" w:bidi="ar"/>
        </w:rPr>
        <w:t>〈九〉优惠条件及特殊承诺。</w:t>
      </w:r>
    </w:p>
    <w:p w14:paraId="65026BAA">
      <w:pPr>
        <w:tabs>
          <w:tab w:val="left" w:pos="900"/>
        </w:tabs>
        <w:adjustRightInd w:val="0"/>
        <w:spacing w:line="460" w:lineRule="exact"/>
        <w:ind w:firstLine="482" w:firstLineChars="200"/>
        <w:rPr>
          <w:rFonts w:hint="eastAsia" w:ascii="宋体" w:hAnsi="宋体" w:eastAsia="宋体" w:cs="宋体"/>
          <w:b/>
          <w:snapToGrid w:val="0"/>
          <w:color w:val="auto"/>
          <w:kern w:val="0"/>
          <w:sz w:val="24"/>
          <w:szCs w:val="24"/>
          <w:highlight w:val="none"/>
          <w:lang w:val="en-US" w:eastAsia="zh-CN" w:bidi="ar"/>
        </w:rPr>
      </w:pPr>
    </w:p>
    <w:p w14:paraId="04A32D46">
      <w:pPr>
        <w:keepNext w:val="0"/>
        <w:keepLines w:val="0"/>
        <w:pageBreakBefore w:val="0"/>
        <w:kinsoku/>
        <w:wordWrap/>
        <w:overflowPunct/>
        <w:topLinePunct w:val="0"/>
        <w:bidi w:val="0"/>
        <w:adjustRightInd w:val="0"/>
        <w:snapToGrid w:val="0"/>
        <w:spacing w:line="440" w:lineRule="exact"/>
        <w:ind w:firstLine="482" w:firstLineChars="200"/>
        <w:textAlignment w:val="auto"/>
        <w:rPr>
          <w:rFonts w:hint="eastAsia" w:ascii="宋体" w:hAnsi="宋体" w:eastAsia="宋体" w:cs="宋体"/>
          <w:b/>
          <w:bCs/>
          <w:color w:val="auto"/>
          <w:sz w:val="24"/>
          <w:szCs w:val="24"/>
          <w:highlight w:val="none"/>
          <w:u w:val="single"/>
          <w:lang w:val="zh-CN"/>
        </w:rPr>
      </w:pP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kern w:val="0"/>
          <w:sz w:val="24"/>
          <w:szCs w:val="24"/>
          <w:highlight w:val="none"/>
          <w:lang w:val="zh-CN"/>
        </w:rPr>
        <w:t>.</w:t>
      </w:r>
      <w:r>
        <w:rPr>
          <w:rFonts w:hint="eastAsia" w:ascii="宋体" w:hAnsi="宋体" w:eastAsia="宋体" w:cs="宋体"/>
          <w:b/>
          <w:bCs/>
          <w:color w:val="auto"/>
          <w:kern w:val="0"/>
          <w:sz w:val="24"/>
          <w:szCs w:val="24"/>
          <w:highlight w:val="none"/>
        </w:rPr>
        <w:t>3</w:t>
      </w:r>
      <w:r>
        <w:rPr>
          <w:rFonts w:hint="eastAsia" w:ascii="宋体" w:hAnsi="宋体" w:eastAsia="宋体" w:cs="宋体"/>
          <w:b/>
          <w:bCs/>
          <w:color w:val="auto"/>
          <w:sz w:val="24"/>
          <w:szCs w:val="24"/>
          <w:highlight w:val="none"/>
        </w:rPr>
        <w:t xml:space="preserve">报价文件： </w:t>
      </w:r>
    </w:p>
    <w:p w14:paraId="15CD7CAD">
      <w:pPr>
        <w:keepNext w:val="0"/>
        <w:keepLines w:val="0"/>
        <w:pageBreakBefore w:val="0"/>
        <w:kinsoku/>
        <w:wordWrap/>
        <w:overflowPunct/>
        <w:topLinePunct w:val="0"/>
        <w:bidi w:val="0"/>
        <w:adjustRightInd w:val="0"/>
        <w:snapToGrid w:val="0"/>
        <w:spacing w:line="440" w:lineRule="exact"/>
        <w:ind w:firstLine="960" w:firstLineChars="4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.3.1报价函</w:t>
      </w:r>
      <w:r>
        <w:rPr>
          <w:rFonts w:hint="eastAsia" w:ascii="宋体" w:hAnsi="宋体" w:eastAsia="宋体" w:cs="宋体"/>
          <w:color w:val="auto"/>
          <w:sz w:val="24"/>
          <w:szCs w:val="24"/>
          <w:highlight w:val="none"/>
          <w:lang w:eastAsia="zh-CN"/>
        </w:rPr>
        <w:t>；</w:t>
      </w:r>
    </w:p>
    <w:p w14:paraId="2E74676E">
      <w:pPr>
        <w:keepNext w:val="0"/>
        <w:keepLines w:val="0"/>
        <w:pageBreakBefore w:val="0"/>
        <w:kinsoku/>
        <w:wordWrap/>
        <w:overflowPunct/>
        <w:topLinePunct w:val="0"/>
        <w:bidi w:val="0"/>
        <w:adjustRightInd w:val="0"/>
        <w:snapToGrid w:val="0"/>
        <w:spacing w:line="440" w:lineRule="exact"/>
        <w:ind w:firstLine="960" w:firstLineChars="4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.3.2开标一览表</w:t>
      </w:r>
      <w:r>
        <w:rPr>
          <w:rFonts w:hint="eastAsia" w:ascii="宋体" w:hAnsi="宋体" w:eastAsia="宋体" w:cs="宋体"/>
          <w:color w:val="auto"/>
          <w:sz w:val="24"/>
          <w:szCs w:val="24"/>
          <w:highlight w:val="none"/>
          <w:lang w:eastAsia="zh-CN"/>
        </w:rPr>
        <w:t>。</w:t>
      </w:r>
    </w:p>
    <w:p w14:paraId="52970218">
      <w:pPr>
        <w:keepNext w:val="0"/>
        <w:keepLines w:val="0"/>
        <w:pageBreakBefore w:val="0"/>
        <w:kinsoku/>
        <w:wordWrap/>
        <w:overflowPunct/>
        <w:topLinePunct w:val="0"/>
        <w:bidi w:val="0"/>
        <w:adjustRightInd w:val="0"/>
        <w:spacing w:line="440" w:lineRule="exact"/>
        <w:ind w:firstLine="723" w:firstLineChars="3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投标文件含有采购人不能接受的附加条件的，投标无效；</w:t>
      </w:r>
    </w:p>
    <w:p w14:paraId="6E647B70">
      <w:pPr>
        <w:keepNext w:val="0"/>
        <w:keepLines w:val="0"/>
        <w:pageBreakBefore w:val="0"/>
        <w:kinsoku/>
        <w:wordWrap/>
        <w:overflowPunct/>
        <w:topLinePunct w:val="0"/>
        <w:bidi w:val="0"/>
        <w:adjustRightInd w:val="0"/>
        <w:spacing w:line="440" w:lineRule="exact"/>
        <w:ind w:firstLine="723" w:firstLineChars="3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投标人提供虚假材料投标的，投标无效。</w:t>
      </w:r>
    </w:p>
    <w:p w14:paraId="24CEF025">
      <w:pPr>
        <w:pStyle w:val="130"/>
        <w:keepNext w:val="0"/>
        <w:keepLines w:val="0"/>
        <w:pageBreakBefore w:val="0"/>
        <w:kinsoku/>
        <w:wordWrap/>
        <w:overflowPunct/>
        <w:topLinePunct w:val="0"/>
        <w:bidi w:val="0"/>
        <w:adjustRightInd w:val="0"/>
        <w:snapToGrid w:val="0"/>
        <w:spacing w:before="0" w:line="440" w:lineRule="exact"/>
        <w:ind w:firstLine="0" w:firstLine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kern w:val="0"/>
          <w:sz w:val="24"/>
          <w:szCs w:val="24"/>
          <w:highlight w:val="none"/>
          <w:lang w:val="zh-CN"/>
        </w:rPr>
        <w:t xml:space="preserve">. </w:t>
      </w:r>
      <w:r>
        <w:rPr>
          <w:rFonts w:hint="eastAsia" w:ascii="宋体" w:hAnsi="宋体" w:eastAsia="宋体" w:cs="宋体"/>
          <w:b/>
          <w:color w:val="auto"/>
          <w:sz w:val="24"/>
          <w:szCs w:val="24"/>
          <w:highlight w:val="none"/>
        </w:rPr>
        <w:t>投标文件的编制</w:t>
      </w:r>
    </w:p>
    <w:p w14:paraId="0C4D6847">
      <w:pPr>
        <w:keepNext w:val="0"/>
        <w:keepLines w:val="0"/>
        <w:pageBreakBefore w:val="0"/>
        <w:kinsoku/>
        <w:wordWrap/>
        <w:overflowPunct/>
        <w:topLinePunct w:val="0"/>
        <w:bidi w:val="0"/>
        <w:adjustRightInd w:val="0"/>
        <w:spacing w:line="44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zh-CN"/>
        </w:rPr>
        <w:t>.1投标文件分为资格文件、资信技术文件、报价文件三部分。各投标人在编制投标文件时请按照招标文件第六部分规定的格式进行，混乱的编排导致投标文件被误读或评标委员会查找不到有效文件是投标人的风险。</w:t>
      </w:r>
    </w:p>
    <w:p w14:paraId="07F170A0">
      <w:pPr>
        <w:keepNext w:val="0"/>
        <w:keepLines w:val="0"/>
        <w:pageBreakBefore w:val="0"/>
        <w:kinsoku/>
        <w:wordWrap/>
        <w:overflowPunct/>
        <w:topLinePunct w:val="0"/>
        <w:bidi w:val="0"/>
        <w:adjustRightInd w:val="0"/>
        <w:spacing w:line="44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zh-CN"/>
        </w:rPr>
        <w:t>.2投标人进行电子投标应安装客户端软件—“电子交易客户端”，并按照招标文件和电子交易平台的要求编制并加密投标文件。投标人未按规定加密的投标文件，电子交易平台将拒收并提示。</w:t>
      </w:r>
    </w:p>
    <w:p w14:paraId="6E7B565B">
      <w:pPr>
        <w:keepNext w:val="0"/>
        <w:keepLines w:val="0"/>
        <w:pageBreakBefore w:val="0"/>
        <w:kinsoku/>
        <w:wordWrap/>
        <w:overflowPunct/>
        <w:topLinePunct w:val="0"/>
        <w:bidi w:val="0"/>
        <w:adjustRightInd w:val="0"/>
        <w:spacing w:line="44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zh-CN"/>
        </w:rPr>
        <w:t>.3使用“电子交易客户端”需要提前申领CA数字证书，申领流程请自行前往“杭州交投集中招标平台-下载专区-电子交易客户端-CA驱动和申领流程”进行查阅。</w:t>
      </w:r>
    </w:p>
    <w:p w14:paraId="6EF1BC94">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.投标文件的签署、盖章</w:t>
      </w:r>
    </w:p>
    <w:p w14:paraId="3E99C126">
      <w:pPr>
        <w:pStyle w:val="130"/>
        <w:keepNext w:val="0"/>
        <w:keepLines w:val="0"/>
        <w:pageBreakBefore w:val="0"/>
        <w:kinsoku/>
        <w:wordWrap/>
        <w:overflowPunct/>
        <w:topLinePunct w:val="0"/>
        <w:bidi w:val="0"/>
        <w:adjustRightInd w:val="0"/>
        <w:snapToGrid w:val="0"/>
        <w:spacing w:before="0" w:line="440" w:lineRule="exact"/>
        <w:ind w:firstLine="48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.1投标文件按照招标文件第六部分格式要求进行签署、盖章。</w:t>
      </w:r>
      <w:r>
        <w:rPr>
          <w:rFonts w:hint="eastAsia" w:ascii="宋体" w:hAnsi="宋体" w:eastAsia="宋体" w:cs="宋体"/>
          <w:b/>
          <w:color w:val="auto"/>
          <w:sz w:val="24"/>
          <w:szCs w:val="24"/>
          <w:highlight w:val="none"/>
        </w:rPr>
        <w:t>▲投标人的投标文件未按照招标文件要求签署、盖章的，其投标无效</w:t>
      </w:r>
      <w:r>
        <w:rPr>
          <w:rFonts w:hint="eastAsia" w:ascii="宋体" w:hAnsi="宋体" w:eastAsia="宋体" w:cs="宋体"/>
          <w:color w:val="auto"/>
          <w:sz w:val="24"/>
          <w:szCs w:val="24"/>
          <w:highlight w:val="none"/>
        </w:rPr>
        <w:t>。</w:t>
      </w:r>
    </w:p>
    <w:p w14:paraId="670CFA28">
      <w:pPr>
        <w:pStyle w:val="130"/>
        <w:keepNext w:val="0"/>
        <w:keepLines w:val="0"/>
        <w:pageBreakBefore w:val="0"/>
        <w:kinsoku/>
        <w:wordWrap/>
        <w:overflowPunct/>
        <w:topLinePunct w:val="0"/>
        <w:bidi w:val="0"/>
        <w:adjustRightInd w:val="0"/>
        <w:snapToGrid w:val="0"/>
        <w:spacing w:before="0"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.2为确保网上操作合法、有效和安全，投标人应当在投标截止时间前完成在“</w:t>
      </w:r>
      <w:r>
        <w:rPr>
          <w:rFonts w:hint="eastAsia" w:ascii="宋体" w:hAnsi="宋体" w:eastAsia="宋体" w:cs="宋体"/>
          <w:color w:val="auto"/>
          <w:sz w:val="24"/>
          <w:szCs w:val="24"/>
          <w:highlight w:val="none"/>
          <w:lang w:eastAsia="zh-CN"/>
        </w:rPr>
        <w:t>杭州交投集中招标平台</w:t>
      </w:r>
      <w:r>
        <w:rPr>
          <w:rFonts w:hint="eastAsia" w:ascii="宋体" w:hAnsi="宋体" w:eastAsia="宋体" w:cs="宋体"/>
          <w:color w:val="auto"/>
          <w:sz w:val="24"/>
          <w:szCs w:val="24"/>
          <w:highlight w:val="none"/>
        </w:rPr>
        <w:t>”的身份认证，确保在电子投标过程中能够对相关数据电文进行加密和使用电子签名。</w:t>
      </w:r>
    </w:p>
    <w:p w14:paraId="2FD80879">
      <w:pPr>
        <w:pStyle w:val="130"/>
        <w:keepNext w:val="0"/>
        <w:keepLines w:val="0"/>
        <w:pageBreakBefore w:val="0"/>
        <w:kinsoku/>
        <w:wordWrap/>
        <w:overflowPunct/>
        <w:topLinePunct w:val="0"/>
        <w:bidi w:val="0"/>
        <w:adjustRightInd w:val="0"/>
        <w:snapToGrid w:val="0"/>
        <w:spacing w:before="0"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.3招标文件对投标文件签署、盖章的要求适用于电子签名。</w:t>
      </w:r>
    </w:p>
    <w:p w14:paraId="660E439E">
      <w:pPr>
        <w:pStyle w:val="130"/>
        <w:keepNext w:val="0"/>
        <w:keepLines w:val="0"/>
        <w:pageBreakBefore w:val="0"/>
        <w:kinsoku/>
        <w:wordWrap/>
        <w:overflowPunct/>
        <w:topLinePunct w:val="0"/>
        <w:bidi w:val="0"/>
        <w:adjustRightInd w:val="0"/>
        <w:spacing w:before="0" w:line="440" w:lineRule="exact"/>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 投标文件的提交、补充、修改、撤回</w:t>
      </w:r>
    </w:p>
    <w:p w14:paraId="7434D34F">
      <w:pPr>
        <w:pStyle w:val="130"/>
        <w:keepNext w:val="0"/>
        <w:keepLines w:val="0"/>
        <w:pageBreakBefore w:val="0"/>
        <w:kinsoku/>
        <w:wordWrap/>
        <w:overflowPunct/>
        <w:topLinePunct w:val="0"/>
        <w:bidi w:val="0"/>
        <w:adjustRightInd w:val="0"/>
        <w:spacing w:before="0"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998DC4A">
      <w:pPr>
        <w:pStyle w:val="130"/>
        <w:keepNext w:val="0"/>
        <w:keepLines w:val="0"/>
        <w:pageBreakBefore w:val="0"/>
        <w:kinsoku/>
        <w:wordWrap/>
        <w:overflowPunct/>
        <w:topLinePunct w:val="0"/>
        <w:bidi w:val="0"/>
        <w:adjustRightInd w:val="0"/>
        <w:spacing w:before="0"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.2电子交易平台收到投标文件，将妥善保存并即时向供应商发出确认回执通知。在投标截止时间前，除供应商补充、修改或者撤回投标文件外，任何单位和个人不得解密或提取投标文件。</w:t>
      </w:r>
    </w:p>
    <w:p w14:paraId="348F2B65">
      <w:pPr>
        <w:pStyle w:val="130"/>
        <w:keepNext w:val="0"/>
        <w:keepLines w:val="0"/>
        <w:pageBreakBefore w:val="0"/>
        <w:kinsoku/>
        <w:wordWrap/>
        <w:overflowPunct/>
        <w:topLinePunct w:val="0"/>
        <w:bidi w:val="0"/>
        <w:adjustRightInd w:val="0"/>
        <w:spacing w:before="0"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可以视情况延长投标文件提交的截止时间。在上述情况下，</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与投标人以前在投标截止期方面的全部权利、责任和义务，将适用于延长至新的投标截止期。</w:t>
      </w:r>
    </w:p>
    <w:p w14:paraId="51FDA187">
      <w:pPr>
        <w:pStyle w:val="32"/>
        <w:keepNext w:val="0"/>
        <w:keepLines w:val="0"/>
        <w:pageBreakBefore w:val="0"/>
        <w:kinsoku/>
        <w:wordWrap/>
        <w:overflowPunct/>
        <w:topLinePunct w:val="0"/>
        <w:bidi w:val="0"/>
        <w:adjustRightInd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.备份投标文件</w:t>
      </w:r>
    </w:p>
    <w:p w14:paraId="23A5E1C5">
      <w:pPr>
        <w:pStyle w:val="32"/>
        <w:keepNext w:val="0"/>
        <w:keepLines w:val="0"/>
        <w:pageBreakBefore w:val="0"/>
        <w:kinsoku/>
        <w:wordWrap/>
        <w:overflowPunct/>
        <w:topLinePunct w:val="0"/>
        <w:bidi w:val="0"/>
        <w:adjustRightInd w:val="0"/>
        <w:spacing w:line="44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14.1投标人在电子交易平台传输递交投标文件后，还可以在投标截止时间前发至指定邮箱（</w:t>
      </w:r>
      <w:r>
        <w:rPr>
          <w:rFonts w:hint="eastAsia" w:hAnsi="宋体" w:cs="宋体"/>
          <w:color w:val="auto"/>
          <w:sz w:val="24"/>
          <w:szCs w:val="24"/>
          <w:highlight w:val="none"/>
          <w:lang w:val="en-US" w:eastAsia="zh-CN"/>
        </w:rPr>
        <w:t>529676223</w:t>
      </w:r>
      <w:r>
        <w:rPr>
          <w:rFonts w:hint="eastAsia" w:ascii="宋体" w:hAnsi="宋体" w:eastAsia="宋体" w:cs="宋体"/>
          <w:color w:val="auto"/>
          <w:sz w:val="24"/>
          <w:szCs w:val="24"/>
          <w:highlight w:val="none"/>
        </w:rPr>
        <w:t>@qq.com）方式递交备份投标文件1份，但采购人、采购代理机构不强制或变相强制投标人提交备份投标文件。</w:t>
      </w:r>
    </w:p>
    <w:p w14:paraId="32C6570C">
      <w:pPr>
        <w:pStyle w:val="32"/>
        <w:keepNext w:val="0"/>
        <w:keepLines w:val="0"/>
        <w:pageBreakBefore w:val="0"/>
        <w:kinsoku/>
        <w:wordWrap/>
        <w:overflowPunct/>
        <w:topLinePunct w:val="0"/>
        <w:bidi w:val="0"/>
        <w:adjustRightInd w:val="0"/>
        <w:spacing w:line="44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备份投标文件须在“投标客户端”制作生成。备份投标文件应当注明投标项目名称，投标人名称(联合体投标的，包装物封面需注明联合体投标，并注明联合体成员各方的名称和联合协议中约定的牵头人的名称)。不符合上述制作、存储、注明规定的备份投标文件将被视为无效或者被拒绝接收。</w:t>
      </w:r>
    </w:p>
    <w:p w14:paraId="1C35C047">
      <w:pPr>
        <w:pStyle w:val="32"/>
        <w:keepNext w:val="0"/>
        <w:keepLines w:val="0"/>
        <w:pageBreakBefore w:val="0"/>
        <w:kinsoku/>
        <w:wordWrap/>
        <w:overflowPunct/>
        <w:topLinePunct w:val="0"/>
        <w:bidi w:val="0"/>
        <w:adjustRightIn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14.3递交备份投标文件的，投标人应先将备份投标文件按要求制作和注明，再发至指定邮箱。备份投标文件须在投标截止时间之前送达邮箱；送达时间以邮箱收件时间为准。采购代理机构将拒绝接受逾期送达的备份投标文件。</w:t>
      </w:r>
      <w:r>
        <w:rPr>
          <w:rFonts w:hint="eastAsia" w:hAnsi="宋体" w:cs="宋体"/>
          <w:color w:val="auto"/>
          <w:sz w:val="24"/>
          <w:szCs w:val="24"/>
          <w:highlight w:val="none"/>
          <w:lang w:val="en-US" w:eastAsia="zh-CN"/>
        </w:rPr>
        <w:t xml:space="preserve"> </w:t>
      </w:r>
    </w:p>
    <w:p w14:paraId="5F03B9F8">
      <w:pPr>
        <w:pStyle w:val="32"/>
        <w:keepNext w:val="0"/>
        <w:keepLines w:val="0"/>
        <w:pageBreakBefore w:val="0"/>
        <w:kinsoku/>
        <w:wordWrap/>
        <w:overflowPunct/>
        <w:topLinePunct w:val="0"/>
        <w:bidi w:val="0"/>
        <w:adjustRightInd w:val="0"/>
        <w:spacing w:line="440" w:lineRule="exact"/>
        <w:ind w:firstLine="479" w:firstLine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r>
        <w:rPr>
          <w:rFonts w:hint="eastAsia" w:hAnsi="宋体" w:cs="宋体"/>
          <w:b/>
          <w:color w:val="auto"/>
          <w:sz w:val="24"/>
          <w:szCs w:val="24"/>
          <w:highlight w:val="none"/>
          <w:lang w:val="en-US" w:eastAsia="zh-CN"/>
        </w:rPr>
        <w:t>4</w:t>
      </w:r>
      <w:r>
        <w:rPr>
          <w:rFonts w:hint="eastAsia" w:ascii="宋体" w:hAnsi="宋体" w:eastAsia="宋体" w:cs="宋体"/>
          <w:b/>
          <w:color w:val="auto"/>
          <w:sz w:val="24"/>
          <w:szCs w:val="24"/>
          <w:highlight w:val="none"/>
        </w:rPr>
        <w:t>投标人仅提交备份投标文件，未在电子交易平台传输递交投标文件的，投标无效。</w:t>
      </w:r>
    </w:p>
    <w:p w14:paraId="62824AC5">
      <w:pPr>
        <w:pStyle w:val="130"/>
        <w:keepNext w:val="0"/>
        <w:keepLines w:val="0"/>
        <w:pageBreakBefore w:val="0"/>
        <w:kinsoku/>
        <w:wordWrap/>
        <w:overflowPunct/>
        <w:topLinePunct w:val="0"/>
        <w:bidi w:val="0"/>
        <w:adjustRightInd w:val="0"/>
        <w:spacing w:before="0" w:line="440" w:lineRule="exact"/>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.投标文件的无效处理</w:t>
      </w:r>
    </w:p>
    <w:p w14:paraId="6E32BCF3">
      <w:pPr>
        <w:pStyle w:val="16"/>
        <w:keepNext w:val="0"/>
        <w:keepLines w:val="0"/>
        <w:pageBreakBefore w:val="0"/>
        <w:kinsoku/>
        <w:wordWrap/>
        <w:overflowPunct/>
        <w:topLinePunct w:val="0"/>
        <w:bidi w:val="0"/>
        <w:adjustRightInd w:val="0"/>
        <w:spacing w:line="44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有招标文件第四部分4.2规定的情形之一的，投标无效：</w:t>
      </w:r>
    </w:p>
    <w:p w14:paraId="5C001202">
      <w:pPr>
        <w:pStyle w:val="130"/>
        <w:keepNext w:val="0"/>
        <w:keepLines w:val="0"/>
        <w:pageBreakBefore w:val="0"/>
        <w:kinsoku/>
        <w:wordWrap/>
        <w:overflowPunct/>
        <w:topLinePunct w:val="0"/>
        <w:bidi w:val="0"/>
        <w:adjustRightInd w:val="0"/>
        <w:spacing w:before="0" w:line="440" w:lineRule="exact"/>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.投标有效期</w:t>
      </w:r>
    </w:p>
    <w:p w14:paraId="1573ADF0">
      <w:pPr>
        <w:keepNext w:val="0"/>
        <w:keepLines w:val="0"/>
        <w:pageBreakBefore w:val="0"/>
        <w:kinsoku/>
        <w:wordWrap/>
        <w:overflowPunct/>
        <w:topLinePunct w:val="0"/>
        <w:bidi w:val="0"/>
        <w:adjustRightInd w:val="0"/>
        <w:spacing w:line="44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.1投标有效期为从提交投标文件的截止之日起90天。▲</w:t>
      </w:r>
      <w:r>
        <w:rPr>
          <w:rFonts w:hint="eastAsia" w:ascii="宋体" w:hAnsi="宋体" w:eastAsia="宋体" w:cs="宋体"/>
          <w:b/>
          <w:color w:val="auto"/>
          <w:sz w:val="24"/>
          <w:szCs w:val="24"/>
          <w:highlight w:val="none"/>
        </w:rPr>
        <w:t>投标人的投标文件中承诺的投标有效期少于招标文件中载明的投标有效期的，投标无效。</w:t>
      </w:r>
    </w:p>
    <w:p w14:paraId="38ADBC55">
      <w:pPr>
        <w:pStyle w:val="130"/>
        <w:keepNext w:val="0"/>
        <w:keepLines w:val="0"/>
        <w:pageBreakBefore w:val="0"/>
        <w:kinsoku/>
        <w:wordWrap/>
        <w:overflowPunct/>
        <w:topLinePunct w:val="0"/>
        <w:bidi w:val="0"/>
        <w:adjustRightInd w:val="0"/>
        <w:spacing w:before="0"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.2投标文件合格投递后，自投标截止日期起，在投标有效期内有效。</w:t>
      </w:r>
    </w:p>
    <w:p w14:paraId="3FC5C854">
      <w:pPr>
        <w:pStyle w:val="130"/>
        <w:keepNext w:val="0"/>
        <w:keepLines w:val="0"/>
        <w:pageBreakBefore w:val="0"/>
        <w:kinsoku/>
        <w:wordWrap/>
        <w:overflowPunct/>
        <w:topLinePunct w:val="0"/>
        <w:bidi w:val="0"/>
        <w:adjustRightInd w:val="0"/>
        <w:spacing w:before="0"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.3在原定投标有效期满之前，如果出现特殊情况，</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可以以书面形式通知投标人延长投标有效期。投标人同意延长的，不得要求或被允许修改其投标文件，投标人拒绝延长的，其投标无效。</w:t>
      </w:r>
    </w:p>
    <w:p w14:paraId="30D61264">
      <w:pPr>
        <w:pStyle w:val="130"/>
        <w:keepNext w:val="0"/>
        <w:keepLines w:val="0"/>
        <w:pageBreakBefore w:val="0"/>
        <w:kinsoku/>
        <w:wordWrap/>
        <w:overflowPunct/>
        <w:topLinePunct w:val="0"/>
        <w:bidi w:val="0"/>
        <w:adjustRightInd w:val="0"/>
        <w:spacing w:before="0" w:line="440" w:lineRule="exact"/>
        <w:ind w:firstLine="643"/>
        <w:textAlignment w:val="auto"/>
        <w:rPr>
          <w:rFonts w:hint="eastAsia" w:ascii="宋体" w:hAnsi="宋体" w:eastAsia="宋体" w:cs="宋体"/>
          <w:b/>
          <w:color w:val="auto"/>
          <w:sz w:val="24"/>
          <w:szCs w:val="24"/>
          <w:highlight w:val="none"/>
        </w:rPr>
      </w:pPr>
    </w:p>
    <w:p w14:paraId="47BC0319">
      <w:pPr>
        <w:pStyle w:val="130"/>
        <w:spacing w:before="0" w:line="240" w:lineRule="auto"/>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044392BD">
      <w:pPr>
        <w:pStyle w:val="557"/>
        <w:keepNext w:val="0"/>
        <w:keepLines w:val="0"/>
        <w:pageBreakBefore w:val="0"/>
        <w:kinsoku/>
        <w:wordWrap/>
        <w:overflowPunct/>
        <w:topLinePunct w:val="0"/>
        <w:bidi w:val="0"/>
        <w:adjustRightInd w:val="0"/>
        <w:spacing w:before="0" w:beforeAutospacing="0" w:line="440" w:lineRule="exact"/>
        <w:ind w:left="0" w:firstLine="0" w:firstLineChars="0"/>
        <w:contextualSpacing/>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.开标</w:t>
      </w:r>
      <w:r>
        <w:rPr>
          <w:rFonts w:hint="eastAsia" w:ascii="宋体" w:hAnsi="宋体" w:eastAsia="宋体" w:cs="宋体"/>
          <w:color w:val="auto"/>
          <w:sz w:val="24"/>
          <w:highlight w:val="none"/>
        </w:rPr>
        <w:t xml:space="preserve"> </w:t>
      </w:r>
    </w:p>
    <w:p w14:paraId="140FDB2D">
      <w:pPr>
        <w:pStyle w:val="557"/>
        <w:keepNext w:val="0"/>
        <w:keepLines w:val="0"/>
        <w:pageBreakBefore w:val="0"/>
        <w:kinsoku/>
        <w:wordWrap/>
        <w:overflowPunct/>
        <w:topLinePunct w:val="0"/>
        <w:bidi w:val="0"/>
        <w:adjustRightInd w:val="0"/>
        <w:spacing w:before="0" w:beforeAutospacing="0" w:line="440" w:lineRule="exact"/>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14:paraId="37EC8583">
      <w:pPr>
        <w:pStyle w:val="557"/>
        <w:keepNext w:val="0"/>
        <w:keepLines w:val="0"/>
        <w:pageBreakBefore w:val="0"/>
        <w:kinsoku/>
        <w:wordWrap/>
        <w:overflowPunct/>
        <w:topLinePunct w:val="0"/>
        <w:bidi w:val="0"/>
        <w:adjustRightInd w:val="0"/>
        <w:spacing w:before="0" w:beforeAutospacing="0" w:line="440" w:lineRule="exact"/>
        <w:ind w:left="0" w:firstLine="240" w:firstLineChars="1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14:paraId="7DC4E625">
      <w:pPr>
        <w:pStyle w:val="557"/>
        <w:keepNext w:val="0"/>
        <w:keepLines w:val="0"/>
        <w:pageBreakBefore w:val="0"/>
        <w:kinsoku/>
        <w:wordWrap/>
        <w:overflowPunct/>
        <w:topLinePunct w:val="0"/>
        <w:bidi w:val="0"/>
        <w:adjustRightInd w:val="0"/>
        <w:spacing w:before="0" w:beforeAutospacing="0" w:line="440" w:lineRule="exact"/>
        <w:ind w:left="0" w:firstLine="240" w:firstLineChars="100"/>
        <w:contextualSpacing/>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B3A3C20">
      <w:pPr>
        <w:keepNext w:val="0"/>
        <w:keepLines w:val="0"/>
        <w:pageBreakBefore w:val="0"/>
        <w:widowControl/>
        <w:kinsoku/>
        <w:wordWrap/>
        <w:overflowPunct/>
        <w:topLinePunct w:val="0"/>
        <w:bidi w:val="0"/>
        <w:adjustRightInd w:val="0"/>
        <w:spacing w:beforeAutospacing="0" w:line="440" w:lineRule="exact"/>
        <w:jc w:val="left"/>
        <w:textAlignment w:val="auto"/>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1</w:t>
      </w:r>
      <w:r>
        <w:rPr>
          <w:rFonts w:hint="eastAsia" w:ascii="宋体" w:hAnsi="宋体" w:eastAsia="宋体" w:cs="宋体"/>
          <w:b/>
          <w:color w:val="auto"/>
          <w:sz w:val="24"/>
          <w:szCs w:val="20"/>
          <w:highlight w:val="none"/>
          <w:lang w:val="en-US" w:eastAsia="zh-CN"/>
        </w:rPr>
        <w:t>8</w:t>
      </w:r>
      <w:r>
        <w:rPr>
          <w:rFonts w:hint="eastAsia" w:ascii="宋体" w:hAnsi="宋体" w:eastAsia="宋体" w:cs="宋体"/>
          <w:b/>
          <w:color w:val="auto"/>
          <w:sz w:val="24"/>
          <w:szCs w:val="20"/>
          <w:highlight w:val="none"/>
        </w:rPr>
        <w:t>、资格审查</w:t>
      </w:r>
    </w:p>
    <w:p w14:paraId="502B0B1B">
      <w:pPr>
        <w:keepNext w:val="0"/>
        <w:keepLines w:val="0"/>
        <w:pageBreakBefore w:val="0"/>
        <w:kinsoku/>
        <w:wordWrap/>
        <w:overflowPunct/>
        <w:topLinePunct w:val="0"/>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依据法律法规和招标文件的规定，对投标人的资格进行审查。</w:t>
      </w:r>
    </w:p>
    <w:p w14:paraId="493210A3">
      <w:pPr>
        <w:pStyle w:val="130"/>
        <w:keepNext w:val="0"/>
        <w:keepLines w:val="0"/>
        <w:pageBreakBefore w:val="0"/>
        <w:kinsoku/>
        <w:wordWrap/>
        <w:overflowPunct/>
        <w:topLinePunct w:val="0"/>
        <w:bidi w:val="0"/>
        <w:adjustRightInd w:val="0"/>
        <w:spacing w:before="0" w:beforeAutospacing="0" w:line="44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251C88B3">
      <w:pPr>
        <w:pStyle w:val="130"/>
        <w:keepNext w:val="0"/>
        <w:keepLines w:val="0"/>
        <w:pageBreakBefore w:val="0"/>
        <w:kinsoku/>
        <w:wordWrap/>
        <w:overflowPunct/>
        <w:topLinePunct w:val="0"/>
        <w:bidi w:val="0"/>
        <w:adjustRightInd w:val="0"/>
        <w:spacing w:before="0" w:beforeAutospacing="0" w:line="44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对未通过资格审查的投标人，采购人或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14:paraId="056F3828">
      <w:pPr>
        <w:pStyle w:val="130"/>
        <w:keepNext w:val="0"/>
        <w:keepLines w:val="0"/>
        <w:pageBreakBefore w:val="0"/>
        <w:kinsoku/>
        <w:wordWrap/>
        <w:overflowPunct/>
        <w:topLinePunct w:val="0"/>
        <w:bidi w:val="0"/>
        <w:adjustRightInd w:val="0"/>
        <w:spacing w:before="0" w:beforeAutospacing="0" w:line="44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合格投标人不足3家的，不再评标。</w:t>
      </w:r>
    </w:p>
    <w:p w14:paraId="7FCB2F52">
      <w:pPr>
        <w:pStyle w:val="130"/>
        <w:keepNext w:val="0"/>
        <w:keepLines w:val="0"/>
        <w:pageBreakBefore w:val="0"/>
        <w:kinsoku/>
        <w:wordWrap/>
        <w:overflowPunct/>
        <w:topLinePunct w:val="0"/>
        <w:bidi w:val="0"/>
        <w:adjustRightInd w:val="0"/>
        <w:spacing w:before="0" w:beforeAutospacing="0" w:line="440" w:lineRule="exact"/>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val="en-US" w:eastAsia="zh-CN"/>
        </w:rPr>
        <w:t>19</w:t>
      </w:r>
      <w:r>
        <w:rPr>
          <w:rFonts w:hint="eastAsia" w:ascii="宋体" w:hAnsi="宋体" w:eastAsia="宋体" w:cs="宋体"/>
          <w:b/>
          <w:color w:val="auto"/>
          <w:szCs w:val="24"/>
          <w:highlight w:val="none"/>
        </w:rPr>
        <w:t>、信用信息查询</w:t>
      </w:r>
    </w:p>
    <w:p w14:paraId="260F40E5">
      <w:pPr>
        <w:pStyle w:val="130"/>
        <w:keepNext w:val="0"/>
        <w:keepLines w:val="0"/>
        <w:pageBreakBefore w:val="0"/>
        <w:kinsoku/>
        <w:wordWrap/>
        <w:overflowPunct/>
        <w:topLinePunct w:val="0"/>
        <w:bidi w:val="0"/>
        <w:adjustRightInd w:val="0"/>
        <w:spacing w:before="0" w:beforeAutospacing="0" w:line="440" w:lineRule="exact"/>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val="en-US" w:eastAsia="zh-CN"/>
        </w:rPr>
        <w:t>19</w:t>
      </w:r>
      <w:r>
        <w:rPr>
          <w:rFonts w:hint="eastAsia" w:ascii="宋体" w:hAnsi="宋体" w:eastAsia="宋体" w:cs="宋体"/>
          <w:color w:val="auto"/>
          <w:kern w:val="0"/>
          <w:szCs w:val="24"/>
          <w:highlight w:val="none"/>
        </w:rPr>
        <w:t>.1信用信息查询渠道及截止时间：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将在资格审查时通过“信用中国”网站(www.creditchina.gov.cn)、中国政府采购网(www.ccgp.gov.cn)渠道查询投标人接受资格审查时的信用记录。</w:t>
      </w:r>
    </w:p>
    <w:p w14:paraId="29E574B2">
      <w:pPr>
        <w:pStyle w:val="130"/>
        <w:keepNext w:val="0"/>
        <w:keepLines w:val="0"/>
        <w:pageBreakBefore w:val="0"/>
        <w:kinsoku/>
        <w:wordWrap/>
        <w:overflowPunct/>
        <w:topLinePunct w:val="0"/>
        <w:bidi w:val="0"/>
        <w:adjustRightInd w:val="0"/>
        <w:spacing w:before="0" w:beforeAutospacing="0" w:line="440" w:lineRule="exact"/>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val="en-US" w:eastAsia="zh-CN"/>
        </w:rPr>
        <w:t>19</w:t>
      </w:r>
      <w:r>
        <w:rPr>
          <w:rFonts w:hint="eastAsia" w:ascii="宋体" w:hAnsi="宋体" w:eastAsia="宋体" w:cs="宋体"/>
          <w:color w:val="auto"/>
          <w:kern w:val="0"/>
          <w:szCs w:val="24"/>
          <w:highlight w:val="none"/>
        </w:rPr>
        <w:t>.2信用信息查询记录和证据留存的具体方式：现场查询的投标人的信用记录、查询结果经确认后将与采购文件一起存档。</w:t>
      </w:r>
    </w:p>
    <w:p w14:paraId="12331ADC">
      <w:pPr>
        <w:pStyle w:val="130"/>
        <w:keepNext w:val="0"/>
        <w:keepLines w:val="0"/>
        <w:pageBreakBefore w:val="0"/>
        <w:kinsoku/>
        <w:wordWrap/>
        <w:overflowPunct/>
        <w:topLinePunct w:val="0"/>
        <w:bidi w:val="0"/>
        <w:adjustRightInd w:val="0"/>
        <w:spacing w:before="0" w:beforeAutospacing="0" w:line="440" w:lineRule="exact"/>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val="en-US" w:eastAsia="zh-CN"/>
        </w:rPr>
        <w:t>19</w:t>
      </w:r>
      <w:r>
        <w:rPr>
          <w:rFonts w:hint="eastAsia" w:ascii="宋体" w:hAnsi="宋体" w:eastAsia="宋体" w:cs="宋体"/>
          <w:color w:val="auto"/>
          <w:kern w:val="0"/>
          <w:szCs w:val="24"/>
          <w:highlight w:val="none"/>
        </w:rPr>
        <w:t>.3信用信息的使用规则：经查询列入失信被执行人名单、</w:t>
      </w:r>
      <w:r>
        <w:rPr>
          <w:rFonts w:hint="eastAsia" w:ascii="宋体" w:hAnsi="宋体" w:eastAsia="宋体" w:cs="宋体"/>
          <w:color w:val="auto"/>
          <w:kern w:val="0"/>
          <w:szCs w:val="24"/>
          <w:highlight w:val="none"/>
          <w:lang w:eastAsia="zh-CN"/>
        </w:rPr>
        <w:t>重大税收违法失信主体</w:t>
      </w:r>
      <w:r>
        <w:rPr>
          <w:rFonts w:hint="eastAsia" w:ascii="宋体" w:hAnsi="宋体" w:eastAsia="宋体" w:cs="宋体"/>
          <w:color w:val="auto"/>
          <w:kern w:val="0"/>
          <w:szCs w:val="24"/>
          <w:highlight w:val="none"/>
        </w:rPr>
        <w:t>、政府采购严重违法失信行为记录名单的投标人将被拒绝参与采购活动。</w:t>
      </w:r>
    </w:p>
    <w:p w14:paraId="026C8FCA">
      <w:pPr>
        <w:pStyle w:val="130"/>
        <w:keepNext w:val="0"/>
        <w:keepLines w:val="0"/>
        <w:pageBreakBefore w:val="0"/>
        <w:kinsoku/>
        <w:wordWrap/>
        <w:overflowPunct/>
        <w:topLinePunct w:val="0"/>
        <w:bidi w:val="0"/>
        <w:adjustRightInd w:val="0"/>
        <w:spacing w:before="0" w:beforeAutospacing="0" w:line="44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lang w:val="en-US" w:eastAsia="zh-CN"/>
        </w:rPr>
        <w:t>19</w:t>
      </w:r>
      <w:r>
        <w:rPr>
          <w:rFonts w:hint="eastAsia" w:ascii="宋体" w:hAnsi="宋体" w:eastAsia="宋体" w:cs="宋体"/>
          <w:color w:val="auto"/>
          <w:kern w:val="0"/>
          <w:szCs w:val="24"/>
          <w:highlight w:val="none"/>
        </w:rPr>
        <w:t>.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5CCB1B9C">
      <w:pPr>
        <w:pStyle w:val="130"/>
        <w:keepNext w:val="0"/>
        <w:keepLines w:val="0"/>
        <w:pageBreakBefore w:val="0"/>
        <w:kinsoku/>
        <w:wordWrap/>
        <w:overflowPunct/>
        <w:topLinePunct w:val="0"/>
        <w:bidi w:val="0"/>
        <w:adjustRightInd w:val="0"/>
        <w:spacing w:before="0" w:beforeAutospacing="0" w:line="440" w:lineRule="exact"/>
        <w:ind w:firstLine="0" w:firstLineChars="0"/>
        <w:textAlignment w:val="auto"/>
        <w:rPr>
          <w:rFonts w:hint="eastAsia" w:ascii="宋体" w:hAnsi="宋体" w:eastAsia="宋体" w:cs="宋体"/>
          <w:color w:val="auto"/>
          <w:kern w:val="0"/>
          <w:szCs w:val="24"/>
          <w:highlight w:val="none"/>
        </w:rPr>
      </w:pPr>
    </w:p>
    <w:p w14:paraId="5FA26292">
      <w:pPr>
        <w:snapToGrid w:val="0"/>
        <w:spacing w:line="24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57E65E68">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b/>
          <w:color w:val="auto"/>
          <w:sz w:val="24"/>
          <w:szCs w:val="24"/>
          <w:highlight w:val="none"/>
        </w:rPr>
      </w:pPr>
      <w:bookmarkStart w:id="12" w:name="_Toc91899903"/>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val="en-US" w:eastAsia="zh-CN"/>
        </w:rPr>
        <w:t>0</w:t>
      </w:r>
      <w:r>
        <w:rPr>
          <w:rFonts w:hint="eastAsia" w:ascii="宋体" w:hAnsi="宋体" w:eastAsia="宋体" w:cs="宋体"/>
          <w:b w:val="0"/>
          <w:bCs/>
          <w:color w:val="auto"/>
          <w:sz w:val="24"/>
          <w:szCs w:val="24"/>
          <w:highlight w:val="none"/>
        </w:rPr>
        <w:t>.</w:t>
      </w: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szCs w:val="24"/>
          <w:highlight w:val="none"/>
        </w:rPr>
        <w:t>详见招标文件第四部分评标办法。</w:t>
      </w:r>
    </w:p>
    <w:p w14:paraId="64DFB7C1">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b/>
          <w:color w:val="auto"/>
          <w:sz w:val="24"/>
          <w:szCs w:val="24"/>
          <w:highlight w:val="none"/>
        </w:rPr>
      </w:pPr>
    </w:p>
    <w:p w14:paraId="65BC3477">
      <w:pPr>
        <w:snapToGrid w:val="0"/>
        <w:spacing w:line="24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302A934D">
      <w:pPr>
        <w:pStyle w:val="16"/>
        <w:keepNext w:val="0"/>
        <w:keepLines w:val="0"/>
        <w:pageBreakBefore w:val="0"/>
        <w:kinsoku/>
        <w:wordWrap/>
        <w:overflowPunct/>
        <w:topLinePunct w:val="0"/>
        <w:autoSpaceDE/>
        <w:autoSpaceDN/>
        <w:bidi w:val="0"/>
        <w:adjustRightInd w:val="0"/>
        <w:spacing w:line="440" w:lineRule="exact"/>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 确定中标供应商</w:t>
      </w:r>
    </w:p>
    <w:p w14:paraId="0847B6E3">
      <w:pPr>
        <w:pStyle w:val="130"/>
        <w:keepNext w:val="0"/>
        <w:keepLines w:val="0"/>
        <w:pageBreakBefore w:val="0"/>
        <w:kinsoku/>
        <w:wordWrap/>
        <w:overflowPunct/>
        <w:topLinePunct w:val="0"/>
        <w:autoSpaceDE/>
        <w:autoSpaceDN/>
        <w:bidi w:val="0"/>
        <w:adjustRightInd w:val="0"/>
        <w:snapToGrid w:val="0"/>
        <w:spacing w:before="0" w:line="440" w:lineRule="exact"/>
        <w:ind w:firstLine="48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3637FD8">
      <w:pPr>
        <w:pStyle w:val="130"/>
        <w:keepNext w:val="0"/>
        <w:keepLines w:val="0"/>
        <w:pageBreakBefore w:val="0"/>
        <w:kinsoku/>
        <w:wordWrap/>
        <w:overflowPunct/>
        <w:topLinePunct w:val="0"/>
        <w:autoSpaceDE/>
        <w:autoSpaceDN/>
        <w:bidi w:val="0"/>
        <w:adjustRightInd w:val="0"/>
        <w:snapToGrid w:val="0"/>
        <w:spacing w:before="0" w:line="440" w:lineRule="exact"/>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 中标通知与中标结果公告</w:t>
      </w:r>
    </w:p>
    <w:p w14:paraId="25ED70CA">
      <w:pPr>
        <w:keepNext w:val="0"/>
        <w:keepLines w:val="0"/>
        <w:pageBreakBefore w:val="0"/>
        <w:widowControl/>
        <w:shd w:val="clear" w:color="auto" w:fill="FFFFFF"/>
        <w:kinsoku/>
        <w:wordWrap/>
        <w:overflowPunct/>
        <w:topLinePunct w:val="0"/>
        <w:autoSpaceDE/>
        <w:autoSpaceDN/>
        <w:bidi w:val="0"/>
        <w:adjustRightInd w:val="0"/>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.1自中标人确定之日起2个工作日内，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通过电子交易平台向中标人发出中标通知书，同时编制发布采购结果公告。</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也可以以纸质形式进行中标通知。</w:t>
      </w:r>
    </w:p>
    <w:p w14:paraId="3854DA27">
      <w:pPr>
        <w:keepNext w:val="0"/>
        <w:keepLines w:val="0"/>
        <w:pageBreakBefore w:val="0"/>
        <w:widowControl/>
        <w:shd w:val="clear" w:color="auto" w:fill="FFFFFF"/>
        <w:kinsoku/>
        <w:wordWrap/>
        <w:overflowPunct/>
        <w:topLinePunct w:val="0"/>
        <w:autoSpaceDE/>
        <w:autoSpaceDN/>
        <w:bidi w:val="0"/>
        <w:adjustRightInd w:val="0"/>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.2中标结果公告内容包括采购人及其委托的</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的名称、地址、联系方式，项目名称和项目编号，中标人名称和中标金额，主要中标标的的名称、规格型号、数量、单价、服务要求，开标记录、资格审查情况、评审专家抽取规则、符合性审查情况、中标公告期限以及评分汇总及明细。</w:t>
      </w:r>
    </w:p>
    <w:p w14:paraId="023515F7">
      <w:pPr>
        <w:keepNext w:val="0"/>
        <w:keepLines w:val="0"/>
        <w:pageBreakBefore w:val="0"/>
        <w:widowControl/>
        <w:shd w:val="clear" w:color="auto" w:fill="FFFFFF"/>
        <w:kinsoku/>
        <w:wordWrap/>
        <w:overflowPunct/>
        <w:topLinePunct w:val="0"/>
        <w:autoSpaceDE/>
        <w:autoSpaceDN/>
        <w:bidi w:val="0"/>
        <w:adjustRightInd w:val="0"/>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.3公告期限为1个工作日。</w:t>
      </w:r>
    </w:p>
    <w:p w14:paraId="0F63E703">
      <w:pPr>
        <w:keepNext w:val="0"/>
        <w:keepLines w:val="0"/>
        <w:pageBreakBefore w:val="0"/>
        <w:kinsoku/>
        <w:wordWrap/>
        <w:overflowPunct/>
        <w:topLinePunct w:val="0"/>
        <w:autoSpaceDE/>
        <w:autoSpaceDN/>
        <w:bidi w:val="0"/>
        <w:adjustRightInd w:val="0"/>
        <w:snapToGrid w:val="0"/>
        <w:spacing w:line="440" w:lineRule="exact"/>
        <w:ind w:left="120" w:leftChars="57" w:firstLine="361" w:firstLineChars="150"/>
        <w:jc w:val="center"/>
        <w:textAlignment w:val="auto"/>
        <w:rPr>
          <w:rFonts w:hint="eastAsia" w:ascii="宋体" w:hAnsi="宋体" w:eastAsia="宋体" w:cs="宋体"/>
          <w:b/>
          <w:color w:val="auto"/>
          <w:sz w:val="24"/>
          <w:szCs w:val="24"/>
          <w:highlight w:val="none"/>
        </w:rPr>
      </w:pPr>
    </w:p>
    <w:p w14:paraId="26347FFA">
      <w:pPr>
        <w:snapToGrid w:val="0"/>
        <w:spacing w:line="24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126EED6F">
      <w:pPr>
        <w:pStyle w:val="16"/>
        <w:pageBreakBefore w:val="0"/>
        <w:kinsoku/>
        <w:wordWrap/>
        <w:overflowPunct/>
        <w:topLinePunct w:val="0"/>
        <w:autoSpaceDE/>
        <w:autoSpaceDN/>
        <w:bidi w:val="0"/>
        <w:spacing w:line="440" w:lineRule="exact"/>
        <w:ind w:left="479" w:hanging="477"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 xml:space="preserve">. </w:t>
      </w:r>
      <w:r>
        <w:rPr>
          <w:rFonts w:hint="eastAsia" w:ascii="宋体" w:hAnsi="宋体" w:eastAsia="宋体" w:cs="宋体"/>
          <w:color w:val="auto"/>
          <w:sz w:val="24"/>
          <w:szCs w:val="24"/>
          <w:highlight w:val="none"/>
        </w:rPr>
        <w:t>合同主要条款详见第五部分拟签订的合同文本。</w:t>
      </w:r>
    </w:p>
    <w:p w14:paraId="0EEF1DD0">
      <w:pPr>
        <w:pStyle w:val="16"/>
        <w:pageBreakBefore w:val="0"/>
        <w:kinsoku/>
        <w:wordWrap/>
        <w:overflowPunct/>
        <w:topLinePunct w:val="0"/>
        <w:autoSpaceDE/>
        <w:autoSpaceDN/>
        <w:bidi w:val="0"/>
        <w:spacing w:line="440" w:lineRule="exact"/>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 合同的签订</w:t>
      </w:r>
    </w:p>
    <w:p w14:paraId="7BF55462">
      <w:pPr>
        <w:pageBreakBefore w:val="0"/>
        <w:widowControl/>
        <w:shd w:val="clear" w:color="auto" w:fill="FFFFFF"/>
        <w:kinsoku/>
        <w:wordWrap/>
        <w:overflowPunct/>
        <w:topLinePunct w:val="0"/>
        <w:autoSpaceDE/>
        <w:autoSpaceDN/>
        <w:bidi w:val="0"/>
        <w:spacing w:line="44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 xml:space="preserve"> 采购人与中标人应当通过电子交易平台在中标通知书发出之日起三十日内，按照招标文件确定的事项签订采购合同，并在签订之日起2个工作日内将采购合同在</w:t>
      </w:r>
      <w:r>
        <w:rPr>
          <w:rFonts w:hint="eastAsia" w:ascii="宋体" w:hAnsi="宋体" w:eastAsia="宋体" w:cs="宋体"/>
          <w:color w:val="auto"/>
          <w:kern w:val="0"/>
          <w:sz w:val="24"/>
          <w:szCs w:val="24"/>
          <w:highlight w:val="none"/>
          <w:lang w:eastAsia="zh-CN"/>
        </w:rPr>
        <w:t>杭州交投集中招标平台</w:t>
      </w:r>
      <w:r>
        <w:rPr>
          <w:rFonts w:hint="eastAsia" w:ascii="宋体" w:hAnsi="宋体" w:eastAsia="宋体" w:cs="宋体"/>
          <w:color w:val="auto"/>
          <w:kern w:val="0"/>
          <w:sz w:val="24"/>
          <w:szCs w:val="24"/>
          <w:highlight w:val="none"/>
        </w:rPr>
        <w:t>上公告。鼓励有条件的采购人视情缩减采购合同签订时限，提高采购效率，杜绝“冷、硬、横、推”等不当行为。</w:t>
      </w:r>
    </w:p>
    <w:p w14:paraId="0AAFDB8D">
      <w:pPr>
        <w:pStyle w:val="130"/>
        <w:pageBreakBefore w:val="0"/>
        <w:kinsoku/>
        <w:wordWrap/>
        <w:overflowPunct/>
        <w:topLinePunct w:val="0"/>
        <w:autoSpaceDE/>
        <w:autoSpaceDN/>
        <w:bidi w:val="0"/>
        <w:snapToGrid w:val="0"/>
        <w:spacing w:before="0" w:line="440" w:lineRule="exact"/>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2</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506A86FB">
      <w:pPr>
        <w:pStyle w:val="130"/>
        <w:pageBreakBefore w:val="0"/>
        <w:kinsoku/>
        <w:wordWrap/>
        <w:overflowPunct/>
        <w:topLinePunct w:val="0"/>
        <w:autoSpaceDE/>
        <w:autoSpaceDN/>
        <w:bidi w:val="0"/>
        <w:snapToGrid w:val="0"/>
        <w:spacing w:before="0"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.3如签订合同并生效后，供应商无故拒绝或延期，除按照合同条款处理外，列入不良行为记录一次，并给予通报。</w:t>
      </w:r>
    </w:p>
    <w:p w14:paraId="3FDDF9E0">
      <w:pPr>
        <w:pStyle w:val="130"/>
        <w:pageBreakBefore w:val="0"/>
        <w:kinsoku/>
        <w:wordWrap/>
        <w:overflowPunct/>
        <w:topLinePunct w:val="0"/>
        <w:autoSpaceDE/>
        <w:autoSpaceDN/>
        <w:bidi w:val="0"/>
        <w:snapToGrid w:val="0"/>
        <w:spacing w:before="0"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.4中标供应商拒绝与采购人签订合同的，采购人可以按照评审报告推荐的中标或者成交候选人名单排序，确定下一候选人为中标供应商，也可以重新开展采购活动。</w:t>
      </w:r>
    </w:p>
    <w:p w14:paraId="6064B514">
      <w:pPr>
        <w:pStyle w:val="130"/>
        <w:pageBreakBefore w:val="0"/>
        <w:kinsoku/>
        <w:wordWrap/>
        <w:overflowPunct/>
        <w:topLinePunct w:val="0"/>
        <w:autoSpaceDE/>
        <w:autoSpaceDN/>
        <w:bidi w:val="0"/>
        <w:snapToGrid w:val="0"/>
        <w:spacing w:before="0"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.5采购合同由采购人与中标供应商根据招标文件、投标文件等内容通过采购电子交易平台在线签订，自动备案。</w:t>
      </w:r>
    </w:p>
    <w:p w14:paraId="3EB1AE98">
      <w:pPr>
        <w:pStyle w:val="16"/>
        <w:pageBreakBefore w:val="0"/>
        <w:kinsoku/>
        <w:wordWrap/>
        <w:overflowPunct/>
        <w:topLinePunct w:val="0"/>
        <w:autoSpaceDE/>
        <w:autoSpaceDN/>
        <w:bidi w:val="0"/>
        <w:spacing w:line="440" w:lineRule="exact"/>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 履约保证金</w:t>
      </w:r>
    </w:p>
    <w:p w14:paraId="1695B0D8">
      <w:pPr>
        <w:pStyle w:val="3"/>
        <w:pageBreakBefore w:val="0"/>
        <w:kinsoku/>
        <w:wordWrap/>
        <w:overflowPunct/>
        <w:topLinePunct w:val="0"/>
        <w:autoSpaceDE/>
        <w:autoSpaceDN/>
        <w:bidi w:val="0"/>
        <w:spacing w:line="440" w:lineRule="exact"/>
        <w:ind w:left="0" w:firstLine="482" w:firstLineChars="200"/>
        <w:textAlignment w:val="auto"/>
        <w:rPr>
          <w:rFonts w:hint="eastAsia" w:ascii="宋体" w:hAnsi="宋体" w:eastAsia="宋体" w:cs="宋体"/>
          <w:b w:val="0"/>
          <w:bCs w:val="0"/>
          <w:snapToGrid/>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中标供应商在领取中标通知书后签订合同之前向采购单位缴纳合同价的8%作为履约保证金；合同期满经结算后退还履约保证金，不计息。合同期未满，中标供应商无正当理由中途退出的，不退还履约保证金。</w:t>
      </w:r>
    </w:p>
    <w:p w14:paraId="00F1CED8">
      <w:pPr>
        <w:pageBreakBefore w:val="0"/>
        <w:kinsoku/>
        <w:wordWrap/>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p w14:paraId="4C15FDDE">
      <w:pPr>
        <w:snapToGrid w:val="0"/>
        <w:spacing w:line="24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59C7D4C0">
      <w:pPr>
        <w:pStyle w:val="130"/>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kern w:val="2"/>
          <w:sz w:val="24"/>
          <w:szCs w:val="20"/>
          <w:highlight w:val="none"/>
        </w:rPr>
        <w:t>2</w:t>
      </w:r>
      <w:r>
        <w:rPr>
          <w:rFonts w:hint="eastAsia" w:ascii="宋体" w:hAnsi="宋体" w:eastAsia="宋体" w:cs="宋体"/>
          <w:b/>
          <w:bCs/>
          <w:color w:val="auto"/>
          <w:kern w:val="2"/>
          <w:sz w:val="24"/>
          <w:szCs w:val="24"/>
          <w:highlight w:val="none"/>
          <w:lang w:val="en-US" w:eastAsia="zh-CN"/>
        </w:rPr>
        <w:t>6</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14:paraId="33DAC1E3">
      <w:pPr>
        <w:pStyle w:val="130"/>
        <w:keepNext w:val="0"/>
        <w:keepLines w:val="0"/>
        <w:pageBreakBefore w:val="0"/>
        <w:widowControl w:val="0"/>
        <w:kinsoku/>
        <w:wordWrap/>
        <w:overflowPunct/>
        <w:topLinePunct w:val="0"/>
        <w:autoSpaceDE/>
        <w:autoSpaceDN/>
        <w:bidi w:val="0"/>
        <w:adjustRightInd w:val="0"/>
        <w:snapToGrid w:val="0"/>
        <w:spacing w:before="0" w:line="44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xml:space="preserve">.1电子交易平台发生故障而无法登录访问的； </w:t>
      </w:r>
    </w:p>
    <w:p w14:paraId="0297F9D7">
      <w:pPr>
        <w:pStyle w:val="130"/>
        <w:keepNext w:val="0"/>
        <w:keepLines w:val="0"/>
        <w:pageBreakBefore w:val="0"/>
        <w:widowControl w:val="0"/>
        <w:kinsoku/>
        <w:wordWrap/>
        <w:overflowPunct/>
        <w:topLinePunct w:val="0"/>
        <w:autoSpaceDE/>
        <w:autoSpaceDN/>
        <w:bidi w:val="0"/>
        <w:adjustRightInd w:val="0"/>
        <w:snapToGrid w:val="0"/>
        <w:spacing w:before="0" w:line="44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.2电子交易平台应用或数据库出现错误，不能进行正常操作的；</w:t>
      </w:r>
    </w:p>
    <w:p w14:paraId="038F7BA8">
      <w:pPr>
        <w:pStyle w:val="130"/>
        <w:keepNext w:val="0"/>
        <w:keepLines w:val="0"/>
        <w:pageBreakBefore w:val="0"/>
        <w:widowControl w:val="0"/>
        <w:kinsoku/>
        <w:wordWrap/>
        <w:overflowPunct/>
        <w:topLinePunct w:val="0"/>
        <w:autoSpaceDE/>
        <w:autoSpaceDN/>
        <w:bidi w:val="0"/>
        <w:adjustRightInd w:val="0"/>
        <w:snapToGrid w:val="0"/>
        <w:spacing w:before="0" w:line="44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.3电子交易平台发现严重安全漏洞，有潜在泄密危险的；</w:t>
      </w:r>
    </w:p>
    <w:p w14:paraId="351C761E">
      <w:pPr>
        <w:pStyle w:val="130"/>
        <w:keepNext w:val="0"/>
        <w:keepLines w:val="0"/>
        <w:pageBreakBefore w:val="0"/>
        <w:widowControl w:val="0"/>
        <w:kinsoku/>
        <w:wordWrap/>
        <w:overflowPunct/>
        <w:topLinePunct w:val="0"/>
        <w:autoSpaceDE/>
        <w:autoSpaceDN/>
        <w:bidi w:val="0"/>
        <w:adjustRightInd w:val="0"/>
        <w:snapToGrid w:val="0"/>
        <w:spacing w:before="0" w:line="44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xml:space="preserve">.4病毒发作导致不能进行正常操作的； </w:t>
      </w:r>
    </w:p>
    <w:p w14:paraId="1610C189">
      <w:pPr>
        <w:pStyle w:val="130"/>
        <w:keepNext w:val="0"/>
        <w:keepLines w:val="0"/>
        <w:pageBreakBefore w:val="0"/>
        <w:widowControl w:val="0"/>
        <w:kinsoku/>
        <w:wordWrap/>
        <w:overflowPunct/>
        <w:topLinePunct w:val="0"/>
        <w:autoSpaceDE/>
        <w:autoSpaceDN/>
        <w:bidi w:val="0"/>
        <w:adjustRightInd w:val="0"/>
        <w:snapToGrid w:val="0"/>
        <w:spacing w:before="0" w:line="44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.5其他无法保证电子交易的公平、公正和安全的情况。</w:t>
      </w:r>
    </w:p>
    <w:p w14:paraId="2F61419C">
      <w:pPr>
        <w:pStyle w:val="130"/>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2</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284A61F">
      <w:pPr>
        <w:keepNext w:val="0"/>
        <w:keepLines w:val="0"/>
        <w:pageBreakBefore w:val="0"/>
        <w:widowControl w:val="0"/>
        <w:tabs>
          <w:tab w:val="left" w:pos="0"/>
        </w:tabs>
        <w:kinsoku/>
        <w:wordWrap/>
        <w:overflowPunct/>
        <w:topLinePunct w:val="0"/>
        <w:autoSpaceDE/>
        <w:autoSpaceDN/>
        <w:bidi w:val="0"/>
        <w:adjustRightInd w:val="0"/>
        <w:spacing w:line="440" w:lineRule="exact"/>
        <w:ind w:firstLine="480"/>
        <w:textAlignment w:val="auto"/>
        <w:rPr>
          <w:rFonts w:hint="eastAsia" w:ascii="宋体" w:hAnsi="宋体" w:eastAsia="宋体" w:cs="宋体"/>
          <w:color w:val="auto"/>
          <w:sz w:val="24"/>
          <w:highlight w:val="none"/>
        </w:rPr>
      </w:pPr>
    </w:p>
    <w:p w14:paraId="3C607631">
      <w:pPr>
        <w:keepNext w:val="0"/>
        <w:keepLines w:val="0"/>
        <w:pageBreakBefore w:val="0"/>
        <w:widowControl w:val="0"/>
        <w:tabs>
          <w:tab w:val="left" w:pos="0"/>
        </w:tabs>
        <w:kinsoku/>
        <w:wordWrap/>
        <w:overflowPunct/>
        <w:topLinePunct w:val="0"/>
        <w:autoSpaceDE/>
        <w:autoSpaceDN/>
        <w:bidi w:val="0"/>
        <w:adjustRightInd w:val="0"/>
        <w:snapToGrid/>
        <w:spacing w:line="440" w:lineRule="exact"/>
        <w:ind w:firstLine="480"/>
        <w:textAlignment w:val="auto"/>
        <w:rPr>
          <w:rFonts w:hint="eastAsia" w:ascii="宋体" w:hAnsi="宋体" w:eastAsia="宋体" w:cs="宋体"/>
          <w:color w:val="auto"/>
          <w:kern w:val="0"/>
          <w:sz w:val="24"/>
          <w:szCs w:val="24"/>
          <w:highlight w:val="none"/>
        </w:rPr>
      </w:pPr>
    </w:p>
    <w:bookmarkEnd w:id="12"/>
    <w:p w14:paraId="20D6E3B3">
      <w:pPr>
        <w:keepNext w:val="0"/>
        <w:keepLines w:val="0"/>
        <w:pageBreakBefore w:val="0"/>
        <w:widowControl w:val="0"/>
        <w:tabs>
          <w:tab w:val="left" w:pos="0"/>
        </w:tabs>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kern w:val="0"/>
          <w:sz w:val="24"/>
          <w:szCs w:val="24"/>
          <w:highlight w:val="none"/>
        </w:rPr>
        <w:sectPr>
          <w:headerReference r:id="rId4" w:type="first"/>
          <w:footerReference r:id="rId6" w:type="first"/>
          <w:headerReference r:id="rId3" w:type="default"/>
          <w:footerReference r:id="rId5" w:type="default"/>
          <w:pgSz w:w="11905" w:h="16838"/>
          <w:pgMar w:top="1417" w:right="1417" w:bottom="1417" w:left="1417" w:header="850" w:footer="850" w:gutter="0"/>
          <w:pgBorders>
            <w:top w:val="none" w:sz="0" w:space="0"/>
            <w:left w:val="none" w:sz="0" w:space="0"/>
            <w:bottom w:val="none" w:sz="0" w:space="0"/>
            <w:right w:val="none" w:sz="0" w:space="0"/>
          </w:pgBorders>
          <w:pgNumType w:fmt="decimal" w:start="1"/>
          <w:cols w:space="0" w:num="1"/>
          <w:titlePg/>
          <w:rtlGutter w:val="0"/>
          <w:docGrid w:linePitch="312" w:charSpace="0"/>
        </w:sectPr>
      </w:pPr>
      <w:bookmarkStart w:id="13" w:name="_Hlt75236101"/>
      <w:bookmarkEnd w:id="13"/>
      <w:bookmarkStart w:id="14" w:name="_Hlt68403820"/>
      <w:bookmarkEnd w:id="14"/>
      <w:bookmarkStart w:id="15" w:name="_Hlt74730295"/>
      <w:bookmarkEnd w:id="15"/>
      <w:bookmarkStart w:id="16" w:name="_Hlt75236290"/>
      <w:bookmarkEnd w:id="16"/>
      <w:bookmarkStart w:id="17" w:name="_Hlt74707468"/>
      <w:bookmarkEnd w:id="17"/>
      <w:bookmarkStart w:id="18" w:name="_Hlt74729768"/>
      <w:bookmarkEnd w:id="18"/>
      <w:bookmarkStart w:id="19" w:name="_Hlt74714665"/>
      <w:bookmarkEnd w:id="19"/>
      <w:bookmarkStart w:id="20" w:name="_Hlt68057669"/>
      <w:bookmarkEnd w:id="20"/>
      <w:bookmarkStart w:id="21" w:name="_Hlt68073093"/>
      <w:bookmarkEnd w:id="21"/>
      <w:bookmarkStart w:id="22" w:name="_Hlt68072998"/>
      <w:bookmarkEnd w:id="22"/>
      <w:bookmarkStart w:id="23" w:name="_Hlt75236011"/>
      <w:bookmarkEnd w:id="23"/>
      <w:bookmarkStart w:id="24" w:name="_Hlt68072990"/>
      <w:bookmarkEnd w:id="24"/>
    </w:p>
    <w:bookmarkEnd w:id="10"/>
    <w:bookmarkEnd w:id="11"/>
    <w:p w14:paraId="77298A06">
      <w:pPr>
        <w:numPr>
          <w:ilvl w:val="0"/>
          <w:numId w:val="0"/>
        </w:numPr>
        <w:spacing w:line="480" w:lineRule="exact"/>
        <w:ind w:right="-178" w:rightChars="-85"/>
        <w:jc w:val="center"/>
        <w:rPr>
          <w:rFonts w:hint="eastAsia" w:ascii="宋体" w:hAnsi="宋体" w:eastAsia="宋体" w:cs="宋体"/>
          <w:b/>
          <w:color w:val="auto"/>
          <w:sz w:val="36"/>
          <w:szCs w:val="36"/>
          <w:highlight w:val="none"/>
        </w:rPr>
      </w:pPr>
      <w:bookmarkStart w:id="25" w:name="第四部分"/>
      <w:r>
        <w:rPr>
          <w:rFonts w:hint="eastAsia" w:ascii="宋体" w:hAnsi="宋体" w:eastAsia="宋体" w:cs="宋体"/>
          <w:b/>
          <w:color w:val="auto"/>
          <w:sz w:val="36"/>
          <w:szCs w:val="36"/>
          <w:highlight w:val="none"/>
          <w:lang w:val="en-US" w:eastAsia="zh-CN"/>
        </w:rPr>
        <w:t xml:space="preserve">第三部分 </w:t>
      </w:r>
      <w:r>
        <w:rPr>
          <w:rFonts w:hint="eastAsia" w:ascii="宋体" w:hAnsi="宋体" w:eastAsia="宋体" w:cs="宋体"/>
          <w:b/>
          <w:color w:val="auto"/>
          <w:sz w:val="36"/>
          <w:szCs w:val="36"/>
          <w:highlight w:val="none"/>
        </w:rPr>
        <w:t>采购需求</w:t>
      </w:r>
    </w:p>
    <w:p w14:paraId="6C668DE7">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宋体" w:hAnsi="宋体" w:eastAsia="宋体" w:cs="宋体"/>
          <w:b/>
          <w:sz w:val="28"/>
          <w:szCs w:val="28"/>
        </w:rPr>
      </w:pPr>
      <w:r>
        <w:rPr>
          <w:rFonts w:hint="eastAsia" w:ascii="宋体" w:hAnsi="宋体" w:eastAsia="宋体" w:cs="宋体"/>
          <w:b/>
          <w:sz w:val="28"/>
          <w:szCs w:val="28"/>
        </w:rPr>
        <w:t>一、采购内容</w:t>
      </w:r>
    </w:p>
    <w:tbl>
      <w:tblPr>
        <w:tblStyle w:val="63"/>
        <w:tblW w:w="5336" w:type="pct"/>
        <w:tblInd w:w="-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2500"/>
        <w:gridCol w:w="1437"/>
        <w:gridCol w:w="771"/>
        <w:gridCol w:w="882"/>
        <w:gridCol w:w="1322"/>
        <w:gridCol w:w="1289"/>
        <w:gridCol w:w="885"/>
      </w:tblGrid>
      <w:tr w14:paraId="25034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416" w:type="pct"/>
            <w:noWrap w:val="0"/>
            <w:vAlign w:val="center"/>
          </w:tcPr>
          <w:p w14:paraId="3DC12043">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序号</w:t>
            </w:r>
          </w:p>
        </w:tc>
        <w:tc>
          <w:tcPr>
            <w:tcW w:w="1261" w:type="pct"/>
            <w:noWrap w:val="0"/>
            <w:vAlign w:val="center"/>
          </w:tcPr>
          <w:p w14:paraId="2E069C1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名称</w:t>
            </w:r>
          </w:p>
        </w:tc>
        <w:tc>
          <w:tcPr>
            <w:tcW w:w="725" w:type="pct"/>
            <w:tcBorders>
              <w:left w:val="single" w:color="auto" w:sz="8" w:space="0"/>
            </w:tcBorders>
            <w:noWrap w:val="0"/>
            <w:vAlign w:val="top"/>
          </w:tcPr>
          <w:p w14:paraId="010D21B6">
            <w:pPr>
              <w:jc w:val="center"/>
              <w:rPr>
                <w:rFonts w:hint="eastAsia" w:ascii="宋体" w:hAnsi="宋体" w:eastAsia="宋体" w:cs="宋体"/>
                <w:color w:val="auto"/>
                <w:sz w:val="24"/>
                <w:szCs w:val="24"/>
                <w:highlight w:val="none"/>
                <w:lang w:val="en-US" w:eastAsia="zh-CN"/>
              </w:rPr>
            </w:pPr>
          </w:p>
          <w:p w14:paraId="69D32F9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技术要求</w:t>
            </w:r>
          </w:p>
        </w:tc>
        <w:tc>
          <w:tcPr>
            <w:tcW w:w="389" w:type="pct"/>
            <w:tcBorders>
              <w:left w:val="single" w:color="auto" w:sz="8" w:space="0"/>
            </w:tcBorders>
            <w:noWrap w:val="0"/>
            <w:vAlign w:val="center"/>
          </w:tcPr>
          <w:p w14:paraId="795F230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445" w:type="pct"/>
            <w:tcBorders>
              <w:left w:val="single" w:color="auto" w:sz="8" w:space="0"/>
            </w:tcBorders>
            <w:noWrap w:val="0"/>
            <w:vAlign w:val="center"/>
          </w:tcPr>
          <w:p w14:paraId="38FF07C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667" w:type="pct"/>
            <w:tcBorders>
              <w:left w:val="single" w:color="auto" w:sz="8" w:space="0"/>
            </w:tcBorders>
            <w:noWrap w:val="0"/>
            <w:vAlign w:val="center"/>
          </w:tcPr>
          <w:p w14:paraId="5135AF2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w:t>
            </w:r>
            <w:r>
              <w:rPr>
                <w:rFonts w:hint="eastAsia" w:ascii="宋体" w:hAnsi="宋体" w:eastAsia="宋体" w:cs="宋体"/>
                <w:color w:val="auto"/>
                <w:sz w:val="24"/>
                <w:szCs w:val="24"/>
                <w:highlight w:val="none"/>
                <w:lang w:eastAsia="zh-CN"/>
              </w:rPr>
              <w:t>单</w:t>
            </w:r>
            <w:r>
              <w:rPr>
                <w:rFonts w:hint="eastAsia" w:ascii="宋体" w:hAnsi="宋体" w:eastAsia="宋体" w:cs="宋体"/>
                <w:color w:val="auto"/>
                <w:sz w:val="24"/>
                <w:szCs w:val="24"/>
                <w:highlight w:val="none"/>
              </w:rPr>
              <w:t>价</w:t>
            </w:r>
          </w:p>
          <w:p w14:paraId="7AD6D92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rPr>
              <w:t>）</w:t>
            </w:r>
          </w:p>
        </w:tc>
        <w:tc>
          <w:tcPr>
            <w:tcW w:w="646" w:type="pct"/>
            <w:tcBorders>
              <w:left w:val="single" w:color="auto" w:sz="4" w:space="0"/>
            </w:tcBorders>
            <w:noWrap w:val="0"/>
            <w:vAlign w:val="center"/>
          </w:tcPr>
          <w:p w14:paraId="4A581D2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w:t>
            </w:r>
            <w:r>
              <w:rPr>
                <w:rFonts w:hint="eastAsia" w:ascii="宋体" w:hAnsi="宋体" w:eastAsia="宋体" w:cs="宋体"/>
                <w:color w:val="auto"/>
                <w:sz w:val="24"/>
                <w:szCs w:val="24"/>
                <w:highlight w:val="none"/>
                <w:lang w:eastAsia="zh-CN"/>
              </w:rPr>
              <w:t>总</w:t>
            </w:r>
            <w:r>
              <w:rPr>
                <w:rFonts w:hint="eastAsia" w:ascii="宋体" w:hAnsi="宋体" w:eastAsia="宋体" w:cs="宋体"/>
                <w:color w:val="auto"/>
                <w:sz w:val="24"/>
                <w:szCs w:val="24"/>
                <w:highlight w:val="none"/>
              </w:rPr>
              <w:t>价</w:t>
            </w:r>
          </w:p>
          <w:p w14:paraId="006590A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446" w:type="pct"/>
            <w:tcBorders>
              <w:left w:val="single" w:color="auto" w:sz="4" w:space="0"/>
            </w:tcBorders>
            <w:noWrap w:val="0"/>
            <w:vAlign w:val="center"/>
          </w:tcPr>
          <w:p w14:paraId="664B468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4E696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416" w:type="pct"/>
            <w:noWrap w:val="0"/>
            <w:vAlign w:val="center"/>
          </w:tcPr>
          <w:p w14:paraId="134E687D">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c>
          <w:tcPr>
            <w:tcW w:w="1261" w:type="pct"/>
            <w:noWrap w:val="0"/>
            <w:vAlign w:val="center"/>
          </w:tcPr>
          <w:p w14:paraId="44E55A30">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2024-2026年建德市十里埠港发展有限公司物业管理服务采购项目</w:t>
            </w:r>
          </w:p>
        </w:tc>
        <w:tc>
          <w:tcPr>
            <w:tcW w:w="725" w:type="pct"/>
            <w:tcBorders>
              <w:left w:val="single" w:color="auto" w:sz="8" w:space="0"/>
            </w:tcBorders>
            <w:noWrap w:val="0"/>
            <w:vAlign w:val="center"/>
          </w:tcPr>
          <w:p w14:paraId="110F9EC1">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w:t>
            </w:r>
          </w:p>
          <w:p w14:paraId="3E95B38F">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详见“二、</w:t>
            </w:r>
            <w:r>
              <w:rPr>
                <w:rFonts w:hint="eastAsia" w:ascii="宋体" w:hAnsi="宋体" w:eastAsia="宋体" w:cs="宋体"/>
                <w:color w:val="auto"/>
                <w:sz w:val="24"/>
                <w:szCs w:val="24"/>
                <w:highlight w:val="none"/>
                <w:lang w:val="en-US" w:eastAsia="zh-CN"/>
              </w:rPr>
              <w:t>采购需求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 </w:t>
            </w:r>
          </w:p>
        </w:tc>
        <w:tc>
          <w:tcPr>
            <w:tcW w:w="389" w:type="pct"/>
            <w:tcBorders>
              <w:left w:val="single" w:color="auto" w:sz="8" w:space="0"/>
            </w:tcBorders>
            <w:noWrap w:val="0"/>
            <w:vAlign w:val="center"/>
          </w:tcPr>
          <w:p w14:paraId="61C48034">
            <w:pP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w:t>
            </w:r>
          </w:p>
        </w:tc>
        <w:tc>
          <w:tcPr>
            <w:tcW w:w="445" w:type="pct"/>
            <w:tcBorders>
              <w:left w:val="single" w:color="auto" w:sz="8" w:space="0"/>
            </w:tcBorders>
            <w:noWrap w:val="0"/>
            <w:vAlign w:val="center"/>
          </w:tcPr>
          <w:p w14:paraId="2753539E">
            <w:pP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年</w:t>
            </w:r>
          </w:p>
        </w:tc>
        <w:tc>
          <w:tcPr>
            <w:tcW w:w="667" w:type="pct"/>
            <w:tcBorders>
              <w:left w:val="single" w:color="auto" w:sz="8" w:space="0"/>
            </w:tcBorders>
            <w:noWrap w:val="0"/>
            <w:vAlign w:val="center"/>
          </w:tcPr>
          <w:p w14:paraId="43F4F67D">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950000</w:t>
            </w:r>
          </w:p>
        </w:tc>
        <w:tc>
          <w:tcPr>
            <w:tcW w:w="646" w:type="pct"/>
            <w:tcBorders>
              <w:left w:val="single" w:color="auto" w:sz="4" w:space="0"/>
            </w:tcBorders>
            <w:noWrap w:val="0"/>
            <w:vAlign w:val="center"/>
          </w:tcPr>
          <w:p w14:paraId="190AA47D">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1900000</w:t>
            </w:r>
          </w:p>
        </w:tc>
        <w:tc>
          <w:tcPr>
            <w:tcW w:w="446" w:type="pct"/>
            <w:tcBorders>
              <w:left w:val="single" w:color="auto" w:sz="4" w:space="0"/>
            </w:tcBorders>
            <w:noWrap w:val="0"/>
            <w:vAlign w:val="center"/>
          </w:tcPr>
          <w:p w14:paraId="0BD55602">
            <w:pPr>
              <w:jc w:val="center"/>
              <w:rPr>
                <w:rFonts w:hint="eastAsia" w:ascii="宋体" w:hAnsi="宋体" w:eastAsia="宋体" w:cs="宋体"/>
                <w:bCs/>
                <w:color w:val="auto"/>
                <w:sz w:val="24"/>
                <w:szCs w:val="24"/>
                <w:highlight w:val="none"/>
              </w:rPr>
            </w:pPr>
          </w:p>
        </w:tc>
      </w:tr>
      <w:tr w14:paraId="0E571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4553" w:type="pct"/>
            <w:gridSpan w:val="7"/>
            <w:noWrap w:val="0"/>
            <w:vAlign w:val="center"/>
          </w:tcPr>
          <w:p w14:paraId="0DD810B7">
            <w:pPr>
              <w:jc w:val="center"/>
              <w:rPr>
                <w:rFonts w:hint="eastAsia" w:ascii="宋体" w:hAnsi="宋体" w:eastAsia="宋体" w:cs="宋体"/>
                <w:bCs/>
                <w:color w:val="auto"/>
                <w:sz w:val="24"/>
                <w:szCs w:val="24"/>
                <w:highlight w:val="none"/>
              </w:rPr>
            </w:pPr>
            <w:r>
              <w:rPr>
                <w:rFonts w:hint="eastAsia" w:ascii="宋体" w:hAnsi="宋体" w:eastAsia="宋体" w:cs="宋体"/>
                <w:b/>
                <w:bCs/>
                <w:color w:val="auto"/>
                <w:kern w:val="0"/>
                <w:sz w:val="24"/>
                <w:szCs w:val="24"/>
                <w:highlight w:val="none"/>
                <w:lang w:eastAsia="zh-CN" w:bidi="ar"/>
              </w:rPr>
              <w:t>两年</w:t>
            </w:r>
            <w:r>
              <w:rPr>
                <w:rFonts w:hint="eastAsia" w:ascii="宋体" w:hAnsi="宋体" w:eastAsia="宋体" w:cs="宋体"/>
                <w:b/>
                <w:bCs/>
                <w:color w:val="auto"/>
                <w:kern w:val="0"/>
                <w:sz w:val="24"/>
                <w:szCs w:val="24"/>
                <w:highlight w:val="none"/>
                <w:lang w:bidi="ar"/>
              </w:rPr>
              <w:t>预算</w:t>
            </w:r>
            <w:r>
              <w:rPr>
                <w:rFonts w:hint="eastAsia" w:ascii="宋体" w:hAnsi="宋体" w:eastAsia="宋体" w:cs="宋体"/>
                <w:b/>
                <w:bCs/>
                <w:color w:val="auto"/>
                <w:kern w:val="0"/>
                <w:sz w:val="24"/>
                <w:szCs w:val="24"/>
                <w:highlight w:val="none"/>
                <w:lang w:eastAsia="zh-CN" w:bidi="ar"/>
              </w:rPr>
              <w:t>总</w:t>
            </w:r>
            <w:r>
              <w:rPr>
                <w:rFonts w:hint="eastAsia" w:ascii="宋体" w:hAnsi="宋体" w:eastAsia="宋体" w:cs="宋体"/>
                <w:b/>
                <w:bCs/>
                <w:color w:val="auto"/>
                <w:kern w:val="0"/>
                <w:sz w:val="24"/>
                <w:szCs w:val="24"/>
                <w:highlight w:val="none"/>
                <w:lang w:bidi="ar"/>
              </w:rPr>
              <w:t>价：人民币（大写）</w:t>
            </w:r>
            <w:r>
              <w:rPr>
                <w:rFonts w:hint="eastAsia" w:ascii="宋体" w:hAnsi="宋体" w:eastAsia="宋体" w:cs="宋体"/>
                <w:b/>
                <w:bCs/>
                <w:color w:val="auto"/>
                <w:kern w:val="0"/>
                <w:sz w:val="24"/>
                <w:szCs w:val="24"/>
                <w:highlight w:val="none"/>
                <w:u w:val="single"/>
                <w:lang w:eastAsia="zh-CN" w:bidi="ar"/>
              </w:rPr>
              <w:t>壹佰玖拾万</w:t>
            </w:r>
            <w:r>
              <w:rPr>
                <w:rFonts w:hint="eastAsia" w:ascii="宋体" w:hAnsi="宋体" w:eastAsia="宋体" w:cs="宋体"/>
                <w:b/>
                <w:bCs/>
                <w:color w:val="auto"/>
                <w:kern w:val="0"/>
                <w:sz w:val="24"/>
                <w:szCs w:val="24"/>
                <w:highlight w:val="none"/>
                <w:u w:val="single"/>
                <w:lang w:val="en-US" w:eastAsia="zh-CN" w:bidi="ar"/>
              </w:rPr>
              <w:t>元整</w:t>
            </w:r>
            <w:r>
              <w:rPr>
                <w:rFonts w:hint="eastAsia" w:ascii="宋体" w:hAnsi="宋体" w:eastAsia="宋体" w:cs="宋体"/>
                <w:b/>
                <w:bCs/>
                <w:color w:val="auto"/>
                <w:kern w:val="0"/>
                <w:sz w:val="24"/>
                <w:szCs w:val="24"/>
                <w:highlight w:val="none"/>
                <w:u w:val="single"/>
                <w:lang w:bidi="ar"/>
              </w:rPr>
              <w:t>（￥:</w:t>
            </w:r>
            <w:r>
              <w:rPr>
                <w:rFonts w:hint="eastAsia" w:ascii="宋体" w:hAnsi="宋体" w:eastAsia="宋体" w:cs="宋体"/>
                <w:b/>
                <w:bCs/>
                <w:color w:val="auto"/>
                <w:kern w:val="0"/>
                <w:sz w:val="24"/>
                <w:szCs w:val="24"/>
                <w:highlight w:val="none"/>
                <w:u w:val="single"/>
                <w:lang w:val="en-US" w:eastAsia="zh-CN" w:bidi="ar"/>
              </w:rPr>
              <w:t>1900000</w:t>
            </w:r>
            <w:r>
              <w:rPr>
                <w:rFonts w:hint="eastAsia" w:ascii="宋体" w:hAnsi="宋体" w:eastAsia="宋体" w:cs="宋体"/>
                <w:b/>
                <w:bCs/>
                <w:color w:val="auto"/>
                <w:sz w:val="24"/>
                <w:szCs w:val="24"/>
                <w:highlight w:val="none"/>
                <w:u w:val="single"/>
              </w:rPr>
              <w:t>元</w:t>
            </w:r>
            <w:r>
              <w:rPr>
                <w:rFonts w:hint="eastAsia" w:ascii="宋体" w:hAnsi="宋体" w:eastAsia="宋体" w:cs="宋体"/>
                <w:b/>
                <w:bCs/>
                <w:color w:val="auto"/>
                <w:kern w:val="0"/>
                <w:sz w:val="24"/>
                <w:szCs w:val="24"/>
                <w:highlight w:val="none"/>
                <w:u w:val="single"/>
                <w:lang w:bidi="ar"/>
              </w:rPr>
              <w:t>）</w:t>
            </w:r>
          </w:p>
        </w:tc>
        <w:tc>
          <w:tcPr>
            <w:tcW w:w="446" w:type="pct"/>
            <w:noWrap w:val="0"/>
            <w:vAlign w:val="center"/>
          </w:tcPr>
          <w:p w14:paraId="37F8B4CC">
            <w:pPr>
              <w:jc w:val="center"/>
              <w:rPr>
                <w:rFonts w:hint="eastAsia" w:ascii="宋体" w:hAnsi="宋体" w:eastAsia="宋体" w:cs="宋体"/>
                <w:b/>
                <w:bCs/>
                <w:color w:val="auto"/>
                <w:kern w:val="0"/>
                <w:sz w:val="24"/>
                <w:szCs w:val="24"/>
                <w:highlight w:val="none"/>
                <w:lang w:bidi="ar"/>
              </w:rPr>
            </w:pPr>
          </w:p>
        </w:tc>
      </w:tr>
    </w:tbl>
    <w:p w14:paraId="1119D701">
      <w:pPr>
        <w:spacing w:line="560" w:lineRule="exact"/>
        <w:rPr>
          <w:rFonts w:hint="eastAsia" w:ascii="宋体" w:hAnsi="宋体" w:eastAsia="宋体" w:cs="宋体"/>
          <w:b/>
          <w:bCs/>
          <w:sz w:val="20"/>
          <w:szCs w:val="20"/>
        </w:rPr>
      </w:pPr>
      <w:r>
        <w:rPr>
          <w:rFonts w:hint="eastAsia" w:ascii="宋体" w:hAnsi="宋体" w:eastAsia="宋体" w:cs="宋体"/>
          <w:b/>
          <w:bCs/>
          <w:sz w:val="20"/>
          <w:szCs w:val="20"/>
        </w:rPr>
        <w:t>备注：（1）以上金额包括</w:t>
      </w:r>
      <w:r>
        <w:rPr>
          <w:rFonts w:hint="eastAsia" w:ascii="宋体" w:hAnsi="宋体" w:eastAsia="宋体" w:cs="宋体"/>
          <w:b/>
          <w:bCs/>
          <w:sz w:val="20"/>
          <w:szCs w:val="20"/>
          <w:lang w:val="en-US" w:eastAsia="zh-CN"/>
        </w:rPr>
        <w:t>但不限于</w:t>
      </w:r>
      <w:r>
        <w:rPr>
          <w:rFonts w:hint="eastAsia" w:ascii="宋体" w:hAnsi="宋体" w:eastAsia="宋体" w:cs="宋体"/>
          <w:b/>
          <w:bCs/>
          <w:sz w:val="20"/>
          <w:szCs w:val="20"/>
        </w:rPr>
        <w:t>人工成本费用、维修费用、</w:t>
      </w:r>
      <w:r>
        <w:rPr>
          <w:rFonts w:hint="eastAsia" w:ascii="宋体" w:hAnsi="宋体" w:eastAsia="宋体" w:cs="宋体"/>
          <w:b/>
          <w:bCs/>
          <w:sz w:val="20"/>
          <w:szCs w:val="20"/>
          <w:lang w:val="en-US" w:eastAsia="zh-CN"/>
        </w:rPr>
        <w:t>环境卫生及绿化养护费用、</w:t>
      </w:r>
      <w:r>
        <w:rPr>
          <w:rFonts w:hint="eastAsia" w:ascii="宋体" w:hAnsi="宋体" w:eastAsia="宋体" w:cs="宋体"/>
          <w:b/>
          <w:bCs/>
          <w:sz w:val="20"/>
          <w:szCs w:val="20"/>
        </w:rPr>
        <w:t>管理酬金、代理费、税费等本项目涉及的所有费用。</w:t>
      </w:r>
    </w:p>
    <w:p w14:paraId="3E318250">
      <w:pPr>
        <w:spacing w:line="560" w:lineRule="exact"/>
        <w:rPr>
          <w:rFonts w:hint="eastAsia" w:ascii="宋体" w:hAnsi="宋体" w:eastAsia="宋体" w:cs="宋体"/>
          <w:b/>
          <w:bCs/>
          <w:sz w:val="20"/>
          <w:szCs w:val="20"/>
        </w:rPr>
      </w:pPr>
      <w:r>
        <w:rPr>
          <w:rFonts w:hint="eastAsia" w:ascii="宋体" w:hAnsi="宋体" w:eastAsia="宋体" w:cs="宋体"/>
          <w:b/>
          <w:bCs/>
          <w:sz w:val="20"/>
          <w:szCs w:val="20"/>
          <w:lang w:val="en-US" w:eastAsia="zh-CN"/>
        </w:rPr>
        <w:t xml:space="preserve">（2） </w:t>
      </w:r>
      <w:r>
        <w:rPr>
          <w:rFonts w:hint="eastAsia" w:ascii="宋体" w:hAnsi="宋体" w:eastAsia="宋体" w:cs="宋体"/>
          <w:b/>
          <w:bCs/>
          <w:sz w:val="20"/>
          <w:szCs w:val="20"/>
        </w:rPr>
        <w:t>以上金额包含垃圾清运包干费，垃圾清运费由中标供应商向</w:t>
      </w:r>
      <w:r>
        <w:rPr>
          <w:rFonts w:hint="eastAsia" w:ascii="宋体" w:hAnsi="宋体" w:eastAsia="宋体" w:cs="宋体"/>
          <w:b/>
          <w:bCs/>
          <w:sz w:val="20"/>
          <w:szCs w:val="20"/>
          <w:lang w:val="en-US" w:eastAsia="zh-CN"/>
        </w:rPr>
        <w:t>垃圾清运单位</w:t>
      </w:r>
      <w:r>
        <w:rPr>
          <w:rFonts w:hint="eastAsia" w:ascii="宋体" w:hAnsi="宋体" w:eastAsia="宋体" w:cs="宋体"/>
          <w:b/>
          <w:bCs/>
          <w:sz w:val="20"/>
          <w:szCs w:val="20"/>
        </w:rPr>
        <w:t>支付。</w:t>
      </w:r>
    </w:p>
    <w:p w14:paraId="3D073248">
      <w:pPr>
        <w:spacing w:line="560" w:lineRule="exact"/>
        <w:rPr>
          <w:rFonts w:hint="eastAsia" w:ascii="宋体" w:hAnsi="宋体" w:eastAsia="宋体" w:cs="宋体"/>
          <w:b/>
          <w:bCs/>
          <w:color w:val="auto"/>
          <w:sz w:val="36"/>
          <w:szCs w:val="36"/>
          <w:highlight w:val="none"/>
        </w:rPr>
      </w:pPr>
      <w:r>
        <w:rPr>
          <w:rFonts w:hint="eastAsia" w:ascii="宋体" w:hAnsi="宋体" w:eastAsia="宋体" w:cs="宋体"/>
          <w:b/>
          <w:bCs/>
          <w:sz w:val="20"/>
          <w:szCs w:val="20"/>
        </w:rPr>
        <w:t>（3）以上金</w:t>
      </w:r>
      <w:r>
        <w:rPr>
          <w:rFonts w:hint="eastAsia" w:ascii="宋体" w:hAnsi="宋体" w:eastAsia="宋体" w:cs="宋体"/>
          <w:b/>
          <w:bCs/>
          <w:color w:val="auto"/>
          <w:sz w:val="20"/>
          <w:szCs w:val="20"/>
          <w:highlight w:val="none"/>
        </w:rPr>
        <w:t>额包含晚餐桌餐补贴8000元/年（预估），按实际桌餐的次数支付：100元/餐。</w:t>
      </w:r>
    </w:p>
    <w:p w14:paraId="426FB759">
      <w:pPr>
        <w:keepNext w:val="0"/>
        <w:keepLines w:val="0"/>
        <w:pageBreakBefore w:val="0"/>
        <w:widowControl w:val="0"/>
        <w:kinsoku/>
        <w:wordWrap/>
        <w:overflowPunct/>
        <w:topLinePunct w:val="0"/>
        <w:autoSpaceDE/>
        <w:autoSpaceDN/>
        <w:bidi w:val="0"/>
        <w:adjustRightInd/>
        <w:snapToGrid/>
        <w:spacing w:line="440" w:lineRule="exact"/>
        <w:ind w:right="-176" w:rightChars="-84"/>
        <w:textAlignment w:val="auto"/>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二、采购需求</w:t>
      </w:r>
    </w:p>
    <w:p w14:paraId="475128CE">
      <w:pPr>
        <w:keepNext w:val="0"/>
        <w:keepLines w:val="0"/>
        <w:pageBreakBefore w:val="0"/>
        <w:widowControl w:val="0"/>
        <w:kinsoku/>
        <w:wordWrap/>
        <w:overflowPunct/>
        <w:topLinePunct w:val="0"/>
        <w:autoSpaceDE/>
        <w:autoSpaceDN/>
        <w:bidi w:val="0"/>
        <w:adjustRightInd/>
        <w:snapToGrid/>
        <w:spacing w:line="440" w:lineRule="exact"/>
        <w:ind w:right="-176" w:rightChars="-84"/>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（一）项目概况</w:t>
      </w:r>
    </w:p>
    <w:p w14:paraId="1CD03BE0">
      <w:pPr>
        <w:spacing w:line="560" w:lineRule="exact"/>
        <w:ind w:firstLine="480" w:firstLineChars="200"/>
        <w:rPr>
          <w:rFonts w:hint="eastAsia" w:ascii="宋体" w:hAnsi="宋体" w:eastAsia="宋体" w:cs="宋体"/>
          <w:color w:val="FF0000"/>
          <w:sz w:val="28"/>
          <w:szCs w:val="28"/>
        </w:rPr>
      </w:pPr>
      <w:r>
        <w:rPr>
          <w:rFonts w:hint="eastAsia" w:ascii="宋体" w:hAnsi="宋体" w:eastAsia="宋体" w:cs="宋体"/>
          <w:sz w:val="24"/>
          <w:szCs w:val="24"/>
        </w:rPr>
        <w:t>建德市十里埠港发展有限公司位于建德市杨村桥镇梅城大道567号，总占地面积164990平方米，主要为办公楼公共区域、辅工楼、港口非作业区域（含消控室管理，不含消防设备设施维修）、员工食堂。主楼5552平方米（服务范围为1、4层和2、3层公共区域、顶楼合计总面积约4900），辅工楼1711平方米，道路面积29380平方米，绿化面积约21000平方米。</w:t>
      </w:r>
    </w:p>
    <w:p w14:paraId="12FA46E6">
      <w:pPr>
        <w:spacing w:line="560" w:lineRule="exact"/>
        <w:rPr>
          <w:rFonts w:hint="eastAsia" w:ascii="宋体" w:hAnsi="宋体" w:eastAsia="宋体" w:cs="宋体"/>
          <w:b/>
          <w:bCs/>
          <w:color w:val="auto"/>
          <w:sz w:val="28"/>
          <w:szCs w:val="28"/>
          <w:highlight w:val="none"/>
          <w:lang w:val="en-US" w:eastAsia="zh-CN"/>
        </w:rPr>
      </w:pPr>
      <w:r>
        <w:rPr>
          <w:rFonts w:hint="eastAsia" w:ascii="宋体" w:hAnsi="宋体" w:eastAsia="宋体" w:cs="宋体"/>
          <w:b/>
          <w:sz w:val="32"/>
          <w:szCs w:val="32"/>
          <w:lang w:eastAsia="zh-CN"/>
        </w:rPr>
        <w:t>（</w:t>
      </w:r>
      <w:r>
        <w:rPr>
          <w:rFonts w:hint="eastAsia" w:ascii="宋体" w:hAnsi="宋体" w:eastAsia="宋体" w:cs="宋体"/>
          <w:b/>
          <w:bCs/>
          <w:color w:val="auto"/>
          <w:sz w:val="28"/>
          <w:szCs w:val="28"/>
          <w:highlight w:val="none"/>
          <w:lang w:val="en-US" w:eastAsia="zh-CN"/>
        </w:rPr>
        <w:t>二）物业服务内容</w:t>
      </w:r>
    </w:p>
    <w:p w14:paraId="18221261">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办公楼公共区域（包括1、4层全部区域，2-3层公共区域）公共走道、公用设施、卫生间、消防通道、会议室、辅工楼、顶楼、港口非作业区域（含消控室管理，不含消防设备设施维修）、值班室等,天花板、玻璃顶、玻璃门、窗、雨棚、电动门等的维修、养护和卫生保洁等。</w:t>
      </w:r>
    </w:p>
    <w:p w14:paraId="1DFF405E">
      <w:pPr>
        <w:widowControl/>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2、厨房工作：保障本单位及有业务联系单位工作人员每餐100人左右的用餐，用餐为周一至周日的中餐及晚餐</w:t>
      </w:r>
      <w:r>
        <w:rPr>
          <w:rFonts w:hint="eastAsia" w:ascii="宋体" w:hAnsi="宋体" w:eastAsia="宋体" w:cs="宋体"/>
          <w:strike w:val="0"/>
          <w:sz w:val="24"/>
          <w:szCs w:val="24"/>
          <w:highlight w:val="none"/>
        </w:rPr>
        <w:t>，晚餐如有桌餐另外补贴100元/餐</w:t>
      </w:r>
      <w:r>
        <w:rPr>
          <w:rFonts w:hint="eastAsia" w:ascii="宋体" w:hAnsi="宋体" w:eastAsia="宋体" w:cs="宋体"/>
          <w:sz w:val="24"/>
          <w:szCs w:val="24"/>
          <w:highlight w:val="none"/>
        </w:rPr>
        <w:t>。</w:t>
      </w:r>
      <w:r>
        <w:rPr>
          <w:rFonts w:hint="eastAsia" w:ascii="宋体" w:hAnsi="宋体" w:eastAsia="宋体" w:cs="宋体"/>
          <w:sz w:val="24"/>
          <w:szCs w:val="24"/>
        </w:rPr>
        <w:t>厨房人员要求:厨师1名，帮厨</w:t>
      </w:r>
      <w:r>
        <w:rPr>
          <w:rFonts w:hint="eastAsia" w:ascii="宋体" w:hAnsi="宋体" w:eastAsia="宋体" w:cs="宋体"/>
          <w:sz w:val="24"/>
          <w:szCs w:val="24"/>
          <w:lang w:val="en-US" w:eastAsia="zh-CN"/>
        </w:rPr>
        <w:t>1</w:t>
      </w:r>
      <w:r>
        <w:rPr>
          <w:rFonts w:hint="eastAsia" w:ascii="宋体" w:hAnsi="宋体" w:eastAsia="宋体" w:cs="宋体"/>
          <w:sz w:val="24"/>
          <w:szCs w:val="24"/>
        </w:rPr>
        <w:t>名。</w:t>
      </w:r>
    </w:p>
    <w:p w14:paraId="392F57C5">
      <w:pPr>
        <w:widowControl/>
        <w:spacing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rPr>
        <w:t>3、安保秩序维护管理(24小时值班，每班保持至少3人；</w:t>
      </w:r>
      <w:r>
        <w:rPr>
          <w:rFonts w:hint="eastAsia" w:ascii="宋体" w:hAnsi="宋体" w:eastAsia="宋体" w:cs="宋体"/>
          <w:sz w:val="24"/>
          <w:szCs w:val="24"/>
          <w:highlight w:val="none"/>
        </w:rPr>
        <w:t>其中每班必须有一人持有消防设施操作员（消防设施监控操作）四级及以上职业资格证）。</w:t>
      </w:r>
    </w:p>
    <w:p w14:paraId="5845BBC5">
      <w:pPr>
        <w:widowControl/>
        <w:spacing w:line="5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4、港口非作业区域的消防管理（含消控室管理，不含消防设备设施维修）。</w:t>
      </w:r>
    </w:p>
    <w:p w14:paraId="0C0F7780">
      <w:pPr>
        <w:widowControl/>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5、车辆管理。</w:t>
      </w:r>
    </w:p>
    <w:p w14:paraId="42C37199">
      <w:pPr>
        <w:widowControl/>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6、物业人员管理。</w:t>
      </w:r>
    </w:p>
    <w:p w14:paraId="5393EF3C">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7、范围内的共用设施（道路、草坪、室外上下水管道、沟渠、池、泵房、路灯、各类管线、告示牌等）的维修、养护和卫生保洁等管理。</w:t>
      </w:r>
    </w:p>
    <w:p w14:paraId="1CC22D5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8、配套服务设施（办公家具、橱柜、沙发、茶几、卫生洁具、灯饰、墙面电控器、电话机、窗帘、地毯、</w:t>
      </w:r>
      <w:r>
        <w:rPr>
          <w:rFonts w:hint="eastAsia" w:ascii="宋体" w:hAnsi="宋体" w:eastAsia="宋体" w:cs="宋体"/>
          <w:sz w:val="24"/>
          <w:szCs w:val="24"/>
          <w:lang w:eastAsia="zh-CN"/>
        </w:rPr>
        <w:t>纸篓</w:t>
      </w:r>
      <w:r>
        <w:rPr>
          <w:rFonts w:hint="eastAsia" w:ascii="宋体" w:hAnsi="宋体" w:eastAsia="宋体" w:cs="宋体"/>
          <w:sz w:val="24"/>
          <w:szCs w:val="24"/>
        </w:rPr>
        <w:t>等）的维修、养护、清洗和管理等。</w:t>
      </w:r>
    </w:p>
    <w:p w14:paraId="59E98BCF">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9、制定本物业管理制度及“管理分项标准”（各项维修、养护和管理的工作标准和考核标准等）。                                                                                                                                                                                                                                                                                                                                                              </w:t>
      </w:r>
    </w:p>
    <w:p w14:paraId="285822A3">
      <w:pPr>
        <w:autoSpaceDE w:val="0"/>
        <w:autoSpaceDN w:val="0"/>
        <w:spacing w:line="460" w:lineRule="exact"/>
        <w:ind w:firstLine="482"/>
        <w:rPr>
          <w:rFonts w:hint="eastAsia" w:ascii="宋体" w:hAnsi="宋体" w:eastAsia="宋体" w:cs="宋体"/>
          <w:sz w:val="24"/>
          <w:szCs w:val="24"/>
        </w:rPr>
      </w:pPr>
      <w:r>
        <w:rPr>
          <w:rFonts w:hint="eastAsia" w:ascii="宋体" w:hAnsi="宋体" w:eastAsia="宋体" w:cs="宋体"/>
          <w:sz w:val="24"/>
          <w:szCs w:val="24"/>
        </w:rPr>
        <w:t>10、中标单位人员要进行室内绿化盆栽和港区内绿化的卫生和养护等工作。</w:t>
      </w:r>
      <w:r>
        <w:rPr>
          <w:rFonts w:hint="eastAsia" w:ascii="宋体" w:hAnsi="宋体" w:eastAsia="宋体" w:cs="宋体"/>
          <w:kern w:val="0"/>
          <w:sz w:val="24"/>
          <w:szCs w:val="24"/>
        </w:rPr>
        <w:t xml:space="preserve"> </w:t>
      </w:r>
      <w:r>
        <w:rPr>
          <w:rFonts w:hint="eastAsia" w:ascii="宋体" w:hAnsi="宋体" w:eastAsia="宋体" w:cs="宋体"/>
          <w:sz w:val="24"/>
          <w:szCs w:val="24"/>
        </w:rPr>
        <w:t>室外绿化的养护的管理程序:包括淋水、开窝培土、修剪、施肥、除草、修剪抹芽、病虫害防治</w:t>
      </w:r>
      <w:r>
        <w:rPr>
          <w:rFonts w:hint="eastAsia" w:ascii="宋体" w:hAnsi="宋体" w:eastAsia="宋体" w:cs="宋体"/>
          <w:sz w:val="24"/>
          <w:szCs w:val="24"/>
          <w:highlight w:val="none"/>
        </w:rPr>
        <w:t>（必须确保所有绿植80%的成活率）</w:t>
      </w:r>
      <w:r>
        <w:rPr>
          <w:rFonts w:hint="eastAsia" w:ascii="宋体" w:hAnsi="宋体" w:eastAsia="宋体" w:cs="宋体"/>
          <w:sz w:val="24"/>
          <w:szCs w:val="24"/>
        </w:rPr>
        <w:t>等。</w:t>
      </w:r>
    </w:p>
    <w:p w14:paraId="1DD36EC1">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11、法规和政策规定由中标单位管理及</w:t>
      </w:r>
      <w:r>
        <w:rPr>
          <w:rFonts w:hint="eastAsia" w:ascii="宋体" w:hAnsi="宋体" w:eastAsia="宋体" w:cs="宋体"/>
          <w:sz w:val="24"/>
          <w:szCs w:val="24"/>
          <w:lang w:eastAsia="zh-CN"/>
        </w:rPr>
        <w:t>采购单位</w:t>
      </w:r>
      <w:r>
        <w:rPr>
          <w:rFonts w:hint="eastAsia" w:ascii="宋体" w:hAnsi="宋体" w:eastAsia="宋体" w:cs="宋体"/>
          <w:sz w:val="24"/>
          <w:szCs w:val="24"/>
        </w:rPr>
        <w:t>要求的其他事项。</w:t>
      </w:r>
    </w:p>
    <w:p w14:paraId="2757E5CA">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12、招标方要求配合的其他后勤保障事宜。</w:t>
      </w:r>
    </w:p>
    <w:p w14:paraId="15EF3805">
      <w:pPr>
        <w:spacing w:line="560" w:lineRule="exact"/>
        <w:ind w:firstLine="281" w:firstLineChars="1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（三）物业服务质量标准</w:t>
      </w:r>
    </w:p>
    <w:p w14:paraId="390D2358">
      <w:pPr>
        <w:keepNext w:val="0"/>
        <w:keepLines w:val="0"/>
        <w:pageBreakBefore w:val="0"/>
        <w:widowControl w:val="0"/>
        <w:kinsoku/>
        <w:wordWrap/>
        <w:overflowPunct/>
        <w:topLinePunct w:val="0"/>
        <w:autoSpaceDE/>
        <w:autoSpaceDN/>
        <w:bidi w:val="0"/>
        <w:adjustRightInd/>
        <w:snapToGrid/>
        <w:spacing w:line="440" w:lineRule="exact"/>
        <w:ind w:right="-176" w:rightChars="-84" w:firstLine="281" w:firstLineChars="1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（1）室外环境保洁</w:t>
      </w:r>
    </w:p>
    <w:p w14:paraId="2F1973EE">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草坪、花坛内的枯枝落叶每日进行清扫，确保无杂物，无堆物料，巡回保洁。积极联系、配合、监督质保期内绿化维保单位完成门前三包绿化养护工作，养护期后由中标单位每季度进行一次港区内包绿化养护工作。</w:t>
      </w:r>
    </w:p>
    <w:p w14:paraId="3EDBCEA6">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2、道路、停车场、台阶每日清扫不少于两次，巡回保洁，台阶冲刷半月一次，露台、平台每日清扫一次，做到无有色垃圾和建筑垃圾、无堆积杂物、无积灰、无积水和淤泥、无阻塞。</w:t>
      </w:r>
    </w:p>
    <w:p w14:paraId="7682101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3、垃圾箱刷洗、擦拭每日一次，消毒每月一次，做到外表洁净、无外溢、无异味、无过夜垃圾。</w:t>
      </w:r>
    </w:p>
    <w:p w14:paraId="1D5A2AF8">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4、所有雨、</w:t>
      </w:r>
      <w:r>
        <w:rPr>
          <w:rFonts w:hint="eastAsia" w:ascii="宋体" w:hAnsi="宋体" w:eastAsia="宋体" w:cs="宋体"/>
          <w:sz w:val="24"/>
          <w:szCs w:val="24"/>
          <w:lang w:eastAsia="zh-CN"/>
        </w:rPr>
        <w:t>污水管道</w:t>
      </w:r>
      <w:r>
        <w:rPr>
          <w:rFonts w:hint="eastAsia" w:ascii="宋体" w:hAnsi="宋体" w:eastAsia="宋体" w:cs="宋体"/>
          <w:sz w:val="24"/>
          <w:szCs w:val="24"/>
        </w:rPr>
        <w:t>、沟渠每季度做一次疏通，使之管道内无杂物，畅通无堵塞。</w:t>
      </w:r>
    </w:p>
    <w:p w14:paraId="2E123444">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5、路灯、射灯、草坪灯、庭院灯等照明设施及消防设施擦拭清洁每季度一次，电动门、标志牌、宣传栏3天一次，做到干净无明显浮灰蛛网。</w:t>
      </w:r>
    </w:p>
    <w:p w14:paraId="5B315869">
      <w:pPr>
        <w:spacing w:line="560" w:lineRule="exact"/>
        <w:ind w:firstLine="480" w:firstLineChars="200"/>
        <w:rPr>
          <w:rFonts w:hint="eastAsia" w:ascii="宋体" w:hAnsi="宋体" w:eastAsia="宋体" w:cs="宋体"/>
          <w:sz w:val="28"/>
          <w:szCs w:val="28"/>
        </w:rPr>
      </w:pPr>
      <w:r>
        <w:rPr>
          <w:rFonts w:hint="eastAsia" w:ascii="宋体" w:hAnsi="宋体" w:eastAsia="宋体" w:cs="宋体"/>
          <w:sz w:val="24"/>
          <w:szCs w:val="24"/>
        </w:rPr>
        <w:t>6、其他</w:t>
      </w:r>
      <w:r>
        <w:rPr>
          <w:rFonts w:hint="eastAsia" w:ascii="宋体" w:hAnsi="宋体" w:eastAsia="宋体" w:cs="宋体"/>
          <w:sz w:val="24"/>
          <w:szCs w:val="24"/>
          <w:lang w:eastAsia="zh-CN"/>
        </w:rPr>
        <w:t>采购单位</w:t>
      </w:r>
      <w:r>
        <w:rPr>
          <w:rFonts w:hint="eastAsia" w:ascii="宋体" w:hAnsi="宋体" w:eastAsia="宋体" w:cs="宋体"/>
          <w:sz w:val="24"/>
          <w:szCs w:val="24"/>
        </w:rPr>
        <w:t>认为应由投标方完成的物业服务事项。</w:t>
      </w:r>
    </w:p>
    <w:p w14:paraId="545F1865">
      <w:pPr>
        <w:keepNext w:val="0"/>
        <w:keepLines w:val="0"/>
        <w:pageBreakBefore w:val="0"/>
        <w:widowControl w:val="0"/>
        <w:kinsoku/>
        <w:wordWrap/>
        <w:overflowPunct/>
        <w:topLinePunct w:val="0"/>
        <w:autoSpaceDE/>
        <w:autoSpaceDN/>
        <w:bidi w:val="0"/>
        <w:adjustRightInd/>
        <w:snapToGrid/>
        <w:spacing w:line="440" w:lineRule="exact"/>
        <w:ind w:right="-176" w:rightChars="-84" w:firstLine="281" w:firstLineChars="1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（2）室内卫生间、走道、楼梯等公共区域保洁</w:t>
      </w:r>
    </w:p>
    <w:p w14:paraId="7A44BADE">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室内的大厅通道地面和墙面、柱面、玻璃、照明设施、墙面控制器、消防设备、休息区域（桌椅）、楼梯、护栏、扶手、天花板、指示牌等做到无垃圾、无积灰、无污渍、无手印、无脱落，每日清扫、擦拭和定期保养，地面推尘需在尘推上喷上静电水，并用清洁剂除垢，巡回保洁。</w:t>
      </w:r>
    </w:p>
    <w:p w14:paraId="2A722D9A">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2、开水间、热水器及设备保持清洁，无堆积杂物、无污迹、无积水、无积尘、无锈斑、无漏滴水、电器按时开关，保证安全。</w:t>
      </w:r>
    </w:p>
    <w:p w14:paraId="2C5F1EAE">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3、随时保证电梯口、电梯轿厢、轿门的清洁，每日一次清扫，按键面板无积尘、光亮洁净、无陈旧印迹。</w:t>
      </w:r>
    </w:p>
    <w:p w14:paraId="61CF1541">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卫生间每日清扫，做到门、把手要保持光亮、干净、无划痕；便池（斗）、洗手盆、台面、隔断板无污物、无污渍；墙面四周及阴角无水迹、无蜘蛛网；地面无脚印，无杂物、干燥；镜子及金属部分，无浮尘、污渍、手印、水迹、无锈斑；天花板上无污渍、无漏水或小水泡、无脱落；排气扇无浮灰，确保运作正常；室内空气要保持新鲜，放置或喷洒除味物或剂，确保无异味，并及时补充卫生纸和洗手液。</w:t>
      </w:r>
    </w:p>
    <w:p w14:paraId="5E099209">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5、烟盂筒上的烟蒂随时清理，筒内垃圾不超过2／3，及时清倒，外壳擦拭每日一次，消毒每月一次，做到外表洁净无污渍。</w:t>
      </w:r>
    </w:p>
    <w:p w14:paraId="5851A11B">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6、对卫生间、开水间、通道地面等场所每天的第一次保洁工作必须在上班前30分钟完成。</w:t>
      </w:r>
    </w:p>
    <w:p w14:paraId="2B15A3FC">
      <w:pPr>
        <w:keepNext w:val="0"/>
        <w:keepLines w:val="0"/>
        <w:pageBreakBefore w:val="0"/>
        <w:widowControl w:val="0"/>
        <w:kinsoku/>
        <w:wordWrap/>
        <w:overflowPunct/>
        <w:topLinePunct w:val="0"/>
        <w:autoSpaceDE/>
        <w:autoSpaceDN/>
        <w:bidi w:val="0"/>
        <w:adjustRightInd/>
        <w:snapToGrid/>
        <w:spacing w:line="440" w:lineRule="exact"/>
        <w:ind w:right="-176" w:rightChars="-84" w:firstLine="281" w:firstLineChars="1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 xml:space="preserve">（3）职工食堂管理服务 </w:t>
      </w:r>
    </w:p>
    <w:p w14:paraId="3AB235F7">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1、投标方负责</w:t>
      </w:r>
      <w:r>
        <w:rPr>
          <w:rFonts w:hint="eastAsia" w:ascii="宋体" w:hAnsi="宋体" w:eastAsia="宋体" w:cs="宋体"/>
          <w:sz w:val="24"/>
          <w:szCs w:val="24"/>
          <w:lang w:eastAsia="zh-CN"/>
        </w:rPr>
        <w:t>采购单位</w:t>
      </w:r>
      <w:r>
        <w:rPr>
          <w:rFonts w:hint="eastAsia" w:ascii="宋体" w:hAnsi="宋体" w:eastAsia="宋体" w:cs="宋体"/>
          <w:sz w:val="24"/>
          <w:szCs w:val="24"/>
        </w:rPr>
        <w:t>工作人员（中餐、晚餐）用餐及用餐后的环境卫生。</w:t>
      </w:r>
    </w:p>
    <w:p w14:paraId="15E9D16D">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2、饭厅、厨房间的门窗及桌椅、地面、墙面、沟、池整齐清洁，洗碗无残渣油垢，用餐后及时清扫餐桌及地面。</w:t>
      </w:r>
    </w:p>
    <w:p w14:paraId="57D55054">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3、剩饭、剩菜、处理得当。</w:t>
      </w:r>
    </w:p>
    <w:p w14:paraId="2742E9B1">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4、厨房设备每天清洗，每周定期大扫除一次，碗筷餐后即消毒，餐具光洁。</w:t>
      </w:r>
    </w:p>
    <w:p w14:paraId="44B74E44">
      <w:pPr>
        <w:keepNext w:val="0"/>
        <w:keepLines w:val="0"/>
        <w:pageBreakBefore w:val="0"/>
        <w:widowControl w:val="0"/>
        <w:kinsoku/>
        <w:wordWrap/>
        <w:overflowPunct/>
        <w:topLinePunct w:val="0"/>
        <w:autoSpaceDE/>
        <w:autoSpaceDN/>
        <w:bidi w:val="0"/>
        <w:adjustRightInd/>
        <w:snapToGrid/>
        <w:spacing w:line="440" w:lineRule="exact"/>
        <w:ind w:right="-176" w:rightChars="-84" w:firstLine="281" w:firstLineChars="1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（4）除“四害”工作</w:t>
      </w:r>
    </w:p>
    <w:p w14:paraId="3BE13366">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1、配合招标方除“四害”工作除“四害”投标方或投标方委托单位须具有主管部门颁发的《病媒生物消杀专业机构资质证书》，不得低于爱卫会除“四害”相关规定及验收标准，并视特殊情况增加次数。</w:t>
      </w:r>
    </w:p>
    <w:p w14:paraId="6563B4A3">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2、须建立消杀工作管理制度及台帐，招标方实际情况及辖区街道社区要求定期开展消杀工作，有效控制鼠、蟑、蝇、蚊等害虫孳生，定期对各类病虫害进行预防控制，适时投放消杀药物。</w:t>
      </w:r>
    </w:p>
    <w:p w14:paraId="301D3CE1">
      <w:pPr>
        <w:spacing w:line="560" w:lineRule="exact"/>
        <w:rPr>
          <w:rFonts w:hint="eastAsia" w:ascii="宋体" w:hAnsi="宋体" w:eastAsia="宋体" w:cs="宋体"/>
          <w:b/>
          <w:sz w:val="32"/>
          <w:szCs w:val="32"/>
        </w:rPr>
      </w:pPr>
      <w:r>
        <w:rPr>
          <w:rFonts w:hint="eastAsia" w:ascii="宋体" w:hAnsi="宋体" w:eastAsia="宋体" w:cs="宋体"/>
          <w:sz w:val="24"/>
          <w:szCs w:val="24"/>
        </w:rPr>
        <w:t xml:space="preserve">                            </w:t>
      </w:r>
      <w:r>
        <w:rPr>
          <w:rFonts w:hint="eastAsia" w:ascii="宋体" w:hAnsi="宋体" w:eastAsia="宋体" w:cs="宋体"/>
          <w:b/>
          <w:sz w:val="32"/>
          <w:szCs w:val="32"/>
        </w:rPr>
        <w:t xml:space="preserve">                                                                                                                                                                                                                                                                                                                                                                                                                     </w:t>
      </w:r>
      <w:r>
        <w:rPr>
          <w:rFonts w:hint="eastAsia" w:ascii="宋体" w:hAnsi="宋体" w:eastAsia="宋体" w:cs="宋体"/>
          <w:b/>
          <w:bCs/>
          <w:color w:val="auto"/>
          <w:sz w:val="28"/>
          <w:szCs w:val="28"/>
          <w:highlight w:val="none"/>
          <w:lang w:val="en-US" w:eastAsia="zh-CN"/>
        </w:rPr>
        <w:t>（5）管理服务的满意率应达90%以上，各项指标如下：</w:t>
      </w:r>
    </w:p>
    <w:p w14:paraId="4B56A5BB">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1、杜绝火灾责任事故，杜绝刑事案件；</w:t>
      </w:r>
    </w:p>
    <w:p w14:paraId="7E6ED528">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2、环境卫生、清洁率达90%；</w:t>
      </w:r>
    </w:p>
    <w:p w14:paraId="6FDEE814">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3、零修、报修及时率100%，返修率小于2%；</w:t>
      </w:r>
    </w:p>
    <w:p w14:paraId="16A116E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4、服务有效投诉少于2%，处理率100%；</w:t>
      </w:r>
    </w:p>
    <w:p w14:paraId="16495F5A">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5、招标方所要求的其它指标。</w:t>
      </w:r>
    </w:p>
    <w:p w14:paraId="2AD3625F">
      <w:pPr>
        <w:spacing w:line="560" w:lineRule="exact"/>
        <w:ind w:firstLine="281" w:firstLineChars="1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（四）物业服务人员配备及要求</w:t>
      </w:r>
    </w:p>
    <w:p w14:paraId="6C658CC9">
      <w:pPr>
        <w:spacing w:line="560" w:lineRule="exact"/>
        <w:ind w:firstLine="281" w:firstLineChars="1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（1）人员配备</w:t>
      </w:r>
    </w:p>
    <w:p w14:paraId="48C265ED">
      <w:pPr>
        <w:spacing w:line="560" w:lineRule="exact"/>
        <w:ind w:firstLine="562"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1、人员基本配置</w:t>
      </w:r>
    </w:p>
    <w:p w14:paraId="2A551DF1">
      <w:pPr>
        <w:spacing w:line="5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岗位人数安排表：人数1</w:t>
      </w: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人：项目管理</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人，保洁员4人，安保人员9（含安保、消控员），厨师1名，厨房帮工</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名。</w:t>
      </w:r>
    </w:p>
    <w:tbl>
      <w:tblPr>
        <w:tblStyle w:val="63"/>
        <w:tblW w:w="80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8"/>
        <w:gridCol w:w="1730"/>
        <w:gridCol w:w="2552"/>
      </w:tblGrid>
      <w:tr w14:paraId="440A5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3798" w:type="dxa"/>
            <w:noWrap w:val="0"/>
            <w:vAlign w:val="center"/>
          </w:tcPr>
          <w:p w14:paraId="44F53803">
            <w:pPr>
              <w:ind w:right="-512" w:rightChars="-244" w:firstLine="241" w:firstLineChars="100"/>
              <w:rPr>
                <w:rFonts w:hint="eastAsia" w:ascii="宋体" w:hAnsi="宋体" w:eastAsia="宋体" w:cs="宋体"/>
                <w:b/>
                <w:bCs/>
                <w:sz w:val="24"/>
                <w:szCs w:val="24"/>
              </w:rPr>
            </w:pPr>
            <w:r>
              <w:rPr>
                <w:rFonts w:hint="eastAsia" w:ascii="宋体" w:hAnsi="宋体" w:eastAsia="宋体" w:cs="宋体"/>
                <w:b/>
                <w:bCs/>
                <w:sz w:val="24"/>
                <w:szCs w:val="24"/>
              </w:rPr>
              <w:t>聘任岗位</w:t>
            </w:r>
          </w:p>
        </w:tc>
        <w:tc>
          <w:tcPr>
            <w:tcW w:w="1730" w:type="dxa"/>
            <w:noWrap w:val="0"/>
            <w:vAlign w:val="center"/>
          </w:tcPr>
          <w:p w14:paraId="162528FF">
            <w:pPr>
              <w:jc w:val="center"/>
              <w:rPr>
                <w:rFonts w:hint="eastAsia" w:ascii="宋体" w:hAnsi="宋体" w:eastAsia="宋体" w:cs="宋体"/>
                <w:b/>
                <w:bCs/>
                <w:sz w:val="24"/>
                <w:szCs w:val="24"/>
              </w:rPr>
            </w:pPr>
            <w:r>
              <w:rPr>
                <w:rFonts w:hint="eastAsia" w:ascii="宋体" w:hAnsi="宋体" w:eastAsia="宋体" w:cs="宋体"/>
                <w:b/>
                <w:bCs/>
                <w:sz w:val="24"/>
                <w:szCs w:val="24"/>
              </w:rPr>
              <w:t>人数</w:t>
            </w:r>
          </w:p>
        </w:tc>
        <w:tc>
          <w:tcPr>
            <w:tcW w:w="2552" w:type="dxa"/>
            <w:noWrap w:val="0"/>
            <w:vAlign w:val="center"/>
          </w:tcPr>
          <w:p w14:paraId="05A1C745">
            <w:pPr>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14:paraId="59E22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798" w:type="dxa"/>
            <w:noWrap w:val="0"/>
            <w:vAlign w:val="center"/>
          </w:tcPr>
          <w:p w14:paraId="7D0B1B79">
            <w:pPr>
              <w:ind w:right="-512" w:rightChars="-244" w:firstLine="240" w:firstLineChars="100"/>
              <w:rPr>
                <w:rFonts w:hint="eastAsia" w:ascii="宋体" w:hAnsi="宋体" w:eastAsia="宋体" w:cs="宋体"/>
                <w:sz w:val="24"/>
                <w:szCs w:val="24"/>
              </w:rPr>
            </w:pPr>
            <w:r>
              <w:rPr>
                <w:rFonts w:hint="eastAsia" w:ascii="宋体" w:hAnsi="宋体" w:eastAsia="宋体" w:cs="宋体"/>
                <w:sz w:val="24"/>
                <w:szCs w:val="24"/>
              </w:rPr>
              <w:t>项目管理</w:t>
            </w:r>
          </w:p>
        </w:tc>
        <w:tc>
          <w:tcPr>
            <w:tcW w:w="1730" w:type="dxa"/>
            <w:noWrap w:val="0"/>
            <w:vAlign w:val="center"/>
          </w:tcPr>
          <w:p w14:paraId="79D2B555">
            <w:pPr>
              <w:jc w:val="center"/>
              <w:rPr>
                <w:rFonts w:hint="eastAsia" w:ascii="宋体" w:hAnsi="宋体" w:eastAsia="宋体" w:cs="宋体"/>
                <w:sz w:val="24"/>
                <w:szCs w:val="24"/>
              </w:rPr>
            </w:pPr>
            <w:r>
              <w:rPr>
                <w:rFonts w:hint="eastAsia" w:ascii="宋体" w:hAnsi="宋体" w:eastAsia="宋体" w:cs="宋体"/>
                <w:sz w:val="24"/>
                <w:szCs w:val="24"/>
              </w:rPr>
              <w:t>1名</w:t>
            </w:r>
          </w:p>
        </w:tc>
        <w:tc>
          <w:tcPr>
            <w:tcW w:w="2552" w:type="dxa"/>
            <w:noWrap w:val="0"/>
            <w:vAlign w:val="top"/>
          </w:tcPr>
          <w:p w14:paraId="5F70B27E">
            <w:pPr>
              <w:jc w:val="center"/>
              <w:rPr>
                <w:rFonts w:hint="eastAsia" w:ascii="宋体" w:hAnsi="宋体" w:eastAsia="宋体" w:cs="宋体"/>
                <w:sz w:val="24"/>
                <w:szCs w:val="24"/>
              </w:rPr>
            </w:pPr>
          </w:p>
        </w:tc>
      </w:tr>
      <w:tr w14:paraId="34EF5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798" w:type="dxa"/>
            <w:noWrap w:val="0"/>
            <w:vAlign w:val="center"/>
          </w:tcPr>
          <w:p w14:paraId="7DB9974E">
            <w:pPr>
              <w:ind w:right="-512" w:rightChars="-244" w:firstLine="480" w:firstLineChars="200"/>
              <w:rPr>
                <w:rFonts w:hint="eastAsia" w:ascii="宋体" w:hAnsi="宋体" w:eastAsia="宋体" w:cs="宋体"/>
                <w:sz w:val="24"/>
                <w:szCs w:val="24"/>
              </w:rPr>
            </w:pPr>
            <w:r>
              <w:rPr>
                <w:rFonts w:hint="eastAsia" w:ascii="宋体" w:hAnsi="宋体" w:eastAsia="宋体" w:cs="宋体"/>
                <w:sz w:val="24"/>
                <w:szCs w:val="24"/>
              </w:rPr>
              <w:t>保洁</w:t>
            </w:r>
          </w:p>
        </w:tc>
        <w:tc>
          <w:tcPr>
            <w:tcW w:w="1730" w:type="dxa"/>
            <w:noWrap w:val="0"/>
            <w:vAlign w:val="center"/>
          </w:tcPr>
          <w:p w14:paraId="456BF435">
            <w:pPr>
              <w:jc w:val="center"/>
              <w:rPr>
                <w:rFonts w:hint="eastAsia" w:ascii="宋体" w:hAnsi="宋体" w:eastAsia="宋体" w:cs="宋体"/>
                <w:sz w:val="24"/>
                <w:szCs w:val="24"/>
              </w:rPr>
            </w:pPr>
            <w:r>
              <w:rPr>
                <w:rFonts w:hint="eastAsia" w:ascii="宋体" w:hAnsi="宋体" w:eastAsia="宋体" w:cs="宋体"/>
                <w:sz w:val="24"/>
                <w:szCs w:val="24"/>
              </w:rPr>
              <w:t>4名</w:t>
            </w:r>
          </w:p>
        </w:tc>
        <w:tc>
          <w:tcPr>
            <w:tcW w:w="2552" w:type="dxa"/>
            <w:noWrap w:val="0"/>
            <w:vAlign w:val="top"/>
          </w:tcPr>
          <w:p w14:paraId="179B0E51">
            <w:pPr>
              <w:jc w:val="center"/>
              <w:rPr>
                <w:rFonts w:hint="eastAsia" w:ascii="宋体" w:hAnsi="宋体" w:eastAsia="宋体" w:cs="宋体"/>
                <w:sz w:val="24"/>
                <w:szCs w:val="24"/>
              </w:rPr>
            </w:pPr>
          </w:p>
        </w:tc>
      </w:tr>
      <w:tr w14:paraId="08D12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3798" w:type="dxa"/>
            <w:noWrap w:val="0"/>
            <w:vAlign w:val="center"/>
          </w:tcPr>
          <w:p w14:paraId="642C5A02">
            <w:pPr>
              <w:ind w:firstLine="480" w:firstLineChars="200"/>
              <w:rPr>
                <w:rFonts w:hint="eastAsia" w:ascii="宋体" w:hAnsi="宋体" w:eastAsia="宋体" w:cs="宋体"/>
                <w:sz w:val="24"/>
                <w:szCs w:val="24"/>
              </w:rPr>
            </w:pPr>
            <w:r>
              <w:rPr>
                <w:rFonts w:hint="eastAsia" w:ascii="宋体" w:hAnsi="宋体" w:eastAsia="宋体" w:cs="宋体"/>
                <w:sz w:val="24"/>
                <w:szCs w:val="24"/>
              </w:rPr>
              <w:t>安保</w:t>
            </w:r>
          </w:p>
        </w:tc>
        <w:tc>
          <w:tcPr>
            <w:tcW w:w="1730" w:type="dxa"/>
            <w:noWrap w:val="0"/>
            <w:vAlign w:val="center"/>
          </w:tcPr>
          <w:p w14:paraId="65DA4F22">
            <w:pPr>
              <w:jc w:val="center"/>
              <w:rPr>
                <w:rFonts w:hint="eastAsia" w:ascii="宋体" w:hAnsi="宋体" w:eastAsia="宋体" w:cs="宋体"/>
                <w:sz w:val="24"/>
                <w:szCs w:val="24"/>
              </w:rPr>
            </w:pPr>
            <w:r>
              <w:rPr>
                <w:rFonts w:hint="eastAsia" w:ascii="宋体" w:hAnsi="宋体" w:eastAsia="宋体" w:cs="宋体"/>
                <w:sz w:val="24"/>
                <w:szCs w:val="24"/>
              </w:rPr>
              <w:t>9名</w:t>
            </w:r>
          </w:p>
        </w:tc>
        <w:tc>
          <w:tcPr>
            <w:tcW w:w="2552" w:type="dxa"/>
            <w:noWrap w:val="0"/>
            <w:vAlign w:val="center"/>
          </w:tcPr>
          <w:p w14:paraId="5E5AE081">
            <w:pPr>
              <w:jc w:val="center"/>
              <w:rPr>
                <w:rFonts w:hint="eastAsia" w:ascii="宋体" w:hAnsi="宋体" w:eastAsia="宋体" w:cs="宋体"/>
                <w:sz w:val="24"/>
                <w:szCs w:val="24"/>
              </w:rPr>
            </w:pPr>
            <w:r>
              <w:rPr>
                <w:rFonts w:hint="eastAsia" w:ascii="宋体" w:hAnsi="宋体" w:eastAsia="宋体" w:cs="宋体"/>
                <w:sz w:val="24"/>
                <w:szCs w:val="24"/>
              </w:rPr>
              <w:t>含安保、消控员</w:t>
            </w:r>
          </w:p>
        </w:tc>
      </w:tr>
      <w:tr w14:paraId="23272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798" w:type="dxa"/>
            <w:noWrap w:val="0"/>
            <w:vAlign w:val="center"/>
          </w:tcPr>
          <w:p w14:paraId="45215C00">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厨师 </w:t>
            </w:r>
          </w:p>
        </w:tc>
        <w:tc>
          <w:tcPr>
            <w:tcW w:w="1730" w:type="dxa"/>
            <w:noWrap w:val="0"/>
            <w:vAlign w:val="center"/>
          </w:tcPr>
          <w:p w14:paraId="24B12FC0">
            <w:pPr>
              <w:jc w:val="center"/>
              <w:rPr>
                <w:rFonts w:hint="eastAsia" w:ascii="宋体" w:hAnsi="宋体" w:eastAsia="宋体" w:cs="宋体"/>
                <w:sz w:val="24"/>
                <w:szCs w:val="24"/>
              </w:rPr>
            </w:pPr>
            <w:r>
              <w:rPr>
                <w:rFonts w:hint="eastAsia" w:ascii="宋体" w:hAnsi="宋体" w:eastAsia="宋体" w:cs="宋体"/>
                <w:sz w:val="24"/>
                <w:szCs w:val="24"/>
              </w:rPr>
              <w:t>1名</w:t>
            </w:r>
          </w:p>
        </w:tc>
        <w:tc>
          <w:tcPr>
            <w:tcW w:w="2552" w:type="dxa"/>
            <w:noWrap w:val="0"/>
            <w:vAlign w:val="top"/>
          </w:tcPr>
          <w:p w14:paraId="155F6AD0">
            <w:pPr>
              <w:jc w:val="center"/>
              <w:rPr>
                <w:rFonts w:hint="eastAsia" w:ascii="宋体" w:hAnsi="宋体" w:eastAsia="宋体" w:cs="宋体"/>
                <w:sz w:val="24"/>
                <w:szCs w:val="24"/>
              </w:rPr>
            </w:pPr>
          </w:p>
        </w:tc>
      </w:tr>
      <w:tr w14:paraId="769E6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3798" w:type="dxa"/>
            <w:noWrap w:val="0"/>
            <w:vAlign w:val="center"/>
          </w:tcPr>
          <w:p w14:paraId="728DE079">
            <w:pPr>
              <w:ind w:firstLine="480" w:firstLineChars="200"/>
              <w:rPr>
                <w:rFonts w:hint="eastAsia" w:ascii="宋体" w:hAnsi="宋体" w:eastAsia="宋体" w:cs="宋体"/>
                <w:sz w:val="24"/>
                <w:szCs w:val="24"/>
              </w:rPr>
            </w:pPr>
            <w:r>
              <w:rPr>
                <w:rFonts w:hint="eastAsia" w:ascii="宋体" w:hAnsi="宋体" w:eastAsia="宋体" w:cs="宋体"/>
                <w:sz w:val="24"/>
                <w:szCs w:val="24"/>
              </w:rPr>
              <w:t>帮厨</w:t>
            </w:r>
          </w:p>
        </w:tc>
        <w:tc>
          <w:tcPr>
            <w:tcW w:w="1730" w:type="dxa"/>
            <w:noWrap w:val="0"/>
            <w:vAlign w:val="center"/>
          </w:tcPr>
          <w:p w14:paraId="6D4BBAD1">
            <w:pPr>
              <w:jc w:val="cente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名</w:t>
            </w:r>
          </w:p>
        </w:tc>
        <w:tc>
          <w:tcPr>
            <w:tcW w:w="2552" w:type="dxa"/>
            <w:noWrap w:val="0"/>
            <w:vAlign w:val="top"/>
          </w:tcPr>
          <w:p w14:paraId="41401547">
            <w:pPr>
              <w:jc w:val="center"/>
              <w:rPr>
                <w:rFonts w:hint="eastAsia" w:ascii="宋体" w:hAnsi="宋体" w:eastAsia="宋体" w:cs="宋体"/>
                <w:sz w:val="24"/>
                <w:szCs w:val="24"/>
              </w:rPr>
            </w:pPr>
          </w:p>
        </w:tc>
      </w:tr>
    </w:tbl>
    <w:p w14:paraId="54760CFA">
      <w:pPr>
        <w:spacing w:line="560" w:lineRule="exact"/>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2、根据采购人的要求，投标人应为本项目承包区域内服务工作配备足够人员，且投入的服务人员及管理人员不得少于16人。</w:t>
      </w:r>
    </w:p>
    <w:p w14:paraId="4B248257">
      <w:pPr>
        <w:spacing w:line="560" w:lineRule="exact"/>
        <w:ind w:left="559" w:leftChars="266" w:firstLine="0" w:firstLineChars="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（2）物业人员要求</w:t>
      </w:r>
    </w:p>
    <w:p w14:paraId="0B98B25D">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1、所聘人员必须符合劳动部门有关用工规定，并经投标单位相关专业培训考核合格后持证上岗，统一着装，</w:t>
      </w:r>
      <w:r>
        <w:rPr>
          <w:rFonts w:hint="eastAsia" w:ascii="宋体" w:hAnsi="宋体" w:eastAsia="宋体" w:cs="宋体"/>
          <w:sz w:val="24"/>
          <w:szCs w:val="24"/>
          <w:lang w:eastAsia="zh-CN"/>
        </w:rPr>
        <w:t>采购单位</w:t>
      </w:r>
      <w:r>
        <w:rPr>
          <w:rFonts w:hint="eastAsia" w:ascii="宋体" w:hAnsi="宋体" w:eastAsia="宋体" w:cs="宋体"/>
          <w:sz w:val="24"/>
          <w:szCs w:val="24"/>
        </w:rPr>
        <w:t>有权对此进行审核并提出整改意见。</w:t>
      </w:r>
    </w:p>
    <w:p w14:paraId="06F815B6">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sz w:val="24"/>
          <w:szCs w:val="24"/>
        </w:rPr>
        <w:t>2、</w:t>
      </w:r>
      <w:r>
        <w:rPr>
          <w:rFonts w:hint="eastAsia" w:ascii="宋体" w:hAnsi="宋体" w:eastAsia="宋体" w:cs="宋体"/>
          <w:sz w:val="24"/>
          <w:szCs w:val="24"/>
          <w:highlight w:val="none"/>
          <w:lang w:val="en-US" w:eastAsia="zh-CN"/>
        </w:rPr>
        <w:t>项目管理要求在45周岁（含）以内，高中及以上学历。</w:t>
      </w:r>
      <w:r>
        <w:rPr>
          <w:rFonts w:hint="eastAsia" w:ascii="宋体" w:hAnsi="宋体" w:eastAsia="宋体" w:cs="宋体"/>
          <w:sz w:val="24"/>
          <w:szCs w:val="24"/>
        </w:rPr>
        <w:t>保安要求在</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rPr>
        <w:t>0</w:t>
      </w:r>
      <w:r>
        <w:rPr>
          <w:rFonts w:hint="eastAsia" w:ascii="宋体" w:hAnsi="宋体" w:eastAsia="宋体" w:cs="宋体"/>
          <w:color w:val="auto"/>
          <w:sz w:val="24"/>
          <w:szCs w:val="24"/>
        </w:rPr>
        <w:t>周岁（含）以内，初中</w:t>
      </w:r>
      <w:r>
        <w:rPr>
          <w:rFonts w:hint="eastAsia" w:ascii="宋体" w:hAnsi="宋体" w:eastAsia="宋体" w:cs="宋体"/>
          <w:color w:val="auto"/>
          <w:sz w:val="24"/>
          <w:szCs w:val="24"/>
          <w:lang w:val="en-US" w:eastAsia="zh-CN"/>
        </w:rPr>
        <w:t>及</w:t>
      </w:r>
      <w:r>
        <w:rPr>
          <w:rFonts w:hint="eastAsia" w:ascii="宋体" w:hAnsi="宋体" w:eastAsia="宋体" w:cs="宋体"/>
          <w:color w:val="auto"/>
          <w:sz w:val="24"/>
          <w:szCs w:val="24"/>
        </w:rPr>
        <w:t>以上文化程度，经保安公司培训并取得保安上岗证，身体健康；消控员要求经消防培训并取得消防设施操作员（消防设施监控操作）四级及以上职业资格证，身体健康；保洁人员年龄要求在55周岁（含）以内，小学</w:t>
      </w:r>
      <w:r>
        <w:rPr>
          <w:rFonts w:hint="eastAsia" w:ascii="宋体" w:hAnsi="宋体" w:eastAsia="宋体" w:cs="宋体"/>
          <w:color w:val="auto"/>
          <w:sz w:val="24"/>
          <w:szCs w:val="24"/>
          <w:lang w:val="en-US" w:eastAsia="zh-CN"/>
        </w:rPr>
        <w:t>及</w:t>
      </w:r>
      <w:r>
        <w:rPr>
          <w:rFonts w:hint="eastAsia" w:ascii="宋体" w:hAnsi="宋体" w:eastAsia="宋体" w:cs="宋体"/>
          <w:color w:val="auto"/>
          <w:sz w:val="24"/>
          <w:szCs w:val="24"/>
        </w:rPr>
        <w:t>以上文化程度，身体健康</w:t>
      </w:r>
      <w:r>
        <w:rPr>
          <w:rFonts w:hint="eastAsia" w:ascii="宋体" w:hAnsi="宋体" w:eastAsia="宋体" w:cs="宋体"/>
          <w:sz w:val="24"/>
          <w:szCs w:val="24"/>
        </w:rPr>
        <w:t>（服务前体检合格）</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厨房人员</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厨师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帮厨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年龄要求在5</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周岁（含）以内</w:t>
      </w:r>
      <w:r>
        <w:rPr>
          <w:rFonts w:hint="eastAsia" w:ascii="宋体" w:hAnsi="宋体" w:eastAsia="宋体" w:cs="宋体"/>
          <w:color w:val="auto"/>
          <w:sz w:val="24"/>
          <w:szCs w:val="24"/>
          <w:lang w:eastAsia="zh-CN"/>
        </w:rPr>
        <w:t>，厨师初中及以上学历，</w:t>
      </w:r>
      <w:r>
        <w:rPr>
          <w:rFonts w:hint="eastAsia" w:ascii="宋体" w:hAnsi="宋体" w:eastAsia="宋体" w:cs="宋体"/>
          <w:color w:val="auto"/>
          <w:sz w:val="24"/>
          <w:szCs w:val="24"/>
          <w:highlight w:val="none"/>
        </w:rPr>
        <w:t>从事相关服务（大型食堂厨师）2年以上，具备有效上岗证，身体健康（服务前体检合格）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lang w:eastAsia="zh-CN"/>
        </w:rPr>
        <w:t>帮厨小学及以上学历</w:t>
      </w:r>
      <w:r>
        <w:rPr>
          <w:rFonts w:hint="eastAsia" w:ascii="宋体" w:hAnsi="宋体" w:eastAsia="宋体" w:cs="宋体"/>
          <w:color w:val="auto"/>
          <w:sz w:val="24"/>
          <w:szCs w:val="24"/>
        </w:rPr>
        <w:t>，从事相关服务（大型食堂）2年</w:t>
      </w:r>
      <w:r>
        <w:rPr>
          <w:rFonts w:hint="eastAsia" w:ascii="宋体" w:hAnsi="宋体" w:eastAsia="宋体" w:cs="宋体"/>
          <w:color w:val="auto"/>
          <w:sz w:val="24"/>
          <w:szCs w:val="24"/>
          <w:lang w:val="en-US" w:eastAsia="zh-CN"/>
        </w:rPr>
        <w:t>及</w:t>
      </w:r>
      <w:r>
        <w:rPr>
          <w:rFonts w:hint="eastAsia" w:ascii="宋体" w:hAnsi="宋体" w:eastAsia="宋体" w:cs="宋体"/>
          <w:color w:val="auto"/>
          <w:sz w:val="24"/>
          <w:szCs w:val="24"/>
        </w:rPr>
        <w:t>以上，具备有效上岗证，身体健康（服务前体检合格）。</w:t>
      </w:r>
    </w:p>
    <w:p w14:paraId="6EF7E5A9">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3、重要岗位人员必须由招标方相关部门考核、政治审查通过方可录用。</w:t>
      </w:r>
    </w:p>
    <w:p w14:paraId="0447E468">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4、所有人员必须专职为招标方服务，不得兼职并无犯罪记录。</w:t>
      </w:r>
    </w:p>
    <w:p w14:paraId="47CA246E">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5、管理岗位人员经招标方考核定岗后，投标方没有经过招标方同意不得更换。</w:t>
      </w:r>
    </w:p>
    <w:p w14:paraId="02D225E9">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6、中标后物业工作人员如需要更换，须提前七天上报</w:t>
      </w:r>
      <w:r>
        <w:rPr>
          <w:rFonts w:hint="eastAsia" w:ascii="宋体" w:hAnsi="宋体" w:eastAsia="宋体" w:cs="宋体"/>
          <w:sz w:val="24"/>
          <w:szCs w:val="24"/>
          <w:lang w:eastAsia="zh-CN"/>
        </w:rPr>
        <w:t>采购单位</w:t>
      </w:r>
      <w:r>
        <w:rPr>
          <w:rFonts w:hint="eastAsia" w:ascii="宋体" w:hAnsi="宋体" w:eastAsia="宋体" w:cs="宋体"/>
          <w:sz w:val="24"/>
          <w:szCs w:val="24"/>
        </w:rPr>
        <w:t>取得同意，并及时交接工作，不得影响</w:t>
      </w:r>
      <w:r>
        <w:rPr>
          <w:rFonts w:hint="eastAsia" w:ascii="宋体" w:hAnsi="宋体" w:eastAsia="宋体" w:cs="宋体"/>
          <w:sz w:val="24"/>
          <w:szCs w:val="24"/>
          <w:lang w:eastAsia="zh-CN"/>
        </w:rPr>
        <w:t>采购单位</w:t>
      </w:r>
      <w:r>
        <w:rPr>
          <w:rFonts w:hint="eastAsia" w:ascii="宋体" w:hAnsi="宋体" w:eastAsia="宋体" w:cs="宋体"/>
          <w:sz w:val="24"/>
          <w:szCs w:val="24"/>
        </w:rPr>
        <w:t>日常工作，不得出现交接空档期。安保人员如需更换，更换人员须经过</w:t>
      </w:r>
      <w:r>
        <w:rPr>
          <w:rFonts w:hint="eastAsia" w:ascii="宋体" w:hAnsi="宋体" w:eastAsia="宋体" w:cs="宋体"/>
          <w:sz w:val="24"/>
          <w:szCs w:val="24"/>
          <w:lang w:eastAsia="zh-CN"/>
        </w:rPr>
        <w:t>采购单位</w:t>
      </w:r>
      <w:r>
        <w:rPr>
          <w:rFonts w:hint="eastAsia" w:ascii="宋体" w:hAnsi="宋体" w:eastAsia="宋体" w:cs="宋体"/>
          <w:sz w:val="24"/>
          <w:szCs w:val="24"/>
        </w:rPr>
        <w:t>考核合格后方可上岗。物业服务人员流动率</w:t>
      </w:r>
      <w:r>
        <w:rPr>
          <w:rFonts w:hint="eastAsia" w:ascii="宋体" w:hAnsi="宋体" w:eastAsia="宋体" w:cs="宋体"/>
          <w:sz w:val="24"/>
          <w:szCs w:val="24"/>
          <w:lang w:val="en-US" w:eastAsia="zh-CN"/>
        </w:rPr>
        <w:t>服务期内</w:t>
      </w:r>
      <w:r>
        <w:rPr>
          <w:rFonts w:hint="eastAsia" w:ascii="宋体" w:hAnsi="宋体" w:eastAsia="宋体" w:cs="宋体"/>
          <w:sz w:val="24"/>
          <w:szCs w:val="24"/>
        </w:rPr>
        <w:t>不得超过</w:t>
      </w:r>
      <w:r>
        <w:rPr>
          <w:rFonts w:hint="eastAsia" w:ascii="宋体" w:hAnsi="宋体" w:eastAsia="宋体" w:cs="宋体"/>
          <w:sz w:val="24"/>
          <w:szCs w:val="24"/>
          <w:lang w:val="en-US" w:eastAsia="zh-CN"/>
        </w:rPr>
        <w:t>3</w:t>
      </w:r>
      <w:r>
        <w:rPr>
          <w:rFonts w:hint="eastAsia" w:ascii="宋体" w:hAnsi="宋体" w:eastAsia="宋体" w:cs="宋体"/>
          <w:sz w:val="24"/>
          <w:szCs w:val="24"/>
        </w:rPr>
        <w:t>5%（招标方要求更换的除外），超出比例的，招标方有权按承包费用的2%给予处罚。招标方保留更换各岗位人员的权利。</w:t>
      </w:r>
    </w:p>
    <w:p w14:paraId="559AFB29">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7、投标单位及其员工必须遵守招标方的一切行政管理等规章和制度。招标方有权对投标单位员工的工作行为进行监督，如发现投标单位员工工作责任心不强，主动性不够，工作态度不佳或违反</w:t>
      </w:r>
      <w:r>
        <w:rPr>
          <w:rFonts w:hint="eastAsia" w:ascii="宋体" w:hAnsi="宋体" w:eastAsia="宋体" w:cs="宋体"/>
          <w:sz w:val="24"/>
          <w:szCs w:val="24"/>
          <w:lang w:eastAsia="zh-CN"/>
        </w:rPr>
        <w:t>采购单位</w:t>
      </w:r>
      <w:r>
        <w:rPr>
          <w:rFonts w:hint="eastAsia" w:ascii="宋体" w:hAnsi="宋体" w:eastAsia="宋体" w:cs="宋体"/>
          <w:sz w:val="24"/>
          <w:szCs w:val="24"/>
        </w:rPr>
        <w:t>的规章和制度的行为，经教育不改的，招标方有权要求投标方立即予以更换，投标单位必须无条件接受。</w:t>
      </w:r>
    </w:p>
    <w:p w14:paraId="57983163">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8、中标方应按实际报价工人应得的工资发放并购买相关保险，中标方对所购买保险的员工名单须到招标方处备案，对未购买保险的员工，招标方可根据中标方的报价予以扣除。</w:t>
      </w:r>
    </w:p>
    <w:p w14:paraId="4CDB1738">
      <w:pPr>
        <w:spacing w:line="560" w:lineRule="exact"/>
        <w:ind w:left="559" w:leftChars="266" w:firstLine="0" w:firstLineChars="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（五）物业工作时间要求</w:t>
      </w:r>
    </w:p>
    <w:p w14:paraId="4925ECCC">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1、工作时间按招标方作息时间上班提前一小时，如遇抗台等特殊时期，相关人员24小时到场服务。</w:t>
      </w:r>
    </w:p>
    <w:p w14:paraId="03DEAE01">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2、各项服务工作时间必须满足招标方的工作要求，包括午间、周末、休息日及公众假期，投标方必须无条件配合。如有特殊情况，由双方协商确定。</w:t>
      </w:r>
    </w:p>
    <w:p w14:paraId="0E5C9499">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3、每日上岗前必须开班前会，总结昨日工作不足之处，布置今日工作重点。</w:t>
      </w:r>
    </w:p>
    <w:p w14:paraId="7B9051AA">
      <w:pPr>
        <w:spacing w:line="560" w:lineRule="exact"/>
        <w:ind w:left="559" w:leftChars="266" w:firstLine="0" w:firstLineChars="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（六）合同服务期限</w:t>
      </w:r>
    </w:p>
    <w:p w14:paraId="56D52506">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本项目的服务期为</w:t>
      </w:r>
      <w:r>
        <w:rPr>
          <w:rFonts w:hint="eastAsia" w:ascii="宋体" w:hAnsi="宋体" w:eastAsia="宋体" w:cs="宋体"/>
          <w:sz w:val="24"/>
          <w:szCs w:val="24"/>
          <w:lang w:val="en-US" w:eastAsia="zh-CN"/>
        </w:rPr>
        <w:t>一</w:t>
      </w:r>
      <w:r>
        <w:rPr>
          <w:rFonts w:hint="eastAsia" w:ascii="宋体" w:hAnsi="宋体" w:eastAsia="宋体" w:cs="宋体"/>
          <w:sz w:val="24"/>
          <w:szCs w:val="24"/>
        </w:rPr>
        <w:t>年，自采购合同签订生效之日起计算。</w:t>
      </w:r>
    </w:p>
    <w:p w14:paraId="180DCA0E">
      <w:pPr>
        <w:spacing w:line="560" w:lineRule="exact"/>
        <w:ind w:left="559" w:leftChars="266" w:firstLine="0" w:firstLineChars="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（七）其他要求说明</w:t>
      </w:r>
    </w:p>
    <w:p w14:paraId="0DA93FBF">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1、根据招标文件，投标方确保物业服务范围内外的整洁、安全。</w:t>
      </w:r>
    </w:p>
    <w:p w14:paraId="207B307F">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2、根据招标方要求各岗位的服务人员按需要可相互调配使用。</w:t>
      </w:r>
    </w:p>
    <w:p w14:paraId="71C9AECC">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3、投标价为该招标项目的总报价【不含保洁易耗品（卫生纸、擦手纸、洗手液、洁厕液、玻璃清洗剂、液体蜡等）；保洁服务工具、维修配件由投标方提供】，不另计其它费用。</w:t>
      </w:r>
    </w:p>
    <w:p w14:paraId="406F3566">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sz w:val="24"/>
          <w:szCs w:val="24"/>
        </w:rPr>
        <w:t>4、投标方在对建筑本体、设备设施、公用设施等进行日常维护保养时</w:t>
      </w:r>
      <w:r>
        <w:rPr>
          <w:rFonts w:hint="eastAsia" w:ascii="宋体" w:hAnsi="宋体" w:eastAsia="宋体" w:cs="宋体"/>
          <w:color w:val="auto"/>
          <w:sz w:val="24"/>
          <w:szCs w:val="24"/>
        </w:rPr>
        <w:t>，如单个物件经费超100元以上需将清单及报价单提交招标方负责人审核后由</w:t>
      </w:r>
      <w:r>
        <w:rPr>
          <w:rFonts w:hint="eastAsia" w:ascii="宋体" w:hAnsi="宋体" w:eastAsia="宋体" w:cs="宋体"/>
          <w:color w:val="auto"/>
          <w:sz w:val="24"/>
          <w:szCs w:val="24"/>
          <w:lang w:eastAsia="zh-CN"/>
        </w:rPr>
        <w:t>采购单位</w:t>
      </w:r>
      <w:r>
        <w:rPr>
          <w:rFonts w:hint="eastAsia" w:ascii="宋体" w:hAnsi="宋体" w:eastAsia="宋体" w:cs="宋体"/>
          <w:color w:val="auto"/>
          <w:sz w:val="24"/>
          <w:szCs w:val="24"/>
        </w:rPr>
        <w:t>自行采购或委托代购（人工不计费用）。</w:t>
      </w:r>
    </w:p>
    <w:p w14:paraId="4151F05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5、招标方不提供免费就餐，如确实工作需要搭伙，由投标方与招标方协商后由投标方支付费用。</w:t>
      </w:r>
    </w:p>
    <w:p w14:paraId="73180694">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eastAsia="zh-CN"/>
        </w:rPr>
        <w:t>、</w:t>
      </w:r>
      <w:r>
        <w:rPr>
          <w:rFonts w:hint="eastAsia" w:ascii="宋体" w:hAnsi="宋体" w:eastAsia="宋体" w:cs="宋体"/>
          <w:sz w:val="24"/>
          <w:szCs w:val="24"/>
        </w:rPr>
        <w:t>投标方每月须向招标方以书面形式报告当月物业管理服务各项费用收支情况的财务报表，供招标方审核。</w:t>
      </w:r>
    </w:p>
    <w:p w14:paraId="13F07B10">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eastAsia="zh-CN"/>
        </w:rPr>
        <w:t>采购单位</w:t>
      </w:r>
      <w:r>
        <w:rPr>
          <w:rFonts w:hint="eastAsia" w:ascii="宋体" w:hAnsi="宋体" w:eastAsia="宋体" w:cs="宋体"/>
          <w:sz w:val="24"/>
          <w:szCs w:val="24"/>
        </w:rPr>
        <w:t>提供物业管理的办公场地，根据需要在适合的楼层配备洁具堆放处，其它房间（如物业管理需要的应急备件仓库、设备工具间、物业值班室、保洁仓库、保洁工作间）进场后视情况协调解决。办公用品由投标方自行解决。</w:t>
      </w:r>
    </w:p>
    <w:p w14:paraId="1398669B">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8、投标方应制订具体的质量保证措施及质量保证相关服务的承诺。如因质量未达到目标，投标方单位应承担责任和经济赔偿。各特殊岗位的上岗证必须按</w:t>
      </w:r>
      <w:r>
        <w:rPr>
          <w:rFonts w:hint="eastAsia" w:ascii="宋体" w:hAnsi="宋体" w:eastAsia="宋体" w:cs="宋体"/>
          <w:sz w:val="24"/>
          <w:szCs w:val="24"/>
          <w:lang w:eastAsia="zh-CN"/>
        </w:rPr>
        <w:t>采购单位</w:t>
      </w:r>
      <w:r>
        <w:rPr>
          <w:rFonts w:hint="eastAsia" w:ascii="宋体" w:hAnsi="宋体" w:eastAsia="宋体" w:cs="宋体"/>
          <w:sz w:val="24"/>
          <w:szCs w:val="24"/>
        </w:rPr>
        <w:t>要求提供，复印件上墙。</w:t>
      </w:r>
    </w:p>
    <w:p w14:paraId="168752AF">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9、投标方</w:t>
      </w:r>
      <w:r>
        <w:rPr>
          <w:rFonts w:hint="eastAsia" w:ascii="宋体" w:hAnsi="宋体" w:eastAsia="宋体" w:cs="宋体"/>
          <w:sz w:val="24"/>
          <w:szCs w:val="24"/>
          <w:lang w:eastAsia="zh-CN"/>
        </w:rPr>
        <w:t>须</w:t>
      </w:r>
      <w:r>
        <w:rPr>
          <w:rFonts w:hint="eastAsia" w:ascii="宋体" w:hAnsi="宋体" w:eastAsia="宋体" w:cs="宋体"/>
          <w:sz w:val="24"/>
          <w:szCs w:val="24"/>
        </w:rPr>
        <w:t>制定消防、抗震、安全等紧急预案，并切实地培训到每个岗位人员，一年演习一次。如遇火警、水管爆裂、台风袭击、下雪、等突发特殊情况，投标方要组织突击小组配合招标方搞好特殊保洁等协助工作。</w:t>
      </w:r>
    </w:p>
    <w:p w14:paraId="5A838E63">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投标单位须严格执行地方政府最低工资标准，按照国家规定给所有的员工缴纳各种社会保险（包括养老、医疗、工伤、人身意外、生育险、失业保险等，若遇政策调整工资费用由投标单位自理）。不得拖欠员工工资，每月需要提供工资发放清单。若有明显出入，招标方有权督促投标方改正。</w:t>
      </w:r>
    </w:p>
    <w:p w14:paraId="58D1A237">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11、招标方不接受投标方任何因遗漏报价而发生的费用追加，因投标方违反《劳动法》等法律法规而造成招标方的连带责任和损失全部由投标方承担。</w:t>
      </w:r>
    </w:p>
    <w:p w14:paraId="325386D3">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12、投标单位不得以任何理由向招标方工作人员支付任何财物。</w:t>
      </w:r>
    </w:p>
    <w:p w14:paraId="304649A1">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13、投标单位不以任何形式转租、转让、抵押承包区域，在承包区域内从事</w:t>
      </w:r>
      <w:r>
        <w:rPr>
          <w:rFonts w:hint="eastAsia" w:ascii="宋体" w:hAnsi="宋体" w:eastAsia="宋体" w:cs="宋体"/>
          <w:sz w:val="24"/>
          <w:szCs w:val="24"/>
          <w:lang w:eastAsia="zh-CN"/>
        </w:rPr>
        <w:t>采购单位</w:t>
      </w:r>
      <w:r>
        <w:rPr>
          <w:rFonts w:hint="eastAsia" w:ascii="宋体" w:hAnsi="宋体" w:eastAsia="宋体" w:cs="宋体"/>
          <w:sz w:val="24"/>
          <w:szCs w:val="24"/>
        </w:rPr>
        <w:t>不认可的服务工作。</w:t>
      </w:r>
    </w:p>
    <w:p w14:paraId="08C3421D">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14、每季度中标方应在</w:t>
      </w:r>
      <w:r>
        <w:rPr>
          <w:rFonts w:hint="eastAsia" w:ascii="宋体" w:hAnsi="宋体" w:eastAsia="宋体" w:cs="宋体"/>
          <w:sz w:val="24"/>
          <w:szCs w:val="24"/>
          <w:lang w:eastAsia="zh-CN"/>
        </w:rPr>
        <w:t>采购单位</w:t>
      </w:r>
      <w:r>
        <w:rPr>
          <w:rFonts w:hint="eastAsia" w:ascii="宋体" w:hAnsi="宋体" w:eastAsia="宋体" w:cs="宋体"/>
          <w:sz w:val="24"/>
          <w:szCs w:val="24"/>
        </w:rPr>
        <w:t>的监督下定期进行满意率调查，投标方须无条件接受。中标方应在合同实施过程中加强服务人员的现场管理，若因为服务工作不到位、响应不及时造成不良影响，招标方将发出书面整改通知书，每发一次将视不良影响严重程度扣罚100元-500元，同一事件屡次发生，罚金翻倍。造成恶劣影响的，招标人有权单方面终止合同。</w:t>
      </w:r>
    </w:p>
    <w:p w14:paraId="71EB7C24">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15、本项目招标范围内如有工作人员的减少，招标方有权要求按投标单价核减相应费用。</w:t>
      </w:r>
    </w:p>
    <w:p w14:paraId="2778B79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16、投标方应配合保安和消控室对消防、秩序管理及监控、自动报警系统的运管工作。</w:t>
      </w:r>
    </w:p>
    <w:p w14:paraId="5F57FD99">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17、终止承包，不影响根据合同规定进行的赔偿、补偿，也不影响履约保证金的效力。</w:t>
      </w:r>
    </w:p>
    <w:p w14:paraId="101690AD">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18、承包终止时，双方应进行结算，招标方同时进行投标方承包区域设施、设备状况检查并要求投标方一星期内将物品撤离承包区域，否则招标方将代理处理。</w:t>
      </w:r>
    </w:p>
    <w:p w14:paraId="4FCCC501">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19、合同签订后10天内，中标方须提供“物业费用组成清单”、 “管理分项标准”给招标方，招标方根据实际情况经审核，督促中标方修改并认可后，中标方按照最终认可的标准实施。</w:t>
      </w:r>
    </w:p>
    <w:p w14:paraId="42CE9653">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20、物业工作人员不得少于人员配置要求（1</w:t>
      </w:r>
      <w:r>
        <w:rPr>
          <w:rFonts w:hint="eastAsia" w:ascii="宋体" w:hAnsi="宋体" w:eastAsia="宋体" w:cs="宋体"/>
          <w:sz w:val="24"/>
          <w:szCs w:val="24"/>
          <w:lang w:val="en-US" w:eastAsia="zh-CN"/>
        </w:rPr>
        <w:t>6</w:t>
      </w:r>
      <w:r>
        <w:rPr>
          <w:rFonts w:hint="eastAsia" w:ascii="宋体" w:hAnsi="宋体" w:eastAsia="宋体" w:cs="宋体"/>
          <w:sz w:val="24"/>
          <w:szCs w:val="24"/>
        </w:rPr>
        <w:t>人），上述工作内容必须按时按量完成，如有增加物业工作人员的情况，费用不再另行增加。</w:t>
      </w:r>
    </w:p>
    <w:p w14:paraId="1B206F5C">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21、投标方需与垃圾清运单位签订垃圾清运合同，对港区垃圾进行清运。</w:t>
      </w:r>
    </w:p>
    <w:p w14:paraId="2769EF2E">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22、投标方应给安保人员配备必要的劳动防护用品及工具。</w:t>
      </w:r>
    </w:p>
    <w:p w14:paraId="71F9480F">
      <w:pPr>
        <w:spacing w:line="400" w:lineRule="exac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（八）考核要求：</w:t>
      </w:r>
    </w:p>
    <w:p w14:paraId="19C4291A">
      <w:pPr>
        <w:spacing w:line="400" w:lineRule="exact"/>
        <w:rPr>
          <w:rFonts w:hint="eastAsia" w:ascii="宋体" w:hAnsi="宋体" w:eastAsia="宋体" w:cs="宋体"/>
          <w:b/>
          <w:sz w:val="28"/>
          <w:szCs w:val="28"/>
        </w:rPr>
      </w:pPr>
      <w:r>
        <w:rPr>
          <w:rFonts w:hint="eastAsia" w:ascii="宋体" w:hAnsi="宋体" w:eastAsia="宋体" w:cs="宋体"/>
          <w:b/>
          <w:sz w:val="28"/>
          <w:szCs w:val="28"/>
        </w:rPr>
        <w:t>1、安保人员服务要求（满分100分）</w:t>
      </w:r>
    </w:p>
    <w:p w14:paraId="2B75FDD0">
      <w:pPr>
        <w:spacing w:line="400" w:lineRule="exact"/>
        <w:jc w:val="center"/>
        <w:rPr>
          <w:rFonts w:hint="eastAsia" w:ascii="宋体" w:hAnsi="宋体" w:eastAsia="宋体" w:cs="宋体"/>
          <w:b/>
          <w:sz w:val="28"/>
          <w:szCs w:val="28"/>
        </w:rPr>
      </w:pPr>
    </w:p>
    <w:tbl>
      <w:tblPr>
        <w:tblStyle w:val="63"/>
        <w:tblW w:w="92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4332"/>
        <w:gridCol w:w="3485"/>
      </w:tblGrid>
      <w:tr w14:paraId="4CF11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446" w:type="dxa"/>
            <w:noWrap w:val="0"/>
            <w:vAlign w:val="center"/>
          </w:tcPr>
          <w:p w14:paraId="7A223EEA">
            <w:pPr>
              <w:spacing w:line="36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内容</w:t>
            </w:r>
          </w:p>
        </w:tc>
        <w:tc>
          <w:tcPr>
            <w:tcW w:w="4332" w:type="dxa"/>
            <w:noWrap w:val="0"/>
            <w:vAlign w:val="center"/>
          </w:tcPr>
          <w:p w14:paraId="57913CA8">
            <w:pPr>
              <w:spacing w:line="36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标准</w:t>
            </w:r>
          </w:p>
        </w:tc>
        <w:tc>
          <w:tcPr>
            <w:tcW w:w="3485" w:type="dxa"/>
            <w:noWrap w:val="0"/>
            <w:vAlign w:val="center"/>
          </w:tcPr>
          <w:p w14:paraId="1AF2ED76">
            <w:pPr>
              <w:spacing w:line="36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扣分标准</w:t>
            </w:r>
          </w:p>
        </w:tc>
      </w:tr>
      <w:tr w14:paraId="655DA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1446" w:type="dxa"/>
            <w:vMerge w:val="restart"/>
            <w:noWrap w:val="0"/>
            <w:vAlign w:val="center"/>
          </w:tcPr>
          <w:p w14:paraId="490B7313">
            <w:pPr>
              <w:spacing w:line="36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人员要求</w:t>
            </w:r>
          </w:p>
        </w:tc>
        <w:tc>
          <w:tcPr>
            <w:tcW w:w="4332" w:type="dxa"/>
            <w:noWrap w:val="0"/>
            <w:vAlign w:val="center"/>
          </w:tcPr>
          <w:p w14:paraId="75419D8C">
            <w:pPr>
              <w:spacing w:line="360" w:lineRule="exact"/>
              <w:jc w:val="left"/>
              <w:rPr>
                <w:rFonts w:hint="eastAsia" w:ascii="宋体" w:hAnsi="宋体" w:eastAsia="宋体" w:cs="宋体"/>
                <w:b/>
                <w:color w:val="auto"/>
                <w:sz w:val="24"/>
                <w:szCs w:val="24"/>
              </w:rPr>
            </w:pPr>
            <w:r>
              <w:rPr>
                <w:rFonts w:hint="eastAsia" w:ascii="宋体" w:hAnsi="宋体" w:eastAsia="宋体" w:cs="宋体"/>
                <w:color w:val="auto"/>
                <w:sz w:val="24"/>
                <w:szCs w:val="24"/>
              </w:rPr>
              <w:t>所有保安人员要求具有保安员上岗，初中</w:t>
            </w:r>
            <w:r>
              <w:rPr>
                <w:rFonts w:hint="eastAsia" w:ascii="宋体" w:hAnsi="宋体" w:eastAsia="宋体" w:cs="宋体"/>
                <w:color w:val="auto"/>
                <w:sz w:val="24"/>
                <w:szCs w:val="24"/>
                <w:lang w:val="en-US" w:eastAsia="zh-CN"/>
              </w:rPr>
              <w:t>及</w:t>
            </w:r>
            <w:r>
              <w:rPr>
                <w:rFonts w:hint="eastAsia" w:ascii="宋体" w:hAnsi="宋体" w:eastAsia="宋体" w:cs="宋体"/>
                <w:color w:val="auto"/>
                <w:sz w:val="24"/>
                <w:szCs w:val="24"/>
              </w:rPr>
              <w:t>以上学历，年龄</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rPr>
              <w:t>周岁（含）以内，并经甲方考核合格后方可上岗。</w:t>
            </w:r>
          </w:p>
        </w:tc>
        <w:tc>
          <w:tcPr>
            <w:tcW w:w="3485" w:type="dxa"/>
            <w:noWrap w:val="0"/>
            <w:vAlign w:val="center"/>
          </w:tcPr>
          <w:p w14:paraId="43657D4C">
            <w:pPr>
              <w:spacing w:line="360" w:lineRule="exact"/>
              <w:jc w:val="left"/>
              <w:rPr>
                <w:rFonts w:hint="eastAsia" w:ascii="宋体" w:hAnsi="宋体" w:eastAsia="宋体" w:cs="宋体"/>
                <w:b/>
                <w:color w:val="auto"/>
                <w:sz w:val="24"/>
                <w:szCs w:val="24"/>
              </w:rPr>
            </w:pPr>
            <w:r>
              <w:rPr>
                <w:rFonts w:hint="eastAsia" w:ascii="宋体" w:hAnsi="宋体" w:eastAsia="宋体" w:cs="宋体"/>
                <w:color w:val="auto"/>
                <w:sz w:val="24"/>
                <w:szCs w:val="24"/>
              </w:rPr>
              <w:t>不符合标准的，发现一次扣5分；未经甲方考核合格后上岗的发现一人扣10分，甲方有权直接清退。</w:t>
            </w:r>
          </w:p>
        </w:tc>
      </w:tr>
      <w:tr w14:paraId="424F0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46" w:type="dxa"/>
            <w:vMerge w:val="continue"/>
            <w:noWrap w:val="0"/>
            <w:vAlign w:val="center"/>
          </w:tcPr>
          <w:p w14:paraId="5332EFDE">
            <w:pPr>
              <w:spacing w:line="360" w:lineRule="exact"/>
              <w:rPr>
                <w:rFonts w:hint="eastAsia" w:ascii="宋体" w:hAnsi="宋体" w:eastAsia="宋体" w:cs="宋体"/>
                <w:b/>
                <w:color w:val="auto"/>
                <w:sz w:val="24"/>
                <w:szCs w:val="24"/>
              </w:rPr>
            </w:pPr>
          </w:p>
        </w:tc>
        <w:tc>
          <w:tcPr>
            <w:tcW w:w="4332" w:type="dxa"/>
            <w:noWrap w:val="0"/>
            <w:vAlign w:val="center"/>
          </w:tcPr>
          <w:p w14:paraId="02B2635C">
            <w:pPr>
              <w:spacing w:line="360" w:lineRule="exact"/>
              <w:jc w:val="left"/>
              <w:rPr>
                <w:rFonts w:hint="eastAsia" w:ascii="宋体" w:hAnsi="宋体" w:eastAsia="宋体" w:cs="宋体"/>
                <w:b/>
                <w:color w:val="auto"/>
                <w:sz w:val="24"/>
                <w:szCs w:val="24"/>
              </w:rPr>
            </w:pPr>
            <w:r>
              <w:rPr>
                <w:rFonts w:hint="eastAsia" w:ascii="宋体" w:hAnsi="宋体" w:eastAsia="宋体" w:cs="宋体"/>
                <w:color w:val="auto"/>
                <w:sz w:val="24"/>
                <w:szCs w:val="24"/>
              </w:rPr>
              <w:t>所有保安人员要求具有三个月以上保安工作经验并由所在单位提供证明，新进保安人员要求总公司出具一个月以上培训合格证明。</w:t>
            </w:r>
          </w:p>
        </w:tc>
        <w:tc>
          <w:tcPr>
            <w:tcW w:w="3485" w:type="dxa"/>
            <w:noWrap w:val="0"/>
            <w:vAlign w:val="center"/>
          </w:tcPr>
          <w:p w14:paraId="7B75C70E">
            <w:pPr>
              <w:spacing w:line="360" w:lineRule="exact"/>
              <w:jc w:val="left"/>
              <w:rPr>
                <w:rFonts w:hint="eastAsia" w:ascii="宋体" w:hAnsi="宋体" w:eastAsia="宋体" w:cs="宋体"/>
                <w:b/>
                <w:color w:val="auto"/>
                <w:sz w:val="24"/>
                <w:szCs w:val="24"/>
              </w:rPr>
            </w:pPr>
            <w:r>
              <w:rPr>
                <w:rFonts w:hint="eastAsia" w:ascii="宋体" w:hAnsi="宋体" w:eastAsia="宋体" w:cs="宋体"/>
                <w:color w:val="auto"/>
                <w:sz w:val="24"/>
                <w:szCs w:val="24"/>
              </w:rPr>
              <w:t>没有相关证明的发现一次扣5分。</w:t>
            </w:r>
          </w:p>
        </w:tc>
      </w:tr>
      <w:tr w14:paraId="67A90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1446" w:type="dxa"/>
            <w:vMerge w:val="continue"/>
            <w:noWrap w:val="0"/>
            <w:vAlign w:val="center"/>
          </w:tcPr>
          <w:p w14:paraId="0C07ED61">
            <w:pPr>
              <w:spacing w:line="360" w:lineRule="exact"/>
              <w:rPr>
                <w:rFonts w:hint="eastAsia" w:ascii="宋体" w:hAnsi="宋体" w:eastAsia="宋体" w:cs="宋体"/>
                <w:b/>
                <w:color w:val="auto"/>
                <w:sz w:val="24"/>
                <w:szCs w:val="24"/>
              </w:rPr>
            </w:pPr>
          </w:p>
        </w:tc>
        <w:tc>
          <w:tcPr>
            <w:tcW w:w="4332" w:type="dxa"/>
            <w:noWrap w:val="0"/>
            <w:vAlign w:val="center"/>
          </w:tcPr>
          <w:p w14:paraId="72D6AC3D">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rPr>
              <w:t>保持管理人员及保安队伍人员稳定。</w:t>
            </w:r>
            <w:r>
              <w:rPr>
                <w:rFonts w:hint="eastAsia" w:ascii="宋体" w:hAnsi="宋体" w:eastAsia="宋体" w:cs="宋体"/>
                <w:color w:val="auto"/>
                <w:sz w:val="24"/>
                <w:szCs w:val="24"/>
                <w:highlight w:val="none"/>
              </w:rPr>
              <w:t>管理人员在合同期内不允许更换。</w:t>
            </w:r>
          </w:p>
          <w:p w14:paraId="56010F38">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保安队长合同期内最多更换一次；</w:t>
            </w:r>
          </w:p>
          <w:p w14:paraId="25FEAA18">
            <w:p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普通保安人员合同期内更换率不能超过</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5%。</w:t>
            </w:r>
          </w:p>
        </w:tc>
        <w:tc>
          <w:tcPr>
            <w:tcW w:w="3485" w:type="dxa"/>
            <w:noWrap w:val="0"/>
            <w:vAlign w:val="center"/>
          </w:tcPr>
          <w:p w14:paraId="63EA65C4">
            <w:p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管理人员更换一次扣8分；保安队长多更换一次扣5分；普通保安更换率超过50%扣10分。</w:t>
            </w:r>
          </w:p>
        </w:tc>
      </w:tr>
      <w:tr w14:paraId="3E939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1446" w:type="dxa"/>
            <w:vMerge w:val="continue"/>
            <w:noWrap w:val="0"/>
            <w:vAlign w:val="center"/>
          </w:tcPr>
          <w:p w14:paraId="172178EC">
            <w:pPr>
              <w:spacing w:line="360" w:lineRule="exact"/>
              <w:rPr>
                <w:rFonts w:hint="eastAsia" w:ascii="宋体" w:hAnsi="宋体" w:eastAsia="宋体" w:cs="宋体"/>
                <w:b/>
                <w:color w:val="auto"/>
                <w:sz w:val="24"/>
                <w:szCs w:val="24"/>
              </w:rPr>
            </w:pPr>
          </w:p>
        </w:tc>
        <w:tc>
          <w:tcPr>
            <w:tcW w:w="4332" w:type="dxa"/>
            <w:noWrap w:val="0"/>
            <w:vAlign w:val="center"/>
          </w:tcPr>
          <w:p w14:paraId="5394B268">
            <w:p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所有保安人员要求进行定期培训，并提交培训计划交甲方备案。</w:t>
            </w:r>
          </w:p>
        </w:tc>
        <w:tc>
          <w:tcPr>
            <w:tcW w:w="3485" w:type="dxa"/>
            <w:noWrap w:val="0"/>
            <w:vAlign w:val="center"/>
          </w:tcPr>
          <w:p w14:paraId="41A69E95">
            <w:p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没有培训计划发现一次扣10分。保安人员没有培训记录发现一次扣2分。不按培训记录培训保安人员发现一次扣5分，甲方要求培训不得无故缺席，发现一次扣5分。</w:t>
            </w:r>
          </w:p>
        </w:tc>
      </w:tr>
      <w:tr w14:paraId="4A17C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1446" w:type="dxa"/>
            <w:vMerge w:val="restart"/>
            <w:noWrap w:val="0"/>
            <w:vAlign w:val="center"/>
          </w:tcPr>
          <w:p w14:paraId="6CCD1A26">
            <w:pPr>
              <w:spacing w:line="360" w:lineRule="exact"/>
              <w:rPr>
                <w:rFonts w:hint="eastAsia" w:ascii="宋体" w:hAnsi="宋体" w:eastAsia="宋体" w:cs="宋体"/>
                <w:color w:val="auto"/>
                <w:sz w:val="24"/>
                <w:szCs w:val="24"/>
              </w:rPr>
            </w:pPr>
          </w:p>
          <w:p w14:paraId="73E00A07">
            <w:pPr>
              <w:spacing w:line="360" w:lineRule="exact"/>
              <w:rPr>
                <w:rFonts w:hint="eastAsia" w:ascii="宋体" w:hAnsi="宋体" w:eastAsia="宋体" w:cs="宋体"/>
                <w:color w:val="auto"/>
                <w:sz w:val="24"/>
                <w:szCs w:val="24"/>
              </w:rPr>
            </w:pPr>
          </w:p>
          <w:p w14:paraId="01EB62CE">
            <w:pPr>
              <w:spacing w:line="360" w:lineRule="exact"/>
              <w:rPr>
                <w:rFonts w:hint="eastAsia" w:ascii="宋体" w:hAnsi="宋体" w:eastAsia="宋体" w:cs="宋体"/>
                <w:color w:val="auto"/>
                <w:sz w:val="24"/>
                <w:szCs w:val="24"/>
              </w:rPr>
            </w:pPr>
          </w:p>
          <w:p w14:paraId="71FDC4DF">
            <w:pPr>
              <w:spacing w:line="360" w:lineRule="exact"/>
              <w:jc w:val="center"/>
              <w:rPr>
                <w:rFonts w:hint="eastAsia" w:ascii="宋体" w:hAnsi="宋体" w:eastAsia="宋体" w:cs="宋体"/>
                <w:b/>
                <w:color w:val="auto"/>
                <w:sz w:val="24"/>
                <w:szCs w:val="24"/>
              </w:rPr>
            </w:pPr>
            <w:r>
              <w:rPr>
                <w:rFonts w:hint="eastAsia" w:ascii="宋体" w:hAnsi="宋体" w:eastAsia="宋体" w:cs="宋体"/>
                <w:color w:val="auto"/>
                <w:sz w:val="24"/>
                <w:szCs w:val="24"/>
              </w:rPr>
              <w:t>保安、秩序消防巡逻岗位要求</w:t>
            </w:r>
          </w:p>
        </w:tc>
        <w:tc>
          <w:tcPr>
            <w:tcW w:w="4332" w:type="dxa"/>
            <w:noWrap w:val="0"/>
            <w:vAlign w:val="center"/>
          </w:tcPr>
          <w:p w14:paraId="422D007A">
            <w:p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值勤时按规定着装，不得打瞌睡、玩手机、睡觉、精神不振。</w:t>
            </w:r>
          </w:p>
        </w:tc>
        <w:tc>
          <w:tcPr>
            <w:tcW w:w="3485" w:type="dxa"/>
            <w:noWrap w:val="0"/>
            <w:vAlign w:val="center"/>
          </w:tcPr>
          <w:p w14:paraId="39CF3B6A">
            <w:p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没有按规定佩戴标志 发现一次扣1分，第二次加倍，以此类推；</w:t>
            </w:r>
          </w:p>
          <w:p w14:paraId="32660FB5">
            <w:p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值班时发现有打瞌睡、睡觉、玩手机、精神不振的每次发现扣1分。</w:t>
            </w:r>
          </w:p>
        </w:tc>
      </w:tr>
      <w:tr w14:paraId="6F381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446" w:type="dxa"/>
            <w:vMerge w:val="continue"/>
            <w:noWrap w:val="0"/>
            <w:vAlign w:val="center"/>
          </w:tcPr>
          <w:p w14:paraId="1AB5FA78">
            <w:pPr>
              <w:spacing w:line="360" w:lineRule="exact"/>
              <w:rPr>
                <w:rFonts w:hint="eastAsia" w:ascii="宋体" w:hAnsi="宋体" w:eastAsia="宋体" w:cs="宋体"/>
                <w:b/>
                <w:color w:val="auto"/>
                <w:sz w:val="24"/>
                <w:szCs w:val="24"/>
              </w:rPr>
            </w:pPr>
          </w:p>
        </w:tc>
        <w:tc>
          <w:tcPr>
            <w:tcW w:w="4332" w:type="dxa"/>
            <w:noWrap w:val="0"/>
            <w:vAlign w:val="center"/>
          </w:tcPr>
          <w:p w14:paraId="0AC95FCB">
            <w:pPr>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禁止无关人员进入港区。所有未办理通行证的外来人员</w:t>
            </w:r>
            <w:r>
              <w:rPr>
                <w:rFonts w:hint="eastAsia" w:ascii="宋体" w:hAnsi="宋体" w:eastAsia="宋体" w:cs="宋体"/>
                <w:color w:val="auto"/>
                <w:sz w:val="24"/>
                <w:szCs w:val="24"/>
                <w:lang w:eastAsia="zh-CN"/>
              </w:rPr>
              <w:t>如需</w:t>
            </w:r>
            <w:r>
              <w:rPr>
                <w:rFonts w:hint="eastAsia" w:ascii="宋体" w:hAnsi="宋体" w:eastAsia="宋体" w:cs="宋体"/>
                <w:color w:val="auto"/>
                <w:sz w:val="24"/>
                <w:szCs w:val="24"/>
              </w:rPr>
              <w:t>进入港区必须登记并联系拜访单位或人员，经同意后方可放行。若相关人员联系不上或该来访人员执意要进入找人，及时向甲方报告，并有保安人员陪同该人员找到相关人员为止。遇到特殊情况及时向甲方报告。禁止无关车辆进入港区，确需进入的应引导车辆有序进入，停放。</w:t>
            </w:r>
          </w:p>
        </w:tc>
        <w:tc>
          <w:tcPr>
            <w:tcW w:w="3485" w:type="dxa"/>
            <w:noWrap w:val="0"/>
            <w:vAlign w:val="center"/>
          </w:tcPr>
          <w:p w14:paraId="3CF23DA2">
            <w:pPr>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发现外来人员未经登记或未经联系相关人员并取得同意后进入港区的，一次扣2分</w:t>
            </w:r>
            <w:r>
              <w:rPr>
                <w:rFonts w:hint="eastAsia" w:ascii="宋体" w:hAnsi="宋体" w:eastAsia="宋体" w:cs="宋体"/>
                <w:color w:val="auto"/>
                <w:sz w:val="24"/>
                <w:szCs w:val="24"/>
                <w:lang w:val="en-US" w:eastAsia="zh-CN"/>
              </w:rPr>
              <w:t>,登记台账不符合要求的，</w:t>
            </w:r>
            <w:r>
              <w:rPr>
                <w:rFonts w:hint="eastAsia" w:ascii="宋体" w:hAnsi="宋体" w:eastAsia="宋体" w:cs="宋体"/>
                <w:color w:val="auto"/>
                <w:sz w:val="24"/>
                <w:szCs w:val="24"/>
              </w:rPr>
              <w:t>一次扣</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分。发现有与外来人员或员工吵架，斗殴，推搡情况，一次扣20分。</w:t>
            </w:r>
          </w:p>
        </w:tc>
      </w:tr>
      <w:tr w14:paraId="3B802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446" w:type="dxa"/>
            <w:vMerge w:val="continue"/>
            <w:noWrap w:val="0"/>
            <w:vAlign w:val="center"/>
          </w:tcPr>
          <w:p w14:paraId="5481ADAF">
            <w:pPr>
              <w:spacing w:line="360" w:lineRule="exact"/>
              <w:rPr>
                <w:rFonts w:hint="eastAsia" w:ascii="宋体" w:hAnsi="宋体" w:eastAsia="宋体" w:cs="宋体"/>
                <w:b/>
                <w:color w:val="auto"/>
                <w:sz w:val="24"/>
                <w:szCs w:val="24"/>
              </w:rPr>
            </w:pPr>
          </w:p>
        </w:tc>
        <w:tc>
          <w:tcPr>
            <w:tcW w:w="4332" w:type="dxa"/>
            <w:noWrap w:val="0"/>
            <w:vAlign w:val="center"/>
          </w:tcPr>
          <w:p w14:paraId="0AE3D359">
            <w:pPr>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保证大门口秩序井然，无违停车辆。</w:t>
            </w:r>
          </w:p>
        </w:tc>
        <w:tc>
          <w:tcPr>
            <w:tcW w:w="3485" w:type="dxa"/>
            <w:noWrap w:val="0"/>
            <w:vAlign w:val="center"/>
          </w:tcPr>
          <w:p w14:paraId="3C767DE6">
            <w:pPr>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发现一辆违停车辆扣10分，罚款5元。</w:t>
            </w:r>
          </w:p>
        </w:tc>
      </w:tr>
      <w:tr w14:paraId="5A6EC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446" w:type="dxa"/>
            <w:vMerge w:val="continue"/>
            <w:noWrap w:val="0"/>
            <w:vAlign w:val="center"/>
          </w:tcPr>
          <w:p w14:paraId="2AA63CA3">
            <w:pPr>
              <w:spacing w:line="360" w:lineRule="exact"/>
              <w:rPr>
                <w:rFonts w:hint="eastAsia" w:ascii="宋体" w:hAnsi="宋体" w:eastAsia="宋体" w:cs="宋体"/>
                <w:b/>
                <w:color w:val="auto"/>
                <w:sz w:val="24"/>
                <w:szCs w:val="24"/>
              </w:rPr>
            </w:pPr>
          </w:p>
        </w:tc>
        <w:tc>
          <w:tcPr>
            <w:tcW w:w="4332" w:type="dxa"/>
            <w:noWrap w:val="0"/>
            <w:vAlign w:val="center"/>
          </w:tcPr>
          <w:p w14:paraId="6CC3053F">
            <w:pPr>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highlight w:val="none"/>
              </w:rPr>
              <w:t>做好1号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2号</w:t>
            </w:r>
            <w:r>
              <w:rPr>
                <w:rFonts w:hint="eastAsia" w:ascii="宋体" w:hAnsi="宋体" w:eastAsia="宋体" w:cs="宋体"/>
                <w:color w:val="auto"/>
                <w:sz w:val="24"/>
                <w:szCs w:val="24"/>
                <w:highlight w:val="none"/>
              </w:rPr>
              <w:t>地磅运输车辆的交通疏导，确保过磅车辆交通顺畅。</w:t>
            </w:r>
          </w:p>
        </w:tc>
        <w:tc>
          <w:tcPr>
            <w:tcW w:w="3485" w:type="dxa"/>
            <w:noWrap w:val="0"/>
            <w:vAlign w:val="center"/>
          </w:tcPr>
          <w:p w14:paraId="7D278D47">
            <w:pPr>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非设备等客观原因，发生一次5分钟以上的交通拥堵扣5分。</w:t>
            </w:r>
          </w:p>
        </w:tc>
      </w:tr>
      <w:tr w14:paraId="1F625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446" w:type="dxa"/>
            <w:vMerge w:val="continue"/>
            <w:noWrap w:val="0"/>
            <w:vAlign w:val="center"/>
          </w:tcPr>
          <w:p w14:paraId="370F9447">
            <w:pPr>
              <w:spacing w:line="360" w:lineRule="exact"/>
              <w:rPr>
                <w:rFonts w:hint="eastAsia" w:ascii="宋体" w:hAnsi="宋体" w:eastAsia="宋体" w:cs="宋体"/>
                <w:b/>
                <w:color w:val="auto"/>
                <w:sz w:val="24"/>
                <w:szCs w:val="24"/>
              </w:rPr>
            </w:pPr>
          </w:p>
        </w:tc>
        <w:tc>
          <w:tcPr>
            <w:tcW w:w="4332" w:type="dxa"/>
            <w:noWrap w:val="0"/>
            <w:vAlign w:val="center"/>
          </w:tcPr>
          <w:p w14:paraId="765D5330">
            <w:pPr>
              <w:spacing w:line="36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不得出现因保安过错而导致投诉</w:t>
            </w:r>
            <w:r>
              <w:rPr>
                <w:rFonts w:hint="eastAsia" w:ascii="宋体" w:hAnsi="宋体" w:eastAsia="宋体" w:cs="宋体"/>
                <w:color w:val="auto"/>
                <w:sz w:val="24"/>
                <w:szCs w:val="24"/>
                <w:lang w:eastAsia="zh-CN"/>
              </w:rPr>
              <w:t>。</w:t>
            </w:r>
          </w:p>
        </w:tc>
        <w:tc>
          <w:tcPr>
            <w:tcW w:w="3485" w:type="dxa"/>
            <w:noWrap w:val="0"/>
            <w:vAlign w:val="center"/>
          </w:tcPr>
          <w:p w14:paraId="0A3DE824">
            <w:pPr>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受到投诉查实为保安过错的，一次扣5分，情节严重的一次扣10分。</w:t>
            </w:r>
          </w:p>
        </w:tc>
      </w:tr>
      <w:tr w14:paraId="04571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446" w:type="dxa"/>
            <w:vMerge w:val="continue"/>
            <w:noWrap w:val="0"/>
            <w:vAlign w:val="center"/>
          </w:tcPr>
          <w:p w14:paraId="4550460A">
            <w:pPr>
              <w:spacing w:line="360" w:lineRule="exact"/>
              <w:rPr>
                <w:rFonts w:hint="eastAsia" w:ascii="宋体" w:hAnsi="宋体" w:eastAsia="宋体" w:cs="宋体"/>
                <w:b/>
                <w:color w:val="auto"/>
                <w:sz w:val="24"/>
                <w:szCs w:val="24"/>
              </w:rPr>
            </w:pPr>
          </w:p>
        </w:tc>
        <w:tc>
          <w:tcPr>
            <w:tcW w:w="4332" w:type="dxa"/>
            <w:noWrap w:val="0"/>
            <w:vAlign w:val="center"/>
          </w:tcPr>
          <w:p w14:paraId="5C8F250B">
            <w:pPr>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消控室做到24小时有人值班，每班1人在岗。</w:t>
            </w:r>
          </w:p>
        </w:tc>
        <w:tc>
          <w:tcPr>
            <w:tcW w:w="3485" w:type="dxa"/>
            <w:noWrap w:val="0"/>
            <w:vAlign w:val="center"/>
          </w:tcPr>
          <w:p w14:paraId="16206497">
            <w:pPr>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发现无故脱班、翘班情况，一次扣5分；情节严重一次扣10分。</w:t>
            </w:r>
          </w:p>
        </w:tc>
      </w:tr>
      <w:tr w14:paraId="0F14C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446" w:type="dxa"/>
            <w:vMerge w:val="continue"/>
            <w:noWrap w:val="0"/>
            <w:vAlign w:val="center"/>
          </w:tcPr>
          <w:p w14:paraId="57EC749A">
            <w:pPr>
              <w:spacing w:line="360" w:lineRule="exact"/>
              <w:rPr>
                <w:rFonts w:hint="eastAsia" w:ascii="宋体" w:hAnsi="宋体" w:eastAsia="宋体" w:cs="宋体"/>
                <w:b/>
                <w:color w:val="auto"/>
                <w:sz w:val="24"/>
                <w:szCs w:val="24"/>
              </w:rPr>
            </w:pPr>
          </w:p>
        </w:tc>
        <w:tc>
          <w:tcPr>
            <w:tcW w:w="4332" w:type="dxa"/>
            <w:noWrap w:val="0"/>
            <w:vAlign w:val="center"/>
          </w:tcPr>
          <w:p w14:paraId="2E128EDC">
            <w:pPr>
              <w:spacing w:line="36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及时处置消防设备报警信号</w:t>
            </w:r>
            <w:r>
              <w:rPr>
                <w:rFonts w:hint="eastAsia" w:ascii="宋体" w:hAnsi="宋体" w:eastAsia="宋体" w:cs="宋体"/>
                <w:color w:val="auto"/>
                <w:sz w:val="24"/>
                <w:szCs w:val="24"/>
                <w:lang w:eastAsia="zh-CN"/>
              </w:rPr>
              <w:t>。</w:t>
            </w:r>
          </w:p>
        </w:tc>
        <w:tc>
          <w:tcPr>
            <w:tcW w:w="3485" w:type="dxa"/>
            <w:noWrap w:val="0"/>
            <w:vAlign w:val="center"/>
          </w:tcPr>
          <w:p w14:paraId="51FEB2AD">
            <w:pPr>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未及时接听消防报警电话或</w:t>
            </w:r>
            <w:r>
              <w:rPr>
                <w:rFonts w:hint="eastAsia" w:ascii="宋体" w:hAnsi="宋体" w:eastAsia="宋体" w:cs="宋体"/>
                <w:color w:val="auto"/>
                <w:sz w:val="24"/>
                <w:szCs w:val="24"/>
              </w:rPr>
              <w:t>消防设备报警后，消控人员未在3分钟内到达报警地点进行处置的，发现一次扣5分。</w:t>
            </w:r>
          </w:p>
        </w:tc>
      </w:tr>
      <w:tr w14:paraId="4F548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446" w:type="dxa"/>
            <w:vMerge w:val="continue"/>
            <w:noWrap w:val="0"/>
            <w:vAlign w:val="center"/>
          </w:tcPr>
          <w:p w14:paraId="6A612BDB">
            <w:pPr>
              <w:spacing w:line="360" w:lineRule="exact"/>
              <w:rPr>
                <w:rFonts w:hint="eastAsia" w:ascii="宋体" w:hAnsi="宋体" w:eastAsia="宋体" w:cs="宋体"/>
                <w:b/>
                <w:color w:val="auto"/>
                <w:sz w:val="24"/>
                <w:szCs w:val="24"/>
              </w:rPr>
            </w:pPr>
          </w:p>
        </w:tc>
        <w:tc>
          <w:tcPr>
            <w:tcW w:w="4332" w:type="dxa"/>
            <w:noWrap w:val="0"/>
            <w:vAlign w:val="center"/>
          </w:tcPr>
          <w:p w14:paraId="68FCFCA2">
            <w:pPr>
              <w:spacing w:line="36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做好巡逻工作及进行巡逻检查记录</w:t>
            </w:r>
            <w:r>
              <w:rPr>
                <w:rFonts w:hint="eastAsia" w:ascii="宋体" w:hAnsi="宋体" w:eastAsia="宋体" w:cs="宋体"/>
                <w:color w:val="auto"/>
                <w:sz w:val="24"/>
                <w:szCs w:val="24"/>
                <w:lang w:eastAsia="zh-CN"/>
              </w:rPr>
              <w:t>。</w:t>
            </w:r>
          </w:p>
        </w:tc>
        <w:tc>
          <w:tcPr>
            <w:tcW w:w="3485" w:type="dxa"/>
            <w:noWrap w:val="0"/>
            <w:vAlign w:val="center"/>
          </w:tcPr>
          <w:p w14:paraId="1DC115B1">
            <w:pPr>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若发现缺勤或没有做好相关记录，发现一次扣3分。</w:t>
            </w:r>
          </w:p>
        </w:tc>
      </w:tr>
      <w:tr w14:paraId="3F50F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446" w:type="dxa"/>
            <w:vMerge w:val="continue"/>
            <w:noWrap w:val="0"/>
            <w:vAlign w:val="center"/>
          </w:tcPr>
          <w:p w14:paraId="757A6F43">
            <w:pPr>
              <w:spacing w:line="360" w:lineRule="exact"/>
              <w:rPr>
                <w:rFonts w:hint="eastAsia" w:ascii="宋体" w:hAnsi="宋体" w:eastAsia="宋体" w:cs="宋体"/>
                <w:b/>
                <w:color w:val="auto"/>
                <w:sz w:val="24"/>
                <w:szCs w:val="24"/>
              </w:rPr>
            </w:pPr>
          </w:p>
        </w:tc>
        <w:tc>
          <w:tcPr>
            <w:tcW w:w="4332" w:type="dxa"/>
            <w:noWrap w:val="0"/>
            <w:vAlign w:val="center"/>
          </w:tcPr>
          <w:p w14:paraId="4FA787F2">
            <w:pPr>
              <w:spacing w:line="36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发生重大事情及时通知甲方</w:t>
            </w:r>
            <w:r>
              <w:rPr>
                <w:rFonts w:hint="eastAsia" w:ascii="宋体" w:hAnsi="宋体" w:eastAsia="宋体" w:cs="宋体"/>
                <w:color w:val="auto"/>
                <w:sz w:val="24"/>
                <w:szCs w:val="24"/>
                <w:lang w:eastAsia="zh-CN"/>
              </w:rPr>
              <w:t>。</w:t>
            </w:r>
          </w:p>
        </w:tc>
        <w:tc>
          <w:tcPr>
            <w:tcW w:w="3485" w:type="dxa"/>
            <w:noWrap w:val="0"/>
            <w:vAlign w:val="center"/>
          </w:tcPr>
          <w:p w14:paraId="12CC3AB7">
            <w:pPr>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发生一次扣5分。</w:t>
            </w:r>
          </w:p>
        </w:tc>
      </w:tr>
      <w:tr w14:paraId="1B0BE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446" w:type="dxa"/>
            <w:vMerge w:val="continue"/>
            <w:noWrap w:val="0"/>
            <w:vAlign w:val="center"/>
          </w:tcPr>
          <w:p w14:paraId="5EBA1964">
            <w:pPr>
              <w:spacing w:line="360" w:lineRule="exact"/>
              <w:rPr>
                <w:rFonts w:hint="eastAsia" w:ascii="宋体" w:hAnsi="宋体" w:eastAsia="宋体" w:cs="宋体"/>
                <w:b/>
                <w:color w:val="auto"/>
                <w:sz w:val="24"/>
                <w:szCs w:val="24"/>
              </w:rPr>
            </w:pPr>
          </w:p>
        </w:tc>
        <w:tc>
          <w:tcPr>
            <w:tcW w:w="4332" w:type="dxa"/>
            <w:noWrap w:val="0"/>
            <w:vAlign w:val="center"/>
          </w:tcPr>
          <w:p w14:paraId="6476A3CC">
            <w:pPr>
              <w:spacing w:line="360" w:lineRule="exact"/>
              <w:rPr>
                <w:rFonts w:hint="eastAsia" w:ascii="宋体" w:hAnsi="宋体" w:eastAsia="宋体" w:cs="宋体"/>
                <w:b/>
                <w:color w:val="auto"/>
                <w:sz w:val="24"/>
                <w:szCs w:val="24"/>
                <w:lang w:eastAsia="zh-CN"/>
              </w:rPr>
            </w:pPr>
            <w:r>
              <w:rPr>
                <w:rFonts w:hint="eastAsia" w:ascii="宋体" w:hAnsi="宋体" w:eastAsia="宋体" w:cs="宋体"/>
                <w:color w:val="auto"/>
                <w:sz w:val="24"/>
                <w:szCs w:val="24"/>
              </w:rPr>
              <w:t>做好</w:t>
            </w:r>
            <w:r>
              <w:rPr>
                <w:rFonts w:hint="eastAsia" w:ascii="宋体" w:hAnsi="宋体" w:eastAsia="宋体" w:cs="宋体"/>
                <w:color w:val="auto"/>
                <w:sz w:val="24"/>
                <w:szCs w:val="24"/>
                <w:lang w:eastAsia="zh-CN"/>
              </w:rPr>
              <w:t>消防控制室值班记录和</w:t>
            </w:r>
            <w:r>
              <w:rPr>
                <w:rFonts w:hint="eastAsia" w:ascii="宋体" w:hAnsi="宋体" w:eastAsia="宋体" w:cs="宋体"/>
                <w:color w:val="auto"/>
                <w:sz w:val="24"/>
                <w:szCs w:val="24"/>
              </w:rPr>
              <w:t>消防巡查记录，</w:t>
            </w:r>
            <w:r>
              <w:rPr>
                <w:rFonts w:hint="eastAsia" w:ascii="宋体" w:hAnsi="宋体" w:eastAsia="宋体" w:cs="宋体"/>
                <w:color w:val="auto"/>
                <w:sz w:val="24"/>
                <w:szCs w:val="24"/>
                <w:lang w:eastAsia="zh-CN"/>
              </w:rPr>
              <w:t>未按时对</w:t>
            </w:r>
            <w:r>
              <w:rPr>
                <w:rFonts w:hint="eastAsia" w:ascii="宋体" w:hAnsi="宋体" w:eastAsia="宋体" w:cs="宋体"/>
                <w:color w:val="auto"/>
                <w:sz w:val="24"/>
                <w:szCs w:val="24"/>
              </w:rPr>
              <w:t>消防设备</w:t>
            </w:r>
            <w:r>
              <w:rPr>
                <w:rFonts w:hint="eastAsia" w:ascii="宋体" w:hAnsi="宋体" w:eastAsia="宋体" w:cs="宋体"/>
                <w:color w:val="auto"/>
                <w:sz w:val="24"/>
                <w:szCs w:val="24"/>
                <w:lang w:eastAsia="zh-CN"/>
              </w:rPr>
              <w:t>（设施）进行</w:t>
            </w:r>
            <w:r>
              <w:rPr>
                <w:rFonts w:hint="eastAsia" w:ascii="宋体" w:hAnsi="宋体" w:eastAsia="宋体" w:cs="宋体"/>
                <w:color w:val="auto"/>
                <w:sz w:val="24"/>
                <w:szCs w:val="24"/>
              </w:rPr>
              <w:t>每月检查或没有做记录</w:t>
            </w:r>
            <w:r>
              <w:rPr>
                <w:rFonts w:hint="eastAsia" w:ascii="宋体" w:hAnsi="宋体" w:eastAsia="宋体" w:cs="宋体"/>
                <w:color w:val="auto"/>
                <w:sz w:val="24"/>
                <w:szCs w:val="24"/>
                <w:lang w:eastAsia="zh-CN"/>
              </w:rPr>
              <w:t>。</w:t>
            </w:r>
          </w:p>
        </w:tc>
        <w:tc>
          <w:tcPr>
            <w:tcW w:w="3485" w:type="dxa"/>
            <w:noWrap w:val="0"/>
            <w:vAlign w:val="center"/>
          </w:tcPr>
          <w:p w14:paraId="3506DE07">
            <w:pPr>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发现一次扣3分。</w:t>
            </w:r>
          </w:p>
        </w:tc>
      </w:tr>
      <w:tr w14:paraId="5C110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446" w:type="dxa"/>
            <w:vMerge w:val="continue"/>
            <w:noWrap w:val="0"/>
            <w:vAlign w:val="center"/>
          </w:tcPr>
          <w:p w14:paraId="1C1CB3A2">
            <w:pPr>
              <w:spacing w:line="320" w:lineRule="exact"/>
              <w:rPr>
                <w:rFonts w:hint="eastAsia" w:ascii="宋体" w:hAnsi="宋体" w:eastAsia="宋体" w:cs="宋体"/>
                <w:color w:val="auto"/>
                <w:sz w:val="24"/>
                <w:szCs w:val="24"/>
              </w:rPr>
            </w:pPr>
          </w:p>
        </w:tc>
        <w:tc>
          <w:tcPr>
            <w:tcW w:w="4332" w:type="dxa"/>
            <w:noWrap w:val="0"/>
            <w:vAlign w:val="center"/>
          </w:tcPr>
          <w:p w14:paraId="2226AADF">
            <w:pPr>
              <w:spacing w:line="320" w:lineRule="exact"/>
              <w:rPr>
                <w:rFonts w:hint="eastAsia" w:ascii="宋体" w:hAnsi="宋体" w:eastAsia="宋体" w:cs="宋体"/>
                <w:color w:val="auto"/>
                <w:sz w:val="24"/>
                <w:szCs w:val="24"/>
              </w:rPr>
            </w:pPr>
            <w:r>
              <w:rPr>
                <w:rFonts w:hint="eastAsia" w:ascii="宋体" w:hAnsi="宋体" w:eastAsia="宋体" w:cs="宋体"/>
                <w:color w:val="auto"/>
                <w:sz w:val="24"/>
                <w:szCs w:val="24"/>
              </w:rPr>
              <w:t>交接班做好详细完整的交接班记录和巡查记录。</w:t>
            </w:r>
          </w:p>
        </w:tc>
        <w:tc>
          <w:tcPr>
            <w:tcW w:w="3485" w:type="dxa"/>
            <w:noWrap w:val="0"/>
            <w:vAlign w:val="center"/>
          </w:tcPr>
          <w:p w14:paraId="4C271F5F">
            <w:pPr>
              <w:spacing w:line="320" w:lineRule="exact"/>
              <w:rPr>
                <w:rFonts w:hint="eastAsia" w:ascii="宋体" w:hAnsi="宋体" w:eastAsia="宋体" w:cs="宋体"/>
                <w:color w:val="auto"/>
                <w:sz w:val="24"/>
                <w:szCs w:val="24"/>
              </w:rPr>
            </w:pPr>
            <w:r>
              <w:rPr>
                <w:rFonts w:hint="eastAsia" w:ascii="宋体" w:hAnsi="宋体" w:eastAsia="宋体" w:cs="宋体"/>
                <w:color w:val="auto"/>
                <w:sz w:val="24"/>
                <w:szCs w:val="24"/>
              </w:rPr>
              <w:t>未作记录发现一次扣1分</w:t>
            </w:r>
          </w:p>
        </w:tc>
      </w:tr>
      <w:tr w14:paraId="24B9E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446" w:type="dxa"/>
            <w:vMerge w:val="continue"/>
            <w:noWrap w:val="0"/>
            <w:vAlign w:val="center"/>
          </w:tcPr>
          <w:p w14:paraId="324A02D2">
            <w:pPr>
              <w:spacing w:line="320" w:lineRule="exact"/>
              <w:rPr>
                <w:rFonts w:hint="eastAsia" w:ascii="宋体" w:hAnsi="宋体" w:eastAsia="宋体" w:cs="宋体"/>
                <w:color w:val="auto"/>
                <w:sz w:val="24"/>
                <w:szCs w:val="24"/>
              </w:rPr>
            </w:pPr>
          </w:p>
        </w:tc>
        <w:tc>
          <w:tcPr>
            <w:tcW w:w="4332" w:type="dxa"/>
            <w:noWrap w:val="0"/>
            <w:vAlign w:val="center"/>
          </w:tcPr>
          <w:p w14:paraId="6B0997AE">
            <w:pPr>
              <w:spacing w:line="320" w:lineRule="exact"/>
              <w:rPr>
                <w:rFonts w:hint="eastAsia" w:ascii="宋体" w:hAnsi="宋体" w:eastAsia="宋体" w:cs="宋体"/>
                <w:color w:val="auto"/>
                <w:sz w:val="24"/>
                <w:szCs w:val="24"/>
              </w:rPr>
            </w:pPr>
            <w:r>
              <w:rPr>
                <w:rFonts w:hint="eastAsia" w:ascii="宋体" w:hAnsi="宋体" w:eastAsia="宋体" w:cs="宋体"/>
                <w:color w:val="auto"/>
                <w:sz w:val="24"/>
                <w:szCs w:val="24"/>
              </w:rPr>
              <w:t>在下班后巡查整个大楼，确保公共部位门窗关闭，发现隐患及时处置。</w:t>
            </w:r>
          </w:p>
        </w:tc>
        <w:tc>
          <w:tcPr>
            <w:tcW w:w="3485" w:type="dxa"/>
            <w:noWrap w:val="0"/>
            <w:vAlign w:val="center"/>
          </w:tcPr>
          <w:p w14:paraId="19860344">
            <w:pPr>
              <w:spacing w:line="320" w:lineRule="exact"/>
              <w:rPr>
                <w:rFonts w:hint="eastAsia" w:ascii="宋体" w:hAnsi="宋体" w:eastAsia="宋体" w:cs="宋体"/>
                <w:color w:val="auto"/>
                <w:sz w:val="24"/>
                <w:szCs w:val="24"/>
              </w:rPr>
            </w:pPr>
            <w:r>
              <w:rPr>
                <w:rFonts w:hint="eastAsia" w:ascii="宋体" w:hAnsi="宋体" w:eastAsia="宋体" w:cs="宋体"/>
                <w:color w:val="auto"/>
                <w:sz w:val="24"/>
                <w:szCs w:val="24"/>
              </w:rPr>
              <w:t>发现公共部位有门窗未关闭，发现一次扣1分。</w:t>
            </w:r>
          </w:p>
        </w:tc>
      </w:tr>
      <w:tr w14:paraId="3D534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446" w:type="dxa"/>
            <w:vMerge w:val="continue"/>
            <w:noWrap w:val="0"/>
            <w:vAlign w:val="center"/>
          </w:tcPr>
          <w:p w14:paraId="7BEF0180">
            <w:pPr>
              <w:spacing w:line="320" w:lineRule="exact"/>
              <w:rPr>
                <w:rFonts w:hint="eastAsia" w:ascii="宋体" w:hAnsi="宋体" w:eastAsia="宋体" w:cs="宋体"/>
                <w:color w:val="auto"/>
                <w:sz w:val="24"/>
                <w:szCs w:val="24"/>
              </w:rPr>
            </w:pPr>
          </w:p>
        </w:tc>
        <w:tc>
          <w:tcPr>
            <w:tcW w:w="4332" w:type="dxa"/>
            <w:noWrap w:val="0"/>
            <w:vAlign w:val="center"/>
          </w:tcPr>
          <w:p w14:paraId="2B803762">
            <w:pPr>
              <w:spacing w:line="320" w:lineRule="exact"/>
              <w:rPr>
                <w:rFonts w:hint="eastAsia" w:ascii="宋体" w:hAnsi="宋体" w:eastAsia="宋体" w:cs="宋体"/>
                <w:b/>
                <w:color w:val="auto"/>
                <w:sz w:val="24"/>
                <w:szCs w:val="24"/>
              </w:rPr>
            </w:pPr>
            <w:r>
              <w:rPr>
                <w:rFonts w:hint="eastAsia" w:ascii="宋体" w:hAnsi="宋体" w:eastAsia="宋体" w:cs="宋体"/>
                <w:color w:val="auto"/>
                <w:sz w:val="24"/>
                <w:szCs w:val="24"/>
              </w:rPr>
              <w:t>接到火警和治安警报后必须3分钟内到达现场处置，并及时报告甲方领导，根据甲方领导要求与有关方面联系协调。</w:t>
            </w:r>
          </w:p>
        </w:tc>
        <w:tc>
          <w:tcPr>
            <w:tcW w:w="3485" w:type="dxa"/>
            <w:noWrap w:val="0"/>
            <w:vAlign w:val="center"/>
          </w:tcPr>
          <w:p w14:paraId="43C99BD9">
            <w:pPr>
              <w:spacing w:line="320" w:lineRule="exact"/>
              <w:rPr>
                <w:rFonts w:hint="eastAsia" w:ascii="宋体" w:hAnsi="宋体" w:eastAsia="宋体" w:cs="宋体"/>
                <w:color w:val="auto"/>
                <w:sz w:val="24"/>
                <w:szCs w:val="24"/>
              </w:rPr>
            </w:pPr>
            <w:r>
              <w:rPr>
                <w:rFonts w:hint="eastAsia" w:ascii="宋体" w:hAnsi="宋体" w:eastAsia="宋体" w:cs="宋体"/>
                <w:color w:val="auto"/>
                <w:sz w:val="24"/>
                <w:szCs w:val="24"/>
              </w:rPr>
              <w:t>发现未及时到达现场或未及时联系甲方领导导致事态扩大，当月考核直接以不合格计。</w:t>
            </w:r>
          </w:p>
        </w:tc>
      </w:tr>
      <w:tr w14:paraId="7A749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446" w:type="dxa"/>
            <w:vMerge w:val="continue"/>
            <w:noWrap w:val="0"/>
            <w:vAlign w:val="center"/>
          </w:tcPr>
          <w:p w14:paraId="656222EA">
            <w:pPr>
              <w:spacing w:line="320" w:lineRule="exact"/>
              <w:rPr>
                <w:rFonts w:hint="eastAsia" w:ascii="宋体" w:hAnsi="宋体" w:eastAsia="宋体" w:cs="宋体"/>
                <w:color w:val="auto"/>
                <w:sz w:val="24"/>
                <w:szCs w:val="24"/>
              </w:rPr>
            </w:pPr>
          </w:p>
        </w:tc>
        <w:tc>
          <w:tcPr>
            <w:tcW w:w="4332" w:type="dxa"/>
            <w:noWrap w:val="0"/>
            <w:vAlign w:val="center"/>
          </w:tcPr>
          <w:p w14:paraId="7EBA8B61">
            <w:pPr>
              <w:spacing w:line="320" w:lineRule="exact"/>
              <w:rPr>
                <w:rFonts w:hint="eastAsia" w:ascii="宋体" w:hAnsi="宋体" w:eastAsia="宋体" w:cs="宋体"/>
                <w:color w:val="auto"/>
                <w:sz w:val="24"/>
                <w:szCs w:val="24"/>
              </w:rPr>
            </w:pPr>
            <w:r>
              <w:rPr>
                <w:rFonts w:hint="eastAsia" w:ascii="宋体" w:hAnsi="宋体" w:eastAsia="宋体" w:cs="宋体"/>
                <w:color w:val="auto"/>
                <w:sz w:val="24"/>
                <w:szCs w:val="24"/>
              </w:rPr>
              <w:t>保安在工作期间要接受甲方的领导和监督，遵守甲方的有关的规章制度。</w:t>
            </w:r>
          </w:p>
        </w:tc>
        <w:tc>
          <w:tcPr>
            <w:tcW w:w="3485" w:type="dxa"/>
            <w:noWrap w:val="0"/>
            <w:vAlign w:val="center"/>
          </w:tcPr>
          <w:p w14:paraId="0A4256CE">
            <w:pPr>
              <w:spacing w:line="320" w:lineRule="exact"/>
              <w:rPr>
                <w:rFonts w:hint="eastAsia" w:ascii="宋体" w:hAnsi="宋体" w:eastAsia="宋体" w:cs="宋体"/>
                <w:color w:val="auto"/>
                <w:sz w:val="24"/>
                <w:szCs w:val="24"/>
              </w:rPr>
            </w:pPr>
            <w:r>
              <w:rPr>
                <w:rFonts w:hint="eastAsia" w:ascii="宋体" w:hAnsi="宋体" w:eastAsia="宋体" w:cs="宋体"/>
                <w:color w:val="auto"/>
                <w:sz w:val="24"/>
                <w:szCs w:val="24"/>
              </w:rPr>
              <w:t>发现保安违反甲方工作规章制度及纪律，看情况分别扣1-5分。</w:t>
            </w:r>
          </w:p>
        </w:tc>
      </w:tr>
      <w:tr w14:paraId="5FE25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446" w:type="dxa"/>
            <w:vMerge w:val="continue"/>
            <w:noWrap w:val="0"/>
            <w:vAlign w:val="center"/>
          </w:tcPr>
          <w:p w14:paraId="787F5C47">
            <w:pPr>
              <w:spacing w:line="320" w:lineRule="exact"/>
              <w:rPr>
                <w:rFonts w:hint="eastAsia" w:ascii="宋体" w:hAnsi="宋体" w:eastAsia="宋体" w:cs="宋体"/>
                <w:color w:val="auto"/>
                <w:sz w:val="24"/>
                <w:szCs w:val="24"/>
              </w:rPr>
            </w:pPr>
          </w:p>
        </w:tc>
        <w:tc>
          <w:tcPr>
            <w:tcW w:w="4332" w:type="dxa"/>
            <w:noWrap w:val="0"/>
            <w:vAlign w:val="center"/>
          </w:tcPr>
          <w:p w14:paraId="2B2B3E44">
            <w:pPr>
              <w:spacing w:line="320" w:lineRule="exact"/>
              <w:rPr>
                <w:rFonts w:hint="eastAsia" w:ascii="宋体" w:hAnsi="宋体" w:eastAsia="宋体" w:cs="宋体"/>
                <w:color w:val="auto"/>
                <w:sz w:val="24"/>
                <w:szCs w:val="24"/>
              </w:rPr>
            </w:pPr>
            <w:r>
              <w:rPr>
                <w:rFonts w:hint="eastAsia" w:ascii="宋体" w:hAnsi="宋体" w:eastAsia="宋体" w:cs="宋体"/>
                <w:color w:val="auto"/>
                <w:sz w:val="24"/>
                <w:szCs w:val="24"/>
              </w:rPr>
              <w:t>根据甲方要求，提供力所能及的帮助。负责按时</w:t>
            </w:r>
            <w:r>
              <w:rPr>
                <w:rFonts w:hint="eastAsia" w:ascii="宋体" w:hAnsi="宋体" w:eastAsia="宋体" w:cs="宋体"/>
                <w:color w:val="auto"/>
                <w:sz w:val="24"/>
                <w:szCs w:val="24"/>
                <w:lang w:eastAsia="zh-CN"/>
              </w:rPr>
              <w:t>接收</w:t>
            </w:r>
            <w:r>
              <w:rPr>
                <w:rFonts w:hint="eastAsia" w:ascii="宋体" w:hAnsi="宋体" w:eastAsia="宋体" w:cs="宋体"/>
                <w:color w:val="auto"/>
                <w:sz w:val="24"/>
                <w:szCs w:val="24"/>
              </w:rPr>
              <w:t>报纸、信件，对挂号信、快递、包裹单等要逐件登记并交收件人签收。</w:t>
            </w:r>
          </w:p>
        </w:tc>
        <w:tc>
          <w:tcPr>
            <w:tcW w:w="3485" w:type="dxa"/>
            <w:noWrap w:val="0"/>
            <w:vAlign w:val="center"/>
          </w:tcPr>
          <w:p w14:paraId="559F54F5">
            <w:pPr>
              <w:spacing w:line="320" w:lineRule="exact"/>
              <w:rPr>
                <w:rFonts w:hint="eastAsia" w:ascii="宋体" w:hAnsi="宋体" w:eastAsia="宋体" w:cs="宋体"/>
                <w:color w:val="auto"/>
                <w:sz w:val="24"/>
                <w:szCs w:val="24"/>
              </w:rPr>
            </w:pPr>
            <w:r>
              <w:rPr>
                <w:rFonts w:hint="eastAsia" w:ascii="宋体" w:hAnsi="宋体" w:eastAsia="宋体" w:cs="宋体"/>
                <w:color w:val="auto"/>
                <w:sz w:val="24"/>
                <w:szCs w:val="24"/>
              </w:rPr>
              <w:t>发现保安未及时接受、分发报纸、信件、快递等，发现一次扣1分。</w:t>
            </w:r>
          </w:p>
        </w:tc>
      </w:tr>
      <w:tr w14:paraId="54A7D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446" w:type="dxa"/>
            <w:vMerge w:val="continue"/>
            <w:noWrap w:val="0"/>
            <w:vAlign w:val="center"/>
          </w:tcPr>
          <w:p w14:paraId="5E2CBA90">
            <w:pPr>
              <w:spacing w:line="320" w:lineRule="exact"/>
              <w:rPr>
                <w:rFonts w:hint="eastAsia" w:ascii="宋体" w:hAnsi="宋体" w:eastAsia="宋体" w:cs="宋体"/>
                <w:color w:val="auto"/>
                <w:sz w:val="24"/>
                <w:szCs w:val="24"/>
              </w:rPr>
            </w:pPr>
          </w:p>
        </w:tc>
        <w:tc>
          <w:tcPr>
            <w:tcW w:w="4332" w:type="dxa"/>
            <w:noWrap w:val="0"/>
            <w:vAlign w:val="center"/>
          </w:tcPr>
          <w:p w14:paraId="72DDB3FE">
            <w:pPr>
              <w:spacing w:line="320" w:lineRule="exact"/>
              <w:rPr>
                <w:rFonts w:hint="eastAsia" w:ascii="宋体" w:hAnsi="宋体" w:eastAsia="宋体" w:cs="宋体"/>
                <w:color w:val="auto"/>
                <w:sz w:val="24"/>
                <w:szCs w:val="24"/>
              </w:rPr>
            </w:pPr>
            <w:r>
              <w:rPr>
                <w:rFonts w:hint="eastAsia" w:ascii="宋体" w:hAnsi="宋体" w:eastAsia="宋体" w:cs="宋体"/>
                <w:color w:val="auto"/>
                <w:sz w:val="24"/>
                <w:szCs w:val="24"/>
              </w:rPr>
              <w:t>保安值班期间不得饮酒，不吃零食，不玩手机游戏、不听音乐以及其他与工作无关的事情(看报纸、杂志、会客等)。</w:t>
            </w:r>
          </w:p>
        </w:tc>
        <w:tc>
          <w:tcPr>
            <w:tcW w:w="3485" w:type="dxa"/>
            <w:noWrap w:val="0"/>
            <w:vAlign w:val="center"/>
          </w:tcPr>
          <w:p w14:paraId="2C11C6E6">
            <w:pPr>
              <w:spacing w:line="320" w:lineRule="exact"/>
              <w:rPr>
                <w:rFonts w:hint="eastAsia" w:ascii="宋体" w:hAnsi="宋体" w:eastAsia="宋体" w:cs="宋体"/>
                <w:color w:val="auto"/>
                <w:sz w:val="24"/>
                <w:szCs w:val="24"/>
              </w:rPr>
            </w:pPr>
            <w:r>
              <w:rPr>
                <w:rFonts w:hint="eastAsia" w:ascii="宋体" w:hAnsi="宋体" w:eastAsia="宋体" w:cs="宋体"/>
                <w:color w:val="auto"/>
                <w:sz w:val="24"/>
                <w:szCs w:val="24"/>
              </w:rPr>
              <w:t>发现一次扣1分，情节严重的扣3分，屡教不改者甲方将建议乙方予以清退处理。</w:t>
            </w:r>
          </w:p>
        </w:tc>
      </w:tr>
      <w:tr w14:paraId="320CC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446" w:type="dxa"/>
            <w:vMerge w:val="continue"/>
            <w:noWrap w:val="0"/>
            <w:vAlign w:val="center"/>
          </w:tcPr>
          <w:p w14:paraId="5C930C5D">
            <w:pPr>
              <w:spacing w:line="320" w:lineRule="exact"/>
              <w:rPr>
                <w:rFonts w:hint="eastAsia" w:ascii="宋体" w:hAnsi="宋体" w:eastAsia="宋体" w:cs="宋体"/>
                <w:color w:val="auto"/>
                <w:sz w:val="24"/>
                <w:szCs w:val="24"/>
              </w:rPr>
            </w:pPr>
          </w:p>
        </w:tc>
        <w:tc>
          <w:tcPr>
            <w:tcW w:w="4332" w:type="dxa"/>
            <w:noWrap w:val="0"/>
            <w:vAlign w:val="center"/>
          </w:tcPr>
          <w:p w14:paraId="785C6723">
            <w:pPr>
              <w:spacing w:line="32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爱护公共财物，故意损坏公共财物或值班期间公物</w:t>
            </w:r>
            <w:r>
              <w:rPr>
                <w:rFonts w:hint="eastAsia" w:ascii="宋体" w:hAnsi="宋体" w:eastAsia="宋体" w:cs="宋体"/>
                <w:color w:val="auto"/>
                <w:sz w:val="24"/>
                <w:szCs w:val="24"/>
                <w:lang w:eastAsia="zh-CN"/>
              </w:rPr>
              <w:t>。</w:t>
            </w:r>
          </w:p>
        </w:tc>
        <w:tc>
          <w:tcPr>
            <w:tcW w:w="3485" w:type="dxa"/>
            <w:noWrap w:val="0"/>
            <w:vAlign w:val="center"/>
          </w:tcPr>
          <w:p w14:paraId="1E5D9894">
            <w:pPr>
              <w:spacing w:line="320" w:lineRule="exact"/>
              <w:rPr>
                <w:rFonts w:hint="eastAsia" w:ascii="宋体" w:hAnsi="宋体" w:eastAsia="宋体" w:cs="宋体"/>
                <w:color w:val="auto"/>
                <w:sz w:val="24"/>
                <w:szCs w:val="24"/>
              </w:rPr>
            </w:pPr>
            <w:r>
              <w:rPr>
                <w:rFonts w:hint="eastAsia" w:ascii="宋体" w:hAnsi="宋体" w:eastAsia="宋体" w:cs="宋体"/>
                <w:color w:val="auto"/>
                <w:sz w:val="24"/>
                <w:szCs w:val="24"/>
              </w:rPr>
              <w:t>如有遗失 每次扣3分。</w:t>
            </w:r>
          </w:p>
        </w:tc>
      </w:tr>
      <w:tr w14:paraId="6610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446" w:type="dxa"/>
            <w:vMerge w:val="continue"/>
            <w:noWrap w:val="0"/>
            <w:vAlign w:val="center"/>
          </w:tcPr>
          <w:p w14:paraId="0351D957">
            <w:pPr>
              <w:spacing w:line="320" w:lineRule="exact"/>
              <w:rPr>
                <w:rFonts w:hint="eastAsia" w:ascii="宋体" w:hAnsi="宋体" w:eastAsia="宋体" w:cs="宋体"/>
                <w:color w:val="auto"/>
                <w:sz w:val="24"/>
                <w:szCs w:val="24"/>
              </w:rPr>
            </w:pPr>
          </w:p>
        </w:tc>
        <w:tc>
          <w:tcPr>
            <w:tcW w:w="4332" w:type="dxa"/>
            <w:noWrap w:val="0"/>
            <w:vAlign w:val="center"/>
          </w:tcPr>
          <w:p w14:paraId="78F1EAB9">
            <w:pPr>
              <w:spacing w:line="32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严格履行岗位责任，不无故脱岗、不私自串岗</w:t>
            </w:r>
            <w:r>
              <w:rPr>
                <w:rFonts w:hint="eastAsia" w:ascii="宋体" w:hAnsi="宋体" w:eastAsia="宋体" w:cs="宋体"/>
                <w:color w:val="auto"/>
                <w:sz w:val="24"/>
                <w:szCs w:val="24"/>
                <w:lang w:eastAsia="zh-CN"/>
              </w:rPr>
              <w:t>。</w:t>
            </w:r>
          </w:p>
        </w:tc>
        <w:tc>
          <w:tcPr>
            <w:tcW w:w="3485" w:type="dxa"/>
            <w:noWrap w:val="0"/>
            <w:vAlign w:val="center"/>
          </w:tcPr>
          <w:p w14:paraId="78EC12B8">
            <w:pPr>
              <w:spacing w:line="320" w:lineRule="exact"/>
              <w:rPr>
                <w:rFonts w:hint="eastAsia" w:ascii="宋体" w:hAnsi="宋体" w:eastAsia="宋体" w:cs="宋体"/>
                <w:color w:val="auto"/>
                <w:sz w:val="24"/>
                <w:szCs w:val="24"/>
              </w:rPr>
            </w:pPr>
            <w:r>
              <w:rPr>
                <w:rFonts w:hint="eastAsia" w:ascii="宋体" w:hAnsi="宋体" w:eastAsia="宋体" w:cs="宋体"/>
                <w:color w:val="auto"/>
                <w:sz w:val="24"/>
                <w:szCs w:val="24"/>
              </w:rPr>
              <w:t>如有违反，每次扣5分。</w:t>
            </w:r>
          </w:p>
        </w:tc>
      </w:tr>
      <w:tr w14:paraId="16ED9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446" w:type="dxa"/>
            <w:vMerge w:val="continue"/>
            <w:noWrap w:val="0"/>
            <w:vAlign w:val="center"/>
          </w:tcPr>
          <w:p w14:paraId="2C80CC17">
            <w:pPr>
              <w:spacing w:line="320" w:lineRule="exact"/>
              <w:rPr>
                <w:rFonts w:hint="eastAsia" w:ascii="宋体" w:hAnsi="宋体" w:eastAsia="宋体" w:cs="宋体"/>
                <w:color w:val="auto"/>
                <w:sz w:val="24"/>
                <w:szCs w:val="24"/>
              </w:rPr>
            </w:pPr>
          </w:p>
        </w:tc>
        <w:tc>
          <w:tcPr>
            <w:tcW w:w="4332" w:type="dxa"/>
            <w:noWrap w:val="0"/>
            <w:vAlign w:val="center"/>
          </w:tcPr>
          <w:p w14:paraId="53D3C29F">
            <w:pPr>
              <w:spacing w:line="32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严禁酒后上岗</w:t>
            </w:r>
            <w:r>
              <w:rPr>
                <w:rFonts w:hint="eastAsia" w:ascii="宋体" w:hAnsi="宋体" w:eastAsia="宋体" w:cs="宋体"/>
                <w:color w:val="auto"/>
                <w:sz w:val="24"/>
                <w:szCs w:val="24"/>
                <w:lang w:eastAsia="zh-CN"/>
              </w:rPr>
              <w:t>。</w:t>
            </w:r>
          </w:p>
        </w:tc>
        <w:tc>
          <w:tcPr>
            <w:tcW w:w="3485" w:type="dxa"/>
            <w:noWrap w:val="0"/>
            <w:vAlign w:val="center"/>
          </w:tcPr>
          <w:p w14:paraId="45B4FAE3">
            <w:pPr>
              <w:spacing w:line="320" w:lineRule="exact"/>
              <w:rPr>
                <w:rFonts w:hint="eastAsia" w:ascii="宋体" w:hAnsi="宋体" w:eastAsia="宋体" w:cs="宋体"/>
                <w:color w:val="auto"/>
                <w:sz w:val="24"/>
                <w:szCs w:val="24"/>
              </w:rPr>
            </w:pPr>
            <w:r>
              <w:rPr>
                <w:rFonts w:hint="eastAsia" w:ascii="宋体" w:hAnsi="宋体" w:eastAsia="宋体" w:cs="宋体"/>
                <w:color w:val="auto"/>
                <w:sz w:val="24"/>
                <w:szCs w:val="24"/>
              </w:rPr>
              <w:t>如有违反，每次发现扣10分。屡教不改者甲方将建议乙方予以清退处理。</w:t>
            </w:r>
          </w:p>
        </w:tc>
      </w:tr>
      <w:tr w14:paraId="13BA8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446" w:type="dxa"/>
            <w:vMerge w:val="continue"/>
            <w:noWrap w:val="0"/>
            <w:vAlign w:val="center"/>
          </w:tcPr>
          <w:p w14:paraId="4D39B15D">
            <w:pPr>
              <w:spacing w:line="320" w:lineRule="exact"/>
              <w:rPr>
                <w:rFonts w:hint="eastAsia" w:ascii="宋体" w:hAnsi="宋体" w:eastAsia="宋体" w:cs="宋体"/>
                <w:color w:val="auto"/>
                <w:sz w:val="24"/>
                <w:szCs w:val="24"/>
              </w:rPr>
            </w:pPr>
          </w:p>
        </w:tc>
        <w:tc>
          <w:tcPr>
            <w:tcW w:w="4332" w:type="dxa"/>
            <w:noWrap w:val="0"/>
            <w:vAlign w:val="center"/>
          </w:tcPr>
          <w:p w14:paraId="243471B9">
            <w:pPr>
              <w:spacing w:line="32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不得隐瞒和虚报情况，欺骗领导</w:t>
            </w:r>
            <w:r>
              <w:rPr>
                <w:rFonts w:hint="eastAsia" w:ascii="宋体" w:hAnsi="宋体" w:eastAsia="宋体" w:cs="宋体"/>
                <w:color w:val="auto"/>
                <w:sz w:val="24"/>
                <w:szCs w:val="24"/>
                <w:lang w:eastAsia="zh-CN"/>
              </w:rPr>
              <w:t>。</w:t>
            </w:r>
          </w:p>
        </w:tc>
        <w:tc>
          <w:tcPr>
            <w:tcW w:w="3485" w:type="dxa"/>
            <w:noWrap w:val="0"/>
            <w:vAlign w:val="center"/>
          </w:tcPr>
          <w:p w14:paraId="406AE478">
            <w:pPr>
              <w:spacing w:line="320" w:lineRule="exact"/>
              <w:rPr>
                <w:rFonts w:hint="eastAsia" w:ascii="宋体" w:hAnsi="宋体" w:eastAsia="宋体" w:cs="宋体"/>
                <w:color w:val="auto"/>
                <w:sz w:val="24"/>
                <w:szCs w:val="24"/>
              </w:rPr>
            </w:pPr>
            <w:r>
              <w:rPr>
                <w:rFonts w:hint="eastAsia" w:ascii="宋体" w:hAnsi="宋体" w:eastAsia="宋体" w:cs="宋体"/>
                <w:color w:val="auto"/>
                <w:sz w:val="24"/>
                <w:szCs w:val="24"/>
              </w:rPr>
              <w:t>视情节轻重，分别扣1-5分</w:t>
            </w:r>
          </w:p>
        </w:tc>
      </w:tr>
      <w:tr w14:paraId="21D8B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446" w:type="dxa"/>
            <w:vMerge w:val="continue"/>
            <w:noWrap w:val="0"/>
            <w:vAlign w:val="center"/>
          </w:tcPr>
          <w:p w14:paraId="40ED16DB">
            <w:pPr>
              <w:spacing w:line="320" w:lineRule="exact"/>
              <w:rPr>
                <w:rFonts w:hint="eastAsia" w:ascii="宋体" w:hAnsi="宋体" w:eastAsia="宋体" w:cs="宋体"/>
                <w:color w:val="auto"/>
                <w:sz w:val="24"/>
                <w:szCs w:val="24"/>
              </w:rPr>
            </w:pPr>
          </w:p>
        </w:tc>
        <w:tc>
          <w:tcPr>
            <w:tcW w:w="4332" w:type="dxa"/>
            <w:noWrap w:val="0"/>
            <w:vAlign w:val="center"/>
          </w:tcPr>
          <w:p w14:paraId="79232A1A">
            <w:pPr>
              <w:spacing w:line="32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做好来访人员和重大物品进出登记工作。管理区内发生打架、斗殴等治安案件应及时处理</w:t>
            </w:r>
            <w:r>
              <w:rPr>
                <w:rFonts w:hint="eastAsia" w:ascii="宋体" w:hAnsi="宋体" w:eastAsia="宋体" w:cs="宋体"/>
                <w:color w:val="auto"/>
                <w:sz w:val="24"/>
                <w:szCs w:val="24"/>
                <w:lang w:eastAsia="zh-CN"/>
              </w:rPr>
              <w:t>。</w:t>
            </w:r>
          </w:p>
        </w:tc>
        <w:tc>
          <w:tcPr>
            <w:tcW w:w="3485" w:type="dxa"/>
            <w:noWrap w:val="0"/>
            <w:vAlign w:val="center"/>
          </w:tcPr>
          <w:p w14:paraId="7D8E4C06">
            <w:pPr>
              <w:spacing w:line="320" w:lineRule="exact"/>
              <w:rPr>
                <w:rFonts w:hint="eastAsia" w:ascii="宋体" w:hAnsi="宋体" w:eastAsia="宋体" w:cs="宋体"/>
                <w:color w:val="auto"/>
                <w:sz w:val="24"/>
                <w:szCs w:val="24"/>
              </w:rPr>
            </w:pPr>
            <w:r>
              <w:rPr>
                <w:rFonts w:hint="eastAsia" w:ascii="宋体" w:hAnsi="宋体" w:eastAsia="宋体" w:cs="宋体"/>
                <w:color w:val="auto"/>
                <w:sz w:val="24"/>
                <w:szCs w:val="24"/>
              </w:rPr>
              <w:t>未及时处理导致失态扩大。发现一次扣3分。</w:t>
            </w:r>
          </w:p>
        </w:tc>
      </w:tr>
    </w:tbl>
    <w:p w14:paraId="7B0A34F3">
      <w:pPr>
        <w:spacing w:line="400" w:lineRule="exact"/>
        <w:rPr>
          <w:rFonts w:hint="eastAsia" w:ascii="宋体" w:hAnsi="宋体" w:eastAsia="宋体" w:cs="宋体"/>
          <w:b/>
          <w:sz w:val="28"/>
          <w:szCs w:val="28"/>
        </w:rPr>
      </w:pPr>
      <w:r>
        <w:rPr>
          <w:rFonts w:hint="eastAsia" w:ascii="宋体" w:hAnsi="宋体" w:eastAsia="宋体" w:cs="宋体"/>
          <w:b/>
          <w:sz w:val="28"/>
          <w:szCs w:val="28"/>
        </w:rPr>
        <w:t>2、保洁服务要求（满分100分）</w:t>
      </w:r>
    </w:p>
    <w:tbl>
      <w:tblPr>
        <w:tblStyle w:val="63"/>
        <w:tblW w:w="92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4332"/>
        <w:gridCol w:w="3485"/>
      </w:tblGrid>
      <w:tr w14:paraId="3F5D0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446" w:type="dxa"/>
            <w:noWrap w:val="0"/>
            <w:vAlign w:val="center"/>
          </w:tcPr>
          <w:p w14:paraId="4BA1D458">
            <w:pPr>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内容</w:t>
            </w:r>
          </w:p>
        </w:tc>
        <w:tc>
          <w:tcPr>
            <w:tcW w:w="4332" w:type="dxa"/>
            <w:noWrap w:val="0"/>
            <w:vAlign w:val="center"/>
          </w:tcPr>
          <w:p w14:paraId="38E9A273">
            <w:pPr>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标准</w:t>
            </w:r>
          </w:p>
        </w:tc>
        <w:tc>
          <w:tcPr>
            <w:tcW w:w="3485" w:type="dxa"/>
            <w:noWrap w:val="0"/>
            <w:vAlign w:val="center"/>
          </w:tcPr>
          <w:p w14:paraId="4F60F6D6">
            <w:pPr>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扣分标准</w:t>
            </w:r>
          </w:p>
        </w:tc>
      </w:tr>
      <w:tr w14:paraId="73CB1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446" w:type="dxa"/>
            <w:noWrap w:val="0"/>
            <w:vAlign w:val="center"/>
          </w:tcPr>
          <w:p w14:paraId="43602B02">
            <w:pPr>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人员要求</w:t>
            </w:r>
          </w:p>
        </w:tc>
        <w:tc>
          <w:tcPr>
            <w:tcW w:w="4332" w:type="dxa"/>
            <w:noWrap w:val="0"/>
            <w:vAlign w:val="center"/>
          </w:tcPr>
          <w:p w14:paraId="02535BE0">
            <w:pPr>
              <w:spacing w:line="360" w:lineRule="exact"/>
              <w:jc w:val="left"/>
              <w:rPr>
                <w:rFonts w:hint="eastAsia" w:ascii="宋体" w:hAnsi="宋体" w:eastAsia="宋体" w:cs="宋体"/>
                <w:b/>
                <w:sz w:val="24"/>
                <w:szCs w:val="24"/>
              </w:rPr>
            </w:pPr>
            <w:r>
              <w:rPr>
                <w:rFonts w:hint="eastAsia" w:ascii="宋体" w:hAnsi="宋体" w:eastAsia="宋体" w:cs="宋体"/>
                <w:sz w:val="24"/>
                <w:szCs w:val="24"/>
              </w:rPr>
              <w:t>所有保洁人员要求55周岁（含）以内，上岗时佩戴统一标志，穿戴统一制服，仪容仪表规范整齐。文明工作，训练有素，言语规范，认真负责，小学</w:t>
            </w:r>
            <w:r>
              <w:rPr>
                <w:rFonts w:hint="eastAsia" w:ascii="宋体" w:hAnsi="宋体" w:eastAsia="宋体" w:cs="宋体"/>
                <w:sz w:val="24"/>
                <w:szCs w:val="24"/>
                <w:lang w:val="en-US" w:eastAsia="zh-CN"/>
              </w:rPr>
              <w:t>及</w:t>
            </w:r>
            <w:r>
              <w:rPr>
                <w:rFonts w:hint="eastAsia" w:ascii="宋体" w:hAnsi="宋体" w:eastAsia="宋体" w:cs="宋体"/>
                <w:sz w:val="24"/>
                <w:szCs w:val="24"/>
              </w:rPr>
              <w:t>以上学历。</w:t>
            </w:r>
          </w:p>
        </w:tc>
        <w:tc>
          <w:tcPr>
            <w:tcW w:w="3485" w:type="dxa"/>
            <w:noWrap w:val="0"/>
            <w:vAlign w:val="center"/>
          </w:tcPr>
          <w:p w14:paraId="253A5E9A">
            <w:pPr>
              <w:spacing w:line="360" w:lineRule="exact"/>
              <w:jc w:val="left"/>
              <w:rPr>
                <w:rFonts w:hint="eastAsia" w:ascii="宋体" w:hAnsi="宋体" w:eastAsia="宋体" w:cs="宋体"/>
                <w:b/>
                <w:sz w:val="24"/>
                <w:szCs w:val="24"/>
              </w:rPr>
            </w:pPr>
            <w:r>
              <w:rPr>
                <w:rFonts w:hint="eastAsia" w:ascii="宋体" w:hAnsi="宋体" w:eastAsia="宋体" w:cs="宋体"/>
                <w:sz w:val="24"/>
                <w:szCs w:val="24"/>
              </w:rPr>
              <w:t>发现未佩戴标志、仪容不整一次扣1分，二次加倍，以此类推。</w:t>
            </w:r>
          </w:p>
        </w:tc>
      </w:tr>
      <w:tr w14:paraId="61074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446" w:type="dxa"/>
            <w:vMerge w:val="restart"/>
            <w:noWrap w:val="0"/>
            <w:vAlign w:val="center"/>
          </w:tcPr>
          <w:p w14:paraId="32961A90">
            <w:pPr>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保洁</w:t>
            </w:r>
          </w:p>
        </w:tc>
        <w:tc>
          <w:tcPr>
            <w:tcW w:w="4332" w:type="dxa"/>
            <w:noWrap w:val="0"/>
            <w:vAlign w:val="center"/>
          </w:tcPr>
          <w:p w14:paraId="44C87C0C">
            <w:pPr>
              <w:spacing w:line="360" w:lineRule="exact"/>
              <w:jc w:val="left"/>
              <w:rPr>
                <w:rFonts w:hint="eastAsia" w:ascii="宋体" w:hAnsi="宋体" w:eastAsia="宋体" w:cs="宋体"/>
                <w:sz w:val="24"/>
                <w:szCs w:val="24"/>
                <w:lang w:val="en-US" w:eastAsia="zh-CN"/>
              </w:rPr>
            </w:pPr>
            <w:r>
              <w:rPr>
                <w:rFonts w:hint="eastAsia" w:ascii="宋体" w:hAnsi="宋体" w:eastAsia="宋体" w:cs="宋体"/>
                <w:sz w:val="24"/>
                <w:szCs w:val="24"/>
              </w:rPr>
              <w:t>楼道地面、楼梯每日拖洗一次，巡回保洁，无积灰、污迹、垃圾、水渍。发现楼道、楼梯有积灰、污迹、垃圾、水渍应及时清理</w:t>
            </w:r>
            <w:r>
              <w:rPr>
                <w:rFonts w:hint="eastAsia" w:ascii="宋体" w:hAnsi="宋体" w:eastAsia="宋体" w:cs="宋体"/>
                <w:sz w:val="24"/>
                <w:szCs w:val="24"/>
                <w:lang w:eastAsia="zh-CN"/>
              </w:rPr>
              <w:t>。</w:t>
            </w:r>
          </w:p>
        </w:tc>
        <w:tc>
          <w:tcPr>
            <w:tcW w:w="3485" w:type="dxa"/>
            <w:noWrap w:val="0"/>
            <w:vAlign w:val="center"/>
          </w:tcPr>
          <w:p w14:paraId="0C3FCABD">
            <w:pPr>
              <w:spacing w:line="360" w:lineRule="exact"/>
              <w:jc w:val="left"/>
              <w:rPr>
                <w:rFonts w:hint="eastAsia" w:ascii="宋体" w:hAnsi="宋体" w:eastAsia="宋体" w:cs="宋体"/>
                <w:b/>
                <w:sz w:val="24"/>
                <w:szCs w:val="24"/>
              </w:rPr>
            </w:pPr>
            <w:r>
              <w:rPr>
                <w:rFonts w:hint="eastAsia" w:ascii="宋体" w:hAnsi="宋体" w:eastAsia="宋体" w:cs="宋体"/>
                <w:sz w:val="24"/>
                <w:szCs w:val="24"/>
              </w:rPr>
              <w:t>未及时清理每次扣0.5分。</w:t>
            </w:r>
          </w:p>
        </w:tc>
      </w:tr>
      <w:tr w14:paraId="76D9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446" w:type="dxa"/>
            <w:vMerge w:val="continue"/>
            <w:noWrap w:val="0"/>
            <w:vAlign w:val="center"/>
          </w:tcPr>
          <w:p w14:paraId="18F23EF7">
            <w:pPr>
              <w:spacing w:line="360" w:lineRule="exact"/>
              <w:jc w:val="center"/>
              <w:rPr>
                <w:rFonts w:hint="eastAsia" w:ascii="宋体" w:hAnsi="宋体" w:eastAsia="宋体" w:cs="宋体"/>
                <w:b/>
                <w:sz w:val="24"/>
                <w:szCs w:val="24"/>
              </w:rPr>
            </w:pPr>
          </w:p>
        </w:tc>
        <w:tc>
          <w:tcPr>
            <w:tcW w:w="4332" w:type="dxa"/>
            <w:noWrap w:val="0"/>
            <w:vAlign w:val="center"/>
          </w:tcPr>
          <w:p w14:paraId="59A7E125">
            <w:pPr>
              <w:spacing w:line="360" w:lineRule="exact"/>
              <w:jc w:val="left"/>
              <w:rPr>
                <w:rFonts w:hint="eastAsia" w:ascii="宋体" w:hAnsi="宋体" w:eastAsia="宋体" w:cs="宋体"/>
                <w:sz w:val="24"/>
                <w:szCs w:val="24"/>
              </w:rPr>
            </w:pPr>
            <w:r>
              <w:rPr>
                <w:rFonts w:hint="eastAsia" w:ascii="宋体" w:hAnsi="宋体" w:eastAsia="宋体" w:cs="宋体"/>
                <w:sz w:val="24"/>
                <w:szCs w:val="24"/>
              </w:rPr>
              <w:t>墙面2米以下的开关盒、表箱盖每日擦抹一次；2米以上每周一次，无灰尘、污迹。</w:t>
            </w:r>
          </w:p>
        </w:tc>
        <w:tc>
          <w:tcPr>
            <w:tcW w:w="3485" w:type="dxa"/>
            <w:noWrap w:val="0"/>
            <w:vAlign w:val="center"/>
          </w:tcPr>
          <w:p w14:paraId="13D0B0F9">
            <w:pPr>
              <w:spacing w:line="360" w:lineRule="exact"/>
              <w:jc w:val="left"/>
              <w:rPr>
                <w:rFonts w:hint="eastAsia" w:ascii="宋体" w:hAnsi="宋体" w:eastAsia="宋体" w:cs="宋体"/>
                <w:b/>
                <w:sz w:val="24"/>
                <w:szCs w:val="24"/>
              </w:rPr>
            </w:pPr>
            <w:r>
              <w:rPr>
                <w:rFonts w:hint="eastAsia" w:ascii="宋体" w:hAnsi="宋体" w:eastAsia="宋体" w:cs="宋体"/>
                <w:sz w:val="24"/>
                <w:szCs w:val="24"/>
              </w:rPr>
              <w:t>发现有灰尘、污迹的每次扣0.5分。</w:t>
            </w:r>
          </w:p>
        </w:tc>
      </w:tr>
      <w:tr w14:paraId="45F05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446" w:type="dxa"/>
            <w:vMerge w:val="continue"/>
            <w:noWrap w:val="0"/>
            <w:vAlign w:val="center"/>
          </w:tcPr>
          <w:p w14:paraId="1583AB9B">
            <w:pPr>
              <w:spacing w:line="360" w:lineRule="exact"/>
              <w:jc w:val="center"/>
              <w:rPr>
                <w:rFonts w:hint="eastAsia" w:ascii="宋体" w:hAnsi="宋体" w:eastAsia="宋体" w:cs="宋体"/>
                <w:b/>
                <w:sz w:val="24"/>
                <w:szCs w:val="24"/>
              </w:rPr>
            </w:pPr>
          </w:p>
        </w:tc>
        <w:tc>
          <w:tcPr>
            <w:tcW w:w="4332" w:type="dxa"/>
            <w:noWrap w:val="0"/>
            <w:vAlign w:val="center"/>
          </w:tcPr>
          <w:p w14:paraId="3A3CEAE4">
            <w:pPr>
              <w:spacing w:line="360" w:lineRule="exact"/>
              <w:jc w:val="left"/>
              <w:rPr>
                <w:rFonts w:hint="eastAsia" w:ascii="宋体" w:hAnsi="宋体" w:eastAsia="宋体" w:cs="宋体"/>
                <w:sz w:val="24"/>
                <w:szCs w:val="24"/>
              </w:rPr>
            </w:pPr>
            <w:r>
              <w:rPr>
                <w:rFonts w:hint="eastAsia" w:ascii="宋体" w:hAnsi="宋体" w:eastAsia="宋体" w:cs="宋体"/>
                <w:sz w:val="24"/>
                <w:szCs w:val="24"/>
              </w:rPr>
              <w:t>每日擦抹一次扶手和门窗，保证无灰尘、污迹。</w:t>
            </w:r>
          </w:p>
        </w:tc>
        <w:tc>
          <w:tcPr>
            <w:tcW w:w="3485" w:type="dxa"/>
            <w:noWrap w:val="0"/>
            <w:vAlign w:val="center"/>
          </w:tcPr>
          <w:p w14:paraId="7D6A26D1">
            <w:pPr>
              <w:spacing w:line="360" w:lineRule="exact"/>
              <w:jc w:val="left"/>
              <w:rPr>
                <w:rFonts w:hint="eastAsia" w:ascii="宋体" w:hAnsi="宋体" w:eastAsia="宋体" w:cs="宋体"/>
                <w:b/>
                <w:sz w:val="24"/>
                <w:szCs w:val="24"/>
              </w:rPr>
            </w:pPr>
            <w:r>
              <w:rPr>
                <w:rFonts w:hint="eastAsia" w:ascii="宋体" w:hAnsi="宋体" w:eastAsia="宋体" w:cs="宋体"/>
                <w:sz w:val="24"/>
                <w:szCs w:val="24"/>
              </w:rPr>
              <w:t>发现扶手和门窗有灰尘和污迹每次扣0.5分。</w:t>
            </w:r>
          </w:p>
        </w:tc>
      </w:tr>
      <w:tr w14:paraId="533AA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446" w:type="dxa"/>
            <w:vMerge w:val="continue"/>
            <w:noWrap w:val="0"/>
            <w:vAlign w:val="center"/>
          </w:tcPr>
          <w:p w14:paraId="78060DC8">
            <w:pPr>
              <w:spacing w:line="360" w:lineRule="exact"/>
              <w:jc w:val="center"/>
              <w:rPr>
                <w:rFonts w:hint="eastAsia" w:ascii="宋体" w:hAnsi="宋体" w:eastAsia="宋体" w:cs="宋体"/>
                <w:b/>
                <w:sz w:val="24"/>
                <w:szCs w:val="24"/>
              </w:rPr>
            </w:pPr>
          </w:p>
        </w:tc>
        <w:tc>
          <w:tcPr>
            <w:tcW w:w="4332" w:type="dxa"/>
            <w:noWrap w:val="0"/>
            <w:vAlign w:val="center"/>
          </w:tcPr>
          <w:p w14:paraId="53A89C29">
            <w:pPr>
              <w:spacing w:line="360" w:lineRule="exact"/>
              <w:jc w:val="left"/>
              <w:rPr>
                <w:rFonts w:hint="eastAsia" w:ascii="宋体" w:hAnsi="宋体" w:eastAsia="宋体" w:cs="宋体"/>
                <w:sz w:val="24"/>
                <w:szCs w:val="24"/>
              </w:rPr>
            </w:pPr>
            <w:r>
              <w:rPr>
                <w:rFonts w:hint="eastAsia" w:ascii="宋体" w:hAnsi="宋体" w:eastAsia="宋体" w:cs="宋体"/>
                <w:sz w:val="24"/>
                <w:szCs w:val="24"/>
              </w:rPr>
              <w:t>每月对天花板、公共楼道灯吊灯除尘一次，保证无明显积灰、虫网。</w:t>
            </w:r>
          </w:p>
        </w:tc>
        <w:tc>
          <w:tcPr>
            <w:tcW w:w="3485" w:type="dxa"/>
            <w:noWrap w:val="0"/>
            <w:vAlign w:val="center"/>
          </w:tcPr>
          <w:p w14:paraId="2381021D">
            <w:pPr>
              <w:spacing w:line="360" w:lineRule="exact"/>
              <w:jc w:val="left"/>
              <w:rPr>
                <w:rFonts w:hint="eastAsia" w:ascii="宋体" w:hAnsi="宋体" w:eastAsia="宋体" w:cs="宋体"/>
                <w:b/>
                <w:sz w:val="24"/>
                <w:szCs w:val="24"/>
              </w:rPr>
            </w:pPr>
            <w:r>
              <w:rPr>
                <w:rFonts w:hint="eastAsia" w:ascii="宋体" w:hAnsi="宋体" w:eastAsia="宋体" w:cs="宋体"/>
                <w:sz w:val="24"/>
                <w:szCs w:val="24"/>
              </w:rPr>
              <w:t>发现明显积灰或虫网，每次扣0.5分。</w:t>
            </w:r>
          </w:p>
        </w:tc>
      </w:tr>
      <w:tr w14:paraId="3ABD5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446" w:type="dxa"/>
            <w:vMerge w:val="continue"/>
            <w:noWrap w:val="0"/>
            <w:vAlign w:val="center"/>
          </w:tcPr>
          <w:p w14:paraId="0398D505">
            <w:pPr>
              <w:spacing w:line="360" w:lineRule="exact"/>
              <w:jc w:val="center"/>
              <w:rPr>
                <w:rFonts w:hint="eastAsia" w:ascii="宋体" w:hAnsi="宋体" w:eastAsia="宋体" w:cs="宋体"/>
                <w:b/>
                <w:sz w:val="24"/>
                <w:szCs w:val="24"/>
              </w:rPr>
            </w:pPr>
          </w:p>
        </w:tc>
        <w:tc>
          <w:tcPr>
            <w:tcW w:w="4332" w:type="dxa"/>
            <w:noWrap w:val="0"/>
            <w:vAlign w:val="center"/>
          </w:tcPr>
          <w:p w14:paraId="706ACF25">
            <w:pPr>
              <w:spacing w:line="360" w:lineRule="exact"/>
              <w:jc w:val="left"/>
              <w:rPr>
                <w:rFonts w:hint="eastAsia" w:ascii="宋体" w:hAnsi="宋体" w:eastAsia="宋体" w:cs="宋体"/>
                <w:sz w:val="24"/>
                <w:szCs w:val="24"/>
              </w:rPr>
            </w:pPr>
            <w:r>
              <w:rPr>
                <w:rFonts w:hint="eastAsia" w:ascii="宋体" w:hAnsi="宋体" w:eastAsia="宋体" w:cs="宋体"/>
                <w:sz w:val="24"/>
                <w:szCs w:val="24"/>
              </w:rPr>
              <w:t>每月清洁一次公共区域办公室、会议室、餐厅的玻璃，保证无明显积灰、污迹。</w:t>
            </w:r>
          </w:p>
        </w:tc>
        <w:tc>
          <w:tcPr>
            <w:tcW w:w="3485" w:type="dxa"/>
            <w:noWrap w:val="0"/>
            <w:vAlign w:val="center"/>
          </w:tcPr>
          <w:p w14:paraId="137D0072">
            <w:pPr>
              <w:spacing w:line="360" w:lineRule="exact"/>
              <w:jc w:val="left"/>
              <w:rPr>
                <w:rFonts w:hint="eastAsia" w:ascii="宋体" w:hAnsi="宋体" w:eastAsia="宋体" w:cs="宋体"/>
                <w:b/>
                <w:sz w:val="24"/>
                <w:szCs w:val="24"/>
              </w:rPr>
            </w:pPr>
            <w:r>
              <w:rPr>
                <w:rFonts w:hint="eastAsia" w:ascii="宋体" w:hAnsi="宋体" w:eastAsia="宋体" w:cs="宋体"/>
                <w:sz w:val="24"/>
                <w:szCs w:val="24"/>
              </w:rPr>
              <w:t>发现明显积灰或污迹，每次扣0.5分。</w:t>
            </w:r>
          </w:p>
        </w:tc>
      </w:tr>
      <w:tr w14:paraId="58170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446" w:type="dxa"/>
            <w:vMerge w:val="continue"/>
            <w:noWrap w:val="0"/>
            <w:vAlign w:val="center"/>
          </w:tcPr>
          <w:p w14:paraId="2C557CBA">
            <w:pPr>
              <w:spacing w:line="360" w:lineRule="exact"/>
              <w:jc w:val="center"/>
              <w:rPr>
                <w:rFonts w:hint="eastAsia" w:ascii="宋体" w:hAnsi="宋体" w:eastAsia="宋体" w:cs="宋体"/>
                <w:b/>
                <w:sz w:val="24"/>
                <w:szCs w:val="24"/>
              </w:rPr>
            </w:pPr>
          </w:p>
        </w:tc>
        <w:tc>
          <w:tcPr>
            <w:tcW w:w="4332" w:type="dxa"/>
            <w:noWrap w:val="0"/>
            <w:vAlign w:val="center"/>
          </w:tcPr>
          <w:p w14:paraId="349996AF">
            <w:pPr>
              <w:spacing w:line="360" w:lineRule="exact"/>
              <w:jc w:val="left"/>
              <w:rPr>
                <w:rFonts w:hint="eastAsia" w:ascii="宋体" w:hAnsi="宋体" w:eastAsia="宋体" w:cs="宋体"/>
                <w:sz w:val="24"/>
                <w:szCs w:val="24"/>
              </w:rPr>
            </w:pPr>
            <w:r>
              <w:rPr>
                <w:rFonts w:hint="eastAsia" w:ascii="宋体" w:hAnsi="宋体" w:eastAsia="宋体" w:cs="宋体"/>
                <w:sz w:val="24"/>
                <w:szCs w:val="24"/>
              </w:rPr>
              <w:t>卫生间每天至少拖洗二次，保持地面清洁、无杂物、无积水、无毛发、无异味、便池、水池下水道要畅通。墙面四周及阴角做到无水迹、无蜘蛛网；镜子及金属部分：应保持干净，无浮尘、污渍、手印、水迹、无锈斑；天花板上无污渍、无漏水或有小水泡等现象，保持干净、清洁，完好无损；确保运作正常；配备洗手液，小便池卫生清洁球，每日检查，发现用完及时补充。2米以下瓷砖每日擦抹一次；2米以上瓷砖每月清洁一次，无明显积灰、水渍。</w:t>
            </w:r>
          </w:p>
        </w:tc>
        <w:tc>
          <w:tcPr>
            <w:tcW w:w="3485" w:type="dxa"/>
            <w:noWrap w:val="0"/>
            <w:vAlign w:val="center"/>
          </w:tcPr>
          <w:p w14:paraId="3A72048A">
            <w:pPr>
              <w:spacing w:line="360" w:lineRule="exact"/>
              <w:jc w:val="left"/>
              <w:rPr>
                <w:rFonts w:hint="eastAsia" w:ascii="宋体" w:hAnsi="宋体" w:eastAsia="宋体" w:cs="宋体"/>
                <w:b/>
                <w:sz w:val="24"/>
                <w:szCs w:val="24"/>
              </w:rPr>
            </w:pPr>
            <w:r>
              <w:rPr>
                <w:rFonts w:hint="eastAsia" w:ascii="宋体" w:hAnsi="宋体" w:eastAsia="宋体" w:cs="宋体"/>
                <w:sz w:val="24"/>
                <w:szCs w:val="24"/>
              </w:rPr>
              <w:t xml:space="preserve">发现问题每次扣0.5分。 </w:t>
            </w:r>
          </w:p>
        </w:tc>
      </w:tr>
      <w:tr w14:paraId="4E038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446" w:type="dxa"/>
            <w:vMerge w:val="continue"/>
            <w:noWrap w:val="0"/>
            <w:vAlign w:val="center"/>
          </w:tcPr>
          <w:p w14:paraId="7EDAE29A">
            <w:pPr>
              <w:spacing w:line="360" w:lineRule="exact"/>
              <w:jc w:val="center"/>
              <w:rPr>
                <w:rFonts w:hint="eastAsia" w:ascii="宋体" w:hAnsi="宋体" w:eastAsia="宋体" w:cs="宋体"/>
                <w:b/>
                <w:sz w:val="24"/>
                <w:szCs w:val="24"/>
              </w:rPr>
            </w:pPr>
          </w:p>
        </w:tc>
        <w:tc>
          <w:tcPr>
            <w:tcW w:w="4332" w:type="dxa"/>
            <w:noWrap w:val="0"/>
            <w:vAlign w:val="center"/>
          </w:tcPr>
          <w:p w14:paraId="451D4720">
            <w:pPr>
              <w:spacing w:line="360" w:lineRule="exact"/>
              <w:jc w:val="left"/>
              <w:rPr>
                <w:rFonts w:hint="eastAsia" w:ascii="宋体" w:hAnsi="宋体" w:eastAsia="宋体" w:cs="宋体"/>
                <w:sz w:val="24"/>
                <w:szCs w:val="24"/>
              </w:rPr>
            </w:pPr>
            <w:r>
              <w:rPr>
                <w:rFonts w:hint="eastAsia" w:ascii="宋体" w:hAnsi="宋体" w:eastAsia="宋体" w:cs="宋体"/>
                <w:sz w:val="24"/>
                <w:szCs w:val="24"/>
              </w:rPr>
              <w:t>室外道路地面、绿地、门窗档遮雨棚顶（视线所到之处）每日清扫一次，并巡回保洁，无明显暴露垃圾、卫生死角；院内硬化地面无痰渍、污渍。</w:t>
            </w:r>
          </w:p>
        </w:tc>
        <w:tc>
          <w:tcPr>
            <w:tcW w:w="3485" w:type="dxa"/>
            <w:noWrap w:val="0"/>
            <w:vAlign w:val="center"/>
          </w:tcPr>
          <w:p w14:paraId="5FFB9542">
            <w:pPr>
              <w:spacing w:line="360" w:lineRule="exact"/>
              <w:jc w:val="left"/>
              <w:rPr>
                <w:rFonts w:hint="eastAsia" w:ascii="宋体" w:hAnsi="宋体" w:eastAsia="宋体" w:cs="宋体"/>
                <w:b/>
                <w:sz w:val="24"/>
                <w:szCs w:val="24"/>
              </w:rPr>
            </w:pPr>
            <w:r>
              <w:rPr>
                <w:rFonts w:hint="eastAsia" w:ascii="宋体" w:hAnsi="宋体" w:eastAsia="宋体" w:cs="宋体"/>
                <w:sz w:val="24"/>
                <w:szCs w:val="24"/>
              </w:rPr>
              <w:t>发现问题每次扣0.5分。</w:t>
            </w:r>
          </w:p>
        </w:tc>
      </w:tr>
      <w:tr w14:paraId="14691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446" w:type="dxa"/>
            <w:vMerge w:val="continue"/>
            <w:noWrap w:val="0"/>
            <w:vAlign w:val="center"/>
          </w:tcPr>
          <w:p w14:paraId="60EA8F62">
            <w:pPr>
              <w:spacing w:line="360" w:lineRule="exact"/>
              <w:jc w:val="center"/>
              <w:rPr>
                <w:rFonts w:hint="eastAsia" w:ascii="宋体" w:hAnsi="宋体" w:eastAsia="宋体" w:cs="宋体"/>
                <w:b/>
                <w:sz w:val="24"/>
                <w:szCs w:val="24"/>
              </w:rPr>
            </w:pPr>
          </w:p>
        </w:tc>
        <w:tc>
          <w:tcPr>
            <w:tcW w:w="4332" w:type="dxa"/>
            <w:noWrap w:val="0"/>
            <w:vAlign w:val="center"/>
          </w:tcPr>
          <w:p w14:paraId="703E74B4">
            <w:pPr>
              <w:spacing w:line="360" w:lineRule="exact"/>
              <w:jc w:val="left"/>
              <w:rPr>
                <w:rFonts w:hint="eastAsia" w:ascii="宋体" w:hAnsi="宋体" w:eastAsia="宋体" w:cs="宋体"/>
                <w:sz w:val="24"/>
                <w:szCs w:val="24"/>
              </w:rPr>
            </w:pPr>
            <w:r>
              <w:rPr>
                <w:rFonts w:hint="eastAsia" w:ascii="宋体" w:hAnsi="宋体" w:eastAsia="宋体" w:cs="宋体"/>
                <w:sz w:val="24"/>
                <w:szCs w:val="24"/>
              </w:rPr>
              <w:t>每天清扫一次花坛，无垃圾、杂物、枯枝；定期对办公楼内绿植进行养护，保证绿植活力。</w:t>
            </w:r>
          </w:p>
        </w:tc>
        <w:tc>
          <w:tcPr>
            <w:tcW w:w="3485" w:type="dxa"/>
            <w:noWrap w:val="0"/>
            <w:vAlign w:val="center"/>
          </w:tcPr>
          <w:p w14:paraId="0E95F13F">
            <w:pPr>
              <w:spacing w:line="360" w:lineRule="exact"/>
              <w:jc w:val="left"/>
              <w:rPr>
                <w:rFonts w:hint="eastAsia" w:ascii="宋体" w:hAnsi="宋体" w:eastAsia="宋体" w:cs="宋体"/>
                <w:b/>
                <w:sz w:val="24"/>
                <w:szCs w:val="24"/>
              </w:rPr>
            </w:pPr>
            <w:r>
              <w:rPr>
                <w:rFonts w:hint="eastAsia" w:ascii="宋体" w:hAnsi="宋体" w:eastAsia="宋体" w:cs="宋体"/>
                <w:sz w:val="24"/>
                <w:szCs w:val="24"/>
              </w:rPr>
              <w:t>发现问题每次扣0.5分。</w:t>
            </w:r>
          </w:p>
        </w:tc>
      </w:tr>
      <w:tr w14:paraId="396CF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446" w:type="dxa"/>
            <w:vMerge w:val="continue"/>
            <w:noWrap w:val="0"/>
            <w:vAlign w:val="center"/>
          </w:tcPr>
          <w:p w14:paraId="26F7F565">
            <w:pPr>
              <w:spacing w:line="360" w:lineRule="exact"/>
              <w:jc w:val="center"/>
              <w:rPr>
                <w:rFonts w:hint="eastAsia" w:ascii="宋体" w:hAnsi="宋体" w:eastAsia="宋体" w:cs="宋体"/>
                <w:b/>
                <w:sz w:val="24"/>
                <w:szCs w:val="24"/>
              </w:rPr>
            </w:pPr>
          </w:p>
        </w:tc>
        <w:tc>
          <w:tcPr>
            <w:tcW w:w="4332" w:type="dxa"/>
            <w:noWrap w:val="0"/>
            <w:vAlign w:val="center"/>
          </w:tcPr>
          <w:p w14:paraId="3A074705">
            <w:pPr>
              <w:spacing w:line="360" w:lineRule="exact"/>
              <w:jc w:val="left"/>
              <w:rPr>
                <w:rFonts w:hint="eastAsia" w:ascii="宋体" w:hAnsi="宋体" w:eastAsia="宋体" w:cs="宋体"/>
                <w:sz w:val="24"/>
                <w:szCs w:val="24"/>
              </w:rPr>
            </w:pPr>
            <w:r>
              <w:rPr>
                <w:rFonts w:hint="eastAsia" w:ascii="宋体" w:hAnsi="宋体" w:eastAsia="宋体" w:cs="宋体"/>
                <w:sz w:val="24"/>
                <w:szCs w:val="24"/>
              </w:rPr>
              <w:t>垃圾每天进行清除、外运，做到垃圾日产日清，保持垃圾全部进垃圾箱，保持箱外无垃圾。</w:t>
            </w:r>
          </w:p>
        </w:tc>
        <w:tc>
          <w:tcPr>
            <w:tcW w:w="3485" w:type="dxa"/>
            <w:noWrap w:val="0"/>
            <w:vAlign w:val="center"/>
          </w:tcPr>
          <w:p w14:paraId="57DB7878">
            <w:pPr>
              <w:spacing w:line="360" w:lineRule="exact"/>
              <w:jc w:val="left"/>
              <w:rPr>
                <w:rFonts w:hint="eastAsia" w:ascii="宋体" w:hAnsi="宋体" w:eastAsia="宋体" w:cs="宋体"/>
                <w:b/>
                <w:sz w:val="24"/>
                <w:szCs w:val="24"/>
              </w:rPr>
            </w:pPr>
            <w:r>
              <w:rPr>
                <w:rFonts w:hint="eastAsia" w:ascii="宋体" w:hAnsi="宋体" w:eastAsia="宋体" w:cs="宋体"/>
                <w:sz w:val="24"/>
                <w:szCs w:val="24"/>
              </w:rPr>
              <w:t>发现问题每次扣0.5分。</w:t>
            </w:r>
          </w:p>
        </w:tc>
      </w:tr>
      <w:tr w14:paraId="660F7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446" w:type="dxa"/>
            <w:vMerge w:val="continue"/>
            <w:noWrap w:val="0"/>
            <w:vAlign w:val="center"/>
          </w:tcPr>
          <w:p w14:paraId="6C7C0405">
            <w:pPr>
              <w:spacing w:line="360" w:lineRule="exact"/>
              <w:jc w:val="center"/>
              <w:rPr>
                <w:rFonts w:hint="eastAsia" w:ascii="宋体" w:hAnsi="宋体" w:eastAsia="宋体" w:cs="宋体"/>
                <w:b/>
                <w:sz w:val="24"/>
                <w:szCs w:val="24"/>
              </w:rPr>
            </w:pPr>
          </w:p>
        </w:tc>
        <w:tc>
          <w:tcPr>
            <w:tcW w:w="4332" w:type="dxa"/>
            <w:noWrap w:val="0"/>
            <w:vAlign w:val="center"/>
          </w:tcPr>
          <w:p w14:paraId="31CF8259">
            <w:pPr>
              <w:spacing w:line="360" w:lineRule="exact"/>
              <w:jc w:val="left"/>
              <w:rPr>
                <w:rFonts w:hint="eastAsia" w:ascii="宋体" w:hAnsi="宋体" w:eastAsia="宋体" w:cs="宋体"/>
                <w:sz w:val="24"/>
                <w:szCs w:val="24"/>
              </w:rPr>
            </w:pPr>
            <w:r>
              <w:rPr>
                <w:rFonts w:hint="eastAsia" w:ascii="宋体" w:hAnsi="宋体" w:eastAsia="宋体" w:cs="宋体"/>
                <w:sz w:val="24"/>
                <w:szCs w:val="24"/>
              </w:rPr>
              <w:t>对垃圾箱（桶）每天清刷，做到箱（桶）体清洁无污迹、无异味、无损坏。</w:t>
            </w:r>
          </w:p>
        </w:tc>
        <w:tc>
          <w:tcPr>
            <w:tcW w:w="3485" w:type="dxa"/>
            <w:noWrap w:val="0"/>
            <w:vAlign w:val="center"/>
          </w:tcPr>
          <w:p w14:paraId="541A3223">
            <w:pPr>
              <w:spacing w:line="360" w:lineRule="exact"/>
              <w:jc w:val="left"/>
              <w:rPr>
                <w:rFonts w:hint="eastAsia" w:ascii="宋体" w:hAnsi="宋体" w:eastAsia="宋体" w:cs="宋体"/>
                <w:b/>
                <w:sz w:val="24"/>
                <w:szCs w:val="24"/>
              </w:rPr>
            </w:pPr>
            <w:r>
              <w:rPr>
                <w:rFonts w:hint="eastAsia" w:ascii="宋体" w:hAnsi="宋体" w:eastAsia="宋体" w:cs="宋体"/>
                <w:sz w:val="24"/>
                <w:szCs w:val="24"/>
              </w:rPr>
              <w:t>发现问题每次扣0.5分。</w:t>
            </w:r>
          </w:p>
        </w:tc>
      </w:tr>
      <w:tr w14:paraId="35B8A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446" w:type="dxa"/>
            <w:vMerge w:val="continue"/>
            <w:noWrap w:val="0"/>
            <w:vAlign w:val="center"/>
          </w:tcPr>
          <w:p w14:paraId="1A173A06">
            <w:pPr>
              <w:spacing w:line="360" w:lineRule="exact"/>
              <w:jc w:val="center"/>
              <w:rPr>
                <w:rFonts w:hint="eastAsia" w:ascii="宋体" w:hAnsi="宋体" w:eastAsia="宋体" w:cs="宋体"/>
                <w:b/>
                <w:sz w:val="24"/>
                <w:szCs w:val="24"/>
              </w:rPr>
            </w:pPr>
          </w:p>
        </w:tc>
        <w:tc>
          <w:tcPr>
            <w:tcW w:w="4332" w:type="dxa"/>
            <w:noWrap w:val="0"/>
            <w:vAlign w:val="center"/>
          </w:tcPr>
          <w:p w14:paraId="775FBC56">
            <w:pPr>
              <w:spacing w:line="360" w:lineRule="exact"/>
              <w:jc w:val="left"/>
              <w:rPr>
                <w:rFonts w:hint="eastAsia" w:ascii="宋体" w:hAnsi="宋体" w:eastAsia="宋体" w:cs="宋体"/>
                <w:sz w:val="24"/>
                <w:szCs w:val="24"/>
              </w:rPr>
            </w:pPr>
            <w:r>
              <w:rPr>
                <w:rFonts w:hint="eastAsia" w:ascii="宋体" w:hAnsi="宋体" w:eastAsia="宋体" w:cs="宋体"/>
                <w:sz w:val="24"/>
                <w:szCs w:val="24"/>
              </w:rPr>
              <w:t>保证明沟无明显垃圾，无堵塞。</w:t>
            </w:r>
          </w:p>
        </w:tc>
        <w:tc>
          <w:tcPr>
            <w:tcW w:w="3485" w:type="dxa"/>
            <w:noWrap w:val="0"/>
            <w:vAlign w:val="center"/>
          </w:tcPr>
          <w:p w14:paraId="21D8D58C">
            <w:pPr>
              <w:spacing w:line="360" w:lineRule="exact"/>
              <w:jc w:val="left"/>
              <w:rPr>
                <w:rFonts w:hint="eastAsia" w:ascii="宋体" w:hAnsi="宋体" w:eastAsia="宋体" w:cs="宋体"/>
                <w:b/>
                <w:sz w:val="24"/>
                <w:szCs w:val="24"/>
              </w:rPr>
            </w:pPr>
            <w:r>
              <w:rPr>
                <w:rFonts w:hint="eastAsia" w:ascii="宋体" w:hAnsi="宋体" w:eastAsia="宋体" w:cs="宋体"/>
                <w:sz w:val="24"/>
                <w:szCs w:val="24"/>
              </w:rPr>
              <w:t>发现问题每次扣0.5分。</w:t>
            </w:r>
          </w:p>
        </w:tc>
      </w:tr>
      <w:tr w14:paraId="7C41C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446" w:type="dxa"/>
            <w:vMerge w:val="continue"/>
            <w:noWrap w:val="0"/>
            <w:vAlign w:val="center"/>
          </w:tcPr>
          <w:p w14:paraId="2585CB59">
            <w:pPr>
              <w:spacing w:line="360" w:lineRule="exact"/>
              <w:jc w:val="center"/>
              <w:rPr>
                <w:rFonts w:hint="eastAsia" w:ascii="宋体" w:hAnsi="宋体" w:eastAsia="宋体" w:cs="宋体"/>
                <w:b/>
                <w:sz w:val="24"/>
                <w:szCs w:val="24"/>
              </w:rPr>
            </w:pPr>
          </w:p>
        </w:tc>
        <w:tc>
          <w:tcPr>
            <w:tcW w:w="4332" w:type="dxa"/>
            <w:noWrap w:val="0"/>
            <w:vAlign w:val="center"/>
          </w:tcPr>
          <w:p w14:paraId="26ED6164">
            <w:pPr>
              <w:spacing w:line="360" w:lineRule="exact"/>
              <w:ind w:firstLine="120" w:firstLineChars="50"/>
              <w:jc w:val="left"/>
              <w:rPr>
                <w:rFonts w:hint="eastAsia" w:ascii="宋体" w:hAnsi="宋体" w:eastAsia="宋体" w:cs="宋体"/>
                <w:sz w:val="24"/>
                <w:szCs w:val="24"/>
              </w:rPr>
            </w:pPr>
            <w:r>
              <w:rPr>
                <w:rFonts w:hint="eastAsia" w:ascii="宋体" w:hAnsi="宋体" w:eastAsia="宋体" w:cs="宋体"/>
                <w:sz w:val="24"/>
                <w:szCs w:val="24"/>
              </w:rPr>
              <w:t>明沟每季一次（6、7、8、9月每月喷洒一次）喷洒药水，每年灭鼠、灭蟑螂三次，无明显蚊蝇滋生地、鼠迹。</w:t>
            </w:r>
          </w:p>
        </w:tc>
        <w:tc>
          <w:tcPr>
            <w:tcW w:w="3485" w:type="dxa"/>
            <w:noWrap w:val="0"/>
            <w:vAlign w:val="center"/>
          </w:tcPr>
          <w:p w14:paraId="47B6460F">
            <w:pPr>
              <w:spacing w:line="360" w:lineRule="exact"/>
              <w:jc w:val="left"/>
              <w:rPr>
                <w:rFonts w:hint="eastAsia" w:ascii="宋体" w:hAnsi="宋体" w:eastAsia="宋体" w:cs="宋体"/>
                <w:b/>
                <w:sz w:val="24"/>
                <w:szCs w:val="24"/>
              </w:rPr>
            </w:pPr>
            <w:r>
              <w:rPr>
                <w:rFonts w:hint="eastAsia" w:ascii="宋体" w:hAnsi="宋体" w:eastAsia="宋体" w:cs="宋体"/>
                <w:sz w:val="24"/>
                <w:szCs w:val="24"/>
              </w:rPr>
              <w:t>发现问题每次扣0.5分。</w:t>
            </w:r>
          </w:p>
        </w:tc>
      </w:tr>
      <w:tr w14:paraId="555FD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446" w:type="dxa"/>
            <w:vMerge w:val="continue"/>
            <w:noWrap w:val="0"/>
            <w:vAlign w:val="center"/>
          </w:tcPr>
          <w:p w14:paraId="55D30580">
            <w:pPr>
              <w:spacing w:line="360" w:lineRule="exact"/>
              <w:jc w:val="center"/>
              <w:rPr>
                <w:rFonts w:hint="eastAsia" w:ascii="宋体" w:hAnsi="宋体" w:eastAsia="宋体" w:cs="宋体"/>
                <w:b/>
                <w:sz w:val="24"/>
                <w:szCs w:val="24"/>
              </w:rPr>
            </w:pPr>
          </w:p>
        </w:tc>
        <w:tc>
          <w:tcPr>
            <w:tcW w:w="4332" w:type="dxa"/>
            <w:noWrap w:val="0"/>
            <w:vAlign w:val="center"/>
          </w:tcPr>
          <w:p w14:paraId="21B497F2">
            <w:pPr>
              <w:spacing w:line="360" w:lineRule="exact"/>
              <w:jc w:val="left"/>
              <w:rPr>
                <w:rFonts w:hint="eastAsia" w:ascii="宋体" w:hAnsi="宋体" w:eastAsia="宋体" w:cs="宋体"/>
                <w:sz w:val="24"/>
                <w:szCs w:val="24"/>
              </w:rPr>
            </w:pPr>
            <w:r>
              <w:rPr>
                <w:rFonts w:hint="eastAsia" w:ascii="宋体" w:hAnsi="宋体" w:eastAsia="宋体" w:cs="宋体"/>
                <w:sz w:val="24"/>
                <w:szCs w:val="24"/>
              </w:rPr>
              <w:t>每月室内外楼梯、不锈钢扶手清洗一次，保证无积灰、污迹、垃圾。</w:t>
            </w:r>
          </w:p>
        </w:tc>
        <w:tc>
          <w:tcPr>
            <w:tcW w:w="3485" w:type="dxa"/>
            <w:noWrap w:val="0"/>
            <w:vAlign w:val="center"/>
          </w:tcPr>
          <w:p w14:paraId="44793879">
            <w:pPr>
              <w:spacing w:line="360" w:lineRule="exact"/>
              <w:jc w:val="left"/>
              <w:rPr>
                <w:rFonts w:hint="eastAsia" w:ascii="宋体" w:hAnsi="宋体" w:eastAsia="宋体" w:cs="宋体"/>
                <w:b/>
                <w:sz w:val="24"/>
                <w:szCs w:val="24"/>
              </w:rPr>
            </w:pPr>
            <w:r>
              <w:rPr>
                <w:rFonts w:hint="eastAsia" w:ascii="宋体" w:hAnsi="宋体" w:eastAsia="宋体" w:cs="宋体"/>
                <w:sz w:val="24"/>
                <w:szCs w:val="24"/>
              </w:rPr>
              <w:t>发现积灰、污迹或垃圾每次扣0.5分。</w:t>
            </w:r>
          </w:p>
        </w:tc>
      </w:tr>
      <w:tr w14:paraId="733DB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446" w:type="dxa"/>
            <w:vMerge w:val="continue"/>
            <w:noWrap w:val="0"/>
            <w:vAlign w:val="center"/>
          </w:tcPr>
          <w:p w14:paraId="6DFD54A4">
            <w:pPr>
              <w:spacing w:line="360" w:lineRule="exact"/>
              <w:jc w:val="center"/>
              <w:rPr>
                <w:rFonts w:hint="eastAsia" w:ascii="宋体" w:hAnsi="宋体" w:eastAsia="宋体" w:cs="宋体"/>
                <w:b/>
                <w:sz w:val="24"/>
                <w:szCs w:val="24"/>
              </w:rPr>
            </w:pPr>
          </w:p>
        </w:tc>
        <w:tc>
          <w:tcPr>
            <w:tcW w:w="4332" w:type="dxa"/>
            <w:noWrap w:val="0"/>
            <w:vAlign w:val="center"/>
          </w:tcPr>
          <w:p w14:paraId="2F1B60EA">
            <w:pPr>
              <w:spacing w:line="360" w:lineRule="exact"/>
              <w:jc w:val="left"/>
              <w:rPr>
                <w:rFonts w:hint="eastAsia" w:ascii="宋体" w:hAnsi="宋体" w:eastAsia="宋体" w:cs="宋体"/>
                <w:sz w:val="24"/>
                <w:szCs w:val="24"/>
              </w:rPr>
            </w:pPr>
            <w:r>
              <w:rPr>
                <w:rFonts w:hint="eastAsia" w:ascii="宋体" w:hAnsi="宋体" w:eastAsia="宋体" w:cs="宋体"/>
                <w:sz w:val="24"/>
                <w:szCs w:val="24"/>
              </w:rPr>
              <w:t>不定期清扫可上去的屋顶和雨水沟，保证无积水、无垃圾。外墙立面和玻璃每年清洗一次。</w:t>
            </w:r>
          </w:p>
        </w:tc>
        <w:tc>
          <w:tcPr>
            <w:tcW w:w="3485" w:type="dxa"/>
            <w:noWrap w:val="0"/>
            <w:vAlign w:val="center"/>
          </w:tcPr>
          <w:p w14:paraId="6FADE512">
            <w:pPr>
              <w:spacing w:line="360" w:lineRule="exact"/>
              <w:jc w:val="left"/>
              <w:rPr>
                <w:rFonts w:hint="eastAsia" w:ascii="宋体" w:hAnsi="宋体" w:eastAsia="宋体" w:cs="宋体"/>
                <w:b/>
                <w:sz w:val="24"/>
                <w:szCs w:val="24"/>
              </w:rPr>
            </w:pPr>
            <w:r>
              <w:rPr>
                <w:rFonts w:hint="eastAsia" w:ascii="宋体" w:hAnsi="宋体" w:eastAsia="宋体" w:cs="宋体"/>
                <w:sz w:val="24"/>
                <w:szCs w:val="24"/>
              </w:rPr>
              <w:t>发现问题每次扣0.5分。</w:t>
            </w:r>
          </w:p>
        </w:tc>
      </w:tr>
    </w:tbl>
    <w:p w14:paraId="4CFC1AD9">
      <w:pPr>
        <w:spacing w:line="400" w:lineRule="exact"/>
        <w:rPr>
          <w:rFonts w:hint="eastAsia" w:ascii="宋体" w:hAnsi="宋体" w:eastAsia="宋体" w:cs="宋体"/>
          <w:b/>
          <w:sz w:val="24"/>
          <w:szCs w:val="24"/>
        </w:rPr>
      </w:pPr>
    </w:p>
    <w:p w14:paraId="4A44CAFA">
      <w:pPr>
        <w:spacing w:line="400" w:lineRule="exact"/>
        <w:rPr>
          <w:rFonts w:hint="eastAsia" w:ascii="宋体" w:hAnsi="宋体" w:eastAsia="宋体" w:cs="宋体"/>
          <w:b/>
          <w:sz w:val="28"/>
          <w:szCs w:val="28"/>
        </w:rPr>
      </w:pPr>
      <w:r>
        <w:rPr>
          <w:rFonts w:hint="eastAsia" w:ascii="宋体" w:hAnsi="宋体" w:eastAsia="宋体" w:cs="宋体"/>
          <w:b/>
          <w:sz w:val="28"/>
          <w:szCs w:val="28"/>
        </w:rPr>
        <w:t>3、食堂服务要求（满分100分）</w:t>
      </w:r>
    </w:p>
    <w:tbl>
      <w:tblPr>
        <w:tblStyle w:val="63"/>
        <w:tblW w:w="92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4332"/>
        <w:gridCol w:w="3485"/>
      </w:tblGrid>
      <w:tr w14:paraId="2B8CB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446" w:type="dxa"/>
            <w:noWrap w:val="0"/>
            <w:vAlign w:val="center"/>
          </w:tcPr>
          <w:p w14:paraId="45284CA7">
            <w:pPr>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内容</w:t>
            </w:r>
          </w:p>
        </w:tc>
        <w:tc>
          <w:tcPr>
            <w:tcW w:w="4332" w:type="dxa"/>
            <w:noWrap w:val="0"/>
            <w:vAlign w:val="center"/>
          </w:tcPr>
          <w:p w14:paraId="6931C337">
            <w:pPr>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标准</w:t>
            </w:r>
          </w:p>
        </w:tc>
        <w:tc>
          <w:tcPr>
            <w:tcW w:w="3485" w:type="dxa"/>
            <w:noWrap w:val="0"/>
            <w:vAlign w:val="center"/>
          </w:tcPr>
          <w:p w14:paraId="0FA92DE8">
            <w:pPr>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扣分标准</w:t>
            </w:r>
          </w:p>
        </w:tc>
      </w:tr>
      <w:tr w14:paraId="74A47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446" w:type="dxa"/>
            <w:noWrap w:val="0"/>
            <w:vAlign w:val="center"/>
          </w:tcPr>
          <w:p w14:paraId="6B3899F3">
            <w:pPr>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人员要求</w:t>
            </w:r>
          </w:p>
        </w:tc>
        <w:tc>
          <w:tcPr>
            <w:tcW w:w="4332" w:type="dxa"/>
            <w:noWrap w:val="0"/>
            <w:vAlign w:val="center"/>
          </w:tcPr>
          <w:p w14:paraId="0C388A23">
            <w:pPr>
              <w:spacing w:line="360" w:lineRule="exact"/>
              <w:jc w:val="left"/>
              <w:rPr>
                <w:rFonts w:hint="eastAsia" w:ascii="宋体" w:hAnsi="宋体" w:eastAsia="宋体" w:cs="宋体"/>
                <w:b/>
                <w:sz w:val="24"/>
                <w:szCs w:val="24"/>
              </w:rPr>
            </w:pPr>
            <w:r>
              <w:rPr>
                <w:rFonts w:hint="eastAsia" w:ascii="宋体" w:hAnsi="宋体" w:eastAsia="宋体" w:cs="宋体"/>
                <w:sz w:val="24"/>
                <w:szCs w:val="24"/>
              </w:rPr>
              <w:t>厨房人员</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厨师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帮厨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年龄要求在5</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周岁（含）以内</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r>
              <w:rPr>
                <w:rFonts w:hint="eastAsia" w:ascii="宋体" w:hAnsi="宋体" w:eastAsia="宋体" w:cs="宋体"/>
                <w:sz w:val="24"/>
                <w:szCs w:val="24"/>
              </w:rPr>
              <w:t>身体健康,持有健康证上岗，上岗时穿戴工作衣帽，厨师初中及以上学历，帮厨小学及以上学历。</w:t>
            </w:r>
          </w:p>
        </w:tc>
        <w:tc>
          <w:tcPr>
            <w:tcW w:w="3485" w:type="dxa"/>
            <w:noWrap w:val="0"/>
            <w:vAlign w:val="center"/>
          </w:tcPr>
          <w:p w14:paraId="17BECC0C">
            <w:pPr>
              <w:spacing w:line="360" w:lineRule="exact"/>
              <w:jc w:val="left"/>
              <w:rPr>
                <w:rFonts w:hint="eastAsia" w:ascii="宋体" w:hAnsi="宋体" w:eastAsia="宋体" w:cs="宋体"/>
                <w:b/>
                <w:sz w:val="24"/>
                <w:szCs w:val="24"/>
              </w:rPr>
            </w:pPr>
            <w:r>
              <w:rPr>
                <w:rFonts w:hint="eastAsia" w:ascii="宋体" w:hAnsi="宋体" w:eastAsia="宋体" w:cs="宋体"/>
                <w:sz w:val="24"/>
                <w:szCs w:val="24"/>
              </w:rPr>
              <w:t>未穿戴工作衣帽一次扣1分，没有健康证或健康证过期发现一次扣2分并暂停上岗。</w:t>
            </w:r>
          </w:p>
        </w:tc>
      </w:tr>
      <w:tr w14:paraId="61B0F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446" w:type="dxa"/>
            <w:vMerge w:val="restart"/>
            <w:noWrap w:val="0"/>
            <w:vAlign w:val="center"/>
          </w:tcPr>
          <w:p w14:paraId="6C7BEB79">
            <w:pPr>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食堂服务</w:t>
            </w:r>
          </w:p>
          <w:p w14:paraId="28CDEC27">
            <w:pPr>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人员</w:t>
            </w:r>
          </w:p>
        </w:tc>
        <w:tc>
          <w:tcPr>
            <w:tcW w:w="4332" w:type="dxa"/>
            <w:noWrap w:val="0"/>
            <w:vAlign w:val="center"/>
          </w:tcPr>
          <w:p w14:paraId="0A03496A">
            <w:pPr>
              <w:spacing w:line="360" w:lineRule="exact"/>
              <w:jc w:val="left"/>
              <w:rPr>
                <w:rFonts w:hint="eastAsia" w:ascii="宋体" w:hAnsi="宋体" w:eastAsia="宋体" w:cs="宋体"/>
                <w:sz w:val="24"/>
                <w:szCs w:val="24"/>
              </w:rPr>
            </w:pPr>
            <w:r>
              <w:rPr>
                <w:rFonts w:hint="eastAsia" w:ascii="宋体" w:hAnsi="宋体" w:eastAsia="宋体" w:cs="宋体"/>
                <w:sz w:val="24"/>
                <w:szCs w:val="24"/>
              </w:rPr>
              <w:t>负责做好原料、食品加工前的质量预检，</w:t>
            </w:r>
            <w:r>
              <w:rPr>
                <w:rFonts w:hint="eastAsia" w:ascii="宋体" w:hAnsi="宋体" w:eastAsia="宋体" w:cs="宋体"/>
                <w:sz w:val="24"/>
                <w:szCs w:val="24"/>
                <w:lang w:eastAsia="zh-CN"/>
              </w:rPr>
              <w:t>防止</w:t>
            </w:r>
            <w:r>
              <w:rPr>
                <w:rFonts w:hint="eastAsia" w:ascii="宋体" w:hAnsi="宋体" w:eastAsia="宋体" w:cs="宋体"/>
                <w:sz w:val="24"/>
                <w:szCs w:val="24"/>
              </w:rPr>
              <w:t>腐烂、变质、过期的食品，禁止未经清洗的原料下锅，严格按卫生制度规范操作，杜绝食物中毒事件的发生。</w:t>
            </w:r>
          </w:p>
        </w:tc>
        <w:tc>
          <w:tcPr>
            <w:tcW w:w="3485" w:type="dxa"/>
            <w:noWrap w:val="0"/>
            <w:vAlign w:val="center"/>
          </w:tcPr>
          <w:p w14:paraId="31CC2B2B">
            <w:pPr>
              <w:spacing w:line="360" w:lineRule="exact"/>
              <w:jc w:val="left"/>
              <w:rPr>
                <w:rFonts w:hint="eastAsia" w:ascii="宋体" w:hAnsi="宋体" w:eastAsia="宋体" w:cs="宋体"/>
                <w:b/>
                <w:sz w:val="24"/>
                <w:szCs w:val="24"/>
              </w:rPr>
            </w:pPr>
            <w:r>
              <w:rPr>
                <w:rFonts w:hint="eastAsia" w:ascii="宋体" w:hAnsi="宋体" w:eastAsia="宋体" w:cs="宋体"/>
                <w:sz w:val="24"/>
                <w:szCs w:val="24"/>
              </w:rPr>
              <w:t>发现问题一次扣2分。</w:t>
            </w:r>
          </w:p>
        </w:tc>
      </w:tr>
      <w:tr w14:paraId="7B60B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446" w:type="dxa"/>
            <w:vMerge w:val="continue"/>
            <w:noWrap w:val="0"/>
            <w:vAlign w:val="center"/>
          </w:tcPr>
          <w:p w14:paraId="669A72A5">
            <w:pPr>
              <w:spacing w:line="360" w:lineRule="exact"/>
              <w:jc w:val="center"/>
              <w:rPr>
                <w:rFonts w:hint="eastAsia" w:ascii="宋体" w:hAnsi="宋体" w:eastAsia="宋体" w:cs="宋体"/>
                <w:b/>
                <w:sz w:val="24"/>
                <w:szCs w:val="24"/>
              </w:rPr>
            </w:pPr>
          </w:p>
        </w:tc>
        <w:tc>
          <w:tcPr>
            <w:tcW w:w="4332" w:type="dxa"/>
            <w:noWrap w:val="0"/>
            <w:vAlign w:val="center"/>
          </w:tcPr>
          <w:p w14:paraId="7AECE714">
            <w:pPr>
              <w:spacing w:line="360" w:lineRule="exact"/>
              <w:jc w:val="left"/>
              <w:rPr>
                <w:rFonts w:hint="eastAsia" w:ascii="宋体" w:hAnsi="宋体" w:eastAsia="宋体" w:cs="宋体"/>
                <w:sz w:val="24"/>
                <w:szCs w:val="24"/>
              </w:rPr>
            </w:pPr>
            <w:r>
              <w:rPr>
                <w:rFonts w:hint="eastAsia" w:ascii="宋体" w:hAnsi="宋体" w:eastAsia="宋体" w:cs="宋体"/>
                <w:sz w:val="24"/>
                <w:szCs w:val="24"/>
              </w:rPr>
              <w:t>言语举止文明，不得与就餐人员发生争执或冲突；若发生冲突，请物业管理员处理矛盾，工作人员无权以任何形式处理争执或冲突。</w:t>
            </w:r>
          </w:p>
        </w:tc>
        <w:tc>
          <w:tcPr>
            <w:tcW w:w="3485" w:type="dxa"/>
            <w:noWrap w:val="0"/>
            <w:vAlign w:val="center"/>
          </w:tcPr>
          <w:p w14:paraId="2A531F61">
            <w:pPr>
              <w:spacing w:line="360" w:lineRule="exact"/>
              <w:jc w:val="left"/>
              <w:rPr>
                <w:rFonts w:hint="eastAsia" w:ascii="宋体" w:hAnsi="宋体" w:eastAsia="宋体" w:cs="宋体"/>
                <w:b/>
                <w:sz w:val="24"/>
                <w:szCs w:val="24"/>
              </w:rPr>
            </w:pPr>
            <w:r>
              <w:rPr>
                <w:rFonts w:hint="eastAsia" w:ascii="宋体" w:hAnsi="宋体" w:eastAsia="宋体" w:cs="宋体"/>
                <w:sz w:val="24"/>
                <w:szCs w:val="24"/>
              </w:rPr>
              <w:t>发现问题一次扣2分。</w:t>
            </w:r>
          </w:p>
        </w:tc>
      </w:tr>
      <w:tr w14:paraId="3DB7B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446" w:type="dxa"/>
            <w:vMerge w:val="continue"/>
            <w:noWrap w:val="0"/>
            <w:vAlign w:val="center"/>
          </w:tcPr>
          <w:p w14:paraId="03C22201">
            <w:pPr>
              <w:spacing w:line="360" w:lineRule="exact"/>
              <w:jc w:val="center"/>
              <w:rPr>
                <w:rFonts w:hint="eastAsia" w:ascii="宋体" w:hAnsi="宋体" w:eastAsia="宋体" w:cs="宋体"/>
                <w:b/>
                <w:sz w:val="24"/>
                <w:szCs w:val="24"/>
              </w:rPr>
            </w:pPr>
          </w:p>
        </w:tc>
        <w:tc>
          <w:tcPr>
            <w:tcW w:w="4332" w:type="dxa"/>
            <w:noWrap w:val="0"/>
            <w:vAlign w:val="center"/>
          </w:tcPr>
          <w:p w14:paraId="44CEB235">
            <w:pPr>
              <w:spacing w:line="360" w:lineRule="exact"/>
              <w:jc w:val="left"/>
              <w:rPr>
                <w:rFonts w:hint="eastAsia" w:ascii="宋体" w:hAnsi="宋体" w:eastAsia="宋体" w:cs="宋体"/>
                <w:sz w:val="24"/>
                <w:szCs w:val="24"/>
              </w:rPr>
            </w:pPr>
            <w:r>
              <w:rPr>
                <w:rFonts w:hint="eastAsia" w:ascii="宋体" w:hAnsi="宋体" w:eastAsia="宋体" w:cs="宋体"/>
                <w:sz w:val="24"/>
                <w:szCs w:val="24"/>
              </w:rPr>
              <w:t>菜肴盛器应保持清洁，负责所有餐具及炊具的清洗及消毒。</w:t>
            </w:r>
          </w:p>
        </w:tc>
        <w:tc>
          <w:tcPr>
            <w:tcW w:w="3485" w:type="dxa"/>
            <w:noWrap w:val="0"/>
            <w:vAlign w:val="center"/>
          </w:tcPr>
          <w:p w14:paraId="7DEC6C5A">
            <w:pPr>
              <w:spacing w:line="360" w:lineRule="exact"/>
              <w:jc w:val="left"/>
              <w:rPr>
                <w:rFonts w:hint="eastAsia" w:ascii="宋体" w:hAnsi="宋体" w:eastAsia="宋体" w:cs="宋体"/>
                <w:sz w:val="24"/>
                <w:szCs w:val="24"/>
              </w:rPr>
            </w:pPr>
            <w:r>
              <w:rPr>
                <w:rFonts w:hint="eastAsia" w:ascii="宋体" w:hAnsi="宋体" w:eastAsia="宋体" w:cs="宋体"/>
                <w:sz w:val="24"/>
                <w:szCs w:val="24"/>
              </w:rPr>
              <w:t>发现问题一次扣0.5分。</w:t>
            </w:r>
          </w:p>
        </w:tc>
      </w:tr>
      <w:tr w14:paraId="12055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446" w:type="dxa"/>
            <w:vMerge w:val="continue"/>
            <w:noWrap w:val="0"/>
            <w:vAlign w:val="center"/>
          </w:tcPr>
          <w:p w14:paraId="038D883E">
            <w:pPr>
              <w:spacing w:line="360" w:lineRule="exact"/>
              <w:jc w:val="center"/>
              <w:rPr>
                <w:rFonts w:hint="eastAsia" w:ascii="宋体" w:hAnsi="宋体" w:eastAsia="宋体" w:cs="宋体"/>
                <w:b/>
                <w:sz w:val="24"/>
                <w:szCs w:val="24"/>
              </w:rPr>
            </w:pPr>
          </w:p>
        </w:tc>
        <w:tc>
          <w:tcPr>
            <w:tcW w:w="4332" w:type="dxa"/>
            <w:noWrap w:val="0"/>
            <w:vAlign w:val="center"/>
          </w:tcPr>
          <w:p w14:paraId="71A724C0">
            <w:pPr>
              <w:spacing w:line="360" w:lineRule="exact"/>
              <w:jc w:val="left"/>
              <w:rPr>
                <w:rFonts w:hint="eastAsia" w:ascii="宋体" w:hAnsi="宋体" w:eastAsia="宋体" w:cs="宋体"/>
                <w:sz w:val="24"/>
                <w:szCs w:val="24"/>
              </w:rPr>
            </w:pPr>
            <w:r>
              <w:rPr>
                <w:rFonts w:hint="eastAsia" w:ascii="宋体" w:hAnsi="宋体" w:eastAsia="宋体" w:cs="宋体"/>
                <w:sz w:val="24"/>
                <w:szCs w:val="24"/>
              </w:rPr>
              <w:t>负责操作区域的卫生清洁工作，烹调工作结束后，关闭炉灶及电源开关，做好工作场地及用具的清洁卫生工作。</w:t>
            </w:r>
          </w:p>
        </w:tc>
        <w:tc>
          <w:tcPr>
            <w:tcW w:w="3485" w:type="dxa"/>
            <w:noWrap w:val="0"/>
            <w:vAlign w:val="center"/>
          </w:tcPr>
          <w:p w14:paraId="57A80F3F">
            <w:pPr>
              <w:spacing w:line="360" w:lineRule="exact"/>
              <w:jc w:val="left"/>
              <w:rPr>
                <w:rFonts w:hint="eastAsia" w:ascii="宋体" w:hAnsi="宋体" w:eastAsia="宋体" w:cs="宋体"/>
                <w:b/>
                <w:sz w:val="24"/>
                <w:szCs w:val="24"/>
              </w:rPr>
            </w:pPr>
            <w:r>
              <w:rPr>
                <w:rFonts w:hint="eastAsia" w:ascii="宋体" w:hAnsi="宋体" w:eastAsia="宋体" w:cs="宋体"/>
                <w:sz w:val="24"/>
                <w:szCs w:val="24"/>
              </w:rPr>
              <w:t>发现问题一次扣0.5分。</w:t>
            </w:r>
          </w:p>
        </w:tc>
      </w:tr>
      <w:tr w14:paraId="72F12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446" w:type="dxa"/>
            <w:vMerge w:val="continue"/>
            <w:noWrap w:val="0"/>
            <w:vAlign w:val="center"/>
          </w:tcPr>
          <w:p w14:paraId="373ABD9E">
            <w:pPr>
              <w:spacing w:line="360" w:lineRule="exact"/>
              <w:jc w:val="center"/>
              <w:rPr>
                <w:rFonts w:hint="eastAsia" w:ascii="宋体" w:hAnsi="宋体" w:eastAsia="宋体" w:cs="宋体"/>
                <w:b/>
                <w:sz w:val="24"/>
                <w:szCs w:val="24"/>
              </w:rPr>
            </w:pPr>
          </w:p>
        </w:tc>
        <w:tc>
          <w:tcPr>
            <w:tcW w:w="4332" w:type="dxa"/>
            <w:noWrap w:val="0"/>
            <w:vAlign w:val="center"/>
          </w:tcPr>
          <w:p w14:paraId="38E9624E">
            <w:pPr>
              <w:spacing w:line="360" w:lineRule="exact"/>
              <w:jc w:val="left"/>
              <w:rPr>
                <w:rFonts w:hint="eastAsia" w:ascii="宋体" w:hAnsi="宋体" w:eastAsia="宋体" w:cs="宋体"/>
                <w:sz w:val="24"/>
                <w:szCs w:val="24"/>
                <w:lang w:eastAsia="zh-CN"/>
              </w:rPr>
            </w:pPr>
            <w:r>
              <w:rPr>
                <w:rFonts w:hint="eastAsia" w:ascii="宋体" w:hAnsi="宋体" w:eastAsia="宋体" w:cs="宋体"/>
                <w:sz w:val="24"/>
                <w:szCs w:val="24"/>
              </w:rPr>
              <w:t>做好餐桌和餐椅的卫生工作，厨房垃圾及时清理</w:t>
            </w:r>
            <w:r>
              <w:rPr>
                <w:rFonts w:hint="eastAsia" w:ascii="宋体" w:hAnsi="宋体" w:eastAsia="宋体" w:cs="宋体"/>
                <w:sz w:val="24"/>
                <w:szCs w:val="24"/>
                <w:lang w:eastAsia="zh-CN"/>
              </w:rPr>
              <w:t>。</w:t>
            </w:r>
          </w:p>
        </w:tc>
        <w:tc>
          <w:tcPr>
            <w:tcW w:w="3485" w:type="dxa"/>
            <w:noWrap w:val="0"/>
            <w:vAlign w:val="center"/>
          </w:tcPr>
          <w:p w14:paraId="5EBB2AEA">
            <w:pPr>
              <w:spacing w:line="360" w:lineRule="exact"/>
              <w:jc w:val="left"/>
              <w:rPr>
                <w:rFonts w:hint="eastAsia" w:ascii="宋体" w:hAnsi="宋体" w:eastAsia="宋体" w:cs="宋体"/>
                <w:sz w:val="24"/>
                <w:szCs w:val="24"/>
              </w:rPr>
            </w:pPr>
            <w:r>
              <w:rPr>
                <w:rFonts w:hint="eastAsia" w:ascii="宋体" w:hAnsi="宋体" w:eastAsia="宋体" w:cs="宋体"/>
                <w:sz w:val="24"/>
                <w:szCs w:val="24"/>
              </w:rPr>
              <w:t>发现问题一次扣0.5分。</w:t>
            </w:r>
          </w:p>
        </w:tc>
      </w:tr>
      <w:tr w14:paraId="75EE2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446" w:type="dxa"/>
            <w:vMerge w:val="continue"/>
            <w:noWrap w:val="0"/>
            <w:vAlign w:val="center"/>
          </w:tcPr>
          <w:p w14:paraId="019B19E3">
            <w:pPr>
              <w:spacing w:line="360" w:lineRule="exact"/>
              <w:jc w:val="center"/>
              <w:rPr>
                <w:rFonts w:hint="eastAsia" w:ascii="宋体" w:hAnsi="宋体" w:eastAsia="宋体" w:cs="宋体"/>
                <w:b/>
                <w:sz w:val="24"/>
                <w:szCs w:val="24"/>
              </w:rPr>
            </w:pPr>
          </w:p>
        </w:tc>
        <w:tc>
          <w:tcPr>
            <w:tcW w:w="4332" w:type="dxa"/>
            <w:noWrap w:val="0"/>
            <w:vAlign w:val="center"/>
          </w:tcPr>
          <w:p w14:paraId="3E491988">
            <w:pPr>
              <w:spacing w:line="360" w:lineRule="exact"/>
              <w:jc w:val="left"/>
              <w:rPr>
                <w:rFonts w:hint="eastAsia" w:ascii="宋体" w:hAnsi="宋体" w:eastAsia="宋体" w:cs="宋体"/>
                <w:sz w:val="24"/>
                <w:szCs w:val="24"/>
                <w:lang w:eastAsia="zh-CN"/>
              </w:rPr>
            </w:pPr>
            <w:r>
              <w:rPr>
                <w:rFonts w:hint="eastAsia" w:ascii="宋体" w:hAnsi="宋体" w:eastAsia="宋体" w:cs="宋体"/>
                <w:sz w:val="24"/>
                <w:szCs w:val="24"/>
              </w:rPr>
              <w:t>做好四害，防蝇、防尘工作</w:t>
            </w:r>
            <w:r>
              <w:rPr>
                <w:rFonts w:hint="eastAsia" w:ascii="宋体" w:hAnsi="宋体" w:eastAsia="宋体" w:cs="宋体"/>
                <w:sz w:val="24"/>
                <w:szCs w:val="24"/>
                <w:lang w:eastAsia="zh-CN"/>
              </w:rPr>
              <w:t>。</w:t>
            </w:r>
          </w:p>
        </w:tc>
        <w:tc>
          <w:tcPr>
            <w:tcW w:w="3485" w:type="dxa"/>
            <w:noWrap w:val="0"/>
            <w:vAlign w:val="center"/>
          </w:tcPr>
          <w:p w14:paraId="00C6A4EA">
            <w:pPr>
              <w:spacing w:line="360" w:lineRule="exact"/>
              <w:jc w:val="left"/>
              <w:rPr>
                <w:rFonts w:hint="eastAsia" w:ascii="宋体" w:hAnsi="宋体" w:eastAsia="宋体" w:cs="宋体"/>
                <w:sz w:val="24"/>
                <w:szCs w:val="24"/>
              </w:rPr>
            </w:pPr>
            <w:r>
              <w:rPr>
                <w:rFonts w:hint="eastAsia" w:ascii="宋体" w:hAnsi="宋体" w:eastAsia="宋体" w:cs="宋体"/>
                <w:sz w:val="24"/>
                <w:szCs w:val="24"/>
              </w:rPr>
              <w:t>发现问题一次扣0.5分。</w:t>
            </w:r>
          </w:p>
        </w:tc>
      </w:tr>
      <w:tr w14:paraId="0D704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446" w:type="dxa"/>
            <w:vMerge w:val="continue"/>
            <w:noWrap w:val="0"/>
            <w:vAlign w:val="center"/>
          </w:tcPr>
          <w:p w14:paraId="60D1BB38">
            <w:pPr>
              <w:spacing w:line="360" w:lineRule="exact"/>
              <w:jc w:val="center"/>
              <w:rPr>
                <w:rFonts w:hint="eastAsia" w:ascii="宋体" w:hAnsi="宋体" w:eastAsia="宋体" w:cs="宋体"/>
                <w:b/>
                <w:sz w:val="24"/>
                <w:szCs w:val="24"/>
              </w:rPr>
            </w:pPr>
          </w:p>
        </w:tc>
        <w:tc>
          <w:tcPr>
            <w:tcW w:w="4332" w:type="dxa"/>
            <w:noWrap w:val="0"/>
            <w:vAlign w:val="center"/>
          </w:tcPr>
          <w:p w14:paraId="52449BC3">
            <w:pPr>
              <w:spacing w:line="360" w:lineRule="exact"/>
              <w:jc w:val="left"/>
              <w:rPr>
                <w:rFonts w:hint="eastAsia" w:ascii="宋体" w:hAnsi="宋体" w:eastAsia="宋体" w:cs="宋体"/>
                <w:sz w:val="24"/>
                <w:szCs w:val="24"/>
              </w:rPr>
            </w:pPr>
            <w:r>
              <w:rPr>
                <w:rFonts w:hint="eastAsia" w:ascii="宋体" w:hAnsi="宋体" w:eastAsia="宋体" w:cs="宋体"/>
                <w:sz w:val="24"/>
                <w:szCs w:val="24"/>
              </w:rPr>
              <w:t>食品加工区内不得抽烟、吐痰或从事其它可能污染食品的行为。</w:t>
            </w:r>
          </w:p>
        </w:tc>
        <w:tc>
          <w:tcPr>
            <w:tcW w:w="3485" w:type="dxa"/>
            <w:noWrap w:val="0"/>
            <w:vAlign w:val="center"/>
          </w:tcPr>
          <w:p w14:paraId="375B697D">
            <w:pPr>
              <w:spacing w:line="360" w:lineRule="exact"/>
              <w:jc w:val="left"/>
              <w:rPr>
                <w:rFonts w:hint="eastAsia" w:ascii="宋体" w:hAnsi="宋体" w:eastAsia="宋体" w:cs="宋体"/>
                <w:b/>
                <w:sz w:val="24"/>
                <w:szCs w:val="24"/>
              </w:rPr>
            </w:pPr>
            <w:r>
              <w:rPr>
                <w:rFonts w:hint="eastAsia" w:ascii="宋体" w:hAnsi="宋体" w:eastAsia="宋体" w:cs="宋体"/>
                <w:sz w:val="24"/>
                <w:szCs w:val="24"/>
              </w:rPr>
              <w:t>发现问题一次扣0.5分。</w:t>
            </w:r>
          </w:p>
        </w:tc>
      </w:tr>
      <w:tr w14:paraId="7D58A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446" w:type="dxa"/>
            <w:vMerge w:val="continue"/>
            <w:noWrap w:val="0"/>
            <w:vAlign w:val="center"/>
          </w:tcPr>
          <w:p w14:paraId="0C39FE11">
            <w:pPr>
              <w:spacing w:line="360" w:lineRule="exact"/>
              <w:jc w:val="center"/>
              <w:rPr>
                <w:rFonts w:hint="eastAsia" w:ascii="宋体" w:hAnsi="宋体" w:eastAsia="宋体" w:cs="宋体"/>
                <w:b/>
                <w:sz w:val="24"/>
                <w:szCs w:val="24"/>
              </w:rPr>
            </w:pPr>
          </w:p>
        </w:tc>
        <w:tc>
          <w:tcPr>
            <w:tcW w:w="4332" w:type="dxa"/>
            <w:noWrap w:val="0"/>
            <w:vAlign w:val="center"/>
          </w:tcPr>
          <w:p w14:paraId="39BEDA27">
            <w:pPr>
              <w:spacing w:line="360" w:lineRule="exact"/>
              <w:jc w:val="left"/>
              <w:rPr>
                <w:rFonts w:hint="eastAsia" w:ascii="宋体" w:hAnsi="宋体" w:eastAsia="宋体" w:cs="宋体"/>
                <w:sz w:val="24"/>
                <w:szCs w:val="24"/>
              </w:rPr>
            </w:pPr>
            <w:r>
              <w:rPr>
                <w:rFonts w:hint="eastAsia" w:ascii="宋体" w:hAnsi="宋体" w:eastAsia="宋体" w:cs="宋体"/>
                <w:sz w:val="24"/>
                <w:szCs w:val="24"/>
              </w:rPr>
              <w:t>操作前及接触不洁物品后必须洗手，接触直接入口食品之前必须洗手消毒。</w:t>
            </w:r>
          </w:p>
        </w:tc>
        <w:tc>
          <w:tcPr>
            <w:tcW w:w="3485" w:type="dxa"/>
            <w:noWrap w:val="0"/>
            <w:vAlign w:val="center"/>
          </w:tcPr>
          <w:p w14:paraId="7653F536">
            <w:pPr>
              <w:spacing w:line="360" w:lineRule="exact"/>
              <w:jc w:val="left"/>
              <w:rPr>
                <w:rFonts w:hint="eastAsia" w:ascii="宋体" w:hAnsi="宋体" w:eastAsia="宋体" w:cs="宋体"/>
                <w:b/>
                <w:sz w:val="24"/>
                <w:szCs w:val="24"/>
              </w:rPr>
            </w:pPr>
            <w:r>
              <w:rPr>
                <w:rFonts w:hint="eastAsia" w:ascii="宋体" w:hAnsi="宋体" w:eastAsia="宋体" w:cs="宋体"/>
                <w:sz w:val="24"/>
                <w:szCs w:val="24"/>
              </w:rPr>
              <w:t>发现问题一次扣0.5分。</w:t>
            </w:r>
          </w:p>
        </w:tc>
      </w:tr>
      <w:tr w14:paraId="1906F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446" w:type="dxa"/>
            <w:vMerge w:val="continue"/>
            <w:noWrap w:val="0"/>
            <w:vAlign w:val="center"/>
          </w:tcPr>
          <w:p w14:paraId="193ED7A9">
            <w:pPr>
              <w:spacing w:line="360" w:lineRule="exact"/>
              <w:jc w:val="center"/>
              <w:rPr>
                <w:rFonts w:hint="eastAsia" w:ascii="宋体" w:hAnsi="宋体" w:eastAsia="宋体" w:cs="宋体"/>
                <w:b/>
                <w:sz w:val="24"/>
                <w:szCs w:val="24"/>
              </w:rPr>
            </w:pPr>
          </w:p>
        </w:tc>
        <w:tc>
          <w:tcPr>
            <w:tcW w:w="4332" w:type="dxa"/>
            <w:noWrap w:val="0"/>
            <w:vAlign w:val="center"/>
          </w:tcPr>
          <w:p w14:paraId="503ABD5F">
            <w:pPr>
              <w:spacing w:line="360" w:lineRule="exact"/>
              <w:jc w:val="left"/>
              <w:rPr>
                <w:rFonts w:hint="eastAsia" w:ascii="宋体" w:hAnsi="宋体" w:eastAsia="宋体" w:cs="宋体"/>
                <w:sz w:val="24"/>
                <w:szCs w:val="24"/>
                <w:lang w:eastAsia="zh-CN"/>
              </w:rPr>
            </w:pPr>
            <w:r>
              <w:rPr>
                <w:rFonts w:hint="eastAsia" w:ascii="宋体" w:hAnsi="宋体" w:eastAsia="宋体" w:cs="宋体"/>
                <w:sz w:val="24"/>
                <w:szCs w:val="24"/>
              </w:rPr>
              <w:t>不允许留长指甲或涂指甲油、戴戒指</w:t>
            </w:r>
            <w:r>
              <w:rPr>
                <w:rFonts w:hint="eastAsia" w:ascii="宋体" w:hAnsi="宋体" w:eastAsia="宋体" w:cs="宋体"/>
                <w:sz w:val="24"/>
                <w:szCs w:val="24"/>
                <w:lang w:eastAsia="zh-CN"/>
              </w:rPr>
              <w:t>。</w:t>
            </w:r>
          </w:p>
        </w:tc>
        <w:tc>
          <w:tcPr>
            <w:tcW w:w="3485" w:type="dxa"/>
            <w:noWrap w:val="0"/>
            <w:vAlign w:val="center"/>
          </w:tcPr>
          <w:p w14:paraId="505E883C">
            <w:pPr>
              <w:spacing w:line="360" w:lineRule="exact"/>
              <w:jc w:val="left"/>
              <w:rPr>
                <w:rFonts w:hint="eastAsia" w:ascii="宋体" w:hAnsi="宋体" w:eastAsia="宋体" w:cs="宋体"/>
                <w:b/>
                <w:sz w:val="24"/>
                <w:szCs w:val="24"/>
              </w:rPr>
            </w:pPr>
            <w:r>
              <w:rPr>
                <w:rFonts w:hint="eastAsia" w:ascii="宋体" w:hAnsi="宋体" w:eastAsia="宋体" w:cs="宋体"/>
                <w:sz w:val="24"/>
                <w:szCs w:val="24"/>
              </w:rPr>
              <w:t>发现问题一次扣0.5分。</w:t>
            </w:r>
          </w:p>
        </w:tc>
      </w:tr>
    </w:tbl>
    <w:p w14:paraId="7133ED5A">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考核说明：</w:t>
      </w:r>
    </w:p>
    <w:p w14:paraId="5D377DF4">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highlight w:val="none"/>
        </w:rPr>
        <w:t>本办法按季度进行考核，</w:t>
      </w:r>
      <w:r>
        <w:rPr>
          <w:rFonts w:hint="eastAsia" w:ascii="宋体" w:hAnsi="宋体" w:eastAsia="宋体" w:cs="宋体"/>
          <w:b/>
          <w:sz w:val="24"/>
          <w:szCs w:val="24"/>
          <w:highlight w:val="none"/>
          <w:lang w:val="en-US" w:eastAsia="zh-CN"/>
        </w:rPr>
        <w:t>采购</w:t>
      </w:r>
      <w:r>
        <w:rPr>
          <w:rFonts w:hint="eastAsia" w:ascii="宋体" w:hAnsi="宋体" w:eastAsia="宋体" w:cs="宋体"/>
          <w:b/>
          <w:sz w:val="24"/>
          <w:szCs w:val="24"/>
          <w:highlight w:val="none"/>
        </w:rPr>
        <w:t>单位对投标人的日常管理情况、不定期抽查结果也将记录在内。计分办法采用百分制，三项考核内容权重分别为：保安秩序维护与消防巡逻（45%），保洁（30%），食堂管理（25%）。总分满分100分，8</w:t>
      </w:r>
      <w:r>
        <w:rPr>
          <w:rFonts w:hint="eastAsia" w:ascii="宋体" w:hAnsi="宋体" w:eastAsia="宋体" w:cs="宋体"/>
          <w:b/>
          <w:sz w:val="24"/>
          <w:szCs w:val="24"/>
          <w:highlight w:val="none"/>
          <w:lang w:val="en-US" w:eastAsia="zh-CN"/>
        </w:rPr>
        <w:t>5</w:t>
      </w:r>
      <w:r>
        <w:rPr>
          <w:rFonts w:hint="eastAsia" w:ascii="宋体" w:hAnsi="宋体" w:eastAsia="宋体" w:cs="宋体"/>
          <w:b/>
          <w:sz w:val="24"/>
          <w:szCs w:val="24"/>
          <w:highlight w:val="none"/>
        </w:rPr>
        <w:t>分（含）以上为优秀，70分（含）以上为及格，70分以下为不及格。</w:t>
      </w:r>
      <w:r>
        <w:rPr>
          <w:rFonts w:hint="eastAsia" w:ascii="宋体" w:hAnsi="宋体" w:eastAsia="宋体" w:cs="宋体"/>
          <w:b/>
          <w:sz w:val="24"/>
          <w:szCs w:val="24"/>
          <w:highlight w:val="none"/>
          <w:u w:val="single"/>
        </w:rPr>
        <w:t>每季度中标方应在</w:t>
      </w:r>
      <w:r>
        <w:rPr>
          <w:rFonts w:hint="eastAsia" w:ascii="宋体" w:hAnsi="宋体" w:eastAsia="宋体" w:cs="宋体"/>
          <w:b/>
          <w:sz w:val="24"/>
          <w:szCs w:val="24"/>
          <w:highlight w:val="none"/>
          <w:u w:val="single"/>
          <w:lang w:val="en-US" w:eastAsia="zh-CN"/>
        </w:rPr>
        <w:t>采购</w:t>
      </w:r>
      <w:r>
        <w:rPr>
          <w:rFonts w:hint="eastAsia" w:ascii="宋体" w:hAnsi="宋体" w:eastAsia="宋体" w:cs="宋体"/>
          <w:b/>
          <w:sz w:val="24"/>
          <w:szCs w:val="24"/>
          <w:highlight w:val="none"/>
          <w:u w:val="single"/>
        </w:rPr>
        <w:t>单位的监督下定期进行满意率调查，</w:t>
      </w:r>
      <w:r>
        <w:rPr>
          <w:rFonts w:hint="eastAsia" w:ascii="宋体" w:hAnsi="宋体" w:eastAsia="宋体" w:cs="宋体"/>
          <w:b/>
          <w:color w:val="000000"/>
          <w:sz w:val="24"/>
          <w:szCs w:val="24"/>
          <w:highlight w:val="none"/>
          <w:u w:val="single"/>
        </w:rPr>
        <w:t>投标方须无条件接受。中标方应在合同实施过程中加强服务人员的现场管理，若因为服务工作不到位、响应不及时造成不良影响，</w:t>
      </w:r>
      <w:r>
        <w:rPr>
          <w:rFonts w:hint="eastAsia" w:ascii="宋体" w:hAnsi="宋体" w:eastAsia="宋体" w:cs="宋体"/>
          <w:b/>
          <w:color w:val="000000"/>
          <w:sz w:val="24"/>
          <w:szCs w:val="24"/>
          <w:highlight w:val="none"/>
          <w:u w:val="single"/>
          <w:lang w:val="en-US" w:eastAsia="zh-CN"/>
        </w:rPr>
        <w:t>采购</w:t>
      </w:r>
      <w:r>
        <w:rPr>
          <w:rFonts w:hint="eastAsia" w:ascii="宋体" w:hAnsi="宋体" w:eastAsia="宋体" w:cs="宋体"/>
          <w:b/>
          <w:color w:val="000000"/>
          <w:sz w:val="24"/>
          <w:szCs w:val="24"/>
          <w:highlight w:val="none"/>
          <w:u w:val="single"/>
        </w:rPr>
        <w:t>方将发出书面整改通知书，每发一次将视不良影响严重程度扣罚100元-500元，同一事件屡次发生，罚金翻倍。造成恶劣影响的，招标人有权单方面终止合同。季度考核一次不及格，将责成物业公司整改，累计两次（含）季度考核不及格，</w:t>
      </w:r>
      <w:r>
        <w:rPr>
          <w:rFonts w:hint="eastAsia" w:ascii="宋体" w:hAnsi="宋体" w:eastAsia="宋体" w:cs="宋体"/>
          <w:b/>
          <w:color w:val="000000"/>
          <w:sz w:val="24"/>
          <w:szCs w:val="24"/>
          <w:highlight w:val="none"/>
          <w:u w:val="single"/>
          <w:lang w:val="en-US" w:eastAsia="zh-CN"/>
        </w:rPr>
        <w:t>采购</w:t>
      </w:r>
      <w:r>
        <w:rPr>
          <w:rFonts w:hint="eastAsia" w:ascii="宋体" w:hAnsi="宋体" w:eastAsia="宋体" w:cs="宋体"/>
          <w:b/>
          <w:color w:val="000000"/>
          <w:sz w:val="24"/>
          <w:szCs w:val="24"/>
          <w:highlight w:val="none"/>
          <w:u w:val="single"/>
        </w:rPr>
        <w:t>单位有权单方面终止合同。</w:t>
      </w:r>
      <w:r>
        <w:rPr>
          <w:rFonts w:hint="eastAsia" w:ascii="宋体" w:hAnsi="宋体" w:eastAsia="宋体" w:cs="宋体"/>
          <w:color w:val="auto"/>
          <w:sz w:val="24"/>
          <w:highlight w:val="none"/>
          <w:u w:val="single"/>
          <w:lang w:val="en-US" w:eastAsia="zh-CN"/>
        </w:rPr>
        <w:t>本项目</w:t>
      </w:r>
      <w:r>
        <w:rPr>
          <w:rFonts w:hint="eastAsia" w:ascii="宋体" w:hAnsi="宋体" w:eastAsia="宋体" w:cs="宋体"/>
          <w:color w:val="auto"/>
          <w:sz w:val="24"/>
          <w:highlight w:val="none"/>
          <w:u w:val="single"/>
          <w:lang w:eastAsia="zh-CN"/>
        </w:rPr>
        <w:t>服务期</w:t>
      </w:r>
      <w:r>
        <w:rPr>
          <w:rFonts w:hint="eastAsia" w:ascii="宋体" w:hAnsi="宋体" w:eastAsia="宋体" w:cs="宋体"/>
          <w:color w:val="auto"/>
          <w:sz w:val="24"/>
          <w:highlight w:val="none"/>
          <w:u w:val="single"/>
          <w:lang w:val="en-US" w:eastAsia="zh-CN"/>
        </w:rPr>
        <w:t>两</w:t>
      </w:r>
      <w:r>
        <w:rPr>
          <w:rFonts w:hint="eastAsia" w:ascii="宋体" w:hAnsi="宋体" w:eastAsia="宋体" w:cs="宋体"/>
          <w:color w:val="auto"/>
          <w:sz w:val="24"/>
          <w:highlight w:val="none"/>
          <w:u w:val="single"/>
          <w:lang w:eastAsia="zh-CN"/>
        </w:rPr>
        <w:t>年，合同采取一年一签方式，服务时间自合同签订之日起计算，如一年服务期满，</w:t>
      </w:r>
      <w:r>
        <w:rPr>
          <w:rFonts w:hint="eastAsia" w:ascii="宋体" w:hAnsi="宋体" w:eastAsia="宋体" w:cs="宋体"/>
          <w:color w:val="auto"/>
          <w:sz w:val="24"/>
          <w:highlight w:val="none"/>
          <w:u w:val="single"/>
          <w:lang w:val="en-US" w:eastAsia="zh-CN"/>
        </w:rPr>
        <w:t>若中标供应商季度平均考核分</w:t>
      </w:r>
      <w:r>
        <w:rPr>
          <w:rFonts w:hint="eastAsia" w:ascii="宋体" w:hAnsi="宋体" w:eastAsia="宋体" w:cs="宋体"/>
          <w:color w:val="auto"/>
          <w:sz w:val="24"/>
          <w:highlight w:val="none"/>
          <w:u w:val="single"/>
          <w:lang w:eastAsia="zh-CN"/>
        </w:rPr>
        <w:t>达到</w:t>
      </w:r>
      <w:r>
        <w:rPr>
          <w:rFonts w:hint="eastAsia" w:ascii="宋体" w:hAnsi="宋体" w:eastAsia="宋体" w:cs="宋体"/>
          <w:color w:val="auto"/>
          <w:sz w:val="24"/>
          <w:highlight w:val="none"/>
          <w:u w:val="single"/>
          <w:lang w:val="en-US" w:eastAsia="zh-CN"/>
        </w:rPr>
        <w:t>85</w:t>
      </w:r>
      <w:r>
        <w:rPr>
          <w:rFonts w:hint="eastAsia" w:ascii="宋体" w:hAnsi="宋体" w:eastAsia="宋体" w:cs="宋体"/>
          <w:color w:val="auto"/>
          <w:sz w:val="24"/>
          <w:highlight w:val="none"/>
          <w:u w:val="single"/>
          <w:lang w:eastAsia="zh-CN"/>
        </w:rPr>
        <w:t>分及以上，根据本次中标价格（</w:t>
      </w:r>
      <w:r>
        <w:rPr>
          <w:rFonts w:hint="eastAsia" w:ascii="宋体" w:hAnsi="宋体" w:eastAsia="宋体" w:cs="宋体"/>
          <w:color w:val="auto"/>
          <w:sz w:val="24"/>
          <w:highlight w:val="none"/>
          <w:u w:val="single"/>
          <w:lang w:val="en-US" w:eastAsia="zh-CN"/>
        </w:rPr>
        <w:t>一年</w:t>
      </w:r>
      <w:r>
        <w:rPr>
          <w:rFonts w:hint="eastAsia" w:ascii="宋体" w:hAnsi="宋体" w:eastAsia="宋体" w:cs="宋体"/>
          <w:color w:val="auto"/>
          <w:sz w:val="24"/>
          <w:highlight w:val="none"/>
          <w:u w:val="single"/>
          <w:lang w:eastAsia="zh-CN"/>
        </w:rPr>
        <w:t>）可以续签一年。</w:t>
      </w:r>
      <w:r>
        <w:rPr>
          <w:rFonts w:hint="eastAsia" w:ascii="宋体" w:hAnsi="宋体" w:eastAsia="宋体" w:cs="宋体"/>
          <w:color w:val="auto"/>
          <w:sz w:val="24"/>
          <w:highlight w:val="none"/>
          <w:u w:val="single"/>
          <w:lang w:val="en-US" w:eastAsia="zh-CN"/>
        </w:rPr>
        <w:t>除因政策性因素引起改变的，续签合同的主要条款不予调整。</w:t>
      </w:r>
    </w:p>
    <w:p w14:paraId="73BB8784">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宋体" w:hAnsi="宋体" w:eastAsia="宋体" w:cs="宋体"/>
          <w:b/>
          <w:sz w:val="28"/>
          <w:szCs w:val="28"/>
        </w:rPr>
      </w:pPr>
      <w:r>
        <w:rPr>
          <w:rFonts w:hint="eastAsia" w:ascii="宋体" w:hAnsi="宋体" w:eastAsia="宋体" w:cs="宋体"/>
          <w:sz w:val="24"/>
          <w:szCs w:val="24"/>
          <w:lang w:val="en-US" w:eastAsia="zh-CN"/>
        </w:rPr>
        <w:t xml:space="preserve"> </w:t>
      </w:r>
      <w:r>
        <w:rPr>
          <w:rFonts w:hint="eastAsia" w:ascii="宋体" w:hAnsi="宋体" w:eastAsia="宋体" w:cs="宋体"/>
          <w:b/>
          <w:sz w:val="28"/>
          <w:szCs w:val="28"/>
          <w:lang w:val="en-US" w:eastAsia="zh-CN"/>
        </w:rPr>
        <w:t>三、</w:t>
      </w:r>
      <w:r>
        <w:rPr>
          <w:rFonts w:hint="eastAsia" w:ascii="宋体" w:hAnsi="宋体" w:eastAsia="宋体" w:cs="宋体"/>
          <w:b/>
          <w:sz w:val="28"/>
          <w:szCs w:val="28"/>
        </w:rPr>
        <w:t>商务条款</w:t>
      </w:r>
    </w:p>
    <w:p w14:paraId="5C17E1B6">
      <w:pPr>
        <w:pStyle w:val="51"/>
        <w:keepNext w:val="0"/>
        <w:keepLines w:val="0"/>
        <w:pageBreakBefore w:val="0"/>
        <w:widowControl w:val="0"/>
        <w:kinsoku/>
        <w:wordWrap/>
        <w:overflowPunct/>
        <w:topLinePunct w:val="0"/>
        <w:autoSpaceDE/>
        <w:autoSpaceDN/>
        <w:bidi w:val="0"/>
        <w:adjustRightInd w:val="0"/>
        <w:snapToGrid/>
        <w:spacing w:line="440" w:lineRule="exact"/>
        <w:ind w:left="0" w:lef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采购的总体要求：</w:t>
      </w:r>
    </w:p>
    <w:p w14:paraId="466E184D">
      <w:pPr>
        <w:pStyle w:val="51"/>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必须符合招标文件(包括补充更正，如有)的技术要求，符合国家相关服务标准和招标文件规定标准。</w:t>
      </w:r>
    </w:p>
    <w:p w14:paraId="503FCB97">
      <w:pPr>
        <w:pStyle w:val="51"/>
        <w:keepNext w:val="0"/>
        <w:keepLines w:val="0"/>
        <w:pageBreakBefore w:val="0"/>
        <w:widowControl w:val="0"/>
        <w:kinsoku/>
        <w:wordWrap/>
        <w:overflowPunct/>
        <w:topLinePunct w:val="0"/>
        <w:autoSpaceDE/>
        <w:autoSpaceDN/>
        <w:bidi w:val="0"/>
        <w:adjustRightInd w:val="0"/>
        <w:snapToGrid/>
        <w:spacing w:line="440" w:lineRule="exact"/>
        <w:ind w:left="0" w:lef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）服务期</w:t>
      </w:r>
    </w:p>
    <w:p w14:paraId="2943B15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服务期</w:t>
      </w:r>
      <w:r>
        <w:rPr>
          <w:rFonts w:hint="eastAsia" w:ascii="宋体" w:hAnsi="宋体" w:eastAsia="宋体" w:cs="宋体"/>
          <w:kern w:val="2"/>
          <w:sz w:val="24"/>
          <w:szCs w:val="24"/>
          <w:highlight w:val="none"/>
          <w:lang w:val="en-US" w:eastAsia="zh-CN" w:bidi="ar-SA"/>
        </w:rPr>
        <w:t>:本项目服务期两年，合同采取一年一签方式，服务时间自合同签订之日起计算，如一年服务期满，若中标供应商季度平均考核分达到85分及以上 ，根据本次中标价格（一年）可以续签一年。除因政策性因素引起改变的，续签合同的主要条款不予调整。</w:t>
      </w:r>
    </w:p>
    <w:p w14:paraId="58CC8DF4">
      <w:pPr>
        <w:pStyle w:val="51"/>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2、实施地点：</w:t>
      </w:r>
      <w:r>
        <w:rPr>
          <w:rFonts w:hint="eastAsia" w:ascii="宋体" w:hAnsi="宋体" w:eastAsia="宋体" w:cs="宋体"/>
          <w:sz w:val="24"/>
          <w:szCs w:val="24"/>
          <w:highlight w:val="none"/>
          <w:lang w:eastAsia="zh-CN"/>
        </w:rPr>
        <w:t>建德市十里埠港发展有限公司</w:t>
      </w:r>
      <w:r>
        <w:rPr>
          <w:rFonts w:hint="eastAsia" w:ascii="宋体" w:hAnsi="宋体" w:eastAsia="宋体" w:cs="宋体"/>
          <w:sz w:val="24"/>
          <w:szCs w:val="24"/>
          <w:highlight w:val="none"/>
        </w:rPr>
        <w:t>。</w:t>
      </w:r>
    </w:p>
    <w:p w14:paraId="3974BACE">
      <w:pPr>
        <w:pStyle w:val="51"/>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3、标准：符合我国国家或部门有关技术规范要求和技术标准。</w:t>
      </w:r>
    </w:p>
    <w:p w14:paraId="698B6B12">
      <w:pPr>
        <w:pStyle w:val="51"/>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4、中标供应商免费提供涉及本项目工作的相关服务。</w:t>
      </w:r>
    </w:p>
    <w:p w14:paraId="5005E48A">
      <w:pPr>
        <w:pStyle w:val="51"/>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5、中标供应商应在投标文件中应提供实施计划。</w:t>
      </w:r>
    </w:p>
    <w:p w14:paraId="08A55364">
      <w:pPr>
        <w:pStyle w:val="51"/>
        <w:keepNext w:val="0"/>
        <w:keepLines w:val="0"/>
        <w:pageBreakBefore w:val="0"/>
        <w:widowControl w:val="0"/>
        <w:kinsoku/>
        <w:wordWrap/>
        <w:overflowPunct/>
        <w:topLinePunct w:val="0"/>
        <w:autoSpaceDE/>
        <w:autoSpaceDN/>
        <w:bidi w:val="0"/>
        <w:adjustRightInd w:val="0"/>
        <w:snapToGrid/>
        <w:spacing w:line="440" w:lineRule="exact"/>
        <w:ind w:left="0" w:lef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）服务质量和安全事项要求</w:t>
      </w:r>
    </w:p>
    <w:p w14:paraId="33A7A38E">
      <w:pPr>
        <w:pStyle w:val="51"/>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1、服务应满足国家相关标准和规范，投标时必须提供服务方案。</w:t>
      </w:r>
    </w:p>
    <w:p w14:paraId="542B60F1">
      <w:pPr>
        <w:pStyle w:val="51"/>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2、若需高空作业时，高空作业人员必须具有登高作业证，高空作业的一切安全责任，由投标方自行承担风险。</w:t>
      </w:r>
    </w:p>
    <w:p w14:paraId="286EEDAB">
      <w:pPr>
        <w:pStyle w:val="51"/>
        <w:keepNext w:val="0"/>
        <w:keepLines w:val="0"/>
        <w:pageBreakBefore w:val="0"/>
        <w:widowControl w:val="0"/>
        <w:kinsoku/>
        <w:wordWrap/>
        <w:overflowPunct/>
        <w:topLinePunct w:val="0"/>
        <w:autoSpaceDE/>
        <w:autoSpaceDN/>
        <w:bidi w:val="0"/>
        <w:adjustRightInd w:val="0"/>
        <w:snapToGrid/>
        <w:spacing w:line="440" w:lineRule="exact"/>
        <w:ind w:left="0" w:lef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四</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资金支付的方式、时间和条件</w:t>
      </w:r>
    </w:p>
    <w:p w14:paraId="24569940">
      <w:pPr>
        <w:pStyle w:val="51"/>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1、按财务结算要求，通过银行划帐方式结算。</w:t>
      </w:r>
    </w:p>
    <w:p w14:paraId="04B6F431">
      <w:pPr>
        <w:pStyle w:val="51"/>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w:t>
      </w:r>
      <w:r>
        <w:rPr>
          <w:rFonts w:hint="eastAsia" w:ascii="宋体" w:hAnsi="宋体" w:eastAsia="宋体" w:cs="宋体"/>
          <w:bCs/>
          <w:color w:val="auto"/>
          <w:sz w:val="24"/>
          <w:szCs w:val="24"/>
        </w:rPr>
        <w:t>服务费支付采取分期付款，按月支付。投标人于每个月25号将发票原件1份、合同复印件1份、季度考核结果（如有）、上个月工资支付清单及打款证明提交招标人，招标人在收到上述资料后5个工作日之内支付，如遇法定假日顺延。</w:t>
      </w:r>
    </w:p>
    <w:p w14:paraId="7546BE7E">
      <w:pPr>
        <w:pStyle w:val="51"/>
        <w:keepNext w:val="0"/>
        <w:keepLines w:val="0"/>
        <w:pageBreakBefore w:val="0"/>
        <w:widowControl w:val="0"/>
        <w:kinsoku/>
        <w:wordWrap/>
        <w:overflowPunct/>
        <w:topLinePunct w:val="0"/>
        <w:autoSpaceDE/>
        <w:autoSpaceDN/>
        <w:bidi w:val="0"/>
        <w:adjustRightInd w:val="0"/>
        <w:snapToGrid/>
        <w:spacing w:line="440" w:lineRule="exact"/>
        <w:ind w:left="0" w:lef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五</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履约保证金</w:t>
      </w:r>
    </w:p>
    <w:p w14:paraId="0CD366D3">
      <w:pPr>
        <w:pStyle w:val="61"/>
        <w:keepNext w:val="0"/>
        <w:keepLines w:val="0"/>
        <w:pageBreakBefore w:val="0"/>
        <w:widowControl w:val="0"/>
        <w:kinsoku/>
        <w:wordWrap/>
        <w:overflowPunct/>
        <w:topLinePunct w:val="0"/>
        <w:autoSpaceDE/>
        <w:autoSpaceDN/>
        <w:bidi w:val="0"/>
        <w:snapToGrid/>
        <w:spacing w:after="0"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color w:val="auto"/>
          <w:kern w:val="2"/>
          <w:sz w:val="24"/>
          <w:szCs w:val="24"/>
          <w:highlight w:val="none"/>
          <w:lang w:val="en-US" w:eastAsia="zh-CN" w:bidi="ar-SA"/>
        </w:rPr>
        <w:t>中标供应商在领取中标通知书后签订合同之前向采购单位缴纳合同价的8%作为履约保证金；合同期满经结算后退还履约保证金，不计息。合同期未满，中标供应商无正当理由中途退出的，不退还履约保证金。</w:t>
      </w:r>
    </w:p>
    <w:p w14:paraId="6242362F">
      <w:pPr>
        <w:pStyle w:val="61"/>
        <w:keepNext w:val="0"/>
        <w:keepLines w:val="0"/>
        <w:pageBreakBefore w:val="0"/>
        <w:widowControl w:val="0"/>
        <w:kinsoku/>
        <w:wordWrap/>
        <w:overflowPunct/>
        <w:topLinePunct w:val="0"/>
        <w:autoSpaceDE/>
        <w:autoSpaceDN/>
        <w:bidi w:val="0"/>
        <w:snapToGrid/>
        <w:spacing w:after="0" w:line="440" w:lineRule="exact"/>
        <w:textAlignment w:val="auto"/>
        <w:rPr>
          <w:rFonts w:hint="eastAsia" w:ascii="宋体" w:hAnsi="宋体" w:eastAsia="宋体" w:cs="宋体"/>
          <w:sz w:val="24"/>
          <w:szCs w:val="24"/>
        </w:rPr>
      </w:pPr>
    </w:p>
    <w:p w14:paraId="46C09426">
      <w:pPr>
        <w:pStyle w:val="61"/>
        <w:keepNext w:val="0"/>
        <w:keepLines w:val="0"/>
        <w:pageBreakBefore w:val="0"/>
        <w:widowControl w:val="0"/>
        <w:kinsoku/>
        <w:wordWrap/>
        <w:overflowPunct/>
        <w:topLinePunct w:val="0"/>
        <w:autoSpaceDE/>
        <w:autoSpaceDN/>
        <w:bidi w:val="0"/>
        <w:snapToGrid/>
        <w:spacing w:after="0" w:line="440" w:lineRule="exact"/>
        <w:textAlignment w:val="auto"/>
        <w:rPr>
          <w:rFonts w:hint="eastAsia" w:ascii="宋体" w:hAnsi="宋体" w:eastAsia="宋体" w:cs="宋体"/>
          <w:sz w:val="24"/>
          <w:szCs w:val="24"/>
        </w:rPr>
      </w:pPr>
    </w:p>
    <w:p w14:paraId="31AD94F1">
      <w:pPr>
        <w:pStyle w:val="61"/>
        <w:keepNext w:val="0"/>
        <w:keepLines w:val="0"/>
        <w:pageBreakBefore w:val="0"/>
        <w:widowControl w:val="0"/>
        <w:kinsoku/>
        <w:wordWrap/>
        <w:overflowPunct/>
        <w:topLinePunct w:val="0"/>
        <w:autoSpaceDE/>
        <w:autoSpaceDN/>
        <w:bidi w:val="0"/>
        <w:snapToGrid/>
        <w:spacing w:after="0" w:line="440" w:lineRule="exact"/>
        <w:textAlignment w:val="auto"/>
        <w:rPr>
          <w:rFonts w:hint="eastAsia" w:ascii="宋体" w:hAnsi="宋体" w:eastAsia="宋体" w:cs="宋体"/>
          <w:sz w:val="24"/>
          <w:szCs w:val="24"/>
        </w:rPr>
      </w:pPr>
    </w:p>
    <w:p w14:paraId="1848731F">
      <w:pPr>
        <w:pStyle w:val="61"/>
        <w:keepNext w:val="0"/>
        <w:keepLines w:val="0"/>
        <w:pageBreakBefore w:val="0"/>
        <w:widowControl w:val="0"/>
        <w:kinsoku/>
        <w:wordWrap/>
        <w:overflowPunct/>
        <w:topLinePunct w:val="0"/>
        <w:autoSpaceDE/>
        <w:autoSpaceDN/>
        <w:bidi w:val="0"/>
        <w:snapToGrid/>
        <w:spacing w:after="0" w:line="440" w:lineRule="exact"/>
        <w:textAlignment w:val="auto"/>
        <w:rPr>
          <w:rFonts w:hint="eastAsia" w:ascii="宋体" w:hAnsi="宋体" w:eastAsia="宋体" w:cs="宋体"/>
          <w:sz w:val="24"/>
          <w:szCs w:val="24"/>
        </w:rPr>
      </w:pPr>
    </w:p>
    <w:p w14:paraId="22C8A924">
      <w:pPr>
        <w:pStyle w:val="61"/>
        <w:keepNext w:val="0"/>
        <w:keepLines w:val="0"/>
        <w:pageBreakBefore w:val="0"/>
        <w:widowControl w:val="0"/>
        <w:kinsoku/>
        <w:wordWrap/>
        <w:overflowPunct/>
        <w:topLinePunct w:val="0"/>
        <w:autoSpaceDE/>
        <w:autoSpaceDN/>
        <w:bidi w:val="0"/>
        <w:snapToGrid/>
        <w:spacing w:after="0" w:line="440" w:lineRule="exact"/>
        <w:textAlignment w:val="auto"/>
        <w:rPr>
          <w:rFonts w:hint="eastAsia" w:ascii="宋体" w:hAnsi="宋体" w:eastAsia="宋体" w:cs="宋体"/>
          <w:sz w:val="24"/>
          <w:szCs w:val="24"/>
        </w:rPr>
      </w:pPr>
    </w:p>
    <w:p w14:paraId="78B15C1E">
      <w:pPr>
        <w:pStyle w:val="61"/>
        <w:keepNext w:val="0"/>
        <w:keepLines w:val="0"/>
        <w:pageBreakBefore w:val="0"/>
        <w:widowControl w:val="0"/>
        <w:kinsoku/>
        <w:wordWrap/>
        <w:overflowPunct/>
        <w:topLinePunct w:val="0"/>
        <w:autoSpaceDE/>
        <w:autoSpaceDN/>
        <w:bidi w:val="0"/>
        <w:snapToGrid/>
        <w:spacing w:after="0" w:line="440" w:lineRule="exact"/>
        <w:textAlignment w:val="auto"/>
        <w:rPr>
          <w:rFonts w:hint="eastAsia" w:ascii="宋体" w:hAnsi="宋体" w:eastAsia="宋体" w:cs="宋体"/>
          <w:sz w:val="24"/>
          <w:szCs w:val="24"/>
        </w:rPr>
      </w:pPr>
    </w:p>
    <w:p w14:paraId="4994A1C2">
      <w:pPr>
        <w:pStyle w:val="51"/>
        <w:keepNext w:val="0"/>
        <w:keepLines w:val="0"/>
        <w:pageBreakBefore w:val="0"/>
        <w:widowControl w:val="0"/>
        <w:kinsoku/>
        <w:wordWrap/>
        <w:overflowPunct/>
        <w:topLinePunct w:val="0"/>
        <w:autoSpaceDE/>
        <w:autoSpaceDN/>
        <w:bidi w:val="0"/>
        <w:snapToGrid/>
        <w:spacing w:line="440" w:lineRule="exact"/>
        <w:ind w:left="0" w:leftChars="0" w:firstLine="480" w:firstLineChars="200"/>
        <w:textAlignment w:val="auto"/>
        <w:rPr>
          <w:rFonts w:hint="eastAsia" w:ascii="宋体" w:hAnsi="宋体" w:eastAsia="宋体" w:cs="宋体"/>
          <w:sz w:val="24"/>
          <w:szCs w:val="24"/>
          <w:lang w:eastAsia="zh-CN"/>
        </w:rPr>
      </w:pPr>
    </w:p>
    <w:p w14:paraId="7E3C1361">
      <w:pPr>
        <w:spacing w:line="360" w:lineRule="auto"/>
        <w:jc w:val="center"/>
        <w:outlineLvl w:val="0"/>
        <w:rPr>
          <w:rFonts w:hint="eastAsia" w:ascii="宋体" w:hAnsi="宋体" w:eastAsia="宋体" w:cs="宋体"/>
          <w:b/>
          <w:color w:val="auto"/>
          <w:sz w:val="36"/>
          <w:szCs w:val="36"/>
          <w:highlight w:val="none"/>
        </w:rPr>
      </w:pPr>
    </w:p>
    <w:p w14:paraId="7B145F43">
      <w:pPr>
        <w:spacing w:line="360" w:lineRule="auto"/>
        <w:jc w:val="center"/>
        <w:outlineLvl w:val="0"/>
        <w:rPr>
          <w:rFonts w:hint="eastAsia" w:ascii="宋体" w:hAnsi="宋体" w:eastAsia="宋体" w:cs="宋体"/>
          <w:b/>
          <w:color w:val="auto"/>
          <w:sz w:val="36"/>
          <w:szCs w:val="36"/>
          <w:highlight w:val="none"/>
        </w:rPr>
      </w:pPr>
    </w:p>
    <w:p w14:paraId="2E647978">
      <w:pPr>
        <w:spacing w:line="360" w:lineRule="auto"/>
        <w:jc w:val="center"/>
        <w:outlineLvl w:val="0"/>
        <w:rPr>
          <w:rFonts w:hint="eastAsia" w:ascii="宋体" w:hAnsi="宋体" w:eastAsia="宋体" w:cs="宋体"/>
          <w:b/>
          <w:color w:val="auto"/>
          <w:sz w:val="36"/>
          <w:szCs w:val="36"/>
          <w:highlight w:val="none"/>
        </w:rPr>
      </w:pPr>
    </w:p>
    <w:p w14:paraId="439C87BC">
      <w:pPr>
        <w:spacing w:line="360" w:lineRule="auto"/>
        <w:jc w:val="center"/>
        <w:outlineLvl w:val="0"/>
        <w:rPr>
          <w:rFonts w:hint="eastAsia" w:ascii="宋体" w:hAnsi="宋体" w:eastAsia="宋体" w:cs="宋体"/>
          <w:b/>
          <w:color w:val="auto"/>
          <w:sz w:val="36"/>
          <w:szCs w:val="36"/>
          <w:highlight w:val="none"/>
        </w:rPr>
      </w:pPr>
    </w:p>
    <w:p w14:paraId="0AF8C3A1">
      <w:pPr>
        <w:spacing w:line="360" w:lineRule="auto"/>
        <w:jc w:val="center"/>
        <w:outlineLvl w:val="0"/>
        <w:rPr>
          <w:rFonts w:hint="eastAsia" w:ascii="宋体" w:hAnsi="宋体" w:eastAsia="宋体" w:cs="宋体"/>
          <w:b/>
          <w:color w:val="auto"/>
          <w:sz w:val="36"/>
          <w:szCs w:val="36"/>
          <w:highlight w:val="none"/>
        </w:rPr>
      </w:pPr>
    </w:p>
    <w:p w14:paraId="7A71EC00">
      <w:pPr>
        <w:spacing w:line="360" w:lineRule="auto"/>
        <w:jc w:val="center"/>
        <w:outlineLvl w:val="0"/>
        <w:rPr>
          <w:rFonts w:hint="eastAsia" w:ascii="宋体" w:hAnsi="宋体" w:eastAsia="宋体" w:cs="宋体"/>
          <w:b/>
          <w:color w:val="auto"/>
          <w:sz w:val="36"/>
          <w:szCs w:val="36"/>
          <w:highlight w:val="none"/>
        </w:rPr>
      </w:pPr>
    </w:p>
    <w:p w14:paraId="188F55AD">
      <w:pPr>
        <w:spacing w:line="360" w:lineRule="auto"/>
        <w:ind w:firstLine="0" w:firstLineChars="0"/>
        <w:jc w:val="both"/>
        <w:outlineLvl w:val="0"/>
        <w:rPr>
          <w:rFonts w:hint="eastAsia" w:ascii="宋体" w:hAnsi="宋体" w:eastAsia="宋体" w:cs="宋体"/>
          <w:b/>
          <w:color w:val="auto"/>
          <w:sz w:val="36"/>
          <w:szCs w:val="36"/>
          <w:highlight w:val="none"/>
        </w:rPr>
      </w:pPr>
    </w:p>
    <w:p w14:paraId="2DCB401E">
      <w:pPr>
        <w:spacing w:line="360" w:lineRule="auto"/>
        <w:ind w:firstLine="3253" w:firstLineChars="900"/>
        <w:jc w:val="both"/>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26" w:name="_Toc184310336"/>
      <w:bookmarkEnd w:id="26"/>
      <w:bookmarkStart w:id="27" w:name="_Toc184314458"/>
      <w:bookmarkEnd w:id="27"/>
      <w:bookmarkStart w:id="28" w:name="_Toc184310307"/>
      <w:bookmarkEnd w:id="28"/>
      <w:bookmarkStart w:id="29" w:name="_Toc184314425"/>
      <w:bookmarkEnd w:id="29"/>
      <w:bookmarkStart w:id="30" w:name="_Toc184310282"/>
      <w:bookmarkEnd w:id="30"/>
      <w:bookmarkStart w:id="31" w:name="_Toc184312124"/>
      <w:bookmarkEnd w:id="31"/>
      <w:bookmarkStart w:id="32" w:name="_Toc184313279"/>
      <w:bookmarkEnd w:id="32"/>
      <w:bookmarkStart w:id="33" w:name="_Toc184312114"/>
      <w:bookmarkEnd w:id="33"/>
      <w:bookmarkStart w:id="34" w:name="_Toc184312128"/>
      <w:bookmarkEnd w:id="34"/>
      <w:bookmarkStart w:id="35" w:name="_Toc184313269"/>
      <w:bookmarkEnd w:id="35"/>
      <w:bookmarkStart w:id="36" w:name="_Toc184308095"/>
      <w:bookmarkEnd w:id="36"/>
      <w:bookmarkStart w:id="37" w:name="_Toc184308104"/>
      <w:bookmarkEnd w:id="37"/>
      <w:bookmarkStart w:id="38" w:name="_Toc184313242"/>
      <w:bookmarkEnd w:id="38"/>
      <w:bookmarkStart w:id="39" w:name="_Toc184313240"/>
      <w:bookmarkEnd w:id="39"/>
      <w:bookmarkStart w:id="40" w:name="_Toc184313265"/>
      <w:bookmarkEnd w:id="40"/>
      <w:bookmarkStart w:id="41" w:name="_Toc184308070"/>
      <w:bookmarkEnd w:id="41"/>
      <w:bookmarkStart w:id="42" w:name="_Toc184313256"/>
      <w:bookmarkEnd w:id="42"/>
      <w:bookmarkStart w:id="43" w:name="_Toc184308077"/>
      <w:bookmarkEnd w:id="43"/>
      <w:bookmarkStart w:id="44" w:name="_Toc184313293"/>
      <w:bookmarkEnd w:id="44"/>
      <w:bookmarkStart w:id="45" w:name="_Toc184308068"/>
      <w:bookmarkEnd w:id="45"/>
      <w:bookmarkStart w:id="46" w:name="_Toc184312119"/>
      <w:bookmarkEnd w:id="46"/>
      <w:bookmarkStart w:id="47" w:name="_Toc184313247"/>
      <w:bookmarkEnd w:id="47"/>
      <w:bookmarkStart w:id="48" w:name="_Toc184308073"/>
      <w:bookmarkEnd w:id="48"/>
      <w:bookmarkStart w:id="49" w:name="_Toc184308072"/>
      <w:bookmarkEnd w:id="49"/>
      <w:bookmarkStart w:id="50" w:name="_Toc184312134"/>
      <w:bookmarkEnd w:id="50"/>
      <w:bookmarkStart w:id="51" w:name="_Toc184313297"/>
      <w:bookmarkEnd w:id="51"/>
      <w:bookmarkStart w:id="52" w:name="_Toc184308098"/>
      <w:bookmarkEnd w:id="52"/>
      <w:bookmarkStart w:id="53" w:name="_Toc184313299"/>
      <w:bookmarkEnd w:id="53"/>
      <w:bookmarkStart w:id="54" w:name="_Toc184313290"/>
      <w:bookmarkEnd w:id="54"/>
      <w:bookmarkStart w:id="55" w:name="_Toc184313294"/>
      <w:bookmarkEnd w:id="55"/>
      <w:bookmarkStart w:id="56" w:name="_Toc184310292"/>
      <w:bookmarkEnd w:id="56"/>
      <w:bookmarkStart w:id="57" w:name="_Toc184310330"/>
      <w:bookmarkEnd w:id="57"/>
      <w:bookmarkStart w:id="58" w:name="_Toc184308036"/>
      <w:bookmarkEnd w:id="58"/>
      <w:bookmarkStart w:id="59" w:name="_Toc184308075"/>
      <w:bookmarkEnd w:id="59"/>
      <w:bookmarkStart w:id="60" w:name="_Toc184314452"/>
      <w:bookmarkEnd w:id="60"/>
      <w:bookmarkStart w:id="61" w:name="_Toc184314446"/>
      <w:bookmarkEnd w:id="61"/>
      <w:bookmarkStart w:id="62" w:name="_Toc184310317"/>
      <w:bookmarkEnd w:id="62"/>
      <w:bookmarkStart w:id="63" w:name="_Toc184312094"/>
      <w:bookmarkEnd w:id="63"/>
      <w:bookmarkStart w:id="64" w:name="_Toc184308097"/>
      <w:bookmarkEnd w:id="64"/>
      <w:bookmarkStart w:id="65" w:name="_Toc184310288"/>
      <w:bookmarkEnd w:id="65"/>
      <w:bookmarkStart w:id="66" w:name="_Toc184314461"/>
      <w:bookmarkEnd w:id="66"/>
      <w:bookmarkStart w:id="67" w:name="_Toc184314422"/>
      <w:bookmarkEnd w:id="67"/>
      <w:bookmarkStart w:id="68" w:name="_Toc184310320"/>
      <w:bookmarkEnd w:id="68"/>
      <w:bookmarkStart w:id="69" w:name="_Toc184310302"/>
      <w:bookmarkEnd w:id="69"/>
      <w:bookmarkStart w:id="70" w:name="_Toc184308054"/>
      <w:bookmarkEnd w:id="70"/>
      <w:bookmarkStart w:id="71" w:name="_Toc184312112"/>
      <w:bookmarkEnd w:id="71"/>
      <w:bookmarkStart w:id="72" w:name="_Toc184308080"/>
      <w:bookmarkEnd w:id="72"/>
      <w:bookmarkStart w:id="73" w:name="_Toc184313278"/>
      <w:bookmarkEnd w:id="73"/>
      <w:bookmarkStart w:id="74" w:name="_Toc184308076"/>
      <w:bookmarkEnd w:id="74"/>
      <w:bookmarkStart w:id="75" w:name="_Toc184308047"/>
      <w:bookmarkEnd w:id="75"/>
      <w:bookmarkStart w:id="76" w:name="_Toc184308082"/>
      <w:bookmarkEnd w:id="76"/>
      <w:bookmarkStart w:id="77" w:name="_Toc184314455"/>
      <w:bookmarkEnd w:id="77"/>
      <w:bookmarkStart w:id="78" w:name="_Toc184313301"/>
      <w:bookmarkEnd w:id="78"/>
      <w:bookmarkStart w:id="79" w:name="_Toc184310309"/>
      <w:bookmarkEnd w:id="79"/>
      <w:bookmarkStart w:id="80" w:name="_Toc184308051"/>
      <w:bookmarkEnd w:id="80"/>
      <w:bookmarkStart w:id="81" w:name="_Toc184314469"/>
      <w:bookmarkEnd w:id="81"/>
      <w:bookmarkStart w:id="82" w:name="_Toc184310294"/>
      <w:bookmarkEnd w:id="82"/>
      <w:bookmarkStart w:id="83" w:name="_Toc184308058"/>
      <w:bookmarkEnd w:id="83"/>
      <w:bookmarkStart w:id="84" w:name="_Toc184312116"/>
      <w:bookmarkEnd w:id="84"/>
      <w:bookmarkStart w:id="85" w:name="_Toc184310301"/>
      <w:bookmarkEnd w:id="85"/>
      <w:bookmarkStart w:id="86" w:name="_Toc184308092"/>
      <w:bookmarkEnd w:id="86"/>
      <w:bookmarkStart w:id="87" w:name="_Toc184314436"/>
      <w:bookmarkEnd w:id="87"/>
      <w:bookmarkStart w:id="88" w:name="_Toc184314475"/>
      <w:bookmarkEnd w:id="88"/>
      <w:bookmarkStart w:id="89" w:name="_Toc184310327"/>
      <w:bookmarkEnd w:id="89"/>
      <w:bookmarkStart w:id="90" w:name="_Toc184308049"/>
      <w:bookmarkEnd w:id="90"/>
      <w:bookmarkStart w:id="91" w:name="_Toc184312113"/>
      <w:bookmarkEnd w:id="91"/>
      <w:bookmarkStart w:id="92" w:name="_Toc184308078"/>
      <w:bookmarkEnd w:id="92"/>
      <w:bookmarkStart w:id="93" w:name="_Toc184308093"/>
      <w:bookmarkEnd w:id="93"/>
      <w:bookmarkStart w:id="94" w:name="_Toc184314412"/>
      <w:bookmarkEnd w:id="94"/>
      <w:bookmarkStart w:id="95" w:name="_Toc184312125"/>
      <w:bookmarkEnd w:id="95"/>
      <w:bookmarkStart w:id="96" w:name="_Toc184310310"/>
      <w:bookmarkEnd w:id="96"/>
      <w:bookmarkStart w:id="97" w:name="_Toc184313287"/>
      <w:bookmarkEnd w:id="97"/>
      <w:bookmarkStart w:id="98" w:name="_Toc184310303"/>
      <w:bookmarkEnd w:id="98"/>
      <w:bookmarkStart w:id="99" w:name="_Toc184312091"/>
      <w:bookmarkEnd w:id="99"/>
      <w:bookmarkStart w:id="100" w:name="_Toc184312072"/>
      <w:bookmarkEnd w:id="100"/>
      <w:bookmarkStart w:id="101" w:name="_Toc184312085"/>
      <w:bookmarkEnd w:id="101"/>
      <w:bookmarkStart w:id="102" w:name="_Toc184312087"/>
      <w:bookmarkEnd w:id="102"/>
      <w:bookmarkStart w:id="103" w:name="_Toc184314464"/>
      <w:bookmarkEnd w:id="103"/>
      <w:bookmarkStart w:id="104" w:name="_Toc184314435"/>
      <w:bookmarkEnd w:id="104"/>
      <w:bookmarkStart w:id="105" w:name="_Toc184312131"/>
      <w:bookmarkEnd w:id="105"/>
      <w:bookmarkStart w:id="106" w:name="_Toc184313284"/>
      <w:bookmarkEnd w:id="106"/>
      <w:bookmarkStart w:id="107" w:name="_Toc184312136"/>
      <w:bookmarkEnd w:id="107"/>
      <w:bookmarkStart w:id="108" w:name="_Toc184314459"/>
      <w:bookmarkEnd w:id="108"/>
      <w:bookmarkStart w:id="109" w:name="_Toc184312069"/>
      <w:bookmarkEnd w:id="109"/>
      <w:bookmarkStart w:id="110" w:name="_Toc184308090"/>
      <w:bookmarkEnd w:id="110"/>
      <w:bookmarkStart w:id="111" w:name="_Toc184310298"/>
      <w:bookmarkEnd w:id="111"/>
      <w:bookmarkStart w:id="112" w:name="_Toc184310280"/>
      <w:bookmarkEnd w:id="112"/>
      <w:bookmarkStart w:id="113" w:name="_Toc184308088"/>
      <w:bookmarkEnd w:id="113"/>
      <w:bookmarkStart w:id="114" w:name="_Toc184314453"/>
      <w:bookmarkEnd w:id="114"/>
      <w:bookmarkStart w:id="115" w:name="_Toc184312097"/>
      <w:bookmarkEnd w:id="115"/>
      <w:bookmarkStart w:id="116" w:name="_Toc184313248"/>
      <w:bookmarkEnd w:id="116"/>
      <w:bookmarkStart w:id="117" w:name="_Toc184312122"/>
      <w:bookmarkEnd w:id="117"/>
      <w:bookmarkStart w:id="118" w:name="_Toc184314476"/>
      <w:bookmarkEnd w:id="118"/>
      <w:bookmarkStart w:id="119" w:name="_Toc184314460"/>
      <w:bookmarkEnd w:id="119"/>
      <w:bookmarkStart w:id="120" w:name="_Toc184310297"/>
      <w:bookmarkEnd w:id="120"/>
      <w:bookmarkStart w:id="121" w:name="_Toc184310326"/>
      <w:bookmarkEnd w:id="121"/>
      <w:bookmarkStart w:id="122" w:name="_Toc184313258"/>
      <w:bookmarkEnd w:id="122"/>
      <w:bookmarkStart w:id="123" w:name="_Toc184313268"/>
      <w:bookmarkEnd w:id="123"/>
      <w:bookmarkStart w:id="124" w:name="_Toc184310340"/>
      <w:bookmarkEnd w:id="124"/>
      <w:bookmarkStart w:id="125" w:name="_Toc184314477"/>
      <w:bookmarkEnd w:id="125"/>
      <w:bookmarkStart w:id="126" w:name="_Toc184308043"/>
      <w:bookmarkEnd w:id="126"/>
      <w:bookmarkStart w:id="127" w:name="_Toc184313285"/>
      <w:bookmarkEnd w:id="127"/>
      <w:bookmarkStart w:id="128" w:name="_Toc184310293"/>
      <w:bookmarkEnd w:id="128"/>
      <w:bookmarkStart w:id="129" w:name="_Toc184314480"/>
      <w:bookmarkEnd w:id="129"/>
      <w:bookmarkStart w:id="130" w:name="_Toc184313267"/>
      <w:bookmarkEnd w:id="130"/>
      <w:bookmarkStart w:id="131" w:name="_Toc184313246"/>
      <w:bookmarkEnd w:id="131"/>
      <w:bookmarkStart w:id="132" w:name="_Toc184312084"/>
      <w:bookmarkEnd w:id="132"/>
      <w:bookmarkStart w:id="133" w:name="_Toc184308059"/>
      <w:bookmarkEnd w:id="133"/>
      <w:bookmarkStart w:id="134" w:name="_Toc184308052"/>
      <w:bookmarkEnd w:id="134"/>
      <w:bookmarkStart w:id="135" w:name="_Toc184313280"/>
      <w:bookmarkEnd w:id="135"/>
      <w:bookmarkStart w:id="136" w:name="_Toc184313302"/>
      <w:bookmarkEnd w:id="136"/>
      <w:bookmarkStart w:id="137" w:name="_Toc184308069"/>
      <w:bookmarkEnd w:id="137"/>
      <w:bookmarkStart w:id="138" w:name="_Toc184310333"/>
      <w:bookmarkEnd w:id="138"/>
      <w:bookmarkStart w:id="139" w:name="_Toc184310338"/>
      <w:bookmarkEnd w:id="139"/>
      <w:bookmarkStart w:id="140" w:name="_Toc184310281"/>
      <w:bookmarkEnd w:id="140"/>
      <w:bookmarkStart w:id="141" w:name="_Toc184310325"/>
      <w:bookmarkEnd w:id="141"/>
      <w:bookmarkStart w:id="142" w:name="_Toc184313309"/>
      <w:bookmarkEnd w:id="142"/>
      <w:bookmarkStart w:id="143" w:name="_Toc184313271"/>
      <w:bookmarkEnd w:id="143"/>
      <w:bookmarkStart w:id="144" w:name="_Toc184314482"/>
      <w:bookmarkEnd w:id="144"/>
      <w:bookmarkStart w:id="145" w:name="_Toc184310332"/>
      <w:bookmarkEnd w:id="145"/>
      <w:bookmarkStart w:id="146" w:name="_Toc184313270"/>
      <w:bookmarkEnd w:id="146"/>
      <w:bookmarkStart w:id="147" w:name="_Toc184308057"/>
      <w:bookmarkEnd w:id="147"/>
      <w:bookmarkStart w:id="148" w:name="_Toc184308081"/>
      <w:bookmarkEnd w:id="148"/>
      <w:bookmarkStart w:id="149" w:name="_Toc184310341"/>
      <w:bookmarkEnd w:id="149"/>
      <w:bookmarkStart w:id="150" w:name="_Toc184314437"/>
      <w:bookmarkEnd w:id="150"/>
      <w:bookmarkStart w:id="151" w:name="_Toc184308084"/>
      <w:bookmarkEnd w:id="151"/>
      <w:bookmarkStart w:id="152" w:name="_Toc184308060"/>
      <w:bookmarkEnd w:id="152"/>
      <w:bookmarkStart w:id="153" w:name="_Toc184310316"/>
      <w:bookmarkEnd w:id="153"/>
      <w:bookmarkStart w:id="154" w:name="_Toc184313282"/>
      <w:bookmarkEnd w:id="154"/>
      <w:bookmarkStart w:id="155" w:name="_Toc184310343"/>
      <w:bookmarkEnd w:id="155"/>
      <w:bookmarkStart w:id="156" w:name="_Toc184308048"/>
      <w:bookmarkEnd w:id="156"/>
      <w:bookmarkStart w:id="157" w:name="_Toc184308042"/>
      <w:bookmarkEnd w:id="157"/>
      <w:bookmarkStart w:id="158" w:name="_Toc184314467"/>
      <w:bookmarkEnd w:id="158"/>
      <w:bookmarkStart w:id="159" w:name="_Toc184312126"/>
      <w:bookmarkEnd w:id="159"/>
      <w:bookmarkStart w:id="160" w:name="_Toc184312118"/>
      <w:bookmarkEnd w:id="160"/>
      <w:bookmarkStart w:id="161" w:name="_Toc184313238"/>
      <w:bookmarkEnd w:id="161"/>
      <w:bookmarkStart w:id="162" w:name="_Toc184312133"/>
      <w:bookmarkEnd w:id="162"/>
      <w:bookmarkStart w:id="163" w:name="_Toc184310321"/>
      <w:bookmarkEnd w:id="163"/>
      <w:bookmarkStart w:id="164" w:name="_Toc184313251"/>
      <w:bookmarkEnd w:id="164"/>
      <w:bookmarkStart w:id="165" w:name="_Toc184312080"/>
      <w:bookmarkEnd w:id="165"/>
      <w:bookmarkStart w:id="166" w:name="_Toc184310313"/>
      <w:bookmarkEnd w:id="166"/>
      <w:bookmarkStart w:id="167" w:name="_Toc184308101"/>
      <w:bookmarkEnd w:id="167"/>
      <w:bookmarkStart w:id="168" w:name="_Toc184314438"/>
      <w:bookmarkEnd w:id="168"/>
      <w:bookmarkStart w:id="169" w:name="_Toc184312088"/>
      <w:bookmarkEnd w:id="169"/>
      <w:bookmarkStart w:id="170" w:name="_Toc184312137"/>
      <w:bookmarkEnd w:id="170"/>
      <w:bookmarkStart w:id="171" w:name="_Toc184308053"/>
      <w:bookmarkEnd w:id="171"/>
      <w:bookmarkStart w:id="172" w:name="_Toc184314443"/>
      <w:bookmarkEnd w:id="172"/>
      <w:bookmarkStart w:id="173" w:name="_Toc184313253"/>
      <w:bookmarkEnd w:id="173"/>
      <w:bookmarkStart w:id="174" w:name="_Toc184310308"/>
      <w:bookmarkEnd w:id="174"/>
      <w:bookmarkStart w:id="175" w:name="_Toc184312096"/>
      <w:bookmarkEnd w:id="175"/>
      <w:bookmarkStart w:id="176" w:name="_Toc184312098"/>
      <w:bookmarkEnd w:id="176"/>
      <w:bookmarkStart w:id="177" w:name="_Toc184314423"/>
      <w:bookmarkEnd w:id="177"/>
      <w:bookmarkStart w:id="178" w:name="_Toc184313288"/>
      <w:bookmarkEnd w:id="178"/>
      <w:bookmarkStart w:id="179" w:name="_Toc184313305"/>
      <w:bookmarkEnd w:id="179"/>
      <w:bookmarkStart w:id="180" w:name="_Toc184310277"/>
      <w:bookmarkEnd w:id="180"/>
      <w:bookmarkStart w:id="181" w:name="_Toc184308083"/>
      <w:bookmarkEnd w:id="181"/>
      <w:bookmarkStart w:id="182" w:name="_Toc184308099"/>
      <w:bookmarkEnd w:id="182"/>
      <w:bookmarkStart w:id="183" w:name="_Toc184314427"/>
      <w:bookmarkEnd w:id="183"/>
      <w:bookmarkStart w:id="184" w:name="_Toc184308096"/>
      <w:bookmarkEnd w:id="184"/>
      <w:bookmarkStart w:id="185" w:name="_Toc184314449"/>
      <w:bookmarkEnd w:id="185"/>
      <w:bookmarkStart w:id="186" w:name="_Toc184314439"/>
      <w:bookmarkEnd w:id="186"/>
      <w:bookmarkStart w:id="187" w:name="_Toc184314451"/>
      <w:bookmarkEnd w:id="187"/>
      <w:bookmarkStart w:id="188" w:name="_Toc184308064"/>
      <w:bookmarkEnd w:id="188"/>
      <w:bookmarkStart w:id="189" w:name="_Toc184313250"/>
      <w:bookmarkEnd w:id="189"/>
      <w:bookmarkStart w:id="190" w:name="_Toc184310275"/>
      <w:bookmarkEnd w:id="190"/>
      <w:bookmarkStart w:id="191" w:name="_Toc184312123"/>
      <w:bookmarkEnd w:id="191"/>
      <w:bookmarkStart w:id="192" w:name="_Toc184310276"/>
      <w:bookmarkEnd w:id="192"/>
      <w:bookmarkStart w:id="193" w:name="_Toc184313286"/>
      <w:bookmarkEnd w:id="193"/>
      <w:bookmarkStart w:id="194" w:name="_Toc184314417"/>
      <w:bookmarkEnd w:id="194"/>
      <w:bookmarkStart w:id="195" w:name="_Toc184314479"/>
      <w:bookmarkEnd w:id="195"/>
      <w:bookmarkStart w:id="196" w:name="_Toc184308037"/>
      <w:bookmarkEnd w:id="196"/>
      <w:bookmarkStart w:id="197" w:name="_Toc184313241"/>
      <w:bookmarkEnd w:id="197"/>
      <w:bookmarkStart w:id="198" w:name="_Toc184314441"/>
      <w:bookmarkEnd w:id="198"/>
      <w:bookmarkStart w:id="199" w:name="_Toc184310315"/>
      <w:bookmarkEnd w:id="199"/>
      <w:bookmarkStart w:id="200" w:name="_Toc184310304"/>
      <w:bookmarkEnd w:id="200"/>
      <w:bookmarkStart w:id="201" w:name="_Toc184313292"/>
      <w:bookmarkEnd w:id="201"/>
      <w:bookmarkStart w:id="202" w:name="_Toc184312107"/>
      <w:bookmarkEnd w:id="202"/>
      <w:bookmarkStart w:id="203" w:name="_Toc184312076"/>
      <w:bookmarkEnd w:id="203"/>
      <w:bookmarkStart w:id="204" w:name="_Toc184313263"/>
      <w:bookmarkEnd w:id="204"/>
      <w:bookmarkStart w:id="205" w:name="_Toc184313245"/>
      <w:bookmarkEnd w:id="205"/>
      <w:bookmarkStart w:id="206" w:name="_Toc184310337"/>
      <w:bookmarkEnd w:id="206"/>
      <w:bookmarkStart w:id="207" w:name="_Toc184312135"/>
      <w:bookmarkEnd w:id="207"/>
      <w:bookmarkStart w:id="208" w:name="_Toc184314448"/>
      <w:bookmarkEnd w:id="208"/>
      <w:bookmarkStart w:id="209" w:name="_Toc184312130"/>
      <w:bookmarkEnd w:id="209"/>
      <w:bookmarkStart w:id="210" w:name="_Toc184310318"/>
      <w:bookmarkEnd w:id="210"/>
      <w:bookmarkStart w:id="211" w:name="_Toc184308074"/>
      <w:bookmarkEnd w:id="211"/>
      <w:bookmarkStart w:id="212" w:name="_Toc184313252"/>
      <w:bookmarkEnd w:id="212"/>
      <w:bookmarkStart w:id="213" w:name="_Toc184308056"/>
      <w:bookmarkEnd w:id="213"/>
      <w:bookmarkStart w:id="214" w:name="_Toc184313289"/>
      <w:bookmarkEnd w:id="214"/>
      <w:bookmarkStart w:id="215" w:name="_Toc184310322"/>
      <w:bookmarkEnd w:id="215"/>
      <w:bookmarkStart w:id="216" w:name="_Toc184313255"/>
      <w:bookmarkEnd w:id="216"/>
      <w:bookmarkStart w:id="217" w:name="_Toc184313298"/>
      <w:bookmarkEnd w:id="217"/>
      <w:bookmarkStart w:id="218" w:name="_Toc184312083"/>
      <w:bookmarkEnd w:id="218"/>
      <w:bookmarkStart w:id="219" w:name="_Toc184313260"/>
      <w:bookmarkEnd w:id="219"/>
      <w:bookmarkStart w:id="220" w:name="_Toc184308061"/>
      <w:bookmarkEnd w:id="220"/>
      <w:bookmarkStart w:id="221" w:name="_Toc184308055"/>
      <w:bookmarkEnd w:id="221"/>
      <w:bookmarkStart w:id="222" w:name="_Toc184314471"/>
      <w:bookmarkEnd w:id="222"/>
      <w:bookmarkStart w:id="223" w:name="_Toc184312121"/>
      <w:bookmarkEnd w:id="223"/>
      <w:bookmarkStart w:id="224" w:name="_Toc184308100"/>
      <w:bookmarkEnd w:id="224"/>
      <w:bookmarkStart w:id="225" w:name="_Toc184314468"/>
      <w:bookmarkEnd w:id="225"/>
      <w:bookmarkStart w:id="226" w:name="_Toc184310286"/>
      <w:bookmarkEnd w:id="226"/>
      <w:bookmarkStart w:id="227" w:name="_Toc184313257"/>
      <w:bookmarkEnd w:id="227"/>
      <w:bookmarkStart w:id="228" w:name="_Toc184314444"/>
      <w:bookmarkEnd w:id="228"/>
      <w:bookmarkStart w:id="229" w:name="_Toc184310334"/>
      <w:bookmarkEnd w:id="229"/>
      <w:bookmarkStart w:id="230" w:name="_Toc184312075"/>
      <w:bookmarkEnd w:id="230"/>
      <w:bookmarkStart w:id="231" w:name="_Toc184312106"/>
      <w:bookmarkEnd w:id="231"/>
      <w:bookmarkStart w:id="232" w:name="_Toc184308085"/>
      <w:bookmarkEnd w:id="232"/>
      <w:bookmarkStart w:id="233" w:name="_Toc184310335"/>
      <w:bookmarkEnd w:id="233"/>
      <w:bookmarkStart w:id="234" w:name="_Toc184313304"/>
      <w:bookmarkEnd w:id="234"/>
      <w:bookmarkStart w:id="235" w:name="_Toc184314424"/>
      <w:bookmarkEnd w:id="235"/>
      <w:bookmarkStart w:id="236" w:name="_Toc184313308"/>
      <w:bookmarkEnd w:id="236"/>
      <w:bookmarkStart w:id="237" w:name="_Toc184312120"/>
      <w:bookmarkEnd w:id="237"/>
      <w:bookmarkStart w:id="238" w:name="_Toc184312077"/>
      <w:bookmarkEnd w:id="238"/>
      <w:bookmarkStart w:id="239" w:name="_Toc184313303"/>
      <w:bookmarkEnd w:id="239"/>
      <w:bookmarkStart w:id="240" w:name="_Toc184313281"/>
      <w:bookmarkEnd w:id="240"/>
      <w:bookmarkStart w:id="241" w:name="_Toc184314445"/>
      <w:bookmarkEnd w:id="241"/>
      <w:bookmarkStart w:id="242" w:name="_Toc184308065"/>
      <w:bookmarkEnd w:id="242"/>
      <w:bookmarkStart w:id="243" w:name="_Toc184310329"/>
      <w:bookmarkEnd w:id="243"/>
      <w:bookmarkStart w:id="244" w:name="_Toc184310291"/>
      <w:bookmarkEnd w:id="244"/>
      <w:bookmarkStart w:id="245" w:name="_Toc184312079"/>
      <w:bookmarkEnd w:id="245"/>
      <w:bookmarkStart w:id="246" w:name="_Toc184310296"/>
      <w:bookmarkEnd w:id="246"/>
      <w:bookmarkStart w:id="247" w:name="_Toc184312090"/>
      <w:bookmarkEnd w:id="247"/>
      <w:bookmarkStart w:id="248" w:name="_Toc184312117"/>
      <w:bookmarkEnd w:id="248"/>
      <w:bookmarkStart w:id="249" w:name="_Toc184310295"/>
      <w:bookmarkEnd w:id="249"/>
      <w:bookmarkStart w:id="250" w:name="_Toc184314463"/>
      <w:bookmarkEnd w:id="250"/>
      <w:bookmarkStart w:id="251" w:name="_Toc184312108"/>
      <w:bookmarkEnd w:id="251"/>
      <w:bookmarkStart w:id="252" w:name="_Toc184310342"/>
      <w:bookmarkEnd w:id="252"/>
      <w:bookmarkStart w:id="253" w:name="_Toc184310305"/>
      <w:bookmarkEnd w:id="253"/>
      <w:bookmarkStart w:id="254" w:name="_Toc184310323"/>
      <w:bookmarkEnd w:id="254"/>
      <w:bookmarkStart w:id="255" w:name="_Toc184314466"/>
      <w:bookmarkEnd w:id="255"/>
      <w:bookmarkStart w:id="256" w:name="_Toc184314413"/>
      <w:bookmarkEnd w:id="256"/>
      <w:bookmarkStart w:id="257" w:name="_Toc184308094"/>
      <w:bookmarkEnd w:id="257"/>
      <w:bookmarkStart w:id="258" w:name="_Toc184308107"/>
      <w:bookmarkEnd w:id="258"/>
      <w:bookmarkStart w:id="259" w:name="_Toc184312109"/>
      <w:bookmarkEnd w:id="259"/>
      <w:bookmarkStart w:id="260" w:name="_Toc184310283"/>
      <w:bookmarkEnd w:id="260"/>
      <w:bookmarkStart w:id="261" w:name="_Toc184314434"/>
      <w:bookmarkEnd w:id="261"/>
      <w:bookmarkStart w:id="262" w:name="_Toc184310344"/>
      <w:bookmarkEnd w:id="262"/>
      <w:bookmarkStart w:id="263" w:name="_Toc184313273"/>
      <w:bookmarkEnd w:id="263"/>
      <w:bookmarkStart w:id="264" w:name="_Toc184314415"/>
      <w:bookmarkEnd w:id="264"/>
      <w:bookmarkStart w:id="265" w:name="_Toc184314442"/>
      <w:bookmarkEnd w:id="265"/>
      <w:bookmarkStart w:id="266" w:name="_Toc184313276"/>
      <w:bookmarkEnd w:id="266"/>
      <w:bookmarkStart w:id="267" w:name="_Toc184312132"/>
      <w:bookmarkEnd w:id="267"/>
      <w:bookmarkStart w:id="268" w:name="_Toc184310306"/>
      <w:bookmarkEnd w:id="268"/>
      <w:bookmarkStart w:id="269" w:name="_Toc184314465"/>
      <w:bookmarkEnd w:id="269"/>
      <w:bookmarkStart w:id="270" w:name="_Toc184310274"/>
      <w:bookmarkEnd w:id="270"/>
      <w:bookmarkStart w:id="271" w:name="_Toc184313310"/>
      <w:bookmarkEnd w:id="271"/>
      <w:bookmarkStart w:id="272" w:name="_Toc184314428"/>
      <w:bookmarkEnd w:id="272"/>
      <w:bookmarkStart w:id="273" w:name="_Toc184313266"/>
      <w:bookmarkEnd w:id="273"/>
      <w:bookmarkStart w:id="274" w:name="_Toc184312093"/>
      <w:bookmarkEnd w:id="274"/>
      <w:bookmarkStart w:id="275" w:name="_Toc184313277"/>
      <w:bookmarkEnd w:id="275"/>
      <w:bookmarkStart w:id="276" w:name="_Toc184313300"/>
      <w:bookmarkEnd w:id="276"/>
      <w:bookmarkStart w:id="277" w:name="_Toc184314432"/>
      <w:bookmarkEnd w:id="277"/>
      <w:bookmarkStart w:id="278" w:name="_Toc184308091"/>
      <w:bookmarkEnd w:id="278"/>
      <w:bookmarkStart w:id="279" w:name="_Toc184310273"/>
      <w:bookmarkEnd w:id="279"/>
      <w:bookmarkStart w:id="280" w:name="_Toc184310314"/>
      <w:bookmarkEnd w:id="280"/>
      <w:bookmarkStart w:id="281" w:name="_Toc184310311"/>
      <w:bookmarkEnd w:id="281"/>
      <w:bookmarkStart w:id="282" w:name="_Toc184314411"/>
      <w:bookmarkEnd w:id="282"/>
      <w:bookmarkStart w:id="283" w:name="_Toc184312070"/>
      <w:bookmarkEnd w:id="283"/>
      <w:bookmarkStart w:id="284" w:name="_Toc184310331"/>
      <w:bookmarkEnd w:id="284"/>
      <w:bookmarkStart w:id="285" w:name="_Toc184314462"/>
      <w:bookmarkEnd w:id="285"/>
      <w:bookmarkStart w:id="286" w:name="_Toc184308105"/>
      <w:bookmarkEnd w:id="286"/>
      <w:bookmarkStart w:id="287" w:name="_Toc184312115"/>
      <w:bookmarkEnd w:id="287"/>
      <w:bookmarkStart w:id="288" w:name="_Toc184308040"/>
      <w:bookmarkEnd w:id="288"/>
      <w:bookmarkStart w:id="289" w:name="_Toc184313259"/>
      <w:bookmarkEnd w:id="289"/>
      <w:bookmarkStart w:id="290" w:name="_Toc184314481"/>
      <w:bookmarkEnd w:id="290"/>
      <w:bookmarkStart w:id="291" w:name="_Toc184310290"/>
      <w:bookmarkEnd w:id="291"/>
      <w:bookmarkStart w:id="292" w:name="_Toc184314433"/>
      <w:bookmarkEnd w:id="292"/>
      <w:bookmarkStart w:id="293" w:name="_Toc184313239"/>
      <w:bookmarkEnd w:id="293"/>
      <w:bookmarkStart w:id="294" w:name="_Toc184308103"/>
      <w:bookmarkEnd w:id="294"/>
      <w:bookmarkStart w:id="295" w:name="_Toc184314474"/>
      <w:bookmarkEnd w:id="295"/>
      <w:bookmarkStart w:id="296" w:name="_Toc184308087"/>
      <w:bookmarkEnd w:id="296"/>
      <w:bookmarkStart w:id="297" w:name="_Toc184313262"/>
      <w:bookmarkEnd w:id="297"/>
      <w:bookmarkStart w:id="298" w:name="_Toc184310299"/>
      <w:bookmarkEnd w:id="298"/>
      <w:bookmarkStart w:id="299" w:name="_Toc184314457"/>
      <w:bookmarkEnd w:id="299"/>
      <w:bookmarkStart w:id="300" w:name="_Toc184312074"/>
      <w:bookmarkEnd w:id="300"/>
      <w:bookmarkStart w:id="301" w:name="_Toc184308062"/>
      <w:bookmarkEnd w:id="301"/>
      <w:bookmarkStart w:id="302" w:name="_Toc184314430"/>
      <w:bookmarkEnd w:id="302"/>
      <w:bookmarkStart w:id="303" w:name="_Toc184308046"/>
      <w:bookmarkEnd w:id="303"/>
      <w:bookmarkStart w:id="304" w:name="_Toc184308044"/>
      <w:bookmarkEnd w:id="304"/>
      <w:bookmarkStart w:id="305" w:name="_Toc184308079"/>
      <w:bookmarkEnd w:id="305"/>
      <w:bookmarkStart w:id="306" w:name="_Toc184308102"/>
      <w:bookmarkEnd w:id="306"/>
      <w:bookmarkStart w:id="307" w:name="_Toc184314454"/>
      <w:bookmarkEnd w:id="307"/>
      <w:bookmarkStart w:id="308" w:name="_Toc184310319"/>
      <w:bookmarkEnd w:id="308"/>
      <w:bookmarkStart w:id="309" w:name="_Toc184312068"/>
      <w:bookmarkEnd w:id="309"/>
      <w:bookmarkStart w:id="310" w:name="_Toc184312078"/>
      <w:bookmarkEnd w:id="310"/>
      <w:bookmarkStart w:id="311" w:name="_Toc184313275"/>
      <w:bookmarkEnd w:id="311"/>
      <w:bookmarkStart w:id="312" w:name="_Toc184313274"/>
      <w:bookmarkEnd w:id="312"/>
      <w:bookmarkStart w:id="313" w:name="_Toc184314473"/>
      <w:bookmarkEnd w:id="313"/>
      <w:bookmarkStart w:id="314" w:name="_Toc184313243"/>
      <w:bookmarkEnd w:id="314"/>
      <w:bookmarkStart w:id="315" w:name="_Toc184308089"/>
      <w:bookmarkEnd w:id="315"/>
      <w:bookmarkStart w:id="316" w:name="_Toc184312127"/>
      <w:bookmarkEnd w:id="316"/>
      <w:bookmarkStart w:id="317" w:name="_Toc184314414"/>
      <w:bookmarkEnd w:id="317"/>
      <w:bookmarkStart w:id="318" w:name="_Toc184312103"/>
      <w:bookmarkEnd w:id="318"/>
      <w:bookmarkStart w:id="319" w:name="_Toc184310278"/>
      <w:bookmarkEnd w:id="319"/>
      <w:bookmarkStart w:id="320" w:name="_Toc184314420"/>
      <w:bookmarkEnd w:id="320"/>
      <w:bookmarkStart w:id="321" w:name="_Toc184310324"/>
      <w:bookmarkEnd w:id="321"/>
      <w:bookmarkStart w:id="322" w:name="_Toc184310300"/>
      <w:bookmarkEnd w:id="322"/>
      <w:bookmarkStart w:id="323" w:name="_Toc184308067"/>
      <w:bookmarkEnd w:id="323"/>
      <w:bookmarkStart w:id="324" w:name="_Toc184312101"/>
      <w:bookmarkEnd w:id="324"/>
      <w:bookmarkStart w:id="325" w:name="_Toc184312081"/>
      <w:bookmarkEnd w:id="325"/>
      <w:bookmarkStart w:id="326" w:name="_Toc184314416"/>
      <w:bookmarkEnd w:id="326"/>
      <w:bookmarkStart w:id="327" w:name="_Toc184310312"/>
      <w:bookmarkEnd w:id="327"/>
      <w:bookmarkStart w:id="328" w:name="_Toc184310328"/>
      <w:bookmarkEnd w:id="328"/>
      <w:bookmarkStart w:id="329" w:name="_Toc184312095"/>
      <w:bookmarkEnd w:id="329"/>
      <w:bookmarkStart w:id="330" w:name="_Toc184312092"/>
      <w:bookmarkEnd w:id="330"/>
      <w:bookmarkStart w:id="331" w:name="_Toc184310339"/>
      <w:bookmarkEnd w:id="331"/>
      <w:bookmarkStart w:id="332" w:name="_Toc184308066"/>
      <w:bookmarkEnd w:id="332"/>
      <w:bookmarkStart w:id="333" w:name="_Toc184313295"/>
      <w:bookmarkEnd w:id="333"/>
      <w:bookmarkStart w:id="334" w:name="_Toc184312099"/>
      <w:bookmarkEnd w:id="334"/>
      <w:bookmarkStart w:id="335" w:name="_Toc184314431"/>
      <w:bookmarkEnd w:id="335"/>
      <w:bookmarkStart w:id="336" w:name="_Toc184313261"/>
      <w:bookmarkEnd w:id="336"/>
      <w:bookmarkStart w:id="337" w:name="_Toc184313244"/>
      <w:bookmarkEnd w:id="337"/>
      <w:bookmarkStart w:id="338" w:name="_Toc184312073"/>
      <w:bookmarkEnd w:id="338"/>
      <w:bookmarkStart w:id="339" w:name="_Toc184314418"/>
      <w:bookmarkEnd w:id="339"/>
      <w:bookmarkStart w:id="340" w:name="_Toc184308045"/>
      <w:bookmarkEnd w:id="340"/>
      <w:bookmarkStart w:id="341" w:name="_Toc184314472"/>
      <w:bookmarkEnd w:id="341"/>
      <w:bookmarkStart w:id="342" w:name="_Toc184312111"/>
      <w:bookmarkEnd w:id="342"/>
      <w:bookmarkStart w:id="343" w:name="_Toc184312067"/>
      <w:bookmarkEnd w:id="343"/>
      <w:bookmarkStart w:id="344" w:name="_Toc184310284"/>
      <w:bookmarkEnd w:id="344"/>
      <w:bookmarkStart w:id="345" w:name="_Toc184308063"/>
      <w:bookmarkEnd w:id="345"/>
      <w:bookmarkStart w:id="346" w:name="_Toc184312071"/>
      <w:bookmarkEnd w:id="346"/>
      <w:bookmarkStart w:id="347" w:name="_Toc184314429"/>
      <w:bookmarkEnd w:id="347"/>
      <w:bookmarkStart w:id="348" w:name="_Toc184314478"/>
      <w:bookmarkEnd w:id="348"/>
      <w:bookmarkStart w:id="349" w:name="_Toc184314450"/>
      <w:bookmarkEnd w:id="349"/>
      <w:bookmarkStart w:id="350" w:name="_Toc184312100"/>
      <w:bookmarkEnd w:id="350"/>
      <w:bookmarkStart w:id="351" w:name="_Toc184308039"/>
      <w:bookmarkEnd w:id="351"/>
      <w:bookmarkStart w:id="352" w:name="_Toc184310287"/>
      <w:bookmarkEnd w:id="352"/>
      <w:bookmarkStart w:id="353" w:name="_Toc184313254"/>
      <w:bookmarkEnd w:id="353"/>
      <w:bookmarkStart w:id="354" w:name="_Toc184314447"/>
      <w:bookmarkEnd w:id="354"/>
      <w:bookmarkStart w:id="355" w:name="_Toc184308050"/>
      <w:bookmarkEnd w:id="355"/>
      <w:bookmarkStart w:id="356" w:name="_Toc184312089"/>
      <w:bookmarkEnd w:id="356"/>
      <w:bookmarkStart w:id="357" w:name="_Toc184314426"/>
      <w:bookmarkEnd w:id="357"/>
      <w:bookmarkStart w:id="358" w:name="_Toc184312129"/>
      <w:bookmarkEnd w:id="358"/>
      <w:bookmarkStart w:id="359" w:name="_Toc184313306"/>
      <w:bookmarkEnd w:id="359"/>
      <w:bookmarkStart w:id="360" w:name="_Toc184308038"/>
      <w:bookmarkEnd w:id="360"/>
      <w:bookmarkStart w:id="361" w:name="_Toc184308041"/>
      <w:bookmarkEnd w:id="361"/>
      <w:bookmarkStart w:id="362" w:name="_Toc184310285"/>
      <w:bookmarkEnd w:id="362"/>
      <w:bookmarkStart w:id="363" w:name="_Toc184312086"/>
      <w:bookmarkEnd w:id="363"/>
      <w:bookmarkStart w:id="364" w:name="_Toc184312104"/>
      <w:bookmarkEnd w:id="364"/>
      <w:bookmarkStart w:id="365" w:name="_Toc184308086"/>
      <w:bookmarkEnd w:id="365"/>
      <w:bookmarkStart w:id="366" w:name="_Toc184312102"/>
      <w:bookmarkEnd w:id="366"/>
      <w:bookmarkStart w:id="367" w:name="_Toc184312105"/>
      <w:bookmarkEnd w:id="367"/>
      <w:bookmarkStart w:id="368" w:name="_Toc184314419"/>
      <w:bookmarkEnd w:id="368"/>
      <w:bookmarkStart w:id="369" w:name="_Toc184313296"/>
      <w:bookmarkEnd w:id="369"/>
      <w:bookmarkStart w:id="370" w:name="_Toc184313291"/>
      <w:bookmarkEnd w:id="370"/>
      <w:bookmarkStart w:id="371" w:name="_Toc184308071"/>
      <w:bookmarkEnd w:id="371"/>
      <w:bookmarkStart w:id="372" w:name="_Toc184313283"/>
      <w:bookmarkEnd w:id="372"/>
      <w:bookmarkStart w:id="373" w:name="_Toc184313249"/>
      <w:bookmarkEnd w:id="373"/>
      <w:bookmarkStart w:id="374" w:name="_Toc184313264"/>
      <w:bookmarkEnd w:id="374"/>
      <w:bookmarkStart w:id="375" w:name="_Toc184314456"/>
      <w:bookmarkEnd w:id="375"/>
      <w:bookmarkStart w:id="376" w:name="_Toc184310279"/>
      <w:bookmarkEnd w:id="376"/>
      <w:bookmarkStart w:id="377" w:name="_Toc184314421"/>
      <w:bookmarkEnd w:id="377"/>
      <w:bookmarkStart w:id="378" w:name="_Toc184313272"/>
      <w:bookmarkEnd w:id="378"/>
      <w:bookmarkStart w:id="379" w:name="_Toc184314440"/>
      <w:bookmarkEnd w:id="379"/>
      <w:bookmarkStart w:id="380" w:name="_Toc184312139"/>
      <w:bookmarkEnd w:id="380"/>
      <w:bookmarkStart w:id="381" w:name="_Toc184308106"/>
      <w:bookmarkEnd w:id="381"/>
      <w:bookmarkStart w:id="382" w:name="_Toc184314470"/>
      <w:bookmarkEnd w:id="382"/>
      <w:bookmarkStart w:id="383" w:name="_Toc184312138"/>
      <w:bookmarkEnd w:id="383"/>
      <w:bookmarkStart w:id="384" w:name="_Toc184308108"/>
      <w:bookmarkEnd w:id="384"/>
      <w:bookmarkStart w:id="385" w:name="_Toc184310289"/>
      <w:bookmarkEnd w:id="385"/>
      <w:bookmarkStart w:id="386" w:name="_Toc184312082"/>
      <w:bookmarkEnd w:id="386"/>
      <w:bookmarkStart w:id="387" w:name="_Toc184312110"/>
      <w:bookmarkEnd w:id="387"/>
      <w:bookmarkStart w:id="388" w:name="_Toc184313307"/>
      <w:bookmarkEnd w:id="388"/>
      <w:bookmarkStart w:id="389" w:name="_Toc184310272"/>
      <w:bookmarkEnd w:id="389"/>
      <w:bookmarkStart w:id="390" w:name="_Toc184314410"/>
      <w:bookmarkEnd w:id="390"/>
      <w:r>
        <w:rPr>
          <w:rFonts w:hint="eastAsia" w:ascii="宋体" w:hAnsi="宋体" w:eastAsia="宋体" w:cs="宋体"/>
          <w:b/>
          <w:color w:val="auto"/>
          <w:sz w:val="36"/>
          <w:szCs w:val="36"/>
          <w:highlight w:val="none"/>
        </w:rPr>
        <w:t>评标办法</w:t>
      </w:r>
    </w:p>
    <w:tbl>
      <w:tblPr>
        <w:tblStyle w:val="63"/>
        <w:tblW w:w="10152" w:type="dxa"/>
        <w:tblInd w:w="-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1092"/>
        <w:gridCol w:w="7596"/>
      </w:tblGrid>
      <w:tr w14:paraId="3FAC0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464" w:type="dxa"/>
            <w:noWrap w:val="0"/>
            <w:vAlign w:val="center"/>
          </w:tcPr>
          <w:p w14:paraId="19A0A235">
            <w:pPr>
              <w:jc w:val="center"/>
              <w:rPr>
                <w:rFonts w:hint="eastAsia" w:ascii="宋体" w:hAnsi="宋体" w:eastAsia="宋体" w:cs="宋体"/>
                <w:b/>
                <w:bCs/>
                <w:sz w:val="24"/>
              </w:rPr>
            </w:pPr>
            <w:r>
              <w:rPr>
                <w:rFonts w:hint="eastAsia" w:ascii="宋体" w:hAnsi="宋体" w:eastAsia="宋体" w:cs="宋体"/>
                <w:b/>
                <w:bCs/>
                <w:sz w:val="24"/>
              </w:rPr>
              <w:t>项目</w:t>
            </w:r>
          </w:p>
        </w:tc>
        <w:tc>
          <w:tcPr>
            <w:tcW w:w="1092" w:type="dxa"/>
            <w:noWrap w:val="0"/>
            <w:vAlign w:val="center"/>
          </w:tcPr>
          <w:p w14:paraId="5902445A">
            <w:pPr>
              <w:jc w:val="center"/>
              <w:rPr>
                <w:rFonts w:hint="eastAsia" w:ascii="宋体" w:hAnsi="宋体" w:eastAsia="宋体" w:cs="宋体"/>
                <w:b/>
                <w:bCs/>
                <w:sz w:val="24"/>
              </w:rPr>
            </w:pPr>
            <w:r>
              <w:rPr>
                <w:rFonts w:hint="eastAsia" w:ascii="宋体" w:hAnsi="宋体" w:eastAsia="宋体" w:cs="宋体"/>
                <w:b/>
                <w:bCs/>
                <w:sz w:val="24"/>
              </w:rPr>
              <w:t>分值</w:t>
            </w:r>
          </w:p>
        </w:tc>
        <w:tc>
          <w:tcPr>
            <w:tcW w:w="7596" w:type="dxa"/>
            <w:noWrap w:val="0"/>
            <w:vAlign w:val="center"/>
          </w:tcPr>
          <w:p w14:paraId="3810A51B">
            <w:pPr>
              <w:jc w:val="center"/>
              <w:rPr>
                <w:rFonts w:hint="eastAsia" w:ascii="宋体" w:hAnsi="宋体" w:eastAsia="宋体" w:cs="宋体"/>
                <w:b/>
                <w:bCs/>
                <w:sz w:val="24"/>
              </w:rPr>
            </w:pPr>
            <w:r>
              <w:rPr>
                <w:rFonts w:hint="eastAsia" w:ascii="宋体" w:hAnsi="宋体" w:eastAsia="宋体" w:cs="宋体"/>
                <w:b/>
                <w:bCs/>
                <w:sz w:val="24"/>
              </w:rPr>
              <w:t>评分内容及标准</w:t>
            </w:r>
          </w:p>
        </w:tc>
      </w:tr>
      <w:tr w14:paraId="3723A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464" w:type="dxa"/>
            <w:noWrap w:val="0"/>
            <w:vAlign w:val="center"/>
          </w:tcPr>
          <w:p w14:paraId="33327909">
            <w:pPr>
              <w:jc w:val="center"/>
              <w:rPr>
                <w:rFonts w:hint="eastAsia" w:ascii="宋体" w:hAnsi="宋体" w:eastAsia="宋体" w:cs="宋体"/>
                <w:b/>
                <w:sz w:val="24"/>
                <w:lang w:val="zh-CN"/>
              </w:rPr>
            </w:pPr>
            <w:r>
              <w:rPr>
                <w:rFonts w:hint="eastAsia" w:ascii="宋体" w:hAnsi="宋体" w:eastAsia="宋体" w:cs="宋体"/>
                <w:b/>
                <w:sz w:val="24"/>
                <w:lang w:val="zh-CN"/>
              </w:rPr>
              <w:t>价格分</w:t>
            </w:r>
          </w:p>
          <w:p w14:paraId="005B7F2C">
            <w:pPr>
              <w:jc w:val="center"/>
              <w:rPr>
                <w:rFonts w:hint="eastAsia" w:ascii="宋体" w:hAnsi="宋体" w:eastAsia="宋体" w:cs="宋体"/>
              </w:rPr>
            </w:pPr>
            <w:r>
              <w:rPr>
                <w:rFonts w:hint="eastAsia" w:ascii="宋体" w:hAnsi="宋体" w:eastAsia="宋体" w:cs="宋体"/>
                <w:b/>
                <w:sz w:val="24"/>
                <w:lang w:val="zh-CN"/>
              </w:rPr>
              <w:t>（</w:t>
            </w:r>
            <w:r>
              <w:rPr>
                <w:rFonts w:hint="eastAsia" w:ascii="宋体" w:hAnsi="宋体" w:eastAsia="宋体" w:cs="宋体"/>
                <w:b/>
                <w:sz w:val="24"/>
                <w:lang w:val="en-US" w:eastAsia="zh-CN"/>
              </w:rPr>
              <w:t>20</w:t>
            </w:r>
            <w:r>
              <w:rPr>
                <w:rFonts w:hint="eastAsia" w:ascii="宋体" w:hAnsi="宋体" w:eastAsia="宋体" w:cs="宋体"/>
                <w:b/>
                <w:sz w:val="24"/>
                <w:lang w:val="zh-CN"/>
              </w:rPr>
              <w:t>）</w:t>
            </w:r>
          </w:p>
        </w:tc>
        <w:tc>
          <w:tcPr>
            <w:tcW w:w="1092" w:type="dxa"/>
            <w:noWrap w:val="0"/>
            <w:vAlign w:val="center"/>
          </w:tcPr>
          <w:p w14:paraId="5412D082">
            <w:pPr>
              <w:jc w:val="center"/>
              <w:rPr>
                <w:rFonts w:hint="eastAsia" w:ascii="宋体" w:hAnsi="宋体" w:eastAsia="宋体" w:cs="宋体"/>
                <w:lang w:val="en-US" w:eastAsia="zh-CN"/>
              </w:rPr>
            </w:pPr>
            <w:r>
              <w:rPr>
                <w:rFonts w:hint="eastAsia" w:ascii="宋体" w:hAnsi="宋体" w:eastAsia="宋体" w:cs="宋体"/>
                <w:b/>
                <w:sz w:val="24"/>
                <w:szCs w:val="21"/>
                <w:lang w:val="en-US" w:eastAsia="zh-CN"/>
              </w:rPr>
              <w:t>20</w:t>
            </w:r>
          </w:p>
        </w:tc>
        <w:tc>
          <w:tcPr>
            <w:tcW w:w="7596" w:type="dxa"/>
            <w:noWrap w:val="0"/>
            <w:vAlign w:val="top"/>
          </w:tcPr>
          <w:p w14:paraId="689CCAA1">
            <w:pPr>
              <w:spacing w:line="420" w:lineRule="exact"/>
              <w:rPr>
                <w:rFonts w:hint="eastAsia" w:ascii="宋体" w:hAnsi="宋体" w:eastAsia="宋体" w:cs="宋体"/>
                <w:lang w:val="en-US" w:eastAsia="zh-CN"/>
              </w:rPr>
            </w:pPr>
            <w:r>
              <w:rPr>
                <w:rFonts w:hint="eastAsia" w:ascii="宋体" w:hAnsi="宋体" w:eastAsia="宋体" w:cs="宋体"/>
                <w:sz w:val="24"/>
                <w:szCs w:val="24"/>
              </w:rPr>
              <w:t>满足招标文件要求且投标报价最低的投标</w:t>
            </w:r>
            <w:r>
              <w:rPr>
                <w:rFonts w:hint="eastAsia" w:ascii="宋体" w:hAnsi="宋体" w:eastAsia="宋体" w:cs="宋体"/>
                <w:sz w:val="24"/>
                <w:szCs w:val="24"/>
                <w:lang w:val="en-US" w:eastAsia="zh-CN"/>
              </w:rPr>
              <w:t>报</w:t>
            </w:r>
            <w:r>
              <w:rPr>
                <w:rFonts w:hint="eastAsia" w:ascii="宋体" w:hAnsi="宋体" w:eastAsia="宋体" w:cs="宋体"/>
                <w:sz w:val="24"/>
                <w:szCs w:val="24"/>
              </w:rPr>
              <w:t>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两年总价</w:t>
            </w:r>
            <w:r>
              <w:rPr>
                <w:rFonts w:hint="eastAsia" w:ascii="宋体" w:hAnsi="宋体" w:eastAsia="宋体" w:cs="宋体"/>
                <w:color w:val="auto"/>
                <w:sz w:val="24"/>
                <w:szCs w:val="24"/>
                <w:lang w:eastAsia="zh-CN"/>
              </w:rPr>
              <w:t>）</w:t>
            </w:r>
            <w:r>
              <w:rPr>
                <w:rFonts w:hint="eastAsia" w:ascii="宋体" w:hAnsi="宋体" w:eastAsia="宋体" w:cs="宋体"/>
                <w:sz w:val="24"/>
                <w:szCs w:val="24"/>
              </w:rPr>
              <w:t>为评标基准价，其价格分为满分。其他投标人的价格分统一按照下列公式计算：投标报价得分=（评标基准价/投标</w:t>
            </w:r>
            <w:r>
              <w:rPr>
                <w:rFonts w:hint="eastAsia" w:ascii="宋体" w:hAnsi="宋体" w:eastAsia="宋体" w:cs="宋体"/>
                <w:sz w:val="24"/>
                <w:szCs w:val="24"/>
                <w:lang w:val="en-US" w:eastAsia="zh-CN"/>
              </w:rPr>
              <w:t>报</w:t>
            </w:r>
            <w:r>
              <w:rPr>
                <w:rFonts w:hint="eastAsia" w:ascii="宋体" w:hAnsi="宋体" w:eastAsia="宋体" w:cs="宋体"/>
                <w:sz w:val="24"/>
                <w:szCs w:val="24"/>
              </w:rPr>
              <w:t>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两年总价</w:t>
            </w:r>
            <w:r>
              <w:rPr>
                <w:rFonts w:hint="eastAsia" w:ascii="宋体" w:hAnsi="宋体" w:eastAsia="宋体" w:cs="宋体"/>
                <w:color w:val="auto"/>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val="en-US" w:eastAsia="zh-CN"/>
              </w:rPr>
              <w:t>*20</w:t>
            </w:r>
          </w:p>
        </w:tc>
      </w:tr>
      <w:tr w14:paraId="0AF2A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64" w:type="dxa"/>
            <w:vMerge w:val="restart"/>
            <w:noWrap w:val="0"/>
            <w:vAlign w:val="center"/>
          </w:tcPr>
          <w:p w14:paraId="0D466BD9">
            <w:pPr>
              <w:jc w:val="center"/>
              <w:rPr>
                <w:rFonts w:hint="eastAsia" w:ascii="宋体" w:hAnsi="宋体" w:eastAsia="宋体" w:cs="宋体"/>
                <w:b/>
                <w:sz w:val="24"/>
                <w:lang w:val="zh-CN"/>
              </w:rPr>
            </w:pPr>
            <w:r>
              <w:rPr>
                <w:rFonts w:hint="eastAsia" w:ascii="宋体" w:hAnsi="宋体" w:eastAsia="宋体" w:cs="宋体"/>
                <w:b/>
                <w:sz w:val="24"/>
                <w:lang w:val="zh-CN"/>
              </w:rPr>
              <w:t>技术与服务</w:t>
            </w:r>
          </w:p>
          <w:p w14:paraId="535B3BD9">
            <w:pPr>
              <w:jc w:val="center"/>
              <w:rPr>
                <w:rFonts w:hint="eastAsia" w:ascii="宋体" w:hAnsi="宋体" w:eastAsia="宋体" w:cs="宋体"/>
              </w:rPr>
            </w:pPr>
            <w:r>
              <w:rPr>
                <w:rFonts w:hint="eastAsia" w:ascii="宋体" w:hAnsi="宋体" w:eastAsia="宋体" w:cs="宋体"/>
                <w:b/>
                <w:sz w:val="24"/>
                <w:lang w:val="zh-CN"/>
              </w:rPr>
              <w:t>（</w:t>
            </w:r>
            <w:r>
              <w:rPr>
                <w:rFonts w:hint="eastAsia" w:ascii="宋体" w:hAnsi="宋体" w:eastAsia="宋体" w:cs="宋体"/>
                <w:b/>
                <w:sz w:val="24"/>
                <w:lang w:val="en-US" w:eastAsia="zh-CN"/>
              </w:rPr>
              <w:t>68</w:t>
            </w:r>
            <w:r>
              <w:rPr>
                <w:rFonts w:hint="eastAsia" w:ascii="宋体" w:hAnsi="宋体" w:eastAsia="宋体" w:cs="宋体"/>
                <w:b/>
                <w:sz w:val="24"/>
                <w:lang w:val="zh-CN"/>
              </w:rPr>
              <w:t>）</w:t>
            </w:r>
          </w:p>
        </w:tc>
        <w:tc>
          <w:tcPr>
            <w:tcW w:w="1092" w:type="dxa"/>
            <w:noWrap w:val="0"/>
            <w:vAlign w:val="center"/>
          </w:tcPr>
          <w:p w14:paraId="64B66753">
            <w:pPr>
              <w:jc w:val="center"/>
              <w:rPr>
                <w:rFonts w:hint="eastAsia" w:ascii="宋体" w:hAnsi="宋体" w:eastAsia="宋体" w:cs="宋体"/>
              </w:rPr>
            </w:pPr>
            <w:r>
              <w:rPr>
                <w:rFonts w:hint="eastAsia" w:ascii="宋体" w:hAnsi="宋体" w:eastAsia="宋体" w:cs="宋体"/>
                <w:b/>
                <w:sz w:val="24"/>
                <w:szCs w:val="21"/>
              </w:rPr>
              <w:t>5</w:t>
            </w:r>
          </w:p>
        </w:tc>
        <w:tc>
          <w:tcPr>
            <w:tcW w:w="7596" w:type="dxa"/>
            <w:noWrap w:val="0"/>
            <w:vAlign w:val="top"/>
          </w:tcPr>
          <w:p w14:paraId="410CD22E">
            <w:pPr>
              <w:spacing w:line="420" w:lineRule="exact"/>
              <w:rPr>
                <w:rFonts w:hint="eastAsia" w:ascii="宋体" w:hAnsi="宋体" w:eastAsia="宋体" w:cs="宋体"/>
                <w:lang w:val="en-US" w:eastAsia="zh-CN"/>
              </w:rPr>
            </w:pPr>
            <w:r>
              <w:rPr>
                <w:rFonts w:hint="eastAsia" w:ascii="宋体" w:hAnsi="宋体" w:eastAsia="宋体" w:cs="宋体"/>
                <w:b/>
                <w:sz w:val="24"/>
              </w:rPr>
              <w:t>物业管理服务理念：</w:t>
            </w:r>
            <w:r>
              <w:rPr>
                <w:rFonts w:hint="eastAsia" w:ascii="宋体" w:hAnsi="宋体" w:eastAsia="宋体" w:cs="宋体"/>
                <w:sz w:val="24"/>
              </w:rPr>
              <w:t>根据本项目物业管理特点提出合理的物业管理服务理念，提出服务定位、目标，投标人的管理模式是否能够切合实际，且安全可行，</w:t>
            </w:r>
            <w:r>
              <w:rPr>
                <w:rFonts w:hint="eastAsia" w:ascii="宋体" w:hAnsi="宋体" w:eastAsia="宋体" w:cs="宋体"/>
                <w:snapToGrid w:val="0"/>
                <w:sz w:val="24"/>
              </w:rPr>
              <w:t>保密性、安全性、文明服务的计划及承诺情况</w:t>
            </w:r>
            <w:r>
              <w:rPr>
                <w:rFonts w:hint="eastAsia" w:ascii="宋体" w:hAnsi="宋体" w:eastAsia="宋体" w:cs="宋体"/>
                <w:snapToGrid w:val="0"/>
                <w:sz w:val="24"/>
                <w:lang w:val="en-US" w:eastAsia="zh-CN"/>
              </w:rPr>
              <w:t>打分，最高得5分。</w:t>
            </w:r>
          </w:p>
        </w:tc>
      </w:tr>
      <w:tr w14:paraId="6D72F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464" w:type="dxa"/>
            <w:vMerge w:val="continue"/>
            <w:noWrap w:val="0"/>
            <w:vAlign w:val="center"/>
          </w:tcPr>
          <w:p w14:paraId="5CA44587">
            <w:pPr>
              <w:jc w:val="center"/>
              <w:rPr>
                <w:rFonts w:hint="eastAsia" w:ascii="宋体" w:hAnsi="宋体" w:eastAsia="宋体" w:cs="宋体"/>
              </w:rPr>
            </w:pPr>
          </w:p>
        </w:tc>
        <w:tc>
          <w:tcPr>
            <w:tcW w:w="1092" w:type="dxa"/>
            <w:noWrap w:val="0"/>
            <w:vAlign w:val="center"/>
          </w:tcPr>
          <w:p w14:paraId="607862B1">
            <w:pPr>
              <w:jc w:val="center"/>
              <w:rPr>
                <w:rFonts w:hint="eastAsia" w:ascii="宋体" w:hAnsi="宋体" w:eastAsia="宋体" w:cs="宋体"/>
              </w:rPr>
            </w:pPr>
            <w:r>
              <w:rPr>
                <w:rFonts w:hint="eastAsia" w:ascii="宋体" w:hAnsi="宋体" w:eastAsia="宋体" w:cs="宋体"/>
                <w:b/>
                <w:sz w:val="24"/>
                <w:szCs w:val="21"/>
              </w:rPr>
              <w:t>5</w:t>
            </w:r>
          </w:p>
        </w:tc>
        <w:tc>
          <w:tcPr>
            <w:tcW w:w="7596" w:type="dxa"/>
            <w:noWrap w:val="0"/>
            <w:vAlign w:val="top"/>
          </w:tcPr>
          <w:p w14:paraId="77159C17">
            <w:pPr>
              <w:spacing w:line="420" w:lineRule="exact"/>
              <w:rPr>
                <w:rFonts w:hint="eastAsia" w:ascii="宋体" w:hAnsi="宋体" w:eastAsia="宋体" w:cs="宋体"/>
                <w:lang w:eastAsia="zh-CN"/>
              </w:rPr>
            </w:pPr>
            <w:r>
              <w:rPr>
                <w:rFonts w:hint="eastAsia" w:ascii="宋体" w:hAnsi="宋体" w:eastAsia="宋体" w:cs="宋体"/>
                <w:b/>
                <w:sz w:val="24"/>
              </w:rPr>
              <w:t>物业管理组织架构：</w:t>
            </w:r>
            <w:r>
              <w:rPr>
                <w:rFonts w:hint="eastAsia" w:ascii="宋体" w:hAnsi="宋体" w:eastAsia="宋体" w:cs="宋体"/>
                <w:sz w:val="24"/>
              </w:rPr>
              <w:t>有比较完善的组织架构，清晰简练地列出主要管理流程，包括对运作流程图、激励机制、监督机制、自我约束机制、信息反馈渠道及处理机制，管理指标承诺达到物业管理标准</w:t>
            </w:r>
            <w:r>
              <w:rPr>
                <w:rFonts w:hint="eastAsia" w:ascii="宋体" w:hAnsi="宋体" w:eastAsia="宋体" w:cs="宋体"/>
                <w:sz w:val="24"/>
                <w:lang w:eastAsia="zh-CN"/>
              </w:rPr>
              <w:t>，</w:t>
            </w:r>
            <w:r>
              <w:rPr>
                <w:rFonts w:hint="eastAsia" w:ascii="宋体" w:hAnsi="宋体" w:eastAsia="宋体" w:cs="宋体"/>
                <w:snapToGrid w:val="0"/>
                <w:sz w:val="24"/>
                <w:lang w:val="en-US" w:eastAsia="zh-CN"/>
              </w:rPr>
              <w:t>最高得5分。</w:t>
            </w:r>
          </w:p>
        </w:tc>
      </w:tr>
      <w:tr w14:paraId="7B9A8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64" w:type="dxa"/>
            <w:vMerge w:val="continue"/>
            <w:noWrap w:val="0"/>
            <w:vAlign w:val="center"/>
          </w:tcPr>
          <w:p w14:paraId="49A758AC">
            <w:pPr>
              <w:jc w:val="center"/>
              <w:rPr>
                <w:rFonts w:hint="eastAsia" w:ascii="宋体" w:hAnsi="宋体" w:eastAsia="宋体" w:cs="宋体"/>
              </w:rPr>
            </w:pPr>
          </w:p>
        </w:tc>
        <w:tc>
          <w:tcPr>
            <w:tcW w:w="1092" w:type="dxa"/>
            <w:noWrap w:val="0"/>
            <w:vAlign w:val="center"/>
          </w:tcPr>
          <w:p w14:paraId="2120C14B">
            <w:pPr>
              <w:jc w:val="center"/>
              <w:rPr>
                <w:rFonts w:hint="eastAsia" w:ascii="宋体" w:hAnsi="宋体" w:eastAsia="宋体" w:cs="宋体"/>
                <w:lang w:eastAsia="zh-CN"/>
              </w:rPr>
            </w:pPr>
            <w:r>
              <w:rPr>
                <w:rFonts w:hint="eastAsia" w:ascii="宋体" w:hAnsi="宋体" w:eastAsia="宋体" w:cs="宋体"/>
                <w:b/>
                <w:sz w:val="24"/>
                <w:szCs w:val="21"/>
                <w:lang w:val="en-US" w:eastAsia="zh-CN"/>
              </w:rPr>
              <w:t>5</w:t>
            </w:r>
          </w:p>
        </w:tc>
        <w:tc>
          <w:tcPr>
            <w:tcW w:w="7596" w:type="dxa"/>
            <w:noWrap w:val="0"/>
            <w:vAlign w:val="top"/>
          </w:tcPr>
          <w:p w14:paraId="36276B06">
            <w:pPr>
              <w:spacing w:line="420" w:lineRule="exact"/>
              <w:rPr>
                <w:rFonts w:hint="eastAsia" w:ascii="宋体" w:hAnsi="宋体" w:eastAsia="宋体" w:cs="宋体"/>
                <w:lang w:eastAsia="zh-CN"/>
              </w:rPr>
            </w:pPr>
            <w:r>
              <w:rPr>
                <w:rFonts w:hint="eastAsia" w:ascii="宋体" w:hAnsi="宋体" w:eastAsia="宋体" w:cs="宋体"/>
                <w:b/>
                <w:sz w:val="24"/>
                <w:lang w:val="zh-CN"/>
              </w:rPr>
              <w:t>物业管理制度情况：</w:t>
            </w:r>
            <w:r>
              <w:rPr>
                <w:rFonts w:hint="eastAsia" w:ascii="宋体" w:hAnsi="宋体" w:eastAsia="宋体" w:cs="宋体"/>
                <w:sz w:val="24"/>
              </w:rPr>
              <w:t>有完善的物业管理制度、作业流程，并建立和完善档案管理制度、公众制度、物业管理制度及其配套设施权属清册等，体现标准化服务，</w:t>
            </w:r>
            <w:r>
              <w:rPr>
                <w:rFonts w:hint="eastAsia" w:ascii="宋体" w:hAnsi="宋体" w:eastAsia="宋体" w:cs="宋体"/>
                <w:bCs/>
                <w:sz w:val="24"/>
              </w:rPr>
              <w:t>管理服务水平是否符合国家和行业标准</w:t>
            </w:r>
            <w:r>
              <w:rPr>
                <w:rFonts w:hint="eastAsia" w:ascii="宋体" w:hAnsi="宋体" w:eastAsia="宋体" w:cs="宋体"/>
                <w:sz w:val="24"/>
                <w:lang w:eastAsia="zh-CN"/>
              </w:rPr>
              <w:t>，</w:t>
            </w:r>
            <w:r>
              <w:rPr>
                <w:rFonts w:hint="eastAsia" w:ascii="宋体" w:hAnsi="宋体" w:eastAsia="宋体" w:cs="宋体"/>
                <w:snapToGrid w:val="0"/>
                <w:sz w:val="24"/>
                <w:lang w:val="en-US" w:eastAsia="zh-CN"/>
              </w:rPr>
              <w:t>最高得5分。</w:t>
            </w:r>
          </w:p>
        </w:tc>
      </w:tr>
      <w:tr w14:paraId="5DEA3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2" w:hRule="atLeast"/>
        </w:trPr>
        <w:tc>
          <w:tcPr>
            <w:tcW w:w="1464" w:type="dxa"/>
            <w:vMerge w:val="continue"/>
            <w:noWrap w:val="0"/>
            <w:vAlign w:val="center"/>
          </w:tcPr>
          <w:p w14:paraId="3549C115">
            <w:pPr>
              <w:jc w:val="center"/>
              <w:rPr>
                <w:rFonts w:hint="eastAsia" w:ascii="宋体" w:hAnsi="宋体" w:eastAsia="宋体" w:cs="宋体"/>
              </w:rPr>
            </w:pPr>
          </w:p>
        </w:tc>
        <w:tc>
          <w:tcPr>
            <w:tcW w:w="1092" w:type="dxa"/>
            <w:noWrap w:val="0"/>
            <w:vAlign w:val="center"/>
          </w:tcPr>
          <w:p w14:paraId="5FA258A6">
            <w:pPr>
              <w:jc w:val="center"/>
              <w:rPr>
                <w:rFonts w:hint="eastAsia" w:ascii="宋体" w:hAnsi="宋体" w:eastAsia="宋体" w:cs="宋体"/>
                <w:lang w:val="en-US" w:eastAsia="zh-CN"/>
              </w:rPr>
            </w:pPr>
            <w:r>
              <w:rPr>
                <w:rFonts w:hint="eastAsia" w:ascii="宋体" w:hAnsi="宋体" w:eastAsia="宋体" w:cs="宋体"/>
                <w:b/>
                <w:bCs/>
                <w:sz w:val="24"/>
                <w:lang w:val="en-US" w:eastAsia="zh-CN"/>
              </w:rPr>
              <w:t>24</w:t>
            </w:r>
          </w:p>
        </w:tc>
        <w:tc>
          <w:tcPr>
            <w:tcW w:w="7596" w:type="dxa"/>
            <w:noWrap w:val="0"/>
            <w:vAlign w:val="top"/>
          </w:tcPr>
          <w:p w14:paraId="62F5115F">
            <w:pPr>
              <w:adjustRightInd w:val="0"/>
              <w:snapToGrid w:val="0"/>
              <w:spacing w:line="420" w:lineRule="exact"/>
              <w:rPr>
                <w:rFonts w:hint="eastAsia" w:ascii="宋体" w:hAnsi="宋体" w:eastAsia="宋体" w:cs="宋体"/>
                <w:sz w:val="24"/>
              </w:rPr>
            </w:pPr>
            <w:r>
              <w:rPr>
                <w:rFonts w:hint="eastAsia" w:ascii="宋体" w:hAnsi="宋体" w:eastAsia="宋体" w:cs="宋体"/>
                <w:sz w:val="24"/>
              </w:rPr>
              <w:t>物业管理服务方案：包括以下物业管理的基本服务方案、人员配置、相关计划和质量保障措施，能够符合物业管理的实际情况，满足</w:t>
            </w:r>
            <w:r>
              <w:rPr>
                <w:rFonts w:hint="eastAsia" w:ascii="宋体" w:hAnsi="宋体" w:eastAsia="宋体" w:cs="宋体"/>
                <w:sz w:val="24"/>
                <w:lang w:eastAsia="zh-CN"/>
              </w:rPr>
              <w:t>采购单位</w:t>
            </w:r>
            <w:r>
              <w:rPr>
                <w:rFonts w:hint="eastAsia" w:ascii="宋体" w:hAnsi="宋体" w:eastAsia="宋体" w:cs="宋体"/>
                <w:sz w:val="24"/>
              </w:rPr>
              <w:t>选择定点投标人服务的需求，内容主要包括：</w:t>
            </w:r>
          </w:p>
          <w:p w14:paraId="714CC9CB">
            <w:pPr>
              <w:adjustRightInd w:val="0"/>
              <w:spacing w:line="420" w:lineRule="exact"/>
              <w:rPr>
                <w:rFonts w:hint="eastAsia" w:ascii="宋体" w:hAnsi="宋体" w:eastAsia="宋体" w:cs="宋体"/>
                <w:sz w:val="24"/>
              </w:rPr>
            </w:pPr>
            <w:r>
              <w:rPr>
                <w:rFonts w:hint="eastAsia" w:ascii="宋体" w:hAnsi="宋体" w:eastAsia="宋体" w:cs="宋体"/>
                <w:sz w:val="24"/>
              </w:rPr>
              <w:t>1. 物业管理区域内传达室、消防监控设施管理方案（0-</w:t>
            </w:r>
            <w:r>
              <w:rPr>
                <w:rFonts w:hint="eastAsia" w:ascii="宋体" w:hAnsi="宋体" w:eastAsia="宋体" w:cs="宋体"/>
                <w:sz w:val="24"/>
                <w:lang w:val="en-US" w:eastAsia="zh-CN"/>
              </w:rPr>
              <w:t>4</w:t>
            </w:r>
            <w:r>
              <w:rPr>
                <w:rFonts w:hint="eastAsia" w:ascii="宋体" w:hAnsi="宋体" w:eastAsia="宋体" w:cs="宋体"/>
                <w:sz w:val="24"/>
              </w:rPr>
              <w:t xml:space="preserve">分）； </w:t>
            </w:r>
          </w:p>
          <w:p w14:paraId="0C300456">
            <w:pPr>
              <w:tabs>
                <w:tab w:val="left" w:pos="900"/>
              </w:tabs>
              <w:adjustRightInd w:val="0"/>
              <w:spacing w:line="420" w:lineRule="exact"/>
              <w:rPr>
                <w:rFonts w:hint="eastAsia" w:ascii="宋体" w:hAnsi="宋体" w:eastAsia="宋体" w:cs="宋体"/>
                <w:sz w:val="24"/>
              </w:rPr>
            </w:pPr>
            <w:r>
              <w:rPr>
                <w:rFonts w:hint="eastAsia" w:ascii="宋体" w:hAnsi="宋体" w:eastAsia="宋体" w:cs="宋体"/>
                <w:sz w:val="24"/>
              </w:rPr>
              <w:t>2. 物业管理区域内停车场内车辆管理方案（0-</w:t>
            </w:r>
            <w:r>
              <w:rPr>
                <w:rFonts w:hint="eastAsia" w:ascii="宋体" w:hAnsi="宋体" w:eastAsia="宋体" w:cs="宋体"/>
                <w:sz w:val="24"/>
                <w:lang w:val="en-US" w:eastAsia="zh-CN"/>
              </w:rPr>
              <w:t>4</w:t>
            </w:r>
            <w:r>
              <w:rPr>
                <w:rFonts w:hint="eastAsia" w:ascii="宋体" w:hAnsi="宋体" w:eastAsia="宋体" w:cs="宋体"/>
                <w:sz w:val="24"/>
              </w:rPr>
              <w:t>分）；</w:t>
            </w:r>
          </w:p>
          <w:p w14:paraId="144EDA21">
            <w:pPr>
              <w:adjustRightInd w:val="0"/>
              <w:spacing w:line="420" w:lineRule="exact"/>
              <w:rPr>
                <w:rFonts w:hint="eastAsia" w:ascii="宋体" w:hAnsi="宋体" w:eastAsia="宋体" w:cs="宋体"/>
                <w:sz w:val="24"/>
              </w:rPr>
            </w:pPr>
            <w:r>
              <w:rPr>
                <w:rFonts w:hint="eastAsia" w:ascii="宋体" w:hAnsi="宋体" w:eastAsia="宋体" w:cs="宋体"/>
                <w:sz w:val="24"/>
              </w:rPr>
              <w:t>3. 物业管理区域内保安秩序管理及巡查方案（0-</w:t>
            </w:r>
            <w:r>
              <w:rPr>
                <w:rFonts w:hint="eastAsia" w:ascii="宋体" w:hAnsi="宋体" w:eastAsia="宋体" w:cs="宋体"/>
                <w:sz w:val="24"/>
                <w:lang w:val="en-US" w:eastAsia="zh-CN"/>
              </w:rPr>
              <w:t>4</w:t>
            </w:r>
            <w:r>
              <w:rPr>
                <w:rFonts w:hint="eastAsia" w:ascii="宋体" w:hAnsi="宋体" w:eastAsia="宋体" w:cs="宋体"/>
                <w:sz w:val="24"/>
              </w:rPr>
              <w:t>分）；</w:t>
            </w:r>
          </w:p>
          <w:p w14:paraId="1C1D04EE">
            <w:pPr>
              <w:adjustRightInd w:val="0"/>
              <w:spacing w:line="420" w:lineRule="exact"/>
              <w:rPr>
                <w:rFonts w:hint="eastAsia" w:ascii="宋体" w:hAnsi="宋体" w:eastAsia="宋体" w:cs="宋体"/>
                <w:sz w:val="24"/>
              </w:rPr>
            </w:pPr>
            <w:r>
              <w:rPr>
                <w:rFonts w:hint="eastAsia" w:ascii="宋体" w:hAnsi="宋体" w:eastAsia="宋体" w:cs="宋体"/>
                <w:sz w:val="24"/>
              </w:rPr>
              <w:t>4. 物业管理区域内环境卫生管理方案（0-</w:t>
            </w:r>
            <w:r>
              <w:rPr>
                <w:rFonts w:hint="eastAsia" w:ascii="宋体" w:hAnsi="宋体" w:eastAsia="宋体" w:cs="宋体"/>
                <w:sz w:val="24"/>
                <w:lang w:val="en-US" w:eastAsia="zh-CN"/>
              </w:rPr>
              <w:t>4</w:t>
            </w:r>
            <w:r>
              <w:rPr>
                <w:rFonts w:hint="eastAsia" w:ascii="宋体" w:hAnsi="宋体" w:eastAsia="宋体" w:cs="宋体"/>
                <w:sz w:val="24"/>
              </w:rPr>
              <w:t>分）；</w:t>
            </w:r>
          </w:p>
          <w:p w14:paraId="49356F85">
            <w:pPr>
              <w:spacing w:line="420" w:lineRule="exact"/>
              <w:rPr>
                <w:rFonts w:hint="eastAsia" w:ascii="宋体" w:hAnsi="宋体" w:eastAsia="宋体" w:cs="宋体"/>
                <w:sz w:val="24"/>
                <w:lang w:eastAsia="zh-CN"/>
              </w:rPr>
            </w:pPr>
            <w:r>
              <w:rPr>
                <w:rFonts w:hint="eastAsia" w:ascii="宋体" w:hAnsi="宋体" w:eastAsia="宋体" w:cs="宋体"/>
                <w:sz w:val="24"/>
              </w:rPr>
              <w:t>5. 物业管理区域内厨房用餐环境及卫生方案（0-</w:t>
            </w:r>
            <w:r>
              <w:rPr>
                <w:rFonts w:hint="eastAsia" w:ascii="宋体" w:hAnsi="宋体" w:eastAsia="宋体" w:cs="宋体"/>
                <w:sz w:val="24"/>
                <w:lang w:val="en-US" w:eastAsia="zh-CN"/>
              </w:rPr>
              <w:t>4</w:t>
            </w:r>
            <w:r>
              <w:rPr>
                <w:rFonts w:hint="eastAsia" w:ascii="宋体" w:hAnsi="宋体" w:eastAsia="宋体" w:cs="宋体"/>
                <w:sz w:val="24"/>
              </w:rPr>
              <w:t>分）</w:t>
            </w:r>
            <w:r>
              <w:rPr>
                <w:rFonts w:hint="eastAsia" w:ascii="宋体" w:hAnsi="宋体" w:eastAsia="宋体" w:cs="宋体"/>
                <w:sz w:val="24"/>
                <w:lang w:val="en-US" w:eastAsia="zh-CN"/>
              </w:rPr>
              <w:t>;</w:t>
            </w:r>
          </w:p>
          <w:p w14:paraId="756E8F82">
            <w:pPr>
              <w:spacing w:line="420" w:lineRule="exact"/>
              <w:rPr>
                <w:rFonts w:hint="eastAsia" w:ascii="宋体" w:hAnsi="宋体" w:eastAsia="宋体" w:cs="宋体"/>
                <w:sz w:val="24"/>
                <w:lang w:eastAsia="zh-CN"/>
              </w:rPr>
            </w:pPr>
            <w:r>
              <w:rPr>
                <w:rFonts w:hint="eastAsia" w:ascii="宋体" w:hAnsi="宋体" w:eastAsia="宋体" w:cs="宋体"/>
                <w:sz w:val="24"/>
                <w:lang w:val="en-US" w:eastAsia="zh-CN"/>
              </w:rPr>
              <w:t>6.</w:t>
            </w:r>
            <w:r>
              <w:rPr>
                <w:rFonts w:hint="eastAsia" w:ascii="宋体" w:hAnsi="宋体" w:eastAsia="宋体" w:cs="宋体"/>
                <w:sz w:val="24"/>
              </w:rPr>
              <w:t xml:space="preserve"> 物业管理区域内</w:t>
            </w:r>
            <w:r>
              <w:rPr>
                <w:rFonts w:hint="eastAsia" w:ascii="宋体" w:hAnsi="宋体" w:eastAsia="宋体" w:cs="宋体"/>
                <w:color w:val="auto"/>
                <w:sz w:val="24"/>
                <w:szCs w:val="24"/>
                <w:highlight w:val="none"/>
              </w:rPr>
              <w:t>绿化管理维护方案，如对草坪、花卉、绿篱、树木定期进行修剪、定期清除绿地杂草、杂物，预防花草、树木病虫害等</w:t>
            </w:r>
            <w:r>
              <w:rPr>
                <w:rFonts w:hint="eastAsia" w:ascii="宋体" w:hAnsi="宋体" w:eastAsia="宋体" w:cs="宋体"/>
                <w:sz w:val="24"/>
              </w:rPr>
              <w:t>（0-</w:t>
            </w:r>
            <w:r>
              <w:rPr>
                <w:rFonts w:hint="eastAsia" w:ascii="宋体" w:hAnsi="宋体" w:eastAsia="宋体" w:cs="宋体"/>
                <w:sz w:val="24"/>
                <w:lang w:val="en-US" w:eastAsia="zh-CN"/>
              </w:rPr>
              <w:t>4</w:t>
            </w:r>
            <w:r>
              <w:rPr>
                <w:rFonts w:hint="eastAsia" w:ascii="宋体" w:hAnsi="宋体" w:eastAsia="宋体" w:cs="宋体"/>
                <w:sz w:val="24"/>
              </w:rPr>
              <w:t>分）</w:t>
            </w:r>
            <w:r>
              <w:rPr>
                <w:rFonts w:hint="eastAsia" w:ascii="宋体" w:hAnsi="宋体" w:eastAsia="宋体" w:cs="宋体"/>
                <w:sz w:val="24"/>
                <w:lang w:val="en-US" w:eastAsia="zh-CN"/>
              </w:rPr>
              <w:t>；</w:t>
            </w:r>
          </w:p>
          <w:p w14:paraId="6F7F4FA1">
            <w:pPr>
              <w:spacing w:line="420" w:lineRule="exact"/>
              <w:rPr>
                <w:rFonts w:hint="eastAsia" w:ascii="宋体" w:hAnsi="宋体" w:eastAsia="宋体" w:cs="宋体"/>
              </w:rPr>
            </w:pPr>
            <w:r>
              <w:rPr>
                <w:rFonts w:hint="eastAsia" w:ascii="宋体" w:hAnsi="宋体" w:eastAsia="宋体" w:cs="宋体"/>
                <w:sz w:val="24"/>
              </w:rPr>
              <w:t>注：没有方案不得分。</w:t>
            </w:r>
          </w:p>
        </w:tc>
      </w:tr>
      <w:tr w14:paraId="472F9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64" w:type="dxa"/>
            <w:vMerge w:val="continue"/>
            <w:noWrap w:val="0"/>
            <w:vAlign w:val="center"/>
          </w:tcPr>
          <w:p w14:paraId="532FD7EF">
            <w:pPr>
              <w:jc w:val="center"/>
              <w:rPr>
                <w:rFonts w:hint="eastAsia" w:ascii="宋体" w:hAnsi="宋体" w:eastAsia="宋体" w:cs="宋体"/>
              </w:rPr>
            </w:pPr>
          </w:p>
        </w:tc>
        <w:tc>
          <w:tcPr>
            <w:tcW w:w="1092" w:type="dxa"/>
            <w:noWrap w:val="0"/>
            <w:vAlign w:val="center"/>
          </w:tcPr>
          <w:p w14:paraId="308084E5">
            <w:pPr>
              <w:jc w:val="center"/>
              <w:rPr>
                <w:rFonts w:hint="eastAsia" w:ascii="宋体" w:hAnsi="宋体" w:eastAsia="宋体" w:cs="宋体"/>
                <w:lang w:eastAsia="zh-CN"/>
              </w:rPr>
            </w:pPr>
            <w:r>
              <w:rPr>
                <w:rFonts w:hint="eastAsia" w:ascii="宋体" w:hAnsi="宋体" w:eastAsia="宋体" w:cs="宋体"/>
                <w:b/>
                <w:sz w:val="24"/>
                <w:highlight w:val="none"/>
                <w:lang w:val="en-US" w:eastAsia="zh-CN"/>
              </w:rPr>
              <w:t>9</w:t>
            </w:r>
          </w:p>
        </w:tc>
        <w:tc>
          <w:tcPr>
            <w:tcW w:w="7596" w:type="dxa"/>
            <w:noWrap w:val="0"/>
            <w:vAlign w:val="top"/>
          </w:tcPr>
          <w:p w14:paraId="384F95C4">
            <w:pPr>
              <w:spacing w:line="420" w:lineRule="exact"/>
              <w:rPr>
                <w:rFonts w:hint="eastAsia" w:ascii="宋体" w:hAnsi="宋体" w:eastAsia="宋体" w:cs="宋体"/>
                <w:b/>
                <w:sz w:val="24"/>
                <w:lang w:val="zh-CN"/>
              </w:rPr>
            </w:pPr>
            <w:r>
              <w:rPr>
                <w:rFonts w:hint="eastAsia" w:ascii="宋体" w:hAnsi="宋体" w:eastAsia="宋体" w:cs="宋体"/>
                <w:b/>
                <w:sz w:val="24"/>
                <w:lang w:val="zh-CN"/>
              </w:rPr>
              <w:t>物业管理服务的应急方案及措施：</w:t>
            </w:r>
          </w:p>
          <w:p w14:paraId="0C005739">
            <w:pPr>
              <w:spacing w:line="420" w:lineRule="exact"/>
              <w:rPr>
                <w:rFonts w:hint="eastAsia" w:ascii="宋体" w:hAnsi="宋体" w:eastAsia="宋体" w:cs="宋体"/>
                <w:sz w:val="24"/>
                <w:lang w:val="zh-CN"/>
              </w:rPr>
            </w:pPr>
            <w:r>
              <w:rPr>
                <w:rFonts w:hint="eastAsia" w:ascii="宋体" w:hAnsi="宋体" w:eastAsia="宋体" w:cs="宋体"/>
                <w:sz w:val="24"/>
                <w:lang w:val="zh-CN"/>
              </w:rPr>
              <w:t>对物业突发事件（包括发生台风、暴雨等灾害性天气及其他突发事件）时的应急预案及相应的措施</w:t>
            </w:r>
            <w:r>
              <w:rPr>
                <w:rFonts w:hint="eastAsia" w:ascii="宋体" w:hAnsi="宋体" w:eastAsia="宋体" w:cs="宋体"/>
                <w:b/>
                <w:sz w:val="24"/>
                <w:szCs w:val="21"/>
              </w:rPr>
              <w:t>（0-</w:t>
            </w:r>
            <w:r>
              <w:rPr>
                <w:rFonts w:hint="eastAsia" w:ascii="宋体" w:hAnsi="宋体" w:eastAsia="宋体" w:cs="宋体"/>
                <w:b/>
                <w:sz w:val="24"/>
                <w:szCs w:val="21"/>
                <w:lang w:val="en-US" w:eastAsia="zh-CN"/>
              </w:rPr>
              <w:t>5</w:t>
            </w:r>
            <w:r>
              <w:rPr>
                <w:rFonts w:hint="eastAsia" w:ascii="宋体" w:hAnsi="宋体" w:eastAsia="宋体" w:cs="宋体"/>
                <w:b/>
                <w:sz w:val="24"/>
                <w:szCs w:val="21"/>
              </w:rPr>
              <w:t>分）</w:t>
            </w:r>
            <w:r>
              <w:rPr>
                <w:rFonts w:hint="eastAsia" w:ascii="宋体" w:hAnsi="宋体" w:eastAsia="宋体" w:cs="宋体"/>
                <w:sz w:val="24"/>
                <w:szCs w:val="21"/>
              </w:rPr>
              <w:t>；</w:t>
            </w:r>
          </w:p>
          <w:p w14:paraId="4DE198E1">
            <w:pPr>
              <w:spacing w:line="420" w:lineRule="exact"/>
              <w:rPr>
                <w:rFonts w:hint="eastAsia" w:ascii="宋体" w:hAnsi="宋体" w:eastAsia="宋体" w:cs="宋体"/>
              </w:rPr>
            </w:pPr>
            <w:r>
              <w:rPr>
                <w:rFonts w:hint="eastAsia" w:ascii="宋体" w:hAnsi="宋体" w:eastAsia="宋体" w:cs="宋体"/>
                <w:sz w:val="24"/>
                <w:lang w:val="zh-CN"/>
              </w:rPr>
              <w:t>对物业管理区域内的防盗、防火的安全防范巡查、应急供电系统、电气照明装置等设备应急检修措施等</w:t>
            </w:r>
            <w:r>
              <w:rPr>
                <w:rFonts w:hint="eastAsia" w:ascii="宋体" w:hAnsi="宋体" w:eastAsia="宋体" w:cs="宋体"/>
                <w:b/>
                <w:sz w:val="24"/>
                <w:szCs w:val="21"/>
              </w:rPr>
              <w:t>（0-</w:t>
            </w:r>
            <w:r>
              <w:rPr>
                <w:rFonts w:hint="eastAsia" w:ascii="宋体" w:hAnsi="宋体" w:eastAsia="宋体" w:cs="宋体"/>
                <w:b/>
                <w:sz w:val="24"/>
                <w:szCs w:val="21"/>
                <w:lang w:val="en-US" w:eastAsia="zh-CN"/>
              </w:rPr>
              <w:t>4</w:t>
            </w:r>
            <w:r>
              <w:rPr>
                <w:rFonts w:hint="eastAsia" w:ascii="宋体" w:hAnsi="宋体" w:eastAsia="宋体" w:cs="宋体"/>
                <w:b/>
                <w:sz w:val="24"/>
                <w:szCs w:val="21"/>
              </w:rPr>
              <w:t>分）</w:t>
            </w:r>
            <w:r>
              <w:rPr>
                <w:rFonts w:hint="eastAsia" w:ascii="宋体" w:hAnsi="宋体" w:eastAsia="宋体" w:cs="宋体"/>
                <w:sz w:val="24"/>
                <w:lang w:val="zh-CN"/>
              </w:rPr>
              <w:t>；</w:t>
            </w:r>
          </w:p>
        </w:tc>
      </w:tr>
      <w:tr w14:paraId="369CF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464" w:type="dxa"/>
            <w:vMerge w:val="continue"/>
            <w:noWrap w:val="0"/>
            <w:vAlign w:val="center"/>
          </w:tcPr>
          <w:p w14:paraId="0355266C">
            <w:pPr>
              <w:jc w:val="center"/>
              <w:rPr>
                <w:rFonts w:hint="eastAsia" w:ascii="宋体" w:hAnsi="宋体" w:eastAsia="宋体" w:cs="宋体"/>
              </w:rPr>
            </w:pPr>
          </w:p>
        </w:tc>
        <w:tc>
          <w:tcPr>
            <w:tcW w:w="1092" w:type="dxa"/>
            <w:noWrap w:val="0"/>
            <w:vAlign w:val="center"/>
          </w:tcPr>
          <w:p w14:paraId="2A202596">
            <w:pPr>
              <w:jc w:val="center"/>
              <w:rPr>
                <w:rFonts w:hint="eastAsia" w:ascii="宋体" w:hAnsi="宋体" w:eastAsia="宋体" w:cs="宋体"/>
                <w:lang w:eastAsia="zh-CN"/>
              </w:rPr>
            </w:pPr>
            <w:r>
              <w:rPr>
                <w:rFonts w:hint="eastAsia" w:ascii="宋体" w:hAnsi="宋体" w:eastAsia="宋体" w:cs="宋体"/>
                <w:b/>
                <w:sz w:val="24"/>
                <w:highlight w:val="none"/>
                <w:lang w:val="en-US" w:eastAsia="zh-CN"/>
              </w:rPr>
              <w:t>5</w:t>
            </w:r>
          </w:p>
        </w:tc>
        <w:tc>
          <w:tcPr>
            <w:tcW w:w="7596" w:type="dxa"/>
            <w:noWrap w:val="0"/>
            <w:vAlign w:val="top"/>
          </w:tcPr>
          <w:p w14:paraId="26A145C5">
            <w:pPr>
              <w:spacing w:line="420" w:lineRule="exact"/>
              <w:rPr>
                <w:rFonts w:hint="eastAsia" w:ascii="宋体" w:hAnsi="宋体" w:eastAsia="宋体" w:cs="宋体"/>
              </w:rPr>
            </w:pPr>
            <w:r>
              <w:rPr>
                <w:rFonts w:hint="eastAsia" w:ascii="宋体" w:hAnsi="宋体" w:eastAsia="宋体" w:cs="宋体"/>
                <w:b/>
                <w:sz w:val="24"/>
              </w:rPr>
              <w:t>物业管理区域内财产、车辆安全管理方案：</w:t>
            </w:r>
            <w:r>
              <w:rPr>
                <w:rFonts w:hint="eastAsia" w:ascii="宋体" w:hAnsi="宋体" w:eastAsia="宋体" w:cs="宋体"/>
                <w:sz w:val="24"/>
                <w:lang w:val="zh-CN"/>
              </w:rPr>
              <w:t>在</w:t>
            </w:r>
            <w:r>
              <w:rPr>
                <w:rFonts w:hint="eastAsia" w:ascii="宋体" w:hAnsi="宋体" w:eastAsia="宋体" w:cs="宋体"/>
                <w:sz w:val="24"/>
                <w:lang w:val="en-US" w:eastAsia="zh-CN"/>
              </w:rPr>
              <w:t>港</w:t>
            </w:r>
            <w:r>
              <w:rPr>
                <w:rFonts w:hint="eastAsia" w:ascii="宋体" w:hAnsi="宋体" w:eastAsia="宋体" w:cs="宋体"/>
                <w:sz w:val="24"/>
                <w:lang w:val="zh-CN"/>
              </w:rPr>
              <w:t>区内，室内盗窃和车辆丢失的责任和承诺</w:t>
            </w:r>
            <w:r>
              <w:rPr>
                <w:rFonts w:hint="eastAsia" w:ascii="宋体" w:hAnsi="宋体" w:eastAsia="宋体" w:cs="宋体"/>
                <w:b/>
                <w:sz w:val="24"/>
                <w:szCs w:val="21"/>
              </w:rPr>
              <w:t>（0-</w:t>
            </w:r>
            <w:r>
              <w:rPr>
                <w:rFonts w:hint="eastAsia" w:ascii="宋体" w:hAnsi="宋体" w:eastAsia="宋体" w:cs="宋体"/>
                <w:b/>
                <w:sz w:val="24"/>
                <w:szCs w:val="21"/>
                <w:lang w:val="en-US" w:eastAsia="zh-CN"/>
              </w:rPr>
              <w:t>5</w:t>
            </w:r>
            <w:r>
              <w:rPr>
                <w:rFonts w:hint="eastAsia" w:ascii="宋体" w:hAnsi="宋体" w:eastAsia="宋体" w:cs="宋体"/>
                <w:b/>
                <w:sz w:val="24"/>
                <w:szCs w:val="21"/>
              </w:rPr>
              <w:t>分）</w:t>
            </w:r>
          </w:p>
        </w:tc>
      </w:tr>
      <w:tr w14:paraId="3A497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64" w:type="dxa"/>
            <w:vMerge w:val="continue"/>
            <w:noWrap w:val="0"/>
            <w:vAlign w:val="center"/>
          </w:tcPr>
          <w:p w14:paraId="4145ADD4">
            <w:pPr>
              <w:jc w:val="center"/>
              <w:rPr>
                <w:rFonts w:hint="eastAsia" w:ascii="宋体" w:hAnsi="宋体" w:eastAsia="宋体" w:cs="宋体"/>
              </w:rPr>
            </w:pPr>
          </w:p>
        </w:tc>
        <w:tc>
          <w:tcPr>
            <w:tcW w:w="1092" w:type="dxa"/>
            <w:noWrap w:val="0"/>
            <w:vAlign w:val="center"/>
          </w:tcPr>
          <w:p w14:paraId="296927FA">
            <w:pPr>
              <w:jc w:val="center"/>
              <w:rPr>
                <w:rFonts w:hint="eastAsia" w:ascii="宋体" w:hAnsi="宋体" w:eastAsia="宋体" w:cs="宋体"/>
                <w:sz w:val="24"/>
                <w:szCs w:val="24"/>
                <w:lang w:val="en-US" w:eastAsia="zh-CN"/>
              </w:rPr>
            </w:pPr>
            <w:r>
              <w:rPr>
                <w:rFonts w:hint="eastAsia" w:ascii="宋体" w:hAnsi="宋体" w:eastAsia="宋体" w:cs="宋体"/>
                <w:b/>
                <w:sz w:val="24"/>
                <w:szCs w:val="24"/>
                <w:lang w:val="en-US" w:eastAsia="zh-CN"/>
              </w:rPr>
              <w:t>12</w:t>
            </w:r>
          </w:p>
        </w:tc>
        <w:tc>
          <w:tcPr>
            <w:tcW w:w="7596" w:type="dxa"/>
            <w:noWrap w:val="0"/>
            <w:vAlign w:val="top"/>
          </w:tcPr>
          <w:p w14:paraId="71807079">
            <w:pPr>
              <w:spacing w:line="360" w:lineRule="auto"/>
              <w:rPr>
                <w:rFonts w:hint="eastAsia" w:ascii="宋体" w:hAnsi="宋体" w:eastAsia="宋体" w:cs="宋体"/>
                <w:b w:val="0"/>
                <w:bCs w:val="0"/>
                <w:sz w:val="24"/>
                <w:szCs w:val="24"/>
                <w:lang w:val="zh-CN"/>
              </w:rPr>
            </w:pPr>
            <w:r>
              <w:rPr>
                <w:rFonts w:hint="eastAsia" w:ascii="宋体" w:hAnsi="宋体" w:eastAsia="宋体" w:cs="宋体"/>
                <w:b w:val="0"/>
                <w:bCs w:val="0"/>
                <w:kern w:val="2"/>
                <w:sz w:val="24"/>
                <w:szCs w:val="24"/>
                <w:highlight w:val="none"/>
                <w:lang w:val="zh-CN" w:eastAsia="zh-CN" w:bidi="ar-SA"/>
              </w:rPr>
              <w:t>拟派人员的配</w:t>
            </w:r>
            <w:r>
              <w:rPr>
                <w:rFonts w:hint="eastAsia" w:ascii="宋体" w:hAnsi="宋体" w:eastAsia="宋体" w:cs="宋体"/>
                <w:b w:val="0"/>
                <w:bCs w:val="0"/>
                <w:sz w:val="24"/>
                <w:szCs w:val="24"/>
                <w:lang w:val="zh-CN" w:eastAsia="zh-CN"/>
              </w:rPr>
              <w:t>备、培训、管理</w:t>
            </w:r>
            <w:r>
              <w:rPr>
                <w:rFonts w:hint="eastAsia" w:ascii="宋体" w:hAnsi="宋体" w:eastAsia="宋体" w:cs="宋体"/>
                <w:b w:val="0"/>
                <w:bCs w:val="0"/>
                <w:sz w:val="24"/>
                <w:szCs w:val="24"/>
                <w:lang w:val="en-US"/>
              </w:rPr>
              <w:t>情况：</w:t>
            </w:r>
          </w:p>
          <w:p w14:paraId="76B546C7">
            <w:pPr>
              <w:spacing w:line="360" w:lineRule="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服务管理人员岗位安排分配情况，项目管理、</w:t>
            </w:r>
            <w:r>
              <w:rPr>
                <w:rFonts w:hint="eastAsia" w:ascii="宋体" w:hAnsi="宋体" w:eastAsia="宋体" w:cs="宋体"/>
                <w:b w:val="0"/>
                <w:bCs w:val="0"/>
                <w:sz w:val="24"/>
                <w:szCs w:val="24"/>
                <w:lang w:val="en-US"/>
              </w:rPr>
              <w:t>保洁、安保、厨师、帮厨</w:t>
            </w:r>
            <w:r>
              <w:rPr>
                <w:rFonts w:hint="eastAsia" w:ascii="宋体" w:hAnsi="宋体" w:eastAsia="宋体" w:cs="宋体"/>
                <w:b w:val="0"/>
                <w:bCs w:val="0"/>
                <w:sz w:val="24"/>
                <w:szCs w:val="24"/>
                <w:lang w:val="zh-CN"/>
              </w:rPr>
              <w:t>等人员配备是否合理</w:t>
            </w:r>
            <w:r>
              <w:rPr>
                <w:rFonts w:hint="eastAsia" w:ascii="宋体" w:hAnsi="宋体" w:eastAsia="宋体" w:cs="宋体"/>
                <w:b/>
                <w:bCs/>
                <w:sz w:val="24"/>
                <w:szCs w:val="24"/>
                <w:lang w:val="zh-CN"/>
              </w:rPr>
              <w:t>（0-</w:t>
            </w:r>
            <w:r>
              <w:rPr>
                <w:rFonts w:hint="eastAsia" w:ascii="宋体" w:hAnsi="宋体" w:eastAsia="宋体" w:cs="宋体"/>
                <w:b/>
                <w:bCs/>
                <w:sz w:val="24"/>
                <w:szCs w:val="24"/>
                <w:lang w:val="en-US" w:eastAsia="zh-CN"/>
              </w:rPr>
              <w:t>3</w:t>
            </w:r>
            <w:r>
              <w:rPr>
                <w:rFonts w:hint="eastAsia" w:ascii="宋体" w:hAnsi="宋体" w:eastAsia="宋体" w:cs="宋体"/>
                <w:b/>
                <w:bCs/>
                <w:sz w:val="24"/>
                <w:szCs w:val="24"/>
                <w:lang w:val="zh-CN"/>
              </w:rPr>
              <w:t>分）</w:t>
            </w:r>
            <w:r>
              <w:rPr>
                <w:rFonts w:hint="eastAsia" w:ascii="宋体" w:hAnsi="宋体" w:eastAsia="宋体" w:cs="宋体"/>
                <w:b w:val="0"/>
                <w:bCs w:val="0"/>
                <w:sz w:val="24"/>
                <w:szCs w:val="24"/>
                <w:lang w:val="zh-CN"/>
              </w:rPr>
              <w:t>；</w:t>
            </w:r>
          </w:p>
          <w:p w14:paraId="7F2FE611">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项目管理人员的素质、资质和履历情况，是否具有类似项目实施经验，是否具有调动投标人各项资源能力</w:t>
            </w:r>
            <w:r>
              <w:rPr>
                <w:rFonts w:hint="eastAsia" w:ascii="宋体" w:hAnsi="宋体" w:eastAsia="宋体" w:cs="宋体"/>
                <w:b/>
                <w:bCs/>
                <w:sz w:val="24"/>
                <w:szCs w:val="24"/>
                <w:lang w:val="en-US" w:eastAsia="zh-CN"/>
              </w:rPr>
              <w:t>（0-3分）</w:t>
            </w:r>
            <w:r>
              <w:rPr>
                <w:rFonts w:hint="eastAsia" w:ascii="宋体" w:hAnsi="宋体" w:eastAsia="宋体" w:cs="宋体"/>
                <w:b w:val="0"/>
                <w:bCs w:val="0"/>
                <w:sz w:val="24"/>
                <w:szCs w:val="24"/>
                <w:lang w:val="en-US" w:eastAsia="zh-CN"/>
              </w:rPr>
              <w:t>；</w:t>
            </w:r>
          </w:p>
          <w:p w14:paraId="32B2AC60">
            <w:pPr>
              <w:spacing w:line="360" w:lineRule="auto"/>
              <w:rPr>
                <w:rFonts w:hint="eastAsia" w:ascii="宋体" w:hAnsi="宋体" w:eastAsia="宋体" w:cs="宋体"/>
                <w:b w:val="0"/>
                <w:bCs w:val="0"/>
                <w:kern w:val="2"/>
                <w:sz w:val="24"/>
                <w:szCs w:val="24"/>
                <w:highlight w:val="yellow"/>
                <w:lang w:val="zh-CN" w:eastAsia="zh-CN" w:bidi="ar-SA"/>
              </w:rPr>
            </w:pPr>
            <w:r>
              <w:rPr>
                <w:rFonts w:hint="eastAsia" w:ascii="宋体" w:hAnsi="宋体" w:eastAsia="宋体" w:cs="宋体"/>
                <w:b w:val="0"/>
                <w:bCs w:val="0"/>
                <w:sz w:val="24"/>
                <w:szCs w:val="24"/>
                <w:lang w:val="en-US"/>
              </w:rPr>
              <w:t>保安及消防监控室人员（包括保安主管）的</w:t>
            </w:r>
            <w:r>
              <w:rPr>
                <w:rFonts w:hint="eastAsia" w:ascii="宋体" w:hAnsi="宋体" w:eastAsia="宋体" w:cs="宋体"/>
                <w:b w:val="0"/>
                <w:bCs w:val="0"/>
                <w:sz w:val="24"/>
                <w:szCs w:val="24"/>
                <w:lang w:val="en-US" w:eastAsia="zh-CN"/>
              </w:rPr>
              <w:t>人员素质、</w:t>
            </w:r>
            <w:r>
              <w:rPr>
                <w:rFonts w:hint="eastAsia" w:ascii="宋体" w:hAnsi="宋体" w:eastAsia="宋体" w:cs="宋体"/>
                <w:b w:val="0"/>
                <w:bCs w:val="0"/>
                <w:sz w:val="24"/>
                <w:szCs w:val="24"/>
                <w:lang w:val="zh-CN"/>
              </w:rPr>
              <w:t>资质和履历情况，</w:t>
            </w:r>
            <w:r>
              <w:rPr>
                <w:rFonts w:hint="eastAsia" w:ascii="宋体" w:hAnsi="宋体" w:eastAsia="宋体" w:cs="宋体"/>
                <w:b w:val="0"/>
                <w:bCs w:val="0"/>
                <w:sz w:val="24"/>
                <w:szCs w:val="24"/>
                <w:lang w:val="en-US" w:eastAsia="zh-CN"/>
              </w:rPr>
              <w:t>岗位配备</w:t>
            </w:r>
            <w:r>
              <w:rPr>
                <w:rFonts w:hint="eastAsia" w:ascii="宋体" w:hAnsi="宋体" w:eastAsia="宋体" w:cs="宋体"/>
                <w:b w:val="0"/>
                <w:bCs w:val="0"/>
                <w:sz w:val="24"/>
                <w:szCs w:val="24"/>
                <w:lang w:val="en-US"/>
              </w:rPr>
              <w:t>人数、持证情况、</w:t>
            </w:r>
            <w:r>
              <w:rPr>
                <w:rFonts w:hint="eastAsia" w:ascii="宋体" w:hAnsi="宋体" w:eastAsia="宋体" w:cs="宋体"/>
                <w:b w:val="0"/>
                <w:bCs w:val="0"/>
                <w:sz w:val="24"/>
                <w:szCs w:val="24"/>
                <w:lang w:val="en-US" w:eastAsia="zh-CN"/>
              </w:rPr>
              <w:t>相关岗位</w:t>
            </w:r>
            <w:r>
              <w:rPr>
                <w:rFonts w:hint="eastAsia" w:ascii="宋体" w:hAnsi="宋体" w:eastAsia="宋体" w:cs="宋体"/>
                <w:b w:val="0"/>
                <w:bCs w:val="0"/>
                <w:sz w:val="24"/>
                <w:szCs w:val="24"/>
                <w:lang w:val="en-US"/>
              </w:rPr>
              <w:t>经验</w:t>
            </w:r>
            <w:r>
              <w:rPr>
                <w:rFonts w:hint="eastAsia" w:ascii="宋体" w:hAnsi="宋体" w:eastAsia="宋体" w:cs="宋体"/>
                <w:b w:val="0"/>
                <w:bCs w:val="0"/>
                <w:sz w:val="24"/>
                <w:szCs w:val="24"/>
                <w:lang w:val="en-US" w:eastAsia="zh-CN"/>
              </w:rPr>
              <w:t>等情况</w:t>
            </w:r>
            <w:r>
              <w:rPr>
                <w:rFonts w:hint="eastAsia" w:ascii="宋体" w:hAnsi="宋体" w:eastAsia="宋体" w:cs="宋体"/>
                <w:b w:val="0"/>
                <w:bCs w:val="0"/>
                <w:sz w:val="24"/>
                <w:szCs w:val="24"/>
                <w:lang w:val="en-US"/>
              </w:rPr>
              <w:t>（注：需提供相关人员证书复印件</w:t>
            </w:r>
            <w:r>
              <w:rPr>
                <w:rFonts w:hint="eastAsia" w:ascii="宋体" w:hAnsi="宋体" w:eastAsia="宋体" w:cs="宋体"/>
                <w:b w:val="0"/>
                <w:bCs w:val="0"/>
                <w:sz w:val="24"/>
                <w:szCs w:val="24"/>
                <w:lang w:val="en-US" w:eastAsia="zh-CN"/>
              </w:rPr>
              <w:t>加盖投标单位公章</w:t>
            </w:r>
            <w:r>
              <w:rPr>
                <w:rFonts w:hint="eastAsia" w:ascii="宋体" w:hAnsi="宋体" w:eastAsia="宋体" w:cs="宋体"/>
                <w:b w:val="0"/>
                <w:bCs w:val="0"/>
                <w:sz w:val="24"/>
                <w:szCs w:val="24"/>
                <w:lang w:val="en-US"/>
              </w:rPr>
              <w:t>）</w:t>
            </w:r>
            <w:r>
              <w:rPr>
                <w:rFonts w:hint="eastAsia" w:ascii="宋体" w:hAnsi="宋体" w:eastAsia="宋体" w:cs="宋体"/>
                <w:b/>
                <w:bCs/>
                <w:sz w:val="24"/>
                <w:szCs w:val="24"/>
                <w:lang w:val="zh-CN"/>
              </w:rPr>
              <w:t>（0-</w:t>
            </w:r>
            <w:r>
              <w:rPr>
                <w:rFonts w:hint="eastAsia" w:ascii="宋体" w:hAnsi="宋体" w:eastAsia="宋体" w:cs="宋体"/>
                <w:b/>
                <w:bCs/>
                <w:sz w:val="24"/>
                <w:szCs w:val="24"/>
                <w:lang w:val="en-US" w:eastAsia="zh-CN"/>
              </w:rPr>
              <w:t>3</w:t>
            </w:r>
            <w:r>
              <w:rPr>
                <w:rFonts w:hint="eastAsia" w:ascii="宋体" w:hAnsi="宋体" w:eastAsia="宋体" w:cs="宋体"/>
                <w:b/>
                <w:bCs/>
                <w:sz w:val="24"/>
                <w:szCs w:val="24"/>
                <w:lang w:val="zh-CN"/>
              </w:rPr>
              <w:t>分）</w:t>
            </w:r>
            <w:r>
              <w:rPr>
                <w:rFonts w:hint="eastAsia" w:ascii="宋体" w:hAnsi="宋体" w:eastAsia="宋体" w:cs="宋体"/>
                <w:b w:val="0"/>
                <w:bCs w:val="0"/>
                <w:sz w:val="24"/>
                <w:szCs w:val="24"/>
                <w:lang w:val="zh-CN"/>
              </w:rPr>
              <w:t>；</w:t>
            </w:r>
          </w:p>
          <w:p w14:paraId="1C3D90B7">
            <w:pPr>
              <w:spacing w:line="360" w:lineRule="auto"/>
              <w:rPr>
                <w:rFonts w:hint="eastAsia" w:ascii="宋体" w:hAnsi="宋体" w:eastAsia="宋体" w:cs="宋体"/>
                <w:sz w:val="24"/>
                <w:szCs w:val="24"/>
                <w:lang w:val="en-US"/>
              </w:rPr>
            </w:pPr>
            <w:r>
              <w:rPr>
                <w:rFonts w:hint="eastAsia" w:ascii="宋体" w:hAnsi="宋体" w:eastAsia="宋体" w:cs="宋体"/>
                <w:b w:val="0"/>
                <w:bCs w:val="0"/>
                <w:kern w:val="2"/>
                <w:sz w:val="24"/>
                <w:szCs w:val="24"/>
                <w:highlight w:val="none"/>
                <w:lang w:val="zh-CN" w:eastAsia="zh-CN" w:bidi="ar-SA"/>
              </w:rPr>
              <w:t>人员</w:t>
            </w:r>
            <w:r>
              <w:rPr>
                <w:rFonts w:hint="eastAsia" w:ascii="宋体" w:hAnsi="宋体" w:eastAsia="宋体" w:cs="宋体"/>
                <w:b w:val="0"/>
                <w:bCs w:val="0"/>
                <w:kern w:val="2"/>
                <w:sz w:val="24"/>
                <w:szCs w:val="24"/>
                <w:highlight w:val="none"/>
                <w:lang w:val="en-US" w:eastAsia="zh-CN" w:bidi="ar-SA"/>
              </w:rPr>
              <w:t>管理</w:t>
            </w:r>
            <w:r>
              <w:rPr>
                <w:rFonts w:hint="eastAsia" w:ascii="宋体" w:hAnsi="宋体" w:eastAsia="宋体" w:cs="宋体"/>
                <w:b w:val="0"/>
                <w:bCs w:val="0"/>
                <w:kern w:val="2"/>
                <w:sz w:val="24"/>
                <w:szCs w:val="24"/>
                <w:highlight w:val="none"/>
                <w:lang w:val="zh-CN" w:eastAsia="zh-CN" w:bidi="ar-SA"/>
              </w:rPr>
              <w:t>、培训</w:t>
            </w:r>
            <w:r>
              <w:rPr>
                <w:rFonts w:hint="eastAsia" w:ascii="宋体" w:hAnsi="宋体" w:eastAsia="宋体" w:cs="宋体"/>
                <w:b w:val="0"/>
                <w:bCs w:val="0"/>
                <w:kern w:val="2"/>
                <w:sz w:val="24"/>
                <w:szCs w:val="24"/>
                <w:highlight w:val="none"/>
                <w:lang w:val="en-US" w:eastAsia="zh-CN" w:bidi="ar-SA"/>
              </w:rPr>
              <w:t>情况</w:t>
            </w:r>
            <w:r>
              <w:rPr>
                <w:rFonts w:hint="eastAsia" w:ascii="宋体" w:hAnsi="宋体" w:eastAsia="宋体" w:cs="宋体"/>
                <w:b w:val="0"/>
                <w:bCs w:val="0"/>
                <w:kern w:val="2"/>
                <w:sz w:val="24"/>
                <w:szCs w:val="24"/>
                <w:highlight w:val="none"/>
                <w:lang w:val="zh-CN" w:eastAsia="zh-CN" w:bidi="ar-SA"/>
              </w:rPr>
              <w:t>，录用与考核、淘汰机制、奖罚、协调关系、服务意识、量化管理及标准运作等，对各类人员的培训计划、方式、目标及行为规范的培训等</w:t>
            </w:r>
            <w:r>
              <w:rPr>
                <w:rFonts w:hint="eastAsia" w:ascii="宋体" w:hAnsi="宋体" w:eastAsia="宋体" w:cs="宋体"/>
                <w:b w:val="0"/>
                <w:bCs w:val="0"/>
                <w:kern w:val="2"/>
                <w:sz w:val="24"/>
                <w:szCs w:val="24"/>
                <w:highlight w:val="none"/>
                <w:lang w:val="en-US" w:eastAsia="zh-CN" w:bidi="ar-SA"/>
              </w:rPr>
              <w:t>情况</w:t>
            </w:r>
            <w:r>
              <w:rPr>
                <w:rFonts w:hint="eastAsia" w:ascii="宋体" w:hAnsi="宋体" w:eastAsia="宋体" w:cs="宋体"/>
                <w:b/>
                <w:bCs/>
                <w:kern w:val="2"/>
                <w:sz w:val="24"/>
                <w:szCs w:val="24"/>
                <w:highlight w:val="none"/>
                <w:lang w:val="zh-CN" w:eastAsia="zh-CN" w:bidi="ar-SA"/>
              </w:rPr>
              <w:t>（</w:t>
            </w:r>
            <w:r>
              <w:rPr>
                <w:rFonts w:hint="eastAsia" w:ascii="宋体" w:hAnsi="宋体" w:eastAsia="宋体" w:cs="宋体"/>
                <w:b/>
                <w:bCs/>
                <w:kern w:val="2"/>
                <w:sz w:val="24"/>
                <w:szCs w:val="24"/>
                <w:highlight w:val="none"/>
                <w:lang w:val="en-US" w:eastAsia="zh-CN" w:bidi="ar-SA"/>
              </w:rPr>
              <w:t>0-3分）</w:t>
            </w:r>
            <w:r>
              <w:rPr>
                <w:rFonts w:hint="eastAsia" w:ascii="宋体" w:hAnsi="宋体" w:eastAsia="宋体" w:cs="宋体"/>
                <w:b w:val="0"/>
                <w:bCs w:val="0"/>
                <w:kern w:val="2"/>
                <w:sz w:val="24"/>
                <w:szCs w:val="24"/>
                <w:highlight w:val="none"/>
                <w:lang w:val="en-US" w:eastAsia="zh-CN" w:bidi="ar-SA"/>
              </w:rPr>
              <w:t>。</w:t>
            </w:r>
          </w:p>
        </w:tc>
      </w:tr>
      <w:tr w14:paraId="7C581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464" w:type="dxa"/>
            <w:vMerge w:val="continue"/>
            <w:noWrap w:val="0"/>
            <w:vAlign w:val="center"/>
          </w:tcPr>
          <w:p w14:paraId="112FEE13">
            <w:pPr>
              <w:jc w:val="center"/>
              <w:rPr>
                <w:rFonts w:hint="eastAsia" w:ascii="宋体" w:hAnsi="宋体" w:eastAsia="宋体" w:cs="宋体"/>
              </w:rPr>
            </w:pPr>
          </w:p>
        </w:tc>
        <w:tc>
          <w:tcPr>
            <w:tcW w:w="1092" w:type="dxa"/>
            <w:noWrap w:val="0"/>
            <w:vAlign w:val="center"/>
          </w:tcPr>
          <w:p w14:paraId="5727F607">
            <w:pPr>
              <w:jc w:val="center"/>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3</w:t>
            </w:r>
          </w:p>
        </w:tc>
        <w:tc>
          <w:tcPr>
            <w:tcW w:w="7596" w:type="dxa"/>
            <w:noWrap w:val="0"/>
            <w:vAlign w:val="top"/>
          </w:tcPr>
          <w:p w14:paraId="66EB0C43">
            <w:pPr>
              <w:spacing w:line="420" w:lineRule="exact"/>
              <w:rPr>
                <w:rFonts w:hint="eastAsia" w:ascii="宋体" w:hAnsi="宋体" w:eastAsia="宋体" w:cs="宋体"/>
                <w:b/>
                <w:sz w:val="24"/>
                <w:szCs w:val="24"/>
              </w:rPr>
            </w:pPr>
            <w:r>
              <w:rPr>
                <w:rFonts w:hint="eastAsia" w:ascii="宋体" w:hAnsi="宋体" w:eastAsia="宋体" w:cs="宋体"/>
                <w:sz w:val="24"/>
                <w:szCs w:val="24"/>
                <w:lang w:val="zh-CN"/>
              </w:rPr>
              <w:t>物业服务人员流动量每年不得超过</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5%，有明确承诺的得</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分，没有不得分。</w:t>
            </w:r>
          </w:p>
        </w:tc>
      </w:tr>
      <w:tr w14:paraId="72427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464" w:type="dxa"/>
            <w:vMerge w:val="restart"/>
            <w:noWrap w:val="0"/>
            <w:vAlign w:val="center"/>
          </w:tcPr>
          <w:p w14:paraId="46E4D320">
            <w:pPr>
              <w:jc w:val="center"/>
              <w:rPr>
                <w:rFonts w:hint="eastAsia" w:ascii="宋体" w:hAnsi="宋体" w:eastAsia="宋体" w:cs="宋体"/>
                <w:b/>
                <w:sz w:val="24"/>
                <w:highlight w:val="none"/>
                <w:lang w:val="zh-CN"/>
              </w:rPr>
            </w:pPr>
            <w:r>
              <w:rPr>
                <w:rFonts w:hint="eastAsia" w:ascii="宋体" w:hAnsi="宋体" w:eastAsia="宋体" w:cs="宋体"/>
                <w:b/>
                <w:sz w:val="24"/>
                <w:highlight w:val="none"/>
                <w:lang w:val="zh-CN"/>
              </w:rPr>
              <w:t>资信分</w:t>
            </w:r>
          </w:p>
          <w:p w14:paraId="0670282D">
            <w:pPr>
              <w:jc w:val="center"/>
              <w:rPr>
                <w:rFonts w:hint="eastAsia" w:ascii="宋体" w:hAnsi="宋体" w:eastAsia="宋体" w:cs="宋体"/>
              </w:rPr>
            </w:pPr>
            <w:r>
              <w:rPr>
                <w:rFonts w:hint="eastAsia" w:ascii="宋体" w:hAnsi="宋体" w:eastAsia="宋体" w:cs="宋体"/>
                <w:b/>
                <w:sz w:val="24"/>
                <w:highlight w:val="none"/>
                <w:lang w:val="zh-CN"/>
              </w:rPr>
              <w:t>（</w:t>
            </w:r>
            <w:r>
              <w:rPr>
                <w:rFonts w:hint="eastAsia" w:ascii="宋体" w:hAnsi="宋体" w:eastAsia="宋体" w:cs="宋体"/>
                <w:b/>
                <w:sz w:val="24"/>
                <w:highlight w:val="none"/>
                <w:lang w:val="en-US" w:eastAsia="zh-CN"/>
              </w:rPr>
              <w:t>12</w:t>
            </w:r>
            <w:r>
              <w:rPr>
                <w:rFonts w:hint="eastAsia" w:ascii="宋体" w:hAnsi="宋体" w:eastAsia="宋体" w:cs="宋体"/>
                <w:b/>
                <w:sz w:val="24"/>
                <w:highlight w:val="none"/>
                <w:lang w:val="zh-CN"/>
              </w:rPr>
              <w:t>）</w:t>
            </w:r>
          </w:p>
        </w:tc>
        <w:tc>
          <w:tcPr>
            <w:tcW w:w="1092" w:type="dxa"/>
            <w:noWrap w:val="0"/>
            <w:vAlign w:val="center"/>
          </w:tcPr>
          <w:p w14:paraId="4195229A">
            <w:pPr>
              <w:jc w:val="center"/>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val="en-US" w:eastAsia="zh-CN"/>
              </w:rPr>
              <w:t>2</w:t>
            </w:r>
          </w:p>
        </w:tc>
        <w:tc>
          <w:tcPr>
            <w:tcW w:w="7596" w:type="dxa"/>
            <w:noWrap w:val="0"/>
            <w:vAlign w:val="top"/>
          </w:tcPr>
          <w:p w14:paraId="449485C1">
            <w:pPr>
              <w:spacing w:line="42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en-US" w:eastAsia="zh-CN"/>
              </w:rPr>
              <w:t>投标人承诺中标后</w:t>
            </w:r>
            <w:r>
              <w:rPr>
                <w:rFonts w:hint="eastAsia" w:ascii="宋体" w:hAnsi="宋体" w:eastAsia="宋体" w:cs="宋体"/>
                <w:color w:val="000000"/>
                <w:sz w:val="24"/>
                <w:szCs w:val="24"/>
                <w:lang w:val="zh-CN" w:eastAsia="zh-CN"/>
              </w:rPr>
              <w:t>售后服务网点设在</w:t>
            </w:r>
            <w:r>
              <w:rPr>
                <w:rFonts w:hint="eastAsia" w:ascii="宋体" w:hAnsi="宋体" w:eastAsia="宋体" w:cs="宋体"/>
                <w:color w:val="000000"/>
                <w:sz w:val="24"/>
                <w:szCs w:val="24"/>
                <w:lang w:val="en-US" w:eastAsia="zh-CN"/>
              </w:rPr>
              <w:t>建德市</w:t>
            </w:r>
            <w:r>
              <w:rPr>
                <w:rFonts w:hint="eastAsia" w:ascii="宋体" w:hAnsi="宋体" w:eastAsia="宋体" w:cs="宋体"/>
                <w:color w:val="000000"/>
                <w:sz w:val="24"/>
                <w:szCs w:val="24"/>
                <w:lang w:val="zh-CN" w:eastAsia="zh-CN"/>
              </w:rPr>
              <w:t>范围内的得</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val="zh-CN" w:eastAsia="zh-CN"/>
              </w:rPr>
              <w:t>分；售后服务网点设在</w:t>
            </w:r>
            <w:r>
              <w:rPr>
                <w:rFonts w:hint="eastAsia" w:ascii="宋体" w:hAnsi="宋体" w:eastAsia="宋体" w:cs="宋体"/>
                <w:color w:val="000000"/>
                <w:sz w:val="24"/>
                <w:szCs w:val="24"/>
                <w:lang w:val="en-US" w:eastAsia="zh-CN"/>
              </w:rPr>
              <w:t>杭州市范围内（非建德市区）的得1分</w:t>
            </w: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lang w:val="en-US" w:eastAsia="zh-CN"/>
              </w:rPr>
              <w:t>其余不得分。</w:t>
            </w:r>
            <w:r>
              <w:rPr>
                <w:rFonts w:hint="eastAsia" w:ascii="宋体" w:hAnsi="宋体" w:eastAsia="宋体" w:cs="宋体"/>
                <w:color w:val="000000"/>
                <w:sz w:val="24"/>
                <w:szCs w:val="24"/>
                <w:lang w:val="zh-CN" w:eastAsia="zh-CN"/>
              </w:rPr>
              <w:t>（须提供</w:t>
            </w:r>
            <w:r>
              <w:rPr>
                <w:rFonts w:hint="eastAsia" w:ascii="宋体" w:hAnsi="宋体" w:eastAsia="宋体" w:cs="宋体"/>
                <w:color w:val="000000"/>
                <w:sz w:val="24"/>
                <w:szCs w:val="24"/>
                <w:lang w:val="en-US" w:eastAsia="zh-CN"/>
              </w:rPr>
              <w:t>相关证明材料或</w:t>
            </w:r>
            <w:r>
              <w:rPr>
                <w:rFonts w:hint="eastAsia" w:ascii="宋体" w:hAnsi="宋体" w:eastAsia="宋体" w:cs="宋体"/>
                <w:color w:val="000000"/>
                <w:sz w:val="24"/>
                <w:szCs w:val="24"/>
                <w:lang w:val="zh-CN" w:eastAsia="zh-CN"/>
              </w:rPr>
              <w:t>承诺书加盖公章）</w:t>
            </w:r>
          </w:p>
        </w:tc>
      </w:tr>
      <w:tr w14:paraId="1331E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64" w:type="dxa"/>
            <w:vMerge w:val="continue"/>
            <w:noWrap w:val="0"/>
            <w:vAlign w:val="top"/>
          </w:tcPr>
          <w:p w14:paraId="04EA8FD6">
            <w:pPr>
              <w:rPr>
                <w:rFonts w:hint="eastAsia" w:ascii="宋体" w:hAnsi="宋体" w:eastAsia="宋体" w:cs="宋体"/>
              </w:rPr>
            </w:pPr>
          </w:p>
        </w:tc>
        <w:tc>
          <w:tcPr>
            <w:tcW w:w="1092" w:type="dxa"/>
            <w:noWrap w:val="0"/>
            <w:vAlign w:val="center"/>
          </w:tcPr>
          <w:p w14:paraId="4B6D7977">
            <w:pPr>
              <w:jc w:val="center"/>
              <w:rPr>
                <w:rFonts w:hint="eastAsia" w:ascii="宋体" w:hAnsi="宋体" w:eastAsia="宋体" w:cs="宋体"/>
                <w:color w:val="000000"/>
                <w:sz w:val="24"/>
                <w:szCs w:val="24"/>
              </w:rPr>
            </w:pPr>
            <w:r>
              <w:rPr>
                <w:rFonts w:hint="eastAsia" w:ascii="宋体" w:hAnsi="宋体" w:eastAsia="宋体" w:cs="宋体"/>
                <w:b/>
                <w:bCs/>
                <w:color w:val="000000"/>
                <w:sz w:val="24"/>
                <w:szCs w:val="24"/>
              </w:rPr>
              <w:t>3</w:t>
            </w:r>
          </w:p>
        </w:tc>
        <w:tc>
          <w:tcPr>
            <w:tcW w:w="7596" w:type="dxa"/>
            <w:noWrap w:val="0"/>
            <w:vAlign w:val="top"/>
          </w:tcPr>
          <w:p w14:paraId="07A27DB7">
            <w:pPr>
              <w:spacing w:line="42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投标人具备有效期内的质量管理体系认证证书、环境管理体系认证证书、职业健康安全管理体系认证证书的每个得1分，最高得3分。</w:t>
            </w:r>
            <w:r>
              <w:rPr>
                <w:rFonts w:hint="eastAsia" w:ascii="宋体" w:hAnsi="宋体" w:eastAsia="宋体" w:cs="宋体"/>
                <w:b/>
                <w:bCs/>
                <w:color w:val="000000"/>
                <w:sz w:val="24"/>
                <w:szCs w:val="24"/>
              </w:rPr>
              <w:t>（提供证书复印件</w:t>
            </w:r>
            <w:r>
              <w:rPr>
                <w:rFonts w:hint="eastAsia" w:ascii="宋体" w:hAnsi="宋体" w:eastAsia="宋体" w:cs="宋体"/>
                <w:b/>
                <w:bCs/>
                <w:color w:val="000000"/>
                <w:sz w:val="24"/>
                <w:szCs w:val="24"/>
                <w:lang w:val="en-US" w:eastAsia="zh-CN"/>
              </w:rPr>
              <w:t>加盖投标单位公章</w:t>
            </w:r>
            <w:r>
              <w:rPr>
                <w:rFonts w:hint="eastAsia" w:ascii="宋体" w:hAnsi="宋体" w:eastAsia="宋体" w:cs="宋体"/>
                <w:b/>
                <w:color w:val="000000"/>
                <w:sz w:val="24"/>
                <w:szCs w:val="24"/>
              </w:rPr>
              <w:t>）</w:t>
            </w:r>
          </w:p>
        </w:tc>
      </w:tr>
      <w:tr w14:paraId="7F492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464" w:type="dxa"/>
            <w:vMerge w:val="continue"/>
            <w:noWrap w:val="0"/>
            <w:vAlign w:val="top"/>
          </w:tcPr>
          <w:p w14:paraId="3B104039">
            <w:pPr>
              <w:rPr>
                <w:rFonts w:hint="eastAsia" w:ascii="宋体" w:hAnsi="宋体" w:eastAsia="宋体" w:cs="宋体"/>
              </w:rPr>
            </w:pPr>
          </w:p>
        </w:tc>
        <w:tc>
          <w:tcPr>
            <w:tcW w:w="1092" w:type="dxa"/>
            <w:noWrap w:val="0"/>
            <w:vAlign w:val="center"/>
          </w:tcPr>
          <w:p w14:paraId="236ADFB2">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5</w:t>
            </w:r>
          </w:p>
        </w:tc>
        <w:tc>
          <w:tcPr>
            <w:tcW w:w="7596" w:type="dxa"/>
            <w:noWrap w:val="0"/>
            <w:vAlign w:val="top"/>
          </w:tcPr>
          <w:p w14:paraId="379765A4">
            <w:pPr>
              <w:spacing w:line="420" w:lineRule="exact"/>
              <w:rPr>
                <w:rFonts w:hint="eastAsia" w:ascii="宋体" w:hAnsi="宋体" w:eastAsia="宋体" w:cs="宋体"/>
                <w:sz w:val="24"/>
                <w:szCs w:val="24"/>
                <w:lang w:val="zh-CN"/>
              </w:rPr>
            </w:pPr>
            <w:r>
              <w:rPr>
                <w:rFonts w:hint="eastAsia" w:ascii="宋体" w:hAnsi="宋体" w:eastAsia="宋体" w:cs="宋体"/>
                <w:color w:val="auto"/>
                <w:sz w:val="24"/>
                <w:szCs w:val="24"/>
              </w:rPr>
              <w:t>投标人自20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年1月1日以来</w:t>
            </w:r>
            <w:r>
              <w:rPr>
                <w:rFonts w:hint="eastAsia" w:ascii="宋体" w:hAnsi="宋体" w:eastAsia="宋体" w:cs="宋体"/>
                <w:sz w:val="24"/>
                <w:szCs w:val="24"/>
              </w:rPr>
              <w:t>（以合同签订日期为准），具有</w:t>
            </w:r>
            <w:r>
              <w:rPr>
                <w:rFonts w:hint="eastAsia" w:ascii="宋体" w:hAnsi="宋体" w:eastAsia="宋体" w:cs="宋体"/>
                <w:sz w:val="24"/>
                <w:szCs w:val="24"/>
                <w:lang w:val="en-US" w:eastAsia="zh-CN"/>
              </w:rPr>
              <w:t>杭州</w:t>
            </w:r>
            <w:r>
              <w:rPr>
                <w:rFonts w:hint="eastAsia" w:ascii="宋体" w:hAnsi="宋体" w:eastAsia="宋体" w:cs="宋体"/>
                <w:sz w:val="24"/>
                <w:szCs w:val="24"/>
              </w:rPr>
              <w:t>地区公建项目的物业案例,每提供一个得1分，最高得5分</w:t>
            </w:r>
            <w:r>
              <w:rPr>
                <w:rFonts w:hint="eastAsia" w:ascii="宋体" w:hAnsi="宋体" w:eastAsia="宋体" w:cs="宋体"/>
                <w:snapToGrid w:val="0"/>
                <w:sz w:val="24"/>
                <w:szCs w:val="24"/>
              </w:rPr>
              <w:t>。</w:t>
            </w:r>
            <w:r>
              <w:rPr>
                <w:rFonts w:hint="eastAsia" w:ascii="宋体" w:hAnsi="宋体" w:eastAsia="宋体" w:cs="宋体"/>
                <w:b/>
                <w:snapToGrid w:val="0"/>
                <w:sz w:val="24"/>
                <w:szCs w:val="24"/>
              </w:rPr>
              <w:t>（须提供合同</w:t>
            </w:r>
            <w:r>
              <w:rPr>
                <w:rFonts w:hint="eastAsia" w:ascii="宋体" w:hAnsi="宋体" w:eastAsia="宋体" w:cs="宋体"/>
                <w:b/>
                <w:sz w:val="24"/>
                <w:szCs w:val="24"/>
              </w:rPr>
              <w:t>复印件</w:t>
            </w:r>
            <w:r>
              <w:rPr>
                <w:rFonts w:hint="eastAsia" w:ascii="宋体" w:hAnsi="宋体" w:eastAsia="宋体" w:cs="宋体"/>
                <w:b/>
                <w:bCs/>
                <w:color w:val="000000"/>
                <w:sz w:val="24"/>
                <w:szCs w:val="24"/>
                <w:lang w:val="en-US" w:eastAsia="zh-CN"/>
              </w:rPr>
              <w:t>加盖投标单位公章</w:t>
            </w:r>
            <w:r>
              <w:rPr>
                <w:rFonts w:hint="eastAsia" w:ascii="宋体" w:hAnsi="宋体" w:eastAsia="宋体" w:cs="宋体"/>
                <w:b/>
                <w:sz w:val="24"/>
                <w:szCs w:val="24"/>
              </w:rPr>
              <w:t>）</w:t>
            </w:r>
          </w:p>
        </w:tc>
      </w:tr>
      <w:tr w14:paraId="68F7A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64" w:type="dxa"/>
            <w:vMerge w:val="continue"/>
            <w:noWrap w:val="0"/>
            <w:vAlign w:val="top"/>
          </w:tcPr>
          <w:p w14:paraId="52E77FCA">
            <w:pPr>
              <w:rPr>
                <w:rFonts w:hint="eastAsia" w:ascii="宋体" w:hAnsi="宋体" w:eastAsia="宋体" w:cs="宋体"/>
              </w:rPr>
            </w:pPr>
          </w:p>
        </w:tc>
        <w:tc>
          <w:tcPr>
            <w:tcW w:w="1092" w:type="dxa"/>
            <w:noWrap w:val="0"/>
            <w:vAlign w:val="center"/>
          </w:tcPr>
          <w:p w14:paraId="0199C383">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2</w:t>
            </w:r>
          </w:p>
        </w:tc>
        <w:tc>
          <w:tcPr>
            <w:tcW w:w="7596" w:type="dxa"/>
            <w:noWrap w:val="0"/>
            <w:vAlign w:val="top"/>
          </w:tcPr>
          <w:p w14:paraId="73450F29">
            <w:pPr>
              <w:spacing w:line="42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rPr>
              <w:t>投标文件编制有序、装订整齐、书面整洁、内容详实情况，有无错误、是否按招标文件要求制作等情况酌情打分，有错误或前后矛盾的每项扣0.5分，扣完为止。</w:t>
            </w:r>
          </w:p>
        </w:tc>
      </w:tr>
    </w:tbl>
    <w:p w14:paraId="5341D43C">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shd w:val="clear" w:color="auto" w:fill="FFFFFF"/>
        </w:rPr>
        <w:t>*</w:t>
      </w:r>
      <w:r>
        <w:rPr>
          <w:rFonts w:hint="eastAsia" w:ascii="宋体" w:hAnsi="宋体" w:eastAsia="宋体" w:cs="宋体"/>
          <w:b/>
          <w:color w:val="auto"/>
          <w:sz w:val="24"/>
          <w:szCs w:val="24"/>
          <w:highlight w:val="none"/>
        </w:rPr>
        <w:t>备注：</w:t>
      </w:r>
      <w:r>
        <w:rPr>
          <w:rFonts w:hint="eastAsia" w:ascii="宋体" w:hAnsi="宋体" w:eastAsia="宋体" w:cs="宋体"/>
          <w:color w:val="auto"/>
          <w:sz w:val="24"/>
          <w:szCs w:val="24"/>
          <w:highlight w:val="none"/>
        </w:rPr>
        <w:t>投标人编制投标文件（</w:t>
      </w:r>
      <w:r>
        <w:rPr>
          <w:rFonts w:hint="eastAsia" w:ascii="宋体" w:hAnsi="宋体" w:eastAsia="宋体" w:cs="宋体"/>
          <w:color w:val="auto"/>
          <w:sz w:val="24"/>
          <w:szCs w:val="24"/>
          <w:highlight w:val="none"/>
          <w:lang w:eastAsia="zh-CN"/>
        </w:rPr>
        <w:t>资信技术文件</w:t>
      </w:r>
      <w:r>
        <w:rPr>
          <w:rFonts w:hint="eastAsia" w:ascii="宋体" w:hAnsi="宋体" w:eastAsia="宋体" w:cs="宋体"/>
          <w:color w:val="auto"/>
          <w:sz w:val="24"/>
          <w:szCs w:val="24"/>
          <w:highlight w:val="none"/>
        </w:rPr>
        <w:t>部分）时，建议按此目录（序号和内容）提供评标标准相应的</w:t>
      </w:r>
      <w:r>
        <w:rPr>
          <w:rFonts w:hint="eastAsia" w:ascii="宋体" w:hAnsi="宋体" w:eastAsia="宋体" w:cs="宋体"/>
          <w:color w:val="auto"/>
          <w:sz w:val="24"/>
          <w:szCs w:val="24"/>
          <w:highlight w:val="none"/>
          <w:lang w:eastAsia="zh-CN"/>
        </w:rPr>
        <w:t>资信技术</w:t>
      </w:r>
      <w:r>
        <w:rPr>
          <w:rFonts w:hint="eastAsia" w:ascii="宋体" w:hAnsi="宋体" w:eastAsia="宋体" w:cs="宋体"/>
          <w:color w:val="auto"/>
          <w:sz w:val="24"/>
          <w:szCs w:val="24"/>
          <w:highlight w:val="none"/>
        </w:rPr>
        <w:t>资料。 </w:t>
      </w:r>
    </w:p>
    <w:p w14:paraId="59D6C98C">
      <w:pPr>
        <w:keepNext w:val="0"/>
        <w:keepLines w:val="0"/>
        <w:pageBreakBefore w:val="0"/>
        <w:kinsoku/>
        <w:wordWrap/>
        <w:overflowPunct/>
        <w:topLinePunct w:val="0"/>
        <w:autoSpaceDE/>
        <w:autoSpaceDN/>
        <w:bidi w:val="0"/>
        <w:snapToGrid w:val="0"/>
        <w:spacing w:line="600" w:lineRule="exact"/>
        <w:textAlignment w:val="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一、评标方法</w:t>
      </w:r>
    </w:p>
    <w:p w14:paraId="445EB3E8">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723F870E">
      <w:pPr>
        <w:keepNext w:val="0"/>
        <w:keepLines w:val="0"/>
        <w:pageBreakBefore w:val="0"/>
        <w:kinsoku/>
        <w:wordWrap/>
        <w:overflowPunct/>
        <w:topLinePunct w:val="0"/>
        <w:autoSpaceDE/>
        <w:autoSpaceDN/>
        <w:bidi w:val="0"/>
        <w:adjustRightInd/>
        <w:spacing w:line="600" w:lineRule="exact"/>
        <w:textAlignment w:val="auto"/>
        <w:rPr>
          <w:rFonts w:hint="eastAsia" w:ascii="宋体" w:hAnsi="宋体" w:eastAsia="宋体" w:cs="宋体"/>
          <w:color w:val="auto"/>
          <w:kern w:val="0"/>
          <w:sz w:val="30"/>
          <w:szCs w:val="30"/>
          <w:highlight w:val="none"/>
        </w:rPr>
      </w:pPr>
      <w:r>
        <w:rPr>
          <w:rFonts w:hint="eastAsia" w:ascii="宋体" w:hAnsi="宋体" w:eastAsia="宋体" w:cs="宋体"/>
          <w:b/>
          <w:color w:val="auto"/>
          <w:sz w:val="30"/>
          <w:szCs w:val="30"/>
          <w:highlight w:val="none"/>
        </w:rPr>
        <w:t>二、评标标准</w:t>
      </w:r>
    </w:p>
    <w:p w14:paraId="52CD0758">
      <w:pPr>
        <w:keepNext w:val="0"/>
        <w:keepLines w:val="0"/>
        <w:pageBreakBefore w:val="0"/>
        <w:widowControl w:val="0"/>
        <w:kinsoku/>
        <w:wordWrap/>
        <w:overflowPunct/>
        <w:topLinePunct w:val="0"/>
        <w:autoSpaceDE/>
        <w:autoSpaceDN/>
        <w:bidi w:val="0"/>
        <w:adjustRightInd w:val="0"/>
        <w:snapToGrid/>
        <w:spacing w:line="440" w:lineRule="exact"/>
        <w:ind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5F2ECF3F">
      <w:pPr>
        <w:keepNext w:val="0"/>
        <w:keepLines w:val="0"/>
        <w:pageBreakBefore w:val="0"/>
        <w:kinsoku/>
        <w:wordWrap/>
        <w:overflowPunct/>
        <w:topLinePunct w:val="0"/>
        <w:autoSpaceDE/>
        <w:autoSpaceDN/>
        <w:bidi w:val="0"/>
        <w:spacing w:line="600" w:lineRule="exact"/>
        <w:textAlignment w:val="auto"/>
        <w:outlineLvl w:val="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三、评标程序</w:t>
      </w:r>
    </w:p>
    <w:p w14:paraId="3685AFD5">
      <w:pPr>
        <w:keepNext w:val="0"/>
        <w:keepLines w:val="0"/>
        <w:pageBreakBefore w:val="0"/>
        <w:widowControl w:val="0"/>
        <w:kinsoku/>
        <w:wordWrap/>
        <w:overflowPunct/>
        <w:topLinePunct w:val="0"/>
        <w:autoSpaceDE/>
        <w:autoSpaceDN/>
        <w:bidi w:val="0"/>
        <w:adjustRightInd w:val="0"/>
        <w:spacing w:line="44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F9A52C1">
      <w:pPr>
        <w:keepNext w:val="0"/>
        <w:keepLines w:val="0"/>
        <w:pageBreakBefore w:val="0"/>
        <w:widowControl w:val="0"/>
        <w:kinsoku/>
        <w:wordWrap/>
        <w:overflowPunct/>
        <w:topLinePunct w:val="0"/>
        <w:autoSpaceDE/>
        <w:autoSpaceDN/>
        <w:bidi w:val="0"/>
        <w:adjustRightInd w:val="0"/>
        <w:spacing w:line="44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33ED0706">
      <w:pPr>
        <w:keepNext w:val="0"/>
        <w:keepLines w:val="0"/>
        <w:pageBreakBefore w:val="0"/>
        <w:widowControl w:val="0"/>
        <w:kinsoku/>
        <w:wordWrap/>
        <w:overflowPunct/>
        <w:topLinePunct w:val="0"/>
        <w:autoSpaceDE/>
        <w:autoSpaceDN/>
        <w:bidi w:val="0"/>
        <w:adjustRightInd w:val="0"/>
        <w:spacing w:line="44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w:t>
      </w:r>
      <w:r>
        <w:rPr>
          <w:rFonts w:hint="eastAsia" w:ascii="宋体" w:hAnsi="宋体" w:eastAsia="宋体" w:cs="宋体"/>
          <w:b/>
          <w:color w:val="auto"/>
          <w:kern w:val="0"/>
          <w:sz w:val="24"/>
          <w:highlight w:val="none"/>
          <w:lang w:eastAsia="zh-CN"/>
        </w:rPr>
        <w:t>资信技术</w:t>
      </w:r>
      <w:r>
        <w:rPr>
          <w:rFonts w:hint="eastAsia" w:ascii="宋体" w:hAnsi="宋体" w:eastAsia="宋体" w:cs="宋体"/>
          <w:b/>
          <w:color w:val="auto"/>
          <w:kern w:val="0"/>
          <w:sz w:val="24"/>
          <w:highlight w:val="none"/>
        </w:rPr>
        <w:t>得分。</w:t>
      </w:r>
      <w:r>
        <w:rPr>
          <w:rFonts w:hint="eastAsia" w:ascii="宋体" w:hAnsi="宋体" w:eastAsia="宋体" w:cs="宋体"/>
          <w:color w:val="auto"/>
          <w:kern w:val="0"/>
          <w:sz w:val="24"/>
          <w:highlight w:val="none"/>
        </w:rPr>
        <w:t>评标委员会各成员应当独立对每个投标人的商务和技术文件进行评价，并汇总</w:t>
      </w:r>
      <w:r>
        <w:rPr>
          <w:rFonts w:hint="eastAsia" w:ascii="宋体" w:hAnsi="宋体" w:eastAsia="宋体" w:cs="宋体"/>
          <w:color w:val="auto"/>
          <w:kern w:val="0"/>
          <w:sz w:val="24"/>
          <w:highlight w:val="none"/>
          <w:lang w:eastAsia="zh-CN"/>
        </w:rPr>
        <w:t>资信技术</w:t>
      </w:r>
      <w:r>
        <w:rPr>
          <w:rFonts w:hint="eastAsia" w:ascii="宋体" w:hAnsi="宋体" w:eastAsia="宋体" w:cs="宋体"/>
          <w:color w:val="auto"/>
          <w:kern w:val="0"/>
          <w:sz w:val="24"/>
          <w:highlight w:val="none"/>
        </w:rPr>
        <w:t>得分情况。</w:t>
      </w:r>
    </w:p>
    <w:p w14:paraId="1BCDB271">
      <w:pPr>
        <w:keepNext w:val="0"/>
        <w:keepLines w:val="0"/>
        <w:pageBreakBefore w:val="0"/>
        <w:widowControl w:val="0"/>
        <w:kinsoku/>
        <w:wordWrap/>
        <w:overflowPunct/>
        <w:topLinePunct w:val="0"/>
        <w:autoSpaceDE/>
        <w:autoSpaceDN/>
        <w:bidi w:val="0"/>
        <w:adjustRightInd w:val="0"/>
        <w:spacing w:line="440" w:lineRule="exact"/>
        <w:ind w:firstLine="472" w:firstLineChars="196"/>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20C55BBB">
      <w:pPr>
        <w:pStyle w:val="130"/>
        <w:keepNext w:val="0"/>
        <w:keepLines w:val="0"/>
        <w:pageBreakBefore w:val="0"/>
        <w:widowControl w:val="0"/>
        <w:kinsoku/>
        <w:wordWrap/>
        <w:overflowPunct/>
        <w:topLinePunct w:val="0"/>
        <w:autoSpaceDE/>
        <w:autoSpaceDN/>
        <w:bidi w:val="0"/>
        <w:adjustRightInd w:val="0"/>
        <w:spacing w:before="0" w:line="440" w:lineRule="exact"/>
        <w:ind w:firstLine="508" w:firstLineChars="212"/>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65C04C9F">
      <w:pPr>
        <w:pStyle w:val="130"/>
        <w:keepNext w:val="0"/>
        <w:keepLines w:val="0"/>
        <w:pageBreakBefore w:val="0"/>
        <w:widowControl w:val="0"/>
        <w:kinsoku/>
        <w:wordWrap/>
        <w:overflowPunct/>
        <w:topLinePunct w:val="0"/>
        <w:autoSpaceDE/>
        <w:autoSpaceDN/>
        <w:bidi w:val="0"/>
        <w:adjustRightInd w:val="0"/>
        <w:spacing w:before="0" w:line="44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5D4A5A25">
      <w:pPr>
        <w:pStyle w:val="130"/>
        <w:keepNext w:val="0"/>
        <w:keepLines w:val="0"/>
        <w:pageBreakBefore w:val="0"/>
        <w:widowControl w:val="0"/>
        <w:kinsoku/>
        <w:wordWrap/>
        <w:overflowPunct/>
        <w:topLinePunct w:val="0"/>
        <w:autoSpaceDE/>
        <w:autoSpaceDN/>
        <w:bidi w:val="0"/>
        <w:adjustRightInd w:val="0"/>
        <w:spacing w:before="0" w:line="44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38A92B48">
      <w:pPr>
        <w:pStyle w:val="130"/>
        <w:keepNext w:val="0"/>
        <w:keepLines w:val="0"/>
        <w:pageBreakBefore w:val="0"/>
        <w:widowControl w:val="0"/>
        <w:kinsoku/>
        <w:wordWrap/>
        <w:overflowPunct/>
        <w:topLinePunct w:val="0"/>
        <w:autoSpaceDE/>
        <w:autoSpaceDN/>
        <w:bidi w:val="0"/>
        <w:adjustRightInd w:val="0"/>
        <w:spacing w:before="0" w:line="44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65F22D86">
      <w:pPr>
        <w:pStyle w:val="130"/>
        <w:keepNext w:val="0"/>
        <w:keepLines w:val="0"/>
        <w:pageBreakBefore w:val="0"/>
        <w:widowControl w:val="0"/>
        <w:kinsoku/>
        <w:wordWrap/>
        <w:overflowPunct/>
        <w:topLinePunct w:val="0"/>
        <w:autoSpaceDE/>
        <w:autoSpaceDN/>
        <w:bidi w:val="0"/>
        <w:adjustRightInd w:val="0"/>
        <w:spacing w:before="0" w:line="44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14AF8FF7">
      <w:pPr>
        <w:pStyle w:val="130"/>
        <w:keepNext w:val="0"/>
        <w:keepLines w:val="0"/>
        <w:pageBreakBefore w:val="0"/>
        <w:widowControl w:val="0"/>
        <w:kinsoku/>
        <w:wordWrap/>
        <w:overflowPunct/>
        <w:topLinePunct w:val="0"/>
        <w:autoSpaceDE/>
        <w:autoSpaceDN/>
        <w:bidi w:val="0"/>
        <w:adjustRightInd w:val="0"/>
        <w:spacing w:before="0" w:line="44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5C34A8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100E950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194DF672">
      <w:pPr>
        <w:pStyle w:val="130"/>
        <w:keepNext w:val="0"/>
        <w:keepLines w:val="0"/>
        <w:pageBreakBefore w:val="0"/>
        <w:widowControl w:val="0"/>
        <w:kinsoku/>
        <w:wordWrap/>
        <w:overflowPunct/>
        <w:topLinePunct w:val="0"/>
        <w:autoSpaceDE/>
        <w:autoSpaceDN/>
        <w:bidi w:val="0"/>
        <w:adjustRightInd w:val="0"/>
        <w:spacing w:before="0" w:line="44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297B016">
      <w:pPr>
        <w:keepNext w:val="0"/>
        <w:keepLines w:val="0"/>
        <w:pageBreakBefore w:val="0"/>
        <w:widowControl w:val="0"/>
        <w:kinsoku/>
        <w:wordWrap/>
        <w:overflowPunct/>
        <w:topLinePunct w:val="0"/>
        <w:autoSpaceDE/>
        <w:autoSpaceDN/>
        <w:bidi w:val="0"/>
        <w:adjustRightInd w:val="0"/>
        <w:spacing w:line="44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A2DC702">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262AC7C">
      <w:pPr>
        <w:keepNext w:val="0"/>
        <w:keepLines w:val="0"/>
        <w:pageBreakBefore w:val="0"/>
        <w:widowControl w:val="0"/>
        <w:kinsoku/>
        <w:wordWrap/>
        <w:overflowPunct/>
        <w:topLinePunct w:val="0"/>
        <w:autoSpaceDE/>
        <w:autoSpaceDN/>
        <w:bidi w:val="0"/>
        <w:adjustRightInd w:val="0"/>
        <w:spacing w:line="44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E5EE7A1">
      <w:pPr>
        <w:keepNext w:val="0"/>
        <w:keepLines w:val="0"/>
        <w:pageBreakBefore w:val="0"/>
        <w:widowControl/>
        <w:shd w:val="clear" w:color="auto" w:fill="FFFFFF"/>
        <w:kinsoku/>
        <w:wordWrap/>
        <w:overflowPunct/>
        <w:topLinePunct w:val="0"/>
        <w:autoSpaceDE/>
        <w:autoSpaceDN/>
        <w:bidi w:val="0"/>
        <w:adjustRightInd/>
        <w:spacing w:line="600" w:lineRule="exact"/>
        <w:jc w:val="left"/>
        <w:textAlignment w:val="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四、评标中的其他事项</w:t>
      </w:r>
    </w:p>
    <w:p w14:paraId="69C514EA">
      <w:pPr>
        <w:pStyle w:val="130"/>
        <w:pageBreakBefore w:val="0"/>
        <w:widowControl w:val="0"/>
        <w:kinsoku/>
        <w:wordWrap/>
        <w:overflowPunct/>
        <w:topLinePunct w:val="0"/>
        <w:autoSpaceDE/>
        <w:autoSpaceDN/>
        <w:bidi w:val="0"/>
        <w:spacing w:before="0" w:line="440" w:lineRule="exact"/>
        <w:ind w:firstLine="472" w:firstLineChars="196"/>
        <w:textAlignment w:val="auto"/>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A8BCE38">
      <w:pPr>
        <w:pStyle w:val="16"/>
        <w:pageBreakBefore w:val="0"/>
        <w:widowControl w:val="0"/>
        <w:kinsoku/>
        <w:wordWrap/>
        <w:overflowPunct/>
        <w:topLinePunct w:val="0"/>
        <w:autoSpaceDE/>
        <w:autoSpaceDN/>
        <w:bidi w:val="0"/>
        <w:spacing w:line="440" w:lineRule="exact"/>
        <w:ind w:left="954" w:leftChars="226" w:hanging="479" w:firstLineChars="0"/>
        <w:textAlignment w:val="auto"/>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30CA452E">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72D26A14">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4FBFF416">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4.2.3投标文件含有采购人不能接受的附加条件的；</w:t>
      </w:r>
    </w:p>
    <w:p w14:paraId="3D1E436D">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投标文件中承诺的投标有效期少于招标文件中载明的投标有效期的；</w:t>
      </w:r>
    </w:p>
    <w:p w14:paraId="3E22176D">
      <w:pPr>
        <w:pageBreakBefore w:val="0"/>
        <w:widowControl w:val="0"/>
        <w:kinsoku/>
        <w:wordWrap/>
        <w:overflowPunct/>
        <w:topLinePunct w:val="0"/>
        <w:autoSpaceDE/>
        <w:autoSpaceDN/>
        <w:bidi w:val="0"/>
        <w:snapToGrid w:val="0"/>
        <w:spacing w:line="440" w:lineRule="exact"/>
        <w:ind w:firstLine="120" w:firstLineChars="5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投标文件出现不是唯一的、有选择性投标报价的;</w:t>
      </w:r>
    </w:p>
    <w:p w14:paraId="402816E7">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投标报价超过招标文件中规定的预算金额或者最高限价的;</w:t>
      </w:r>
    </w:p>
    <w:p w14:paraId="3F49D132">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22384F13">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投标人对根据修正原则修正后的报价不确认的；</w:t>
      </w:r>
    </w:p>
    <w:p w14:paraId="608A5B34">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rPr>
        <w:t>投标人提供虚假材料投标的；</w:t>
      </w:r>
    </w:p>
    <w:p w14:paraId="7DEEB39F">
      <w:pPr>
        <w:pageBreakBefore w:val="0"/>
        <w:widowControl w:val="0"/>
        <w:kinsoku/>
        <w:wordWrap/>
        <w:overflowPunct/>
        <w:topLinePunct w:val="0"/>
        <w:autoSpaceDE/>
        <w:autoSpaceDN/>
        <w:bidi w:val="0"/>
        <w:spacing w:line="440" w:lineRule="exact"/>
        <w:ind w:firstLine="240" w:firstLineChars="1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w:t>
      </w:r>
      <w:r>
        <w:rPr>
          <w:rFonts w:hint="eastAsia" w:ascii="宋体" w:hAnsi="宋体" w:eastAsia="宋体" w:cs="宋体"/>
          <w:color w:val="auto"/>
          <w:kern w:val="0"/>
          <w:sz w:val="24"/>
          <w:highlight w:val="none"/>
          <w:lang w:val="en-US" w:eastAsia="zh-CN"/>
        </w:rPr>
        <w:t>0</w:t>
      </w:r>
      <w:r>
        <w:rPr>
          <w:rFonts w:hint="eastAsia" w:ascii="宋体" w:hAnsi="宋体" w:eastAsia="宋体" w:cs="宋体"/>
          <w:color w:val="auto"/>
          <w:kern w:val="0"/>
          <w:sz w:val="24"/>
          <w:highlight w:val="none"/>
        </w:rPr>
        <w:t>投标人有恶意串通、妨碍其他投标人的竞争行为、损害采购人或者其他投标人的合法权益情形的；</w:t>
      </w:r>
    </w:p>
    <w:p w14:paraId="3543250C">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投标人仅提交备份投标文件，未在电子交易平台传输递交投标文件的，投标无效；</w:t>
      </w:r>
    </w:p>
    <w:p w14:paraId="0B80DBA1">
      <w:pPr>
        <w:pStyle w:val="3"/>
        <w:pageBreakBefore w:val="0"/>
        <w:widowControl w:val="0"/>
        <w:kinsoku/>
        <w:wordWrap/>
        <w:overflowPunct/>
        <w:topLinePunct w:val="0"/>
        <w:autoSpaceDE/>
        <w:autoSpaceDN/>
        <w:bidi w:val="0"/>
        <w:spacing w:line="440" w:lineRule="exact"/>
        <w:ind w:left="862" w:leftChars="205"/>
        <w:textAlignment w:val="auto"/>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4A543F95">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31735F2B">
      <w:pPr>
        <w:pStyle w:val="16"/>
        <w:pageBreakBefore w:val="0"/>
        <w:widowControl w:val="0"/>
        <w:kinsoku/>
        <w:wordWrap/>
        <w:overflowPunct/>
        <w:topLinePunct w:val="0"/>
        <w:autoSpaceDE/>
        <w:autoSpaceDN/>
        <w:bidi w:val="0"/>
        <w:snapToGrid w:val="0"/>
        <w:spacing w:line="440" w:lineRule="exact"/>
        <w:ind w:firstLine="472" w:firstLineChars="196"/>
        <w:textAlignment w:val="auto"/>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7880E582">
      <w:pPr>
        <w:pStyle w:val="16"/>
        <w:pageBreakBefore w:val="0"/>
        <w:widowControl w:val="0"/>
        <w:kinsoku/>
        <w:wordWrap/>
        <w:overflowPunct/>
        <w:topLinePunct w:val="0"/>
        <w:autoSpaceDE/>
        <w:autoSpaceDN/>
        <w:bidi w:val="0"/>
        <w:snapToGrid w:val="0"/>
        <w:spacing w:line="4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49A9606D">
      <w:pPr>
        <w:pStyle w:val="16"/>
        <w:pageBreakBefore w:val="0"/>
        <w:widowControl w:val="0"/>
        <w:kinsoku/>
        <w:wordWrap/>
        <w:overflowPunct/>
        <w:topLinePunct w:val="0"/>
        <w:autoSpaceDE/>
        <w:autoSpaceDN/>
        <w:bidi w:val="0"/>
        <w:snapToGrid w:val="0"/>
        <w:spacing w:line="4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7A468A14">
      <w:pPr>
        <w:pStyle w:val="16"/>
        <w:pageBreakBefore w:val="0"/>
        <w:widowControl w:val="0"/>
        <w:kinsoku/>
        <w:wordWrap/>
        <w:overflowPunct/>
        <w:topLinePunct w:val="0"/>
        <w:autoSpaceDE/>
        <w:autoSpaceDN/>
        <w:bidi w:val="0"/>
        <w:snapToGrid w:val="0"/>
        <w:spacing w:line="4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18EEE83A">
      <w:pPr>
        <w:pStyle w:val="16"/>
        <w:pageBreakBefore w:val="0"/>
        <w:widowControl w:val="0"/>
        <w:kinsoku/>
        <w:wordWrap/>
        <w:overflowPunct/>
        <w:topLinePunct w:val="0"/>
        <w:autoSpaceDE/>
        <w:autoSpaceDN/>
        <w:bidi w:val="0"/>
        <w:snapToGrid w:val="0"/>
        <w:spacing w:line="4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214B8F84">
      <w:pPr>
        <w:pStyle w:val="16"/>
        <w:pageBreakBefore w:val="0"/>
        <w:widowControl w:val="0"/>
        <w:kinsoku/>
        <w:wordWrap/>
        <w:overflowPunct/>
        <w:topLinePunct w:val="0"/>
        <w:autoSpaceDE/>
        <w:autoSpaceDN/>
        <w:bidi w:val="0"/>
        <w:snapToGrid w:val="0"/>
        <w:spacing w:line="4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应当将废标理由通知所有投标人。</w:t>
      </w:r>
    </w:p>
    <w:p w14:paraId="67632764">
      <w:pPr>
        <w:pStyle w:val="16"/>
        <w:pageBreakBefore w:val="0"/>
        <w:widowControl w:val="0"/>
        <w:kinsoku/>
        <w:wordWrap/>
        <w:overflowPunct/>
        <w:topLinePunct w:val="0"/>
        <w:autoSpaceDE/>
        <w:autoSpaceDN/>
        <w:bidi w:val="0"/>
        <w:snapToGrid w:val="0"/>
        <w:spacing w:line="440" w:lineRule="exact"/>
        <w:ind w:firstLine="590" w:firstLineChars="245"/>
        <w:textAlignment w:val="auto"/>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确认后，将修改招标文件，重新组织采购活动。</w:t>
      </w:r>
    </w:p>
    <w:p w14:paraId="38C3F8ED">
      <w:pPr>
        <w:pStyle w:val="16"/>
        <w:pageBreakBefore w:val="0"/>
        <w:widowControl w:val="0"/>
        <w:kinsoku/>
        <w:wordWrap/>
        <w:overflowPunct/>
        <w:topLinePunct w:val="0"/>
        <w:autoSpaceDE/>
        <w:autoSpaceDN/>
        <w:bidi w:val="0"/>
        <w:snapToGrid w:val="0"/>
        <w:spacing w:line="440" w:lineRule="exact"/>
        <w:ind w:firstLine="482"/>
        <w:textAlignment w:val="auto"/>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21901610">
      <w:pPr>
        <w:pStyle w:val="16"/>
        <w:pageBreakBefore w:val="0"/>
        <w:widowControl w:val="0"/>
        <w:kinsoku/>
        <w:wordWrap/>
        <w:overflowPunct/>
        <w:topLinePunct w:val="0"/>
        <w:autoSpaceDE/>
        <w:autoSpaceDN/>
        <w:bidi w:val="0"/>
        <w:snapToGrid w:val="0"/>
        <w:spacing w:line="4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7.1未确定中标供应商的，终止本次采购活动，重新开展采购活动。</w:t>
      </w:r>
    </w:p>
    <w:p w14:paraId="1A875287">
      <w:pPr>
        <w:pStyle w:val="16"/>
        <w:pageBreakBefore w:val="0"/>
        <w:widowControl w:val="0"/>
        <w:kinsoku/>
        <w:wordWrap/>
        <w:overflowPunct/>
        <w:topLinePunct w:val="0"/>
        <w:autoSpaceDE/>
        <w:autoSpaceDN/>
        <w:bidi w:val="0"/>
        <w:snapToGrid w:val="0"/>
        <w:spacing w:line="4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7.2已确定中标供应商但尚未签订采购合同的，中标结果无效，从合格的中标候选人中另行确定中标供应商；没有合格的中标候选人的，重新开展采购活动。</w:t>
      </w:r>
    </w:p>
    <w:p w14:paraId="76314E06">
      <w:pPr>
        <w:pStyle w:val="16"/>
        <w:pageBreakBefore w:val="0"/>
        <w:widowControl w:val="0"/>
        <w:kinsoku/>
        <w:wordWrap/>
        <w:overflowPunct/>
        <w:topLinePunct w:val="0"/>
        <w:autoSpaceDE/>
        <w:autoSpaceDN/>
        <w:bidi w:val="0"/>
        <w:snapToGrid w:val="0"/>
        <w:spacing w:line="4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7.3采购合同已签订但尚未履行的，撤销合同，从合格的中标候选人中另行确定中标供应商；没有合格的中标候选人的，重新开展采购活动。</w:t>
      </w:r>
    </w:p>
    <w:p w14:paraId="3A3A0F6E">
      <w:pPr>
        <w:pStyle w:val="16"/>
        <w:pageBreakBefore w:val="0"/>
        <w:widowControl w:val="0"/>
        <w:kinsoku/>
        <w:wordWrap/>
        <w:overflowPunct/>
        <w:topLinePunct w:val="0"/>
        <w:autoSpaceDE/>
        <w:autoSpaceDN/>
        <w:bidi w:val="0"/>
        <w:snapToGrid w:val="0"/>
        <w:spacing w:line="4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7.4采购合同已经履行，给采购人、供应商造成损失的，由责任人承担赔偿责任。</w:t>
      </w:r>
    </w:p>
    <w:p w14:paraId="41F60AF9">
      <w:pPr>
        <w:pStyle w:val="16"/>
        <w:pageBreakBefore w:val="0"/>
        <w:widowControl w:val="0"/>
        <w:kinsoku/>
        <w:wordWrap/>
        <w:overflowPunct/>
        <w:topLinePunct w:val="0"/>
        <w:autoSpaceDE/>
        <w:autoSpaceDN/>
        <w:bidi w:val="0"/>
        <w:snapToGrid w:val="0"/>
        <w:spacing w:line="4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7.5采购当事人有其他违反政府采购法或者政府采购法实施条例等法律法规规定的行为，经改正后仍然影响或者可能影响中标结果或者依法被认定为中标无效的，依照7.1-7.4规定处理。</w:t>
      </w:r>
    </w:p>
    <w:p w14:paraId="246EED02">
      <w:pPr>
        <w:pStyle w:val="16"/>
        <w:pageBreakBefore w:val="0"/>
        <w:widowControl w:val="0"/>
        <w:kinsoku/>
        <w:wordWrap/>
        <w:overflowPunct/>
        <w:topLinePunct w:val="0"/>
        <w:autoSpaceDE/>
        <w:autoSpaceDN/>
        <w:bidi w:val="0"/>
        <w:snapToGrid w:val="0"/>
        <w:spacing w:line="440" w:lineRule="exact"/>
        <w:ind w:firstLine="0" w:firstLineChars="0"/>
        <w:textAlignment w:val="auto"/>
        <w:rPr>
          <w:rFonts w:hint="eastAsia" w:ascii="宋体" w:hAnsi="宋体" w:eastAsia="宋体" w:cs="宋体"/>
          <w:color w:val="auto"/>
          <w:highlight w:val="none"/>
        </w:rPr>
      </w:pPr>
    </w:p>
    <w:p w14:paraId="0E502237">
      <w:pPr>
        <w:pStyle w:val="16"/>
        <w:pageBreakBefore w:val="0"/>
        <w:widowControl w:val="0"/>
        <w:kinsoku/>
        <w:wordWrap/>
        <w:overflowPunct/>
        <w:topLinePunct w:val="0"/>
        <w:autoSpaceDE/>
        <w:autoSpaceDN/>
        <w:bidi w:val="0"/>
        <w:snapToGrid w:val="0"/>
        <w:spacing w:line="440" w:lineRule="exact"/>
        <w:ind w:firstLine="0" w:firstLineChars="0"/>
        <w:textAlignment w:val="auto"/>
        <w:rPr>
          <w:rFonts w:hint="eastAsia" w:ascii="宋体" w:hAnsi="宋体" w:eastAsia="宋体" w:cs="宋体"/>
          <w:color w:val="auto"/>
          <w:highlight w:val="none"/>
        </w:rPr>
      </w:pPr>
    </w:p>
    <w:bookmarkEnd w:id="25"/>
    <w:p w14:paraId="16E4D28D">
      <w:pPr>
        <w:spacing w:line="360" w:lineRule="auto"/>
        <w:jc w:val="center"/>
        <w:outlineLvl w:val="0"/>
        <w:rPr>
          <w:rFonts w:hint="eastAsia" w:ascii="宋体" w:hAnsi="宋体" w:eastAsia="宋体" w:cs="宋体"/>
          <w:b/>
          <w:color w:val="auto"/>
          <w:sz w:val="36"/>
          <w:szCs w:val="36"/>
          <w:highlight w:val="none"/>
        </w:rPr>
      </w:pPr>
      <w:bookmarkStart w:id="391" w:name="第五部分"/>
      <w:bookmarkStart w:id="392" w:name="_Toc86217003"/>
      <w:r>
        <w:rPr>
          <w:rFonts w:hint="eastAsia" w:ascii="宋体" w:hAnsi="宋体" w:eastAsia="宋体" w:cs="宋体"/>
          <w:b/>
          <w:color w:val="auto"/>
          <w:sz w:val="36"/>
          <w:szCs w:val="36"/>
          <w:highlight w:val="none"/>
        </w:rPr>
        <w:t>第五部分 拟签订的合同文本</w:t>
      </w:r>
    </w:p>
    <w:p w14:paraId="3E22C15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（本合同为合同样稿，最终稿由三方协商后确定）</w:t>
      </w:r>
    </w:p>
    <w:p w14:paraId="4E0E1F85">
      <w:pPr>
        <w:rPr>
          <w:rFonts w:hint="eastAsia" w:ascii="宋体" w:hAnsi="宋体" w:eastAsia="宋体" w:cs="宋体"/>
          <w:color w:val="auto"/>
          <w:sz w:val="24"/>
          <w:highlight w:val="none"/>
        </w:rPr>
      </w:pPr>
    </w:p>
    <w:p w14:paraId="3BC9FB77">
      <w:pPr>
        <w:rPr>
          <w:rFonts w:hint="eastAsia" w:ascii="宋体" w:hAnsi="宋体" w:eastAsia="宋体" w:cs="宋体"/>
          <w:color w:val="auto"/>
          <w:sz w:val="24"/>
          <w:highlight w:val="none"/>
        </w:rPr>
      </w:pPr>
    </w:p>
    <w:p w14:paraId="4731B7FB">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27A11616">
      <w:pPr>
        <w:spacing w:line="480" w:lineRule="auto"/>
        <w:jc w:val="center"/>
        <w:rPr>
          <w:rFonts w:hint="eastAsia" w:ascii="宋体" w:hAnsi="宋体" w:eastAsia="宋体" w:cs="宋体"/>
          <w:b/>
          <w:color w:val="auto"/>
          <w:sz w:val="28"/>
          <w:szCs w:val="28"/>
          <w:highlight w:val="none"/>
        </w:rPr>
      </w:pPr>
    </w:p>
    <w:p w14:paraId="6C9DB808">
      <w:pPr>
        <w:spacing w:line="480" w:lineRule="auto"/>
        <w:jc w:val="center"/>
        <w:rPr>
          <w:rFonts w:hint="eastAsia" w:ascii="宋体" w:hAnsi="宋体" w:eastAsia="宋体" w:cs="宋体"/>
          <w:b/>
          <w:color w:val="auto"/>
          <w:sz w:val="24"/>
          <w:highlight w:val="none"/>
        </w:rPr>
      </w:pPr>
    </w:p>
    <w:p w14:paraId="4DB47B0E">
      <w:pPr>
        <w:spacing w:line="480" w:lineRule="auto"/>
        <w:jc w:val="center"/>
        <w:rPr>
          <w:rFonts w:hint="eastAsia" w:ascii="宋体" w:hAnsi="宋体" w:eastAsia="宋体" w:cs="宋体"/>
          <w:b/>
          <w:color w:val="auto"/>
          <w:sz w:val="24"/>
          <w:highlight w:val="none"/>
        </w:rPr>
      </w:pPr>
    </w:p>
    <w:p w14:paraId="43E765C9">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采购合同</w:t>
      </w:r>
    </w:p>
    <w:p w14:paraId="28268D00">
      <w:pPr>
        <w:spacing w:before="120" w:line="22" w:lineRule="atLeast"/>
        <w:rPr>
          <w:rFonts w:hint="eastAsia" w:ascii="宋体" w:hAnsi="宋体" w:eastAsia="宋体" w:cs="宋体"/>
          <w:color w:val="auto"/>
          <w:sz w:val="24"/>
          <w:highlight w:val="none"/>
        </w:rPr>
      </w:pPr>
    </w:p>
    <w:p w14:paraId="30300368">
      <w:pPr>
        <w:pStyle w:val="3"/>
        <w:rPr>
          <w:rFonts w:hint="eastAsia" w:ascii="宋体" w:hAnsi="宋体" w:eastAsia="宋体" w:cs="宋体"/>
          <w:color w:val="auto"/>
          <w:highlight w:val="none"/>
        </w:rPr>
      </w:pPr>
    </w:p>
    <w:p w14:paraId="69069505">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08173C5E">
      <w:pPr>
        <w:pStyle w:val="599"/>
        <w:spacing w:before="120" w:line="22" w:lineRule="atLeast"/>
        <w:rPr>
          <w:rFonts w:hint="eastAsia" w:ascii="宋体" w:hAnsi="宋体" w:eastAsia="宋体" w:cs="宋体"/>
          <w:color w:val="auto"/>
          <w:szCs w:val="24"/>
          <w:highlight w:val="none"/>
        </w:rPr>
      </w:pPr>
    </w:p>
    <w:p w14:paraId="3C68F49F">
      <w:pPr>
        <w:pStyle w:val="599"/>
        <w:spacing w:before="120" w:line="22" w:lineRule="atLeast"/>
        <w:rPr>
          <w:rFonts w:hint="eastAsia" w:ascii="宋体" w:hAnsi="宋体" w:eastAsia="宋体" w:cs="宋体"/>
          <w:color w:val="auto"/>
          <w:szCs w:val="24"/>
          <w:highlight w:val="none"/>
        </w:rPr>
      </w:pPr>
    </w:p>
    <w:p w14:paraId="31FA93F4">
      <w:pPr>
        <w:rPr>
          <w:rFonts w:hint="eastAsia" w:ascii="宋体" w:hAnsi="宋体" w:eastAsia="宋体" w:cs="宋体"/>
          <w:color w:val="auto"/>
          <w:sz w:val="24"/>
          <w:highlight w:val="none"/>
        </w:rPr>
      </w:pPr>
    </w:p>
    <w:p w14:paraId="2A8CFE2C">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2237633D">
      <w:pPr>
        <w:spacing w:before="120" w:line="22" w:lineRule="atLeast"/>
        <w:rPr>
          <w:rFonts w:hint="eastAsia" w:ascii="宋体" w:hAnsi="宋体" w:eastAsia="宋体" w:cs="宋体"/>
          <w:color w:val="auto"/>
          <w:sz w:val="24"/>
          <w:highlight w:val="none"/>
        </w:rPr>
      </w:pPr>
    </w:p>
    <w:p w14:paraId="7655FF82">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15BEE1E0">
      <w:pPr>
        <w:spacing w:before="120" w:line="22" w:lineRule="atLeast"/>
        <w:rPr>
          <w:rFonts w:hint="eastAsia" w:ascii="宋体" w:hAnsi="宋体" w:eastAsia="宋体" w:cs="宋体"/>
          <w:color w:val="auto"/>
          <w:sz w:val="24"/>
          <w:highlight w:val="none"/>
        </w:rPr>
      </w:pPr>
    </w:p>
    <w:p w14:paraId="6A0A29C6">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56C574FA">
      <w:pPr>
        <w:spacing w:before="120" w:line="22" w:lineRule="atLeast"/>
        <w:rPr>
          <w:rFonts w:hint="eastAsia" w:ascii="宋体" w:hAnsi="宋体" w:eastAsia="宋体" w:cs="宋体"/>
          <w:color w:val="auto"/>
          <w:sz w:val="24"/>
          <w:highlight w:val="none"/>
        </w:rPr>
      </w:pPr>
    </w:p>
    <w:p w14:paraId="14FBFE5E">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6CDF43A4">
      <w:pPr>
        <w:widowControl/>
        <w:jc w:val="left"/>
        <w:rPr>
          <w:rFonts w:hint="eastAsia" w:ascii="宋体" w:hAnsi="宋体" w:eastAsia="宋体" w:cs="宋体"/>
          <w:color w:val="auto"/>
          <w:kern w:val="0"/>
          <w:sz w:val="24"/>
          <w:highlight w:val="none"/>
        </w:rPr>
        <w:sectPr>
          <w:headerReference r:id="rId7" w:type="default"/>
          <w:footerReference r:id="rId8" w:type="default"/>
          <w:pgSz w:w="11905" w:h="16838"/>
          <w:pgMar w:top="1417" w:right="1417" w:bottom="1417" w:left="1417" w:header="850" w:footer="850" w:gutter="0"/>
          <w:pgBorders>
            <w:top w:val="none" w:sz="0" w:space="0"/>
            <w:left w:val="none" w:sz="0" w:space="0"/>
            <w:bottom w:val="none" w:sz="0" w:space="0"/>
            <w:right w:val="none" w:sz="0" w:space="0"/>
          </w:pgBorders>
          <w:pgNumType w:fmt="decimal"/>
          <w:cols w:space="0" w:num="1"/>
          <w:titlePg/>
          <w:rtlGutter w:val="0"/>
          <w:docGrid w:linePitch="0" w:charSpace="0"/>
        </w:sectPr>
      </w:pPr>
    </w:p>
    <w:p w14:paraId="11D50228">
      <w:pPr>
        <w:spacing w:line="460" w:lineRule="exact"/>
        <w:rPr>
          <w:rFonts w:hint="eastAsia" w:ascii="宋体" w:hAnsi="宋体" w:cs="宋体"/>
          <w:b/>
          <w:color w:val="auto"/>
          <w:sz w:val="24"/>
          <w:szCs w:val="24"/>
        </w:rPr>
      </w:pPr>
      <w:r>
        <w:rPr>
          <w:rFonts w:hint="eastAsia" w:ascii="宋体" w:hAnsi="宋体" w:cs="宋体"/>
          <w:b/>
          <w:color w:val="auto"/>
          <w:sz w:val="24"/>
          <w:szCs w:val="24"/>
        </w:rPr>
        <w:t xml:space="preserve">甲  方（采购人）：建德市十里埠港发展有限公司                  </w:t>
      </w:r>
    </w:p>
    <w:p w14:paraId="51B59D1D">
      <w:pPr>
        <w:pStyle w:val="32"/>
        <w:snapToGrid w:val="0"/>
        <w:spacing w:line="440" w:lineRule="exact"/>
        <w:rPr>
          <w:rFonts w:hint="eastAsia" w:hAnsi="宋体" w:cs="宋体"/>
          <w:b w:val="0"/>
          <w:color w:val="auto"/>
          <w:sz w:val="24"/>
          <w:szCs w:val="24"/>
        </w:rPr>
      </w:pPr>
      <w:r>
        <w:rPr>
          <w:rFonts w:hint="eastAsia" w:hAnsi="宋体" w:cs="宋体"/>
          <w:b w:val="0"/>
          <w:color w:val="auto"/>
          <w:sz w:val="24"/>
          <w:szCs w:val="24"/>
        </w:rPr>
        <w:t>乙  方（投标人）:</w:t>
      </w:r>
    </w:p>
    <w:p w14:paraId="25AE52E3">
      <w:pPr>
        <w:pStyle w:val="32"/>
        <w:snapToGrid w:val="0"/>
        <w:spacing w:line="440" w:lineRule="exact"/>
        <w:rPr>
          <w:rFonts w:hint="eastAsia" w:ascii="宋体" w:hAnsi="宋体" w:eastAsia="宋体" w:cs="宋体"/>
          <w:sz w:val="24"/>
          <w:szCs w:val="24"/>
          <w:lang w:val="zh-CN"/>
        </w:rPr>
      </w:pPr>
      <w:r>
        <w:rPr>
          <w:rFonts w:hint="eastAsia" w:hAnsi="宋体" w:cs="宋体"/>
          <w:b w:val="0"/>
          <w:color w:val="auto"/>
          <w:sz w:val="24"/>
          <w:szCs w:val="24"/>
        </w:rPr>
        <w:t>见证方（招标方）：杭州欣兴建设工程招标代理有限公司</w:t>
      </w:r>
      <w:r>
        <w:rPr>
          <w:rFonts w:hint="eastAsia" w:hAnsi="宋体" w:cs="宋体"/>
          <w:color w:val="auto"/>
          <w:sz w:val="24"/>
          <w:szCs w:val="24"/>
          <w:lang w:val="zh-CN"/>
        </w:rPr>
        <w:t xml:space="preserve">  </w:t>
      </w:r>
      <w:r>
        <w:rPr>
          <w:rFonts w:hint="eastAsia" w:ascii="宋体" w:hAnsi="宋体" w:eastAsia="宋体" w:cs="宋体"/>
          <w:color w:val="FF0000"/>
          <w:sz w:val="24"/>
          <w:szCs w:val="24"/>
          <w:lang w:val="zh-CN"/>
        </w:rPr>
        <w:t xml:space="preserve"> </w:t>
      </w:r>
      <w:r>
        <w:rPr>
          <w:rFonts w:hint="eastAsia" w:ascii="宋体" w:hAnsi="宋体" w:eastAsia="宋体" w:cs="宋体"/>
          <w:sz w:val="24"/>
          <w:szCs w:val="24"/>
          <w:lang w:val="zh-CN"/>
        </w:rPr>
        <w:t xml:space="preserve">     </w:t>
      </w:r>
    </w:p>
    <w:p w14:paraId="7030BFBE">
      <w:pPr>
        <w:spacing w:line="46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根据《中华人民共和国政府采购法》和《</w:t>
      </w:r>
      <w:r>
        <w:rPr>
          <w:rFonts w:hint="eastAsia" w:ascii="宋体" w:hAnsi="宋体" w:eastAsia="宋体" w:cs="宋体"/>
          <w:color w:val="auto"/>
          <w:sz w:val="24"/>
        </w:rPr>
        <w:t>中华人民共和国民法典</w:t>
      </w:r>
      <w:r>
        <w:rPr>
          <w:rFonts w:hint="eastAsia" w:ascii="宋体" w:hAnsi="宋体" w:eastAsia="宋体" w:cs="宋体"/>
          <w:sz w:val="24"/>
          <w:szCs w:val="24"/>
          <w:lang w:val="zh-CN"/>
        </w:rPr>
        <w:t>》、地方有关物业管理法律、法规和政策规定，在平等、自愿、协商一致的基础上，就甲方（</w:t>
      </w:r>
      <w:r>
        <w:rPr>
          <w:rFonts w:hint="eastAsia" w:ascii="宋体" w:hAnsi="宋体" w:eastAsia="宋体" w:cs="宋体"/>
          <w:b/>
          <w:bCs/>
          <w:sz w:val="24"/>
          <w:szCs w:val="24"/>
          <w:lang w:val="zh-CN"/>
        </w:rPr>
        <w:t>建德市十里埠港发展有限公司</w:t>
      </w:r>
      <w:r>
        <w:rPr>
          <w:rFonts w:hint="eastAsia" w:ascii="宋体" w:hAnsi="宋体" w:eastAsia="宋体" w:cs="宋体"/>
          <w:sz w:val="24"/>
          <w:szCs w:val="24"/>
          <w:lang w:val="zh-CN"/>
        </w:rPr>
        <w:t>）委托乙方（</w:t>
      </w:r>
      <w:r>
        <w:rPr>
          <w:rFonts w:hint="eastAsia" w:ascii="宋体" w:hAnsi="宋体" w:eastAsia="宋体" w:cs="宋体"/>
          <w:sz w:val="24"/>
          <w:szCs w:val="24"/>
          <w:u w:val="single"/>
        </w:rPr>
        <w:t xml:space="preserve">               </w:t>
      </w:r>
      <w:r>
        <w:rPr>
          <w:rFonts w:hint="eastAsia" w:ascii="宋体" w:hAnsi="宋体" w:eastAsia="宋体" w:cs="宋体"/>
          <w:sz w:val="24"/>
          <w:szCs w:val="24"/>
          <w:lang w:val="zh-CN"/>
        </w:rPr>
        <w:t>）对（</w:t>
      </w:r>
      <w:r>
        <w:rPr>
          <w:rFonts w:hint="eastAsia" w:ascii="宋体" w:hAnsi="宋体" w:eastAsia="宋体" w:cs="宋体"/>
          <w:b/>
          <w:sz w:val="24"/>
          <w:szCs w:val="24"/>
        </w:rPr>
        <w:t>建德市十里埠港发展有限公司</w:t>
      </w:r>
      <w:r>
        <w:rPr>
          <w:rFonts w:hint="eastAsia" w:ascii="宋体" w:hAnsi="宋体" w:eastAsia="宋体" w:cs="宋体"/>
          <w:sz w:val="24"/>
          <w:szCs w:val="24"/>
          <w:lang w:val="zh-CN"/>
        </w:rPr>
        <w:t>）实行专业化、一体化的物业管理订立本合同。</w:t>
      </w:r>
    </w:p>
    <w:p w14:paraId="211EBD41">
      <w:pPr>
        <w:spacing w:line="460" w:lineRule="exact"/>
        <w:rPr>
          <w:rFonts w:hint="eastAsia" w:ascii="宋体" w:hAnsi="宋体" w:eastAsia="宋体" w:cs="宋体"/>
          <w:b/>
          <w:bCs/>
          <w:sz w:val="24"/>
          <w:szCs w:val="24"/>
          <w:lang w:val="zh-CN"/>
        </w:rPr>
      </w:pPr>
      <w:r>
        <w:rPr>
          <w:rFonts w:hint="eastAsia" w:ascii="宋体" w:hAnsi="宋体" w:eastAsia="宋体" w:cs="宋体"/>
          <w:b/>
          <w:bCs/>
          <w:sz w:val="24"/>
          <w:szCs w:val="24"/>
          <w:lang w:val="zh-CN"/>
        </w:rPr>
        <w:t>第一条 定义</w:t>
      </w:r>
    </w:p>
    <w:p w14:paraId="76E97443">
      <w:pPr>
        <w:spacing w:line="46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 “合同”即由甲乙方双方签订的合同格式中的文件，包括所有的附件、附录和组成合同部分的所有其他文件。</w:t>
      </w:r>
    </w:p>
    <w:p w14:paraId="60F0FCA2">
      <w:pPr>
        <w:spacing w:line="46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合同将由</w:t>
      </w:r>
      <w:r>
        <w:rPr>
          <w:rFonts w:hint="eastAsia" w:ascii="宋体" w:hAnsi="宋体" w:eastAsia="宋体" w:cs="宋体"/>
          <w:b/>
          <w:sz w:val="24"/>
          <w:szCs w:val="24"/>
        </w:rPr>
        <w:t>建德市十里埠港发展有限公司</w:t>
      </w:r>
      <w:r>
        <w:rPr>
          <w:rFonts w:hint="eastAsia" w:ascii="宋体" w:hAnsi="宋体" w:eastAsia="宋体" w:cs="宋体"/>
          <w:sz w:val="24"/>
          <w:szCs w:val="24"/>
          <w:lang w:val="zh-CN"/>
        </w:rPr>
        <w:t>（以下简称甲方）与经评审最终确定的成交投标人（以下简称乙方）结合本项目具体情况协商后签订，采购代理机构作为合同鉴证方。以下为采购单位提出涉及乙方的主要条款，投标人在投标文件中应对其进行确认或拒绝。如投标人在其投标文件中未做拒绝或提出修改要求的，采购单位将视作认同。</w:t>
      </w:r>
    </w:p>
    <w:p w14:paraId="383854F6">
      <w:pPr>
        <w:spacing w:line="46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 “合同价格”系指根据合同规定，在投标人全面正确地履行合同义务时，采购单位应支付给投标人的款项。</w:t>
      </w:r>
    </w:p>
    <w:p w14:paraId="0F6F35DD">
      <w:pPr>
        <w:spacing w:line="46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3. “管理服务” 系指投标人按投标文件规定，结合本项目的设施配置及本物业使用性质特点，提出物业管理服务定位、目标，为建德市十里埠港发展有限公司提供优质的物业服务。</w:t>
      </w:r>
    </w:p>
    <w:p w14:paraId="02C9C655">
      <w:pPr>
        <w:spacing w:line="46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4. “甲方”系指通过采购接受合同及服务的建德市十里埠港发展有限公司。</w:t>
      </w:r>
    </w:p>
    <w:p w14:paraId="59354C39">
      <w:pPr>
        <w:spacing w:line="46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5. “乙方”系指经评审最终确定的成交投标人。</w:t>
      </w:r>
    </w:p>
    <w:p w14:paraId="0B818257">
      <w:pPr>
        <w:spacing w:line="46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6. “现场”系指将要提供物业管理与服务的地点。</w:t>
      </w:r>
    </w:p>
    <w:p w14:paraId="7B261B3B">
      <w:pPr>
        <w:spacing w:line="46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7. “验收”系指采购人依据国家有关规定接受合同所依据的程序和条件。</w:t>
      </w:r>
    </w:p>
    <w:p w14:paraId="625092F0">
      <w:pPr>
        <w:spacing w:line="460" w:lineRule="exact"/>
        <w:rPr>
          <w:rFonts w:hint="eastAsia" w:ascii="宋体" w:hAnsi="宋体" w:eastAsia="宋体" w:cs="宋体"/>
          <w:b/>
          <w:bCs/>
          <w:sz w:val="24"/>
          <w:szCs w:val="24"/>
          <w:lang w:val="zh-CN"/>
        </w:rPr>
      </w:pPr>
      <w:r>
        <w:rPr>
          <w:rFonts w:hint="eastAsia" w:ascii="宋体" w:hAnsi="宋体" w:eastAsia="宋体" w:cs="宋体"/>
          <w:b/>
          <w:bCs/>
          <w:sz w:val="24"/>
          <w:szCs w:val="24"/>
          <w:lang w:val="zh-CN"/>
        </w:rPr>
        <w:t>第二条 适用范围</w:t>
      </w:r>
    </w:p>
    <w:p w14:paraId="374CB5CD">
      <w:pPr>
        <w:spacing w:line="46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本合同条款适用于本次采购活动。项目实施范围详见附件——投标文件和投标文件及补充文件、承诺书等。</w:t>
      </w:r>
    </w:p>
    <w:p w14:paraId="52E4CA1B">
      <w:pPr>
        <w:spacing w:line="460" w:lineRule="exact"/>
        <w:rPr>
          <w:rFonts w:hint="eastAsia" w:ascii="宋体" w:hAnsi="宋体" w:eastAsia="宋体" w:cs="宋体"/>
          <w:b/>
          <w:bCs/>
          <w:sz w:val="24"/>
          <w:szCs w:val="24"/>
          <w:lang w:val="zh-CN"/>
        </w:rPr>
      </w:pPr>
      <w:r>
        <w:rPr>
          <w:rFonts w:hint="eastAsia" w:ascii="宋体" w:hAnsi="宋体" w:eastAsia="宋体" w:cs="宋体"/>
          <w:b/>
          <w:bCs/>
          <w:sz w:val="24"/>
          <w:szCs w:val="24"/>
          <w:lang w:val="zh-CN"/>
        </w:rPr>
        <w:t>第三条 物业基本情况</w:t>
      </w:r>
    </w:p>
    <w:p w14:paraId="5FF3A895">
      <w:pPr>
        <w:spacing w:line="460" w:lineRule="exact"/>
        <w:ind w:left="599" w:leftChars="228" w:hanging="120" w:hangingChars="50"/>
        <w:rPr>
          <w:rFonts w:hint="eastAsia" w:ascii="宋体" w:hAnsi="宋体" w:eastAsia="宋体" w:cs="宋体"/>
          <w:sz w:val="24"/>
          <w:szCs w:val="24"/>
          <w:lang w:val="zh-CN"/>
        </w:rPr>
      </w:pPr>
      <w:r>
        <w:rPr>
          <w:rFonts w:hint="eastAsia" w:ascii="宋体" w:hAnsi="宋体" w:eastAsia="宋体" w:cs="宋体"/>
          <w:sz w:val="24"/>
          <w:szCs w:val="24"/>
          <w:lang w:val="zh-CN"/>
        </w:rPr>
        <w:t>物业名称：</w:t>
      </w:r>
      <w:r>
        <w:rPr>
          <w:rFonts w:hint="eastAsia" w:ascii="宋体" w:hAnsi="宋体" w:eastAsia="宋体" w:cs="宋体"/>
          <w:b/>
          <w:bCs/>
          <w:sz w:val="24"/>
          <w:szCs w:val="24"/>
          <w:u w:val="single"/>
          <w:lang w:val="zh-CN"/>
        </w:rPr>
        <w:t>建德市十里埠港发展有限公司</w:t>
      </w:r>
    </w:p>
    <w:p w14:paraId="77833935">
      <w:pPr>
        <w:spacing w:line="460" w:lineRule="exact"/>
        <w:ind w:left="599" w:leftChars="228" w:hanging="120" w:hangingChars="50"/>
        <w:rPr>
          <w:rFonts w:hint="eastAsia" w:ascii="宋体" w:hAnsi="宋体" w:eastAsia="宋体" w:cs="宋体"/>
          <w:sz w:val="24"/>
          <w:szCs w:val="24"/>
          <w:lang w:val="zh-CN"/>
        </w:rPr>
      </w:pPr>
      <w:r>
        <w:rPr>
          <w:rFonts w:hint="eastAsia" w:ascii="宋体" w:hAnsi="宋体" w:eastAsia="宋体" w:cs="宋体"/>
          <w:sz w:val="24"/>
          <w:szCs w:val="24"/>
          <w:lang w:val="zh-CN"/>
        </w:rPr>
        <w:t>坐落位置：</w:t>
      </w:r>
      <w:r>
        <w:rPr>
          <w:rFonts w:hint="eastAsia" w:ascii="宋体" w:hAnsi="宋体" w:eastAsia="宋体" w:cs="宋体"/>
          <w:sz w:val="24"/>
          <w:szCs w:val="24"/>
          <w:lang w:val="zh-CN"/>
        </w:rPr>
        <w:softHyphen/>
      </w:r>
      <w:r>
        <w:rPr>
          <w:rFonts w:hint="eastAsia" w:ascii="宋体" w:hAnsi="宋体" w:eastAsia="宋体" w:cs="宋体"/>
          <w:sz w:val="24"/>
          <w:szCs w:val="24"/>
          <w:lang w:val="zh-CN"/>
        </w:rPr>
        <w:softHyphen/>
      </w:r>
      <w:r>
        <w:rPr>
          <w:rFonts w:hint="eastAsia" w:ascii="宋体" w:hAnsi="宋体" w:eastAsia="宋体" w:cs="宋体"/>
          <w:b/>
          <w:bCs/>
          <w:sz w:val="24"/>
          <w:szCs w:val="24"/>
          <w:u w:val="single"/>
          <w:lang w:val="zh-CN"/>
        </w:rPr>
        <w:t>建德市杨村桥镇梅城大道567号</w:t>
      </w:r>
    </w:p>
    <w:p w14:paraId="7B190899">
      <w:pPr>
        <w:spacing w:line="460" w:lineRule="exact"/>
        <w:ind w:left="599" w:leftChars="228" w:hanging="120" w:hangingChars="50"/>
        <w:rPr>
          <w:rFonts w:hint="eastAsia" w:ascii="宋体" w:hAnsi="宋体" w:eastAsia="宋体" w:cs="宋体"/>
          <w:sz w:val="24"/>
          <w:szCs w:val="24"/>
          <w:lang w:val="zh-CN"/>
        </w:rPr>
      </w:pPr>
      <w:r>
        <w:rPr>
          <w:rFonts w:hint="eastAsia" w:ascii="宋体" w:hAnsi="宋体" w:eastAsia="宋体" w:cs="宋体"/>
          <w:sz w:val="24"/>
          <w:szCs w:val="24"/>
          <w:lang w:val="zh-CN"/>
        </w:rPr>
        <w:t>物业管理范围：</w:t>
      </w:r>
      <w:r>
        <w:rPr>
          <w:rFonts w:hint="eastAsia" w:ascii="宋体" w:hAnsi="宋体" w:eastAsia="宋体" w:cs="宋体"/>
          <w:b/>
          <w:sz w:val="24"/>
          <w:szCs w:val="24"/>
          <w:u w:val="single"/>
          <w:lang w:val="zh-CN"/>
        </w:rPr>
        <w:t>第五章招标内容规定的环境卫生、秩序维持与安全、设施、设备等日常安全管理等。</w:t>
      </w:r>
    </w:p>
    <w:p w14:paraId="7673F890">
      <w:pPr>
        <w:spacing w:line="460" w:lineRule="exact"/>
        <w:rPr>
          <w:rFonts w:hint="eastAsia" w:ascii="宋体" w:hAnsi="宋体" w:eastAsia="宋体" w:cs="宋体"/>
          <w:b/>
          <w:sz w:val="24"/>
          <w:szCs w:val="24"/>
        </w:rPr>
      </w:pPr>
      <w:r>
        <w:rPr>
          <w:rFonts w:hint="eastAsia" w:ascii="宋体" w:hAnsi="宋体" w:eastAsia="宋体" w:cs="宋体"/>
          <w:b/>
          <w:sz w:val="24"/>
          <w:szCs w:val="24"/>
        </w:rPr>
        <w:t>第四条</w:t>
      </w:r>
      <w:r>
        <w:rPr>
          <w:rFonts w:hint="eastAsia" w:ascii="宋体" w:hAnsi="宋体" w:eastAsia="宋体" w:cs="宋体"/>
          <w:sz w:val="24"/>
          <w:szCs w:val="24"/>
        </w:rPr>
        <w:t xml:space="preserve"> </w:t>
      </w:r>
      <w:r>
        <w:rPr>
          <w:rFonts w:hint="eastAsia" w:ascii="宋体" w:hAnsi="宋体" w:eastAsia="宋体" w:cs="宋体"/>
          <w:b/>
          <w:sz w:val="24"/>
          <w:szCs w:val="24"/>
        </w:rPr>
        <w:t>委托管理事项</w:t>
      </w:r>
    </w:p>
    <w:p w14:paraId="2AD2F759">
      <w:pPr>
        <w:spacing w:line="46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列入本次招标的物业管理内容为：环境卫生管理（包括灭“四害”消杀和门前“三包”）；传达、保安、秩序、消防管理（不含消防设备设施维修）；照明、空调系统日常运行管理；电梯的日常管理；食堂管理；工程综合维护及巡查等。本次采购共一个标项，不得拆标。特别备注：以上工作包括台账登记登记等，如：消防每日网络巡台账登记登记，卫生：卫生台账台帐，水电登记，食材登记，就餐信息等，此类工作列入考核。采购单位交办的其他工作。</w:t>
      </w:r>
      <w:r>
        <w:rPr>
          <w:rFonts w:hint="eastAsia" w:ascii="宋体" w:hAnsi="宋体" w:eastAsia="宋体" w:cs="宋体"/>
          <w:sz w:val="24"/>
          <w:szCs w:val="24"/>
        </w:rPr>
        <w:t>具体内容如下：</w:t>
      </w:r>
    </w:p>
    <w:p w14:paraId="08BBEBC5">
      <w:pPr>
        <w:spacing w:line="460" w:lineRule="exact"/>
        <w:ind w:firstLine="590" w:firstLineChars="246"/>
        <w:rPr>
          <w:rFonts w:hint="eastAsia" w:ascii="宋体" w:hAnsi="宋体" w:eastAsia="宋体" w:cs="宋体"/>
          <w:sz w:val="24"/>
          <w:szCs w:val="24"/>
        </w:rPr>
      </w:pPr>
      <w:r>
        <w:rPr>
          <w:rFonts w:hint="eastAsia" w:ascii="宋体" w:hAnsi="宋体" w:eastAsia="宋体" w:cs="宋体"/>
          <w:sz w:val="24"/>
          <w:szCs w:val="24"/>
        </w:rPr>
        <w:t>人员数量基本要求：以下规定了中标人员配备数量的参考要求，中标人应结合自身实际情况提供实际人数：具体如下：</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850"/>
        <w:gridCol w:w="6484"/>
      </w:tblGrid>
      <w:tr w14:paraId="60C4F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668" w:type="dxa"/>
            <w:noWrap w:val="0"/>
            <w:vAlign w:val="center"/>
          </w:tcPr>
          <w:p w14:paraId="16697300">
            <w:pPr>
              <w:ind w:right="-512" w:rightChars="-244" w:firstLine="120" w:firstLineChars="50"/>
              <w:rPr>
                <w:rFonts w:hint="eastAsia" w:ascii="宋体" w:hAnsi="宋体" w:eastAsia="宋体" w:cs="宋体"/>
                <w:b/>
                <w:bCs/>
                <w:sz w:val="24"/>
                <w:szCs w:val="24"/>
              </w:rPr>
            </w:pPr>
            <w:r>
              <w:rPr>
                <w:rFonts w:hint="eastAsia" w:ascii="宋体" w:hAnsi="宋体" w:eastAsia="宋体" w:cs="宋体"/>
                <w:b/>
                <w:bCs/>
                <w:sz w:val="24"/>
                <w:szCs w:val="24"/>
              </w:rPr>
              <w:t>聘任岗位</w:t>
            </w:r>
          </w:p>
        </w:tc>
        <w:tc>
          <w:tcPr>
            <w:tcW w:w="850" w:type="dxa"/>
            <w:noWrap w:val="0"/>
            <w:vAlign w:val="center"/>
          </w:tcPr>
          <w:p w14:paraId="5C8B4E7A">
            <w:pPr>
              <w:jc w:val="center"/>
              <w:rPr>
                <w:rFonts w:hint="eastAsia" w:ascii="宋体" w:hAnsi="宋体" w:eastAsia="宋体" w:cs="宋体"/>
                <w:b/>
                <w:bCs/>
                <w:sz w:val="24"/>
                <w:szCs w:val="24"/>
              </w:rPr>
            </w:pPr>
            <w:r>
              <w:rPr>
                <w:rFonts w:hint="eastAsia" w:ascii="宋体" w:hAnsi="宋体" w:eastAsia="宋体" w:cs="宋体"/>
                <w:b/>
                <w:bCs/>
                <w:sz w:val="24"/>
                <w:szCs w:val="24"/>
              </w:rPr>
              <w:t>人数</w:t>
            </w:r>
          </w:p>
        </w:tc>
        <w:tc>
          <w:tcPr>
            <w:tcW w:w="6484" w:type="dxa"/>
            <w:noWrap w:val="0"/>
            <w:vAlign w:val="center"/>
          </w:tcPr>
          <w:p w14:paraId="2675D3BC">
            <w:pPr>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14:paraId="4DBDA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668" w:type="dxa"/>
            <w:noWrap w:val="0"/>
            <w:vAlign w:val="center"/>
          </w:tcPr>
          <w:p w14:paraId="320D86EE">
            <w:pPr>
              <w:ind w:right="-512" w:rightChars="-244" w:firstLine="240" w:firstLineChars="100"/>
              <w:rPr>
                <w:rFonts w:hint="eastAsia" w:ascii="宋体" w:hAnsi="宋体" w:eastAsia="宋体" w:cs="宋体"/>
                <w:sz w:val="24"/>
                <w:szCs w:val="24"/>
              </w:rPr>
            </w:pPr>
            <w:r>
              <w:rPr>
                <w:rFonts w:hint="eastAsia" w:ascii="宋体" w:hAnsi="宋体" w:eastAsia="宋体" w:cs="宋体"/>
                <w:sz w:val="24"/>
                <w:szCs w:val="24"/>
              </w:rPr>
              <w:t>项目管理</w:t>
            </w:r>
          </w:p>
        </w:tc>
        <w:tc>
          <w:tcPr>
            <w:tcW w:w="850" w:type="dxa"/>
            <w:noWrap w:val="0"/>
            <w:vAlign w:val="center"/>
          </w:tcPr>
          <w:p w14:paraId="2B2CECE7">
            <w:pPr>
              <w:jc w:val="center"/>
              <w:rPr>
                <w:rFonts w:hint="eastAsia" w:ascii="宋体" w:hAnsi="宋体" w:eastAsia="宋体" w:cs="宋体"/>
                <w:b/>
                <w:bCs/>
                <w:sz w:val="24"/>
                <w:szCs w:val="24"/>
              </w:rPr>
            </w:pPr>
            <w:r>
              <w:rPr>
                <w:rFonts w:hint="eastAsia" w:ascii="宋体" w:hAnsi="宋体" w:eastAsia="宋体" w:cs="宋体"/>
                <w:b/>
                <w:bCs/>
                <w:sz w:val="24"/>
                <w:szCs w:val="24"/>
              </w:rPr>
              <w:t>1</w:t>
            </w:r>
          </w:p>
        </w:tc>
        <w:tc>
          <w:tcPr>
            <w:tcW w:w="6484" w:type="dxa"/>
            <w:noWrap w:val="0"/>
            <w:vAlign w:val="center"/>
          </w:tcPr>
          <w:p w14:paraId="2A002B11">
            <w:pPr>
              <w:jc w:val="left"/>
              <w:rPr>
                <w:rFonts w:hint="eastAsia" w:ascii="宋体" w:hAnsi="宋体" w:eastAsia="宋体" w:cs="宋体"/>
                <w:sz w:val="24"/>
                <w:szCs w:val="24"/>
              </w:rPr>
            </w:pPr>
            <w:r>
              <w:rPr>
                <w:rFonts w:hint="eastAsia" w:ascii="宋体" w:hAnsi="宋体" w:eastAsia="宋体" w:cs="宋体"/>
                <w:sz w:val="24"/>
                <w:szCs w:val="24"/>
                <w:highlight w:val="none"/>
              </w:rPr>
              <w:t>年龄45周岁（含）以内</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高中</w:t>
            </w:r>
            <w:r>
              <w:rPr>
                <w:rFonts w:hint="eastAsia" w:ascii="宋体" w:hAnsi="宋体" w:eastAsia="宋体" w:cs="宋体"/>
                <w:sz w:val="24"/>
                <w:szCs w:val="24"/>
                <w:highlight w:val="none"/>
              </w:rPr>
              <w:t>及以上学历</w:t>
            </w:r>
          </w:p>
        </w:tc>
      </w:tr>
      <w:tr w14:paraId="0F14A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1668" w:type="dxa"/>
            <w:noWrap w:val="0"/>
            <w:vAlign w:val="center"/>
          </w:tcPr>
          <w:p w14:paraId="70FF7FA6">
            <w:pPr>
              <w:jc w:val="center"/>
              <w:rPr>
                <w:rFonts w:hint="eastAsia" w:ascii="宋体" w:hAnsi="宋体" w:eastAsia="宋体" w:cs="宋体"/>
                <w:sz w:val="24"/>
                <w:szCs w:val="24"/>
              </w:rPr>
            </w:pPr>
            <w:r>
              <w:rPr>
                <w:rFonts w:hint="eastAsia" w:ascii="宋体" w:hAnsi="宋体" w:eastAsia="宋体" w:cs="宋体"/>
                <w:sz w:val="24"/>
                <w:szCs w:val="24"/>
              </w:rPr>
              <w:t>保洁</w:t>
            </w:r>
          </w:p>
        </w:tc>
        <w:tc>
          <w:tcPr>
            <w:tcW w:w="850" w:type="dxa"/>
            <w:noWrap w:val="0"/>
            <w:vAlign w:val="center"/>
          </w:tcPr>
          <w:p w14:paraId="56D26ECE">
            <w:pPr>
              <w:jc w:val="center"/>
              <w:rPr>
                <w:rFonts w:hint="eastAsia" w:ascii="宋体" w:hAnsi="宋体" w:eastAsia="宋体" w:cs="宋体"/>
                <w:b/>
                <w:bCs/>
                <w:sz w:val="24"/>
                <w:szCs w:val="24"/>
              </w:rPr>
            </w:pPr>
            <w:r>
              <w:rPr>
                <w:rFonts w:hint="eastAsia" w:ascii="宋体" w:hAnsi="宋体" w:eastAsia="宋体" w:cs="宋体"/>
                <w:b/>
                <w:bCs/>
                <w:sz w:val="24"/>
                <w:szCs w:val="24"/>
              </w:rPr>
              <w:t>4</w:t>
            </w:r>
          </w:p>
        </w:tc>
        <w:tc>
          <w:tcPr>
            <w:tcW w:w="6484" w:type="dxa"/>
            <w:noWrap w:val="0"/>
            <w:vAlign w:val="top"/>
          </w:tcPr>
          <w:p w14:paraId="3F23715D">
            <w:pPr>
              <w:spacing w:line="360" w:lineRule="exact"/>
              <w:rPr>
                <w:rFonts w:hint="eastAsia" w:ascii="宋体" w:hAnsi="宋体" w:eastAsia="宋体" w:cs="宋体"/>
                <w:sz w:val="24"/>
                <w:szCs w:val="24"/>
              </w:rPr>
            </w:pPr>
            <w:r>
              <w:rPr>
                <w:rFonts w:hint="eastAsia" w:ascii="宋体" w:hAnsi="宋体" w:eastAsia="宋体" w:cs="宋体"/>
                <w:sz w:val="24"/>
                <w:szCs w:val="24"/>
              </w:rPr>
              <w:t>55周岁（含）以内，小学及以上学历，从事相关服务2年以上，具备有效上岗证，身体健康（服务前体检合格）。工作地点建德市杨村桥镇梅城大道567号。</w:t>
            </w:r>
          </w:p>
        </w:tc>
      </w:tr>
      <w:tr w14:paraId="1E223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1668" w:type="dxa"/>
            <w:noWrap w:val="0"/>
            <w:vAlign w:val="center"/>
          </w:tcPr>
          <w:p w14:paraId="5076DF2E">
            <w:pPr>
              <w:jc w:val="center"/>
              <w:rPr>
                <w:rFonts w:hint="eastAsia" w:ascii="宋体" w:hAnsi="宋体" w:eastAsia="宋体" w:cs="宋体"/>
                <w:sz w:val="24"/>
                <w:szCs w:val="24"/>
              </w:rPr>
            </w:pPr>
            <w:r>
              <w:rPr>
                <w:rFonts w:hint="eastAsia" w:ascii="宋体" w:hAnsi="宋体" w:eastAsia="宋体" w:cs="宋体"/>
                <w:sz w:val="24"/>
                <w:szCs w:val="24"/>
              </w:rPr>
              <w:t>安保</w:t>
            </w:r>
          </w:p>
          <w:p w14:paraId="56A819BF">
            <w:pPr>
              <w:jc w:val="center"/>
              <w:rPr>
                <w:rFonts w:hint="eastAsia" w:ascii="宋体" w:hAnsi="宋体" w:eastAsia="宋体" w:cs="宋体"/>
                <w:sz w:val="24"/>
                <w:szCs w:val="24"/>
              </w:rPr>
            </w:pPr>
            <w:r>
              <w:rPr>
                <w:rFonts w:hint="eastAsia" w:ascii="宋体" w:hAnsi="宋体" w:eastAsia="宋体" w:cs="宋体"/>
                <w:sz w:val="24"/>
                <w:szCs w:val="24"/>
              </w:rPr>
              <w:t>（包含消控员 ）</w:t>
            </w:r>
          </w:p>
        </w:tc>
        <w:tc>
          <w:tcPr>
            <w:tcW w:w="850" w:type="dxa"/>
            <w:noWrap w:val="0"/>
            <w:vAlign w:val="center"/>
          </w:tcPr>
          <w:p w14:paraId="0C678082">
            <w:pPr>
              <w:jc w:val="center"/>
              <w:rPr>
                <w:rFonts w:hint="eastAsia" w:ascii="宋体" w:hAnsi="宋体" w:eastAsia="宋体" w:cs="宋体"/>
                <w:b/>
                <w:bCs/>
                <w:sz w:val="24"/>
                <w:szCs w:val="24"/>
              </w:rPr>
            </w:pPr>
            <w:r>
              <w:rPr>
                <w:rFonts w:hint="eastAsia" w:ascii="宋体" w:hAnsi="宋体" w:eastAsia="宋体" w:cs="宋体"/>
                <w:b/>
                <w:bCs/>
                <w:sz w:val="24"/>
                <w:szCs w:val="24"/>
              </w:rPr>
              <w:t>9</w:t>
            </w:r>
          </w:p>
        </w:tc>
        <w:tc>
          <w:tcPr>
            <w:tcW w:w="6484" w:type="dxa"/>
            <w:noWrap w:val="0"/>
            <w:vAlign w:val="top"/>
          </w:tcPr>
          <w:p w14:paraId="7734A62D">
            <w:pPr>
              <w:spacing w:line="360" w:lineRule="exact"/>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0</w:t>
            </w:r>
            <w:r>
              <w:rPr>
                <w:rFonts w:hint="eastAsia" w:ascii="宋体" w:hAnsi="宋体" w:eastAsia="宋体" w:cs="宋体"/>
                <w:sz w:val="24"/>
                <w:szCs w:val="24"/>
              </w:rPr>
              <w:t>周岁（含）以内，初中</w:t>
            </w:r>
            <w:r>
              <w:rPr>
                <w:rFonts w:hint="eastAsia" w:ascii="宋体" w:hAnsi="宋体" w:eastAsia="宋体" w:cs="宋体"/>
                <w:sz w:val="24"/>
                <w:szCs w:val="24"/>
                <w:lang w:val="en-US" w:eastAsia="zh-CN"/>
              </w:rPr>
              <w:t>及</w:t>
            </w:r>
            <w:r>
              <w:rPr>
                <w:rFonts w:hint="eastAsia" w:ascii="宋体" w:hAnsi="宋体" w:eastAsia="宋体" w:cs="宋体"/>
                <w:sz w:val="24"/>
                <w:szCs w:val="24"/>
              </w:rPr>
              <w:t>以上文化程度，经保安公司培训并取得保安上岗证，身体健康。消控员要求：经消防培训并取得消防设施操作员（消防设施监控操作）四级及以上职业资格证，身体健康。工作地点建德市杨村桥镇梅城大道567号。</w:t>
            </w:r>
          </w:p>
        </w:tc>
      </w:tr>
      <w:tr w14:paraId="7D888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668" w:type="dxa"/>
            <w:noWrap w:val="0"/>
            <w:vAlign w:val="center"/>
          </w:tcPr>
          <w:p w14:paraId="539CA924">
            <w:pPr>
              <w:jc w:val="center"/>
              <w:rPr>
                <w:rFonts w:hint="eastAsia" w:ascii="宋体" w:hAnsi="宋体" w:eastAsia="宋体" w:cs="宋体"/>
                <w:sz w:val="24"/>
                <w:szCs w:val="24"/>
              </w:rPr>
            </w:pPr>
            <w:r>
              <w:rPr>
                <w:rFonts w:hint="eastAsia" w:ascii="宋体" w:hAnsi="宋体" w:eastAsia="宋体" w:cs="宋体"/>
                <w:sz w:val="24"/>
                <w:szCs w:val="24"/>
              </w:rPr>
              <w:t>厨师</w:t>
            </w:r>
          </w:p>
        </w:tc>
        <w:tc>
          <w:tcPr>
            <w:tcW w:w="850" w:type="dxa"/>
            <w:noWrap w:val="0"/>
            <w:vAlign w:val="center"/>
          </w:tcPr>
          <w:p w14:paraId="7004130F">
            <w:pPr>
              <w:jc w:val="center"/>
              <w:rPr>
                <w:rFonts w:hint="eastAsia" w:ascii="宋体" w:hAnsi="宋体" w:eastAsia="宋体" w:cs="宋体"/>
                <w:b/>
                <w:bCs/>
                <w:sz w:val="24"/>
                <w:szCs w:val="24"/>
              </w:rPr>
            </w:pPr>
            <w:r>
              <w:rPr>
                <w:rFonts w:hint="eastAsia" w:ascii="宋体" w:hAnsi="宋体" w:eastAsia="宋体" w:cs="宋体"/>
                <w:b/>
                <w:bCs/>
                <w:sz w:val="24"/>
                <w:szCs w:val="24"/>
              </w:rPr>
              <w:t>1</w:t>
            </w:r>
          </w:p>
        </w:tc>
        <w:tc>
          <w:tcPr>
            <w:tcW w:w="6484" w:type="dxa"/>
            <w:noWrap w:val="0"/>
            <w:vAlign w:val="top"/>
          </w:tcPr>
          <w:p w14:paraId="78A85272">
            <w:p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55</w:t>
            </w:r>
            <w:r>
              <w:rPr>
                <w:rFonts w:hint="eastAsia" w:ascii="宋体" w:hAnsi="宋体" w:eastAsia="宋体" w:cs="宋体"/>
                <w:sz w:val="24"/>
                <w:szCs w:val="24"/>
                <w:highlight w:val="none"/>
              </w:rPr>
              <w:t>周岁（含）以内，初中及以上学历，从事相关服务（大型食堂厨师）2年以上，具备有效上岗证，身体健康（服务前体检合格）。工作地点建德市杨村桥镇梅城大道567号。</w:t>
            </w:r>
          </w:p>
        </w:tc>
      </w:tr>
      <w:tr w14:paraId="3A890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668" w:type="dxa"/>
            <w:noWrap w:val="0"/>
            <w:vAlign w:val="center"/>
          </w:tcPr>
          <w:p w14:paraId="7E50EAFA">
            <w:pPr>
              <w:jc w:val="center"/>
              <w:rPr>
                <w:rFonts w:hint="eastAsia" w:ascii="宋体" w:hAnsi="宋体" w:eastAsia="宋体" w:cs="宋体"/>
                <w:sz w:val="24"/>
                <w:szCs w:val="24"/>
              </w:rPr>
            </w:pPr>
            <w:r>
              <w:rPr>
                <w:rFonts w:hint="eastAsia" w:ascii="宋体" w:hAnsi="宋体" w:eastAsia="宋体" w:cs="宋体"/>
                <w:sz w:val="24"/>
                <w:szCs w:val="24"/>
              </w:rPr>
              <w:t>帮厨</w:t>
            </w:r>
          </w:p>
        </w:tc>
        <w:tc>
          <w:tcPr>
            <w:tcW w:w="850" w:type="dxa"/>
            <w:noWrap w:val="0"/>
            <w:vAlign w:val="center"/>
          </w:tcPr>
          <w:p w14:paraId="2D5EB526">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1</w:t>
            </w:r>
          </w:p>
        </w:tc>
        <w:tc>
          <w:tcPr>
            <w:tcW w:w="6484" w:type="dxa"/>
            <w:noWrap w:val="0"/>
            <w:vAlign w:val="top"/>
          </w:tcPr>
          <w:p w14:paraId="240E40C6">
            <w:pPr>
              <w:rPr>
                <w:rFonts w:hint="eastAsia" w:ascii="宋体" w:hAnsi="宋体" w:eastAsia="宋体" w:cs="宋体"/>
                <w:sz w:val="24"/>
                <w:szCs w:val="24"/>
              </w:rPr>
            </w:pPr>
            <w:r>
              <w:rPr>
                <w:rFonts w:hint="eastAsia" w:ascii="宋体" w:hAnsi="宋体" w:eastAsia="宋体" w:cs="宋体"/>
                <w:sz w:val="24"/>
                <w:szCs w:val="24"/>
              </w:rPr>
              <w:t>55周岁（含）以内，小学及以上学历，从事相关服务（大型食堂）2年</w:t>
            </w:r>
            <w:r>
              <w:rPr>
                <w:rFonts w:hint="eastAsia" w:ascii="宋体" w:hAnsi="宋体" w:eastAsia="宋体" w:cs="宋体"/>
                <w:sz w:val="24"/>
                <w:szCs w:val="24"/>
                <w:lang w:val="en-US" w:eastAsia="zh-CN"/>
              </w:rPr>
              <w:t>及</w:t>
            </w:r>
            <w:r>
              <w:rPr>
                <w:rFonts w:hint="eastAsia" w:ascii="宋体" w:hAnsi="宋体" w:eastAsia="宋体" w:cs="宋体"/>
                <w:sz w:val="24"/>
                <w:szCs w:val="24"/>
              </w:rPr>
              <w:t>以上，具备有效上岗证，身体健康（服务前体检合格）。工作地点建德市杨村桥镇梅城大道567号。</w:t>
            </w:r>
          </w:p>
        </w:tc>
      </w:tr>
    </w:tbl>
    <w:p w14:paraId="1DCCA935">
      <w:pPr>
        <w:spacing w:line="460" w:lineRule="exact"/>
        <w:ind w:firstLine="590" w:firstLineChars="246"/>
        <w:rPr>
          <w:rFonts w:hint="eastAsia" w:ascii="宋体" w:hAnsi="宋体" w:eastAsia="宋体" w:cs="宋体"/>
          <w:sz w:val="24"/>
          <w:szCs w:val="24"/>
        </w:rPr>
      </w:pPr>
      <w:r>
        <w:rPr>
          <w:rFonts w:hint="eastAsia" w:ascii="宋体" w:hAnsi="宋体" w:eastAsia="宋体" w:cs="宋体"/>
          <w:sz w:val="24"/>
          <w:szCs w:val="24"/>
        </w:rPr>
        <w:t>楼层保洁服务</w:t>
      </w:r>
    </w:p>
    <w:p w14:paraId="7167286F">
      <w:pPr>
        <w:spacing w:line="460" w:lineRule="exact"/>
        <w:ind w:firstLine="590" w:firstLineChars="246"/>
        <w:rPr>
          <w:rFonts w:hint="eastAsia" w:ascii="宋体" w:hAnsi="宋体" w:eastAsia="宋体" w:cs="宋体"/>
          <w:sz w:val="24"/>
          <w:szCs w:val="24"/>
        </w:rPr>
      </w:pPr>
      <w:r>
        <w:rPr>
          <w:rFonts w:hint="eastAsia" w:ascii="宋体" w:hAnsi="宋体" w:eastAsia="宋体" w:cs="宋体"/>
          <w:sz w:val="24"/>
          <w:szCs w:val="24"/>
        </w:rPr>
        <w:t xml:space="preserve">1）楼内部分区域　 </w:t>
      </w:r>
    </w:p>
    <w:p w14:paraId="34EDCB60">
      <w:pPr>
        <w:spacing w:line="460" w:lineRule="exact"/>
        <w:ind w:firstLine="590" w:firstLineChars="246"/>
        <w:rPr>
          <w:rFonts w:hint="eastAsia" w:ascii="宋体" w:hAnsi="宋体" w:eastAsia="宋体" w:cs="宋体"/>
          <w:sz w:val="24"/>
          <w:szCs w:val="24"/>
        </w:rPr>
      </w:pPr>
      <w:r>
        <w:rPr>
          <w:rFonts w:hint="eastAsia" w:ascii="宋体" w:hAnsi="宋体" w:eastAsia="宋体" w:cs="宋体"/>
          <w:sz w:val="24"/>
          <w:szCs w:val="24"/>
        </w:rPr>
        <w:t>A、每日循环清扫地面，随时清除地面、台面的垃圾、污迹，发现污渍立即处理，一至四楼大厅、电梯门厅地面保持随时清洁，每天至少推尘2次，每周彻底清洗一次，每季度打蜡一次。</w:t>
      </w:r>
    </w:p>
    <w:p w14:paraId="1F9B3D32">
      <w:pPr>
        <w:spacing w:line="460" w:lineRule="exact"/>
        <w:ind w:firstLine="590" w:firstLineChars="246"/>
        <w:rPr>
          <w:rFonts w:hint="eastAsia" w:ascii="宋体" w:hAnsi="宋体" w:eastAsia="宋体" w:cs="宋体"/>
          <w:sz w:val="24"/>
          <w:szCs w:val="24"/>
        </w:rPr>
      </w:pPr>
      <w:r>
        <w:rPr>
          <w:rFonts w:hint="eastAsia" w:ascii="宋体" w:hAnsi="宋体" w:eastAsia="宋体" w:cs="宋体"/>
          <w:sz w:val="24"/>
          <w:szCs w:val="24"/>
        </w:rPr>
        <w:t>B、每日抹净门玻璃和窗玻璃，保持玻璃干净明亮，无污迹、无手印、无水印，擦净门框、窗框、柱子等，每周彻底清洗1次。</w:t>
      </w:r>
    </w:p>
    <w:p w14:paraId="06BF0214">
      <w:pPr>
        <w:spacing w:line="460" w:lineRule="exact"/>
        <w:ind w:firstLine="590" w:firstLineChars="246"/>
        <w:rPr>
          <w:rFonts w:hint="eastAsia" w:ascii="宋体" w:hAnsi="宋体" w:eastAsia="宋体" w:cs="宋体"/>
          <w:sz w:val="24"/>
          <w:szCs w:val="24"/>
        </w:rPr>
      </w:pPr>
      <w:r>
        <w:rPr>
          <w:rFonts w:hint="eastAsia" w:ascii="宋体" w:hAnsi="宋体" w:eastAsia="宋体" w:cs="宋体"/>
          <w:sz w:val="24"/>
          <w:szCs w:val="24"/>
        </w:rPr>
        <w:t>C、每日抹净各种指示牌、告示牌、显示屏等，抹净各处灯罩、金属框，使其无积尘，每周彻底清除公共区域沙发、茶几等各处卫生死角。</w:t>
      </w:r>
    </w:p>
    <w:p w14:paraId="718FF310">
      <w:pPr>
        <w:spacing w:line="460" w:lineRule="exact"/>
        <w:ind w:firstLine="590" w:firstLineChars="246"/>
        <w:rPr>
          <w:rFonts w:hint="eastAsia" w:ascii="宋体" w:hAnsi="宋体" w:eastAsia="宋体" w:cs="宋体"/>
          <w:sz w:val="24"/>
          <w:szCs w:val="24"/>
        </w:rPr>
      </w:pPr>
      <w:r>
        <w:rPr>
          <w:rFonts w:hint="eastAsia" w:ascii="宋体" w:hAnsi="宋体" w:eastAsia="宋体" w:cs="宋体"/>
          <w:sz w:val="24"/>
          <w:szCs w:val="24"/>
        </w:rPr>
        <w:t>D、各处金属包边、告示牌支架等，用金属清洁保养剂擦亮，保持无手印，无氧化痕迹、无锈蚀，每日擦1次。</w:t>
      </w:r>
    </w:p>
    <w:p w14:paraId="5997DAEE">
      <w:pPr>
        <w:spacing w:line="460" w:lineRule="exact"/>
        <w:ind w:firstLine="590" w:firstLineChars="246"/>
        <w:rPr>
          <w:rFonts w:hint="eastAsia" w:ascii="宋体" w:hAnsi="宋体" w:eastAsia="宋体" w:cs="宋体"/>
          <w:sz w:val="24"/>
          <w:szCs w:val="24"/>
        </w:rPr>
      </w:pPr>
      <w:r>
        <w:rPr>
          <w:rFonts w:hint="eastAsia" w:ascii="宋体" w:hAnsi="宋体" w:eastAsia="宋体" w:cs="宋体"/>
          <w:sz w:val="24"/>
          <w:szCs w:val="24"/>
        </w:rPr>
        <w:t>E、及时倒清公共区域烟灰缸，烟灰缸内的烟蒂不得超过5个，垃圾不能满过筒身的1/2。每日清倒垃圾2次，及时更换垃圾袋，及时处理</w:t>
      </w:r>
      <w:r>
        <w:rPr>
          <w:rFonts w:hint="eastAsia" w:ascii="宋体" w:hAnsi="宋体" w:eastAsia="宋体" w:cs="宋体"/>
          <w:sz w:val="24"/>
          <w:szCs w:val="24"/>
          <w:lang w:eastAsia="zh-CN"/>
        </w:rPr>
        <w:t>垃圾桶</w:t>
      </w:r>
      <w:r>
        <w:rPr>
          <w:rFonts w:hint="eastAsia" w:ascii="宋体" w:hAnsi="宋体" w:eastAsia="宋体" w:cs="宋体"/>
          <w:sz w:val="24"/>
          <w:szCs w:val="24"/>
        </w:rPr>
        <w:t>上面的痰迹，使其外表干净、光亮、无满溢垃圾现象，及时更换、清洗石米。每周使用消毒剂进行彻底消毒，使蚊蝇鼠虫无</w:t>
      </w:r>
      <w:r>
        <w:rPr>
          <w:rFonts w:hint="eastAsia" w:ascii="宋体" w:hAnsi="宋体" w:eastAsia="宋体" w:cs="宋体"/>
          <w:sz w:val="24"/>
          <w:szCs w:val="24"/>
          <w:lang w:eastAsia="zh-CN"/>
        </w:rPr>
        <w:t>孳</w:t>
      </w:r>
      <w:r>
        <w:rPr>
          <w:rFonts w:hint="eastAsia" w:ascii="宋体" w:hAnsi="宋体" w:eastAsia="宋体" w:cs="宋体"/>
          <w:sz w:val="24"/>
          <w:szCs w:val="24"/>
        </w:rPr>
        <w:t>生源。</w:t>
      </w:r>
    </w:p>
    <w:p w14:paraId="7DFD8ADE">
      <w:pPr>
        <w:spacing w:line="460" w:lineRule="exact"/>
        <w:ind w:firstLine="590" w:firstLineChars="246"/>
        <w:rPr>
          <w:rFonts w:hint="eastAsia" w:ascii="宋体" w:hAnsi="宋体" w:eastAsia="宋体" w:cs="宋体"/>
          <w:sz w:val="24"/>
          <w:szCs w:val="24"/>
        </w:rPr>
      </w:pPr>
      <w:r>
        <w:rPr>
          <w:rFonts w:hint="eastAsia" w:ascii="宋体" w:hAnsi="宋体" w:eastAsia="宋体" w:cs="宋体"/>
          <w:sz w:val="24"/>
          <w:szCs w:val="24"/>
        </w:rPr>
        <w:t>F、每日清扫拖净电梯轿厢地面，抹净内外壁，保持无手印、污渍、无灰尘。 地毯（若有）每天更换清洗，不得留有污渍、残留清洁剂等，水分要彻底吹干。定期用金属清洁剂进行保养，减少氧化、锈蚀的程度，保持电梯干净光亮、整洁。</w:t>
      </w:r>
    </w:p>
    <w:p w14:paraId="169341AE">
      <w:pPr>
        <w:spacing w:line="460" w:lineRule="exact"/>
        <w:ind w:firstLine="590" w:firstLineChars="246"/>
        <w:rPr>
          <w:rFonts w:hint="eastAsia" w:ascii="宋体" w:hAnsi="宋体" w:eastAsia="宋体" w:cs="宋体"/>
          <w:sz w:val="24"/>
          <w:szCs w:val="24"/>
        </w:rPr>
      </w:pPr>
      <w:r>
        <w:rPr>
          <w:rFonts w:hint="eastAsia" w:ascii="宋体" w:hAnsi="宋体" w:eastAsia="宋体" w:cs="宋体"/>
          <w:sz w:val="24"/>
          <w:szCs w:val="24"/>
        </w:rPr>
        <w:t>G、每日抹净墙壁和石柱的灰尘，清除污迹，使其光亮；保持监控器、风口、天花板及扬声器洁净，定期清除灯罩上面的灰尘和消防器材的灰尘，保持无积尘、干净。</w:t>
      </w:r>
    </w:p>
    <w:p w14:paraId="231CD5CB">
      <w:pPr>
        <w:spacing w:line="460" w:lineRule="exact"/>
        <w:ind w:firstLine="590" w:firstLineChars="246"/>
        <w:rPr>
          <w:rFonts w:hint="eastAsia" w:ascii="宋体" w:hAnsi="宋体" w:eastAsia="宋体" w:cs="宋体"/>
          <w:sz w:val="24"/>
          <w:szCs w:val="24"/>
        </w:rPr>
      </w:pPr>
      <w:r>
        <w:rPr>
          <w:rFonts w:hint="eastAsia" w:ascii="宋体" w:hAnsi="宋体" w:eastAsia="宋体" w:cs="宋体"/>
          <w:sz w:val="24"/>
          <w:szCs w:val="24"/>
        </w:rPr>
        <w:t>H、每天清洁食堂包厢及员工就餐区域卫生。</w:t>
      </w:r>
    </w:p>
    <w:p w14:paraId="54ED213B">
      <w:pPr>
        <w:spacing w:line="460" w:lineRule="exact"/>
        <w:ind w:firstLine="590" w:firstLineChars="246"/>
        <w:rPr>
          <w:rFonts w:hint="eastAsia" w:ascii="宋体" w:hAnsi="宋体" w:eastAsia="宋体" w:cs="宋体"/>
          <w:sz w:val="24"/>
          <w:szCs w:val="24"/>
        </w:rPr>
      </w:pPr>
      <w:r>
        <w:rPr>
          <w:rFonts w:hint="eastAsia" w:ascii="宋体" w:hAnsi="宋体" w:eastAsia="宋体" w:cs="宋体"/>
          <w:sz w:val="24"/>
          <w:szCs w:val="24"/>
        </w:rPr>
        <w:t>I、每天清洁一次公共区域的盆栽植物、花盆，保持盆栽植物无黄叶、烟头、纸屑等杂物，使其无尘、无垃圾；每周清理1次装饰物的积尘，保持清洁。</w:t>
      </w:r>
    </w:p>
    <w:p w14:paraId="43803417">
      <w:pPr>
        <w:spacing w:line="460" w:lineRule="exact"/>
        <w:ind w:firstLine="590" w:firstLineChars="246"/>
        <w:rPr>
          <w:rFonts w:hint="eastAsia" w:ascii="宋体" w:hAnsi="宋体" w:eastAsia="宋体" w:cs="宋体"/>
          <w:sz w:val="24"/>
          <w:szCs w:val="24"/>
        </w:rPr>
      </w:pPr>
      <w:r>
        <w:rPr>
          <w:rFonts w:hint="eastAsia" w:ascii="宋体" w:hAnsi="宋体" w:eastAsia="宋体" w:cs="宋体"/>
          <w:sz w:val="24"/>
          <w:szCs w:val="24"/>
        </w:rPr>
        <w:t>J、每日擦抹大楼前后门多次，保持无灰尘、无污渍、无水迹。</w:t>
      </w:r>
    </w:p>
    <w:p w14:paraId="271DCDE2">
      <w:pPr>
        <w:spacing w:line="460" w:lineRule="exact"/>
        <w:ind w:firstLine="590" w:firstLineChars="246"/>
        <w:rPr>
          <w:rFonts w:hint="eastAsia" w:ascii="宋体" w:hAnsi="宋体" w:eastAsia="宋体" w:cs="宋体"/>
          <w:sz w:val="24"/>
          <w:szCs w:val="24"/>
        </w:rPr>
      </w:pPr>
      <w:r>
        <w:rPr>
          <w:rFonts w:hint="eastAsia" w:ascii="宋体" w:hAnsi="宋体" w:eastAsia="宋体" w:cs="宋体"/>
          <w:sz w:val="24"/>
          <w:szCs w:val="24"/>
        </w:rPr>
        <w:t>K、每日一次擦净楼梯扶手，拖净楼梯，各眼见手及之处抹尘、保洁。</w:t>
      </w:r>
    </w:p>
    <w:p w14:paraId="5DA2B40E">
      <w:pPr>
        <w:spacing w:line="460" w:lineRule="exact"/>
        <w:ind w:firstLine="590" w:firstLineChars="246"/>
        <w:rPr>
          <w:rFonts w:hint="eastAsia" w:ascii="宋体" w:hAnsi="宋体" w:eastAsia="宋体" w:cs="宋体"/>
          <w:sz w:val="24"/>
          <w:szCs w:val="24"/>
        </w:rPr>
      </w:pPr>
      <w:r>
        <w:rPr>
          <w:rFonts w:hint="eastAsia" w:ascii="宋体" w:hAnsi="宋体" w:eastAsia="宋体" w:cs="宋体"/>
          <w:sz w:val="24"/>
          <w:szCs w:val="24"/>
        </w:rPr>
        <w:t>L、每日清扫所有公共区域的天花板，确保无蜘蛛网等。</w:t>
      </w:r>
    </w:p>
    <w:p w14:paraId="0D0BE61A">
      <w:pPr>
        <w:spacing w:line="460" w:lineRule="exact"/>
        <w:ind w:firstLine="590" w:firstLineChars="246"/>
        <w:rPr>
          <w:rFonts w:hint="eastAsia" w:ascii="宋体" w:hAnsi="宋体" w:eastAsia="宋体" w:cs="宋体"/>
          <w:sz w:val="24"/>
          <w:szCs w:val="24"/>
        </w:rPr>
      </w:pPr>
      <w:r>
        <w:rPr>
          <w:rFonts w:hint="eastAsia" w:ascii="宋体" w:hAnsi="宋体" w:eastAsia="宋体" w:cs="宋体"/>
          <w:sz w:val="24"/>
          <w:szCs w:val="24"/>
        </w:rPr>
        <w:t>M、每月全面清理一次物业管理区域的排污沟，发现淤塞，随时清理。</w:t>
      </w:r>
    </w:p>
    <w:p w14:paraId="057F78E9">
      <w:pPr>
        <w:spacing w:line="460" w:lineRule="exact"/>
        <w:ind w:firstLine="590" w:firstLineChars="246"/>
        <w:rPr>
          <w:rFonts w:hint="eastAsia" w:ascii="宋体" w:hAnsi="宋体" w:eastAsia="宋体" w:cs="宋体"/>
          <w:sz w:val="24"/>
          <w:szCs w:val="24"/>
        </w:rPr>
      </w:pPr>
      <w:r>
        <w:rPr>
          <w:rFonts w:hint="eastAsia" w:ascii="宋体" w:hAnsi="宋体" w:eastAsia="宋体" w:cs="宋体"/>
          <w:sz w:val="24"/>
          <w:szCs w:val="24"/>
        </w:rPr>
        <w:t>2）卫生间、开水间、</w:t>
      </w:r>
    </w:p>
    <w:p w14:paraId="3C3F2C87">
      <w:pPr>
        <w:spacing w:line="460" w:lineRule="exact"/>
        <w:ind w:firstLine="590" w:firstLineChars="246"/>
        <w:rPr>
          <w:rFonts w:hint="eastAsia" w:ascii="宋体" w:hAnsi="宋体" w:eastAsia="宋体" w:cs="宋体"/>
          <w:sz w:val="24"/>
          <w:szCs w:val="24"/>
        </w:rPr>
      </w:pPr>
      <w:r>
        <w:rPr>
          <w:rFonts w:hint="eastAsia" w:ascii="宋体" w:hAnsi="宋体" w:eastAsia="宋体" w:cs="宋体"/>
          <w:sz w:val="24"/>
          <w:szCs w:val="24"/>
        </w:rPr>
        <w:t>A、拖洗所有卫生间、开水间地面，抹净茶水炉、洁具、门框、墙身，每天循环多次，保持无灰尘、无垃圾、无异味、无手脚印、无污渍等。</w:t>
      </w:r>
    </w:p>
    <w:p w14:paraId="0CC69867">
      <w:pPr>
        <w:spacing w:line="460" w:lineRule="exact"/>
        <w:ind w:firstLine="590" w:firstLineChars="246"/>
        <w:rPr>
          <w:rFonts w:hint="eastAsia" w:ascii="宋体" w:hAnsi="宋体" w:eastAsia="宋体" w:cs="宋体"/>
          <w:sz w:val="24"/>
          <w:szCs w:val="24"/>
        </w:rPr>
      </w:pPr>
      <w:r>
        <w:rPr>
          <w:rFonts w:hint="eastAsia" w:ascii="宋体" w:hAnsi="宋体" w:eastAsia="宋体" w:cs="宋体"/>
          <w:sz w:val="24"/>
          <w:szCs w:val="24"/>
        </w:rPr>
        <w:t>B、卫生间隔板、纸盒等每天擦抹1次，小便池、厕位、水池2小时冲洗1次，每天用清洁剂清洗1次，洁具每周用消毒剂消毒2次，整体卫生间每月全面消毒1次，镜面、台面、洗手盆每天清洁4次，上班时间每半小时巡视1次，发现</w:t>
      </w:r>
      <w:r>
        <w:rPr>
          <w:rFonts w:hint="eastAsia" w:ascii="宋体" w:hAnsi="宋体" w:eastAsia="宋体" w:cs="宋体"/>
          <w:sz w:val="24"/>
          <w:szCs w:val="24"/>
          <w:lang w:eastAsia="zh-CN"/>
        </w:rPr>
        <w:t>污迹</w:t>
      </w:r>
      <w:r>
        <w:rPr>
          <w:rFonts w:hint="eastAsia" w:ascii="宋体" w:hAnsi="宋体" w:eastAsia="宋体" w:cs="宋体"/>
          <w:sz w:val="24"/>
          <w:szCs w:val="24"/>
        </w:rPr>
        <w:t>、</w:t>
      </w:r>
      <w:r>
        <w:rPr>
          <w:rFonts w:hint="eastAsia" w:ascii="宋体" w:hAnsi="宋体" w:eastAsia="宋体" w:cs="宋体"/>
          <w:sz w:val="24"/>
          <w:szCs w:val="24"/>
          <w:lang w:val="en-US" w:eastAsia="zh-CN"/>
        </w:rPr>
        <w:t>水渍</w:t>
      </w:r>
      <w:r>
        <w:rPr>
          <w:rFonts w:hint="eastAsia" w:ascii="宋体" w:hAnsi="宋体" w:eastAsia="宋体" w:cs="宋体"/>
          <w:sz w:val="24"/>
          <w:szCs w:val="24"/>
        </w:rPr>
        <w:t>、积水、头发、手印、便迹、异味、便纸等及时清理。</w:t>
      </w:r>
    </w:p>
    <w:p w14:paraId="090654E6">
      <w:pPr>
        <w:spacing w:line="460" w:lineRule="exact"/>
        <w:ind w:firstLine="590" w:firstLineChars="246"/>
        <w:rPr>
          <w:rFonts w:hint="eastAsia" w:ascii="宋体" w:hAnsi="宋体" w:eastAsia="宋体" w:cs="宋体"/>
          <w:sz w:val="24"/>
          <w:szCs w:val="24"/>
        </w:rPr>
      </w:pPr>
      <w:r>
        <w:rPr>
          <w:rFonts w:hint="eastAsia" w:ascii="宋体" w:hAnsi="宋体" w:eastAsia="宋体" w:cs="宋体"/>
          <w:sz w:val="24"/>
          <w:szCs w:val="24"/>
        </w:rPr>
        <w:t>C、每月1次全面清洗墙面瓷砖，地面用清洁剂刷洗，天花擦净，灯具、风口抹尘，保持干净、无污渍。卫生间、开水间的地面每天拖地至少4次</w:t>
      </w:r>
      <w:r>
        <w:rPr>
          <w:rFonts w:hint="eastAsia" w:ascii="宋体" w:hAnsi="宋体" w:eastAsia="宋体" w:cs="宋体"/>
          <w:sz w:val="24"/>
          <w:szCs w:val="24"/>
          <w:lang w:val="en-US" w:eastAsia="zh-CN"/>
        </w:rPr>
        <w:t>及</w:t>
      </w:r>
      <w:r>
        <w:rPr>
          <w:rFonts w:hint="eastAsia" w:ascii="宋体" w:hAnsi="宋体" w:eastAsia="宋体" w:cs="宋体"/>
          <w:sz w:val="24"/>
          <w:szCs w:val="24"/>
        </w:rPr>
        <w:t>以上，保持地面干燥。</w:t>
      </w:r>
    </w:p>
    <w:p w14:paraId="5DAF08FC">
      <w:pPr>
        <w:spacing w:line="460" w:lineRule="exact"/>
        <w:ind w:firstLine="590" w:firstLineChars="246"/>
        <w:rPr>
          <w:rFonts w:hint="eastAsia" w:ascii="宋体" w:hAnsi="宋体" w:eastAsia="宋体" w:cs="宋体"/>
          <w:sz w:val="24"/>
          <w:szCs w:val="24"/>
        </w:rPr>
      </w:pPr>
      <w:r>
        <w:rPr>
          <w:rFonts w:hint="eastAsia" w:ascii="宋体" w:hAnsi="宋体" w:eastAsia="宋体" w:cs="宋体"/>
          <w:sz w:val="24"/>
          <w:szCs w:val="24"/>
        </w:rPr>
        <w:t>3）领导办公室保洁服务</w:t>
      </w:r>
    </w:p>
    <w:p w14:paraId="6352DA6B">
      <w:pPr>
        <w:spacing w:line="460" w:lineRule="exact"/>
        <w:ind w:firstLine="590" w:firstLineChars="246"/>
        <w:rPr>
          <w:rFonts w:hint="eastAsia" w:ascii="宋体" w:hAnsi="宋体" w:eastAsia="宋体" w:cs="宋体"/>
          <w:sz w:val="24"/>
          <w:szCs w:val="24"/>
        </w:rPr>
      </w:pPr>
      <w:r>
        <w:rPr>
          <w:rFonts w:hint="eastAsia" w:ascii="宋体" w:hAnsi="宋体" w:eastAsia="宋体" w:cs="宋体"/>
          <w:sz w:val="24"/>
          <w:szCs w:val="24"/>
        </w:rPr>
        <w:t>A.由专人负责保洁服务。</w:t>
      </w:r>
    </w:p>
    <w:p w14:paraId="40FCF957">
      <w:pPr>
        <w:spacing w:line="460" w:lineRule="exact"/>
        <w:ind w:firstLine="590" w:firstLineChars="246"/>
        <w:rPr>
          <w:rFonts w:hint="eastAsia" w:ascii="宋体" w:hAnsi="宋体" w:eastAsia="宋体" w:cs="宋体"/>
          <w:sz w:val="24"/>
          <w:szCs w:val="24"/>
        </w:rPr>
      </w:pPr>
      <w:r>
        <w:rPr>
          <w:rFonts w:hint="eastAsia" w:ascii="宋体" w:hAnsi="宋体" w:eastAsia="宋体" w:cs="宋体"/>
          <w:sz w:val="24"/>
          <w:szCs w:val="24"/>
        </w:rPr>
        <w:t>B.定时保洁和即时保洁相结合。</w:t>
      </w:r>
    </w:p>
    <w:p w14:paraId="453CD66B">
      <w:pPr>
        <w:spacing w:line="460" w:lineRule="exact"/>
        <w:ind w:firstLine="590" w:firstLineChars="246"/>
        <w:rPr>
          <w:rFonts w:hint="eastAsia" w:ascii="宋体" w:hAnsi="宋体" w:eastAsia="宋体" w:cs="宋体"/>
          <w:sz w:val="24"/>
          <w:szCs w:val="24"/>
        </w:rPr>
      </w:pPr>
      <w:r>
        <w:rPr>
          <w:rFonts w:hint="eastAsia" w:ascii="宋体" w:hAnsi="宋体" w:eastAsia="宋体" w:cs="宋体"/>
          <w:sz w:val="24"/>
          <w:szCs w:val="24"/>
        </w:rPr>
        <w:t>C.保洁服务应做到不影响领导日常办公和休息。</w:t>
      </w:r>
    </w:p>
    <w:p w14:paraId="15A3537B">
      <w:pPr>
        <w:spacing w:line="460" w:lineRule="exact"/>
        <w:ind w:firstLine="590" w:firstLineChars="246"/>
        <w:rPr>
          <w:rFonts w:hint="eastAsia" w:ascii="宋体" w:hAnsi="宋体" w:eastAsia="宋体" w:cs="宋体"/>
          <w:sz w:val="24"/>
          <w:szCs w:val="24"/>
        </w:rPr>
      </w:pPr>
      <w:r>
        <w:rPr>
          <w:rFonts w:hint="eastAsia" w:ascii="宋体" w:hAnsi="宋体" w:eastAsia="宋体" w:cs="宋体"/>
          <w:sz w:val="24"/>
          <w:szCs w:val="24"/>
        </w:rPr>
        <w:t>4）按有关规定向服务范围内喷洒、投放灭鼠药、消毒剂、除虫剂，认真做好除四害工作。</w:t>
      </w:r>
    </w:p>
    <w:p w14:paraId="57E76664">
      <w:pPr>
        <w:spacing w:line="460" w:lineRule="exact"/>
        <w:ind w:firstLine="590" w:firstLineChars="246"/>
        <w:rPr>
          <w:rFonts w:hint="eastAsia" w:ascii="宋体" w:hAnsi="宋体" w:eastAsia="宋体" w:cs="宋体"/>
          <w:sz w:val="24"/>
          <w:szCs w:val="24"/>
        </w:rPr>
      </w:pPr>
      <w:r>
        <w:rPr>
          <w:rFonts w:hint="eastAsia" w:ascii="宋体" w:hAnsi="宋体" w:eastAsia="宋体" w:cs="宋体"/>
          <w:sz w:val="24"/>
          <w:szCs w:val="24"/>
        </w:rPr>
        <w:t>食堂的管理要求</w:t>
      </w:r>
    </w:p>
    <w:p w14:paraId="17878960">
      <w:pPr>
        <w:spacing w:line="460" w:lineRule="exact"/>
        <w:ind w:firstLine="590" w:firstLineChars="246"/>
        <w:rPr>
          <w:rFonts w:hint="eastAsia" w:ascii="宋体" w:hAnsi="宋体" w:eastAsia="宋体" w:cs="宋体"/>
          <w:sz w:val="24"/>
          <w:szCs w:val="24"/>
        </w:rPr>
      </w:pPr>
      <w:r>
        <w:rPr>
          <w:rFonts w:hint="eastAsia" w:ascii="宋体" w:hAnsi="宋体" w:eastAsia="宋体" w:cs="宋体"/>
          <w:sz w:val="24"/>
          <w:szCs w:val="24"/>
        </w:rPr>
        <w:t>1)遵守有关卫生、环保、安全、防火等各项规定。加强内部管理，防止发生群体性食物中毒以及治安、消防、计生、劳动、环保等重大责任事故、事件;严格按有关要求进行操作;</w:t>
      </w:r>
    </w:p>
    <w:p w14:paraId="27A576D9">
      <w:pPr>
        <w:spacing w:line="460" w:lineRule="exact"/>
        <w:ind w:firstLine="590" w:firstLineChars="246"/>
        <w:rPr>
          <w:rFonts w:hint="eastAsia" w:ascii="宋体" w:hAnsi="宋体" w:eastAsia="宋体" w:cs="宋体"/>
          <w:sz w:val="24"/>
          <w:szCs w:val="24"/>
        </w:rPr>
      </w:pPr>
      <w:r>
        <w:rPr>
          <w:rFonts w:hint="eastAsia" w:ascii="宋体" w:hAnsi="宋体" w:eastAsia="宋体" w:cs="宋体"/>
          <w:sz w:val="24"/>
          <w:szCs w:val="24"/>
        </w:rPr>
        <w:t>2)加强卫生工作，确保食品、餐具、环境和个人的卫生;</w:t>
      </w:r>
    </w:p>
    <w:p w14:paraId="09106380">
      <w:pPr>
        <w:spacing w:line="460" w:lineRule="exact"/>
        <w:ind w:firstLine="590" w:firstLineChars="246"/>
        <w:rPr>
          <w:rFonts w:hint="eastAsia" w:ascii="宋体" w:hAnsi="宋体" w:eastAsia="宋体" w:cs="宋体"/>
          <w:sz w:val="24"/>
          <w:szCs w:val="24"/>
        </w:rPr>
      </w:pPr>
      <w:r>
        <w:rPr>
          <w:rFonts w:hint="eastAsia" w:ascii="宋体" w:hAnsi="宋体" w:eastAsia="宋体" w:cs="宋体"/>
          <w:sz w:val="24"/>
          <w:szCs w:val="24"/>
        </w:rPr>
        <w:t>3)保证食堂饭菜的质量，禁止变质和过期食品;</w:t>
      </w:r>
    </w:p>
    <w:p w14:paraId="7E256D2F">
      <w:pPr>
        <w:spacing w:line="460" w:lineRule="exact"/>
        <w:ind w:firstLine="590" w:firstLineChars="246"/>
        <w:rPr>
          <w:rFonts w:hint="eastAsia" w:ascii="宋体" w:hAnsi="宋体" w:eastAsia="宋体" w:cs="宋体"/>
          <w:sz w:val="24"/>
          <w:szCs w:val="24"/>
        </w:rPr>
      </w:pPr>
      <w:r>
        <w:rPr>
          <w:rFonts w:hint="eastAsia" w:ascii="宋体" w:hAnsi="宋体" w:eastAsia="宋体" w:cs="宋体"/>
          <w:sz w:val="24"/>
          <w:szCs w:val="24"/>
        </w:rPr>
        <w:t>4)定期开展消杀蚊蝇等害虫工作。</w:t>
      </w:r>
    </w:p>
    <w:p w14:paraId="0E682ACE">
      <w:pPr>
        <w:spacing w:line="460" w:lineRule="exact"/>
        <w:ind w:firstLine="590" w:firstLineChars="246"/>
        <w:rPr>
          <w:rFonts w:hint="eastAsia" w:ascii="宋体" w:hAnsi="宋体" w:eastAsia="宋体" w:cs="宋体"/>
          <w:sz w:val="24"/>
          <w:szCs w:val="24"/>
        </w:rPr>
      </w:pPr>
      <w:r>
        <w:rPr>
          <w:rFonts w:hint="eastAsia" w:ascii="宋体" w:hAnsi="宋体" w:eastAsia="宋体" w:cs="宋体"/>
          <w:sz w:val="24"/>
          <w:szCs w:val="24"/>
        </w:rPr>
        <w:t>物业管理保安（消控）人员要求</w:t>
      </w:r>
    </w:p>
    <w:p w14:paraId="5A190292">
      <w:pPr>
        <w:spacing w:line="460" w:lineRule="exact"/>
        <w:ind w:firstLine="590" w:firstLineChars="246"/>
        <w:rPr>
          <w:rFonts w:hint="eastAsia" w:ascii="宋体" w:hAnsi="宋体" w:eastAsia="宋体" w:cs="宋体"/>
          <w:sz w:val="24"/>
          <w:szCs w:val="24"/>
        </w:rPr>
      </w:pPr>
      <w:r>
        <w:rPr>
          <w:rFonts w:hint="eastAsia" w:ascii="宋体" w:hAnsi="宋体" w:eastAsia="宋体" w:cs="宋体"/>
          <w:sz w:val="24"/>
          <w:szCs w:val="24"/>
        </w:rPr>
        <w:t xml:space="preserve">1)负责提供派驻安保人员值勤所需的装备、器材、常用办公耗材等，派驻值勤的安保人员须持有专业上岗证，持证上岗。 </w:t>
      </w:r>
    </w:p>
    <w:p w14:paraId="4EE9BFC4">
      <w:pPr>
        <w:spacing w:line="460" w:lineRule="exact"/>
        <w:ind w:firstLine="590" w:firstLineChars="246"/>
        <w:rPr>
          <w:rFonts w:hint="eastAsia" w:ascii="宋体" w:hAnsi="宋体" w:eastAsia="宋体" w:cs="宋体"/>
          <w:sz w:val="24"/>
          <w:szCs w:val="24"/>
        </w:rPr>
      </w:pPr>
      <w:r>
        <w:rPr>
          <w:rFonts w:hint="eastAsia" w:ascii="宋体" w:hAnsi="宋体" w:eastAsia="宋体" w:cs="宋体"/>
          <w:sz w:val="24"/>
          <w:szCs w:val="24"/>
        </w:rPr>
        <w:t xml:space="preserve">2)从公司安全实际出发，经常性开展在岗人员业务培训和紧急预案演练。 </w:t>
      </w:r>
    </w:p>
    <w:p w14:paraId="2220216D">
      <w:pPr>
        <w:spacing w:line="460" w:lineRule="exact"/>
        <w:ind w:firstLine="590" w:firstLineChars="246"/>
        <w:rPr>
          <w:rFonts w:hint="eastAsia" w:ascii="宋体" w:hAnsi="宋体" w:eastAsia="宋体" w:cs="宋体"/>
          <w:sz w:val="24"/>
          <w:szCs w:val="24"/>
        </w:rPr>
      </w:pPr>
      <w:r>
        <w:rPr>
          <w:rFonts w:hint="eastAsia" w:ascii="宋体" w:hAnsi="宋体" w:eastAsia="宋体" w:cs="宋体"/>
          <w:sz w:val="24"/>
          <w:szCs w:val="24"/>
        </w:rPr>
        <w:t xml:space="preserve">3)内部管理体制健全，设立安保部负责人，全面负责日常安保队伍的规范化管理。 </w:t>
      </w:r>
    </w:p>
    <w:p w14:paraId="672A3F97">
      <w:pPr>
        <w:spacing w:line="460" w:lineRule="exact"/>
        <w:ind w:firstLine="590" w:firstLineChars="246"/>
        <w:rPr>
          <w:rFonts w:hint="eastAsia" w:ascii="宋体" w:hAnsi="宋体" w:eastAsia="宋体" w:cs="宋体"/>
          <w:sz w:val="24"/>
          <w:szCs w:val="24"/>
        </w:rPr>
      </w:pPr>
      <w:r>
        <w:rPr>
          <w:rFonts w:hint="eastAsia" w:ascii="宋体" w:hAnsi="宋体" w:eastAsia="宋体" w:cs="宋体"/>
          <w:sz w:val="24"/>
          <w:szCs w:val="24"/>
        </w:rPr>
        <w:t>4)保安应聘、录用、离职等管理档案规范，手续齐全。</w:t>
      </w:r>
    </w:p>
    <w:p w14:paraId="7E6B8790">
      <w:pPr>
        <w:spacing w:line="460" w:lineRule="exact"/>
        <w:ind w:firstLine="590" w:firstLineChars="246"/>
        <w:rPr>
          <w:rFonts w:hint="eastAsia" w:ascii="宋体" w:hAnsi="宋体" w:eastAsia="宋体" w:cs="宋体"/>
          <w:sz w:val="24"/>
          <w:szCs w:val="24"/>
        </w:rPr>
      </w:pPr>
      <w:r>
        <w:rPr>
          <w:rFonts w:hint="eastAsia" w:ascii="宋体" w:hAnsi="宋体" w:eastAsia="宋体" w:cs="宋体"/>
          <w:sz w:val="24"/>
          <w:szCs w:val="24"/>
        </w:rPr>
        <w:t>5)对</w:t>
      </w:r>
      <w:r>
        <w:rPr>
          <w:rFonts w:hint="eastAsia" w:ascii="宋体" w:hAnsi="宋体" w:eastAsia="宋体" w:cs="宋体"/>
          <w:sz w:val="24"/>
          <w:szCs w:val="24"/>
          <w:lang w:eastAsia="zh-CN"/>
        </w:rPr>
        <w:t>消防管理</w:t>
      </w:r>
      <w:r>
        <w:rPr>
          <w:rFonts w:hint="eastAsia" w:ascii="宋体" w:hAnsi="宋体" w:eastAsia="宋体" w:cs="宋体"/>
          <w:sz w:val="24"/>
          <w:szCs w:val="24"/>
        </w:rPr>
        <w:t>的要求</w:t>
      </w:r>
    </w:p>
    <w:p w14:paraId="1270C715">
      <w:pPr>
        <w:spacing w:line="460" w:lineRule="exact"/>
        <w:ind w:firstLine="590" w:firstLineChars="246"/>
        <w:rPr>
          <w:rFonts w:hint="eastAsia" w:ascii="宋体" w:hAnsi="宋体" w:eastAsia="宋体" w:cs="宋体"/>
          <w:sz w:val="24"/>
          <w:szCs w:val="24"/>
          <w:lang w:val="en-US" w:eastAsia="zh-CN"/>
        </w:rPr>
      </w:pPr>
      <w:r>
        <w:rPr>
          <w:rFonts w:hint="eastAsia" w:ascii="宋体" w:hAnsi="宋体" w:eastAsia="宋体" w:cs="宋体"/>
          <w:sz w:val="24"/>
          <w:szCs w:val="24"/>
        </w:rPr>
        <w:t>A</w:t>
      </w:r>
      <w:r>
        <w:rPr>
          <w:rFonts w:hint="eastAsia" w:ascii="宋体" w:hAnsi="宋体" w:eastAsia="宋体" w:cs="宋体"/>
          <w:sz w:val="24"/>
          <w:szCs w:val="24"/>
          <w:lang w:eastAsia="zh-CN"/>
        </w:rPr>
        <w:t>按照国家有关法律法规和相关标准负责</w:t>
      </w:r>
      <w:r>
        <w:rPr>
          <w:rFonts w:hint="eastAsia" w:ascii="宋体" w:hAnsi="宋体" w:eastAsia="宋体" w:cs="宋体"/>
          <w:sz w:val="24"/>
          <w:szCs w:val="24"/>
          <w:highlight w:val="none"/>
        </w:rPr>
        <w:t>港口非作业区域</w:t>
      </w:r>
      <w:r>
        <w:rPr>
          <w:rFonts w:hint="eastAsia" w:ascii="宋体" w:hAnsi="宋体" w:eastAsia="宋体" w:cs="宋体"/>
          <w:sz w:val="24"/>
          <w:szCs w:val="24"/>
          <w:highlight w:val="none"/>
          <w:lang w:eastAsia="zh-CN"/>
        </w:rPr>
        <w:t>的消防管理（含消控室管理，不含消防设备设施维修）。</w:t>
      </w:r>
    </w:p>
    <w:p w14:paraId="3DD48895">
      <w:pPr>
        <w:spacing w:line="460" w:lineRule="exact"/>
        <w:ind w:firstLine="590" w:firstLineChars="246"/>
        <w:rPr>
          <w:rFonts w:hint="eastAsia" w:ascii="宋体" w:hAnsi="宋体" w:eastAsia="宋体" w:cs="宋体"/>
          <w:sz w:val="24"/>
          <w:szCs w:val="24"/>
        </w:rPr>
      </w:pPr>
      <w:r>
        <w:rPr>
          <w:rFonts w:hint="eastAsia" w:ascii="宋体" w:hAnsi="宋体" w:eastAsia="宋体" w:cs="宋体"/>
          <w:sz w:val="24"/>
          <w:szCs w:val="24"/>
          <w:lang w:val="en-US" w:eastAsia="zh-CN"/>
        </w:rPr>
        <w:t>B</w:t>
      </w:r>
      <w:r>
        <w:rPr>
          <w:rFonts w:hint="eastAsia" w:ascii="宋体" w:hAnsi="宋体" w:eastAsia="宋体" w:cs="宋体"/>
          <w:sz w:val="24"/>
          <w:szCs w:val="24"/>
        </w:rPr>
        <w:t>消防控制室由经过专业培训并持证人员实行每日24小时值班</w:t>
      </w:r>
      <w:r>
        <w:rPr>
          <w:rFonts w:hint="eastAsia" w:ascii="宋体" w:hAnsi="宋体" w:eastAsia="宋体" w:cs="宋体"/>
          <w:sz w:val="24"/>
          <w:szCs w:val="24"/>
          <w:lang w:eastAsia="zh-CN"/>
        </w:rPr>
        <w:t>并</w:t>
      </w:r>
      <w:r>
        <w:rPr>
          <w:rFonts w:hint="eastAsia" w:ascii="宋体" w:hAnsi="宋体" w:eastAsia="宋体" w:cs="宋体"/>
          <w:sz w:val="24"/>
          <w:szCs w:val="24"/>
        </w:rPr>
        <w:t>保持消防控制室干净整洁，严禁将食品带入消防控制室内。</w:t>
      </w:r>
    </w:p>
    <w:p w14:paraId="219E6A67">
      <w:pPr>
        <w:spacing w:line="460" w:lineRule="exact"/>
        <w:ind w:firstLine="590" w:firstLineChars="246"/>
        <w:rPr>
          <w:rFonts w:hint="eastAsia" w:ascii="宋体" w:hAnsi="宋体" w:eastAsia="宋体" w:cs="宋体"/>
          <w:sz w:val="24"/>
          <w:szCs w:val="24"/>
        </w:rPr>
      </w:pPr>
      <w:r>
        <w:rPr>
          <w:rFonts w:hint="eastAsia" w:ascii="宋体" w:hAnsi="宋体" w:eastAsia="宋体" w:cs="宋体"/>
          <w:sz w:val="24"/>
          <w:szCs w:val="24"/>
        </w:rPr>
        <w:t>C消防控制室是大楼的重要设备房，严禁非本岗位人员和外来人员进入，若有工作需要</w:t>
      </w:r>
      <w:r>
        <w:rPr>
          <w:rFonts w:hint="eastAsia" w:ascii="宋体" w:hAnsi="宋体" w:eastAsia="宋体" w:cs="宋体"/>
          <w:sz w:val="24"/>
          <w:szCs w:val="24"/>
          <w:lang w:eastAsia="zh-CN"/>
        </w:rPr>
        <w:t>须</w:t>
      </w:r>
      <w:r>
        <w:rPr>
          <w:rFonts w:hint="eastAsia" w:ascii="宋体" w:hAnsi="宋体" w:eastAsia="宋体" w:cs="宋体"/>
          <w:sz w:val="24"/>
          <w:szCs w:val="24"/>
        </w:rPr>
        <w:t>经甲方</w:t>
      </w:r>
      <w:r>
        <w:rPr>
          <w:rFonts w:hint="eastAsia" w:ascii="宋体" w:hAnsi="宋体" w:eastAsia="宋体" w:cs="宋体"/>
          <w:sz w:val="24"/>
          <w:szCs w:val="24"/>
          <w:highlight w:val="none"/>
          <w:lang w:val="en-US" w:eastAsia="zh-CN"/>
        </w:rPr>
        <w:t>相关职能部门</w:t>
      </w:r>
      <w:r>
        <w:rPr>
          <w:rFonts w:hint="eastAsia" w:ascii="宋体" w:hAnsi="宋体" w:eastAsia="宋体" w:cs="宋体"/>
          <w:sz w:val="24"/>
          <w:szCs w:val="24"/>
        </w:rPr>
        <w:t>批准后方可进入，并需做好相应的外来人员记录。</w:t>
      </w:r>
    </w:p>
    <w:p w14:paraId="36E49929">
      <w:pPr>
        <w:spacing w:line="460" w:lineRule="exact"/>
        <w:ind w:firstLine="590" w:firstLineChars="246"/>
        <w:rPr>
          <w:rFonts w:hint="eastAsia" w:ascii="宋体" w:hAnsi="宋体" w:eastAsia="宋体" w:cs="宋体"/>
          <w:sz w:val="24"/>
          <w:szCs w:val="24"/>
        </w:rPr>
      </w:pPr>
      <w:r>
        <w:rPr>
          <w:rFonts w:hint="eastAsia" w:ascii="宋体" w:hAnsi="宋体" w:eastAsia="宋体" w:cs="宋体"/>
          <w:sz w:val="24"/>
          <w:szCs w:val="24"/>
        </w:rPr>
        <w:t>D消防控制室的日常管理应符合《建筑消防设施的维护管理》（GA587）</w:t>
      </w:r>
      <w:r>
        <w:rPr>
          <w:rFonts w:hint="eastAsia" w:ascii="宋体" w:hAnsi="宋体" w:eastAsia="宋体" w:cs="宋体"/>
          <w:sz w:val="24"/>
          <w:szCs w:val="24"/>
          <w:lang w:eastAsia="zh-CN"/>
        </w:rPr>
        <w:t>、《建筑消防设施的维护管理》（GB25201）、</w:t>
      </w:r>
      <w:r>
        <w:rPr>
          <w:rFonts w:hint="eastAsia" w:ascii="宋体" w:hAnsi="宋体" w:eastAsia="宋体" w:cs="宋体"/>
          <w:sz w:val="24"/>
          <w:szCs w:val="24"/>
        </w:rPr>
        <w:t xml:space="preserve">消防控制室通用技术要求 </w:t>
      </w:r>
      <w:r>
        <w:rPr>
          <w:rFonts w:hint="eastAsia" w:ascii="宋体" w:hAnsi="宋体" w:eastAsia="宋体" w:cs="宋体"/>
          <w:sz w:val="24"/>
          <w:szCs w:val="24"/>
          <w:lang w:eastAsia="zh-CN"/>
        </w:rPr>
        <w:t>（</w:t>
      </w:r>
      <w:r>
        <w:rPr>
          <w:rFonts w:hint="eastAsia" w:ascii="宋体" w:hAnsi="宋体" w:eastAsia="宋体" w:cs="宋体"/>
          <w:sz w:val="24"/>
          <w:szCs w:val="24"/>
        </w:rPr>
        <w:t>GB25506</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等国家法律法规及相关标准</w:t>
      </w:r>
      <w:r>
        <w:rPr>
          <w:rFonts w:hint="eastAsia" w:ascii="宋体" w:hAnsi="宋体" w:eastAsia="宋体" w:cs="宋体"/>
          <w:sz w:val="24"/>
          <w:szCs w:val="24"/>
        </w:rPr>
        <w:t>。</w:t>
      </w:r>
    </w:p>
    <w:p w14:paraId="35817BF4">
      <w:pPr>
        <w:spacing w:line="460" w:lineRule="exact"/>
        <w:ind w:firstLine="590" w:firstLineChars="246"/>
        <w:rPr>
          <w:rFonts w:hint="eastAsia" w:ascii="宋体" w:hAnsi="宋体" w:eastAsia="宋体" w:cs="宋体"/>
          <w:sz w:val="24"/>
          <w:szCs w:val="24"/>
        </w:rPr>
      </w:pPr>
      <w:r>
        <w:rPr>
          <w:rFonts w:hint="eastAsia" w:ascii="宋体" w:hAnsi="宋体" w:eastAsia="宋体" w:cs="宋体"/>
          <w:sz w:val="24"/>
          <w:szCs w:val="24"/>
        </w:rPr>
        <w:t>E 按照</w:t>
      </w:r>
      <w:r>
        <w:rPr>
          <w:rFonts w:hint="eastAsia" w:ascii="宋体" w:hAnsi="宋体" w:eastAsia="宋体" w:cs="宋体"/>
          <w:sz w:val="24"/>
          <w:szCs w:val="24"/>
          <w:lang w:eastAsia="zh-CN"/>
        </w:rPr>
        <w:t>国家消防安全相关法律法规及《中华人民共和国公安部第61号令》、《建筑消防设施的维护管理》（GB25201）等规定做好消防管理工作，定期做好</w:t>
      </w:r>
      <w:r>
        <w:rPr>
          <w:rFonts w:hint="eastAsia" w:ascii="宋体" w:hAnsi="宋体" w:eastAsia="宋体" w:cs="宋体"/>
          <w:sz w:val="24"/>
          <w:szCs w:val="24"/>
        </w:rPr>
        <w:t>消防</w:t>
      </w:r>
      <w:r>
        <w:rPr>
          <w:rFonts w:hint="eastAsia" w:ascii="宋体" w:hAnsi="宋体" w:eastAsia="宋体" w:cs="宋体"/>
          <w:sz w:val="24"/>
          <w:szCs w:val="24"/>
          <w:lang w:eastAsia="zh-CN"/>
        </w:rPr>
        <w:t>巡查</w:t>
      </w:r>
      <w:r>
        <w:rPr>
          <w:rFonts w:hint="eastAsia" w:ascii="宋体" w:hAnsi="宋体" w:eastAsia="宋体" w:cs="宋体"/>
          <w:sz w:val="24"/>
          <w:szCs w:val="24"/>
        </w:rPr>
        <w:t>、消防设备的检查和事故上报工作。</w:t>
      </w:r>
    </w:p>
    <w:p w14:paraId="61B16B05">
      <w:pPr>
        <w:spacing w:line="460" w:lineRule="exact"/>
        <w:ind w:firstLine="590" w:firstLineChars="246"/>
        <w:rPr>
          <w:rFonts w:hint="eastAsia" w:ascii="宋体" w:hAnsi="宋体" w:eastAsia="宋体" w:cs="宋体"/>
          <w:sz w:val="24"/>
          <w:szCs w:val="24"/>
        </w:rPr>
      </w:pPr>
      <w:r>
        <w:rPr>
          <w:rFonts w:hint="eastAsia" w:ascii="宋体" w:hAnsi="宋体" w:eastAsia="宋体" w:cs="宋体"/>
          <w:sz w:val="24"/>
          <w:szCs w:val="24"/>
        </w:rPr>
        <w:t>F一旦出现消防报警信号，应严格按消防报警处置程序进行处置。</w:t>
      </w:r>
    </w:p>
    <w:p w14:paraId="79D06051">
      <w:pPr>
        <w:spacing w:line="460" w:lineRule="exact"/>
        <w:ind w:firstLine="590" w:firstLineChars="246"/>
        <w:rPr>
          <w:rFonts w:hint="eastAsia" w:ascii="宋体" w:hAnsi="宋体" w:eastAsia="宋体" w:cs="宋体"/>
          <w:sz w:val="24"/>
          <w:szCs w:val="24"/>
        </w:rPr>
      </w:pPr>
      <w:r>
        <w:rPr>
          <w:rFonts w:hint="eastAsia" w:ascii="宋体" w:hAnsi="宋体" w:eastAsia="宋体" w:cs="宋体"/>
          <w:sz w:val="24"/>
          <w:szCs w:val="24"/>
        </w:rPr>
        <w:t>G对消防控制室内的消防器材及通讯器材要进行经常性</w:t>
      </w:r>
      <w:r>
        <w:rPr>
          <w:rFonts w:hint="eastAsia" w:ascii="宋体" w:hAnsi="宋体" w:eastAsia="宋体" w:cs="宋体"/>
          <w:sz w:val="24"/>
          <w:szCs w:val="24"/>
          <w:lang w:eastAsia="zh-CN"/>
        </w:rPr>
        <w:t>地</w:t>
      </w:r>
      <w:r>
        <w:rPr>
          <w:rFonts w:hint="eastAsia" w:ascii="宋体" w:hAnsi="宋体" w:eastAsia="宋体" w:cs="宋体"/>
          <w:sz w:val="24"/>
          <w:szCs w:val="24"/>
        </w:rPr>
        <w:t>检查。协助工程技术人员做好维修、维护工作，不得擅自拆除、挪用或停用消防报警设备和消防器材，保证消防报警设备和消防器材的正常。</w:t>
      </w:r>
    </w:p>
    <w:p w14:paraId="59FE471A">
      <w:pPr>
        <w:spacing w:line="460" w:lineRule="exact"/>
        <w:ind w:firstLine="590" w:firstLineChars="246"/>
        <w:rPr>
          <w:rFonts w:hint="eastAsia" w:ascii="宋体" w:hAnsi="宋体" w:eastAsia="宋体" w:cs="宋体"/>
          <w:sz w:val="24"/>
          <w:szCs w:val="24"/>
        </w:rPr>
      </w:pPr>
      <w:r>
        <w:rPr>
          <w:rFonts w:hint="eastAsia" w:ascii="宋体" w:hAnsi="宋体" w:eastAsia="宋体" w:cs="宋体"/>
          <w:sz w:val="24"/>
          <w:szCs w:val="24"/>
        </w:rPr>
        <w:t>H认真填写相关消防报警设备运行记录表，并做好交接班工作。</w:t>
      </w:r>
    </w:p>
    <w:p w14:paraId="38D12C2B">
      <w:pPr>
        <w:spacing w:line="460" w:lineRule="exact"/>
        <w:ind w:firstLine="590" w:firstLineChars="246"/>
        <w:rPr>
          <w:rFonts w:hint="eastAsia" w:ascii="宋体" w:hAnsi="宋体" w:eastAsia="宋体" w:cs="宋体"/>
          <w:sz w:val="24"/>
          <w:szCs w:val="24"/>
        </w:rPr>
      </w:pPr>
      <w:r>
        <w:rPr>
          <w:rFonts w:hint="eastAsia" w:ascii="宋体" w:hAnsi="宋体" w:eastAsia="宋体" w:cs="宋体"/>
          <w:sz w:val="24"/>
          <w:szCs w:val="24"/>
        </w:rPr>
        <w:t>I完成消防部门和上级领导布置的工作任务，积极参加消防专业培训，自觉接受消防部门的检查。</w:t>
      </w:r>
    </w:p>
    <w:p w14:paraId="378FE781">
      <w:pPr>
        <w:spacing w:line="460" w:lineRule="exact"/>
        <w:ind w:firstLine="590" w:firstLineChars="246"/>
        <w:rPr>
          <w:rFonts w:hint="eastAsia" w:ascii="宋体" w:hAnsi="宋体" w:eastAsia="宋体" w:cs="宋体"/>
          <w:sz w:val="24"/>
          <w:szCs w:val="24"/>
        </w:rPr>
      </w:pPr>
      <w:r>
        <w:rPr>
          <w:rFonts w:hint="eastAsia" w:ascii="宋体" w:hAnsi="宋体" w:eastAsia="宋体" w:cs="宋体"/>
          <w:sz w:val="24"/>
          <w:szCs w:val="24"/>
        </w:rPr>
        <w:t xml:space="preserve">人员素质要求： </w:t>
      </w:r>
    </w:p>
    <w:p w14:paraId="720E7EE4">
      <w:pPr>
        <w:spacing w:line="460" w:lineRule="exact"/>
        <w:ind w:firstLine="590" w:firstLineChars="246"/>
        <w:rPr>
          <w:rFonts w:hint="eastAsia" w:ascii="宋体" w:hAnsi="宋体" w:eastAsia="宋体" w:cs="宋体"/>
          <w:sz w:val="24"/>
          <w:szCs w:val="24"/>
        </w:rPr>
      </w:pPr>
      <w:r>
        <w:rPr>
          <w:rFonts w:hint="eastAsia" w:ascii="宋体" w:hAnsi="宋体" w:eastAsia="宋体" w:cs="宋体"/>
          <w:sz w:val="24"/>
          <w:szCs w:val="24"/>
        </w:rPr>
        <w:t xml:space="preserve">⑴ 派驻的安保人员应知法、懂法、守法、依法办事，必须严格遵守保安从业规范，模范遵守公司安全管理规定。 </w:t>
      </w:r>
    </w:p>
    <w:p w14:paraId="170C3BA0">
      <w:pPr>
        <w:spacing w:line="460" w:lineRule="exact"/>
        <w:ind w:firstLine="590" w:firstLineChars="246"/>
        <w:rPr>
          <w:rFonts w:hint="eastAsia" w:ascii="宋体" w:hAnsi="宋体" w:eastAsia="宋体" w:cs="宋体"/>
          <w:sz w:val="24"/>
          <w:szCs w:val="24"/>
        </w:rPr>
      </w:pPr>
      <w:r>
        <w:rPr>
          <w:rFonts w:hint="eastAsia" w:ascii="宋体" w:hAnsi="宋体" w:eastAsia="宋体" w:cs="宋体"/>
          <w:sz w:val="24"/>
          <w:szCs w:val="24"/>
        </w:rPr>
        <w:t xml:space="preserve">⑵ 负责人有较高的政治思想素养和业务水平，有较强的组织协调能力，受过专门的保安业务培训。 </w:t>
      </w:r>
    </w:p>
    <w:p w14:paraId="55994F6B">
      <w:pPr>
        <w:spacing w:line="460" w:lineRule="exact"/>
        <w:ind w:firstLine="590" w:firstLineChars="246"/>
        <w:rPr>
          <w:rFonts w:hint="eastAsia" w:ascii="宋体" w:hAnsi="宋体" w:eastAsia="宋体" w:cs="宋体"/>
          <w:sz w:val="24"/>
          <w:szCs w:val="24"/>
        </w:rPr>
      </w:pPr>
      <w:r>
        <w:rPr>
          <w:rFonts w:hint="eastAsia" w:ascii="宋体" w:hAnsi="宋体" w:eastAsia="宋体" w:cs="宋体"/>
          <w:sz w:val="24"/>
          <w:szCs w:val="24"/>
        </w:rPr>
        <w:t>⑶ 派驻的安保人员应具备的个人素质条件：原则上具有初中</w:t>
      </w:r>
      <w:r>
        <w:rPr>
          <w:rFonts w:hint="eastAsia" w:ascii="宋体" w:hAnsi="宋体" w:eastAsia="宋体" w:cs="宋体"/>
          <w:sz w:val="24"/>
          <w:szCs w:val="24"/>
          <w:lang w:val="en-US" w:eastAsia="zh-CN"/>
        </w:rPr>
        <w:t>及</w:t>
      </w:r>
      <w:r>
        <w:rPr>
          <w:rFonts w:hint="eastAsia" w:ascii="宋体" w:hAnsi="宋体" w:eastAsia="宋体" w:cs="宋体"/>
          <w:sz w:val="24"/>
          <w:szCs w:val="24"/>
        </w:rPr>
        <w:t>以上文化程度，退伍军人为佳，年龄 5</w:t>
      </w:r>
      <w:r>
        <w:rPr>
          <w:rFonts w:hint="eastAsia" w:ascii="宋体" w:hAnsi="宋体" w:eastAsia="宋体" w:cs="宋体"/>
          <w:sz w:val="24"/>
          <w:szCs w:val="24"/>
          <w:lang w:val="en-US"/>
        </w:rPr>
        <w:t>0</w:t>
      </w:r>
      <w:r>
        <w:rPr>
          <w:rFonts w:hint="eastAsia" w:ascii="宋体" w:hAnsi="宋体" w:eastAsia="宋体" w:cs="宋体"/>
          <w:sz w:val="24"/>
          <w:szCs w:val="24"/>
        </w:rPr>
        <w:t xml:space="preserve">周岁（含）以内，身高1.65及以上，身体健康，无传染病及精神病史，体貌端正，无犯罪记录。 </w:t>
      </w:r>
    </w:p>
    <w:p w14:paraId="3C22B216">
      <w:pPr>
        <w:spacing w:line="460" w:lineRule="exact"/>
        <w:ind w:firstLine="590" w:firstLineChars="246"/>
        <w:rPr>
          <w:rFonts w:hint="eastAsia" w:ascii="宋体" w:hAnsi="宋体" w:eastAsia="宋体" w:cs="宋体"/>
          <w:sz w:val="24"/>
          <w:szCs w:val="24"/>
        </w:rPr>
      </w:pPr>
      <w:r>
        <w:rPr>
          <w:rFonts w:hint="eastAsia" w:ascii="宋体" w:hAnsi="宋体" w:eastAsia="宋体" w:cs="宋体"/>
          <w:sz w:val="24"/>
          <w:szCs w:val="24"/>
        </w:rPr>
        <w:t xml:space="preserve">⑷ 派驻的安保人员有高度的责任感和吃苦耐劳的精神，受过不少于 24 课时的岗前专业培训，熟知公司的管理规定，恪尽职守，善于发现各类问题，具备一定的管理经验和处理突发事件能力。 </w:t>
      </w:r>
    </w:p>
    <w:p w14:paraId="14303047">
      <w:pPr>
        <w:spacing w:line="460" w:lineRule="exact"/>
        <w:ind w:firstLine="590" w:firstLineChars="246"/>
        <w:rPr>
          <w:rFonts w:hint="eastAsia" w:ascii="宋体" w:hAnsi="宋体" w:eastAsia="宋体" w:cs="宋体"/>
          <w:sz w:val="24"/>
          <w:szCs w:val="24"/>
        </w:rPr>
      </w:pPr>
      <w:r>
        <w:rPr>
          <w:rFonts w:hint="eastAsia" w:ascii="宋体" w:hAnsi="宋体" w:eastAsia="宋体" w:cs="宋体"/>
          <w:sz w:val="24"/>
          <w:szCs w:val="24"/>
        </w:rPr>
        <w:t xml:space="preserve">⑸ 安保部负责人负责对派驻公司的安保人员进行业务指导、管理与监督，确保安保人员在公司内无违规、违纪事件发生。 </w:t>
      </w:r>
    </w:p>
    <w:p w14:paraId="26817AF3">
      <w:pPr>
        <w:spacing w:line="460" w:lineRule="exact"/>
        <w:ind w:firstLine="590" w:firstLineChars="246"/>
        <w:rPr>
          <w:rFonts w:hint="eastAsia" w:ascii="宋体" w:hAnsi="宋体" w:eastAsia="宋体" w:cs="宋体"/>
          <w:sz w:val="24"/>
          <w:szCs w:val="24"/>
          <w:highlight w:val="none"/>
          <w:lang w:eastAsia="zh-CN"/>
        </w:rPr>
      </w:pPr>
      <w:r>
        <w:rPr>
          <w:rFonts w:hint="eastAsia" w:ascii="宋体" w:hAnsi="宋体" w:eastAsia="宋体" w:cs="宋体"/>
          <w:sz w:val="24"/>
          <w:szCs w:val="24"/>
        </w:rPr>
        <w:t xml:space="preserve">⑹ </w:t>
      </w:r>
      <w:r>
        <w:rPr>
          <w:rFonts w:hint="eastAsia" w:ascii="宋体" w:hAnsi="宋体" w:eastAsia="宋体" w:cs="宋体"/>
          <w:sz w:val="24"/>
          <w:szCs w:val="24"/>
          <w:lang w:eastAsia="zh-CN"/>
        </w:rPr>
        <w:t>消防控制室值班</w:t>
      </w:r>
      <w:r>
        <w:rPr>
          <w:rFonts w:hint="eastAsia" w:ascii="宋体" w:hAnsi="宋体" w:eastAsia="宋体" w:cs="宋体"/>
          <w:sz w:val="24"/>
          <w:szCs w:val="24"/>
        </w:rPr>
        <w:t>人员必须持有</w:t>
      </w:r>
      <w:r>
        <w:rPr>
          <w:rFonts w:hint="eastAsia" w:ascii="宋体" w:hAnsi="宋体" w:eastAsia="宋体" w:cs="宋体"/>
          <w:b w:val="0"/>
          <w:bCs w:val="0"/>
          <w:i w:val="0"/>
          <w:iCs w:val="0"/>
          <w:caps w:val="0"/>
          <w:color w:val="auto"/>
          <w:spacing w:val="0"/>
          <w:sz w:val="24"/>
          <w:szCs w:val="24"/>
          <w:highlight w:val="none"/>
          <w:shd w:val="clear" w:color="auto" w:fill="auto"/>
        </w:rPr>
        <w:t>消防设施操作员</w:t>
      </w:r>
      <w:r>
        <w:rPr>
          <w:rFonts w:hint="eastAsia" w:ascii="宋体" w:hAnsi="宋体" w:eastAsia="宋体" w:cs="宋体"/>
          <w:sz w:val="24"/>
          <w:szCs w:val="24"/>
          <w:highlight w:val="none"/>
          <w:lang w:eastAsia="zh-CN"/>
        </w:rPr>
        <w:t>（</w:t>
      </w:r>
      <w:r>
        <w:rPr>
          <w:rFonts w:hint="eastAsia" w:ascii="宋体" w:hAnsi="宋体" w:eastAsia="宋体" w:cs="宋体"/>
          <w:i w:val="0"/>
          <w:iCs w:val="0"/>
          <w:caps w:val="0"/>
          <w:color w:val="000000"/>
          <w:spacing w:val="0"/>
          <w:sz w:val="24"/>
          <w:szCs w:val="24"/>
          <w:highlight w:val="none"/>
          <w:shd w:val="clear" w:color="auto" w:fill="auto"/>
        </w:rPr>
        <w:t>消防设施监控操作</w:t>
      </w:r>
      <w:r>
        <w:rPr>
          <w:rFonts w:hint="eastAsia" w:ascii="宋体" w:hAnsi="宋体" w:eastAsia="宋体" w:cs="宋体"/>
          <w:sz w:val="24"/>
          <w:szCs w:val="24"/>
          <w:highlight w:val="none"/>
          <w:lang w:eastAsia="zh-CN"/>
        </w:rPr>
        <w:t>））四级及以上</w:t>
      </w:r>
      <w:r>
        <w:rPr>
          <w:rFonts w:hint="eastAsia" w:ascii="宋体" w:hAnsi="宋体" w:eastAsia="宋体" w:cs="宋体"/>
          <w:sz w:val="24"/>
          <w:szCs w:val="24"/>
          <w:highlight w:val="none"/>
        </w:rPr>
        <w:t>职业资格证</w:t>
      </w:r>
      <w:r>
        <w:rPr>
          <w:rFonts w:hint="eastAsia" w:ascii="宋体" w:hAnsi="宋体" w:eastAsia="宋体" w:cs="宋体"/>
          <w:sz w:val="24"/>
          <w:szCs w:val="24"/>
          <w:highlight w:val="none"/>
          <w:lang w:eastAsia="zh-CN"/>
        </w:rPr>
        <w:t>。</w:t>
      </w:r>
    </w:p>
    <w:p w14:paraId="50A4C173">
      <w:pPr>
        <w:spacing w:line="460" w:lineRule="exact"/>
        <w:ind w:firstLine="593" w:firstLineChars="246"/>
        <w:rPr>
          <w:rFonts w:hint="eastAsia" w:ascii="宋体" w:hAnsi="宋体" w:eastAsia="宋体" w:cs="宋体"/>
          <w:b/>
          <w:sz w:val="24"/>
          <w:szCs w:val="24"/>
          <w:highlight w:val="none"/>
        </w:rPr>
      </w:pPr>
      <w:r>
        <w:rPr>
          <w:rFonts w:hint="eastAsia" w:ascii="宋体" w:hAnsi="宋体" w:eastAsia="宋体" w:cs="宋体"/>
          <w:b/>
          <w:sz w:val="24"/>
          <w:szCs w:val="24"/>
          <w:highlight w:val="none"/>
        </w:rPr>
        <w:t>六.物业管理用房</w:t>
      </w:r>
    </w:p>
    <w:p w14:paraId="231AD7A5">
      <w:pPr>
        <w:spacing w:line="460" w:lineRule="exact"/>
        <w:ind w:firstLine="590" w:firstLineChars="246"/>
        <w:rPr>
          <w:rFonts w:hint="eastAsia" w:ascii="宋体" w:hAnsi="宋体" w:eastAsia="宋体" w:cs="宋体"/>
          <w:sz w:val="24"/>
          <w:szCs w:val="24"/>
        </w:rPr>
      </w:pPr>
      <w:r>
        <w:rPr>
          <w:rFonts w:hint="eastAsia" w:ascii="宋体" w:hAnsi="宋体" w:eastAsia="宋体" w:cs="宋体"/>
          <w:sz w:val="24"/>
          <w:szCs w:val="24"/>
        </w:rPr>
        <w:t>1、物业管理办公用房及水电由招标人提供。</w:t>
      </w:r>
    </w:p>
    <w:p w14:paraId="7640B6A1">
      <w:pPr>
        <w:spacing w:line="460" w:lineRule="exact"/>
        <w:ind w:firstLine="593" w:firstLineChars="246"/>
        <w:rPr>
          <w:rFonts w:hint="eastAsia" w:ascii="宋体" w:hAnsi="宋体" w:eastAsia="宋体" w:cs="宋体"/>
          <w:b/>
          <w:sz w:val="24"/>
          <w:szCs w:val="24"/>
        </w:rPr>
      </w:pPr>
      <w:r>
        <w:rPr>
          <w:rFonts w:hint="eastAsia" w:ascii="宋体" w:hAnsi="宋体" w:eastAsia="宋体" w:cs="宋体"/>
          <w:b/>
          <w:sz w:val="24"/>
          <w:szCs w:val="24"/>
        </w:rPr>
        <w:t>七.其他</w:t>
      </w:r>
    </w:p>
    <w:p w14:paraId="5B451CF5">
      <w:pPr>
        <w:spacing w:line="460" w:lineRule="exact"/>
        <w:ind w:firstLine="590" w:firstLineChars="246"/>
        <w:rPr>
          <w:rFonts w:hint="eastAsia" w:ascii="宋体" w:hAnsi="宋体" w:eastAsia="宋体" w:cs="宋体"/>
          <w:sz w:val="24"/>
          <w:szCs w:val="24"/>
        </w:rPr>
      </w:pPr>
      <w:r>
        <w:rPr>
          <w:rFonts w:hint="eastAsia" w:ascii="宋体" w:hAnsi="宋体" w:eastAsia="宋体" w:cs="宋体"/>
          <w:sz w:val="24"/>
          <w:szCs w:val="24"/>
        </w:rPr>
        <w:t>1.中标人负责日常勤杂业务、分发报纸，协助招标人做好日常管理工作。</w:t>
      </w:r>
    </w:p>
    <w:p w14:paraId="177BB7D8">
      <w:pPr>
        <w:spacing w:line="460" w:lineRule="exact"/>
        <w:ind w:firstLine="590" w:firstLineChars="246"/>
        <w:rPr>
          <w:rFonts w:hint="eastAsia" w:ascii="宋体" w:hAnsi="宋体" w:eastAsia="宋体" w:cs="宋体"/>
          <w:sz w:val="24"/>
          <w:szCs w:val="24"/>
        </w:rPr>
      </w:pPr>
      <w:r>
        <w:rPr>
          <w:rFonts w:hint="eastAsia" w:ascii="宋体" w:hAnsi="宋体" w:eastAsia="宋体" w:cs="宋体"/>
          <w:sz w:val="24"/>
          <w:szCs w:val="24"/>
        </w:rPr>
        <w:t>2.工作纪律要求</w:t>
      </w:r>
    </w:p>
    <w:p w14:paraId="4D0366AC">
      <w:pPr>
        <w:spacing w:line="460" w:lineRule="exact"/>
        <w:ind w:firstLine="590" w:firstLineChars="246"/>
        <w:rPr>
          <w:rFonts w:hint="eastAsia" w:ascii="宋体" w:hAnsi="宋体" w:eastAsia="宋体" w:cs="宋体"/>
          <w:sz w:val="24"/>
          <w:szCs w:val="24"/>
        </w:rPr>
      </w:pPr>
      <w:r>
        <w:rPr>
          <w:rFonts w:hint="eastAsia" w:ascii="宋体" w:hAnsi="宋体" w:eastAsia="宋体" w:cs="宋体"/>
          <w:sz w:val="24"/>
          <w:szCs w:val="24"/>
        </w:rPr>
        <w:t>①服从招标人的指挥，做到随时清扫，及时关灯。</w:t>
      </w:r>
    </w:p>
    <w:p w14:paraId="5A98AD01">
      <w:pPr>
        <w:spacing w:line="460" w:lineRule="exact"/>
        <w:ind w:firstLine="590" w:firstLineChars="246"/>
        <w:rPr>
          <w:rFonts w:hint="eastAsia" w:ascii="宋体" w:hAnsi="宋体" w:eastAsia="宋体" w:cs="宋体"/>
          <w:sz w:val="24"/>
          <w:szCs w:val="24"/>
        </w:rPr>
      </w:pPr>
      <w:r>
        <w:rPr>
          <w:rFonts w:hint="eastAsia" w:ascii="宋体" w:hAnsi="宋体" w:eastAsia="宋体" w:cs="宋体"/>
          <w:sz w:val="24"/>
          <w:szCs w:val="24"/>
        </w:rPr>
        <w:t>②随叫随到，保证人员到岗到位。换人须经招标人同意，并及时将身份证复印件交给用人单位。</w:t>
      </w:r>
    </w:p>
    <w:p w14:paraId="7D583041">
      <w:pPr>
        <w:spacing w:line="460" w:lineRule="exact"/>
        <w:ind w:firstLine="590" w:firstLineChars="246"/>
        <w:rPr>
          <w:rFonts w:hint="eastAsia" w:ascii="宋体" w:hAnsi="宋体" w:eastAsia="宋体" w:cs="宋体"/>
          <w:sz w:val="24"/>
          <w:szCs w:val="24"/>
        </w:rPr>
      </w:pPr>
      <w:r>
        <w:rPr>
          <w:rFonts w:hint="eastAsia" w:ascii="宋体" w:hAnsi="宋体" w:eastAsia="宋体" w:cs="宋体"/>
          <w:sz w:val="24"/>
          <w:szCs w:val="24"/>
        </w:rPr>
        <w:t>③保洁时间应要与办公时间错开，避免干扰正常办公，每天室内及公共场所地面两次清扫需在上班前和中午休息时间内完成，并保持地面干燥。</w:t>
      </w:r>
    </w:p>
    <w:p w14:paraId="38811CAD">
      <w:pPr>
        <w:spacing w:line="460" w:lineRule="exact"/>
        <w:ind w:firstLine="590" w:firstLineChars="246"/>
        <w:rPr>
          <w:rFonts w:hint="eastAsia" w:ascii="宋体" w:hAnsi="宋体" w:eastAsia="宋体" w:cs="宋体"/>
          <w:sz w:val="24"/>
          <w:szCs w:val="24"/>
        </w:rPr>
      </w:pPr>
      <w:r>
        <w:rPr>
          <w:rFonts w:hint="eastAsia" w:ascii="宋体" w:hAnsi="宋体" w:eastAsia="宋体" w:cs="宋体"/>
          <w:sz w:val="24"/>
          <w:szCs w:val="24"/>
        </w:rPr>
        <w:t>④服务人员不得在会议室、办公人员办公室中休息。</w:t>
      </w:r>
    </w:p>
    <w:p w14:paraId="7B144631">
      <w:pPr>
        <w:spacing w:line="460" w:lineRule="exact"/>
        <w:ind w:firstLine="590" w:firstLineChars="246"/>
        <w:rPr>
          <w:rFonts w:hint="eastAsia" w:ascii="宋体" w:hAnsi="宋体" w:eastAsia="宋体" w:cs="宋体"/>
          <w:sz w:val="24"/>
          <w:szCs w:val="24"/>
        </w:rPr>
      </w:pPr>
      <w:r>
        <w:rPr>
          <w:rFonts w:hint="eastAsia" w:ascii="宋体" w:hAnsi="宋体" w:eastAsia="宋体" w:cs="宋体"/>
          <w:sz w:val="24"/>
          <w:szCs w:val="24"/>
        </w:rPr>
        <w:t>⑤工作期间不得大声喧哗，不得带小孩。</w:t>
      </w:r>
    </w:p>
    <w:p w14:paraId="27C2AE06">
      <w:pPr>
        <w:spacing w:line="460" w:lineRule="exact"/>
        <w:ind w:firstLine="590" w:firstLineChars="246"/>
        <w:rPr>
          <w:rFonts w:hint="eastAsia" w:ascii="宋体" w:hAnsi="宋体" w:eastAsia="宋体" w:cs="宋体"/>
          <w:sz w:val="24"/>
          <w:szCs w:val="24"/>
        </w:rPr>
      </w:pPr>
      <w:r>
        <w:rPr>
          <w:rFonts w:hint="eastAsia" w:ascii="宋体" w:hAnsi="宋体" w:eastAsia="宋体" w:cs="宋体"/>
          <w:sz w:val="24"/>
          <w:szCs w:val="24"/>
        </w:rPr>
        <w:t>⑥上班期间不得接待外来无关人员。</w:t>
      </w:r>
    </w:p>
    <w:p w14:paraId="13524BE7">
      <w:pPr>
        <w:spacing w:line="460" w:lineRule="exact"/>
        <w:ind w:firstLine="590" w:firstLineChars="246"/>
        <w:rPr>
          <w:rFonts w:hint="eastAsia" w:ascii="宋体" w:hAnsi="宋体" w:eastAsia="宋体" w:cs="宋体"/>
          <w:sz w:val="24"/>
          <w:szCs w:val="24"/>
        </w:rPr>
      </w:pPr>
      <w:r>
        <w:rPr>
          <w:rFonts w:hint="eastAsia" w:ascii="宋体" w:hAnsi="宋体" w:eastAsia="宋体" w:cs="宋体"/>
          <w:sz w:val="24"/>
          <w:szCs w:val="24"/>
        </w:rPr>
        <w:t>⑦不得随意堆放个人物品及其他杂物。</w:t>
      </w:r>
    </w:p>
    <w:p w14:paraId="306BEFA8">
      <w:pPr>
        <w:spacing w:line="460" w:lineRule="exact"/>
        <w:ind w:firstLine="590" w:firstLineChars="246"/>
        <w:rPr>
          <w:rFonts w:hint="eastAsia" w:ascii="宋体" w:hAnsi="宋体" w:eastAsia="宋体" w:cs="宋体"/>
          <w:sz w:val="24"/>
          <w:szCs w:val="24"/>
        </w:rPr>
      </w:pPr>
      <w:r>
        <w:rPr>
          <w:rFonts w:hint="eastAsia" w:ascii="宋体" w:hAnsi="宋体" w:eastAsia="宋体" w:cs="宋体"/>
          <w:sz w:val="24"/>
          <w:szCs w:val="24"/>
        </w:rPr>
        <w:t>⑧不得随意晾晒衣服，不得在单位洗刷个人用品。</w:t>
      </w:r>
    </w:p>
    <w:p w14:paraId="2D6BDC07">
      <w:pPr>
        <w:spacing w:line="460" w:lineRule="exact"/>
        <w:ind w:firstLine="590" w:firstLineChars="246"/>
        <w:rPr>
          <w:rFonts w:hint="eastAsia" w:ascii="宋体" w:hAnsi="宋体" w:eastAsia="宋体" w:cs="宋体"/>
          <w:sz w:val="24"/>
          <w:szCs w:val="24"/>
        </w:rPr>
      </w:pPr>
      <w:r>
        <w:rPr>
          <w:rFonts w:hint="eastAsia" w:ascii="宋体" w:hAnsi="宋体" w:eastAsia="宋体" w:cs="宋体"/>
          <w:sz w:val="24"/>
          <w:szCs w:val="24"/>
        </w:rPr>
        <w:t>3．服务人员必须遵守招标人的各项规章制度。</w:t>
      </w:r>
    </w:p>
    <w:p w14:paraId="1F053262">
      <w:pPr>
        <w:spacing w:line="460" w:lineRule="exact"/>
        <w:ind w:firstLine="590" w:firstLineChars="246"/>
        <w:rPr>
          <w:rFonts w:hint="eastAsia" w:ascii="宋体" w:hAnsi="宋体" w:eastAsia="宋体" w:cs="宋体"/>
          <w:sz w:val="24"/>
          <w:szCs w:val="24"/>
        </w:rPr>
      </w:pPr>
      <w:r>
        <w:rPr>
          <w:rFonts w:hint="eastAsia" w:ascii="宋体" w:hAnsi="宋体" w:eastAsia="宋体" w:cs="宋体"/>
          <w:sz w:val="24"/>
          <w:szCs w:val="24"/>
        </w:rPr>
        <w:t>4. 投标人必须安排人员参加招标人组织的安全卫生检查，并对检查中发现的问题按要求及时进行整改解决。</w:t>
      </w:r>
    </w:p>
    <w:p w14:paraId="2C51FACA">
      <w:pPr>
        <w:spacing w:line="460" w:lineRule="exact"/>
        <w:ind w:firstLine="590" w:firstLineChars="246"/>
        <w:rPr>
          <w:rFonts w:hint="eastAsia" w:ascii="宋体" w:hAnsi="宋体" w:eastAsia="宋体" w:cs="宋体"/>
          <w:sz w:val="24"/>
          <w:szCs w:val="24"/>
        </w:rPr>
      </w:pPr>
      <w:r>
        <w:rPr>
          <w:rFonts w:hint="eastAsia" w:ascii="宋体" w:hAnsi="宋体" w:eastAsia="宋体" w:cs="宋体"/>
          <w:sz w:val="24"/>
          <w:szCs w:val="24"/>
        </w:rPr>
        <w:t>5. 投标人对房屋主体及设施，公共设备、设施按附表要求进行日常维护应有文字记录，并按月由招标人人员进行核对签字，作为费用支付的部分依据。</w:t>
      </w:r>
    </w:p>
    <w:p w14:paraId="77D33713">
      <w:pPr>
        <w:spacing w:line="460" w:lineRule="exact"/>
        <w:ind w:firstLine="590" w:firstLineChars="246"/>
        <w:rPr>
          <w:rFonts w:hint="eastAsia" w:ascii="宋体" w:hAnsi="宋体" w:eastAsia="宋体" w:cs="宋体"/>
          <w:sz w:val="24"/>
          <w:szCs w:val="24"/>
        </w:rPr>
      </w:pPr>
      <w:r>
        <w:rPr>
          <w:rFonts w:hint="eastAsia" w:ascii="宋体" w:hAnsi="宋体" w:eastAsia="宋体" w:cs="宋体"/>
          <w:sz w:val="24"/>
          <w:szCs w:val="24"/>
        </w:rPr>
        <w:t>6. 对火灾、电梯困人等突发事件有应急处理预案（</w:t>
      </w:r>
      <w:r>
        <w:rPr>
          <w:rFonts w:hint="eastAsia" w:ascii="宋体" w:hAnsi="宋体" w:eastAsia="宋体" w:cs="宋体"/>
          <w:sz w:val="24"/>
          <w:szCs w:val="24"/>
          <w:lang w:val="en-US" w:eastAsia="zh-CN"/>
        </w:rPr>
        <w:t>服务期内</w:t>
      </w:r>
      <w:r>
        <w:rPr>
          <w:rFonts w:hint="eastAsia" w:ascii="宋体" w:hAnsi="宋体" w:eastAsia="宋体" w:cs="宋体"/>
          <w:sz w:val="24"/>
          <w:szCs w:val="24"/>
        </w:rPr>
        <w:t>预演一次）。</w:t>
      </w:r>
    </w:p>
    <w:p w14:paraId="27CB6B1C">
      <w:pPr>
        <w:pStyle w:val="32"/>
        <w:spacing w:line="460" w:lineRule="exact"/>
        <w:ind w:firstLine="480" w:firstLineChars="200"/>
        <w:rPr>
          <w:rFonts w:hint="eastAsia" w:ascii="宋体" w:hAnsi="宋体" w:eastAsia="宋体" w:cs="宋体"/>
          <w:sz w:val="24"/>
          <w:szCs w:val="24"/>
        </w:rPr>
      </w:pPr>
      <w:r>
        <w:rPr>
          <w:rFonts w:hint="eastAsia" w:ascii="宋体" w:hAnsi="宋体" w:eastAsia="宋体" w:cs="宋体"/>
          <w:snapToGrid w:val="0"/>
          <w:sz w:val="24"/>
          <w:szCs w:val="24"/>
        </w:rPr>
        <w:t>7、</w:t>
      </w:r>
      <w:r>
        <w:rPr>
          <w:rFonts w:hint="eastAsia" w:ascii="宋体" w:hAnsi="宋体" w:eastAsia="宋体" w:cs="宋体"/>
          <w:snapToGrid w:val="0"/>
          <w:sz w:val="24"/>
          <w:szCs w:val="24"/>
          <w:lang w:eastAsia="zh-CN"/>
        </w:rPr>
        <w:t>采购单位</w:t>
      </w:r>
      <w:r>
        <w:rPr>
          <w:rFonts w:hint="eastAsia" w:ascii="宋体" w:hAnsi="宋体" w:eastAsia="宋体" w:cs="宋体"/>
          <w:sz w:val="24"/>
          <w:szCs w:val="24"/>
        </w:rPr>
        <w:t>交办的其他工作。</w:t>
      </w:r>
    </w:p>
    <w:p w14:paraId="346339F3">
      <w:pPr>
        <w:spacing w:line="460" w:lineRule="exact"/>
        <w:rPr>
          <w:rFonts w:hint="eastAsia" w:ascii="宋体" w:hAnsi="宋体" w:eastAsia="宋体" w:cs="宋体"/>
          <w:b/>
          <w:sz w:val="24"/>
          <w:szCs w:val="24"/>
        </w:rPr>
      </w:pPr>
      <w:r>
        <w:rPr>
          <w:rFonts w:hint="eastAsia" w:ascii="宋体" w:hAnsi="宋体" w:eastAsia="宋体" w:cs="宋体"/>
          <w:b/>
          <w:sz w:val="24"/>
          <w:szCs w:val="24"/>
        </w:rPr>
        <w:t>第五条</w:t>
      </w:r>
      <w:r>
        <w:rPr>
          <w:rFonts w:hint="eastAsia" w:ascii="宋体" w:hAnsi="宋体" w:eastAsia="宋体" w:cs="宋体"/>
          <w:sz w:val="24"/>
          <w:szCs w:val="24"/>
        </w:rPr>
        <w:t xml:space="preserve"> </w:t>
      </w:r>
      <w:r>
        <w:rPr>
          <w:rFonts w:hint="eastAsia" w:ascii="宋体" w:hAnsi="宋体" w:eastAsia="宋体" w:cs="宋体"/>
          <w:b/>
          <w:sz w:val="24"/>
          <w:szCs w:val="24"/>
        </w:rPr>
        <w:t>合同期限</w:t>
      </w:r>
    </w:p>
    <w:p w14:paraId="2ABE76EF">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自合同签订生效之日起</w:t>
      </w:r>
      <w:r>
        <w:rPr>
          <w:rFonts w:hint="eastAsia" w:ascii="宋体" w:hAnsi="宋体" w:eastAsia="宋体" w:cs="宋体"/>
          <w:sz w:val="24"/>
          <w:szCs w:val="24"/>
          <w:lang w:val="en-US" w:eastAsia="zh-CN"/>
        </w:rPr>
        <w:t>一</w:t>
      </w:r>
      <w:r>
        <w:rPr>
          <w:rFonts w:hint="eastAsia" w:ascii="宋体" w:hAnsi="宋体" w:eastAsia="宋体" w:cs="宋体"/>
          <w:sz w:val="24"/>
          <w:szCs w:val="24"/>
        </w:rPr>
        <w:t>年。</w:t>
      </w:r>
    </w:p>
    <w:p w14:paraId="66CA5839">
      <w:pPr>
        <w:snapToGrid w:val="0"/>
        <w:spacing w:line="460" w:lineRule="exact"/>
        <w:rPr>
          <w:rFonts w:hint="eastAsia" w:ascii="宋体" w:hAnsi="宋体" w:eastAsia="宋体" w:cs="宋体"/>
          <w:b/>
          <w:snapToGrid w:val="0"/>
          <w:kern w:val="0"/>
          <w:sz w:val="24"/>
          <w:szCs w:val="24"/>
        </w:rPr>
      </w:pPr>
      <w:r>
        <w:rPr>
          <w:rFonts w:hint="eastAsia" w:ascii="宋体" w:hAnsi="宋体" w:eastAsia="宋体" w:cs="宋体"/>
          <w:b/>
          <w:sz w:val="24"/>
          <w:szCs w:val="24"/>
        </w:rPr>
        <w:t>第六条</w:t>
      </w:r>
      <w:r>
        <w:rPr>
          <w:rFonts w:hint="eastAsia" w:ascii="宋体" w:hAnsi="宋体" w:eastAsia="宋体" w:cs="宋体"/>
          <w:sz w:val="24"/>
          <w:szCs w:val="24"/>
        </w:rPr>
        <w:t xml:space="preserve"> </w:t>
      </w:r>
      <w:r>
        <w:rPr>
          <w:rFonts w:hint="eastAsia" w:ascii="宋体" w:hAnsi="宋体" w:eastAsia="宋体" w:cs="宋体"/>
          <w:b/>
          <w:snapToGrid w:val="0"/>
          <w:kern w:val="0"/>
          <w:sz w:val="24"/>
          <w:szCs w:val="24"/>
        </w:rPr>
        <w:t>物业装备、耗材的使用</w:t>
      </w:r>
    </w:p>
    <w:p w14:paraId="443D9B1E">
      <w:pPr>
        <w:autoSpaceDE w:val="0"/>
        <w:autoSpaceDN w:val="0"/>
        <w:adjustRightInd w:val="0"/>
        <w:spacing w:line="460" w:lineRule="exact"/>
        <w:ind w:firstLine="360" w:firstLineChars="150"/>
        <w:rPr>
          <w:rFonts w:hint="eastAsia" w:ascii="宋体" w:hAnsi="宋体" w:eastAsia="宋体" w:cs="宋体"/>
          <w:b/>
          <w:sz w:val="24"/>
          <w:szCs w:val="24"/>
          <w:u w:val="single"/>
        </w:rPr>
      </w:pPr>
      <w:r>
        <w:rPr>
          <w:rFonts w:hint="eastAsia" w:ascii="宋体" w:hAnsi="宋体" w:eastAsia="宋体" w:cs="宋体"/>
          <w:snapToGrid w:val="0"/>
          <w:kern w:val="0"/>
          <w:sz w:val="24"/>
          <w:szCs w:val="24"/>
          <w:lang w:eastAsia="zh-CN"/>
        </w:rPr>
        <w:t>采购单位</w:t>
      </w:r>
      <w:r>
        <w:rPr>
          <w:rFonts w:hint="eastAsia" w:ascii="宋体" w:hAnsi="宋体" w:eastAsia="宋体" w:cs="宋体"/>
          <w:snapToGrid w:val="0"/>
          <w:kern w:val="0"/>
          <w:sz w:val="24"/>
          <w:szCs w:val="24"/>
        </w:rPr>
        <w:t>免费提供物业管理的办公场地，但办公用品（指办公桌、电脑、打印机、对讲机、文件柜等自身使用的等办公用品）由投标人自行解决</w:t>
      </w:r>
      <w:r>
        <w:rPr>
          <w:rFonts w:hint="eastAsia" w:ascii="宋体" w:hAnsi="宋体" w:eastAsia="宋体" w:cs="宋体"/>
          <w:bCs/>
          <w:sz w:val="24"/>
          <w:szCs w:val="24"/>
        </w:rPr>
        <w:t>。</w:t>
      </w:r>
      <w:r>
        <w:rPr>
          <w:rFonts w:hint="eastAsia" w:ascii="宋体" w:hAnsi="宋体" w:eastAsia="宋体" w:cs="宋体"/>
          <w:b/>
          <w:sz w:val="24"/>
          <w:szCs w:val="24"/>
          <w:u w:val="single"/>
        </w:rPr>
        <w:t>中标物业单位需承担相关所需物业保洁和维护设备所需的工具。保洁易耗品（洗手液、厕纸）由</w:t>
      </w:r>
      <w:r>
        <w:rPr>
          <w:rFonts w:hint="eastAsia" w:ascii="宋体" w:hAnsi="宋体" w:eastAsia="宋体" w:cs="宋体"/>
          <w:b/>
          <w:sz w:val="24"/>
          <w:szCs w:val="24"/>
          <w:u w:val="single"/>
          <w:lang w:eastAsia="zh-CN"/>
        </w:rPr>
        <w:t>采购单位</w:t>
      </w:r>
      <w:r>
        <w:rPr>
          <w:rFonts w:hint="eastAsia" w:ascii="宋体" w:hAnsi="宋体" w:eastAsia="宋体" w:cs="宋体"/>
          <w:b/>
          <w:sz w:val="24"/>
          <w:szCs w:val="24"/>
          <w:u w:val="single"/>
        </w:rPr>
        <w:t>自行购买，不计入服务费用。其余保洁用品由中标物业单位购买，计入服务费用。</w:t>
      </w:r>
    </w:p>
    <w:p w14:paraId="4411C173">
      <w:pPr>
        <w:snapToGrid w:val="0"/>
        <w:spacing w:line="460" w:lineRule="exact"/>
        <w:rPr>
          <w:rFonts w:hint="eastAsia" w:ascii="宋体" w:hAnsi="宋体" w:eastAsia="宋体" w:cs="宋体"/>
          <w:snapToGrid w:val="0"/>
          <w:kern w:val="0"/>
          <w:sz w:val="24"/>
          <w:szCs w:val="24"/>
        </w:rPr>
      </w:pPr>
      <w:r>
        <w:rPr>
          <w:rFonts w:hint="eastAsia" w:ascii="宋体" w:hAnsi="宋体" w:eastAsia="宋体" w:cs="宋体"/>
          <w:b/>
          <w:sz w:val="24"/>
          <w:szCs w:val="24"/>
        </w:rPr>
        <w:t>第七条</w:t>
      </w:r>
      <w:r>
        <w:rPr>
          <w:rFonts w:hint="eastAsia" w:ascii="宋体" w:hAnsi="宋体" w:eastAsia="宋体" w:cs="宋体"/>
          <w:sz w:val="24"/>
          <w:szCs w:val="24"/>
        </w:rPr>
        <w:t xml:space="preserve"> </w:t>
      </w:r>
      <w:r>
        <w:rPr>
          <w:rFonts w:hint="eastAsia" w:ascii="宋体" w:hAnsi="宋体" w:eastAsia="宋体" w:cs="宋体"/>
          <w:b/>
          <w:snapToGrid w:val="0"/>
          <w:kern w:val="0"/>
          <w:sz w:val="24"/>
          <w:szCs w:val="24"/>
        </w:rPr>
        <w:t>物业管理收费</w:t>
      </w:r>
    </w:p>
    <w:p w14:paraId="2469B19E">
      <w:pPr>
        <w:spacing w:line="46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本合同期内物业管理服务费</w:t>
      </w:r>
      <w:r>
        <w:rPr>
          <w:rFonts w:hint="eastAsia" w:ascii="宋体" w:hAnsi="宋体" w:eastAsia="宋体" w:cs="宋体"/>
          <w:b/>
          <w:snapToGrid w:val="0"/>
          <w:kern w:val="0"/>
          <w:sz w:val="24"/>
          <w:szCs w:val="24"/>
          <w:u w:val="single"/>
        </w:rPr>
        <w:t xml:space="preserve">     </w:t>
      </w:r>
      <w:r>
        <w:rPr>
          <w:rFonts w:hint="eastAsia" w:ascii="宋体" w:hAnsi="宋体" w:eastAsia="宋体" w:cs="宋体"/>
          <w:snapToGrid w:val="0"/>
          <w:kern w:val="0"/>
          <w:sz w:val="24"/>
          <w:szCs w:val="24"/>
        </w:rPr>
        <w:t>万元</w:t>
      </w:r>
      <w:r>
        <w:rPr>
          <w:rFonts w:hint="eastAsia" w:ascii="宋体" w:hAnsi="宋体" w:eastAsia="宋体" w:cs="宋体"/>
          <w:snapToGrid w:val="0"/>
          <w:kern w:val="0"/>
          <w:sz w:val="24"/>
          <w:szCs w:val="24"/>
          <w:lang w:val="en-US" w:eastAsia="zh-CN"/>
        </w:rPr>
        <w:t>/年</w:t>
      </w:r>
      <w:r>
        <w:rPr>
          <w:rFonts w:hint="eastAsia" w:ascii="宋体" w:hAnsi="宋体" w:eastAsia="宋体" w:cs="宋体"/>
          <w:snapToGrid w:val="0"/>
          <w:kern w:val="0"/>
          <w:sz w:val="24"/>
          <w:szCs w:val="24"/>
        </w:rPr>
        <w:t>，采用包干制，除本合同明确约定可以另行收取的费用外，所有物业管理及服务费用均包括在内，乙方不得另行向甲方或使用人收取任何费用。</w:t>
      </w:r>
    </w:p>
    <w:p w14:paraId="1980366E">
      <w:pPr>
        <w:spacing w:line="46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如果需要加班的另外支付相关费用</w:t>
      </w:r>
    </w:p>
    <w:p w14:paraId="405E130A">
      <w:pPr>
        <w:spacing w:line="460" w:lineRule="exac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物业服务费成本监审：</w:t>
      </w:r>
    </w:p>
    <w:p w14:paraId="002B7F62">
      <w:pPr>
        <w:spacing w:line="46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乙方承诺，</w:t>
      </w:r>
      <w:r>
        <w:rPr>
          <w:rFonts w:hint="eastAsia" w:ascii="宋体" w:hAnsi="宋体" w:eastAsia="宋体" w:cs="宋体"/>
          <w:snapToGrid w:val="0"/>
          <w:kern w:val="0"/>
          <w:sz w:val="24"/>
          <w:szCs w:val="24"/>
          <w:lang w:eastAsia="zh-CN"/>
        </w:rPr>
        <w:t>接受</w:t>
      </w:r>
      <w:r>
        <w:rPr>
          <w:rFonts w:hint="eastAsia" w:ascii="宋体" w:hAnsi="宋体" w:eastAsia="宋体" w:cs="宋体"/>
          <w:snapToGrid w:val="0"/>
          <w:kern w:val="0"/>
          <w:sz w:val="24"/>
          <w:szCs w:val="24"/>
        </w:rPr>
        <w:t>甲方主管部门实施的物业服务费成本监审，并遵守以下原则：</w:t>
      </w:r>
    </w:p>
    <w:p w14:paraId="7CE9CB88">
      <w:pPr>
        <w:spacing w:line="46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1、合法性原则。计入定价成本的费用符合有关法律、行政法律和国家统一会计制度的规定；</w:t>
      </w:r>
    </w:p>
    <w:p w14:paraId="7C669636">
      <w:pPr>
        <w:spacing w:line="46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2、相关性原则。计入定价成本的费用为与物业服务直接相关或间接相关的费用；</w:t>
      </w:r>
    </w:p>
    <w:p w14:paraId="71816B44">
      <w:pPr>
        <w:spacing w:line="46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3、对应性原则。计入定价成本的费用与物业服务内及服务标准相对应；</w:t>
      </w:r>
    </w:p>
    <w:p w14:paraId="09A5561E">
      <w:pPr>
        <w:spacing w:line="46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4、合理性原则。与物业服务定价成本各项费用的主要技术、经济指标均符合行业标准或者社会公允水平。</w:t>
      </w:r>
    </w:p>
    <w:p w14:paraId="0845B186">
      <w:pPr>
        <w:snapToGrid w:val="0"/>
        <w:spacing w:line="460" w:lineRule="exact"/>
        <w:rPr>
          <w:rFonts w:hint="eastAsia" w:ascii="宋体" w:hAnsi="宋体" w:eastAsia="宋体" w:cs="宋体"/>
          <w:b/>
          <w:sz w:val="24"/>
          <w:szCs w:val="24"/>
        </w:rPr>
      </w:pPr>
      <w:r>
        <w:rPr>
          <w:rFonts w:hint="eastAsia" w:ascii="宋体" w:hAnsi="宋体" w:eastAsia="宋体" w:cs="宋体"/>
          <w:b/>
          <w:sz w:val="24"/>
          <w:szCs w:val="24"/>
        </w:rPr>
        <w:t>第八条 费用结算方式</w:t>
      </w:r>
    </w:p>
    <w:p w14:paraId="6891AB08">
      <w:pPr>
        <w:snapToGrid w:val="0"/>
        <w:spacing w:line="460" w:lineRule="exact"/>
        <w:ind w:firstLine="480"/>
        <w:rPr>
          <w:rFonts w:hint="eastAsia" w:ascii="宋体" w:hAnsi="宋体" w:eastAsia="宋体" w:cs="宋体"/>
          <w:bCs/>
          <w:snapToGrid w:val="0"/>
          <w:color w:val="auto"/>
          <w:kern w:val="0"/>
          <w:sz w:val="24"/>
          <w:szCs w:val="24"/>
        </w:rPr>
      </w:pPr>
      <w:r>
        <w:rPr>
          <w:rFonts w:hint="eastAsia" w:ascii="宋体" w:hAnsi="宋体" w:eastAsia="宋体" w:cs="宋体"/>
          <w:bCs/>
          <w:snapToGrid w:val="0"/>
          <w:color w:val="auto"/>
          <w:kern w:val="0"/>
          <w:sz w:val="24"/>
          <w:szCs w:val="24"/>
        </w:rPr>
        <w:t>服务费支付采取分期付款，按月支付。投标人于每个月25号将发票原件1份、合同复印件1份、季度考核结果（如有）、上个月工资支付清单及打款证明提交招标人，招标人在收到上述资料后5个工作日之内支付，如遇法定假日顺延。</w:t>
      </w:r>
    </w:p>
    <w:p w14:paraId="5AB79AB0">
      <w:pPr>
        <w:snapToGrid w:val="0"/>
        <w:spacing w:line="460" w:lineRule="exact"/>
        <w:rPr>
          <w:rStyle w:val="354"/>
          <w:rFonts w:hint="eastAsia" w:ascii="宋体" w:hAnsi="宋体" w:eastAsia="宋体" w:cs="宋体"/>
          <w:szCs w:val="24"/>
        </w:rPr>
      </w:pPr>
      <w:r>
        <w:rPr>
          <w:rFonts w:hint="eastAsia" w:ascii="宋体" w:hAnsi="宋体" w:eastAsia="宋体" w:cs="宋体"/>
          <w:b/>
          <w:sz w:val="24"/>
          <w:szCs w:val="24"/>
        </w:rPr>
        <w:t xml:space="preserve">第九条 </w:t>
      </w:r>
      <w:r>
        <w:rPr>
          <w:rStyle w:val="354"/>
          <w:rFonts w:hint="eastAsia" w:ascii="宋体" w:hAnsi="宋体" w:eastAsia="宋体" w:cs="宋体"/>
          <w:szCs w:val="24"/>
        </w:rPr>
        <w:t>履约保证金：</w:t>
      </w:r>
    </w:p>
    <w:p w14:paraId="618997E0">
      <w:pPr>
        <w:snapToGrid w:val="0"/>
        <w:spacing w:line="4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中标供应商在领取中标通知书后签订合同之前向采购单位缴纳合同价的</w:t>
      </w:r>
      <w:r>
        <w:rPr>
          <w:rFonts w:hint="eastAsia" w:ascii="宋体" w:hAnsi="宋体" w:eastAsia="宋体" w:cs="宋体"/>
          <w:b/>
          <w:sz w:val="24"/>
          <w:szCs w:val="24"/>
          <w:lang w:val="en-US" w:eastAsia="zh-CN"/>
        </w:rPr>
        <w:t>8</w:t>
      </w:r>
      <w:r>
        <w:rPr>
          <w:rFonts w:hint="eastAsia" w:ascii="宋体" w:hAnsi="宋体" w:eastAsia="宋体" w:cs="宋体"/>
          <w:b/>
          <w:sz w:val="24"/>
          <w:szCs w:val="24"/>
        </w:rPr>
        <w:t>%作为履约保证金；合同期满经结算后退还履约保证金，不计息。合同期未满，中标供应商无正当理由中途退出的，不退还履约保证金。</w:t>
      </w:r>
    </w:p>
    <w:p w14:paraId="1CBEF5BB">
      <w:pPr>
        <w:snapToGrid w:val="0"/>
        <w:spacing w:line="460" w:lineRule="exact"/>
        <w:rPr>
          <w:rFonts w:hint="eastAsia" w:ascii="宋体" w:hAnsi="宋体" w:eastAsia="宋体" w:cs="宋体"/>
          <w:snapToGrid w:val="0"/>
          <w:kern w:val="0"/>
          <w:sz w:val="24"/>
          <w:szCs w:val="24"/>
        </w:rPr>
      </w:pPr>
      <w:r>
        <w:rPr>
          <w:rFonts w:hint="eastAsia" w:ascii="宋体" w:hAnsi="宋体" w:eastAsia="宋体" w:cs="宋体"/>
          <w:b/>
          <w:sz w:val="24"/>
          <w:szCs w:val="24"/>
        </w:rPr>
        <w:t>第十条</w:t>
      </w:r>
      <w:r>
        <w:rPr>
          <w:rFonts w:hint="eastAsia" w:ascii="宋体" w:hAnsi="宋体" w:eastAsia="宋体" w:cs="宋体"/>
          <w:sz w:val="24"/>
          <w:szCs w:val="24"/>
        </w:rPr>
        <w:t xml:space="preserve"> </w:t>
      </w:r>
      <w:r>
        <w:rPr>
          <w:rFonts w:hint="eastAsia" w:ascii="宋体" w:hAnsi="宋体" w:eastAsia="宋体" w:cs="宋体"/>
          <w:b/>
          <w:snapToGrid w:val="0"/>
          <w:kern w:val="0"/>
          <w:sz w:val="24"/>
          <w:szCs w:val="24"/>
        </w:rPr>
        <w:t>物业管理服务质量要求</w:t>
      </w:r>
    </w:p>
    <w:p w14:paraId="59AE7EF1">
      <w:pPr>
        <w:snapToGrid w:val="0"/>
        <w:spacing w:line="46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乙方须按下列约定，实现目标管理，除下列9点之外，如双方认为需要进一步细化的，可以通过附件形式进行进一步明确：</w:t>
      </w:r>
    </w:p>
    <w:p w14:paraId="26277DBF">
      <w:pPr>
        <w:adjustRightInd w:val="0"/>
        <w:snapToGrid w:val="0"/>
        <w:spacing w:line="46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 外观：室内墙面完好，外观整洁，如出现墙面的一般损坏或污浊，乙方应在24小时内修复或清理完毕；</w:t>
      </w:r>
    </w:p>
    <w:p w14:paraId="16E1EF8E">
      <w:pPr>
        <w:adjustRightInd w:val="0"/>
        <w:snapToGrid w:val="0"/>
        <w:spacing w:line="46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2. 设备运行：设备良好，运行正常，定期保养，专人维护，无破损，消防系统可随时启用，如出现问题，乙方应立即进行处理或向特定维修机构报修；</w:t>
      </w:r>
    </w:p>
    <w:p w14:paraId="7B36FF2F">
      <w:pPr>
        <w:adjustRightInd w:val="0"/>
        <w:snapToGrid w:val="0"/>
        <w:spacing w:line="46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3. 房屋及设施、设备的维修、养护：保证每月对房屋状况、设施、设备运行情况全面检查一次，并按月提供检查报告。乙方保证排污排水等的通畅，并保证随时发现问题，随时解决，除非确实存在不能克服的特殊情形，应在1个工作日内处理完毕；</w:t>
      </w:r>
    </w:p>
    <w:p w14:paraId="3E58ADDF">
      <w:pPr>
        <w:adjustRightInd w:val="0"/>
        <w:snapToGrid w:val="0"/>
        <w:spacing w:line="46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4.环境卫生：乙方根据不同分布和采购需求每日需安排一定保洁人员进行清理，除每日甲方下班时间后对大楼进行全面清理外，保洁人员在工作时间随时清理垃圾，尘土，保持</w:t>
      </w:r>
      <w:r>
        <w:rPr>
          <w:rFonts w:hint="eastAsia" w:ascii="宋体" w:hAnsi="宋体" w:eastAsia="宋体" w:cs="宋体"/>
          <w:snapToGrid w:val="0"/>
          <w:kern w:val="0"/>
          <w:sz w:val="24"/>
          <w:szCs w:val="24"/>
          <w:lang w:eastAsia="zh-CN"/>
        </w:rPr>
        <w:t>办公</w:t>
      </w:r>
      <w:r>
        <w:rPr>
          <w:rFonts w:hint="eastAsia" w:ascii="宋体" w:hAnsi="宋体" w:eastAsia="宋体" w:cs="宋体"/>
          <w:snapToGrid w:val="0"/>
          <w:kern w:val="0"/>
          <w:sz w:val="24"/>
          <w:szCs w:val="24"/>
        </w:rPr>
        <w:t>环境的整洁，乙方保证保洁人员工作规范，作风优良；</w:t>
      </w:r>
    </w:p>
    <w:p w14:paraId="35275CE2">
      <w:pPr>
        <w:adjustRightInd w:val="0"/>
        <w:snapToGrid w:val="0"/>
        <w:spacing w:line="46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5.急修：应立即到位，确保在最短时间内予以修复，除不能克服的特殊情况乙方可以征得甲方同意后延迟外，应在半个工作日内修复；</w:t>
      </w:r>
    </w:p>
    <w:p w14:paraId="0FC0BADF">
      <w:pPr>
        <w:adjustRightInd w:val="0"/>
        <w:snapToGrid w:val="0"/>
        <w:spacing w:line="46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6. 小修：应在一个工作日内修复，除非乙方征得甲方同意延迟；</w:t>
      </w:r>
    </w:p>
    <w:p w14:paraId="548CD6FA">
      <w:pPr>
        <w:spacing w:line="460" w:lineRule="exact"/>
        <w:ind w:firstLine="480" w:firstLineChars="200"/>
        <w:rPr>
          <w:rFonts w:hint="eastAsia" w:ascii="宋体" w:hAnsi="宋体" w:eastAsia="宋体" w:cs="宋体"/>
          <w:b/>
          <w:snapToGrid w:val="0"/>
          <w:kern w:val="0"/>
          <w:sz w:val="24"/>
          <w:szCs w:val="24"/>
          <w:u w:val="single"/>
        </w:rPr>
      </w:pPr>
      <w:r>
        <w:rPr>
          <w:rFonts w:hint="eastAsia" w:ascii="宋体" w:hAnsi="宋体" w:eastAsia="宋体" w:cs="宋体"/>
          <w:snapToGrid w:val="0"/>
          <w:kern w:val="0"/>
          <w:sz w:val="24"/>
          <w:szCs w:val="24"/>
        </w:rPr>
        <w:t>7.</w:t>
      </w:r>
      <w:r>
        <w:rPr>
          <w:rFonts w:hint="eastAsia" w:ascii="宋体" w:hAnsi="宋体" w:eastAsia="宋体" w:cs="宋体"/>
          <w:b/>
          <w:snapToGrid w:val="0"/>
          <w:kern w:val="0"/>
          <w:sz w:val="24"/>
          <w:szCs w:val="24"/>
          <w:u w:val="single"/>
        </w:rPr>
        <w:t>甲方每季度将组织一次对物业服务的考核，具体详见考核办法。季度考核一次不及格，将责成乙方整改，累计两次（含）季度考核不及格，甲方有权单方面终止合同。</w:t>
      </w:r>
    </w:p>
    <w:p w14:paraId="29EC02CA">
      <w:pPr>
        <w:spacing w:line="460" w:lineRule="exact"/>
        <w:ind w:firstLine="472" w:firstLineChars="196"/>
        <w:rPr>
          <w:rFonts w:hint="eastAsia" w:ascii="宋体" w:hAnsi="宋体" w:eastAsia="宋体" w:cs="宋体"/>
          <w:b/>
          <w:snapToGrid w:val="0"/>
          <w:kern w:val="0"/>
          <w:sz w:val="24"/>
          <w:szCs w:val="24"/>
          <w:highlight w:val="none"/>
        </w:rPr>
      </w:pPr>
      <w:r>
        <w:rPr>
          <w:rFonts w:hint="eastAsia" w:ascii="宋体" w:hAnsi="宋体" w:eastAsia="宋体" w:cs="宋体"/>
          <w:b/>
          <w:snapToGrid w:val="0"/>
          <w:kern w:val="0"/>
          <w:sz w:val="24"/>
          <w:szCs w:val="24"/>
          <w:highlight w:val="none"/>
        </w:rPr>
        <w:t>8．食堂桌餐在报价中综合考虑，暂定8000元/年，按实际桌餐的次数支付：100元/餐。</w:t>
      </w:r>
    </w:p>
    <w:p w14:paraId="481BCCA1">
      <w:pPr>
        <w:spacing w:line="46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9. 投标文件规定的其他内容。</w:t>
      </w:r>
    </w:p>
    <w:p w14:paraId="035FEAC4">
      <w:pPr>
        <w:spacing w:line="460" w:lineRule="exact"/>
        <w:ind w:firstLine="482" w:firstLineChars="200"/>
        <w:rPr>
          <w:rFonts w:hint="eastAsia" w:ascii="宋体" w:hAnsi="宋体" w:eastAsia="宋体" w:cs="宋体"/>
          <w:b/>
          <w:snapToGrid w:val="0"/>
          <w:kern w:val="0"/>
          <w:sz w:val="24"/>
          <w:szCs w:val="24"/>
        </w:rPr>
      </w:pPr>
      <w:r>
        <w:rPr>
          <w:rFonts w:hint="eastAsia" w:ascii="宋体" w:hAnsi="宋体" w:eastAsia="宋体" w:cs="宋体"/>
          <w:b/>
          <w:snapToGrid w:val="0"/>
          <w:kern w:val="0"/>
          <w:sz w:val="24"/>
          <w:szCs w:val="24"/>
        </w:rPr>
        <w:t>10.全年一般维修费用累计</w:t>
      </w:r>
      <w:r>
        <w:rPr>
          <w:rFonts w:hint="eastAsia" w:ascii="宋体" w:hAnsi="宋体" w:eastAsia="宋体" w:cs="宋体"/>
          <w:b/>
          <w:snapToGrid w:val="0"/>
          <w:kern w:val="0"/>
          <w:sz w:val="24"/>
          <w:szCs w:val="24"/>
          <w:highlight w:val="none"/>
          <w:lang w:val="en-US" w:eastAsia="zh-CN"/>
        </w:rPr>
        <w:t>5</w:t>
      </w:r>
      <w:r>
        <w:rPr>
          <w:rFonts w:hint="eastAsia" w:ascii="宋体" w:hAnsi="宋体" w:eastAsia="宋体" w:cs="宋体"/>
          <w:b/>
          <w:snapToGrid w:val="0"/>
          <w:kern w:val="0"/>
          <w:sz w:val="24"/>
          <w:szCs w:val="24"/>
          <w:highlight w:val="none"/>
        </w:rPr>
        <w:t>000元（含）以</w:t>
      </w:r>
      <w:r>
        <w:rPr>
          <w:rFonts w:hint="eastAsia" w:ascii="宋体" w:hAnsi="宋体" w:eastAsia="宋体" w:cs="宋体"/>
          <w:b/>
          <w:snapToGrid w:val="0"/>
          <w:kern w:val="0"/>
          <w:sz w:val="24"/>
          <w:szCs w:val="24"/>
        </w:rPr>
        <w:t>内由乙方承担；</w:t>
      </w:r>
      <w:r>
        <w:rPr>
          <w:rFonts w:hint="eastAsia" w:ascii="宋体" w:hAnsi="宋体" w:eastAsia="宋体" w:cs="宋体"/>
          <w:b/>
          <w:snapToGrid w:val="0"/>
          <w:kern w:val="0"/>
          <w:sz w:val="24"/>
          <w:szCs w:val="24"/>
          <w:lang w:eastAsia="zh-CN"/>
        </w:rPr>
        <w:t>超过5000元</w:t>
      </w:r>
      <w:r>
        <w:rPr>
          <w:rFonts w:hint="eastAsia" w:ascii="宋体" w:hAnsi="宋体" w:eastAsia="宋体" w:cs="宋体"/>
          <w:b/>
          <w:snapToGrid w:val="0"/>
          <w:kern w:val="0"/>
          <w:sz w:val="24"/>
          <w:szCs w:val="24"/>
        </w:rPr>
        <w:t>部分费用由</w:t>
      </w:r>
      <w:r>
        <w:rPr>
          <w:rFonts w:hint="eastAsia" w:ascii="宋体" w:hAnsi="宋体" w:eastAsia="宋体" w:cs="宋体"/>
          <w:b/>
          <w:snapToGrid w:val="0"/>
          <w:kern w:val="0"/>
          <w:sz w:val="24"/>
          <w:szCs w:val="24"/>
          <w:lang w:val="en-US" w:eastAsia="zh-CN"/>
        </w:rPr>
        <w:t>乙</w:t>
      </w:r>
      <w:r>
        <w:rPr>
          <w:rFonts w:hint="eastAsia" w:ascii="宋体" w:hAnsi="宋体" w:eastAsia="宋体" w:cs="宋体"/>
          <w:b/>
          <w:snapToGrid w:val="0"/>
          <w:kern w:val="0"/>
          <w:sz w:val="24"/>
          <w:szCs w:val="24"/>
        </w:rPr>
        <w:t>方</w:t>
      </w:r>
      <w:r>
        <w:rPr>
          <w:rFonts w:hint="eastAsia" w:ascii="宋体" w:hAnsi="宋体" w:eastAsia="宋体" w:cs="宋体"/>
          <w:b/>
          <w:snapToGrid w:val="0"/>
          <w:kern w:val="0"/>
          <w:sz w:val="24"/>
          <w:szCs w:val="24"/>
          <w:lang w:val="en-US" w:eastAsia="zh-CN"/>
        </w:rPr>
        <w:t>按实向甲方结算</w:t>
      </w:r>
      <w:r>
        <w:rPr>
          <w:rFonts w:hint="eastAsia" w:ascii="宋体" w:hAnsi="宋体" w:eastAsia="宋体" w:cs="宋体"/>
          <w:b/>
          <w:snapToGrid w:val="0"/>
          <w:kern w:val="0"/>
          <w:sz w:val="24"/>
          <w:szCs w:val="24"/>
        </w:rPr>
        <w:t>。</w:t>
      </w:r>
    </w:p>
    <w:p w14:paraId="320D8A01">
      <w:pPr>
        <w:spacing w:line="460" w:lineRule="exact"/>
        <w:jc w:val="left"/>
        <w:rPr>
          <w:rFonts w:hint="eastAsia" w:ascii="宋体" w:hAnsi="宋体" w:eastAsia="宋体" w:cs="宋体"/>
          <w:snapToGrid w:val="0"/>
          <w:kern w:val="0"/>
          <w:sz w:val="24"/>
          <w:szCs w:val="24"/>
        </w:rPr>
      </w:pPr>
      <w:r>
        <w:rPr>
          <w:rFonts w:hint="eastAsia" w:ascii="宋体" w:hAnsi="宋体" w:eastAsia="宋体" w:cs="宋体"/>
          <w:b/>
          <w:sz w:val="24"/>
          <w:szCs w:val="24"/>
        </w:rPr>
        <w:t>第十一条</w:t>
      </w:r>
      <w:r>
        <w:rPr>
          <w:rFonts w:hint="eastAsia" w:ascii="宋体" w:hAnsi="宋体" w:eastAsia="宋体" w:cs="宋体"/>
          <w:sz w:val="24"/>
          <w:szCs w:val="24"/>
        </w:rPr>
        <w:t xml:space="preserve"> </w:t>
      </w:r>
      <w:r>
        <w:rPr>
          <w:rFonts w:hint="eastAsia" w:ascii="宋体" w:hAnsi="宋体" w:eastAsia="宋体" w:cs="宋体"/>
          <w:b/>
          <w:snapToGrid w:val="0"/>
          <w:kern w:val="0"/>
          <w:sz w:val="24"/>
          <w:szCs w:val="24"/>
        </w:rPr>
        <w:t>经营制约</w:t>
      </w:r>
    </w:p>
    <w:p w14:paraId="102FC8EB">
      <w:pPr>
        <w:adjustRightInd w:val="0"/>
        <w:snapToGrid w:val="0"/>
        <w:spacing w:line="46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 未经甲方同意，乙方无权在承包区域中从事任何广告活动或类似宣传，甲方有权依照广告法和甲方相关的规定责令乙方限期改正，并接受处罚；但甲方在该区域发布的广告宣传保证不致影响乙方的正常工作；</w:t>
      </w:r>
    </w:p>
    <w:p w14:paraId="0140ABBB">
      <w:pPr>
        <w:spacing w:line="46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2. 乙方不得以甲方的名义从事任何经济活动，且由此发生的一切债权、债务与甲方无关。</w:t>
      </w:r>
    </w:p>
    <w:p w14:paraId="067A95DE">
      <w:pPr>
        <w:spacing w:line="460" w:lineRule="exact"/>
        <w:rPr>
          <w:rFonts w:hint="eastAsia" w:ascii="宋体" w:hAnsi="宋体" w:eastAsia="宋体" w:cs="宋体"/>
          <w:snapToGrid w:val="0"/>
          <w:kern w:val="0"/>
          <w:sz w:val="24"/>
          <w:szCs w:val="24"/>
        </w:rPr>
      </w:pPr>
      <w:r>
        <w:rPr>
          <w:rFonts w:hint="eastAsia" w:ascii="宋体" w:hAnsi="宋体" w:eastAsia="宋体" w:cs="宋体"/>
          <w:b/>
          <w:sz w:val="24"/>
          <w:szCs w:val="24"/>
        </w:rPr>
        <w:t>第十一条</w:t>
      </w:r>
      <w:r>
        <w:rPr>
          <w:rFonts w:hint="eastAsia" w:ascii="宋体" w:hAnsi="宋体" w:eastAsia="宋体" w:cs="宋体"/>
          <w:sz w:val="24"/>
          <w:szCs w:val="24"/>
        </w:rPr>
        <w:t xml:space="preserve"> </w:t>
      </w:r>
      <w:r>
        <w:rPr>
          <w:rFonts w:hint="eastAsia" w:ascii="宋体" w:hAnsi="宋体" w:eastAsia="宋体" w:cs="宋体"/>
          <w:b/>
          <w:snapToGrid w:val="0"/>
          <w:kern w:val="0"/>
          <w:sz w:val="24"/>
          <w:szCs w:val="24"/>
        </w:rPr>
        <w:t>乙方对甲方作出如下承诺</w:t>
      </w:r>
      <w:r>
        <w:rPr>
          <w:rFonts w:hint="eastAsia" w:ascii="宋体" w:hAnsi="宋体" w:eastAsia="宋体" w:cs="宋体"/>
          <w:snapToGrid w:val="0"/>
          <w:kern w:val="0"/>
          <w:sz w:val="24"/>
          <w:szCs w:val="24"/>
        </w:rPr>
        <w:t>：</w:t>
      </w:r>
    </w:p>
    <w:p w14:paraId="1E8B9CFA">
      <w:pPr>
        <w:adjustRightInd w:val="0"/>
        <w:snapToGrid w:val="0"/>
        <w:spacing w:line="46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 不以任何形式转租、转让、抵押承包区域，在承包区域只从事甲方认可的服务工作。在承包期间，乙方的任何股份配置变动应通知甲方。未经甲方书面批准，任何占有支配地位的股份转让都将视为乙方出租、转让的行为。</w:t>
      </w:r>
    </w:p>
    <w:p w14:paraId="6CCE0870">
      <w:pPr>
        <w:adjustRightInd w:val="0"/>
        <w:snapToGrid w:val="0"/>
        <w:spacing w:line="46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2. 乙方应允许甲方或其授权的人员对承包区域内各项服务质量控制进行检查，有关费用由乙方承担。</w:t>
      </w:r>
    </w:p>
    <w:p w14:paraId="714E4E02">
      <w:pPr>
        <w:adjustRightInd w:val="0"/>
        <w:snapToGrid w:val="0"/>
        <w:spacing w:line="46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3. 在承包区域的各项服务，其工作时间必须满足甲方的工作要求，包括星期天及公众假期。如遇特殊情况，甲方可要求乙方调整工作时间直至全天二十四小时工作。</w:t>
      </w:r>
    </w:p>
    <w:p w14:paraId="2A20E96B">
      <w:pPr>
        <w:adjustRightInd w:val="0"/>
        <w:snapToGrid w:val="0"/>
        <w:spacing w:line="460" w:lineRule="exact"/>
        <w:ind w:firstLine="480" w:firstLineChars="200"/>
        <w:rPr>
          <w:rFonts w:hint="eastAsia" w:ascii="宋体" w:hAnsi="宋体" w:eastAsia="宋体" w:cs="宋体"/>
          <w:b/>
          <w:snapToGrid w:val="0"/>
          <w:kern w:val="0"/>
          <w:sz w:val="24"/>
          <w:szCs w:val="24"/>
          <w:u w:val="single"/>
        </w:rPr>
      </w:pPr>
      <w:r>
        <w:rPr>
          <w:rFonts w:hint="eastAsia" w:ascii="宋体" w:hAnsi="宋体" w:eastAsia="宋体" w:cs="宋体"/>
          <w:snapToGrid w:val="0"/>
          <w:kern w:val="0"/>
          <w:sz w:val="24"/>
          <w:szCs w:val="24"/>
        </w:rPr>
        <w:t>4. 乙方必须聘请(或指定)一位经理(负责人)，全权代表乙方与甲方保持密切联系并保证承包区域服务工作</w:t>
      </w:r>
      <w:r>
        <w:rPr>
          <w:rFonts w:hint="eastAsia" w:ascii="宋体" w:hAnsi="宋体" w:eastAsia="宋体" w:cs="宋体"/>
          <w:b/>
          <w:snapToGrid w:val="0"/>
          <w:kern w:val="0"/>
          <w:sz w:val="24"/>
          <w:szCs w:val="24"/>
          <w:u w:val="single"/>
        </w:rPr>
        <w:t>。根据综合考核或工作情况，甲方有权要求乙方在一个星期内更换经理（负责人）、相关人员。</w:t>
      </w:r>
    </w:p>
    <w:p w14:paraId="1C102FFA">
      <w:pPr>
        <w:adjustRightInd w:val="0"/>
        <w:snapToGrid w:val="0"/>
        <w:spacing w:line="46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5. 为承包区域的服务工作配备承诺的人员及人员数量（1</w:t>
      </w:r>
      <w:r>
        <w:rPr>
          <w:rFonts w:hint="eastAsia" w:ascii="宋体" w:hAnsi="宋体" w:eastAsia="宋体" w:cs="宋体"/>
          <w:snapToGrid w:val="0"/>
          <w:kern w:val="0"/>
          <w:sz w:val="24"/>
          <w:szCs w:val="24"/>
          <w:lang w:val="en-US" w:eastAsia="zh-CN"/>
        </w:rPr>
        <w:t>6</w:t>
      </w:r>
      <w:r>
        <w:rPr>
          <w:rFonts w:hint="eastAsia" w:ascii="宋体" w:hAnsi="宋体" w:eastAsia="宋体" w:cs="宋体"/>
          <w:iCs/>
          <w:snapToGrid w:val="0"/>
          <w:kern w:val="0"/>
          <w:sz w:val="24"/>
          <w:szCs w:val="24"/>
        </w:rPr>
        <w:t>人</w:t>
      </w:r>
      <w:r>
        <w:rPr>
          <w:rFonts w:hint="eastAsia" w:ascii="宋体" w:hAnsi="宋体" w:eastAsia="宋体" w:cs="宋体"/>
          <w:snapToGrid w:val="0"/>
          <w:kern w:val="0"/>
          <w:sz w:val="24"/>
          <w:szCs w:val="24"/>
        </w:rPr>
        <w:t>），</w:t>
      </w:r>
      <w:r>
        <w:rPr>
          <w:rFonts w:hint="eastAsia" w:ascii="宋体" w:hAnsi="宋体" w:eastAsia="宋体" w:cs="宋体"/>
          <w:b/>
          <w:snapToGrid w:val="0"/>
          <w:kern w:val="0"/>
          <w:sz w:val="24"/>
          <w:szCs w:val="24"/>
          <w:u w:val="single"/>
        </w:rPr>
        <w:t>甲方不定期抽查乙方投入的人员数量，如果抽查时发现乙方投入的人员数量少于合同约定的数量，甲方可以按缺少人数每人1000元/次累计扣除当月合同款。</w:t>
      </w:r>
      <w:r>
        <w:rPr>
          <w:rFonts w:hint="eastAsia" w:ascii="宋体" w:hAnsi="宋体" w:eastAsia="宋体" w:cs="宋体"/>
          <w:snapToGrid w:val="0"/>
          <w:kern w:val="0"/>
          <w:sz w:val="24"/>
          <w:szCs w:val="24"/>
        </w:rPr>
        <w:t>乙方聘用的工作人员必须符合劳动部门有关用工规定，并经乙方相关专业考核合格后持证上岗，甲方有权进行审核，该类费用开支由乙方负担。</w:t>
      </w:r>
    </w:p>
    <w:p w14:paraId="06EDC801">
      <w:pPr>
        <w:adjustRightInd w:val="0"/>
        <w:snapToGrid w:val="0"/>
        <w:spacing w:line="46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6. 在承包期间，乙方所有人员仅与乙方建立劳动合同关系，且所有人员使用须符合《劳动合同法》的有关规定。乙方人员发生任何事故或与乙方发生劳动争议均由乙方自行全权负责，相关费用乙方自行承担，以保证甲方在乙方人员索赔时不受任何责任的约束。</w:t>
      </w:r>
    </w:p>
    <w:p w14:paraId="1EEC82D5">
      <w:pPr>
        <w:adjustRightInd w:val="0"/>
        <w:snapToGrid w:val="0"/>
        <w:spacing w:line="46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7. 乙方工作人员上岗穿着由甲方确认的制服及甲方许可的装饰物品，费用和制作均由乙方负担。</w:t>
      </w:r>
    </w:p>
    <w:p w14:paraId="38DD5785">
      <w:pPr>
        <w:adjustRightInd w:val="0"/>
        <w:snapToGrid w:val="0"/>
        <w:spacing w:line="46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8. 乙方必须出具或办妥法律及甲方规定的与承包区域经营业务有关的执照和许可证，方可从事经营并在经营中遵守一切有关条例和规定。自行缴纳有关税、费。</w:t>
      </w:r>
    </w:p>
    <w:p w14:paraId="357EA31B">
      <w:pPr>
        <w:adjustRightInd w:val="0"/>
        <w:snapToGrid w:val="0"/>
        <w:spacing w:line="46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9. 乙方必须确保为甲方提供优质、高效的专业服务，并根据甲方要求改变不满意的服务状况。接受有关部门监督与检查。同时，乙方自觉参加甲方认为有助提高甲方形象的宣传活动。</w:t>
      </w:r>
    </w:p>
    <w:p w14:paraId="79A598FC">
      <w:pPr>
        <w:adjustRightInd w:val="0"/>
        <w:snapToGrid w:val="0"/>
        <w:spacing w:line="46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10. 在承包期内乙方应保证承包区域内的设施、设备良好的运营状况和环境状况，并接受甲方或其授权人员的检查，对由乙方引起或造成设施、设备的损坏及环境卫生不理想状况，甲方将书面通知乙方修复或整改，在书面通知下达一周后，仍未按要求修复或整改，甲方将负责完成这一工作，所需费用连同15%行政附加费全部由乙方承担。</w:t>
      </w:r>
    </w:p>
    <w:p w14:paraId="7CA993BF">
      <w:pPr>
        <w:spacing w:line="46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11. 乙方在承包区域因作业所需增加机械、电力设备及设施应征得甲方同意，并聘请有资格的承造商进行安装、保养并将施工安装保养记录手册和图，交由甲方备案。</w:t>
      </w:r>
    </w:p>
    <w:p w14:paraId="0C581026">
      <w:pPr>
        <w:adjustRightInd w:val="0"/>
        <w:snapToGrid w:val="0"/>
        <w:spacing w:line="46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 xml:space="preserve">12. </w:t>
      </w:r>
      <w:r>
        <w:rPr>
          <w:rFonts w:hint="eastAsia" w:ascii="宋体" w:hAnsi="宋体" w:eastAsia="宋体" w:cs="宋体"/>
          <w:b/>
          <w:snapToGrid w:val="0"/>
          <w:kern w:val="0"/>
          <w:sz w:val="24"/>
          <w:szCs w:val="24"/>
        </w:rPr>
        <w:t>禁止事项</w:t>
      </w:r>
    </w:p>
    <w:p w14:paraId="6E7CD0D9">
      <w:pPr>
        <w:spacing w:line="460" w:lineRule="exact"/>
        <w:ind w:firstLine="556"/>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12.1乙方不得以任何理由向甲方工作人员支付小费或赠送实物，违者将终止合同。乙方人员也不得以任何形式向行政大楼内相关人员索取小费或钱物等。</w:t>
      </w:r>
    </w:p>
    <w:p w14:paraId="011183B2">
      <w:pPr>
        <w:spacing w:line="460" w:lineRule="exact"/>
        <w:ind w:firstLine="556"/>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12.2不得在承包区域住宿或从事非法活动，也不得从事有损甲方利益的活动，同时不允许在承包区域对甲方经营活动进行滋扰性的行为。</w:t>
      </w:r>
    </w:p>
    <w:p w14:paraId="098C854F">
      <w:pPr>
        <w:spacing w:line="460" w:lineRule="exact"/>
        <w:ind w:firstLine="556"/>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12.3除经甲方批准进行必要的维修工程外，乙方不得损毁承包区域原有的设施和装潢，不得更改已铺设的电缆、电线等电力装置。同时，也不得安装任何可能造成电缆负载过大的电器设备，以免无线电受干扰。</w:t>
      </w:r>
    </w:p>
    <w:p w14:paraId="4C72727B">
      <w:pPr>
        <w:spacing w:line="46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12.4未获甲方书面同意，乙方任何时候都不能在承包区域存放易燃物品、挥发性大或气味浓烈的液体等。</w:t>
      </w:r>
    </w:p>
    <w:p w14:paraId="2EE3FCAA">
      <w:pPr>
        <w:adjustRightInd w:val="0"/>
        <w:snapToGrid w:val="0"/>
        <w:spacing w:line="46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 xml:space="preserve">13. </w:t>
      </w:r>
      <w:r>
        <w:rPr>
          <w:rFonts w:hint="eastAsia" w:ascii="宋体" w:hAnsi="宋体" w:eastAsia="宋体" w:cs="宋体"/>
          <w:b/>
          <w:snapToGrid w:val="0"/>
          <w:kern w:val="0"/>
          <w:sz w:val="24"/>
          <w:szCs w:val="24"/>
        </w:rPr>
        <w:t>保险</w:t>
      </w:r>
    </w:p>
    <w:p w14:paraId="3E6AFCB1">
      <w:pPr>
        <w:spacing w:line="460" w:lineRule="exact"/>
        <w:ind w:firstLine="556"/>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13.1第三者责任保险</w:t>
      </w:r>
    </w:p>
    <w:p w14:paraId="7CADDC39">
      <w:pPr>
        <w:spacing w:line="460" w:lineRule="exact"/>
        <w:ind w:firstLine="556"/>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乙方应对乙方人员以及第三方全权负责(如乙方应投保第三责任险)，在乙方的责任区内由于乙方原因导致自己员工或第三方的事故由乙方负责，甲方不承担任何责任。</w:t>
      </w:r>
    </w:p>
    <w:p w14:paraId="51B74691">
      <w:pPr>
        <w:spacing w:line="460" w:lineRule="exact"/>
        <w:ind w:firstLine="556"/>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13.2员工人身意外</w:t>
      </w:r>
    </w:p>
    <w:p w14:paraId="0F7B9BF8">
      <w:pPr>
        <w:spacing w:line="460" w:lineRule="exact"/>
        <w:ind w:firstLine="556"/>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在承包期内，乙方所有人员的事故由乙方自行全权负责(如乙方应对其员工投保人身意外险)，以保证甲方在乙方工作人员索赔时不受任何责任的约束。</w:t>
      </w:r>
    </w:p>
    <w:p w14:paraId="7AEC64F1">
      <w:pPr>
        <w:spacing w:line="460" w:lineRule="exact"/>
        <w:ind w:firstLine="556"/>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13.3其他保险及费用</w:t>
      </w:r>
    </w:p>
    <w:p w14:paraId="50A82A90">
      <w:pPr>
        <w:spacing w:line="46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乙方须按《劳动合同法》和政府有关各部门规定为全体服务人员</w:t>
      </w:r>
      <w:r>
        <w:rPr>
          <w:rFonts w:hint="eastAsia" w:ascii="宋体" w:hAnsi="宋体" w:eastAsia="宋体" w:cs="宋体"/>
          <w:snapToGrid w:val="0"/>
          <w:kern w:val="0"/>
          <w:sz w:val="24"/>
          <w:szCs w:val="24"/>
          <w:lang w:eastAsia="zh-CN"/>
        </w:rPr>
        <w:t>缴纳</w:t>
      </w:r>
      <w:r>
        <w:rPr>
          <w:rFonts w:hint="eastAsia" w:ascii="宋体" w:hAnsi="宋体" w:eastAsia="宋体" w:cs="宋体"/>
          <w:snapToGrid w:val="0"/>
          <w:kern w:val="0"/>
          <w:sz w:val="24"/>
          <w:szCs w:val="24"/>
        </w:rPr>
        <w:t>所有相关的社会保险及其他相关费用。乙方对此全权负责。</w:t>
      </w:r>
    </w:p>
    <w:p w14:paraId="2873C8E2">
      <w:pPr>
        <w:adjustRightInd w:val="0"/>
        <w:snapToGrid w:val="0"/>
        <w:spacing w:line="46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14. 乙方及其员工遵守行政大楼内的一切行政管理、消防安全等规定和制度，保证承包区域的消防设施能正常使用，消防通道畅通，同时承担违规责任。</w:t>
      </w:r>
    </w:p>
    <w:p w14:paraId="28597AB1">
      <w:pPr>
        <w:adjustRightInd w:val="0"/>
        <w:snapToGrid w:val="0"/>
        <w:spacing w:line="46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15. 遇突发事件或安全检查时，乙方必须配合有关部门执行任务，并指定专职人员协助工作，直至完成。</w:t>
      </w:r>
    </w:p>
    <w:p w14:paraId="4831DB96">
      <w:pPr>
        <w:adjustRightInd w:val="0"/>
        <w:snapToGrid w:val="0"/>
        <w:spacing w:line="46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16. 乙方保证在承包期满当天下午五时前撤离现场。</w:t>
      </w:r>
    </w:p>
    <w:p w14:paraId="4EDFB16A">
      <w:pPr>
        <w:adjustRightInd w:val="0"/>
        <w:snapToGrid w:val="0"/>
        <w:spacing w:line="46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17. 乙方须积极配合甲方对其进行的物业服务综合考评。</w:t>
      </w:r>
    </w:p>
    <w:p w14:paraId="56504AE8">
      <w:pPr>
        <w:spacing w:line="460" w:lineRule="exact"/>
        <w:rPr>
          <w:rFonts w:hint="eastAsia" w:ascii="宋体" w:hAnsi="宋体" w:eastAsia="宋体" w:cs="宋体"/>
          <w:b/>
          <w:snapToGrid w:val="0"/>
          <w:kern w:val="0"/>
          <w:sz w:val="24"/>
          <w:szCs w:val="24"/>
        </w:rPr>
      </w:pPr>
      <w:r>
        <w:rPr>
          <w:rFonts w:hint="eastAsia" w:ascii="宋体" w:hAnsi="宋体" w:eastAsia="宋体" w:cs="宋体"/>
          <w:b/>
          <w:sz w:val="24"/>
          <w:szCs w:val="24"/>
        </w:rPr>
        <w:t>第十二条</w:t>
      </w:r>
      <w:r>
        <w:rPr>
          <w:rFonts w:hint="eastAsia" w:ascii="宋体" w:hAnsi="宋体" w:eastAsia="宋体" w:cs="宋体"/>
          <w:sz w:val="24"/>
          <w:szCs w:val="24"/>
        </w:rPr>
        <w:t xml:space="preserve"> </w:t>
      </w:r>
      <w:r>
        <w:rPr>
          <w:rFonts w:hint="eastAsia" w:ascii="宋体" w:hAnsi="宋体" w:eastAsia="宋体" w:cs="宋体"/>
          <w:b/>
          <w:snapToGrid w:val="0"/>
          <w:kern w:val="0"/>
          <w:sz w:val="24"/>
          <w:szCs w:val="24"/>
        </w:rPr>
        <w:t>甲方对乙方作出如下承诺：</w:t>
      </w:r>
    </w:p>
    <w:p w14:paraId="0F773A64">
      <w:pPr>
        <w:spacing w:line="46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1、甲方在职权范围内保证乙方的正常经营不受干扰。</w:t>
      </w:r>
    </w:p>
    <w:p w14:paraId="68FB3E7C">
      <w:pPr>
        <w:spacing w:line="460" w:lineRule="exact"/>
        <w:ind w:firstLine="480" w:firstLineChars="200"/>
        <w:rPr>
          <w:rFonts w:hint="eastAsia" w:ascii="宋体" w:hAnsi="宋体" w:eastAsia="宋体" w:cs="宋体"/>
          <w:b/>
          <w:sz w:val="24"/>
          <w:szCs w:val="24"/>
        </w:rPr>
      </w:pPr>
      <w:r>
        <w:rPr>
          <w:rFonts w:hint="eastAsia" w:ascii="宋体" w:hAnsi="宋体" w:eastAsia="宋体" w:cs="宋体"/>
          <w:snapToGrid w:val="0"/>
          <w:kern w:val="0"/>
          <w:sz w:val="24"/>
          <w:szCs w:val="24"/>
        </w:rPr>
        <w:t>2、保证乙方的员工按规定正常进入承包区域开展服务工作。</w:t>
      </w:r>
    </w:p>
    <w:p w14:paraId="009F1BDE">
      <w:pPr>
        <w:spacing w:line="460" w:lineRule="exact"/>
        <w:rPr>
          <w:rFonts w:hint="eastAsia" w:ascii="宋体" w:hAnsi="宋体" w:eastAsia="宋体" w:cs="宋体"/>
          <w:sz w:val="24"/>
          <w:szCs w:val="24"/>
        </w:rPr>
      </w:pPr>
      <w:r>
        <w:rPr>
          <w:rFonts w:hint="eastAsia" w:ascii="宋体" w:hAnsi="宋体" w:eastAsia="宋体" w:cs="宋体"/>
          <w:b/>
          <w:sz w:val="24"/>
          <w:szCs w:val="24"/>
        </w:rPr>
        <w:t xml:space="preserve">第十三条 </w:t>
      </w:r>
      <w:r>
        <w:rPr>
          <w:rFonts w:hint="eastAsia" w:ascii="宋体" w:hAnsi="宋体" w:eastAsia="宋体" w:cs="宋体"/>
          <w:b/>
          <w:snapToGrid w:val="0"/>
          <w:kern w:val="0"/>
          <w:sz w:val="24"/>
          <w:szCs w:val="24"/>
        </w:rPr>
        <w:t>合同生效和终止</w:t>
      </w:r>
      <w:r>
        <w:rPr>
          <w:rFonts w:hint="eastAsia" w:ascii="宋体" w:hAnsi="宋体" w:eastAsia="宋体" w:cs="宋体"/>
          <w:sz w:val="24"/>
          <w:szCs w:val="24"/>
        </w:rPr>
        <w:t>：</w:t>
      </w:r>
    </w:p>
    <w:p w14:paraId="337928FD">
      <w:pPr>
        <w:spacing w:line="460" w:lineRule="exact"/>
        <w:ind w:firstLine="556"/>
        <w:rPr>
          <w:rFonts w:hint="eastAsia" w:ascii="宋体" w:hAnsi="宋体" w:eastAsia="宋体" w:cs="宋体"/>
          <w:snapToGrid w:val="0"/>
          <w:color w:val="000000"/>
          <w:kern w:val="0"/>
          <w:sz w:val="24"/>
          <w:szCs w:val="24"/>
        </w:rPr>
      </w:pPr>
      <w:r>
        <w:rPr>
          <w:rFonts w:hint="eastAsia" w:ascii="宋体" w:hAnsi="宋体" w:eastAsia="宋体" w:cs="宋体"/>
          <w:snapToGrid w:val="0"/>
          <w:kern w:val="0"/>
          <w:sz w:val="24"/>
          <w:szCs w:val="24"/>
        </w:rPr>
        <w:t>1.</w:t>
      </w:r>
      <w:r>
        <w:rPr>
          <w:rFonts w:hint="eastAsia" w:ascii="宋体" w:hAnsi="宋体" w:eastAsia="宋体" w:cs="宋体"/>
          <w:snapToGrid w:val="0"/>
          <w:color w:val="000000"/>
          <w:kern w:val="0"/>
          <w:sz w:val="24"/>
          <w:szCs w:val="24"/>
        </w:rPr>
        <w:t xml:space="preserve"> </w:t>
      </w:r>
      <w:r>
        <w:rPr>
          <w:rFonts w:hint="eastAsia" w:ascii="宋体" w:hAnsi="宋体" w:eastAsia="宋体" w:cs="宋体"/>
          <w:color w:val="000000"/>
          <w:sz w:val="24"/>
          <w:szCs w:val="24"/>
        </w:rPr>
        <w:t>本合同经甲乙双方法定代表人或其委托人签字盖章后生效</w:t>
      </w:r>
      <w:r>
        <w:rPr>
          <w:rFonts w:hint="eastAsia" w:ascii="宋体" w:hAnsi="宋体" w:eastAsia="宋体" w:cs="宋体"/>
          <w:snapToGrid w:val="0"/>
          <w:color w:val="000000"/>
          <w:kern w:val="0"/>
          <w:sz w:val="24"/>
          <w:szCs w:val="24"/>
        </w:rPr>
        <w:t>。</w:t>
      </w:r>
    </w:p>
    <w:p w14:paraId="1F5EF341">
      <w:pPr>
        <w:spacing w:line="460" w:lineRule="exact"/>
        <w:ind w:firstLine="556"/>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 xml:space="preserve">2. </w:t>
      </w:r>
      <w:r>
        <w:rPr>
          <w:rFonts w:hint="eastAsia" w:ascii="宋体" w:hAnsi="宋体" w:eastAsia="宋体" w:cs="宋体"/>
          <w:b/>
          <w:snapToGrid w:val="0"/>
          <w:kern w:val="0"/>
          <w:sz w:val="24"/>
          <w:szCs w:val="24"/>
        </w:rPr>
        <w:t>终止</w:t>
      </w:r>
    </w:p>
    <w:p w14:paraId="13E64949">
      <w:pPr>
        <w:spacing w:line="460" w:lineRule="exact"/>
        <w:ind w:firstLine="556"/>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2.1</w:t>
      </w:r>
      <w:r>
        <w:rPr>
          <w:rFonts w:hint="eastAsia" w:ascii="宋体" w:hAnsi="宋体" w:eastAsia="宋体" w:cs="宋体"/>
          <w:b/>
          <w:snapToGrid w:val="0"/>
          <w:kern w:val="0"/>
          <w:sz w:val="24"/>
          <w:szCs w:val="24"/>
        </w:rPr>
        <w:t>提前终止</w:t>
      </w:r>
    </w:p>
    <w:p w14:paraId="6D15A946">
      <w:pPr>
        <w:spacing w:line="460" w:lineRule="exact"/>
        <w:ind w:firstLine="556"/>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2.1.1如果甲方在服务期内无理由终止合同，甲方须提前一个月向乙方发出书面通知终止承包，甲方支付给乙方月度承包服务款二倍金额的赔偿金。</w:t>
      </w:r>
    </w:p>
    <w:p w14:paraId="2C7ED746">
      <w:pPr>
        <w:spacing w:line="460" w:lineRule="exact"/>
        <w:ind w:firstLine="556"/>
        <w:rPr>
          <w:rFonts w:hint="eastAsia" w:ascii="宋体" w:hAnsi="宋体" w:eastAsia="宋体" w:cs="宋体"/>
          <w:b/>
          <w:snapToGrid w:val="0"/>
          <w:kern w:val="0"/>
          <w:sz w:val="24"/>
          <w:szCs w:val="24"/>
          <w:u w:val="single"/>
        </w:rPr>
      </w:pPr>
      <w:r>
        <w:rPr>
          <w:rFonts w:hint="eastAsia" w:ascii="宋体" w:hAnsi="宋体" w:eastAsia="宋体" w:cs="宋体"/>
          <w:b/>
          <w:snapToGrid w:val="0"/>
          <w:kern w:val="0"/>
          <w:sz w:val="24"/>
          <w:szCs w:val="24"/>
          <w:u w:val="single"/>
        </w:rPr>
        <w:t>2.1.2因乙方在服务期内超过两次（含）物业服务综合考核未达标，甲方有权单方面终止承包，且扣除乙方全部</w:t>
      </w:r>
      <w:r>
        <w:rPr>
          <w:rFonts w:hint="eastAsia" w:ascii="宋体" w:hAnsi="宋体" w:eastAsia="宋体" w:cs="宋体"/>
          <w:b/>
          <w:snapToGrid w:val="0"/>
          <w:kern w:val="0"/>
          <w:sz w:val="24"/>
          <w:szCs w:val="24"/>
          <w:u w:val="single"/>
          <w:lang w:val="en-US" w:eastAsia="zh-CN"/>
        </w:rPr>
        <w:t>履约</w:t>
      </w:r>
      <w:r>
        <w:rPr>
          <w:rFonts w:hint="eastAsia" w:ascii="宋体" w:hAnsi="宋体" w:eastAsia="宋体" w:cs="宋体"/>
          <w:b/>
          <w:snapToGrid w:val="0"/>
          <w:kern w:val="0"/>
          <w:sz w:val="24"/>
          <w:szCs w:val="24"/>
          <w:u w:val="single"/>
        </w:rPr>
        <w:t>保证金。</w:t>
      </w:r>
    </w:p>
    <w:p w14:paraId="62A44D3A">
      <w:pPr>
        <w:spacing w:line="460" w:lineRule="exact"/>
        <w:ind w:firstLine="556"/>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2.1.3如甲方发现乙方出现转租、转让、抵押承包等情况，甲方可以单方面终止承包，且乙方须支付给甲方月度承包服务款二倍金额的赔偿金。</w:t>
      </w:r>
    </w:p>
    <w:p w14:paraId="28E8E1BB">
      <w:pPr>
        <w:spacing w:line="460" w:lineRule="exact"/>
        <w:ind w:firstLine="556"/>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2.1.4如果乙方在服务期内无理由终止合同，乙方须提前三个月向甲方发出书面通知终止承包，乙方须支付给甲方月度承包服务款二倍金额的赔偿金；如果乙方在服务期内突然无理由终止合同，未提前三个月向甲方发出书面通知终止承包，乙方须支付给甲方月度承包服务款三倍金额的赔偿金。</w:t>
      </w:r>
    </w:p>
    <w:p w14:paraId="3121A12B">
      <w:pPr>
        <w:spacing w:line="460" w:lineRule="exact"/>
        <w:ind w:firstLine="556"/>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2.1.5如果乙方在服务期内由于乙方原因造成重大责任事故或安全事故，甲方可以单方面终止承包，且乙方须赔偿给甲方造成的经济损失，并须支付给甲方月度承包服务款五倍金额的赔偿金。</w:t>
      </w:r>
    </w:p>
    <w:p w14:paraId="00797843">
      <w:pPr>
        <w:spacing w:line="460" w:lineRule="exact"/>
        <w:ind w:firstLine="556"/>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2.1.6提前终止承包期早于月底最后一天，应视为月底最后一天期满，此条适用于上述2.1.1、2.1.2、2.1.3、2.1.4、2.1.5四条。</w:t>
      </w:r>
    </w:p>
    <w:p w14:paraId="18A9B7B3">
      <w:pPr>
        <w:spacing w:line="460" w:lineRule="exact"/>
        <w:ind w:firstLine="556"/>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2.1.7乙方未能履行合同和遵守有关规定，在甲方发出书面警告后一周内乙方仍无采取补救措施，甲方可立即终止承包。</w:t>
      </w:r>
    </w:p>
    <w:p w14:paraId="2DA826E5">
      <w:pPr>
        <w:spacing w:line="460" w:lineRule="exact"/>
        <w:ind w:firstLine="556"/>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2.1.8乙方破产清处、重组及兼并等事实发生，或被债权人接管经营，甲方不必通知乙方即可终止承包。</w:t>
      </w:r>
    </w:p>
    <w:p w14:paraId="7B37AB62">
      <w:pPr>
        <w:spacing w:line="460" w:lineRule="exact"/>
        <w:ind w:firstLine="556"/>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 xml:space="preserve">2.2 </w:t>
      </w:r>
      <w:r>
        <w:rPr>
          <w:rFonts w:hint="eastAsia" w:ascii="宋体" w:hAnsi="宋体" w:eastAsia="宋体" w:cs="宋体"/>
          <w:b/>
          <w:snapToGrid w:val="0"/>
          <w:kern w:val="0"/>
          <w:sz w:val="24"/>
          <w:szCs w:val="24"/>
        </w:rPr>
        <w:t>协议终止</w:t>
      </w:r>
    </w:p>
    <w:p w14:paraId="66E831AE">
      <w:pPr>
        <w:spacing w:line="460" w:lineRule="exact"/>
        <w:ind w:firstLine="556"/>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经双方协商同意，可在任何时候终止承包。</w:t>
      </w:r>
    </w:p>
    <w:p w14:paraId="00E9BD6C">
      <w:pPr>
        <w:spacing w:line="460" w:lineRule="exact"/>
        <w:ind w:firstLine="556"/>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 xml:space="preserve">2.3 </w:t>
      </w:r>
      <w:r>
        <w:rPr>
          <w:rFonts w:hint="eastAsia" w:ascii="宋体" w:hAnsi="宋体" w:eastAsia="宋体" w:cs="宋体"/>
          <w:b/>
          <w:snapToGrid w:val="0"/>
          <w:kern w:val="0"/>
          <w:sz w:val="24"/>
          <w:szCs w:val="24"/>
        </w:rPr>
        <w:t>自然终止</w:t>
      </w:r>
    </w:p>
    <w:p w14:paraId="620A32A6">
      <w:pPr>
        <w:spacing w:line="460" w:lineRule="exact"/>
        <w:ind w:firstLine="556"/>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合同规定的承包服务期满，承包自然终止。</w:t>
      </w:r>
    </w:p>
    <w:p w14:paraId="6ABAE3D3">
      <w:pPr>
        <w:spacing w:line="460" w:lineRule="exact"/>
        <w:ind w:firstLine="556"/>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 xml:space="preserve">3. </w:t>
      </w:r>
      <w:r>
        <w:rPr>
          <w:rFonts w:hint="eastAsia" w:ascii="宋体" w:hAnsi="宋体" w:eastAsia="宋体" w:cs="宋体"/>
          <w:b/>
          <w:snapToGrid w:val="0"/>
          <w:kern w:val="0"/>
          <w:sz w:val="24"/>
          <w:szCs w:val="24"/>
        </w:rPr>
        <w:t>承包终止后果</w:t>
      </w:r>
    </w:p>
    <w:p w14:paraId="15D03DDD">
      <w:pPr>
        <w:spacing w:line="460" w:lineRule="exact"/>
        <w:ind w:firstLine="556"/>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3.1终止承包，不影响根据合同规定进行的赔偿、补偿，也不影响</w:t>
      </w:r>
      <w:r>
        <w:rPr>
          <w:rFonts w:hint="eastAsia" w:ascii="宋体" w:hAnsi="宋体" w:eastAsia="宋体" w:cs="宋体"/>
          <w:snapToGrid w:val="0"/>
          <w:kern w:val="0"/>
          <w:sz w:val="24"/>
          <w:szCs w:val="24"/>
          <w:lang w:val="en-US" w:eastAsia="zh-CN"/>
        </w:rPr>
        <w:t>履约</w:t>
      </w:r>
      <w:r>
        <w:rPr>
          <w:rFonts w:hint="eastAsia" w:ascii="宋体" w:hAnsi="宋体" w:eastAsia="宋体" w:cs="宋体"/>
          <w:snapToGrid w:val="0"/>
          <w:kern w:val="0"/>
          <w:sz w:val="24"/>
          <w:szCs w:val="24"/>
        </w:rPr>
        <w:t>保证金的效力。</w:t>
      </w:r>
    </w:p>
    <w:p w14:paraId="26292A78">
      <w:pPr>
        <w:spacing w:line="460" w:lineRule="exact"/>
        <w:ind w:firstLine="556"/>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3.2上述2.1.6、2.1.7二条的终止，乙方的</w:t>
      </w:r>
      <w:r>
        <w:rPr>
          <w:rFonts w:hint="eastAsia" w:ascii="宋体" w:hAnsi="宋体" w:eastAsia="宋体" w:cs="宋体"/>
          <w:snapToGrid w:val="0"/>
          <w:kern w:val="0"/>
          <w:sz w:val="24"/>
          <w:szCs w:val="24"/>
          <w:lang w:val="en-US" w:eastAsia="zh-CN"/>
        </w:rPr>
        <w:t>履约</w:t>
      </w:r>
      <w:r>
        <w:rPr>
          <w:rFonts w:hint="eastAsia" w:ascii="宋体" w:hAnsi="宋体" w:eastAsia="宋体" w:cs="宋体"/>
          <w:snapToGrid w:val="0"/>
          <w:kern w:val="0"/>
          <w:sz w:val="24"/>
          <w:szCs w:val="24"/>
        </w:rPr>
        <w:t>保证金作为违约金支付给甲方。</w:t>
      </w:r>
    </w:p>
    <w:p w14:paraId="1C4760B4">
      <w:pPr>
        <w:spacing w:line="460" w:lineRule="exact"/>
        <w:ind w:firstLine="556"/>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3.3承包终止时，双方应进行结算，甲方同时进行乙方承包区域设施、设备状况检查并要求乙方三天内将乙方物品撤离承包区域，否则甲方将代理处理，乙方支付甲方代理费及10%的手续费。</w:t>
      </w:r>
    </w:p>
    <w:p w14:paraId="3405C165">
      <w:pPr>
        <w:spacing w:line="460" w:lineRule="exact"/>
        <w:ind w:firstLine="556"/>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 xml:space="preserve">4. </w:t>
      </w:r>
      <w:r>
        <w:rPr>
          <w:rFonts w:hint="eastAsia" w:ascii="宋体" w:hAnsi="宋体" w:eastAsia="宋体" w:cs="宋体"/>
          <w:b/>
          <w:snapToGrid w:val="0"/>
          <w:kern w:val="0"/>
          <w:sz w:val="24"/>
          <w:szCs w:val="24"/>
        </w:rPr>
        <w:t>不放弃权利</w:t>
      </w:r>
    </w:p>
    <w:p w14:paraId="27268FD5">
      <w:pPr>
        <w:spacing w:line="46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甲方接受乙方的服务，但不放弃对乙方违约行为进行追究的权利；同时，若甲方对乙方某一违约行为放弃进行追究的权利，但不放弃对乙方其他违约行为进行追究的权利。</w:t>
      </w:r>
    </w:p>
    <w:p w14:paraId="166F817C">
      <w:pPr>
        <w:snapToGrid w:val="0"/>
        <w:spacing w:line="460" w:lineRule="exact"/>
        <w:rPr>
          <w:rFonts w:hint="eastAsia" w:ascii="宋体" w:hAnsi="宋体" w:eastAsia="宋体" w:cs="宋体"/>
          <w:b/>
          <w:snapToGrid w:val="0"/>
          <w:kern w:val="0"/>
          <w:sz w:val="24"/>
          <w:szCs w:val="24"/>
        </w:rPr>
      </w:pPr>
      <w:r>
        <w:rPr>
          <w:rFonts w:hint="eastAsia" w:ascii="宋体" w:hAnsi="宋体" w:eastAsia="宋体" w:cs="宋体"/>
          <w:b/>
          <w:sz w:val="24"/>
          <w:szCs w:val="24"/>
        </w:rPr>
        <w:t xml:space="preserve">第十四条 </w:t>
      </w:r>
      <w:r>
        <w:rPr>
          <w:rFonts w:hint="eastAsia" w:ascii="宋体" w:hAnsi="宋体" w:eastAsia="宋体" w:cs="宋体"/>
          <w:b/>
          <w:snapToGrid w:val="0"/>
          <w:kern w:val="0"/>
          <w:sz w:val="24"/>
          <w:szCs w:val="24"/>
        </w:rPr>
        <w:t>双方权利义务</w:t>
      </w:r>
    </w:p>
    <w:p w14:paraId="0041D47F">
      <w:pPr>
        <w:snapToGrid w:val="0"/>
        <w:spacing w:line="460" w:lineRule="exact"/>
        <w:ind w:firstLine="482" w:firstLineChars="200"/>
        <w:rPr>
          <w:rFonts w:hint="eastAsia" w:ascii="宋体" w:hAnsi="宋体" w:eastAsia="宋体" w:cs="宋体"/>
          <w:b/>
          <w:snapToGrid w:val="0"/>
          <w:kern w:val="0"/>
          <w:sz w:val="24"/>
          <w:szCs w:val="24"/>
        </w:rPr>
      </w:pPr>
      <w:r>
        <w:rPr>
          <w:rFonts w:hint="eastAsia" w:ascii="宋体" w:hAnsi="宋体" w:eastAsia="宋体" w:cs="宋体"/>
          <w:b/>
          <w:snapToGrid w:val="0"/>
          <w:kern w:val="0"/>
          <w:sz w:val="24"/>
          <w:szCs w:val="24"/>
        </w:rPr>
        <w:t>1. 甲方权利义务</w:t>
      </w:r>
    </w:p>
    <w:p w14:paraId="22C8D315">
      <w:pPr>
        <w:adjustRightInd w:val="0"/>
        <w:snapToGrid w:val="0"/>
        <w:spacing w:line="46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（1）代表和维护产权人、使用人的合法权益；</w:t>
      </w:r>
    </w:p>
    <w:p w14:paraId="1C06F31E">
      <w:pPr>
        <w:adjustRightInd w:val="0"/>
        <w:snapToGrid w:val="0"/>
        <w:spacing w:line="46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（2）审定乙方拟定的物业管理制度；</w:t>
      </w:r>
    </w:p>
    <w:p w14:paraId="0EC6EB22">
      <w:pPr>
        <w:adjustRightInd w:val="0"/>
        <w:snapToGrid w:val="0"/>
        <w:spacing w:line="46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（3）检查监督乙方管理工作的实施及制度的执行情况；</w:t>
      </w:r>
    </w:p>
    <w:p w14:paraId="32EA2023">
      <w:pPr>
        <w:adjustRightInd w:val="0"/>
        <w:snapToGrid w:val="0"/>
        <w:spacing w:line="46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（4）审定乙方提出的物业管理服务年度计划、财务预算及决算；</w:t>
      </w:r>
    </w:p>
    <w:p w14:paraId="54A3DB85">
      <w:pPr>
        <w:adjustRightInd w:val="0"/>
        <w:snapToGrid w:val="0"/>
        <w:spacing w:line="46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（5）负责收集、整理物业管理所需全部图纸、档案、资料，根据管理需要向乙方提供房屋相关资料和设备、设施的安装、使用和维护保养技术资料；</w:t>
      </w:r>
    </w:p>
    <w:p w14:paraId="606BD23E">
      <w:pPr>
        <w:adjustRightInd w:val="0"/>
        <w:snapToGrid w:val="0"/>
        <w:spacing w:line="46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（6）按期支付物业管理费用；</w:t>
      </w:r>
    </w:p>
    <w:p w14:paraId="21BC7F75">
      <w:pPr>
        <w:adjustRightInd w:val="0"/>
        <w:snapToGrid w:val="0"/>
        <w:spacing w:line="46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（7）在不可预见的情况下，如发生煤气泄漏、漏电、火灾、救助人命、协助公安机关执行任务等突发事件的，甲方应积极配合乙方采取必要的紧急避险措施。</w:t>
      </w:r>
    </w:p>
    <w:p w14:paraId="23A6755E">
      <w:pPr>
        <w:adjustRightInd w:val="0"/>
        <w:snapToGrid w:val="0"/>
        <w:spacing w:line="46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（8）提供乙方所需的办公用房。</w:t>
      </w:r>
    </w:p>
    <w:p w14:paraId="1AFF8F6A">
      <w:pPr>
        <w:adjustRightInd w:val="0"/>
        <w:snapToGrid w:val="0"/>
        <w:spacing w:line="46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（9）甲方监督乙方依照本合同规定内容所进行的管理和服务活动，组织对乙方工作综合考评，如出现乙方管理不善造成甲方重大经济损失的情况，甲方有权终止合同并要求乙方给予赔偿。</w:t>
      </w:r>
    </w:p>
    <w:p w14:paraId="3A5A67AF">
      <w:pPr>
        <w:snapToGrid w:val="0"/>
        <w:spacing w:line="460" w:lineRule="exact"/>
        <w:ind w:firstLine="482" w:firstLineChars="200"/>
        <w:rPr>
          <w:rFonts w:hint="eastAsia" w:ascii="宋体" w:hAnsi="宋体" w:eastAsia="宋体" w:cs="宋体"/>
          <w:b/>
          <w:snapToGrid w:val="0"/>
          <w:kern w:val="0"/>
          <w:sz w:val="24"/>
          <w:szCs w:val="24"/>
        </w:rPr>
      </w:pPr>
      <w:r>
        <w:rPr>
          <w:rFonts w:hint="eastAsia" w:ascii="宋体" w:hAnsi="宋体" w:eastAsia="宋体" w:cs="宋体"/>
          <w:b/>
          <w:snapToGrid w:val="0"/>
          <w:kern w:val="0"/>
          <w:sz w:val="24"/>
          <w:szCs w:val="24"/>
        </w:rPr>
        <w:t>2.  乙方权利义务</w:t>
      </w:r>
    </w:p>
    <w:p w14:paraId="14ADE1AA">
      <w:pPr>
        <w:adjustRightInd w:val="0"/>
        <w:snapToGrid w:val="0"/>
        <w:spacing w:line="46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（1）根据有关法律法规、投标文件及本合同的约定，制订物业管理制度、方案，根据甲方核定的物业管理制度、方案自主开展物业日常管理服务活动；</w:t>
      </w:r>
    </w:p>
    <w:p w14:paraId="18FE0FA1">
      <w:pPr>
        <w:adjustRightInd w:val="0"/>
        <w:snapToGrid w:val="0"/>
        <w:spacing w:line="46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（2）按甲方要求及时如实向甲方报告物业管理服务实施情况；</w:t>
      </w:r>
    </w:p>
    <w:p w14:paraId="6AF70A1D">
      <w:pPr>
        <w:adjustRightInd w:val="0"/>
        <w:snapToGrid w:val="0"/>
        <w:spacing w:line="46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（3）征得甲方同意可选聘专营公司承担本物业的专项管理业务，但不得将本物业的管理责任转让给第三方；</w:t>
      </w:r>
    </w:p>
    <w:p w14:paraId="1A080B77">
      <w:pPr>
        <w:adjustRightInd w:val="0"/>
        <w:snapToGrid w:val="0"/>
        <w:spacing w:line="46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（4）负责编制房屋、附属建筑物、构筑物、设施、设备、绿化等的年度维修养护计划和大中修方案，经双方议定后由乙方组织实施；</w:t>
      </w:r>
    </w:p>
    <w:p w14:paraId="6B9609B0">
      <w:pPr>
        <w:adjustRightInd w:val="0"/>
        <w:snapToGrid w:val="0"/>
        <w:spacing w:line="46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（5）向甲方工作人员和其他使用人告知物业使用的有关规定，并负责监督；</w:t>
      </w:r>
    </w:p>
    <w:p w14:paraId="72A49D6E">
      <w:pPr>
        <w:adjustRightInd w:val="0"/>
        <w:snapToGrid w:val="0"/>
        <w:spacing w:line="46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（6）建立、妥善保管和正确使用本物业相关的管理档案，并负责及时记载有关变更情况；</w:t>
      </w:r>
    </w:p>
    <w:p w14:paraId="03E5F0D6">
      <w:pPr>
        <w:adjustRightInd w:val="0"/>
        <w:snapToGrid w:val="0"/>
        <w:spacing w:line="46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（7）对本物业的公用设施不得擅自占用和改变使用功能；</w:t>
      </w:r>
    </w:p>
    <w:p w14:paraId="12B414F4">
      <w:pPr>
        <w:adjustRightInd w:val="0"/>
        <w:snapToGrid w:val="0"/>
        <w:spacing w:line="46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（8）因乙方在管理中的过错或违反本合同的约定进行管理造成甲方或第三人损失的，乙方应依法承担赔偿责任；</w:t>
      </w:r>
    </w:p>
    <w:p w14:paraId="45A31167">
      <w:pPr>
        <w:adjustRightInd w:val="0"/>
        <w:snapToGrid w:val="0"/>
        <w:spacing w:line="46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（9）乙方自行承担办公桌、电脑、打印机、文件柜等自身使用的办公用品，自行承担所有人员服装费用，但服装样式需经过甲方认可，办公、生活用水、电、通讯费用由乙方自行承担。</w:t>
      </w:r>
    </w:p>
    <w:p w14:paraId="535FC26C">
      <w:pPr>
        <w:spacing w:line="46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（10）本合同终止时，乙方必须向甲方移交全部管理用房及物业管理的全部档案资料，确保移交的资料和设备、设施完好无缺。</w:t>
      </w:r>
    </w:p>
    <w:p w14:paraId="790C482B">
      <w:pPr>
        <w:snapToGrid w:val="0"/>
        <w:spacing w:line="460" w:lineRule="exact"/>
        <w:rPr>
          <w:rFonts w:hint="eastAsia" w:ascii="宋体" w:hAnsi="宋体" w:eastAsia="宋体" w:cs="宋体"/>
          <w:snapToGrid w:val="0"/>
          <w:kern w:val="0"/>
          <w:sz w:val="24"/>
          <w:szCs w:val="24"/>
        </w:rPr>
      </w:pPr>
      <w:r>
        <w:rPr>
          <w:rFonts w:hint="eastAsia" w:ascii="宋体" w:hAnsi="宋体" w:eastAsia="宋体" w:cs="宋体"/>
          <w:b/>
          <w:sz w:val="24"/>
          <w:szCs w:val="24"/>
        </w:rPr>
        <w:t xml:space="preserve">第十五条 </w:t>
      </w:r>
      <w:r>
        <w:rPr>
          <w:rFonts w:hint="eastAsia" w:ascii="宋体" w:hAnsi="宋体" w:eastAsia="宋体" w:cs="宋体"/>
          <w:b/>
          <w:snapToGrid w:val="0"/>
          <w:kern w:val="0"/>
          <w:sz w:val="24"/>
          <w:szCs w:val="24"/>
        </w:rPr>
        <w:t>乙方的人员配置</w:t>
      </w:r>
    </w:p>
    <w:p w14:paraId="7716336D">
      <w:pPr>
        <w:snapToGrid w:val="0"/>
        <w:spacing w:line="46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 xml:space="preserve">1.  </w:t>
      </w:r>
      <w:r>
        <w:rPr>
          <w:rFonts w:hint="eastAsia" w:ascii="宋体" w:hAnsi="宋体" w:eastAsia="宋体" w:cs="宋体"/>
          <w:b/>
          <w:snapToGrid w:val="0"/>
          <w:kern w:val="0"/>
          <w:sz w:val="24"/>
          <w:szCs w:val="24"/>
        </w:rPr>
        <w:t>乙方的人员配置</w:t>
      </w:r>
    </w:p>
    <w:p w14:paraId="5DADA2FD">
      <w:pPr>
        <w:snapToGrid w:val="0"/>
        <w:spacing w:line="460" w:lineRule="exact"/>
        <w:ind w:firstLine="480" w:firstLineChars="200"/>
        <w:rPr>
          <w:rFonts w:hint="eastAsia" w:ascii="宋体" w:hAnsi="宋体" w:eastAsia="宋体" w:cs="宋体"/>
          <w:snapToGrid w:val="0"/>
          <w:kern w:val="0"/>
          <w:sz w:val="24"/>
          <w:szCs w:val="24"/>
          <w:u w:val="single"/>
        </w:rPr>
      </w:pPr>
      <w:r>
        <w:rPr>
          <w:rFonts w:hint="eastAsia" w:ascii="宋体" w:hAnsi="宋体" w:eastAsia="宋体" w:cs="宋体"/>
          <w:snapToGrid w:val="0"/>
          <w:kern w:val="0"/>
          <w:sz w:val="24"/>
          <w:szCs w:val="24"/>
        </w:rPr>
        <w:t>1.1乙方的项目总负责人</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 xml:space="preserve">  ，身份证号码：</w:t>
      </w:r>
      <w:r>
        <w:rPr>
          <w:rFonts w:hint="eastAsia" w:ascii="宋体" w:hAnsi="宋体" w:eastAsia="宋体" w:cs="宋体"/>
          <w:snapToGrid w:val="0"/>
          <w:kern w:val="0"/>
          <w:sz w:val="24"/>
          <w:szCs w:val="24"/>
          <w:u w:val="single"/>
        </w:rPr>
        <w:t xml:space="preserve">                         </w:t>
      </w:r>
    </w:p>
    <w:p w14:paraId="6280BC38">
      <w:pPr>
        <w:snapToGrid w:val="0"/>
        <w:spacing w:line="46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1.2乙方必须采取措施，确保乙方人员稳定，特别是骨干人员。骨干人员变动须经甲方同意，其他人员变动须甲方备案。</w:t>
      </w:r>
    </w:p>
    <w:p w14:paraId="3F936E6A">
      <w:pPr>
        <w:snapToGrid w:val="0"/>
        <w:spacing w:line="46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1.3乙方项目总负责人及部门负责人须及时与甲方沟通，第一时间报告重大、紧急事件；每月须向甲方汇报上月工作情况，并提供相关报告。</w:t>
      </w:r>
    </w:p>
    <w:p w14:paraId="66EEA6F5">
      <w:pPr>
        <w:snapToGrid w:val="0"/>
        <w:spacing w:line="46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2.</w:t>
      </w:r>
      <w:r>
        <w:rPr>
          <w:rFonts w:hint="eastAsia" w:ascii="宋体" w:hAnsi="宋体" w:eastAsia="宋体" w:cs="宋体"/>
          <w:b/>
          <w:snapToGrid w:val="0"/>
          <w:kern w:val="0"/>
          <w:sz w:val="24"/>
          <w:szCs w:val="24"/>
        </w:rPr>
        <w:t xml:space="preserve"> 物业人员要求</w:t>
      </w:r>
      <w:r>
        <w:rPr>
          <w:rFonts w:hint="eastAsia" w:ascii="宋体" w:hAnsi="宋体" w:eastAsia="宋体" w:cs="宋体"/>
          <w:snapToGrid w:val="0"/>
          <w:kern w:val="0"/>
          <w:sz w:val="24"/>
          <w:szCs w:val="24"/>
        </w:rPr>
        <w:t>：</w:t>
      </w:r>
    </w:p>
    <w:p w14:paraId="0BD51AED">
      <w:pPr>
        <w:adjustRightInd w:val="0"/>
        <w:snapToGrid w:val="0"/>
        <w:spacing w:line="460" w:lineRule="exact"/>
        <w:ind w:firstLine="480" w:firstLineChars="200"/>
        <w:rPr>
          <w:rFonts w:hint="eastAsia" w:ascii="宋体" w:hAnsi="宋体" w:eastAsia="宋体" w:cs="宋体"/>
          <w:b/>
          <w:sz w:val="24"/>
          <w:szCs w:val="24"/>
          <w:highlight w:val="none"/>
        </w:rPr>
      </w:pPr>
      <w:r>
        <w:rPr>
          <w:rFonts w:hint="eastAsia" w:ascii="宋体" w:hAnsi="宋体" w:eastAsia="宋体" w:cs="宋体"/>
          <w:snapToGrid w:val="0"/>
          <w:kern w:val="0"/>
          <w:sz w:val="24"/>
          <w:szCs w:val="24"/>
        </w:rPr>
        <w:t>（1）所有相关人员的配备须获得相关主管部门认证的，须配证并持证上岗，且根据不同岗位统一着装</w:t>
      </w:r>
      <w:r>
        <w:rPr>
          <w:rFonts w:hint="eastAsia" w:ascii="宋体" w:hAnsi="宋体" w:eastAsia="宋体" w:cs="宋体"/>
          <w:snapToGrid w:val="0"/>
          <w:kern w:val="0"/>
          <w:sz w:val="24"/>
          <w:szCs w:val="24"/>
          <w:highlight w:val="none"/>
        </w:rPr>
        <w:t>。</w:t>
      </w:r>
      <w:r>
        <w:rPr>
          <w:rFonts w:hint="eastAsia" w:ascii="宋体" w:hAnsi="宋体" w:eastAsia="宋体" w:cs="宋体"/>
          <w:b/>
          <w:sz w:val="24"/>
          <w:szCs w:val="24"/>
          <w:highlight w:val="none"/>
        </w:rPr>
        <w:t>消控人员必须持有经消防培训并取得消防设施操作员（消防设施监控操作）四级及以上职业资格证</w:t>
      </w:r>
      <w:r>
        <w:rPr>
          <w:rFonts w:hint="eastAsia" w:ascii="宋体" w:hAnsi="宋体" w:cs="宋体"/>
          <w:b/>
          <w:sz w:val="24"/>
          <w:szCs w:val="24"/>
          <w:highlight w:val="none"/>
          <w:lang w:eastAsia="zh-CN"/>
        </w:rPr>
        <w:t>。</w:t>
      </w:r>
    </w:p>
    <w:p w14:paraId="61CCE727">
      <w:pPr>
        <w:snapToGrid w:val="0"/>
        <w:spacing w:line="46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（2）所有相关人员要求政治上可靠，身体素质好，无不良行为记录。</w:t>
      </w:r>
    </w:p>
    <w:p w14:paraId="22DFF25D">
      <w:pPr>
        <w:snapToGrid w:val="0"/>
        <w:spacing w:line="46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（3）重要岗位人员必须由甲方人事部门考核、政治审查通过方可录用。</w:t>
      </w:r>
    </w:p>
    <w:p w14:paraId="50BECA01">
      <w:pPr>
        <w:spacing w:line="460" w:lineRule="exact"/>
        <w:ind w:firstLine="480" w:firstLineChars="200"/>
        <w:rPr>
          <w:rFonts w:hint="eastAsia" w:ascii="宋体" w:hAnsi="宋体" w:eastAsia="宋体" w:cs="宋体"/>
          <w:sz w:val="24"/>
          <w:szCs w:val="24"/>
        </w:rPr>
      </w:pPr>
      <w:r>
        <w:rPr>
          <w:rFonts w:hint="eastAsia" w:ascii="宋体" w:hAnsi="宋体" w:eastAsia="宋体" w:cs="宋体"/>
          <w:snapToGrid w:val="0"/>
          <w:kern w:val="0"/>
          <w:sz w:val="24"/>
          <w:szCs w:val="24"/>
        </w:rPr>
        <w:t>（4）为提高物业管理水平，所有物业人员还需进行宾馆礼仪的培训。除乙方对服务人员的培训外，需接受甲方对服务人员的集中进行培训，培训费用由乙方承担。</w:t>
      </w:r>
    </w:p>
    <w:p w14:paraId="28CAE3F5">
      <w:pPr>
        <w:autoSpaceDE w:val="0"/>
        <w:autoSpaceDN w:val="0"/>
        <w:adjustRightInd w:val="0"/>
        <w:spacing w:line="460" w:lineRule="exact"/>
        <w:jc w:val="left"/>
        <w:rPr>
          <w:rFonts w:hint="eastAsia" w:ascii="宋体" w:hAnsi="宋体" w:eastAsia="宋体" w:cs="宋体"/>
          <w:b/>
          <w:kern w:val="0"/>
          <w:sz w:val="24"/>
          <w:szCs w:val="24"/>
          <w:lang w:val="zh-CN"/>
        </w:rPr>
      </w:pPr>
      <w:r>
        <w:rPr>
          <w:rFonts w:hint="eastAsia" w:ascii="宋体" w:hAnsi="宋体" w:eastAsia="宋体" w:cs="宋体"/>
          <w:b/>
          <w:sz w:val="24"/>
          <w:szCs w:val="24"/>
        </w:rPr>
        <w:t xml:space="preserve">第十六条 </w:t>
      </w:r>
      <w:r>
        <w:rPr>
          <w:rFonts w:hint="eastAsia" w:ascii="宋体" w:hAnsi="宋体" w:eastAsia="宋体" w:cs="宋体"/>
          <w:b/>
          <w:kern w:val="0"/>
          <w:sz w:val="24"/>
          <w:szCs w:val="24"/>
          <w:lang w:val="zh-CN"/>
        </w:rPr>
        <w:t>争议处理</w:t>
      </w:r>
    </w:p>
    <w:p w14:paraId="3EE1EA8E">
      <w:pPr>
        <w:autoSpaceDE w:val="0"/>
        <w:autoSpaceDN w:val="0"/>
        <w:adjustRightInd w:val="0"/>
        <w:spacing w:line="460" w:lineRule="exact"/>
        <w:ind w:firstLine="480" w:firstLineChars="200"/>
        <w:jc w:val="left"/>
        <w:rPr>
          <w:rFonts w:hint="eastAsia" w:ascii="宋体" w:hAnsi="宋体" w:eastAsia="宋体" w:cs="宋体"/>
          <w:kern w:val="0"/>
          <w:sz w:val="24"/>
          <w:szCs w:val="24"/>
          <w:lang w:val="zh-CN"/>
        </w:rPr>
      </w:pPr>
      <w:r>
        <w:rPr>
          <w:rFonts w:hint="eastAsia" w:ascii="宋体" w:hAnsi="宋体" w:eastAsia="宋体" w:cs="宋体"/>
          <w:sz w:val="24"/>
          <w:szCs w:val="24"/>
        </w:rPr>
        <w:t>1．</w:t>
      </w:r>
      <w:r>
        <w:rPr>
          <w:rFonts w:hint="eastAsia" w:ascii="宋体" w:hAnsi="宋体" w:eastAsia="宋体" w:cs="宋体"/>
          <w:kern w:val="0"/>
          <w:sz w:val="24"/>
          <w:szCs w:val="24"/>
          <w:lang w:val="zh-CN"/>
        </w:rPr>
        <w:t>合同在履行过程中发生争议时，甲方与乙方及时协商解决。协商不成时，提请杭州仲裁委员会根据仲裁规则仲裁。</w:t>
      </w:r>
    </w:p>
    <w:p w14:paraId="43CD28BF">
      <w:pPr>
        <w:spacing w:line="460" w:lineRule="exact"/>
        <w:ind w:firstLine="480" w:firstLineChars="200"/>
        <w:rPr>
          <w:rFonts w:hint="eastAsia" w:ascii="宋体" w:hAnsi="宋体" w:eastAsia="宋体" w:cs="宋体"/>
          <w:kern w:val="0"/>
          <w:sz w:val="24"/>
          <w:szCs w:val="24"/>
          <w:lang w:val="zh-CN"/>
        </w:rPr>
      </w:pPr>
      <w:r>
        <w:rPr>
          <w:rFonts w:hint="eastAsia" w:ascii="宋体" w:hAnsi="宋体" w:eastAsia="宋体" w:cs="宋体"/>
          <w:sz w:val="24"/>
          <w:szCs w:val="24"/>
        </w:rPr>
        <w:t>2．</w:t>
      </w:r>
      <w:r>
        <w:rPr>
          <w:rFonts w:hint="eastAsia" w:ascii="宋体" w:hAnsi="宋体" w:eastAsia="宋体" w:cs="宋体"/>
          <w:kern w:val="0"/>
          <w:sz w:val="24"/>
          <w:szCs w:val="24"/>
          <w:lang w:val="zh-CN"/>
        </w:rPr>
        <w:t>对于因违反或终止合同而引起的损失、损害的赔偿，由甲方与乙方友好协商</w:t>
      </w:r>
    </w:p>
    <w:p w14:paraId="32637094">
      <w:pPr>
        <w:autoSpaceDE w:val="0"/>
        <w:autoSpaceDN w:val="0"/>
        <w:adjustRightInd w:val="0"/>
        <w:spacing w:line="460" w:lineRule="exact"/>
        <w:jc w:val="left"/>
        <w:rPr>
          <w:rFonts w:hint="eastAsia" w:ascii="宋体" w:hAnsi="宋体" w:eastAsia="宋体" w:cs="宋体"/>
          <w:b/>
          <w:kern w:val="0"/>
          <w:sz w:val="24"/>
          <w:szCs w:val="24"/>
          <w:lang w:val="zh-CN"/>
        </w:rPr>
      </w:pPr>
      <w:r>
        <w:rPr>
          <w:rFonts w:hint="eastAsia" w:ascii="宋体" w:hAnsi="宋体" w:eastAsia="宋体" w:cs="宋体"/>
          <w:kern w:val="0"/>
          <w:sz w:val="24"/>
          <w:szCs w:val="24"/>
          <w:lang w:val="zh-CN"/>
        </w:rPr>
        <w:t>解决，经协商仍未能达成一致的，提交杭州仲裁委员会仲裁。</w:t>
      </w:r>
    </w:p>
    <w:p w14:paraId="20FC3859">
      <w:pPr>
        <w:autoSpaceDE w:val="0"/>
        <w:autoSpaceDN w:val="0"/>
        <w:adjustRightInd w:val="0"/>
        <w:spacing w:line="460" w:lineRule="exact"/>
        <w:jc w:val="left"/>
        <w:rPr>
          <w:rFonts w:hint="eastAsia" w:ascii="宋体" w:hAnsi="宋体" w:eastAsia="宋体" w:cs="宋体"/>
          <w:b/>
          <w:kern w:val="0"/>
          <w:sz w:val="24"/>
          <w:szCs w:val="24"/>
          <w:lang w:val="zh-CN"/>
        </w:rPr>
      </w:pPr>
      <w:r>
        <w:rPr>
          <w:rFonts w:hint="eastAsia" w:ascii="宋体" w:hAnsi="宋体" w:eastAsia="宋体" w:cs="宋体"/>
          <w:b/>
          <w:sz w:val="24"/>
          <w:szCs w:val="24"/>
        </w:rPr>
        <w:t xml:space="preserve">第十七条 </w:t>
      </w:r>
      <w:r>
        <w:rPr>
          <w:rFonts w:hint="eastAsia" w:ascii="宋体" w:hAnsi="宋体" w:eastAsia="宋体" w:cs="宋体"/>
          <w:b/>
          <w:kern w:val="0"/>
          <w:sz w:val="24"/>
          <w:szCs w:val="24"/>
          <w:lang w:val="zh-CN"/>
        </w:rPr>
        <w:t>其他</w:t>
      </w:r>
    </w:p>
    <w:p w14:paraId="6E91E552">
      <w:pPr>
        <w:autoSpaceDE w:val="0"/>
        <w:autoSpaceDN w:val="0"/>
        <w:adjustRightInd w:val="0"/>
        <w:spacing w:line="460" w:lineRule="exact"/>
        <w:ind w:firstLine="480" w:firstLineChars="200"/>
        <w:jc w:val="left"/>
        <w:rPr>
          <w:rFonts w:hint="eastAsia" w:ascii="宋体" w:hAnsi="宋体" w:eastAsia="宋体" w:cs="宋体"/>
          <w:kern w:val="0"/>
          <w:sz w:val="24"/>
          <w:szCs w:val="24"/>
          <w:lang w:val="zh-CN"/>
        </w:rPr>
      </w:pPr>
      <w:r>
        <w:rPr>
          <w:rFonts w:hint="eastAsia" w:ascii="宋体" w:hAnsi="宋体" w:eastAsia="宋体" w:cs="宋体"/>
          <w:sz w:val="24"/>
          <w:szCs w:val="24"/>
        </w:rPr>
        <w:t>1．</w:t>
      </w:r>
      <w:r>
        <w:rPr>
          <w:rFonts w:hint="eastAsia" w:ascii="宋体" w:hAnsi="宋体" w:eastAsia="宋体" w:cs="宋体"/>
          <w:kern w:val="0"/>
          <w:sz w:val="24"/>
          <w:szCs w:val="24"/>
          <w:lang w:val="zh-CN"/>
        </w:rPr>
        <w:t>未经过甲方的书面同意，乙方不得转让其应履行的合同项下的义务，和将部分合同项下的义务分包给其他单位完成。</w:t>
      </w:r>
    </w:p>
    <w:p w14:paraId="025E547B">
      <w:pPr>
        <w:autoSpaceDE w:val="0"/>
        <w:autoSpaceDN w:val="0"/>
        <w:adjustRightInd w:val="0"/>
        <w:spacing w:line="460" w:lineRule="exact"/>
        <w:ind w:firstLine="480" w:firstLineChars="200"/>
        <w:jc w:val="left"/>
        <w:rPr>
          <w:rFonts w:hint="eastAsia" w:ascii="宋体" w:hAnsi="宋体" w:eastAsia="宋体" w:cs="宋体"/>
          <w:kern w:val="0"/>
          <w:sz w:val="24"/>
          <w:szCs w:val="24"/>
          <w:lang w:val="zh-CN"/>
        </w:rPr>
      </w:pPr>
      <w:r>
        <w:rPr>
          <w:rFonts w:hint="eastAsia" w:ascii="宋体" w:hAnsi="宋体" w:eastAsia="宋体" w:cs="宋体"/>
          <w:sz w:val="24"/>
          <w:szCs w:val="24"/>
        </w:rPr>
        <w:t>2．</w:t>
      </w:r>
      <w:r>
        <w:rPr>
          <w:rFonts w:hint="eastAsia" w:ascii="宋体" w:hAnsi="宋体" w:eastAsia="宋体" w:cs="宋体"/>
          <w:kern w:val="0"/>
          <w:sz w:val="24"/>
          <w:szCs w:val="24"/>
          <w:lang w:val="zh-CN"/>
        </w:rPr>
        <w:t>乙方不得参与可能与合同规定的与甲方的利益相冲突的任何活动。</w:t>
      </w:r>
    </w:p>
    <w:p w14:paraId="3C7C7376">
      <w:pPr>
        <w:autoSpaceDE w:val="0"/>
        <w:autoSpaceDN w:val="0"/>
        <w:adjustRightInd w:val="0"/>
        <w:spacing w:line="460" w:lineRule="exact"/>
        <w:ind w:firstLine="480" w:firstLineChars="200"/>
        <w:jc w:val="left"/>
        <w:rPr>
          <w:rFonts w:hint="eastAsia" w:ascii="宋体" w:hAnsi="宋体" w:eastAsia="宋体" w:cs="宋体"/>
          <w:kern w:val="0"/>
          <w:sz w:val="24"/>
          <w:szCs w:val="24"/>
          <w:lang w:val="zh-CN"/>
        </w:rPr>
      </w:pPr>
      <w:r>
        <w:rPr>
          <w:rFonts w:hint="eastAsia" w:ascii="宋体" w:hAnsi="宋体" w:eastAsia="宋体" w:cs="宋体"/>
          <w:sz w:val="24"/>
          <w:szCs w:val="24"/>
        </w:rPr>
        <w:t>3．</w:t>
      </w:r>
      <w:r>
        <w:rPr>
          <w:rFonts w:hint="eastAsia" w:ascii="宋体" w:hAnsi="宋体" w:eastAsia="宋体" w:cs="宋体"/>
          <w:kern w:val="0"/>
          <w:sz w:val="24"/>
          <w:szCs w:val="24"/>
          <w:lang w:val="zh-CN"/>
        </w:rPr>
        <w:t>乙方人员在甲方场地工作时，应遵守甲方相关规章、制度。</w:t>
      </w:r>
    </w:p>
    <w:p w14:paraId="761D4553">
      <w:pPr>
        <w:autoSpaceDE w:val="0"/>
        <w:autoSpaceDN w:val="0"/>
        <w:adjustRightInd w:val="0"/>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3．本合同任何一方给另一方的通知，都应以书面或电传/传真/电报的形式发送，而另一方应以书面形式确认并发送到对方明确的地址。</w:t>
      </w:r>
    </w:p>
    <w:p w14:paraId="038CE03C">
      <w:pPr>
        <w:autoSpaceDE w:val="0"/>
        <w:autoSpaceDN w:val="0"/>
        <w:adjustRightInd w:val="0"/>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5．合同履行期内甲乙双方均不得随意变更或解除合同。合同若有未尽事宜，需经双方</w:t>
      </w:r>
      <w:r>
        <w:rPr>
          <w:rFonts w:hint="eastAsia" w:ascii="宋体" w:hAnsi="宋体" w:eastAsia="宋体" w:cs="宋体"/>
          <w:sz w:val="24"/>
          <w:szCs w:val="24"/>
          <w:lang w:eastAsia="zh-CN"/>
        </w:rPr>
        <w:t>协商</w:t>
      </w:r>
      <w:r>
        <w:rPr>
          <w:rFonts w:hint="eastAsia" w:ascii="宋体" w:hAnsi="宋体" w:eastAsia="宋体" w:cs="宋体"/>
          <w:sz w:val="24"/>
          <w:szCs w:val="24"/>
        </w:rPr>
        <w:t>，并由采购代理机构鉴证，订立补充协议，补充协议与本合同有同等法律效力。</w:t>
      </w:r>
    </w:p>
    <w:p w14:paraId="2F2A9790">
      <w:pPr>
        <w:autoSpaceDE w:val="0"/>
        <w:autoSpaceDN w:val="0"/>
        <w:adjustRightInd w:val="0"/>
        <w:spacing w:line="460" w:lineRule="exact"/>
        <w:ind w:firstLine="480" w:firstLineChars="200"/>
        <w:jc w:val="left"/>
        <w:rPr>
          <w:rFonts w:hint="eastAsia" w:ascii="宋体" w:hAnsi="宋体" w:eastAsia="宋体" w:cs="宋体"/>
          <w:color w:val="auto"/>
          <w:sz w:val="24"/>
        </w:rPr>
      </w:pPr>
      <w:r>
        <w:rPr>
          <w:rFonts w:hint="eastAsia" w:ascii="宋体" w:hAnsi="宋体" w:eastAsia="宋体" w:cs="宋体"/>
          <w:sz w:val="24"/>
          <w:szCs w:val="24"/>
        </w:rPr>
        <w:t>6．</w:t>
      </w:r>
      <w:r>
        <w:rPr>
          <w:rFonts w:hint="eastAsia" w:ascii="宋体" w:hAnsi="宋体" w:eastAsia="宋体" w:cs="宋体"/>
          <w:color w:val="auto"/>
          <w:sz w:val="24"/>
        </w:rPr>
        <w:t>本合同未涉及的部分以招标文件（项目编号：</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）(包括补充更正，如有)为准，上述招标文件与乙方针对本项目</w:t>
      </w:r>
      <w:r>
        <w:rPr>
          <w:rFonts w:hint="eastAsia" w:ascii="宋体" w:hAnsi="宋体" w:eastAsia="宋体" w:cs="宋体"/>
          <w:color w:val="auto"/>
          <w:sz w:val="24"/>
          <w:lang w:eastAsia="zh-CN"/>
        </w:rPr>
        <w:t>投标</w:t>
      </w:r>
      <w:r>
        <w:rPr>
          <w:rFonts w:hint="eastAsia" w:ascii="宋体" w:hAnsi="宋体" w:eastAsia="宋体" w:cs="宋体"/>
          <w:color w:val="auto"/>
          <w:sz w:val="24"/>
        </w:rPr>
        <w:t>文件及记录是本合同的附件，与本合同具有同等法律效力，但附件与主合同的规定不一致时，以主合同为准。</w:t>
      </w:r>
    </w:p>
    <w:p w14:paraId="5F7DE132">
      <w:pPr>
        <w:autoSpaceDE w:val="0"/>
        <w:autoSpaceDN w:val="0"/>
        <w:adjustRightInd w:val="0"/>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7.安全生产协议和廉政协议另行</w:t>
      </w:r>
      <w:r>
        <w:rPr>
          <w:rFonts w:hint="eastAsia" w:ascii="宋体" w:hAnsi="宋体" w:eastAsia="宋体" w:cs="宋体"/>
          <w:sz w:val="24"/>
          <w:szCs w:val="24"/>
          <w:lang w:eastAsia="zh-CN"/>
        </w:rPr>
        <w:t>签订</w:t>
      </w:r>
      <w:r>
        <w:rPr>
          <w:rFonts w:hint="eastAsia" w:ascii="宋体" w:hAnsi="宋体" w:eastAsia="宋体" w:cs="宋体"/>
          <w:sz w:val="24"/>
          <w:szCs w:val="24"/>
        </w:rPr>
        <w:t>。</w:t>
      </w:r>
    </w:p>
    <w:p w14:paraId="538AEC24">
      <w:pPr>
        <w:autoSpaceDE w:val="0"/>
        <w:autoSpaceDN w:val="0"/>
        <w:adjustRightInd w:val="0"/>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8．本合同一式</w:t>
      </w:r>
      <w:r>
        <w:rPr>
          <w:rFonts w:hint="eastAsia" w:ascii="宋体" w:hAnsi="宋体" w:eastAsia="宋体" w:cs="宋体"/>
          <w:sz w:val="24"/>
          <w:szCs w:val="24"/>
          <w:lang w:val="en-US" w:eastAsia="zh-CN"/>
        </w:rPr>
        <w:t>柒</w:t>
      </w:r>
      <w:r>
        <w:rPr>
          <w:rFonts w:hint="eastAsia" w:ascii="宋体" w:hAnsi="宋体" w:eastAsia="宋体" w:cs="宋体"/>
          <w:sz w:val="24"/>
          <w:szCs w:val="24"/>
        </w:rPr>
        <w:t>份，甲方、乙方各执叁份、代理机构执壹份。</w:t>
      </w:r>
    </w:p>
    <w:p w14:paraId="257F41B9">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9．适用法律：本合同应按照中华人民共和国的法律进行解释。</w:t>
      </w:r>
    </w:p>
    <w:p w14:paraId="73FEEEA7">
      <w:pPr>
        <w:spacing w:line="460" w:lineRule="exact"/>
        <w:rPr>
          <w:rFonts w:hint="eastAsia" w:ascii="宋体" w:hAnsi="宋体" w:eastAsia="宋体" w:cs="宋体"/>
          <w:sz w:val="24"/>
          <w:szCs w:val="24"/>
        </w:rPr>
      </w:pPr>
      <w:r>
        <w:rPr>
          <w:rFonts w:hint="eastAsia" w:ascii="宋体" w:hAnsi="宋体" w:eastAsia="宋体" w:cs="宋体"/>
          <w:sz w:val="24"/>
          <w:szCs w:val="24"/>
        </w:rPr>
        <w:t xml:space="preserve">甲方（盖章）：                             乙方（盖章）：        </w:t>
      </w:r>
    </w:p>
    <w:p w14:paraId="5190ED72">
      <w:pPr>
        <w:spacing w:line="460" w:lineRule="exact"/>
        <w:rPr>
          <w:rFonts w:hint="eastAsia" w:ascii="宋体" w:hAnsi="宋体" w:eastAsia="宋体" w:cs="宋体"/>
          <w:sz w:val="24"/>
          <w:szCs w:val="24"/>
        </w:rPr>
      </w:pPr>
      <w:r>
        <w:rPr>
          <w:rFonts w:hint="eastAsia" w:ascii="宋体" w:hAnsi="宋体" w:eastAsia="宋体" w:cs="宋体"/>
          <w:sz w:val="24"/>
          <w:szCs w:val="24"/>
        </w:rPr>
        <w:t xml:space="preserve">法定代表人或受委托人（签字）：             法定代表人或受委托人（签字）：                   </w:t>
      </w:r>
    </w:p>
    <w:p w14:paraId="77C66E01">
      <w:pPr>
        <w:spacing w:line="460" w:lineRule="exact"/>
        <w:rPr>
          <w:rFonts w:hint="eastAsia" w:ascii="宋体" w:hAnsi="宋体" w:eastAsia="宋体" w:cs="宋体"/>
          <w:sz w:val="24"/>
          <w:szCs w:val="24"/>
        </w:rPr>
      </w:pPr>
      <w:r>
        <w:rPr>
          <w:rFonts w:hint="eastAsia" w:ascii="宋体" w:hAnsi="宋体" w:eastAsia="宋体" w:cs="宋体"/>
          <w:sz w:val="24"/>
          <w:szCs w:val="24"/>
        </w:rPr>
        <w:t>联系人：                                  联系人：</w:t>
      </w:r>
    </w:p>
    <w:p w14:paraId="6D04CD64">
      <w:pPr>
        <w:spacing w:line="460" w:lineRule="exact"/>
        <w:rPr>
          <w:rFonts w:hint="eastAsia" w:ascii="宋体" w:hAnsi="宋体" w:eastAsia="宋体" w:cs="宋体"/>
          <w:sz w:val="24"/>
          <w:szCs w:val="24"/>
        </w:rPr>
      </w:pPr>
      <w:r>
        <w:rPr>
          <w:rFonts w:hint="eastAsia" w:ascii="宋体" w:hAnsi="宋体" w:eastAsia="宋体" w:cs="宋体"/>
          <w:sz w:val="24"/>
          <w:szCs w:val="24"/>
        </w:rPr>
        <w:t xml:space="preserve">地址：                                    地址： </w:t>
      </w:r>
    </w:p>
    <w:p w14:paraId="5C481F92">
      <w:pPr>
        <w:spacing w:line="460" w:lineRule="exact"/>
        <w:rPr>
          <w:rFonts w:hint="eastAsia" w:ascii="宋体" w:hAnsi="宋体" w:eastAsia="宋体" w:cs="宋体"/>
          <w:sz w:val="24"/>
          <w:szCs w:val="24"/>
        </w:rPr>
      </w:pPr>
      <w:r>
        <w:rPr>
          <w:rFonts w:hint="eastAsia" w:ascii="宋体" w:hAnsi="宋体" w:eastAsia="宋体" w:cs="宋体"/>
          <w:sz w:val="24"/>
          <w:szCs w:val="24"/>
        </w:rPr>
        <w:t>电话和传真：                              电话传真：</w:t>
      </w:r>
    </w:p>
    <w:p w14:paraId="3484C38F">
      <w:pPr>
        <w:spacing w:line="460" w:lineRule="exact"/>
        <w:rPr>
          <w:rFonts w:hint="eastAsia" w:ascii="宋体" w:hAnsi="宋体" w:eastAsia="宋体" w:cs="宋体"/>
          <w:sz w:val="24"/>
          <w:szCs w:val="24"/>
        </w:rPr>
      </w:pPr>
      <w:r>
        <w:rPr>
          <w:rFonts w:hint="eastAsia" w:ascii="宋体" w:hAnsi="宋体" w:eastAsia="宋体" w:cs="宋体"/>
          <w:sz w:val="24"/>
          <w:szCs w:val="24"/>
        </w:rPr>
        <w:t xml:space="preserve">开户银行：                                开户银行： </w:t>
      </w:r>
    </w:p>
    <w:p w14:paraId="1DE34406">
      <w:pPr>
        <w:spacing w:line="460" w:lineRule="exact"/>
        <w:rPr>
          <w:rFonts w:hint="eastAsia" w:ascii="宋体" w:hAnsi="宋体" w:eastAsia="宋体" w:cs="宋体"/>
          <w:sz w:val="24"/>
          <w:szCs w:val="24"/>
        </w:rPr>
      </w:pPr>
      <w:r>
        <w:rPr>
          <w:rFonts w:hint="eastAsia" w:ascii="宋体" w:hAnsi="宋体" w:eastAsia="宋体" w:cs="宋体"/>
          <w:sz w:val="24"/>
          <w:szCs w:val="24"/>
          <w:lang w:eastAsia="zh-CN"/>
        </w:rPr>
        <w:t>账号</w:t>
      </w:r>
      <w:r>
        <w:rPr>
          <w:rFonts w:hint="eastAsia" w:ascii="宋体" w:hAnsi="宋体" w:eastAsia="宋体" w:cs="宋体"/>
          <w:sz w:val="24"/>
          <w:szCs w:val="24"/>
        </w:rPr>
        <w:t xml:space="preserve">：                                    </w:t>
      </w:r>
      <w:r>
        <w:rPr>
          <w:rFonts w:hint="eastAsia" w:ascii="宋体" w:hAnsi="宋体" w:eastAsia="宋体" w:cs="宋体"/>
          <w:sz w:val="24"/>
          <w:szCs w:val="24"/>
          <w:lang w:eastAsia="zh-CN"/>
        </w:rPr>
        <w:t>账号</w:t>
      </w:r>
      <w:r>
        <w:rPr>
          <w:rFonts w:hint="eastAsia" w:ascii="宋体" w:hAnsi="宋体" w:eastAsia="宋体" w:cs="宋体"/>
          <w:sz w:val="24"/>
          <w:szCs w:val="24"/>
        </w:rPr>
        <w:t xml:space="preserve">：                                           </w:t>
      </w:r>
    </w:p>
    <w:p w14:paraId="75538AAE">
      <w:pPr>
        <w:spacing w:line="460" w:lineRule="exact"/>
        <w:rPr>
          <w:rFonts w:hint="eastAsia" w:ascii="宋体" w:hAnsi="宋体" w:eastAsia="宋体" w:cs="宋体"/>
          <w:sz w:val="24"/>
          <w:szCs w:val="24"/>
        </w:rPr>
      </w:pPr>
      <w:r>
        <w:rPr>
          <w:rFonts w:hint="eastAsia" w:ascii="宋体" w:hAnsi="宋体" w:eastAsia="宋体" w:cs="宋体"/>
          <w:sz w:val="24"/>
          <w:szCs w:val="24"/>
        </w:rPr>
        <w:t>签 约 地 点：建德市十里埠港发展有限公司</w:t>
      </w:r>
    </w:p>
    <w:p w14:paraId="47D751D2">
      <w:pPr>
        <w:pStyle w:val="59"/>
        <w:spacing w:line="460" w:lineRule="exact"/>
        <w:jc w:val="both"/>
        <w:rPr>
          <w:rFonts w:hint="eastAsia" w:ascii="宋体" w:hAnsi="宋体" w:eastAsia="宋体" w:cs="宋体"/>
          <w:b w:val="0"/>
          <w:color w:val="000000"/>
          <w:szCs w:val="24"/>
        </w:rPr>
      </w:pPr>
      <w:r>
        <w:rPr>
          <w:rFonts w:hint="eastAsia" w:ascii="宋体" w:hAnsi="宋体" w:eastAsia="宋体" w:cs="宋体"/>
          <w:b w:val="0"/>
          <w:szCs w:val="24"/>
        </w:rPr>
        <w:t>签约日期：202</w:t>
      </w:r>
      <w:r>
        <w:rPr>
          <w:rFonts w:hint="eastAsia" w:ascii="宋体" w:hAnsi="宋体" w:eastAsia="宋体" w:cs="宋体"/>
          <w:b w:val="0"/>
          <w:szCs w:val="24"/>
          <w:lang w:val="en-US" w:eastAsia="zh-CN"/>
        </w:rPr>
        <w:t>4</w:t>
      </w:r>
      <w:r>
        <w:rPr>
          <w:rFonts w:hint="eastAsia" w:ascii="宋体" w:hAnsi="宋体" w:eastAsia="宋体" w:cs="宋体"/>
          <w:b w:val="0"/>
          <w:szCs w:val="24"/>
        </w:rPr>
        <w:t>年月  日</w:t>
      </w:r>
    </w:p>
    <w:p w14:paraId="5BBE76CB">
      <w:pPr>
        <w:pStyle w:val="59"/>
        <w:spacing w:line="460" w:lineRule="exact"/>
        <w:jc w:val="both"/>
        <w:rPr>
          <w:rFonts w:hint="eastAsia" w:ascii="宋体" w:hAnsi="宋体" w:eastAsia="宋体" w:cs="宋体"/>
          <w:b w:val="0"/>
          <w:color w:val="auto"/>
          <w:szCs w:val="24"/>
        </w:rPr>
      </w:pPr>
      <w:r>
        <w:rPr>
          <w:rFonts w:hint="eastAsia" w:ascii="宋体" w:hAnsi="宋体" w:eastAsia="宋体" w:cs="宋体"/>
          <w:b w:val="0"/>
          <w:color w:val="auto"/>
          <w:szCs w:val="24"/>
        </w:rPr>
        <w:t>见证方：</w:t>
      </w:r>
    </w:p>
    <w:p w14:paraId="08D45BF9">
      <w:pPr>
        <w:pStyle w:val="59"/>
        <w:spacing w:line="460" w:lineRule="exact"/>
        <w:jc w:val="both"/>
        <w:rPr>
          <w:rFonts w:hint="eastAsia" w:ascii="宋体" w:hAnsi="宋体" w:eastAsia="宋体" w:cs="宋体"/>
          <w:b w:val="0"/>
          <w:color w:val="auto"/>
          <w:szCs w:val="24"/>
        </w:rPr>
      </w:pPr>
      <w:r>
        <w:rPr>
          <w:rFonts w:hint="eastAsia" w:ascii="宋体" w:hAnsi="宋体" w:eastAsia="宋体" w:cs="宋体"/>
          <w:b w:val="0"/>
          <w:color w:val="auto"/>
          <w:szCs w:val="24"/>
        </w:rPr>
        <w:t>法定代表人或受委托人（签字或盖章）：杭州欣兴建设工程招标代理有限公司</w:t>
      </w:r>
    </w:p>
    <w:p w14:paraId="70081D8E">
      <w:pPr>
        <w:pStyle w:val="59"/>
        <w:spacing w:after="120" w:line="460" w:lineRule="exact"/>
        <w:jc w:val="both"/>
        <w:rPr>
          <w:rFonts w:hint="eastAsia" w:ascii="宋体" w:hAnsi="宋体" w:eastAsia="宋体" w:cs="宋体"/>
          <w:b w:val="0"/>
          <w:color w:val="auto"/>
        </w:rPr>
      </w:pPr>
      <w:r>
        <w:rPr>
          <w:rFonts w:hint="eastAsia" w:ascii="宋体" w:hAnsi="宋体" w:eastAsia="宋体" w:cs="宋体"/>
          <w:b w:val="0"/>
          <w:color w:val="auto"/>
        </w:rPr>
        <w:t>见证日期：202</w:t>
      </w:r>
      <w:r>
        <w:rPr>
          <w:rFonts w:hint="eastAsia" w:ascii="宋体" w:hAnsi="宋体" w:eastAsia="宋体" w:cs="宋体"/>
          <w:b w:val="0"/>
          <w:color w:val="auto"/>
          <w:lang w:val="en-US" w:eastAsia="zh-CN"/>
        </w:rPr>
        <w:t>4</w:t>
      </w:r>
      <w:r>
        <w:rPr>
          <w:rFonts w:hint="eastAsia" w:ascii="宋体" w:hAnsi="宋体" w:eastAsia="宋体" w:cs="宋体"/>
          <w:b w:val="0"/>
          <w:color w:val="auto"/>
        </w:rPr>
        <w:t>年  月  日</w:t>
      </w:r>
    </w:p>
    <w:p w14:paraId="58C4FE77">
      <w:pPr>
        <w:spacing w:line="360" w:lineRule="auto"/>
        <w:ind w:left="720" w:firstLine="1446" w:firstLineChars="400"/>
        <w:outlineLvl w:val="0"/>
        <w:rPr>
          <w:rFonts w:hint="eastAsia" w:ascii="宋体" w:hAnsi="宋体" w:eastAsia="宋体" w:cs="宋体"/>
          <w:b/>
          <w:color w:val="auto"/>
          <w:sz w:val="36"/>
          <w:szCs w:val="20"/>
          <w:highlight w:val="none"/>
        </w:rPr>
      </w:pPr>
    </w:p>
    <w:p w14:paraId="12A9EEE1">
      <w:pPr>
        <w:spacing w:line="360" w:lineRule="auto"/>
        <w:ind w:left="720" w:firstLine="1446" w:firstLineChars="400"/>
        <w:outlineLvl w:val="0"/>
        <w:rPr>
          <w:rFonts w:hint="eastAsia" w:ascii="宋体" w:hAnsi="宋体" w:eastAsia="宋体" w:cs="宋体"/>
          <w:b/>
          <w:color w:val="auto"/>
          <w:sz w:val="36"/>
          <w:szCs w:val="20"/>
          <w:highlight w:val="none"/>
        </w:rPr>
      </w:pPr>
    </w:p>
    <w:p w14:paraId="517DAA37">
      <w:pPr>
        <w:spacing w:line="360" w:lineRule="auto"/>
        <w:ind w:left="720" w:firstLine="1446" w:firstLineChars="400"/>
        <w:outlineLvl w:val="0"/>
        <w:rPr>
          <w:rFonts w:hint="eastAsia" w:ascii="宋体" w:hAnsi="宋体" w:eastAsia="宋体" w:cs="宋体"/>
          <w:b/>
          <w:color w:val="auto"/>
          <w:sz w:val="36"/>
          <w:szCs w:val="20"/>
          <w:highlight w:val="none"/>
        </w:rPr>
      </w:pPr>
    </w:p>
    <w:p w14:paraId="11D3B4BD">
      <w:pPr>
        <w:spacing w:line="360" w:lineRule="auto"/>
        <w:ind w:left="720" w:firstLine="1446" w:firstLineChars="400"/>
        <w:outlineLvl w:val="0"/>
        <w:rPr>
          <w:rFonts w:hint="eastAsia" w:ascii="宋体" w:hAnsi="宋体" w:eastAsia="宋体" w:cs="宋体"/>
          <w:b/>
          <w:color w:val="auto"/>
          <w:sz w:val="36"/>
          <w:szCs w:val="20"/>
          <w:highlight w:val="none"/>
        </w:rPr>
      </w:pPr>
    </w:p>
    <w:p w14:paraId="02141A88">
      <w:pPr>
        <w:spacing w:line="360" w:lineRule="auto"/>
        <w:ind w:left="720" w:firstLine="1446" w:firstLineChars="400"/>
        <w:outlineLvl w:val="0"/>
        <w:rPr>
          <w:rFonts w:hint="eastAsia" w:ascii="宋体" w:hAnsi="宋体" w:eastAsia="宋体" w:cs="宋体"/>
          <w:b/>
          <w:color w:val="auto"/>
          <w:sz w:val="36"/>
          <w:szCs w:val="20"/>
          <w:highlight w:val="none"/>
        </w:rPr>
      </w:pPr>
    </w:p>
    <w:p w14:paraId="444BC789">
      <w:pPr>
        <w:spacing w:line="360" w:lineRule="auto"/>
        <w:ind w:left="720" w:firstLine="1446" w:firstLineChars="400"/>
        <w:outlineLvl w:val="0"/>
        <w:rPr>
          <w:rFonts w:hint="eastAsia" w:ascii="宋体" w:hAnsi="宋体" w:eastAsia="宋体" w:cs="宋体"/>
          <w:b/>
          <w:color w:val="auto"/>
          <w:sz w:val="36"/>
          <w:szCs w:val="20"/>
          <w:highlight w:val="none"/>
        </w:rPr>
      </w:pPr>
    </w:p>
    <w:p w14:paraId="0D053A49">
      <w:pPr>
        <w:spacing w:line="360" w:lineRule="auto"/>
        <w:ind w:left="720" w:firstLine="1446" w:firstLineChars="400"/>
        <w:outlineLvl w:val="0"/>
        <w:rPr>
          <w:rFonts w:hint="eastAsia" w:ascii="宋体" w:hAnsi="宋体" w:eastAsia="宋体" w:cs="宋体"/>
          <w:b/>
          <w:color w:val="auto"/>
          <w:sz w:val="36"/>
          <w:szCs w:val="20"/>
          <w:highlight w:val="none"/>
        </w:rPr>
      </w:pPr>
    </w:p>
    <w:p w14:paraId="4A175A49">
      <w:pPr>
        <w:spacing w:line="360" w:lineRule="auto"/>
        <w:ind w:left="720" w:firstLine="1446" w:firstLineChars="400"/>
        <w:outlineLvl w:val="0"/>
        <w:rPr>
          <w:rFonts w:hint="eastAsia" w:ascii="宋体" w:hAnsi="宋体" w:eastAsia="宋体" w:cs="宋体"/>
          <w:b/>
          <w:color w:val="auto"/>
          <w:sz w:val="36"/>
          <w:szCs w:val="20"/>
          <w:highlight w:val="none"/>
        </w:rPr>
      </w:pPr>
    </w:p>
    <w:p w14:paraId="65178751">
      <w:pPr>
        <w:spacing w:line="360" w:lineRule="auto"/>
        <w:ind w:left="720" w:firstLine="1446" w:firstLineChars="400"/>
        <w:outlineLvl w:val="0"/>
        <w:rPr>
          <w:rFonts w:hint="eastAsia" w:ascii="宋体" w:hAnsi="宋体" w:eastAsia="宋体" w:cs="宋体"/>
          <w:b/>
          <w:color w:val="auto"/>
          <w:sz w:val="36"/>
          <w:szCs w:val="20"/>
          <w:highlight w:val="none"/>
        </w:rPr>
      </w:pPr>
    </w:p>
    <w:p w14:paraId="2B800591">
      <w:pPr>
        <w:spacing w:line="360" w:lineRule="auto"/>
        <w:ind w:left="720" w:firstLine="1446" w:firstLineChars="400"/>
        <w:outlineLvl w:val="0"/>
        <w:rPr>
          <w:rFonts w:hint="eastAsia" w:ascii="宋体" w:hAnsi="宋体" w:eastAsia="宋体" w:cs="宋体"/>
          <w:b/>
          <w:color w:val="auto"/>
          <w:sz w:val="36"/>
          <w:szCs w:val="20"/>
          <w:highlight w:val="none"/>
        </w:rPr>
      </w:pPr>
    </w:p>
    <w:p w14:paraId="380E47F7">
      <w:pPr>
        <w:spacing w:line="360" w:lineRule="auto"/>
        <w:ind w:left="720" w:firstLine="1446" w:firstLineChars="400"/>
        <w:outlineLvl w:val="0"/>
        <w:rPr>
          <w:rFonts w:hint="eastAsia" w:ascii="宋体" w:hAnsi="宋体" w:eastAsia="宋体" w:cs="宋体"/>
          <w:b/>
          <w:color w:val="auto"/>
          <w:sz w:val="36"/>
          <w:szCs w:val="20"/>
          <w:highlight w:val="none"/>
        </w:rPr>
      </w:pPr>
    </w:p>
    <w:p w14:paraId="6895C275">
      <w:pPr>
        <w:spacing w:line="360" w:lineRule="auto"/>
        <w:ind w:left="720" w:firstLine="1446" w:firstLineChars="4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1"/>
      <w:r>
        <w:rPr>
          <w:rFonts w:hint="eastAsia" w:ascii="宋体" w:hAnsi="宋体" w:eastAsia="宋体" w:cs="宋体"/>
          <w:b/>
          <w:color w:val="auto"/>
          <w:sz w:val="36"/>
          <w:szCs w:val="20"/>
          <w:highlight w:val="none"/>
        </w:rPr>
        <w:t xml:space="preserve"> </w:t>
      </w:r>
      <w:bookmarkEnd w:id="392"/>
      <w:r>
        <w:rPr>
          <w:rFonts w:hint="eastAsia" w:ascii="宋体" w:hAnsi="宋体" w:eastAsia="宋体" w:cs="宋体"/>
          <w:b/>
          <w:color w:val="auto"/>
          <w:sz w:val="36"/>
          <w:szCs w:val="20"/>
          <w:highlight w:val="none"/>
        </w:rPr>
        <w:t>应提交的有关格式范例</w:t>
      </w:r>
    </w:p>
    <w:p w14:paraId="36FF470F">
      <w:pPr>
        <w:keepNext w:val="0"/>
        <w:keepLines w:val="0"/>
        <w:pageBreakBefore w:val="0"/>
        <w:widowControl w:val="0"/>
        <w:kinsoku/>
        <w:wordWrap/>
        <w:overflowPunct/>
        <w:topLinePunct w:val="0"/>
        <w:autoSpaceDE/>
        <w:autoSpaceDN/>
        <w:bidi w:val="0"/>
        <w:adjustRightInd w:val="0"/>
        <w:snapToGrid/>
        <w:spacing w:line="240" w:lineRule="auto"/>
        <w:ind w:left="0" w:right="0" w:firstLine="7280" w:firstLineChars="26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正本（或副本）</w:t>
      </w:r>
    </w:p>
    <w:p w14:paraId="08C8F6D2">
      <w:pPr>
        <w:keepNext w:val="0"/>
        <w:keepLines w:val="0"/>
        <w:pageBreakBefore w:val="0"/>
        <w:widowControl w:val="0"/>
        <w:kinsoku/>
        <w:wordWrap/>
        <w:overflowPunct/>
        <w:topLinePunct w:val="0"/>
        <w:autoSpaceDE/>
        <w:autoSpaceDN/>
        <w:bidi w:val="0"/>
        <w:adjustRightInd w:val="0"/>
        <w:snapToGrid/>
        <w:spacing w:line="240" w:lineRule="auto"/>
        <w:ind w:left="0" w:right="0"/>
        <w:textAlignment w:val="auto"/>
        <w:rPr>
          <w:rFonts w:hint="eastAsia" w:ascii="宋体" w:hAnsi="宋体" w:eastAsia="宋体" w:cs="宋体"/>
          <w:color w:val="auto"/>
          <w:sz w:val="28"/>
          <w:szCs w:val="28"/>
          <w:highlight w:val="none"/>
        </w:rPr>
      </w:pPr>
    </w:p>
    <w:p w14:paraId="3D64D5F6">
      <w:pPr>
        <w:keepNext w:val="0"/>
        <w:keepLines w:val="0"/>
        <w:pageBreakBefore w:val="0"/>
        <w:widowControl w:val="0"/>
        <w:kinsoku/>
        <w:wordWrap/>
        <w:overflowPunct/>
        <w:topLinePunct w:val="0"/>
        <w:autoSpaceDE/>
        <w:autoSpaceDN/>
        <w:bidi w:val="0"/>
        <w:adjustRightInd w:val="0"/>
        <w:snapToGrid/>
        <w:spacing w:line="240" w:lineRule="auto"/>
        <w:ind w:left="0" w:right="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封面</w:t>
      </w:r>
    </w:p>
    <w:p w14:paraId="7E6A404B">
      <w:pPr>
        <w:keepNext w:val="0"/>
        <w:keepLines w:val="0"/>
        <w:pageBreakBefore w:val="0"/>
        <w:widowControl w:val="0"/>
        <w:kinsoku/>
        <w:wordWrap/>
        <w:overflowPunct/>
        <w:topLinePunct w:val="0"/>
        <w:autoSpaceDE/>
        <w:autoSpaceDN/>
        <w:bidi w:val="0"/>
        <w:adjustRightInd w:val="0"/>
        <w:snapToGrid/>
        <w:spacing w:line="240" w:lineRule="auto"/>
        <w:ind w:left="0" w:right="0"/>
        <w:textAlignment w:val="auto"/>
        <w:rPr>
          <w:rFonts w:hint="eastAsia" w:ascii="宋体" w:hAnsi="宋体" w:eastAsia="宋体" w:cs="宋体"/>
          <w:color w:val="auto"/>
          <w:sz w:val="28"/>
          <w:szCs w:val="28"/>
          <w:highlight w:val="none"/>
        </w:rPr>
      </w:pPr>
    </w:p>
    <w:p w14:paraId="5B8A1695">
      <w:pPr>
        <w:keepNext w:val="0"/>
        <w:keepLines w:val="0"/>
        <w:pageBreakBefore w:val="0"/>
        <w:widowControl w:val="0"/>
        <w:kinsoku/>
        <w:wordWrap/>
        <w:overflowPunct/>
        <w:topLinePunct w:val="0"/>
        <w:autoSpaceDE/>
        <w:autoSpaceDN/>
        <w:bidi w:val="0"/>
        <w:adjustRightInd w:val="0"/>
        <w:snapToGrid/>
        <w:spacing w:line="240" w:lineRule="auto"/>
        <w:ind w:left="0" w:right="0"/>
        <w:textAlignment w:val="auto"/>
        <w:rPr>
          <w:rFonts w:hint="eastAsia" w:ascii="宋体" w:hAnsi="宋体" w:eastAsia="宋体" w:cs="宋体"/>
          <w:color w:val="auto"/>
          <w:sz w:val="28"/>
          <w:szCs w:val="28"/>
          <w:highlight w:val="none"/>
        </w:rPr>
      </w:pPr>
    </w:p>
    <w:p w14:paraId="7C7697FA">
      <w:pPr>
        <w:keepNext w:val="0"/>
        <w:keepLines w:val="0"/>
        <w:pageBreakBefore w:val="0"/>
        <w:widowControl w:val="0"/>
        <w:kinsoku/>
        <w:wordWrap/>
        <w:overflowPunct/>
        <w:topLinePunct w:val="0"/>
        <w:autoSpaceDE/>
        <w:autoSpaceDN/>
        <w:bidi w:val="0"/>
        <w:adjustRightInd w:val="0"/>
        <w:snapToGrid/>
        <w:spacing w:line="240" w:lineRule="auto"/>
        <w:ind w:left="0" w:right="0"/>
        <w:textAlignment w:val="auto"/>
        <w:rPr>
          <w:rFonts w:hint="eastAsia" w:ascii="宋体" w:hAnsi="宋体" w:eastAsia="宋体" w:cs="宋体"/>
          <w:color w:val="auto"/>
          <w:sz w:val="28"/>
          <w:szCs w:val="28"/>
          <w:highlight w:val="none"/>
        </w:rPr>
      </w:pPr>
    </w:p>
    <w:p w14:paraId="1A07DA28">
      <w:pPr>
        <w:keepNext w:val="0"/>
        <w:keepLines w:val="0"/>
        <w:pageBreakBefore w:val="0"/>
        <w:widowControl w:val="0"/>
        <w:kinsoku/>
        <w:wordWrap/>
        <w:overflowPunct/>
        <w:topLinePunct w:val="0"/>
        <w:autoSpaceDE/>
        <w:autoSpaceDN/>
        <w:bidi w:val="0"/>
        <w:adjustRightInd w:val="0"/>
        <w:snapToGrid/>
        <w:spacing w:line="240" w:lineRule="auto"/>
        <w:ind w:left="0" w:right="0"/>
        <w:textAlignment w:val="auto"/>
        <w:rPr>
          <w:rFonts w:hint="eastAsia" w:ascii="宋体" w:hAnsi="宋体" w:eastAsia="宋体" w:cs="宋体"/>
          <w:color w:val="auto"/>
          <w:sz w:val="28"/>
          <w:szCs w:val="28"/>
          <w:highlight w:val="none"/>
        </w:rPr>
      </w:pPr>
    </w:p>
    <w:p w14:paraId="23449CCA">
      <w:pPr>
        <w:spacing w:line="366" w:lineRule="exact"/>
        <w:ind w:left="6140"/>
        <w:rPr>
          <w:rFonts w:hint="eastAsia" w:ascii="宋体" w:hAnsi="宋体" w:eastAsia="宋体" w:cs="宋体"/>
          <w:color w:val="auto"/>
          <w:sz w:val="20"/>
          <w:szCs w:val="20"/>
          <w:highlight w:val="none"/>
        </w:rPr>
      </w:pPr>
      <w:r>
        <w:rPr>
          <w:rFonts w:hint="eastAsia" w:ascii="宋体" w:hAnsi="宋体" w:eastAsia="宋体" w:cs="宋体"/>
          <w:b/>
          <w:bCs/>
          <w:color w:val="auto"/>
          <w:sz w:val="32"/>
          <w:szCs w:val="32"/>
          <w:highlight w:val="none"/>
        </w:rPr>
        <w:t>项目</w:t>
      </w:r>
    </w:p>
    <w:p w14:paraId="68AE2A64">
      <w:pPr>
        <w:spacing w:line="20" w:lineRule="exact"/>
        <w:rPr>
          <w:rFonts w:hint="eastAsia" w:ascii="宋体" w:hAnsi="宋体" w:eastAsia="宋体" w:cs="宋体"/>
          <w:color w:val="auto"/>
          <w:sz w:val="20"/>
          <w:szCs w:val="20"/>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0" allowOverlap="1">
                <wp:simplePos x="0" y="0"/>
                <wp:positionH relativeFrom="column">
                  <wp:posOffset>1481455</wp:posOffset>
                </wp:positionH>
                <wp:positionV relativeFrom="paragraph">
                  <wp:posOffset>3175</wp:posOffset>
                </wp:positionV>
                <wp:extent cx="2421890" cy="0"/>
                <wp:effectExtent l="0" t="5080" r="0" b="5715"/>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2421890" cy="0"/>
                        </a:xfrm>
                        <a:prstGeom prst="line">
                          <a:avLst/>
                        </a:prstGeom>
                        <a:noFill/>
                        <a:ln w="10668">
                          <a:solidFill>
                            <a:srgbClr val="000000"/>
                          </a:solidFill>
                          <a:round/>
                        </a:ln>
                        <a:effectLst/>
                      </wps:spPr>
                      <wps:bodyPr/>
                    </wps:wsp>
                  </a:graphicData>
                </a:graphic>
              </wp:anchor>
            </w:drawing>
          </mc:Choice>
          <mc:Fallback>
            <w:pict>
              <v:line id="_x0000_s1026" o:spid="_x0000_s1026" o:spt="20" style="position:absolute;left:0pt;margin-left:116.65pt;margin-top:0.25pt;height:0pt;width:190.7pt;z-index:251664384;mso-width-relative:page;mso-height-relative:page;" filled="f" stroked="t" coordsize="21600,21600" o:allowincell="f" o:gfxdata="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rwl3TW&#10;AAAABQEAAA8AAAAAAAAAAQAgAAAAIgAAAGRycy9kb3ducmV2LnhtbFBLAQIUABQAAAAIAIdO4kAL&#10;E6S86QEAALsDAAAOAAAAAAAAAAEAIAAAACUBAABkcnMvZTJvRG9jLnhtbFBLBQYAAAAABgAGAFkB&#10;AACABQAAAAA=&#10;">
                <v:fill on="f" focussize="0,0"/>
                <v:stroke weight="0.84pt" color="#000000" joinstyle="round"/>
                <v:imagedata o:title=""/>
                <o:lock v:ext="edit" aspectratio="f"/>
              </v:line>
            </w:pict>
          </mc:Fallback>
        </mc:AlternateContent>
      </w:r>
    </w:p>
    <w:p w14:paraId="5CF7F430">
      <w:pPr>
        <w:spacing w:line="200" w:lineRule="exact"/>
        <w:rPr>
          <w:rFonts w:hint="eastAsia" w:ascii="宋体" w:hAnsi="宋体" w:eastAsia="宋体" w:cs="宋体"/>
          <w:color w:val="auto"/>
          <w:sz w:val="20"/>
          <w:szCs w:val="20"/>
          <w:highlight w:val="none"/>
        </w:rPr>
      </w:pPr>
    </w:p>
    <w:p w14:paraId="02BF7254">
      <w:pPr>
        <w:spacing w:line="200" w:lineRule="exact"/>
        <w:rPr>
          <w:rFonts w:hint="eastAsia" w:ascii="宋体" w:hAnsi="宋体" w:eastAsia="宋体" w:cs="宋体"/>
          <w:color w:val="auto"/>
          <w:sz w:val="20"/>
          <w:szCs w:val="20"/>
          <w:highlight w:val="none"/>
        </w:rPr>
      </w:pPr>
    </w:p>
    <w:p w14:paraId="5F9A9A73">
      <w:pPr>
        <w:spacing w:line="200" w:lineRule="exact"/>
        <w:rPr>
          <w:rFonts w:hint="eastAsia" w:ascii="宋体" w:hAnsi="宋体" w:eastAsia="宋体" w:cs="宋体"/>
          <w:color w:val="auto"/>
          <w:sz w:val="20"/>
          <w:szCs w:val="20"/>
          <w:highlight w:val="none"/>
        </w:rPr>
      </w:pPr>
    </w:p>
    <w:p w14:paraId="709CEF64">
      <w:pPr>
        <w:spacing w:line="200" w:lineRule="exact"/>
        <w:rPr>
          <w:rFonts w:hint="eastAsia" w:ascii="宋体" w:hAnsi="宋体" w:eastAsia="宋体" w:cs="宋体"/>
          <w:color w:val="auto"/>
          <w:sz w:val="20"/>
          <w:szCs w:val="20"/>
          <w:highlight w:val="none"/>
        </w:rPr>
      </w:pPr>
    </w:p>
    <w:p w14:paraId="6B9C0AD3">
      <w:pPr>
        <w:spacing w:line="200" w:lineRule="exact"/>
        <w:rPr>
          <w:rFonts w:hint="eastAsia" w:ascii="宋体" w:hAnsi="宋体" w:eastAsia="宋体" w:cs="宋体"/>
          <w:color w:val="auto"/>
          <w:sz w:val="20"/>
          <w:szCs w:val="20"/>
          <w:highlight w:val="none"/>
        </w:rPr>
      </w:pPr>
    </w:p>
    <w:p w14:paraId="58EE8E91">
      <w:pPr>
        <w:spacing w:line="200" w:lineRule="exact"/>
        <w:rPr>
          <w:rFonts w:hint="eastAsia" w:ascii="宋体" w:hAnsi="宋体" w:eastAsia="宋体" w:cs="宋体"/>
          <w:color w:val="auto"/>
          <w:sz w:val="20"/>
          <w:szCs w:val="20"/>
          <w:highlight w:val="none"/>
        </w:rPr>
      </w:pPr>
    </w:p>
    <w:p w14:paraId="1D90A605">
      <w:pPr>
        <w:spacing w:line="200" w:lineRule="exact"/>
        <w:rPr>
          <w:rFonts w:hint="eastAsia" w:ascii="宋体" w:hAnsi="宋体" w:eastAsia="宋体" w:cs="宋体"/>
          <w:color w:val="auto"/>
          <w:sz w:val="20"/>
          <w:szCs w:val="20"/>
          <w:highlight w:val="none"/>
        </w:rPr>
      </w:pPr>
    </w:p>
    <w:p w14:paraId="20EF29A8">
      <w:pPr>
        <w:spacing w:line="200" w:lineRule="exact"/>
        <w:rPr>
          <w:rFonts w:hint="eastAsia" w:ascii="宋体" w:hAnsi="宋体" w:eastAsia="宋体" w:cs="宋体"/>
          <w:color w:val="auto"/>
          <w:sz w:val="20"/>
          <w:szCs w:val="20"/>
          <w:highlight w:val="none"/>
        </w:rPr>
      </w:pPr>
    </w:p>
    <w:p w14:paraId="7E76A7D1">
      <w:pPr>
        <w:spacing w:line="200" w:lineRule="exact"/>
        <w:rPr>
          <w:rFonts w:hint="eastAsia" w:ascii="宋体" w:hAnsi="宋体" w:eastAsia="宋体" w:cs="宋体"/>
          <w:color w:val="auto"/>
          <w:sz w:val="20"/>
          <w:szCs w:val="20"/>
          <w:highlight w:val="none"/>
        </w:rPr>
      </w:pPr>
    </w:p>
    <w:p w14:paraId="0FADC031">
      <w:pPr>
        <w:spacing w:line="200" w:lineRule="exact"/>
        <w:rPr>
          <w:rFonts w:hint="eastAsia" w:ascii="宋体" w:hAnsi="宋体" w:eastAsia="宋体" w:cs="宋体"/>
          <w:color w:val="auto"/>
          <w:sz w:val="20"/>
          <w:szCs w:val="20"/>
          <w:highlight w:val="none"/>
        </w:rPr>
      </w:pPr>
    </w:p>
    <w:p w14:paraId="578FAB3E">
      <w:pPr>
        <w:spacing w:line="262" w:lineRule="exact"/>
        <w:rPr>
          <w:rFonts w:hint="eastAsia" w:ascii="宋体" w:hAnsi="宋体" w:eastAsia="宋体" w:cs="宋体"/>
          <w:color w:val="auto"/>
          <w:sz w:val="20"/>
          <w:szCs w:val="20"/>
          <w:highlight w:val="none"/>
        </w:rPr>
      </w:pPr>
    </w:p>
    <w:p w14:paraId="67AE6485">
      <w:pPr>
        <w:spacing w:line="959" w:lineRule="exact"/>
        <w:ind w:right="6"/>
        <w:jc w:val="center"/>
        <w:rPr>
          <w:rFonts w:hint="eastAsia" w:ascii="宋体" w:hAnsi="宋体" w:eastAsia="宋体" w:cs="宋体"/>
          <w:color w:val="auto"/>
          <w:sz w:val="20"/>
          <w:szCs w:val="20"/>
          <w:highlight w:val="none"/>
        </w:rPr>
      </w:pPr>
      <w:r>
        <w:rPr>
          <w:rFonts w:hint="eastAsia" w:ascii="宋体" w:hAnsi="宋体" w:eastAsia="宋体" w:cs="宋体"/>
          <w:color w:val="auto"/>
          <w:sz w:val="84"/>
          <w:szCs w:val="84"/>
          <w:highlight w:val="none"/>
        </w:rPr>
        <w:t>投 标 文 件</w:t>
      </w:r>
    </w:p>
    <w:p w14:paraId="49D62ED7">
      <w:pPr>
        <w:spacing w:line="200" w:lineRule="exact"/>
        <w:rPr>
          <w:rFonts w:hint="eastAsia" w:ascii="宋体" w:hAnsi="宋体" w:eastAsia="宋体" w:cs="宋体"/>
          <w:color w:val="auto"/>
          <w:sz w:val="20"/>
          <w:szCs w:val="20"/>
          <w:highlight w:val="none"/>
        </w:rPr>
      </w:pPr>
    </w:p>
    <w:p w14:paraId="1EBF2A6E">
      <w:pPr>
        <w:spacing w:line="200" w:lineRule="exact"/>
        <w:rPr>
          <w:rFonts w:hint="eastAsia" w:ascii="宋体" w:hAnsi="宋体" w:eastAsia="宋体" w:cs="宋体"/>
          <w:color w:val="auto"/>
          <w:sz w:val="20"/>
          <w:szCs w:val="20"/>
          <w:highlight w:val="none"/>
        </w:rPr>
      </w:pPr>
    </w:p>
    <w:p w14:paraId="72632B0A">
      <w:pPr>
        <w:spacing w:line="200" w:lineRule="exact"/>
        <w:rPr>
          <w:rFonts w:hint="eastAsia" w:ascii="宋体" w:hAnsi="宋体" w:eastAsia="宋体" w:cs="宋体"/>
          <w:color w:val="auto"/>
          <w:sz w:val="20"/>
          <w:szCs w:val="20"/>
          <w:highlight w:val="none"/>
        </w:rPr>
      </w:pPr>
    </w:p>
    <w:p w14:paraId="094B509E">
      <w:pPr>
        <w:spacing w:line="200" w:lineRule="exact"/>
        <w:rPr>
          <w:rFonts w:hint="eastAsia" w:ascii="宋体" w:hAnsi="宋体" w:eastAsia="宋体" w:cs="宋体"/>
          <w:color w:val="auto"/>
          <w:sz w:val="20"/>
          <w:szCs w:val="20"/>
          <w:highlight w:val="none"/>
        </w:rPr>
      </w:pPr>
    </w:p>
    <w:p w14:paraId="7AA87884">
      <w:pPr>
        <w:spacing w:line="200" w:lineRule="exact"/>
        <w:rPr>
          <w:rFonts w:hint="eastAsia" w:ascii="宋体" w:hAnsi="宋体" w:eastAsia="宋体" w:cs="宋体"/>
          <w:color w:val="auto"/>
          <w:sz w:val="20"/>
          <w:szCs w:val="20"/>
          <w:highlight w:val="none"/>
        </w:rPr>
      </w:pPr>
    </w:p>
    <w:p w14:paraId="1CB267AA">
      <w:pPr>
        <w:spacing w:line="200" w:lineRule="exact"/>
        <w:rPr>
          <w:rFonts w:hint="eastAsia" w:ascii="宋体" w:hAnsi="宋体" w:eastAsia="宋体" w:cs="宋体"/>
          <w:color w:val="auto"/>
          <w:sz w:val="20"/>
          <w:szCs w:val="20"/>
          <w:highlight w:val="none"/>
        </w:rPr>
      </w:pPr>
    </w:p>
    <w:p w14:paraId="6222DFF1">
      <w:pPr>
        <w:spacing w:line="200" w:lineRule="exact"/>
        <w:rPr>
          <w:rFonts w:hint="eastAsia" w:ascii="宋体" w:hAnsi="宋体" w:eastAsia="宋体" w:cs="宋体"/>
          <w:color w:val="auto"/>
          <w:sz w:val="20"/>
          <w:szCs w:val="20"/>
          <w:highlight w:val="none"/>
        </w:rPr>
      </w:pPr>
    </w:p>
    <w:p w14:paraId="3051F615">
      <w:pPr>
        <w:spacing w:line="200" w:lineRule="exact"/>
        <w:rPr>
          <w:rFonts w:hint="eastAsia" w:ascii="宋体" w:hAnsi="宋体" w:eastAsia="宋体" w:cs="宋体"/>
          <w:color w:val="auto"/>
          <w:sz w:val="20"/>
          <w:szCs w:val="20"/>
          <w:highlight w:val="none"/>
        </w:rPr>
      </w:pPr>
    </w:p>
    <w:p w14:paraId="73CE59C7">
      <w:pPr>
        <w:spacing w:line="200" w:lineRule="exact"/>
        <w:rPr>
          <w:rFonts w:hint="eastAsia" w:ascii="宋体" w:hAnsi="宋体" w:eastAsia="宋体" w:cs="宋体"/>
          <w:color w:val="auto"/>
          <w:sz w:val="20"/>
          <w:szCs w:val="20"/>
          <w:highlight w:val="none"/>
        </w:rPr>
      </w:pPr>
    </w:p>
    <w:p w14:paraId="0318C834">
      <w:pPr>
        <w:spacing w:line="200" w:lineRule="exact"/>
        <w:rPr>
          <w:rFonts w:hint="eastAsia" w:ascii="宋体" w:hAnsi="宋体" w:eastAsia="宋体" w:cs="宋体"/>
          <w:color w:val="auto"/>
          <w:sz w:val="20"/>
          <w:szCs w:val="20"/>
          <w:highlight w:val="none"/>
        </w:rPr>
      </w:pPr>
    </w:p>
    <w:p w14:paraId="7E8BF269">
      <w:pPr>
        <w:spacing w:line="200" w:lineRule="exact"/>
        <w:rPr>
          <w:rFonts w:hint="eastAsia" w:ascii="宋体" w:hAnsi="宋体" w:eastAsia="宋体" w:cs="宋体"/>
          <w:color w:val="auto"/>
          <w:sz w:val="20"/>
          <w:szCs w:val="20"/>
          <w:highlight w:val="none"/>
        </w:rPr>
      </w:pPr>
    </w:p>
    <w:p w14:paraId="1597D9AC">
      <w:pPr>
        <w:spacing w:line="200" w:lineRule="exact"/>
        <w:rPr>
          <w:rFonts w:hint="eastAsia" w:ascii="宋体" w:hAnsi="宋体" w:eastAsia="宋体" w:cs="宋体"/>
          <w:color w:val="auto"/>
          <w:sz w:val="20"/>
          <w:szCs w:val="20"/>
          <w:highlight w:val="none"/>
        </w:rPr>
      </w:pPr>
    </w:p>
    <w:p w14:paraId="4A683ADC">
      <w:pPr>
        <w:spacing w:line="200" w:lineRule="exact"/>
        <w:rPr>
          <w:rFonts w:hint="eastAsia" w:ascii="宋体" w:hAnsi="宋体" w:eastAsia="宋体" w:cs="宋体"/>
          <w:color w:val="auto"/>
          <w:sz w:val="20"/>
          <w:szCs w:val="20"/>
          <w:highlight w:val="none"/>
        </w:rPr>
      </w:pPr>
    </w:p>
    <w:p w14:paraId="74327B31">
      <w:pPr>
        <w:spacing w:line="200" w:lineRule="exact"/>
        <w:rPr>
          <w:rFonts w:hint="eastAsia" w:ascii="宋体" w:hAnsi="宋体" w:eastAsia="宋体" w:cs="宋体"/>
          <w:color w:val="auto"/>
          <w:sz w:val="20"/>
          <w:szCs w:val="20"/>
          <w:highlight w:val="none"/>
        </w:rPr>
      </w:pPr>
    </w:p>
    <w:p w14:paraId="0720886C">
      <w:pPr>
        <w:spacing w:line="200" w:lineRule="exact"/>
        <w:rPr>
          <w:rFonts w:hint="eastAsia" w:ascii="宋体" w:hAnsi="宋体" w:eastAsia="宋体" w:cs="宋体"/>
          <w:color w:val="auto"/>
          <w:sz w:val="20"/>
          <w:szCs w:val="20"/>
          <w:highlight w:val="none"/>
        </w:rPr>
      </w:pPr>
    </w:p>
    <w:p w14:paraId="7D7037A4">
      <w:pPr>
        <w:spacing w:line="200" w:lineRule="exact"/>
        <w:rPr>
          <w:rFonts w:hint="eastAsia" w:ascii="宋体" w:hAnsi="宋体" w:eastAsia="宋体" w:cs="宋体"/>
          <w:color w:val="auto"/>
          <w:sz w:val="20"/>
          <w:szCs w:val="20"/>
          <w:highlight w:val="none"/>
        </w:rPr>
      </w:pPr>
    </w:p>
    <w:p w14:paraId="46DE1948">
      <w:pPr>
        <w:spacing w:line="200" w:lineRule="exact"/>
        <w:rPr>
          <w:rFonts w:hint="eastAsia" w:ascii="宋体" w:hAnsi="宋体" w:eastAsia="宋体" w:cs="宋体"/>
          <w:color w:val="auto"/>
          <w:sz w:val="20"/>
          <w:szCs w:val="20"/>
          <w:highlight w:val="none"/>
        </w:rPr>
      </w:pPr>
    </w:p>
    <w:p w14:paraId="72AE811F">
      <w:pPr>
        <w:spacing w:line="200" w:lineRule="exact"/>
        <w:rPr>
          <w:rFonts w:hint="eastAsia" w:ascii="宋体" w:hAnsi="宋体" w:eastAsia="宋体" w:cs="宋体"/>
          <w:color w:val="auto"/>
          <w:sz w:val="20"/>
          <w:szCs w:val="20"/>
          <w:highlight w:val="none"/>
        </w:rPr>
      </w:pPr>
    </w:p>
    <w:p w14:paraId="7CEC9901">
      <w:pPr>
        <w:spacing w:line="200" w:lineRule="exact"/>
        <w:rPr>
          <w:rFonts w:hint="eastAsia" w:ascii="宋体" w:hAnsi="宋体" w:eastAsia="宋体" w:cs="宋体"/>
          <w:color w:val="auto"/>
          <w:sz w:val="20"/>
          <w:szCs w:val="20"/>
          <w:highlight w:val="none"/>
        </w:rPr>
      </w:pPr>
    </w:p>
    <w:p w14:paraId="5EF0C4A3">
      <w:pPr>
        <w:spacing w:line="200" w:lineRule="exact"/>
        <w:rPr>
          <w:rFonts w:hint="eastAsia" w:ascii="宋体" w:hAnsi="宋体" w:eastAsia="宋体" w:cs="宋体"/>
          <w:color w:val="auto"/>
          <w:sz w:val="20"/>
          <w:szCs w:val="20"/>
          <w:highlight w:val="none"/>
        </w:rPr>
      </w:pPr>
    </w:p>
    <w:p w14:paraId="5D9D841E">
      <w:pPr>
        <w:spacing w:line="200" w:lineRule="exact"/>
        <w:rPr>
          <w:rFonts w:hint="eastAsia" w:ascii="宋体" w:hAnsi="宋体" w:eastAsia="宋体" w:cs="宋体"/>
          <w:color w:val="auto"/>
          <w:sz w:val="20"/>
          <w:szCs w:val="20"/>
          <w:highlight w:val="none"/>
        </w:rPr>
      </w:pPr>
    </w:p>
    <w:p w14:paraId="7FA69038">
      <w:pPr>
        <w:spacing w:line="200" w:lineRule="exact"/>
        <w:rPr>
          <w:rFonts w:hint="eastAsia" w:ascii="宋体" w:hAnsi="宋体" w:eastAsia="宋体" w:cs="宋体"/>
          <w:color w:val="auto"/>
          <w:sz w:val="20"/>
          <w:szCs w:val="20"/>
          <w:highlight w:val="none"/>
        </w:rPr>
      </w:pPr>
    </w:p>
    <w:p w14:paraId="7B9E8B98">
      <w:pPr>
        <w:spacing w:line="200" w:lineRule="exact"/>
        <w:rPr>
          <w:rFonts w:hint="eastAsia" w:ascii="宋体" w:hAnsi="宋体" w:eastAsia="宋体" w:cs="宋体"/>
          <w:color w:val="auto"/>
          <w:sz w:val="20"/>
          <w:szCs w:val="20"/>
          <w:highlight w:val="none"/>
        </w:rPr>
      </w:pPr>
    </w:p>
    <w:p w14:paraId="1EBD8324">
      <w:pPr>
        <w:spacing w:line="274" w:lineRule="exact"/>
        <w:rPr>
          <w:rFonts w:hint="eastAsia" w:ascii="宋体" w:hAnsi="宋体" w:eastAsia="宋体" w:cs="宋体"/>
          <w:color w:val="auto"/>
          <w:sz w:val="20"/>
          <w:szCs w:val="20"/>
          <w:highlight w:val="none"/>
        </w:rPr>
      </w:pPr>
    </w:p>
    <w:p w14:paraId="310288EE">
      <w:pPr>
        <w:tabs>
          <w:tab w:val="left" w:pos="4900"/>
        </w:tabs>
        <w:spacing w:line="320" w:lineRule="exact"/>
        <w:ind w:left="1540"/>
        <w:rPr>
          <w:rFonts w:hint="eastAsia" w:ascii="宋体" w:hAnsi="宋体" w:eastAsia="宋体" w:cs="宋体"/>
          <w:color w:val="auto"/>
          <w:sz w:val="20"/>
          <w:szCs w:val="20"/>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0"/>
          <w:szCs w:val="20"/>
          <w:highlight w:val="none"/>
        </w:rPr>
        <w:tab/>
      </w:r>
      <w:r>
        <w:rPr>
          <w:rFonts w:hint="eastAsia" w:ascii="宋体" w:hAnsi="宋体" w:eastAsia="宋体" w:cs="宋体"/>
          <w:color w:val="auto"/>
          <w:sz w:val="28"/>
          <w:szCs w:val="28"/>
          <w:highlight w:val="none"/>
        </w:rPr>
        <w:t>（盖单位公章）</w:t>
      </w:r>
    </w:p>
    <w:p w14:paraId="5E5FF57E">
      <w:pPr>
        <w:spacing w:line="20" w:lineRule="exact"/>
        <w:rPr>
          <w:rFonts w:hint="eastAsia" w:ascii="宋体" w:hAnsi="宋体" w:eastAsia="宋体" w:cs="宋体"/>
          <w:color w:val="auto"/>
          <w:sz w:val="20"/>
          <w:szCs w:val="20"/>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5408" behindDoc="0" locked="0" layoutInCell="0" allowOverlap="1">
                <wp:simplePos x="0" y="0"/>
                <wp:positionH relativeFrom="column">
                  <wp:posOffset>1694815</wp:posOffset>
                </wp:positionH>
                <wp:positionV relativeFrom="paragraph">
                  <wp:posOffset>3175</wp:posOffset>
                </wp:positionV>
                <wp:extent cx="3646170" cy="0"/>
                <wp:effectExtent l="0" t="4445" r="0" b="508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646170" cy="0"/>
                        </a:xfrm>
                        <a:prstGeom prst="line">
                          <a:avLst/>
                        </a:prstGeom>
                        <a:noFill/>
                        <a:ln w="9143">
                          <a:solidFill>
                            <a:srgbClr val="000000"/>
                          </a:solidFill>
                          <a:round/>
                        </a:ln>
                        <a:effectLst/>
                      </wps:spPr>
                      <wps:bodyPr/>
                    </wps:wsp>
                  </a:graphicData>
                </a:graphic>
              </wp:anchor>
            </w:drawing>
          </mc:Choice>
          <mc:Fallback>
            <w:pict>
              <v:line id="_x0000_s1026" o:spid="_x0000_s1026" o:spt="20" style="position:absolute;left:0pt;margin-left:133.45pt;margin-top:0.25pt;height:0pt;width:287.1pt;z-index:251665408;mso-width-relative:page;mso-height-relative:page;" filled="f" stroked="t" coordsize="21600,21600" o:allowincell="f" o:gfxdata="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2CX7dQA&#10;AAAFAQAADwAAAAAAAAABACAAAAAiAAAAZHJzL2Rvd25yZXYueG1sUEsBAhQAFAAAAAgAh07iQBk2&#10;/JPqAQAAuAMAAA4AAAAAAAAAAQAgAAAAIwEAAGRycy9lMm9Eb2MueG1sUEsFBgAAAAAGAAYAWQEA&#10;AH8FAAAAAA==&#10;">
                <v:fill on="f" focussize="0,0"/>
                <v:stroke weight="0.71992125984252pt" color="#000000" joinstyle="round"/>
                <v:imagedata o:title=""/>
                <o:lock v:ext="edit" aspectratio="f"/>
              </v:line>
            </w:pict>
          </mc:Fallback>
        </mc:AlternateContent>
      </w:r>
    </w:p>
    <w:p w14:paraId="56456E0F">
      <w:pPr>
        <w:spacing w:line="206" w:lineRule="exact"/>
        <w:rPr>
          <w:rFonts w:hint="eastAsia" w:ascii="宋体" w:hAnsi="宋体" w:eastAsia="宋体" w:cs="宋体"/>
          <w:color w:val="auto"/>
          <w:sz w:val="20"/>
          <w:szCs w:val="20"/>
          <w:highlight w:val="none"/>
        </w:rPr>
      </w:pPr>
    </w:p>
    <w:p w14:paraId="39A293A0">
      <w:pPr>
        <w:tabs>
          <w:tab w:val="left" w:pos="2100"/>
          <w:tab w:val="left" w:pos="3760"/>
          <w:tab w:val="left" w:pos="5300"/>
          <w:tab w:val="left" w:pos="6720"/>
        </w:tabs>
        <w:spacing w:line="320" w:lineRule="exact"/>
        <w:ind w:left="1540"/>
        <w:rPr>
          <w:rFonts w:hint="eastAsia" w:ascii="宋体" w:hAnsi="宋体" w:eastAsia="宋体" w:cs="宋体"/>
          <w:color w:val="auto"/>
          <w:sz w:val="20"/>
          <w:szCs w:val="20"/>
          <w:highlight w:val="none"/>
        </w:rPr>
      </w:pP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期：</w:t>
      </w:r>
      <w:r>
        <w:rPr>
          <w:rFonts w:hint="eastAsia" w:ascii="宋体" w:hAnsi="宋体" w:eastAsia="宋体" w:cs="宋体"/>
          <w:color w:val="auto"/>
          <w:sz w:val="20"/>
          <w:szCs w:val="20"/>
          <w:highlight w:val="none"/>
        </w:rPr>
        <w:tab/>
      </w:r>
      <w:r>
        <w:rPr>
          <w:rFonts w:hint="eastAsia" w:ascii="宋体" w:hAnsi="宋体" w:eastAsia="宋体" w:cs="宋体"/>
          <w:color w:val="auto"/>
          <w:sz w:val="28"/>
          <w:szCs w:val="28"/>
          <w:highlight w:val="none"/>
        </w:rPr>
        <w:t>年</w:t>
      </w:r>
      <w:r>
        <w:rPr>
          <w:rFonts w:hint="eastAsia" w:ascii="宋体" w:hAnsi="宋体" w:eastAsia="宋体" w:cs="宋体"/>
          <w:color w:val="auto"/>
          <w:sz w:val="20"/>
          <w:szCs w:val="20"/>
          <w:highlight w:val="none"/>
        </w:rPr>
        <w:tab/>
      </w:r>
      <w:r>
        <w:rPr>
          <w:rFonts w:hint="eastAsia" w:ascii="宋体" w:hAnsi="宋体" w:eastAsia="宋体" w:cs="宋体"/>
          <w:color w:val="auto"/>
          <w:sz w:val="28"/>
          <w:szCs w:val="28"/>
          <w:highlight w:val="none"/>
        </w:rPr>
        <w:t>月</w:t>
      </w:r>
      <w:r>
        <w:rPr>
          <w:rFonts w:hint="eastAsia" w:ascii="宋体" w:hAnsi="宋体" w:eastAsia="宋体" w:cs="宋体"/>
          <w:color w:val="auto"/>
          <w:sz w:val="20"/>
          <w:szCs w:val="20"/>
          <w:highlight w:val="none"/>
        </w:rPr>
        <w:tab/>
      </w:r>
      <w:r>
        <w:rPr>
          <w:rFonts w:hint="eastAsia" w:ascii="宋体" w:hAnsi="宋体" w:eastAsia="宋体" w:cs="宋体"/>
          <w:color w:val="auto"/>
          <w:sz w:val="28"/>
          <w:szCs w:val="28"/>
          <w:highlight w:val="none"/>
        </w:rPr>
        <w:t>日</w:t>
      </w:r>
    </w:p>
    <w:p w14:paraId="1189D445">
      <w:pPr>
        <w:spacing w:line="20" w:lineRule="exact"/>
        <w:rPr>
          <w:rFonts w:hint="eastAsia" w:ascii="宋体" w:hAnsi="宋体" w:eastAsia="宋体" w:cs="宋体"/>
          <w:color w:val="auto"/>
          <w:sz w:val="20"/>
          <w:szCs w:val="20"/>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6432" behindDoc="0" locked="0" layoutInCell="0" allowOverlap="1">
                <wp:simplePos x="0" y="0"/>
                <wp:positionH relativeFrom="column">
                  <wp:posOffset>1694815</wp:posOffset>
                </wp:positionH>
                <wp:positionV relativeFrom="paragraph">
                  <wp:posOffset>3175</wp:posOffset>
                </wp:positionV>
                <wp:extent cx="710565" cy="0"/>
                <wp:effectExtent l="0" t="4445" r="0" b="50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710565" cy="0"/>
                        </a:xfrm>
                        <a:prstGeom prst="line">
                          <a:avLst/>
                        </a:prstGeom>
                        <a:noFill/>
                        <a:ln w="9144">
                          <a:solidFill>
                            <a:srgbClr val="000000"/>
                          </a:solidFill>
                          <a:round/>
                        </a:ln>
                        <a:effectLst/>
                      </wps:spPr>
                      <wps:bodyPr/>
                    </wps:wsp>
                  </a:graphicData>
                </a:graphic>
              </wp:anchor>
            </w:drawing>
          </mc:Choice>
          <mc:Fallback>
            <w:pict>
              <v:line id="_x0000_s1026" o:spid="_x0000_s1026" o:spt="20" style="position:absolute;left:0pt;margin-left:133.45pt;margin-top:0.25pt;height:0pt;width:55.95pt;z-index:251666432;mso-width-relative:page;mso-height-relative:page;" filled="f" stroked="t" coordsize="21600,21600" o:allowincell="f" o:gfxdata="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2rD0tMAAAAF&#10;AQAADwAAAAAAAAABACAAAAAiAAAAZHJzL2Rvd25yZXYueG1sUEsBAhQAFAAAAAgAh07iQDrMpo/o&#10;AQAAtwMAAA4AAAAAAAAAAQAgAAAAIgEAAGRycy9lMm9Eb2MueG1sUEsFBgAAAAAGAAYAWQEAAHwF&#10;AAAAAA==&#10;">
                <v:fill on="f" focussize="0,0"/>
                <v:stroke weight="0.72pt" color="#0000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7456" behindDoc="0" locked="0" layoutInCell="0" allowOverlap="1">
                <wp:simplePos x="0" y="0"/>
                <wp:positionH relativeFrom="column">
                  <wp:posOffset>2583815</wp:posOffset>
                </wp:positionH>
                <wp:positionV relativeFrom="paragraph">
                  <wp:posOffset>3175</wp:posOffset>
                </wp:positionV>
                <wp:extent cx="800100" cy="0"/>
                <wp:effectExtent l="0" t="4445" r="0" b="5080"/>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144">
                          <a:solidFill>
                            <a:srgbClr val="000000"/>
                          </a:solidFill>
                          <a:round/>
                        </a:ln>
                        <a:effectLst/>
                      </wps:spPr>
                      <wps:bodyPr/>
                    </wps:wsp>
                  </a:graphicData>
                </a:graphic>
              </wp:anchor>
            </w:drawing>
          </mc:Choice>
          <mc:Fallback>
            <w:pict>
              <v:line id="_x0000_s1026" o:spid="_x0000_s1026" o:spt="20" style="position:absolute;left:0pt;margin-left:203.45pt;margin-top:0.25pt;height:0pt;width:63pt;z-index:251667456;mso-width-relative:page;mso-height-relative:page;" filled="f" stroked="t" coordsize="21600,21600" o:allowincell="f" o:gfxdata="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TfuGrSAAAABQEA&#10;AA8AAAAAAAAAAQAgAAAAIgAAAGRycy9kb3ducmV2LnhtbFBLAQIUABQAAAAIAIdO4kD5OsYa5wEA&#10;ALkDAAAOAAAAAAAAAAEAIAAAACEBAABkcnMvZTJvRG9jLnhtbFBLBQYAAAAABgAGAFkBAAB6BQAA&#10;AAA=&#10;">
                <v:fill on="f" focussize="0,0"/>
                <v:stroke weight="0.72pt" color="#0000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8480" behindDoc="0" locked="0" layoutInCell="0" allowOverlap="1">
                <wp:simplePos x="0" y="0"/>
                <wp:positionH relativeFrom="column">
                  <wp:posOffset>3562350</wp:posOffset>
                </wp:positionH>
                <wp:positionV relativeFrom="paragraph">
                  <wp:posOffset>3175</wp:posOffset>
                </wp:positionV>
                <wp:extent cx="711835" cy="0"/>
                <wp:effectExtent l="0" t="4445" r="0" b="5080"/>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711835" cy="0"/>
                        </a:xfrm>
                        <a:prstGeom prst="line">
                          <a:avLst/>
                        </a:prstGeom>
                        <a:noFill/>
                        <a:ln w="9144">
                          <a:solidFill>
                            <a:srgbClr val="000000"/>
                          </a:solidFill>
                          <a:round/>
                        </a:ln>
                        <a:effectLst/>
                      </wps:spPr>
                      <wps:bodyPr/>
                    </wps:wsp>
                  </a:graphicData>
                </a:graphic>
              </wp:anchor>
            </w:drawing>
          </mc:Choice>
          <mc:Fallback>
            <w:pict>
              <v:line id="_x0000_s1026" o:spid="_x0000_s1026" o:spt="20" style="position:absolute;left:0pt;margin-left:280.5pt;margin-top:0.25pt;height:0pt;width:56.05pt;z-index:251668480;mso-width-relative:page;mso-height-relative:page;" filled="f" stroked="t" coordsize="21600,21600" o:allowincell="f" o:gfxdata="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eMl9XTAAAA&#10;BQEAAA8AAAAAAAAAAQAgAAAAIgAAAGRycy9kb3ducmV2LnhtbFBLAQIUABQAAAAIAIdO4kBtsafv&#10;6QEAALkDAAAOAAAAAAAAAAEAIAAAACIBAABkcnMvZTJvRG9jLnhtbFBLBQYAAAAABgAGAFkBAAB9&#10;BQAAAAA=&#10;">
                <v:fill on="f" focussize="0,0"/>
                <v:stroke weight="0.72pt" color="#000000" joinstyle="round"/>
                <v:imagedata o:title=""/>
                <o:lock v:ext="edit" aspectratio="f"/>
              </v:line>
            </w:pict>
          </mc:Fallback>
        </mc:AlternateContent>
      </w:r>
    </w:p>
    <w:p w14:paraId="6630A8B0">
      <w:pPr>
        <w:spacing w:line="200" w:lineRule="exact"/>
        <w:rPr>
          <w:rFonts w:hint="eastAsia" w:ascii="宋体" w:hAnsi="宋体" w:eastAsia="宋体" w:cs="宋体"/>
          <w:color w:val="auto"/>
          <w:sz w:val="20"/>
          <w:szCs w:val="20"/>
          <w:highlight w:val="none"/>
        </w:rPr>
      </w:pPr>
    </w:p>
    <w:p w14:paraId="35BAB42B">
      <w:pPr>
        <w:spacing w:line="200" w:lineRule="exact"/>
        <w:rPr>
          <w:rFonts w:hint="eastAsia" w:ascii="宋体" w:hAnsi="宋体" w:eastAsia="宋体" w:cs="宋体"/>
          <w:color w:val="auto"/>
          <w:sz w:val="20"/>
          <w:szCs w:val="20"/>
          <w:highlight w:val="none"/>
        </w:rPr>
      </w:pPr>
    </w:p>
    <w:p w14:paraId="24792D4C">
      <w:pPr>
        <w:rPr>
          <w:rFonts w:hint="eastAsia" w:ascii="宋体" w:hAnsi="宋体" w:eastAsia="宋体" w:cs="宋体"/>
          <w:color w:val="auto"/>
          <w:highlight w:val="none"/>
        </w:rPr>
      </w:pPr>
    </w:p>
    <w:p w14:paraId="6C924549">
      <w:pPr>
        <w:rPr>
          <w:rFonts w:hint="eastAsia" w:ascii="宋体" w:hAnsi="宋体" w:eastAsia="宋体" w:cs="宋体"/>
          <w:color w:val="auto"/>
          <w:highlight w:val="none"/>
        </w:rPr>
      </w:pPr>
    </w:p>
    <w:p w14:paraId="6203E481">
      <w:pPr>
        <w:rPr>
          <w:rFonts w:hint="eastAsia" w:ascii="宋体" w:hAnsi="宋体" w:eastAsia="宋体" w:cs="宋体"/>
          <w:color w:val="auto"/>
          <w:highlight w:val="none"/>
        </w:rPr>
      </w:pPr>
    </w:p>
    <w:p w14:paraId="67C7EE72">
      <w:pPr>
        <w:spacing w:line="360" w:lineRule="auto"/>
        <w:jc w:val="center"/>
        <w:outlineLvl w:val="0"/>
        <w:rPr>
          <w:rFonts w:hint="eastAsia" w:ascii="宋体" w:hAnsi="宋体" w:eastAsia="宋体" w:cs="宋体"/>
          <w:b/>
          <w:color w:val="auto"/>
          <w:kern w:val="0"/>
          <w:sz w:val="36"/>
          <w:szCs w:val="36"/>
          <w:highlight w:val="none"/>
        </w:rPr>
      </w:pPr>
    </w:p>
    <w:p w14:paraId="488F3597">
      <w:pPr>
        <w:spacing w:line="360" w:lineRule="auto"/>
        <w:jc w:val="center"/>
        <w:outlineLvl w:val="0"/>
        <w:rPr>
          <w:rFonts w:hint="eastAsia" w:ascii="宋体" w:hAnsi="宋体" w:eastAsia="宋体" w:cs="宋体"/>
          <w:b/>
          <w:color w:val="auto"/>
          <w:kern w:val="0"/>
          <w:sz w:val="36"/>
          <w:szCs w:val="36"/>
          <w:highlight w:val="none"/>
        </w:rPr>
      </w:pPr>
    </w:p>
    <w:p w14:paraId="368B0D5E">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0CB0D727">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6F017D0B">
      <w:pPr>
        <w:spacing w:line="360" w:lineRule="auto"/>
        <w:jc w:val="center"/>
        <w:outlineLvl w:val="0"/>
        <w:rPr>
          <w:rFonts w:hint="eastAsia" w:ascii="宋体" w:hAnsi="宋体" w:eastAsia="宋体" w:cs="宋体"/>
          <w:b/>
          <w:color w:val="auto"/>
          <w:kern w:val="0"/>
          <w:sz w:val="36"/>
          <w:szCs w:val="36"/>
          <w:highlight w:val="none"/>
        </w:rPr>
      </w:pPr>
    </w:p>
    <w:p w14:paraId="3329439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snapToGrid w:val="0"/>
          <w:color w:val="auto"/>
          <w:kern w:val="28"/>
          <w:sz w:val="24"/>
          <w:szCs w:val="20"/>
          <w:highlight w:val="none"/>
        </w:rPr>
        <w:t>强制性资格条件表</w:t>
      </w:r>
      <w:r>
        <w:rPr>
          <w:rFonts w:hint="eastAsia" w:ascii="宋体" w:hAnsi="宋体" w:eastAsia="宋体" w:cs="宋体"/>
          <w:color w:val="auto"/>
          <w:sz w:val="24"/>
          <w:highlight w:val="none"/>
        </w:rPr>
        <w:t>…………………………………………………</w:t>
      </w:r>
      <w:r>
        <w:rPr>
          <w:rFonts w:hint="eastAsia" w:ascii="宋体" w:hAnsi="宋体" w:eastAsia="宋体" w:cs="宋体"/>
          <w:sz w:val="24"/>
        </w:rPr>
        <w:t>…………</w:t>
      </w:r>
      <w:r>
        <w:rPr>
          <w:rFonts w:hint="eastAsia" w:ascii="宋体" w:hAnsi="宋体" w:eastAsia="宋体" w:cs="宋体"/>
          <w:color w:val="auto"/>
          <w:sz w:val="24"/>
          <w:highlight w:val="none"/>
        </w:rPr>
        <w:t>…（页码）</w:t>
      </w:r>
    </w:p>
    <w:p w14:paraId="37A5FDFD">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w:t>
      </w:r>
      <w:r>
        <w:rPr>
          <w:rFonts w:hint="eastAsia" w:ascii="宋体" w:hAnsi="宋体" w:eastAsia="宋体" w:cs="宋体"/>
          <w:color w:val="auto"/>
          <w:sz w:val="24"/>
          <w:highlight w:val="none"/>
        </w:rPr>
        <w:t>符合参加采购活动应当具备的一般条件的承诺函………………</w:t>
      </w:r>
      <w:r>
        <w:rPr>
          <w:rFonts w:hint="eastAsia" w:ascii="宋体" w:hAnsi="宋体" w:eastAsia="宋体" w:cs="宋体"/>
          <w:sz w:val="24"/>
        </w:rPr>
        <w:t>…………</w:t>
      </w:r>
      <w:r>
        <w:rPr>
          <w:rFonts w:hint="eastAsia" w:ascii="宋体" w:hAnsi="宋体" w:eastAsia="宋体" w:cs="宋体"/>
          <w:color w:val="auto"/>
          <w:sz w:val="24"/>
          <w:highlight w:val="none"/>
        </w:rPr>
        <w:t>…（页码）</w:t>
      </w:r>
    </w:p>
    <w:p w14:paraId="38F9867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（3）授权委托书或法定代表人（单位负责人、自然人本人）身份证明</w:t>
      </w:r>
      <w:r>
        <w:rPr>
          <w:rFonts w:hint="eastAsia" w:ascii="宋体" w:hAnsi="宋体" w:eastAsia="宋体" w:cs="宋体"/>
          <w:sz w:val="24"/>
        </w:rPr>
        <w:t>…………</w:t>
      </w:r>
      <w:r>
        <w:rPr>
          <w:rFonts w:hint="eastAsia" w:ascii="宋体" w:hAnsi="宋体" w:eastAsia="宋体" w:cs="宋体"/>
          <w:color w:val="auto"/>
          <w:sz w:val="24"/>
          <w:highlight w:val="none"/>
        </w:rPr>
        <w:t>（页码）</w:t>
      </w:r>
    </w:p>
    <w:p w14:paraId="56564226">
      <w:pPr>
        <w:snapToGrid w:val="0"/>
        <w:spacing w:line="360" w:lineRule="auto"/>
        <w:ind w:firstLine="480" w:firstLineChars="200"/>
        <w:rPr>
          <w:rFonts w:hint="eastAsia" w:ascii="宋体" w:hAnsi="宋体" w:eastAsia="宋体" w:cs="宋体"/>
          <w:color w:val="auto"/>
          <w:sz w:val="24"/>
          <w:highlight w:val="none"/>
        </w:rPr>
      </w:pPr>
    </w:p>
    <w:p w14:paraId="736D4426">
      <w:pPr>
        <w:snapToGrid w:val="0"/>
        <w:spacing w:line="360" w:lineRule="auto"/>
        <w:ind w:firstLine="480" w:firstLineChars="200"/>
        <w:rPr>
          <w:rFonts w:hint="eastAsia" w:ascii="宋体" w:hAnsi="宋体" w:eastAsia="宋体" w:cs="宋体"/>
          <w:color w:val="auto"/>
          <w:sz w:val="24"/>
          <w:highlight w:val="none"/>
        </w:rPr>
      </w:pPr>
    </w:p>
    <w:p w14:paraId="347FAAF9">
      <w:pPr>
        <w:snapToGrid w:val="0"/>
        <w:spacing w:line="360" w:lineRule="auto"/>
        <w:ind w:firstLine="480" w:firstLineChars="200"/>
        <w:rPr>
          <w:rFonts w:hint="eastAsia" w:ascii="宋体" w:hAnsi="宋体" w:eastAsia="宋体" w:cs="宋体"/>
          <w:color w:val="auto"/>
          <w:sz w:val="24"/>
          <w:highlight w:val="none"/>
        </w:rPr>
      </w:pPr>
    </w:p>
    <w:p w14:paraId="15706149">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注：</w:t>
      </w:r>
    </w:p>
    <w:p w14:paraId="046EC54D">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1、投标人必须认真填写招标文件规定的所有表格，并对其真实性负责，招标人有权对其进行调查核实和要求澄清。</w:t>
      </w:r>
    </w:p>
    <w:p w14:paraId="2E45BF05">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资格审查按通过和不通过两种方式进行评定，投标人的资格等方面的要求作为资格审查通过的强制性资格条件，经核实有一项不符合要求，则投标人的资格为不通过，不通过的投标人对其投标文件不进行后续评审。</w:t>
      </w:r>
    </w:p>
    <w:p w14:paraId="09D29478">
      <w:pPr>
        <w:snapToGrid w:val="0"/>
        <w:spacing w:line="360" w:lineRule="auto"/>
        <w:ind w:firstLine="480" w:firstLineChars="200"/>
        <w:rPr>
          <w:rFonts w:hint="eastAsia" w:ascii="宋体" w:hAnsi="宋体" w:eastAsia="宋体" w:cs="宋体"/>
          <w:color w:val="auto"/>
          <w:sz w:val="24"/>
          <w:highlight w:val="none"/>
        </w:rPr>
      </w:pPr>
    </w:p>
    <w:p w14:paraId="08DDC1E0">
      <w:pPr>
        <w:snapToGrid w:val="0"/>
        <w:spacing w:line="360" w:lineRule="auto"/>
        <w:ind w:firstLine="480" w:firstLineChars="200"/>
        <w:rPr>
          <w:rFonts w:hint="eastAsia" w:ascii="宋体" w:hAnsi="宋体" w:eastAsia="宋体" w:cs="宋体"/>
          <w:color w:val="auto"/>
          <w:sz w:val="24"/>
          <w:highlight w:val="none"/>
        </w:rPr>
      </w:pPr>
    </w:p>
    <w:p w14:paraId="14022D3A">
      <w:pPr>
        <w:snapToGrid w:val="0"/>
        <w:spacing w:line="360" w:lineRule="auto"/>
        <w:ind w:firstLine="480" w:firstLineChars="200"/>
        <w:rPr>
          <w:rFonts w:hint="eastAsia" w:ascii="宋体" w:hAnsi="宋体" w:eastAsia="宋体" w:cs="宋体"/>
          <w:color w:val="auto"/>
          <w:sz w:val="24"/>
          <w:highlight w:val="none"/>
        </w:rPr>
      </w:pPr>
    </w:p>
    <w:p w14:paraId="7BC6D427">
      <w:pPr>
        <w:snapToGrid w:val="0"/>
        <w:spacing w:line="360" w:lineRule="auto"/>
        <w:ind w:firstLine="480" w:firstLineChars="200"/>
        <w:rPr>
          <w:rFonts w:hint="eastAsia" w:ascii="宋体" w:hAnsi="宋体" w:eastAsia="宋体" w:cs="宋体"/>
          <w:color w:val="auto"/>
          <w:sz w:val="24"/>
          <w:highlight w:val="none"/>
        </w:rPr>
      </w:pPr>
    </w:p>
    <w:p w14:paraId="258CFD9D">
      <w:pPr>
        <w:snapToGrid w:val="0"/>
        <w:spacing w:line="360" w:lineRule="auto"/>
        <w:ind w:firstLine="480" w:firstLineChars="200"/>
        <w:rPr>
          <w:rFonts w:hint="eastAsia" w:ascii="宋体" w:hAnsi="宋体" w:eastAsia="宋体" w:cs="宋体"/>
          <w:color w:val="auto"/>
          <w:sz w:val="24"/>
          <w:highlight w:val="none"/>
        </w:rPr>
      </w:pPr>
    </w:p>
    <w:p w14:paraId="42947845">
      <w:pPr>
        <w:snapToGrid w:val="0"/>
        <w:spacing w:line="360" w:lineRule="auto"/>
        <w:ind w:firstLine="480" w:firstLineChars="200"/>
        <w:rPr>
          <w:rFonts w:hint="eastAsia" w:ascii="宋体" w:hAnsi="宋体" w:eastAsia="宋体" w:cs="宋体"/>
          <w:color w:val="auto"/>
          <w:sz w:val="24"/>
          <w:highlight w:val="none"/>
        </w:rPr>
      </w:pPr>
    </w:p>
    <w:p w14:paraId="01805F2B">
      <w:pPr>
        <w:snapToGrid w:val="0"/>
        <w:spacing w:line="360" w:lineRule="auto"/>
        <w:ind w:firstLine="480" w:firstLineChars="200"/>
        <w:rPr>
          <w:rFonts w:hint="eastAsia" w:ascii="宋体" w:hAnsi="宋体" w:eastAsia="宋体" w:cs="宋体"/>
          <w:color w:val="auto"/>
          <w:sz w:val="24"/>
          <w:highlight w:val="none"/>
        </w:rPr>
      </w:pPr>
    </w:p>
    <w:p w14:paraId="67D74BCD">
      <w:pPr>
        <w:snapToGrid w:val="0"/>
        <w:spacing w:line="360" w:lineRule="auto"/>
        <w:ind w:firstLine="480" w:firstLineChars="200"/>
        <w:rPr>
          <w:rFonts w:hint="eastAsia" w:ascii="宋体" w:hAnsi="宋体" w:eastAsia="宋体" w:cs="宋体"/>
          <w:color w:val="auto"/>
          <w:sz w:val="24"/>
          <w:highlight w:val="none"/>
        </w:rPr>
      </w:pPr>
    </w:p>
    <w:p w14:paraId="712D979F">
      <w:pPr>
        <w:snapToGrid w:val="0"/>
        <w:spacing w:line="360" w:lineRule="auto"/>
        <w:ind w:firstLine="480" w:firstLineChars="200"/>
        <w:rPr>
          <w:rFonts w:hint="eastAsia" w:ascii="宋体" w:hAnsi="宋体" w:eastAsia="宋体" w:cs="宋体"/>
          <w:color w:val="auto"/>
          <w:sz w:val="24"/>
          <w:highlight w:val="none"/>
        </w:rPr>
      </w:pPr>
    </w:p>
    <w:p w14:paraId="04802826">
      <w:pPr>
        <w:snapToGrid w:val="0"/>
        <w:spacing w:line="360" w:lineRule="auto"/>
        <w:ind w:firstLine="480" w:firstLineChars="200"/>
        <w:rPr>
          <w:rFonts w:hint="eastAsia" w:ascii="宋体" w:hAnsi="宋体" w:eastAsia="宋体" w:cs="宋体"/>
          <w:color w:val="auto"/>
          <w:sz w:val="24"/>
          <w:highlight w:val="none"/>
        </w:rPr>
      </w:pPr>
    </w:p>
    <w:p w14:paraId="1EEAB74B">
      <w:pPr>
        <w:pStyle w:val="32"/>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lang w:val="en-US" w:eastAsia="zh-CN"/>
        </w:rPr>
        <w:t>一、</w:t>
      </w:r>
      <w:r>
        <w:rPr>
          <w:rFonts w:hint="eastAsia" w:ascii="宋体" w:hAnsi="宋体" w:eastAsia="宋体" w:cs="宋体"/>
          <w:b/>
          <w:bCs/>
          <w:color w:val="auto"/>
          <w:sz w:val="32"/>
          <w:highlight w:val="none"/>
        </w:rPr>
        <w:t>强制性资格条件表</w:t>
      </w:r>
    </w:p>
    <w:tbl>
      <w:tblPr>
        <w:tblStyle w:val="63"/>
        <w:tblW w:w="909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9"/>
        <w:gridCol w:w="1639"/>
        <w:gridCol w:w="3082"/>
      </w:tblGrid>
      <w:tr w14:paraId="3D345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69" w:type="dxa"/>
            <w:noWrap w:val="0"/>
            <w:vAlign w:val="center"/>
          </w:tcPr>
          <w:p w14:paraId="74FFA596">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强制性资格条件</w:t>
            </w:r>
          </w:p>
        </w:tc>
        <w:tc>
          <w:tcPr>
            <w:tcW w:w="1639" w:type="dxa"/>
            <w:noWrap w:val="0"/>
            <w:vAlign w:val="center"/>
          </w:tcPr>
          <w:p w14:paraId="2E572D1A">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投标人对能达到程度的简述（投标人填写）</w:t>
            </w:r>
          </w:p>
        </w:tc>
        <w:tc>
          <w:tcPr>
            <w:tcW w:w="3082" w:type="dxa"/>
            <w:noWrap w:val="0"/>
            <w:vAlign w:val="center"/>
          </w:tcPr>
          <w:p w14:paraId="6D8672F8">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证明资料附后（盖单位公章）</w:t>
            </w:r>
          </w:p>
        </w:tc>
      </w:tr>
      <w:tr w14:paraId="0BFE8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69" w:type="dxa"/>
            <w:noWrap w:val="0"/>
            <w:vAlign w:val="center"/>
          </w:tcPr>
          <w:p w14:paraId="2B590AB9">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中华人民共和国境内（不含港、澳、台地区）注册，具有独立法人资格/具有独立承担民事责任的能力（提供营业执照（或者事业单位法人证书、社会团体法人登记证书、其他组织登记证明文件，下同）副本复印件（加盖公章），保险、金融、电信、通信特殊行业可视行业实际情况提供非独立法人的分公司登记证书及上级总公司唯一授权相关证明材料的复印件（加盖公章））；</w:t>
            </w:r>
          </w:p>
        </w:tc>
        <w:tc>
          <w:tcPr>
            <w:tcW w:w="1639" w:type="dxa"/>
            <w:noWrap w:val="0"/>
            <w:vAlign w:val="center"/>
          </w:tcPr>
          <w:p w14:paraId="4378C98B">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highlight w:val="none"/>
              </w:rPr>
            </w:pPr>
          </w:p>
        </w:tc>
        <w:tc>
          <w:tcPr>
            <w:tcW w:w="3082" w:type="dxa"/>
            <w:noWrap w:val="0"/>
            <w:vAlign w:val="center"/>
          </w:tcPr>
          <w:p w14:paraId="1F93BCE0">
            <w:pPr>
              <w:keepNext w:val="0"/>
              <w:keepLines w:val="0"/>
              <w:pageBreakBefore w:val="0"/>
              <w:kinsoku/>
              <w:wordWrap/>
              <w:overflowPunct/>
              <w:topLinePunct w:val="0"/>
              <w:autoSpaceDE/>
              <w:autoSpaceDN/>
              <w:bidi w:val="0"/>
              <w:adjustRightInd w:val="0"/>
              <w:snapToGrid w:val="0"/>
              <w:jc w:val="left"/>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lang w:val="zh-CN"/>
              </w:rPr>
              <w:t>须提供有效期内的营业执照副本复印件</w:t>
            </w:r>
            <w:r>
              <w:rPr>
                <w:rFonts w:hint="eastAsia" w:ascii="宋体" w:hAnsi="宋体" w:eastAsia="宋体" w:cs="宋体"/>
                <w:color w:val="auto"/>
                <w:sz w:val="24"/>
                <w:szCs w:val="24"/>
                <w:highlight w:val="none"/>
              </w:rPr>
              <w:t>（或者事业单位法人证书、社会团体法人登记证书、其他组织登记证明文件</w:t>
            </w:r>
          </w:p>
        </w:tc>
      </w:tr>
      <w:tr w14:paraId="7168A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69" w:type="dxa"/>
            <w:noWrap w:val="0"/>
            <w:vAlign w:val="center"/>
          </w:tcPr>
          <w:p w14:paraId="25C1C139">
            <w:pPr>
              <w:pStyle w:val="783"/>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未被“信用中国”（www.creditchina.gov.cn)、中国政府采购网（www.ccgp.gov.cn）列入失信被执行人、重大税收违法失信主体、政府采购严重违法失信行为记录名单</w:t>
            </w:r>
          </w:p>
        </w:tc>
        <w:tc>
          <w:tcPr>
            <w:tcW w:w="1639" w:type="dxa"/>
            <w:noWrap w:val="0"/>
            <w:vAlign w:val="center"/>
          </w:tcPr>
          <w:p w14:paraId="0795062C">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bCs/>
                <w:color w:val="auto"/>
                <w:sz w:val="24"/>
                <w:szCs w:val="24"/>
                <w:highlight w:val="none"/>
              </w:rPr>
            </w:pPr>
          </w:p>
        </w:tc>
        <w:tc>
          <w:tcPr>
            <w:tcW w:w="3082" w:type="dxa"/>
            <w:noWrap w:val="0"/>
            <w:vAlign w:val="center"/>
          </w:tcPr>
          <w:p w14:paraId="5390AD0E">
            <w:pPr>
              <w:keepNext w:val="0"/>
              <w:keepLines w:val="0"/>
              <w:pageBreakBefore w:val="0"/>
              <w:kinsoku/>
              <w:wordWrap/>
              <w:overflowPunct/>
              <w:topLinePunct w:val="0"/>
              <w:autoSpaceDE/>
              <w:autoSpaceDN/>
              <w:bidi w:val="0"/>
              <w:adjustRightInd w:val="0"/>
              <w:snapToGrid w:val="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t>“信用中国”（www.creditchina.gov.cn)、中国政府采购网（www.ccgp.gov.cn）</w:t>
            </w:r>
            <w:r>
              <w:rPr>
                <w:rFonts w:hint="eastAsia" w:ascii="宋体" w:hAnsi="宋体" w:eastAsia="宋体" w:cs="宋体"/>
                <w:bCs/>
                <w:color w:val="auto"/>
                <w:sz w:val="24"/>
                <w:szCs w:val="24"/>
                <w:highlight w:val="none"/>
                <w:lang w:val="en-US" w:eastAsia="zh-CN"/>
              </w:rPr>
              <w:t>信用查询证明文件</w:t>
            </w:r>
          </w:p>
        </w:tc>
      </w:tr>
      <w:tr w14:paraId="551F0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69" w:type="dxa"/>
            <w:shd w:val="clear" w:color="auto" w:fill="auto"/>
            <w:noWrap w:val="0"/>
            <w:vAlign w:val="center"/>
          </w:tcPr>
          <w:p w14:paraId="61B0DE4F">
            <w:pPr>
              <w:pStyle w:val="783"/>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bCs/>
                <w:color w:val="auto"/>
                <w:kern w:val="0"/>
                <w:sz w:val="24"/>
                <w:szCs w:val="24"/>
                <w:highlight w:val="none"/>
                <w:lang w:val="zh-CN" w:eastAsia="zh-CN" w:bidi="ar-SA"/>
              </w:rPr>
            </w:pPr>
            <w:r>
              <w:rPr>
                <w:rFonts w:hint="eastAsia" w:ascii="宋体" w:hAnsi="宋体" w:eastAsia="宋体" w:cs="宋体"/>
                <w:snapToGrid w:val="0"/>
                <w:color w:val="auto"/>
                <w:sz w:val="24"/>
                <w:szCs w:val="24"/>
                <w:highlight w:val="none"/>
                <w:lang w:val="zh-CN"/>
              </w:rPr>
              <w:t>与招标人存在利害关系可能影响招标公正性的单位，不得参加本项目投标。单位负责人(法定代表人)为同一人或者存在控股、管理关系的不同单位，不得同时参加本招标项目投标；</w:t>
            </w:r>
          </w:p>
        </w:tc>
        <w:tc>
          <w:tcPr>
            <w:tcW w:w="1639" w:type="dxa"/>
            <w:shd w:val="clear" w:color="auto" w:fill="auto"/>
            <w:noWrap w:val="0"/>
            <w:vAlign w:val="center"/>
          </w:tcPr>
          <w:p w14:paraId="0915006E">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bCs/>
                <w:color w:val="auto"/>
                <w:kern w:val="2"/>
                <w:sz w:val="24"/>
                <w:szCs w:val="24"/>
                <w:highlight w:val="none"/>
                <w:lang w:val="en-US" w:eastAsia="zh-CN" w:bidi="ar-SA"/>
              </w:rPr>
            </w:pPr>
          </w:p>
        </w:tc>
        <w:tc>
          <w:tcPr>
            <w:tcW w:w="3082" w:type="dxa"/>
            <w:shd w:val="clear" w:color="auto" w:fill="auto"/>
            <w:noWrap w:val="0"/>
            <w:vAlign w:val="center"/>
          </w:tcPr>
          <w:p w14:paraId="4E5BFB42">
            <w:pPr>
              <w:keepNext w:val="0"/>
              <w:keepLines w:val="0"/>
              <w:pageBreakBefore w:val="0"/>
              <w:kinsoku/>
              <w:wordWrap/>
              <w:overflowPunct/>
              <w:topLinePunct w:val="0"/>
              <w:autoSpaceDE/>
              <w:autoSpaceDN/>
              <w:bidi w:val="0"/>
              <w:adjustRightInd w:val="0"/>
              <w:snapToGrid w:val="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【声明函</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】与招标人无利害关系的声明函</w:t>
            </w:r>
          </w:p>
          <w:p w14:paraId="710767D3">
            <w:pPr>
              <w:keepNext w:val="0"/>
              <w:keepLines w:val="0"/>
              <w:pageBreakBefore w:val="0"/>
              <w:kinsoku/>
              <w:wordWrap/>
              <w:overflowPunct/>
              <w:topLinePunct w:val="0"/>
              <w:autoSpaceDE/>
              <w:autoSpaceDN/>
              <w:bidi w:val="0"/>
              <w:adjustRightInd w:val="0"/>
              <w:snapToGrid w:val="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+【声明函</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】与其他投标人无利害关系的声明函</w:t>
            </w:r>
          </w:p>
          <w:p w14:paraId="146841AC">
            <w:pPr>
              <w:keepNext w:val="0"/>
              <w:keepLines w:val="0"/>
              <w:pageBreakBefore w:val="0"/>
              <w:kinsoku/>
              <w:wordWrap/>
              <w:overflowPunct/>
              <w:topLinePunct w:val="0"/>
              <w:autoSpaceDE/>
              <w:autoSpaceDN/>
              <w:bidi w:val="0"/>
              <w:adjustRightInd w:val="0"/>
              <w:snapToGrid w:val="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】主要股东或出资人信息</w:t>
            </w:r>
          </w:p>
        </w:tc>
      </w:tr>
      <w:tr w14:paraId="6F58D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69" w:type="dxa"/>
            <w:noWrap w:val="0"/>
            <w:vAlign w:val="center"/>
          </w:tcPr>
          <w:p w14:paraId="3DCA069D">
            <w:pPr>
              <w:pStyle w:val="783"/>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lang w:val="zh-CN"/>
              </w:rPr>
              <w:t>集团公司与其全资子公司或控股子公司，不得同时参加同一项目投标，否则，均按否决投标处理。</w:t>
            </w:r>
          </w:p>
        </w:tc>
        <w:tc>
          <w:tcPr>
            <w:tcW w:w="1639" w:type="dxa"/>
            <w:noWrap w:val="0"/>
            <w:vAlign w:val="center"/>
          </w:tcPr>
          <w:p w14:paraId="1C2355FD">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highlight w:val="none"/>
              </w:rPr>
            </w:pPr>
          </w:p>
        </w:tc>
        <w:tc>
          <w:tcPr>
            <w:tcW w:w="3082" w:type="dxa"/>
            <w:noWrap w:val="0"/>
            <w:vAlign w:val="center"/>
          </w:tcPr>
          <w:p w14:paraId="5E542191">
            <w:pPr>
              <w:keepNext w:val="0"/>
              <w:keepLines w:val="0"/>
              <w:pageBreakBefore w:val="0"/>
              <w:kinsoku/>
              <w:wordWrap/>
              <w:overflowPunct/>
              <w:topLinePunct w:val="0"/>
              <w:autoSpaceDE/>
              <w:autoSpaceDN/>
              <w:bidi w:val="0"/>
              <w:adjustRightInd w:val="0"/>
              <w:snapToGrid w:val="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【声明函</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】无资格要求关联公司参加的声明函</w:t>
            </w:r>
          </w:p>
        </w:tc>
      </w:tr>
      <w:tr w14:paraId="0845C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69" w:type="dxa"/>
            <w:noWrap w:val="0"/>
            <w:vAlign w:val="center"/>
          </w:tcPr>
          <w:p w14:paraId="42CFAE4E">
            <w:pPr>
              <w:pStyle w:val="783"/>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lang w:val="zh-CN"/>
              </w:rPr>
              <w:t>本项目不接受联合体投标。</w:t>
            </w:r>
          </w:p>
        </w:tc>
        <w:tc>
          <w:tcPr>
            <w:tcW w:w="1639" w:type="dxa"/>
            <w:noWrap w:val="0"/>
            <w:vAlign w:val="center"/>
          </w:tcPr>
          <w:p w14:paraId="692EB6A2">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highlight w:val="none"/>
              </w:rPr>
            </w:pPr>
          </w:p>
        </w:tc>
        <w:tc>
          <w:tcPr>
            <w:tcW w:w="3082" w:type="dxa"/>
            <w:noWrap w:val="0"/>
            <w:vAlign w:val="center"/>
          </w:tcPr>
          <w:p w14:paraId="1FC2BB58">
            <w:pPr>
              <w:keepNext w:val="0"/>
              <w:keepLines w:val="0"/>
              <w:pageBreakBefore w:val="0"/>
              <w:kinsoku/>
              <w:wordWrap/>
              <w:overflowPunct/>
              <w:topLinePunct w:val="0"/>
              <w:autoSpaceDE/>
              <w:autoSpaceDN/>
              <w:bidi w:val="0"/>
              <w:adjustRightInd w:val="0"/>
              <w:snapToGrid w:val="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【声明函</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】非联合体的声明函</w:t>
            </w:r>
          </w:p>
        </w:tc>
      </w:tr>
    </w:tbl>
    <w:p w14:paraId="1A92AD8B">
      <w:pPr>
        <w:pageBreakBefore w:val="0"/>
        <w:widowControl w:val="0"/>
        <w:kinsoku/>
        <w:wordWrap/>
        <w:overflowPunct/>
        <w:topLinePunct w:val="0"/>
        <w:autoSpaceDE/>
        <w:autoSpaceDN/>
        <w:bidi w:val="0"/>
        <w:adjustRightInd w:val="0"/>
        <w:snapToGrid w:val="0"/>
        <w:spacing w:line="440" w:lineRule="exact"/>
        <w:ind w:left="0" w:firstLine="0" w:firstLineChars="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注：1、证明材料复印件需齐全，不得缺页，否则证明无效。</w:t>
      </w:r>
    </w:p>
    <w:p w14:paraId="3C43B8B7">
      <w:pPr>
        <w:pageBreakBefore w:val="0"/>
        <w:widowControl w:val="0"/>
        <w:kinsoku/>
        <w:wordWrap/>
        <w:overflowPunct/>
        <w:topLinePunct w:val="0"/>
        <w:autoSpaceDE/>
        <w:autoSpaceDN/>
        <w:bidi w:val="0"/>
        <w:adjustRightInd w:val="0"/>
        <w:snapToGrid w:val="0"/>
        <w:spacing w:line="440" w:lineRule="exact"/>
        <w:ind w:left="0" w:firstLine="482"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2、证明材料因具备充分性，与要求相对应，否则由此产生的责任和风险投标人承担。</w:t>
      </w:r>
    </w:p>
    <w:p w14:paraId="72F14F3A">
      <w:pPr>
        <w:pageBreakBefore w:val="0"/>
        <w:widowControl w:val="0"/>
        <w:kinsoku/>
        <w:wordWrap/>
        <w:overflowPunct/>
        <w:topLinePunct w:val="0"/>
        <w:autoSpaceDE/>
        <w:autoSpaceDN/>
        <w:bidi w:val="0"/>
        <w:adjustRightInd w:val="0"/>
        <w:spacing w:line="440" w:lineRule="exact"/>
        <w:ind w:left="0" w:firstLine="0" w:firstLineChars="0"/>
        <w:textAlignment w:val="auto"/>
        <w:rPr>
          <w:rFonts w:hint="eastAsia" w:ascii="宋体" w:hAnsi="宋体" w:eastAsia="宋体" w:cs="宋体"/>
          <w:color w:val="auto"/>
          <w:sz w:val="24"/>
          <w:szCs w:val="24"/>
          <w:highlight w:val="none"/>
          <w:lang w:val="zh-CN"/>
        </w:rPr>
      </w:pPr>
      <w:bookmarkStart w:id="393" w:name="_Toc413337003"/>
    </w:p>
    <w:p w14:paraId="48EA8D12">
      <w:pPr>
        <w:pageBreakBefore w:val="0"/>
        <w:widowControl w:val="0"/>
        <w:kinsoku/>
        <w:wordWrap/>
        <w:overflowPunct/>
        <w:topLinePunct w:val="0"/>
        <w:autoSpaceDE/>
        <w:autoSpaceDN/>
        <w:bidi w:val="0"/>
        <w:adjustRightInd w:val="0"/>
        <w:snapToGrid w:val="0"/>
        <w:spacing w:line="440" w:lineRule="exact"/>
        <w:ind w:left="0" w:firstLine="0" w:firstLineChars="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投标人名称：（盖单位公章）</w:t>
      </w:r>
    </w:p>
    <w:p w14:paraId="7A73078B">
      <w:pPr>
        <w:pageBreakBefore w:val="0"/>
        <w:widowControl w:val="0"/>
        <w:kinsoku/>
        <w:wordWrap/>
        <w:overflowPunct/>
        <w:topLinePunct w:val="0"/>
        <w:autoSpaceDE/>
        <w:autoSpaceDN/>
        <w:bidi w:val="0"/>
        <w:adjustRightInd w:val="0"/>
        <w:spacing w:line="440" w:lineRule="exact"/>
        <w:ind w:left="0" w:firstLine="0" w:firstLineChars="0"/>
        <w:jc w:val="right"/>
        <w:textAlignment w:val="auto"/>
        <w:rPr>
          <w:rFonts w:hint="eastAsia" w:ascii="宋体" w:hAnsi="宋体" w:eastAsia="宋体" w:cs="宋体"/>
          <w:color w:val="auto"/>
          <w:spacing w:val="20"/>
          <w:sz w:val="24"/>
          <w:szCs w:val="24"/>
          <w:highlight w:val="none"/>
          <w:u w:val="single"/>
        </w:rPr>
      </w:pPr>
      <w:r>
        <w:rPr>
          <w:rFonts w:hint="eastAsia" w:ascii="宋体" w:hAnsi="宋体" w:eastAsia="宋体" w:cs="宋体"/>
          <w:color w:val="auto"/>
          <w:sz w:val="24"/>
          <w:szCs w:val="24"/>
          <w:highlight w:val="none"/>
        </w:rPr>
        <w:t>法定代表人或者其委托代理人：（签字或盖章）</w:t>
      </w:r>
    </w:p>
    <w:p w14:paraId="6EC83865">
      <w:pPr>
        <w:pageBreakBefore w:val="0"/>
        <w:widowControl w:val="0"/>
        <w:kinsoku/>
        <w:wordWrap/>
        <w:overflowPunct/>
        <w:topLinePunct w:val="0"/>
        <w:autoSpaceDE/>
        <w:autoSpaceDN/>
        <w:bidi w:val="0"/>
        <w:adjustRightInd w:val="0"/>
        <w:spacing w:line="440" w:lineRule="exact"/>
        <w:ind w:left="0" w:firstLine="0" w:firstLineChars="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日期：</w:t>
      </w:r>
      <w:r>
        <w:rPr>
          <w:rFonts w:hint="eastAsia" w:ascii="宋体" w:hAnsi="宋体" w:eastAsia="宋体" w:cs="宋体"/>
          <w:color w:val="auto"/>
          <w:spacing w:val="20"/>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bookmarkEnd w:id="393"/>
    </w:p>
    <w:p w14:paraId="08ED751A">
      <w:pPr>
        <w:pStyle w:val="80"/>
        <w:rPr>
          <w:rFonts w:hint="eastAsia" w:ascii="宋体" w:hAnsi="宋体" w:eastAsia="宋体" w:cs="宋体"/>
        </w:rPr>
      </w:pPr>
    </w:p>
    <w:p w14:paraId="69EAFE19">
      <w:pPr>
        <w:pStyle w:val="4"/>
        <w:pageBreakBefore w:val="0"/>
        <w:widowControl w:val="0"/>
        <w:tabs>
          <w:tab w:val="left" w:pos="720"/>
          <w:tab w:val="clear" w:pos="900"/>
        </w:tabs>
        <w:kinsoku/>
        <w:wordWrap/>
        <w:overflowPunct/>
        <w:topLinePunct w:val="0"/>
        <w:autoSpaceDE/>
        <w:autoSpaceDN/>
        <w:bidi w:val="0"/>
        <w:adjustRightInd w:val="0"/>
        <w:spacing w:before="0" w:after="0" w:line="440" w:lineRule="exact"/>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【声明函</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w:t>
      </w:r>
    </w:p>
    <w:p w14:paraId="7D9425A8">
      <w:pPr>
        <w:pageBreakBefore w:val="0"/>
        <w:widowControl w:val="0"/>
        <w:kinsoku/>
        <w:wordWrap/>
        <w:overflowPunct/>
        <w:topLinePunct w:val="0"/>
        <w:autoSpaceDE/>
        <w:autoSpaceDN/>
        <w:bidi w:val="0"/>
        <w:adjustRightInd w:val="0"/>
        <w:snapToGrid w:val="0"/>
        <w:spacing w:line="440" w:lineRule="exact"/>
        <w:ind w:left="0" w:firstLine="0" w:firstLineChars="0"/>
        <w:jc w:val="center"/>
        <w:textAlignment w:val="auto"/>
        <w:rPr>
          <w:rFonts w:hint="eastAsia" w:ascii="宋体" w:hAnsi="宋体" w:eastAsia="宋体" w:cs="宋体"/>
          <w:b/>
          <w:bCs/>
          <w:color w:val="auto"/>
          <w:sz w:val="24"/>
          <w:szCs w:val="24"/>
          <w:highlight w:val="none"/>
        </w:rPr>
      </w:pPr>
    </w:p>
    <w:p w14:paraId="1FD53227">
      <w:pPr>
        <w:snapToGrid w:val="0"/>
        <w:spacing w:line="300" w:lineRule="auto"/>
        <w:ind w:left="281" w:hanging="321" w:hangingChars="1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与招标人无利害关系的声明函</w:t>
      </w:r>
    </w:p>
    <w:p w14:paraId="06051D94">
      <w:pPr>
        <w:pStyle w:val="32"/>
        <w:adjustRightInd w:val="0"/>
        <w:snapToGrid w:val="0"/>
        <w:spacing w:line="360" w:lineRule="auto"/>
        <w:rPr>
          <w:rFonts w:hint="eastAsia" w:ascii="宋体" w:hAnsi="宋体" w:eastAsia="宋体" w:cs="宋体"/>
          <w:color w:val="auto"/>
          <w:sz w:val="24"/>
          <w:szCs w:val="24"/>
          <w:highlight w:val="none"/>
          <w:u w:val="single"/>
        </w:rPr>
      </w:pPr>
    </w:p>
    <w:p w14:paraId="7AC9FAAA">
      <w:pPr>
        <w:pStyle w:val="32"/>
        <w:adjustRightInd w:val="0"/>
        <w:snapToGri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p>
    <w:p w14:paraId="6841972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（采购人）的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（项目编号）招标采购活动，我单位与招标人不存在利害关系，不可能因此影响招标公正性。如有虚假，愿意承担相应责任，对此无任何异议。</w:t>
      </w:r>
    </w:p>
    <w:p w14:paraId="165583C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03D671C9">
      <w:pPr>
        <w:snapToGrid w:val="0"/>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投标人名称：（盖单位公章）</w:t>
      </w:r>
    </w:p>
    <w:p w14:paraId="1E1D3FDC">
      <w:pPr>
        <w:widowControl/>
        <w:snapToGrid w:val="0"/>
        <w:spacing w:line="360" w:lineRule="auto"/>
        <w:ind w:firstLine="1440" w:firstLineChars="6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法定代表人或者其委托代理人：（签字或盖章）</w:t>
      </w:r>
    </w:p>
    <w:p w14:paraId="24BFEAC8">
      <w:pPr>
        <w:snapToGrid w:val="0"/>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070B72D9">
      <w:pPr>
        <w:snapToGrid w:val="0"/>
        <w:spacing w:line="300" w:lineRule="auto"/>
        <w:rPr>
          <w:rFonts w:hint="eastAsia" w:ascii="宋体" w:hAnsi="宋体" w:eastAsia="宋体" w:cs="宋体"/>
          <w:color w:val="auto"/>
          <w:sz w:val="24"/>
          <w:szCs w:val="24"/>
          <w:highlight w:val="none"/>
        </w:rPr>
      </w:pPr>
    </w:p>
    <w:p w14:paraId="71BD2716">
      <w:pPr>
        <w:pStyle w:val="4"/>
        <w:tabs>
          <w:tab w:val="left" w:pos="720"/>
          <w:tab w:val="clear" w:pos="90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【声明函</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w:t>
      </w:r>
    </w:p>
    <w:p w14:paraId="54F89E01">
      <w:pPr>
        <w:snapToGrid w:val="0"/>
        <w:spacing w:line="300" w:lineRule="auto"/>
        <w:ind w:left="281" w:hanging="241" w:hangingChars="100"/>
        <w:jc w:val="center"/>
        <w:rPr>
          <w:rFonts w:hint="eastAsia" w:ascii="宋体" w:hAnsi="宋体" w:eastAsia="宋体" w:cs="宋体"/>
          <w:b/>
          <w:bCs/>
          <w:color w:val="auto"/>
          <w:sz w:val="24"/>
          <w:szCs w:val="24"/>
          <w:highlight w:val="none"/>
        </w:rPr>
      </w:pPr>
    </w:p>
    <w:p w14:paraId="06DAA68D">
      <w:pPr>
        <w:snapToGrid w:val="0"/>
        <w:spacing w:line="300" w:lineRule="auto"/>
        <w:ind w:left="281" w:hanging="321" w:hangingChars="1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与其他投标人无利害关系的声明函</w:t>
      </w:r>
    </w:p>
    <w:p w14:paraId="42AD8447">
      <w:pPr>
        <w:pStyle w:val="32"/>
        <w:adjustRightInd w:val="0"/>
        <w:snapToGrid w:val="0"/>
        <w:spacing w:line="300" w:lineRule="auto"/>
        <w:rPr>
          <w:rFonts w:hint="eastAsia" w:ascii="宋体" w:hAnsi="宋体" w:eastAsia="宋体" w:cs="宋体"/>
          <w:color w:val="auto"/>
          <w:sz w:val="24"/>
          <w:szCs w:val="24"/>
          <w:highlight w:val="none"/>
          <w:u w:val="single"/>
        </w:rPr>
      </w:pPr>
    </w:p>
    <w:p w14:paraId="37CA5415">
      <w:pPr>
        <w:pStyle w:val="32"/>
        <w:adjustRightInd w:val="0"/>
        <w:snapToGri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499FD85">
      <w:pPr>
        <w:snapToGrid w:val="0"/>
        <w:spacing w:line="360" w:lineRule="auto"/>
        <w:rPr>
          <w:rFonts w:hint="eastAsia" w:ascii="宋体" w:hAnsi="宋体" w:eastAsia="宋体" w:cs="宋体"/>
          <w:color w:val="auto"/>
          <w:sz w:val="24"/>
          <w:szCs w:val="24"/>
          <w:highlight w:val="none"/>
          <w:u w:val="single"/>
        </w:rPr>
      </w:pPr>
    </w:p>
    <w:p w14:paraId="4A572A9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（采购人）的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（项目编号）招标活动，与其他投标人不存在法定代表人为同一人或</w:t>
      </w:r>
      <w:r>
        <w:rPr>
          <w:rFonts w:hint="eastAsia" w:ascii="宋体" w:hAnsi="宋体" w:eastAsia="宋体" w:cs="宋体"/>
          <w:color w:val="auto"/>
          <w:kern w:val="0"/>
          <w:sz w:val="24"/>
          <w:szCs w:val="24"/>
          <w:highlight w:val="none"/>
        </w:rPr>
        <w:t>存在直接控股、管理关系，附上主要股东</w:t>
      </w:r>
      <w:r>
        <w:rPr>
          <w:rFonts w:hint="eastAsia" w:ascii="宋体" w:hAnsi="宋体" w:eastAsia="宋体" w:cs="宋体"/>
          <w:color w:val="auto"/>
          <w:sz w:val="24"/>
          <w:szCs w:val="24"/>
          <w:highlight w:val="none"/>
        </w:rPr>
        <w:t>或出资人信息</w:t>
      </w:r>
      <w:r>
        <w:rPr>
          <w:rFonts w:hint="eastAsia" w:ascii="宋体" w:hAnsi="宋体" w:eastAsia="宋体" w:cs="宋体"/>
          <w:color w:val="auto"/>
          <w:kern w:val="0"/>
          <w:sz w:val="24"/>
          <w:szCs w:val="24"/>
          <w:highlight w:val="none"/>
        </w:rPr>
        <w:t>。</w:t>
      </w:r>
    </w:p>
    <w:p w14:paraId="2BF25967">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我方对上述声明的真实性负责。如有虚假，愿意承担相应责任，对此无任何异议。</w:t>
      </w:r>
    </w:p>
    <w:p w14:paraId="1B28327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4621CC0D">
      <w:pPr>
        <w:snapToGrid w:val="0"/>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投标人名称：（盖单位公章）</w:t>
      </w:r>
    </w:p>
    <w:p w14:paraId="06DEF4B8">
      <w:pPr>
        <w:widowControl/>
        <w:snapToGrid w:val="0"/>
        <w:spacing w:line="360" w:lineRule="auto"/>
        <w:ind w:firstLine="1440" w:firstLineChars="6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法定代表人或者其委托代理人：（签字或盖章）</w:t>
      </w:r>
    </w:p>
    <w:p w14:paraId="0A90969B">
      <w:pPr>
        <w:widowControl/>
        <w:snapToGrid w:val="0"/>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5FEA3D61">
      <w:pPr>
        <w:widowControl/>
        <w:snapToGrid w:val="0"/>
        <w:spacing w:line="360" w:lineRule="auto"/>
        <w:jc w:val="right"/>
        <w:rPr>
          <w:rFonts w:hint="eastAsia" w:ascii="宋体" w:hAnsi="宋体" w:eastAsia="宋体" w:cs="宋体"/>
          <w:color w:val="auto"/>
          <w:sz w:val="24"/>
          <w:szCs w:val="24"/>
          <w:highlight w:val="none"/>
        </w:rPr>
      </w:pPr>
    </w:p>
    <w:p w14:paraId="2F89A8FD">
      <w:pPr>
        <w:widowControl/>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【附件</w:t>
      </w: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rPr>
        <w:t>】</w:t>
      </w:r>
    </w:p>
    <w:p w14:paraId="2861906B">
      <w:pPr>
        <w:adjustRightInd w:val="0"/>
        <w:snapToGrid w:val="0"/>
        <w:spacing w:line="440" w:lineRule="exact"/>
        <w:rPr>
          <w:rFonts w:hint="eastAsia" w:ascii="宋体" w:hAnsi="宋体" w:eastAsia="宋体" w:cs="宋体"/>
          <w:color w:val="auto"/>
          <w:sz w:val="24"/>
          <w:szCs w:val="24"/>
          <w:highlight w:val="none"/>
        </w:rPr>
      </w:pPr>
    </w:p>
    <w:p w14:paraId="2831C8B2">
      <w:pPr>
        <w:snapToGrid w:val="0"/>
        <w:spacing w:line="300" w:lineRule="auto"/>
        <w:ind w:left="281" w:hanging="321" w:hangingChars="100"/>
        <w:jc w:val="center"/>
        <w:rPr>
          <w:rFonts w:hint="eastAsia" w:ascii="宋体" w:hAnsi="宋体" w:eastAsia="宋体" w:cs="宋体"/>
          <w:b/>
          <w:bCs/>
          <w:color w:val="auto"/>
          <w:sz w:val="32"/>
          <w:szCs w:val="32"/>
          <w:highlight w:val="none"/>
        </w:rPr>
      </w:pPr>
      <w:bookmarkStart w:id="394" w:name="_Toc39011194"/>
      <w:r>
        <w:rPr>
          <w:rFonts w:hint="eastAsia" w:ascii="宋体" w:hAnsi="宋体" w:eastAsia="宋体" w:cs="宋体"/>
          <w:b/>
          <w:bCs/>
          <w:color w:val="auto"/>
          <w:sz w:val="32"/>
          <w:szCs w:val="32"/>
          <w:highlight w:val="none"/>
        </w:rPr>
        <w:t>主要股东或出资人信息</w:t>
      </w:r>
      <w:bookmarkEnd w:id="394"/>
    </w:p>
    <w:tbl>
      <w:tblPr>
        <w:tblStyle w:val="63"/>
        <w:tblW w:w="9060"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3"/>
        <w:gridCol w:w="1287"/>
        <w:gridCol w:w="2340"/>
        <w:gridCol w:w="1404"/>
        <w:gridCol w:w="1493"/>
        <w:gridCol w:w="1203"/>
        <w:gridCol w:w="660"/>
      </w:tblGrid>
      <w:tr w14:paraId="3B8BC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14:paraId="5CF8D1C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7CA288D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p w14:paraId="193751C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14:paraId="0F239DE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p w14:paraId="32D7818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14:paraId="526F2E0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出资方式</w:t>
            </w:r>
          </w:p>
        </w:tc>
        <w:tc>
          <w:tcPr>
            <w:tcW w:w="1493" w:type="dxa"/>
            <w:tcBorders>
              <w:top w:val="single" w:color="000000" w:sz="4" w:space="0"/>
              <w:left w:val="single" w:color="000000" w:sz="4" w:space="0"/>
              <w:bottom w:val="single" w:color="000000" w:sz="4" w:space="0"/>
              <w:right w:val="single" w:color="000000" w:sz="4" w:space="0"/>
            </w:tcBorders>
            <w:noWrap w:val="0"/>
            <w:vAlign w:val="center"/>
          </w:tcPr>
          <w:p w14:paraId="790BA6B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出资金额</w:t>
            </w:r>
          </w:p>
          <w:p w14:paraId="1D22ACF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14:paraId="13A8DC9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占全部股份比例</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31997E1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39CA1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14:paraId="2536B066">
            <w:pPr>
              <w:jc w:val="center"/>
              <w:rPr>
                <w:rFonts w:hint="eastAsia" w:ascii="宋体" w:hAnsi="宋体" w:eastAsia="宋体" w:cs="宋体"/>
                <w:color w:val="auto"/>
                <w:sz w:val="24"/>
                <w:szCs w:val="24"/>
                <w:highlight w:val="none"/>
              </w:rPr>
            </w:pP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4D46B6DD">
            <w:pPr>
              <w:jc w:val="center"/>
              <w:rPr>
                <w:rFonts w:hint="eastAsia" w:ascii="宋体" w:hAnsi="宋体" w:eastAsia="宋体" w:cs="宋体"/>
                <w:color w:val="auto"/>
                <w:sz w:val="24"/>
                <w:szCs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14:paraId="7E5A7A55">
            <w:pPr>
              <w:jc w:val="center"/>
              <w:rPr>
                <w:rFonts w:hint="eastAsia" w:ascii="宋体" w:hAnsi="宋体" w:eastAsia="宋体" w:cs="宋体"/>
                <w:color w:val="auto"/>
                <w:sz w:val="24"/>
                <w:szCs w:val="24"/>
                <w:highlight w:val="none"/>
              </w:rP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14:paraId="4794F816">
            <w:pPr>
              <w:jc w:val="center"/>
              <w:rPr>
                <w:rFonts w:hint="eastAsia" w:ascii="宋体" w:hAnsi="宋体" w:eastAsia="宋体" w:cs="宋体"/>
                <w:color w:val="auto"/>
                <w:sz w:val="24"/>
                <w:szCs w:val="24"/>
                <w:highlight w:val="none"/>
              </w:rP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14:paraId="399E5E46">
            <w:pPr>
              <w:jc w:val="center"/>
              <w:rPr>
                <w:rFonts w:hint="eastAsia" w:ascii="宋体" w:hAnsi="宋体" w:eastAsia="宋体" w:cs="宋体"/>
                <w:color w:val="auto"/>
                <w:sz w:val="24"/>
                <w:szCs w:val="24"/>
                <w:highlight w:val="none"/>
              </w:rPr>
            </w:pPr>
          </w:p>
        </w:tc>
        <w:tc>
          <w:tcPr>
            <w:tcW w:w="1203" w:type="dxa"/>
            <w:tcBorders>
              <w:top w:val="single" w:color="000000" w:sz="4" w:space="0"/>
              <w:left w:val="single" w:color="000000" w:sz="4" w:space="0"/>
              <w:bottom w:val="single" w:color="000000" w:sz="4" w:space="0"/>
              <w:right w:val="single" w:color="000000" w:sz="4" w:space="0"/>
            </w:tcBorders>
            <w:noWrap w:val="0"/>
            <w:vAlign w:val="center"/>
          </w:tcPr>
          <w:p w14:paraId="37BBDC1E">
            <w:pPr>
              <w:jc w:val="center"/>
              <w:rPr>
                <w:rFonts w:hint="eastAsia" w:ascii="宋体" w:hAnsi="宋体" w:eastAsia="宋体" w:cs="宋体"/>
                <w:color w:val="auto"/>
                <w:sz w:val="24"/>
                <w:szCs w:val="24"/>
                <w:highlight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3A080DD1">
            <w:pPr>
              <w:jc w:val="center"/>
              <w:rPr>
                <w:rFonts w:hint="eastAsia" w:ascii="宋体" w:hAnsi="宋体" w:eastAsia="宋体" w:cs="宋体"/>
                <w:color w:val="auto"/>
                <w:sz w:val="24"/>
                <w:szCs w:val="24"/>
                <w:highlight w:val="none"/>
              </w:rPr>
            </w:pPr>
          </w:p>
        </w:tc>
      </w:tr>
      <w:tr w14:paraId="519E2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14:paraId="227BBCF4">
            <w:pPr>
              <w:jc w:val="center"/>
              <w:rPr>
                <w:rFonts w:hint="eastAsia" w:ascii="宋体" w:hAnsi="宋体" w:eastAsia="宋体" w:cs="宋体"/>
                <w:color w:val="auto"/>
                <w:sz w:val="24"/>
                <w:szCs w:val="24"/>
                <w:highlight w:val="none"/>
              </w:rPr>
            </w:pP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0F2BC818">
            <w:pPr>
              <w:jc w:val="center"/>
              <w:rPr>
                <w:rFonts w:hint="eastAsia" w:ascii="宋体" w:hAnsi="宋体" w:eastAsia="宋体" w:cs="宋体"/>
                <w:color w:val="auto"/>
                <w:sz w:val="24"/>
                <w:szCs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14:paraId="61FBCD54">
            <w:pPr>
              <w:jc w:val="center"/>
              <w:rPr>
                <w:rFonts w:hint="eastAsia" w:ascii="宋体" w:hAnsi="宋体" w:eastAsia="宋体" w:cs="宋体"/>
                <w:color w:val="auto"/>
                <w:sz w:val="24"/>
                <w:szCs w:val="24"/>
                <w:highlight w:val="none"/>
              </w:rP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14:paraId="1A18B907">
            <w:pPr>
              <w:jc w:val="center"/>
              <w:rPr>
                <w:rFonts w:hint="eastAsia" w:ascii="宋体" w:hAnsi="宋体" w:eastAsia="宋体" w:cs="宋体"/>
                <w:color w:val="auto"/>
                <w:sz w:val="24"/>
                <w:szCs w:val="24"/>
                <w:highlight w:val="none"/>
              </w:rP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14:paraId="5A7C159A">
            <w:pPr>
              <w:jc w:val="center"/>
              <w:rPr>
                <w:rFonts w:hint="eastAsia" w:ascii="宋体" w:hAnsi="宋体" w:eastAsia="宋体" w:cs="宋体"/>
                <w:color w:val="auto"/>
                <w:sz w:val="24"/>
                <w:szCs w:val="24"/>
                <w:highlight w:val="none"/>
              </w:rPr>
            </w:pPr>
          </w:p>
        </w:tc>
        <w:tc>
          <w:tcPr>
            <w:tcW w:w="1203" w:type="dxa"/>
            <w:tcBorders>
              <w:top w:val="single" w:color="000000" w:sz="4" w:space="0"/>
              <w:left w:val="single" w:color="000000" w:sz="4" w:space="0"/>
              <w:bottom w:val="single" w:color="000000" w:sz="4" w:space="0"/>
              <w:right w:val="single" w:color="000000" w:sz="4" w:space="0"/>
            </w:tcBorders>
            <w:noWrap w:val="0"/>
            <w:vAlign w:val="center"/>
          </w:tcPr>
          <w:p w14:paraId="0E22583D">
            <w:pPr>
              <w:jc w:val="center"/>
              <w:rPr>
                <w:rFonts w:hint="eastAsia" w:ascii="宋体" w:hAnsi="宋体" w:eastAsia="宋体" w:cs="宋体"/>
                <w:color w:val="auto"/>
                <w:sz w:val="24"/>
                <w:szCs w:val="24"/>
                <w:highlight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9039979">
            <w:pPr>
              <w:jc w:val="center"/>
              <w:rPr>
                <w:rFonts w:hint="eastAsia" w:ascii="宋体" w:hAnsi="宋体" w:eastAsia="宋体" w:cs="宋体"/>
                <w:color w:val="auto"/>
                <w:sz w:val="24"/>
                <w:szCs w:val="24"/>
                <w:highlight w:val="none"/>
              </w:rPr>
            </w:pPr>
          </w:p>
        </w:tc>
      </w:tr>
      <w:tr w14:paraId="75A56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14:paraId="7655A8E7">
            <w:pPr>
              <w:jc w:val="center"/>
              <w:rPr>
                <w:rFonts w:hint="eastAsia" w:ascii="宋体" w:hAnsi="宋体" w:eastAsia="宋体" w:cs="宋体"/>
                <w:color w:val="auto"/>
                <w:sz w:val="24"/>
                <w:szCs w:val="24"/>
                <w:highlight w:val="none"/>
              </w:rPr>
            </w:pP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63B16F92">
            <w:pPr>
              <w:jc w:val="center"/>
              <w:rPr>
                <w:rFonts w:hint="eastAsia" w:ascii="宋体" w:hAnsi="宋体" w:eastAsia="宋体" w:cs="宋体"/>
                <w:color w:val="auto"/>
                <w:sz w:val="24"/>
                <w:szCs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14:paraId="6803B6BD">
            <w:pPr>
              <w:jc w:val="center"/>
              <w:rPr>
                <w:rFonts w:hint="eastAsia" w:ascii="宋体" w:hAnsi="宋体" w:eastAsia="宋体" w:cs="宋体"/>
                <w:color w:val="auto"/>
                <w:sz w:val="24"/>
                <w:szCs w:val="24"/>
                <w:highlight w:val="none"/>
              </w:rP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14:paraId="7E829CA8">
            <w:pPr>
              <w:jc w:val="center"/>
              <w:rPr>
                <w:rFonts w:hint="eastAsia" w:ascii="宋体" w:hAnsi="宋体" w:eastAsia="宋体" w:cs="宋体"/>
                <w:color w:val="auto"/>
                <w:sz w:val="24"/>
                <w:szCs w:val="24"/>
                <w:highlight w:val="none"/>
              </w:rP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14:paraId="0CA05A0B">
            <w:pPr>
              <w:jc w:val="center"/>
              <w:rPr>
                <w:rFonts w:hint="eastAsia" w:ascii="宋体" w:hAnsi="宋体" w:eastAsia="宋体" w:cs="宋体"/>
                <w:color w:val="auto"/>
                <w:sz w:val="24"/>
                <w:szCs w:val="24"/>
                <w:highlight w:val="none"/>
              </w:rPr>
            </w:pPr>
          </w:p>
        </w:tc>
        <w:tc>
          <w:tcPr>
            <w:tcW w:w="1203" w:type="dxa"/>
            <w:tcBorders>
              <w:top w:val="single" w:color="000000" w:sz="4" w:space="0"/>
              <w:left w:val="single" w:color="000000" w:sz="4" w:space="0"/>
              <w:bottom w:val="single" w:color="000000" w:sz="4" w:space="0"/>
              <w:right w:val="single" w:color="000000" w:sz="4" w:space="0"/>
            </w:tcBorders>
            <w:noWrap w:val="0"/>
            <w:vAlign w:val="center"/>
          </w:tcPr>
          <w:p w14:paraId="1B3F3251">
            <w:pPr>
              <w:jc w:val="center"/>
              <w:rPr>
                <w:rFonts w:hint="eastAsia" w:ascii="宋体" w:hAnsi="宋体" w:eastAsia="宋体" w:cs="宋体"/>
                <w:color w:val="auto"/>
                <w:sz w:val="24"/>
                <w:szCs w:val="24"/>
                <w:highlight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669FD45F">
            <w:pPr>
              <w:jc w:val="center"/>
              <w:rPr>
                <w:rFonts w:hint="eastAsia" w:ascii="宋体" w:hAnsi="宋体" w:eastAsia="宋体" w:cs="宋体"/>
                <w:color w:val="auto"/>
                <w:sz w:val="24"/>
                <w:szCs w:val="24"/>
                <w:highlight w:val="none"/>
              </w:rPr>
            </w:pPr>
          </w:p>
        </w:tc>
      </w:tr>
      <w:tr w14:paraId="2DADA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14:paraId="0B2F3ACC">
            <w:pPr>
              <w:jc w:val="center"/>
              <w:rPr>
                <w:rFonts w:hint="eastAsia" w:ascii="宋体" w:hAnsi="宋体" w:eastAsia="宋体" w:cs="宋体"/>
                <w:color w:val="auto"/>
                <w:sz w:val="24"/>
                <w:szCs w:val="24"/>
                <w:highlight w:val="none"/>
              </w:rPr>
            </w:pP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375B7C03">
            <w:pPr>
              <w:jc w:val="center"/>
              <w:rPr>
                <w:rFonts w:hint="eastAsia" w:ascii="宋体" w:hAnsi="宋体" w:eastAsia="宋体" w:cs="宋体"/>
                <w:color w:val="auto"/>
                <w:sz w:val="24"/>
                <w:szCs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14:paraId="364C63C0">
            <w:pPr>
              <w:jc w:val="center"/>
              <w:rPr>
                <w:rFonts w:hint="eastAsia" w:ascii="宋体" w:hAnsi="宋体" w:eastAsia="宋体" w:cs="宋体"/>
                <w:color w:val="auto"/>
                <w:sz w:val="24"/>
                <w:szCs w:val="24"/>
                <w:highlight w:val="none"/>
              </w:rP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14:paraId="330641F0">
            <w:pPr>
              <w:jc w:val="center"/>
              <w:rPr>
                <w:rFonts w:hint="eastAsia" w:ascii="宋体" w:hAnsi="宋体" w:eastAsia="宋体" w:cs="宋体"/>
                <w:color w:val="auto"/>
                <w:sz w:val="24"/>
                <w:szCs w:val="24"/>
                <w:highlight w:val="none"/>
              </w:rP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14:paraId="55D842BB">
            <w:pPr>
              <w:jc w:val="center"/>
              <w:rPr>
                <w:rFonts w:hint="eastAsia" w:ascii="宋体" w:hAnsi="宋体" w:eastAsia="宋体" w:cs="宋体"/>
                <w:color w:val="auto"/>
                <w:sz w:val="24"/>
                <w:szCs w:val="24"/>
                <w:highlight w:val="none"/>
              </w:rPr>
            </w:pPr>
          </w:p>
        </w:tc>
        <w:tc>
          <w:tcPr>
            <w:tcW w:w="1203" w:type="dxa"/>
            <w:tcBorders>
              <w:top w:val="single" w:color="000000" w:sz="4" w:space="0"/>
              <w:left w:val="single" w:color="000000" w:sz="4" w:space="0"/>
              <w:bottom w:val="single" w:color="000000" w:sz="4" w:space="0"/>
              <w:right w:val="single" w:color="000000" w:sz="4" w:space="0"/>
            </w:tcBorders>
            <w:noWrap w:val="0"/>
            <w:vAlign w:val="center"/>
          </w:tcPr>
          <w:p w14:paraId="30A8098E">
            <w:pPr>
              <w:jc w:val="center"/>
              <w:rPr>
                <w:rFonts w:hint="eastAsia" w:ascii="宋体" w:hAnsi="宋体" w:eastAsia="宋体" w:cs="宋体"/>
                <w:color w:val="auto"/>
                <w:sz w:val="24"/>
                <w:szCs w:val="24"/>
                <w:highlight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463489D5">
            <w:pPr>
              <w:jc w:val="center"/>
              <w:rPr>
                <w:rFonts w:hint="eastAsia" w:ascii="宋体" w:hAnsi="宋体" w:eastAsia="宋体" w:cs="宋体"/>
                <w:color w:val="auto"/>
                <w:sz w:val="24"/>
                <w:szCs w:val="24"/>
                <w:highlight w:val="none"/>
              </w:rPr>
            </w:pPr>
          </w:p>
        </w:tc>
      </w:tr>
      <w:tr w14:paraId="5653D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14:paraId="4F40762B">
            <w:pPr>
              <w:jc w:val="center"/>
              <w:rPr>
                <w:rFonts w:hint="eastAsia" w:ascii="宋体" w:hAnsi="宋体" w:eastAsia="宋体" w:cs="宋体"/>
                <w:color w:val="auto"/>
                <w:sz w:val="24"/>
                <w:szCs w:val="24"/>
                <w:highlight w:val="none"/>
              </w:rPr>
            </w:pP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78157C8E">
            <w:pPr>
              <w:jc w:val="center"/>
              <w:rPr>
                <w:rFonts w:hint="eastAsia" w:ascii="宋体" w:hAnsi="宋体" w:eastAsia="宋体" w:cs="宋体"/>
                <w:color w:val="auto"/>
                <w:sz w:val="24"/>
                <w:szCs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14:paraId="6B94CC2C">
            <w:pPr>
              <w:jc w:val="center"/>
              <w:rPr>
                <w:rFonts w:hint="eastAsia" w:ascii="宋体" w:hAnsi="宋体" w:eastAsia="宋体" w:cs="宋体"/>
                <w:color w:val="auto"/>
                <w:sz w:val="24"/>
                <w:szCs w:val="24"/>
                <w:highlight w:val="none"/>
              </w:rP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14:paraId="209D2445">
            <w:pPr>
              <w:jc w:val="center"/>
              <w:rPr>
                <w:rFonts w:hint="eastAsia" w:ascii="宋体" w:hAnsi="宋体" w:eastAsia="宋体" w:cs="宋体"/>
                <w:color w:val="auto"/>
                <w:sz w:val="24"/>
                <w:szCs w:val="24"/>
                <w:highlight w:val="none"/>
              </w:rP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14:paraId="7AF03700">
            <w:pPr>
              <w:jc w:val="center"/>
              <w:rPr>
                <w:rFonts w:hint="eastAsia" w:ascii="宋体" w:hAnsi="宋体" w:eastAsia="宋体" w:cs="宋体"/>
                <w:color w:val="auto"/>
                <w:sz w:val="24"/>
                <w:szCs w:val="24"/>
                <w:highlight w:val="none"/>
              </w:rPr>
            </w:pPr>
          </w:p>
        </w:tc>
        <w:tc>
          <w:tcPr>
            <w:tcW w:w="1203" w:type="dxa"/>
            <w:tcBorders>
              <w:top w:val="single" w:color="000000" w:sz="4" w:space="0"/>
              <w:left w:val="single" w:color="000000" w:sz="4" w:space="0"/>
              <w:bottom w:val="single" w:color="000000" w:sz="4" w:space="0"/>
              <w:right w:val="single" w:color="000000" w:sz="4" w:space="0"/>
            </w:tcBorders>
            <w:noWrap w:val="0"/>
            <w:vAlign w:val="center"/>
          </w:tcPr>
          <w:p w14:paraId="2EA9C520">
            <w:pPr>
              <w:jc w:val="center"/>
              <w:rPr>
                <w:rFonts w:hint="eastAsia" w:ascii="宋体" w:hAnsi="宋体" w:eastAsia="宋体" w:cs="宋体"/>
                <w:color w:val="auto"/>
                <w:sz w:val="24"/>
                <w:szCs w:val="24"/>
                <w:highlight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4941C0B">
            <w:pPr>
              <w:jc w:val="center"/>
              <w:rPr>
                <w:rFonts w:hint="eastAsia" w:ascii="宋体" w:hAnsi="宋体" w:eastAsia="宋体" w:cs="宋体"/>
                <w:color w:val="auto"/>
                <w:sz w:val="24"/>
                <w:szCs w:val="24"/>
                <w:highlight w:val="none"/>
              </w:rPr>
            </w:pPr>
          </w:p>
        </w:tc>
      </w:tr>
    </w:tbl>
    <w:p w14:paraId="6B28B846">
      <w:pPr>
        <w:pageBreakBefore w:val="0"/>
        <w:kinsoku/>
        <w:wordWrap/>
        <w:overflowPunct/>
        <w:topLinePunct w:val="0"/>
        <w:autoSpaceDE/>
        <w:autoSpaceDN/>
        <w:bidi w:val="0"/>
        <w:adjustRightInd w:val="0"/>
        <w:spacing w:line="440" w:lineRule="exact"/>
        <w:ind w:left="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我方承诺，以上信息真实可靠；如填报的股东出资额、出资比例等与实际不符，视为放弃中标资格。</w:t>
      </w:r>
    </w:p>
    <w:p w14:paraId="34D00AB1">
      <w:pPr>
        <w:pageBreakBefore w:val="0"/>
        <w:kinsoku/>
        <w:wordWrap/>
        <w:overflowPunct/>
        <w:topLinePunct w:val="0"/>
        <w:autoSpaceDE/>
        <w:autoSpaceDN/>
        <w:bidi w:val="0"/>
        <w:adjustRightInd w:val="0"/>
        <w:snapToGrid w:val="0"/>
        <w:spacing w:line="440" w:lineRule="exact"/>
        <w:ind w:left="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主要股东或出资人为法人的，填写法人全称及统一社会信用代码（尚未办理三证合一的填写组织机构代码）；为自然人的，填写自然人姓名和身份证号。</w:t>
      </w:r>
    </w:p>
    <w:p w14:paraId="299C844A">
      <w:pPr>
        <w:pageBreakBefore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出资方式填写货币、实物、工艺产权和非专利技术、土地使用权等。</w:t>
      </w:r>
    </w:p>
    <w:p w14:paraId="6DB5694C">
      <w:pPr>
        <w:pageBreakBefore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投标人应按照占全部股份比例从大到小依次逐个股东填写，股东数量多于10个的，填写前10名，不足10个的全部填写。</w:t>
      </w:r>
    </w:p>
    <w:p w14:paraId="09F1B7E6">
      <w:pPr>
        <w:pageBreakBefore w:val="0"/>
        <w:kinsoku/>
        <w:wordWrap/>
        <w:overflowPunct/>
        <w:topLinePunct w:val="0"/>
        <w:autoSpaceDE/>
        <w:autoSpaceDN/>
        <w:bidi w:val="0"/>
        <w:adjustRightInd w:val="0"/>
        <w:snapToGrid w:val="0"/>
        <w:spacing w:line="440" w:lineRule="exact"/>
        <w:ind w:left="0" w:right="0" w:rightChars="0" w:firstLine="0" w:firstLineChars="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投标人名称：（盖单位公章）</w:t>
      </w:r>
    </w:p>
    <w:p w14:paraId="414BB26C">
      <w:pPr>
        <w:pageBreakBefore w:val="0"/>
        <w:widowControl/>
        <w:kinsoku/>
        <w:wordWrap/>
        <w:overflowPunct/>
        <w:topLinePunct w:val="0"/>
        <w:autoSpaceDE/>
        <w:autoSpaceDN/>
        <w:bidi w:val="0"/>
        <w:adjustRightInd w:val="0"/>
        <w:snapToGrid w:val="0"/>
        <w:spacing w:line="440" w:lineRule="exact"/>
        <w:ind w:left="0" w:right="0" w:rightChars="0" w:firstLine="0" w:firstLineChars="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法定代表人或者其委托代理人：（签字或盖章）</w:t>
      </w:r>
    </w:p>
    <w:p w14:paraId="0627655D">
      <w:pPr>
        <w:pageBreakBefore w:val="0"/>
        <w:widowControl/>
        <w:kinsoku/>
        <w:wordWrap/>
        <w:overflowPunct/>
        <w:topLinePunct w:val="0"/>
        <w:autoSpaceDE/>
        <w:autoSpaceDN/>
        <w:bidi w:val="0"/>
        <w:adjustRightInd w:val="0"/>
        <w:snapToGrid w:val="0"/>
        <w:spacing w:line="440" w:lineRule="exact"/>
        <w:ind w:left="0" w:right="0" w:rightChars="0" w:firstLine="0" w:firstLineChars="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0B157CE9">
      <w:pPr>
        <w:pageBreakBefore w:val="0"/>
        <w:kinsoku/>
        <w:wordWrap/>
        <w:overflowPunct/>
        <w:topLinePunct w:val="0"/>
        <w:autoSpaceDE/>
        <w:autoSpaceDN/>
        <w:bidi w:val="0"/>
        <w:adjustRightInd w:val="0"/>
        <w:snapToGrid w:val="0"/>
        <w:spacing w:line="440" w:lineRule="exact"/>
        <w:ind w:left="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1E64014">
      <w:pPr>
        <w:pStyle w:val="4"/>
        <w:pageBreakBefore w:val="0"/>
        <w:tabs>
          <w:tab w:val="left" w:pos="720"/>
          <w:tab w:val="clear" w:pos="900"/>
        </w:tabs>
        <w:kinsoku/>
        <w:wordWrap/>
        <w:overflowPunct/>
        <w:topLinePunct w:val="0"/>
        <w:autoSpaceDE/>
        <w:autoSpaceDN/>
        <w:bidi w:val="0"/>
        <w:adjustRightInd w:val="0"/>
        <w:spacing w:before="0" w:after="0" w:line="440" w:lineRule="exact"/>
        <w:ind w:left="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【声明函</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w:t>
      </w:r>
    </w:p>
    <w:p w14:paraId="31BB0B7A">
      <w:pPr>
        <w:pStyle w:val="783"/>
        <w:pageBreakBefore w:val="0"/>
        <w:kinsoku/>
        <w:wordWrap/>
        <w:overflowPunct/>
        <w:topLinePunct w:val="0"/>
        <w:autoSpaceDE/>
        <w:autoSpaceDN/>
        <w:bidi w:val="0"/>
        <w:adjustRightInd w:val="0"/>
        <w:snapToGrid w:val="0"/>
        <w:spacing w:line="440" w:lineRule="exact"/>
        <w:ind w:left="0" w:right="0" w:rightChars="0" w:firstLine="0" w:firstLineChars="0"/>
        <w:textAlignment w:val="auto"/>
        <w:rPr>
          <w:rFonts w:hint="eastAsia" w:ascii="宋体" w:hAnsi="宋体" w:eastAsia="宋体" w:cs="宋体"/>
          <w:b/>
          <w:color w:val="auto"/>
          <w:sz w:val="24"/>
          <w:szCs w:val="24"/>
          <w:highlight w:val="none"/>
        </w:rPr>
      </w:pPr>
    </w:p>
    <w:p w14:paraId="17D77BC1">
      <w:pPr>
        <w:snapToGrid w:val="0"/>
        <w:spacing w:line="300" w:lineRule="auto"/>
        <w:ind w:left="281" w:hanging="321" w:hangingChars="1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无资格要求关联公司参加的声明函</w:t>
      </w:r>
    </w:p>
    <w:p w14:paraId="65CF3117">
      <w:pPr>
        <w:pStyle w:val="783"/>
        <w:adjustRightInd w:val="0"/>
        <w:snapToGrid w:val="0"/>
        <w:spacing w:line="360" w:lineRule="auto"/>
        <w:rPr>
          <w:rFonts w:hint="eastAsia" w:ascii="宋体" w:hAnsi="宋体" w:eastAsia="宋体" w:cs="宋体"/>
          <w:bCs/>
          <w:color w:val="auto"/>
          <w:kern w:val="2"/>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kern w:val="2"/>
          <w:sz w:val="24"/>
          <w:szCs w:val="24"/>
          <w:highlight w:val="none"/>
        </w:rPr>
        <w:t>：</w:t>
      </w:r>
    </w:p>
    <w:p w14:paraId="6BE31853">
      <w:pPr>
        <w:pStyle w:val="783"/>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我公司承诺，经我公司了解，没有与资格条件相符的我公司相关联单位，参加本项目投标。</w:t>
      </w:r>
    </w:p>
    <w:p w14:paraId="172C95B7">
      <w:pPr>
        <w:pStyle w:val="783"/>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如果有我公司的集团公司与其全资子公司或控股子公司，同时参加本项目投标，按否决投标处理，我方无异议。</w:t>
      </w:r>
    </w:p>
    <w:p w14:paraId="5617782C">
      <w:pPr>
        <w:snapToGrid w:val="0"/>
        <w:spacing w:line="30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我方对上述声明的真实性负责。如有虚假，愿意承担相应责任，对此无任何异议。</w:t>
      </w:r>
    </w:p>
    <w:p w14:paraId="3E170390">
      <w:pPr>
        <w:snapToGrid w:val="0"/>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6D131DF9">
      <w:pPr>
        <w:spacing w:line="300" w:lineRule="auto"/>
        <w:ind w:firstLine="480" w:firstLineChars="200"/>
        <w:rPr>
          <w:rFonts w:hint="eastAsia" w:ascii="宋体" w:hAnsi="宋体" w:eastAsia="宋体" w:cs="宋体"/>
          <w:color w:val="auto"/>
          <w:sz w:val="24"/>
          <w:szCs w:val="24"/>
          <w:highlight w:val="none"/>
        </w:rPr>
      </w:pPr>
    </w:p>
    <w:p w14:paraId="2A5D7003">
      <w:pPr>
        <w:snapToGrid w:val="0"/>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投标人名称：（盖单位公章）</w:t>
      </w:r>
    </w:p>
    <w:p w14:paraId="6A0E02BB">
      <w:pPr>
        <w:widowControl/>
        <w:snapToGrid w:val="0"/>
        <w:spacing w:line="360" w:lineRule="auto"/>
        <w:ind w:firstLine="1440" w:firstLineChars="6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法定代表人或者其委托代理人：（签字或盖章）</w:t>
      </w:r>
    </w:p>
    <w:p w14:paraId="144999A4">
      <w:pPr>
        <w:widowControl/>
        <w:snapToGrid w:val="0"/>
        <w:spacing w:line="360" w:lineRule="auto"/>
        <w:ind w:firstLine="1440" w:firstLineChars="600"/>
        <w:jc w:val="righ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034558FE">
      <w:pPr>
        <w:spacing w:line="360" w:lineRule="auto"/>
        <w:jc w:val="left"/>
        <w:rPr>
          <w:rFonts w:hint="eastAsia" w:ascii="宋体" w:hAnsi="宋体" w:eastAsia="宋体" w:cs="宋体"/>
          <w:color w:val="auto"/>
          <w:sz w:val="24"/>
          <w:szCs w:val="24"/>
          <w:highlight w:val="none"/>
        </w:rPr>
      </w:pPr>
    </w:p>
    <w:p w14:paraId="4CE57593">
      <w:pPr>
        <w:snapToGrid w:val="0"/>
        <w:spacing w:line="300" w:lineRule="auto"/>
        <w:ind w:firstLine="480" w:firstLineChars="200"/>
        <w:rPr>
          <w:rFonts w:hint="eastAsia" w:ascii="宋体" w:hAnsi="宋体" w:eastAsia="宋体" w:cs="宋体"/>
          <w:color w:val="auto"/>
          <w:sz w:val="24"/>
          <w:szCs w:val="24"/>
          <w:highlight w:val="none"/>
        </w:rPr>
      </w:pPr>
    </w:p>
    <w:p w14:paraId="1E092D78">
      <w:pPr>
        <w:pStyle w:val="4"/>
        <w:tabs>
          <w:tab w:val="left" w:pos="720"/>
          <w:tab w:val="clear" w:pos="90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【声明函</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】非联合体的声明函</w:t>
      </w:r>
    </w:p>
    <w:p w14:paraId="2DE7EAA7">
      <w:pPr>
        <w:snapToGrid w:val="0"/>
        <w:spacing w:line="300" w:lineRule="auto"/>
        <w:ind w:firstLine="480" w:firstLineChars="200"/>
        <w:jc w:val="left"/>
        <w:rPr>
          <w:rFonts w:hint="eastAsia" w:ascii="宋体" w:hAnsi="宋体" w:eastAsia="宋体" w:cs="宋体"/>
          <w:color w:val="auto"/>
          <w:sz w:val="24"/>
          <w:szCs w:val="24"/>
          <w:highlight w:val="none"/>
        </w:rPr>
      </w:pPr>
    </w:p>
    <w:p w14:paraId="08DB0D7A">
      <w:pPr>
        <w:snapToGrid w:val="0"/>
        <w:spacing w:line="300" w:lineRule="auto"/>
        <w:ind w:left="281" w:hanging="321" w:hangingChars="1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非联合体的声明函</w:t>
      </w:r>
    </w:p>
    <w:p w14:paraId="42913EFB">
      <w:pPr>
        <w:pStyle w:val="32"/>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67E53B3">
      <w:pPr>
        <w:snapToGrid w:val="0"/>
        <w:spacing w:line="300" w:lineRule="auto"/>
        <w:ind w:firstLine="480" w:firstLineChars="200"/>
        <w:rPr>
          <w:rFonts w:hint="eastAsia" w:ascii="宋体" w:hAnsi="宋体" w:eastAsia="宋体" w:cs="宋体"/>
          <w:color w:val="auto"/>
          <w:sz w:val="24"/>
          <w:szCs w:val="24"/>
          <w:highlight w:val="none"/>
        </w:rPr>
      </w:pPr>
    </w:p>
    <w:p w14:paraId="6138040E">
      <w:pPr>
        <w:snapToGrid w:val="0"/>
        <w:spacing w:line="300" w:lineRule="auto"/>
        <w:ind w:left="210" w:leftChars="10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我方独立参加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（采购人）的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（项目编号）招标采购活动，未与其他单位组成联合体。</w:t>
      </w:r>
    </w:p>
    <w:p w14:paraId="4456E3E6">
      <w:pPr>
        <w:snapToGrid w:val="0"/>
        <w:spacing w:line="30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本公司对上述声明的真实性负责。如有虚假，将依法承担相应责任。</w:t>
      </w:r>
    </w:p>
    <w:p w14:paraId="092788C4">
      <w:pPr>
        <w:snapToGrid w:val="0"/>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182D1AD8">
      <w:pPr>
        <w:snapToGrid w:val="0"/>
        <w:spacing w:line="300" w:lineRule="auto"/>
        <w:ind w:firstLine="480" w:firstLineChars="200"/>
        <w:rPr>
          <w:rFonts w:hint="eastAsia" w:ascii="宋体" w:hAnsi="宋体" w:eastAsia="宋体" w:cs="宋体"/>
          <w:color w:val="auto"/>
          <w:sz w:val="24"/>
          <w:szCs w:val="24"/>
          <w:highlight w:val="none"/>
        </w:rPr>
      </w:pPr>
    </w:p>
    <w:p w14:paraId="04CF1708">
      <w:pPr>
        <w:snapToGrid w:val="0"/>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投标人名称：（盖单位公章）</w:t>
      </w:r>
    </w:p>
    <w:p w14:paraId="4988CD2C">
      <w:pPr>
        <w:widowControl/>
        <w:snapToGrid w:val="0"/>
        <w:spacing w:line="360" w:lineRule="auto"/>
        <w:ind w:firstLine="1440" w:firstLineChars="6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法定代表人或者其委托代理人：（签字或盖章）</w:t>
      </w:r>
    </w:p>
    <w:p w14:paraId="0DAD44D2">
      <w:pPr>
        <w:widowControl/>
        <w:snapToGrid w:val="0"/>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10645862">
      <w:pPr>
        <w:snapToGrid w:val="0"/>
        <w:spacing w:line="360" w:lineRule="auto"/>
        <w:ind w:right="480"/>
        <w:jc w:val="center"/>
        <w:rPr>
          <w:rFonts w:hint="eastAsia" w:ascii="宋体" w:hAnsi="宋体" w:eastAsia="宋体" w:cs="宋体"/>
          <w:color w:val="auto"/>
          <w:kern w:val="0"/>
          <w:sz w:val="24"/>
          <w:szCs w:val="24"/>
          <w:highlight w:val="none"/>
        </w:rPr>
      </w:pPr>
    </w:p>
    <w:p w14:paraId="75968661">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en-US" w:eastAsia="zh-CN"/>
        </w:rPr>
        <w:t>二</w:t>
      </w:r>
      <w:r>
        <w:rPr>
          <w:rFonts w:hint="eastAsia" w:ascii="宋体" w:hAnsi="宋体" w:eastAsia="宋体" w:cs="宋体"/>
          <w:b/>
          <w:color w:val="auto"/>
          <w:kern w:val="0"/>
          <w:sz w:val="32"/>
          <w:szCs w:val="32"/>
          <w:highlight w:val="none"/>
        </w:rPr>
        <w:t>、 符合参加采购活动应当具备的一般条件的承诺函</w:t>
      </w:r>
    </w:p>
    <w:p w14:paraId="7A8202D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建德市十里埠港发展有限公司</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杭州欣兴建设工程招标代理有限公司</w:t>
      </w:r>
      <w:r>
        <w:rPr>
          <w:rFonts w:hint="eastAsia" w:ascii="宋体" w:hAnsi="宋体" w:eastAsia="宋体" w:cs="宋体"/>
          <w:color w:val="auto"/>
          <w:sz w:val="24"/>
          <w:highlight w:val="none"/>
        </w:rPr>
        <w:t>：</w:t>
      </w:r>
    </w:p>
    <w:p w14:paraId="204E34B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lang w:eastAsia="zh-CN"/>
        </w:rPr>
        <w:t>2024-2026年建德市十里埠港发展有限公司物业管理服务采购项目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JT-XM-C-2024-0332</w:t>
      </w:r>
      <w:r>
        <w:rPr>
          <w:rFonts w:hint="eastAsia" w:ascii="宋体" w:hAnsi="宋体" w:eastAsia="宋体" w:cs="宋体"/>
          <w:color w:val="auto"/>
          <w:sz w:val="24"/>
          <w:highlight w:val="none"/>
        </w:rPr>
        <w:t>】采购活动，郑重承诺：</w:t>
      </w:r>
    </w:p>
    <w:p w14:paraId="71E1604F">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（一）具备《中华人民共和国采购法》第二十二条第一款规定的条件：</w:t>
      </w:r>
    </w:p>
    <w:p w14:paraId="5AEBECB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05D3EF2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4FC579B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1EA8A71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6BA97C0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5、参加采购活动前三年内，在经营活动中没有重大违法记录；</w:t>
      </w:r>
    </w:p>
    <w:p w14:paraId="354D797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6F23B4C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w:t>
      </w:r>
      <w:r>
        <w:rPr>
          <w:rFonts w:hint="eastAsia" w:ascii="宋体" w:hAnsi="宋体" w:eastAsia="宋体" w:cs="宋体"/>
          <w:color w:val="auto"/>
          <w:sz w:val="24"/>
          <w:highlight w:val="none"/>
          <w:lang w:eastAsia="zh-CN"/>
        </w:rPr>
        <w:t>重大税收违法失信主体</w:t>
      </w:r>
      <w:r>
        <w:rPr>
          <w:rFonts w:hint="eastAsia" w:ascii="宋体" w:hAnsi="宋体" w:eastAsia="宋体" w:cs="宋体"/>
          <w:color w:val="auto"/>
          <w:sz w:val="24"/>
          <w:highlight w:val="none"/>
        </w:rPr>
        <w:t>、政府采购严重违法失信行为记录名单。</w:t>
      </w:r>
    </w:p>
    <w:p w14:paraId="697B8A1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750D429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1、单位负责人为同一人或者存在直接控股、管理关系的不同供应商参加同一合同项下的采购活动的；</w:t>
      </w:r>
    </w:p>
    <w:p w14:paraId="7816586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434C07F6">
      <w:pPr>
        <w:snapToGrid w:val="0"/>
        <w:spacing w:line="360" w:lineRule="auto"/>
        <w:ind w:firstLine="5520" w:firstLineChars="2300"/>
        <w:rPr>
          <w:rFonts w:hint="eastAsia" w:ascii="宋体" w:hAnsi="宋体" w:eastAsia="宋体" w:cs="宋体"/>
          <w:color w:val="auto"/>
          <w:kern w:val="0"/>
          <w:sz w:val="24"/>
          <w:highlight w:val="none"/>
        </w:rPr>
      </w:pPr>
    </w:p>
    <w:p w14:paraId="7FBCDA2C">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投标人名称：（盖单位公章）</w:t>
      </w:r>
    </w:p>
    <w:p w14:paraId="602E1992">
      <w:pPr>
        <w:snapToGrid w:val="0"/>
        <w:spacing w:line="360" w:lineRule="auto"/>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法定代表人或者其委托代理人：（签字或盖章）</w:t>
      </w:r>
    </w:p>
    <w:p w14:paraId="462E821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BCB3561">
      <w:pPr>
        <w:snapToGrid w:val="0"/>
        <w:spacing w:line="360" w:lineRule="auto"/>
        <w:ind w:right="480"/>
        <w:jc w:val="center"/>
        <w:rPr>
          <w:rFonts w:hint="eastAsia" w:ascii="宋体" w:hAnsi="宋体" w:eastAsia="宋体" w:cs="宋体"/>
          <w:b/>
          <w:color w:val="auto"/>
          <w:kern w:val="0"/>
          <w:sz w:val="32"/>
          <w:szCs w:val="32"/>
          <w:highlight w:val="none"/>
        </w:rPr>
      </w:pPr>
    </w:p>
    <w:p w14:paraId="59B379A2">
      <w:pPr>
        <w:snapToGrid w:val="0"/>
        <w:spacing w:line="360" w:lineRule="auto"/>
        <w:ind w:right="480"/>
        <w:jc w:val="center"/>
        <w:rPr>
          <w:rFonts w:hint="eastAsia" w:ascii="宋体" w:hAnsi="宋体" w:eastAsia="宋体" w:cs="宋体"/>
          <w:b/>
          <w:color w:val="auto"/>
          <w:kern w:val="0"/>
          <w:sz w:val="32"/>
          <w:szCs w:val="32"/>
          <w:highlight w:val="none"/>
        </w:rPr>
      </w:pPr>
    </w:p>
    <w:p w14:paraId="6E37E8AA">
      <w:pPr>
        <w:snapToGrid w:val="0"/>
        <w:spacing w:line="360" w:lineRule="auto"/>
        <w:ind w:right="480"/>
        <w:jc w:val="center"/>
        <w:rPr>
          <w:rFonts w:hint="eastAsia" w:ascii="宋体" w:hAnsi="宋体" w:eastAsia="宋体" w:cs="宋体"/>
          <w:b/>
          <w:color w:val="auto"/>
          <w:kern w:val="0"/>
          <w:sz w:val="32"/>
          <w:szCs w:val="32"/>
          <w:highlight w:val="none"/>
        </w:rPr>
      </w:pPr>
    </w:p>
    <w:p w14:paraId="41D291C2">
      <w:pPr>
        <w:rPr>
          <w:rFonts w:hint="eastAsia" w:ascii="宋体" w:hAnsi="宋体" w:eastAsia="宋体" w:cs="宋体"/>
          <w:color w:val="auto"/>
          <w:highlight w:val="none"/>
        </w:rPr>
      </w:pPr>
    </w:p>
    <w:p w14:paraId="448BEF44">
      <w:pPr>
        <w:snapToGrid w:val="0"/>
        <w:spacing w:line="360" w:lineRule="auto"/>
        <w:ind w:right="480"/>
        <w:jc w:val="center"/>
        <w:rPr>
          <w:rFonts w:hint="eastAsia" w:ascii="宋体" w:hAnsi="宋体" w:eastAsia="宋体" w:cs="宋体"/>
          <w:b/>
          <w:color w:val="auto"/>
          <w:kern w:val="0"/>
          <w:sz w:val="32"/>
          <w:szCs w:val="32"/>
          <w:highlight w:val="none"/>
        </w:rPr>
      </w:pPr>
    </w:p>
    <w:p w14:paraId="7EDFDF01">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三、授权委托书或法定代表人（单位负责人、自然人本人）身份证明</w:t>
      </w:r>
    </w:p>
    <w:p w14:paraId="245520D3">
      <w:pPr>
        <w:snapToGrid w:val="0"/>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授权委托书</w:t>
      </w:r>
    </w:p>
    <w:p w14:paraId="7D71D19F">
      <w:pPr>
        <w:snapToGrid w:val="0"/>
        <w:spacing w:line="360" w:lineRule="auto"/>
        <w:jc w:val="both"/>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建德市十里埠港发展有限公司、</w:t>
      </w:r>
      <w:r>
        <w:rPr>
          <w:rFonts w:hint="eastAsia" w:ascii="宋体" w:hAnsi="宋体" w:eastAsia="宋体" w:cs="宋体"/>
          <w:color w:val="auto"/>
          <w:sz w:val="24"/>
          <w:highlight w:val="none"/>
          <w:lang w:eastAsia="zh-CN"/>
        </w:rPr>
        <w:t>杭州欣兴建设工程招标代理有限公司</w:t>
      </w:r>
      <w:r>
        <w:rPr>
          <w:rFonts w:hint="eastAsia" w:ascii="宋体" w:hAnsi="宋体" w:eastAsia="宋体" w:cs="宋体"/>
          <w:color w:val="auto"/>
          <w:kern w:val="0"/>
          <w:sz w:val="24"/>
          <w:highlight w:val="none"/>
          <w:lang w:val="zh-CN"/>
        </w:rPr>
        <w:t>：</w:t>
      </w:r>
    </w:p>
    <w:p w14:paraId="3D4B5346">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），以我方名义处理2024-2026年建德市十里埠港发展有限公司物业管理服务采购项目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采购投标的一切事项，其法律后果由我方承担。</w:t>
      </w:r>
    </w:p>
    <w:p w14:paraId="0BA1BDF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4850820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75A106C7">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投标人名称：（盖单位公章）</w:t>
      </w:r>
    </w:p>
    <w:p w14:paraId="5709676D">
      <w:pPr>
        <w:snapToGrid w:val="0"/>
        <w:spacing w:line="360" w:lineRule="auto"/>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法定代表人或者其委托代理人：（签字或盖章）</w:t>
      </w:r>
    </w:p>
    <w:p w14:paraId="2FA5B156">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73C3B296">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26887584">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4BE403C7">
      <w:pPr>
        <w:pStyle w:val="148"/>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2"/>
      </w:tblGrid>
      <w:tr w14:paraId="171F6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2" w:hRule="atLeast"/>
          <w:jc w:val="center"/>
        </w:trPr>
        <w:tc>
          <w:tcPr>
            <w:tcW w:w="9082" w:type="dxa"/>
          </w:tcPr>
          <w:p w14:paraId="1501E31C">
            <w:pPr>
              <w:pStyle w:val="148"/>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6D58B619">
            <w:pPr>
              <w:pStyle w:val="148"/>
              <w:adjustRightInd w:val="0"/>
              <w:spacing w:line="360" w:lineRule="auto"/>
              <w:rPr>
                <w:rFonts w:hint="eastAsia" w:ascii="宋体" w:hAnsi="宋体" w:eastAsia="宋体" w:cs="宋体"/>
                <w:bCs/>
                <w:color w:val="auto"/>
                <w:sz w:val="24"/>
                <w:highlight w:val="none"/>
              </w:rPr>
            </w:pPr>
          </w:p>
        </w:tc>
      </w:tr>
    </w:tbl>
    <w:p w14:paraId="023EE1C4">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5A6780BC">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投标人名称：（盖单位公章）</w:t>
      </w:r>
    </w:p>
    <w:p w14:paraId="7496AE66">
      <w:pPr>
        <w:snapToGrid w:val="0"/>
        <w:spacing w:line="360" w:lineRule="auto"/>
        <w:ind w:firstLine="4488" w:firstLineChars="1870"/>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法定代表人：（签字或盖章）                              </w:t>
      </w:r>
    </w:p>
    <w:p w14:paraId="2A10B870">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23FBAFB8">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lang w:eastAsia="zh-CN"/>
        </w:rPr>
        <w:t>资信技术文件</w:t>
      </w:r>
      <w:r>
        <w:rPr>
          <w:rFonts w:hint="eastAsia" w:ascii="宋体" w:hAnsi="宋体" w:eastAsia="宋体" w:cs="宋体"/>
          <w:b/>
          <w:color w:val="auto"/>
          <w:kern w:val="0"/>
          <w:sz w:val="36"/>
          <w:szCs w:val="36"/>
          <w:highlight w:val="none"/>
        </w:rPr>
        <w:t>部分</w:t>
      </w:r>
    </w:p>
    <w:p w14:paraId="290614F1">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51340FE9">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p>
    <w:p w14:paraId="203DB127">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（2）符合性审查资料</w:t>
      </w:r>
      <w:r>
        <w:rPr>
          <w:rFonts w:hint="eastAsia" w:ascii="宋体" w:hAnsi="宋体" w:eastAsia="宋体" w:cs="宋体"/>
          <w:color w:val="auto"/>
          <w:highlight w:val="none"/>
        </w:rPr>
        <w:t>………………………………………………………………（页码）</w:t>
      </w:r>
    </w:p>
    <w:p w14:paraId="6A71DFCB">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（3）投标人基本情况表</w:t>
      </w:r>
      <w:r>
        <w:rPr>
          <w:rFonts w:hint="eastAsia" w:ascii="宋体" w:hAnsi="宋体" w:eastAsia="宋体" w:cs="宋体"/>
          <w:color w:val="auto"/>
          <w:highlight w:val="none"/>
        </w:rPr>
        <w:t>……………………………………………………………（页码）</w:t>
      </w:r>
    </w:p>
    <w:p w14:paraId="305C07C9">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（4）评标标准相应的</w:t>
      </w:r>
      <w:r>
        <w:rPr>
          <w:rFonts w:hint="eastAsia" w:ascii="宋体" w:hAnsi="宋体" w:eastAsia="宋体" w:cs="宋体"/>
          <w:color w:val="auto"/>
          <w:sz w:val="24"/>
          <w:highlight w:val="none"/>
          <w:lang w:eastAsia="zh-CN"/>
        </w:rPr>
        <w:t>资信技术</w:t>
      </w:r>
      <w:r>
        <w:rPr>
          <w:rFonts w:hint="eastAsia" w:ascii="宋体" w:hAnsi="宋体" w:eastAsia="宋体" w:cs="宋体"/>
          <w:color w:val="auto"/>
          <w:sz w:val="24"/>
          <w:highlight w:val="none"/>
        </w:rPr>
        <w:t>资料</w:t>
      </w:r>
      <w:r>
        <w:rPr>
          <w:rFonts w:hint="eastAsia" w:ascii="宋体" w:hAnsi="宋体" w:eastAsia="宋体" w:cs="宋体"/>
          <w:color w:val="auto"/>
          <w:highlight w:val="none"/>
        </w:rPr>
        <w:t>……………………………………………（页码）</w:t>
      </w:r>
    </w:p>
    <w:p w14:paraId="085EF6F5">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eastAsia="zh-CN"/>
        </w:rPr>
        <w:t>资信技术</w:t>
      </w:r>
      <w:r>
        <w:rPr>
          <w:rFonts w:hint="eastAsia" w:ascii="宋体" w:hAnsi="宋体" w:eastAsia="宋体" w:cs="宋体"/>
          <w:color w:val="auto"/>
          <w:sz w:val="24"/>
          <w:highlight w:val="none"/>
        </w:rPr>
        <w:t>偏离表</w:t>
      </w:r>
      <w:r>
        <w:rPr>
          <w:rFonts w:hint="eastAsia" w:ascii="宋体" w:hAnsi="宋体" w:eastAsia="宋体" w:cs="宋体"/>
          <w:color w:val="auto"/>
          <w:highlight w:val="none"/>
        </w:rPr>
        <w:t>………………………………………………………………（页码）</w:t>
      </w:r>
    </w:p>
    <w:p w14:paraId="74B3F81B">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rPr>
        <w:t>）采购供应商廉洁自律承诺书</w:t>
      </w:r>
      <w:r>
        <w:rPr>
          <w:rFonts w:hint="eastAsia" w:ascii="宋体" w:hAnsi="宋体" w:eastAsia="宋体" w:cs="宋体"/>
          <w:color w:val="auto"/>
          <w:highlight w:val="none"/>
        </w:rPr>
        <w:t>………………………………………………（页码）</w:t>
      </w:r>
    </w:p>
    <w:p w14:paraId="714B034F">
      <w:pPr>
        <w:snapToGrid w:val="0"/>
        <w:spacing w:line="360" w:lineRule="auto"/>
        <w:ind w:left="479" w:leftChars="228"/>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w:t>
      </w:r>
      <w:r>
        <w:rPr>
          <w:rFonts w:hint="eastAsia" w:ascii="宋体" w:hAnsi="宋体" w:eastAsia="宋体" w:cs="宋体"/>
          <w:color w:val="auto"/>
          <w:kern w:val="2"/>
          <w:sz w:val="24"/>
          <w:szCs w:val="24"/>
          <w:highlight w:val="none"/>
        </w:rPr>
        <w:t>针对本项目的技术和服务响应方案</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（页码）</w:t>
      </w:r>
    </w:p>
    <w:p w14:paraId="2E072842">
      <w:pPr>
        <w:snapToGrid w:val="0"/>
        <w:spacing w:line="360" w:lineRule="auto"/>
        <w:jc w:val="center"/>
        <w:rPr>
          <w:rFonts w:hint="eastAsia" w:ascii="宋体" w:hAnsi="宋体" w:eastAsia="宋体" w:cs="宋体"/>
          <w:b/>
          <w:color w:val="auto"/>
          <w:kern w:val="0"/>
          <w:sz w:val="32"/>
          <w:szCs w:val="32"/>
          <w:highlight w:val="none"/>
          <w:lang w:val="zh-CN"/>
        </w:rPr>
      </w:pPr>
    </w:p>
    <w:p w14:paraId="67A10117">
      <w:pPr>
        <w:snapToGrid w:val="0"/>
        <w:spacing w:line="360" w:lineRule="auto"/>
        <w:jc w:val="center"/>
        <w:rPr>
          <w:rFonts w:hint="eastAsia" w:ascii="宋体" w:hAnsi="宋体" w:eastAsia="宋体" w:cs="宋体"/>
          <w:b/>
          <w:color w:val="auto"/>
          <w:kern w:val="0"/>
          <w:sz w:val="32"/>
          <w:szCs w:val="32"/>
          <w:highlight w:val="none"/>
          <w:lang w:val="zh-CN"/>
        </w:rPr>
      </w:pPr>
    </w:p>
    <w:p w14:paraId="11588EF2">
      <w:pPr>
        <w:snapToGrid w:val="0"/>
        <w:spacing w:line="360" w:lineRule="auto"/>
        <w:jc w:val="center"/>
        <w:rPr>
          <w:rFonts w:hint="eastAsia" w:ascii="宋体" w:hAnsi="宋体" w:eastAsia="宋体" w:cs="宋体"/>
          <w:b/>
          <w:color w:val="auto"/>
          <w:kern w:val="0"/>
          <w:sz w:val="32"/>
          <w:szCs w:val="32"/>
          <w:highlight w:val="none"/>
          <w:lang w:val="zh-CN"/>
        </w:rPr>
      </w:pPr>
    </w:p>
    <w:p w14:paraId="63AABA55">
      <w:pPr>
        <w:snapToGrid w:val="0"/>
        <w:spacing w:line="360" w:lineRule="auto"/>
        <w:jc w:val="center"/>
        <w:rPr>
          <w:rFonts w:hint="eastAsia" w:ascii="宋体" w:hAnsi="宋体" w:eastAsia="宋体" w:cs="宋体"/>
          <w:b/>
          <w:color w:val="auto"/>
          <w:kern w:val="0"/>
          <w:sz w:val="32"/>
          <w:szCs w:val="32"/>
          <w:highlight w:val="none"/>
          <w:lang w:val="zh-CN"/>
        </w:rPr>
      </w:pPr>
    </w:p>
    <w:p w14:paraId="4B8C173B">
      <w:pPr>
        <w:snapToGrid w:val="0"/>
        <w:spacing w:line="360" w:lineRule="auto"/>
        <w:jc w:val="center"/>
        <w:rPr>
          <w:rFonts w:hint="eastAsia" w:ascii="宋体" w:hAnsi="宋体" w:eastAsia="宋体" w:cs="宋体"/>
          <w:b/>
          <w:color w:val="auto"/>
          <w:kern w:val="0"/>
          <w:sz w:val="32"/>
          <w:szCs w:val="32"/>
          <w:highlight w:val="none"/>
          <w:lang w:val="zh-CN"/>
        </w:rPr>
      </w:pPr>
    </w:p>
    <w:p w14:paraId="4FACFFAF">
      <w:pPr>
        <w:snapToGrid w:val="0"/>
        <w:spacing w:line="360" w:lineRule="auto"/>
        <w:jc w:val="center"/>
        <w:outlineLvl w:val="0"/>
        <w:rPr>
          <w:rFonts w:hint="eastAsia" w:ascii="宋体" w:hAnsi="宋体" w:eastAsia="宋体" w:cs="宋体"/>
          <w:b/>
          <w:color w:val="auto"/>
          <w:kern w:val="0"/>
          <w:sz w:val="32"/>
          <w:szCs w:val="32"/>
          <w:highlight w:val="none"/>
        </w:rPr>
      </w:pPr>
    </w:p>
    <w:p w14:paraId="57166516">
      <w:pPr>
        <w:snapToGrid w:val="0"/>
        <w:spacing w:line="360" w:lineRule="auto"/>
        <w:jc w:val="center"/>
        <w:outlineLvl w:val="0"/>
        <w:rPr>
          <w:rFonts w:hint="eastAsia" w:ascii="宋体" w:hAnsi="宋体" w:eastAsia="宋体" w:cs="宋体"/>
          <w:b/>
          <w:color w:val="auto"/>
          <w:kern w:val="0"/>
          <w:sz w:val="32"/>
          <w:szCs w:val="32"/>
          <w:highlight w:val="none"/>
        </w:rPr>
      </w:pPr>
    </w:p>
    <w:p w14:paraId="0F78CB16">
      <w:pPr>
        <w:rPr>
          <w:rFonts w:hint="eastAsia" w:ascii="宋体" w:hAnsi="宋体" w:eastAsia="宋体" w:cs="宋体"/>
          <w:color w:val="auto"/>
          <w:highlight w:val="none"/>
        </w:rPr>
      </w:pPr>
    </w:p>
    <w:p w14:paraId="69BD0A24">
      <w:pPr>
        <w:snapToGrid w:val="0"/>
        <w:spacing w:line="360" w:lineRule="auto"/>
        <w:jc w:val="center"/>
        <w:outlineLvl w:val="0"/>
        <w:rPr>
          <w:rFonts w:hint="eastAsia" w:ascii="宋体" w:hAnsi="宋体" w:eastAsia="宋体" w:cs="宋体"/>
          <w:b/>
          <w:color w:val="auto"/>
          <w:kern w:val="0"/>
          <w:sz w:val="32"/>
          <w:szCs w:val="32"/>
          <w:highlight w:val="none"/>
        </w:rPr>
      </w:pPr>
    </w:p>
    <w:p w14:paraId="6A0F659E">
      <w:pPr>
        <w:snapToGrid w:val="0"/>
        <w:spacing w:line="360" w:lineRule="auto"/>
        <w:jc w:val="center"/>
        <w:outlineLvl w:val="0"/>
        <w:rPr>
          <w:rFonts w:hint="eastAsia" w:ascii="宋体" w:hAnsi="宋体" w:eastAsia="宋体" w:cs="宋体"/>
          <w:b/>
          <w:color w:val="auto"/>
          <w:kern w:val="0"/>
          <w:sz w:val="32"/>
          <w:szCs w:val="32"/>
          <w:highlight w:val="none"/>
        </w:rPr>
      </w:pPr>
    </w:p>
    <w:p w14:paraId="2519F798">
      <w:pPr>
        <w:pStyle w:val="3"/>
        <w:rPr>
          <w:rFonts w:hint="eastAsia" w:ascii="宋体" w:hAnsi="宋体" w:eastAsia="宋体" w:cs="宋体"/>
          <w:color w:val="auto"/>
          <w:highlight w:val="none"/>
          <w:lang w:val="en-US"/>
        </w:rPr>
      </w:pPr>
    </w:p>
    <w:p w14:paraId="40205B74">
      <w:pPr>
        <w:rPr>
          <w:rFonts w:hint="eastAsia" w:ascii="宋体" w:hAnsi="宋体" w:eastAsia="宋体" w:cs="宋体"/>
          <w:color w:val="auto"/>
          <w:highlight w:val="none"/>
        </w:rPr>
      </w:pPr>
    </w:p>
    <w:p w14:paraId="213D6C37">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259B8B23">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3DC0B858">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3F80EEE0">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BA1DE98">
      <w:pPr>
        <w:snapToGrid w:val="0"/>
        <w:spacing w:line="240" w:lineRule="auto"/>
        <w:ind w:firstLine="3855" w:firstLineChars="1200"/>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0DA300E7">
      <w:pPr>
        <w:keepNext w:val="0"/>
        <w:keepLines w:val="0"/>
        <w:pageBreakBefore w:val="0"/>
        <w:widowControl w:val="0"/>
        <w:kinsoku/>
        <w:wordWrap/>
        <w:overflowPunct/>
        <w:topLinePunct w:val="0"/>
        <w:autoSpaceDE/>
        <w:autoSpaceDN/>
        <w:bidi w:val="0"/>
        <w:adjustRightInd w:val="0"/>
        <w:snapToGrid w:val="0"/>
        <w:spacing w:line="39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建德市十里埠港发展有限公司</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杭州欣兴建设工程招标代理有限公司</w:t>
      </w:r>
      <w:r>
        <w:rPr>
          <w:rFonts w:hint="eastAsia" w:ascii="宋体" w:hAnsi="宋体" w:eastAsia="宋体" w:cs="宋体"/>
          <w:color w:val="auto"/>
          <w:sz w:val="24"/>
          <w:szCs w:val="24"/>
          <w:highlight w:val="none"/>
        </w:rPr>
        <w:t>：</w:t>
      </w:r>
    </w:p>
    <w:p w14:paraId="5356BA9C">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我方参加你方组织的</w:t>
      </w:r>
      <w:r>
        <w:rPr>
          <w:rFonts w:hint="eastAsia" w:ascii="宋体" w:hAnsi="宋体" w:eastAsia="宋体" w:cs="宋体"/>
          <w:color w:val="auto"/>
          <w:sz w:val="24"/>
          <w:szCs w:val="24"/>
          <w:highlight w:val="none"/>
          <w:lang w:eastAsia="zh-CN"/>
        </w:rPr>
        <w:t>2024-2026年建德市十里埠港发展有限公司物业管理服务采购项目</w:t>
      </w:r>
      <w:r>
        <w:rPr>
          <w:rFonts w:hint="eastAsia" w:ascii="宋体" w:hAnsi="宋体" w:eastAsia="宋体" w:cs="宋体"/>
          <w:color w:val="auto"/>
          <w:sz w:val="24"/>
          <w:szCs w:val="24"/>
          <w:highlight w:val="none"/>
        </w:rPr>
        <w:t>【招标编号：</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】招标的有关活动，并对此项目进行投标。为此：</w:t>
      </w:r>
    </w:p>
    <w:p w14:paraId="30B1D8E6">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1、我方承诺投标有效期从提交投标文件的截止之日起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天（不少于90天），本投标文件在投标有效期满之前均具有约束力。</w:t>
      </w:r>
    </w:p>
    <w:p w14:paraId="2271F4E5">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2、我方的投标文件包括以下内容：</w:t>
      </w:r>
    </w:p>
    <w:p w14:paraId="227F7283">
      <w:pPr>
        <w:keepNext w:val="0"/>
        <w:keepLines w:val="0"/>
        <w:pageBreakBefore w:val="0"/>
        <w:widowControl w:val="0"/>
        <w:kinsoku/>
        <w:wordWrap/>
        <w:overflowPunct/>
        <w:topLinePunct w:val="0"/>
        <w:autoSpaceDE/>
        <w:autoSpaceDN/>
        <w:bidi w:val="0"/>
        <w:adjustRightInd w:val="0"/>
        <w:snapToGrid w:val="0"/>
        <w:spacing w:line="390" w:lineRule="exact"/>
        <w:ind w:left="210" w:leftChars="1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2.1资格文件：</w:t>
      </w:r>
    </w:p>
    <w:p w14:paraId="1B63CD7A">
      <w:pPr>
        <w:keepNext w:val="0"/>
        <w:keepLines w:val="0"/>
        <w:pageBreakBefore w:val="0"/>
        <w:widowControl w:val="0"/>
        <w:kinsoku/>
        <w:wordWrap/>
        <w:overflowPunct/>
        <w:topLinePunct w:val="0"/>
        <w:autoSpaceDE/>
        <w:autoSpaceDN/>
        <w:bidi w:val="0"/>
        <w:adjustRightInd w:val="0"/>
        <w:snapToGrid w:val="0"/>
        <w:spacing w:line="390" w:lineRule="exact"/>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2.1.1强制性资格条件表；</w:t>
      </w:r>
    </w:p>
    <w:p w14:paraId="7A15BEE5">
      <w:pPr>
        <w:keepNext w:val="0"/>
        <w:keepLines w:val="0"/>
        <w:pageBreakBefore w:val="0"/>
        <w:widowControl w:val="0"/>
        <w:kinsoku/>
        <w:wordWrap/>
        <w:overflowPunct/>
        <w:topLinePunct w:val="0"/>
        <w:autoSpaceDE/>
        <w:autoSpaceDN/>
        <w:bidi w:val="0"/>
        <w:adjustRightInd w:val="0"/>
        <w:snapToGrid w:val="0"/>
        <w:spacing w:line="390" w:lineRule="exact"/>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2.1.2符合参加采购活动应当具备的一般条件的承诺函；</w:t>
      </w:r>
    </w:p>
    <w:p w14:paraId="42C1C42F">
      <w:pPr>
        <w:keepNext w:val="0"/>
        <w:keepLines w:val="0"/>
        <w:pageBreakBefore w:val="0"/>
        <w:widowControl w:val="0"/>
        <w:kinsoku/>
        <w:wordWrap/>
        <w:overflowPunct/>
        <w:topLinePunct w:val="0"/>
        <w:autoSpaceDE/>
        <w:autoSpaceDN/>
        <w:bidi w:val="0"/>
        <w:adjustRightInd w:val="0"/>
        <w:snapToGrid w:val="0"/>
        <w:spacing w:line="390" w:lineRule="exact"/>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2.1.3授权委托书或法定代表人（单位负责人、自然人本人）身份证明。</w:t>
      </w:r>
    </w:p>
    <w:p w14:paraId="303314C8">
      <w:pPr>
        <w:keepNext w:val="0"/>
        <w:keepLines w:val="0"/>
        <w:pageBreakBefore w:val="0"/>
        <w:widowControl w:val="0"/>
        <w:kinsoku/>
        <w:wordWrap/>
        <w:overflowPunct/>
        <w:topLinePunct w:val="0"/>
        <w:autoSpaceDE/>
        <w:autoSpaceDN/>
        <w:bidi w:val="0"/>
        <w:adjustRightInd w:val="0"/>
        <w:snapToGrid w:val="0"/>
        <w:spacing w:line="390" w:lineRule="exact"/>
        <w:ind w:left="210" w:leftChars="10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lang w:eastAsia="zh-CN"/>
        </w:rPr>
        <w:t>资信技术文件</w:t>
      </w:r>
      <w:r>
        <w:rPr>
          <w:rFonts w:hint="eastAsia" w:ascii="宋体" w:hAnsi="宋体" w:eastAsia="宋体" w:cs="宋体"/>
          <w:color w:val="auto"/>
          <w:sz w:val="24"/>
          <w:szCs w:val="24"/>
          <w:highlight w:val="none"/>
          <w:lang w:val="zh-CN"/>
        </w:rPr>
        <w:t>：</w:t>
      </w:r>
    </w:p>
    <w:p w14:paraId="39C7FF62">
      <w:pPr>
        <w:keepNext w:val="0"/>
        <w:keepLines w:val="0"/>
        <w:pageBreakBefore w:val="0"/>
        <w:widowControl w:val="0"/>
        <w:kinsoku/>
        <w:wordWrap/>
        <w:overflowPunct/>
        <w:topLinePunct w:val="0"/>
        <w:autoSpaceDE/>
        <w:autoSpaceDN/>
        <w:bidi w:val="0"/>
        <w:adjustRightInd w:val="0"/>
        <w:snapToGrid w:val="0"/>
        <w:spacing w:line="390" w:lineRule="exact"/>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2.2.1投标函；</w:t>
      </w:r>
      <w:r>
        <w:rPr>
          <w:rFonts w:hint="eastAsia" w:ascii="宋体" w:hAnsi="宋体" w:eastAsia="宋体" w:cs="宋体"/>
          <w:color w:val="auto"/>
          <w:sz w:val="24"/>
          <w:szCs w:val="24"/>
          <w:highlight w:val="none"/>
          <w:lang w:val="zh-CN"/>
        </w:rPr>
        <w:t xml:space="preserve"> </w:t>
      </w:r>
    </w:p>
    <w:p w14:paraId="49430F8A">
      <w:pPr>
        <w:keepNext w:val="0"/>
        <w:keepLines w:val="0"/>
        <w:pageBreakBefore w:val="0"/>
        <w:widowControl w:val="0"/>
        <w:kinsoku/>
        <w:wordWrap/>
        <w:overflowPunct/>
        <w:topLinePunct w:val="0"/>
        <w:autoSpaceDE/>
        <w:autoSpaceDN/>
        <w:bidi w:val="0"/>
        <w:adjustRightInd w:val="0"/>
        <w:snapToGrid w:val="0"/>
        <w:spacing w:line="390" w:lineRule="exact"/>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2.2.2符合性审查资料；</w:t>
      </w:r>
    </w:p>
    <w:p w14:paraId="526E5B2D">
      <w:pPr>
        <w:keepNext w:val="0"/>
        <w:keepLines w:val="0"/>
        <w:pageBreakBefore w:val="0"/>
        <w:widowControl w:val="0"/>
        <w:kinsoku/>
        <w:wordWrap/>
        <w:overflowPunct/>
        <w:topLinePunct w:val="0"/>
        <w:autoSpaceDE/>
        <w:autoSpaceDN/>
        <w:bidi w:val="0"/>
        <w:adjustRightInd w:val="0"/>
        <w:snapToGrid w:val="0"/>
        <w:spacing w:line="390" w:lineRule="exact"/>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2.2.3投标人基本情况表；</w:t>
      </w:r>
    </w:p>
    <w:p w14:paraId="4EDEA7CB">
      <w:pPr>
        <w:keepNext w:val="0"/>
        <w:keepLines w:val="0"/>
        <w:pageBreakBefore w:val="0"/>
        <w:widowControl w:val="0"/>
        <w:kinsoku/>
        <w:wordWrap/>
        <w:overflowPunct/>
        <w:topLinePunct w:val="0"/>
        <w:autoSpaceDE/>
        <w:autoSpaceDN/>
        <w:bidi w:val="0"/>
        <w:adjustRightInd w:val="0"/>
        <w:snapToGrid w:val="0"/>
        <w:spacing w:line="390" w:lineRule="exact"/>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2.2.4评标标准相应的</w:t>
      </w:r>
      <w:r>
        <w:rPr>
          <w:rFonts w:hint="eastAsia" w:ascii="宋体" w:hAnsi="宋体" w:eastAsia="宋体" w:cs="宋体"/>
          <w:color w:val="auto"/>
          <w:sz w:val="24"/>
          <w:szCs w:val="24"/>
          <w:highlight w:val="none"/>
          <w:lang w:eastAsia="zh-CN"/>
        </w:rPr>
        <w:t>资信技术</w:t>
      </w:r>
      <w:r>
        <w:rPr>
          <w:rFonts w:hint="eastAsia" w:ascii="宋体" w:hAnsi="宋体" w:eastAsia="宋体" w:cs="宋体"/>
          <w:color w:val="auto"/>
          <w:sz w:val="24"/>
          <w:szCs w:val="24"/>
          <w:highlight w:val="none"/>
        </w:rPr>
        <w:t>资料；</w:t>
      </w:r>
    </w:p>
    <w:p w14:paraId="583492AF">
      <w:pPr>
        <w:keepNext w:val="0"/>
        <w:keepLines w:val="0"/>
        <w:pageBreakBefore w:val="0"/>
        <w:widowControl w:val="0"/>
        <w:kinsoku/>
        <w:wordWrap/>
        <w:overflowPunct/>
        <w:topLinePunct w:val="0"/>
        <w:autoSpaceDE/>
        <w:autoSpaceDN/>
        <w:bidi w:val="0"/>
        <w:adjustRightInd w:val="0"/>
        <w:snapToGrid w:val="0"/>
        <w:spacing w:line="390" w:lineRule="exact"/>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2.2.5</w:t>
      </w:r>
      <w:r>
        <w:rPr>
          <w:rFonts w:hint="eastAsia" w:ascii="宋体" w:hAnsi="宋体" w:eastAsia="宋体" w:cs="宋体"/>
          <w:color w:val="auto"/>
          <w:sz w:val="24"/>
          <w:szCs w:val="24"/>
          <w:highlight w:val="none"/>
          <w:lang w:eastAsia="zh-CN"/>
        </w:rPr>
        <w:t>资信技术</w:t>
      </w:r>
      <w:r>
        <w:rPr>
          <w:rFonts w:hint="eastAsia" w:ascii="宋体" w:hAnsi="宋体" w:eastAsia="宋体" w:cs="宋体"/>
          <w:color w:val="auto"/>
          <w:sz w:val="24"/>
          <w:szCs w:val="24"/>
          <w:highlight w:val="none"/>
        </w:rPr>
        <w:t>偏离表；</w:t>
      </w:r>
    </w:p>
    <w:p w14:paraId="1A90A0D5">
      <w:pPr>
        <w:keepNext w:val="0"/>
        <w:keepLines w:val="0"/>
        <w:pageBreakBefore w:val="0"/>
        <w:widowControl w:val="0"/>
        <w:kinsoku/>
        <w:wordWrap/>
        <w:overflowPunct/>
        <w:topLinePunct w:val="0"/>
        <w:autoSpaceDE/>
        <w:autoSpaceDN/>
        <w:bidi w:val="0"/>
        <w:adjustRightInd w:val="0"/>
        <w:snapToGrid w:val="0"/>
        <w:spacing w:line="390" w:lineRule="exact"/>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2.2.6采购供应商廉洁自律承诺书；</w:t>
      </w:r>
    </w:p>
    <w:p w14:paraId="4847CB4A">
      <w:pPr>
        <w:keepNext w:val="0"/>
        <w:keepLines w:val="0"/>
        <w:pageBreakBefore w:val="0"/>
        <w:widowControl w:val="0"/>
        <w:kinsoku/>
        <w:wordWrap/>
        <w:overflowPunct/>
        <w:topLinePunct w:val="0"/>
        <w:autoSpaceDE/>
        <w:autoSpaceDN/>
        <w:bidi w:val="0"/>
        <w:adjustRightInd w:val="0"/>
        <w:snapToGrid w:val="0"/>
        <w:spacing w:line="390" w:lineRule="exact"/>
        <w:ind w:left="420" w:leftChars="20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2.2.7</w:t>
      </w:r>
      <w:r>
        <w:rPr>
          <w:rFonts w:hint="eastAsia" w:ascii="宋体" w:hAnsi="宋体" w:cs="宋体"/>
          <w:color w:val="auto"/>
          <w:kern w:val="2"/>
          <w:sz w:val="24"/>
          <w:szCs w:val="24"/>
          <w:highlight w:val="none"/>
        </w:rPr>
        <w:t>针对本项目的技术和服务响应方案</w:t>
      </w:r>
      <w:r>
        <w:rPr>
          <w:rFonts w:hint="eastAsia" w:ascii="宋体" w:hAnsi="宋体" w:eastAsia="宋体" w:cs="宋体"/>
          <w:color w:val="auto"/>
          <w:sz w:val="24"/>
          <w:szCs w:val="24"/>
          <w:highlight w:val="none"/>
          <w:u w:val="none"/>
        </w:rPr>
        <w:t>；</w:t>
      </w:r>
    </w:p>
    <w:p w14:paraId="04DE0DDF">
      <w:pPr>
        <w:keepNext w:val="0"/>
        <w:keepLines w:val="0"/>
        <w:pageBreakBefore w:val="0"/>
        <w:widowControl w:val="0"/>
        <w:kinsoku/>
        <w:wordWrap/>
        <w:overflowPunct/>
        <w:topLinePunct w:val="0"/>
        <w:autoSpaceDE/>
        <w:autoSpaceDN/>
        <w:bidi w:val="0"/>
        <w:adjustRightInd w:val="0"/>
        <w:snapToGrid w:val="0"/>
        <w:spacing w:line="390" w:lineRule="exact"/>
        <w:ind w:left="210" w:leftChars="1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3报价文件</w:t>
      </w:r>
    </w:p>
    <w:p w14:paraId="7C4EA078">
      <w:pPr>
        <w:keepNext w:val="0"/>
        <w:keepLines w:val="0"/>
        <w:pageBreakBefore w:val="0"/>
        <w:widowControl w:val="0"/>
        <w:kinsoku/>
        <w:wordWrap/>
        <w:overflowPunct/>
        <w:topLinePunct w:val="0"/>
        <w:autoSpaceDE/>
        <w:autoSpaceDN/>
        <w:bidi w:val="0"/>
        <w:adjustRightInd w:val="0"/>
        <w:snapToGrid w:val="0"/>
        <w:spacing w:line="390" w:lineRule="exact"/>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2.3.1报价函；</w:t>
      </w:r>
    </w:p>
    <w:p w14:paraId="384BC0AA">
      <w:pPr>
        <w:keepNext w:val="0"/>
        <w:keepLines w:val="0"/>
        <w:pageBreakBefore w:val="0"/>
        <w:widowControl w:val="0"/>
        <w:kinsoku/>
        <w:wordWrap/>
        <w:overflowPunct/>
        <w:topLinePunct w:val="0"/>
        <w:autoSpaceDE/>
        <w:autoSpaceDN/>
        <w:bidi w:val="0"/>
        <w:adjustRightInd w:val="0"/>
        <w:snapToGrid w:val="0"/>
        <w:spacing w:line="390" w:lineRule="exact"/>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2.3.2开标一览表。</w:t>
      </w:r>
    </w:p>
    <w:p w14:paraId="20278332">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3、我方承诺除</w:t>
      </w:r>
      <w:r>
        <w:rPr>
          <w:rFonts w:hint="eastAsia" w:ascii="宋体" w:hAnsi="宋体" w:eastAsia="宋体" w:cs="宋体"/>
          <w:color w:val="auto"/>
          <w:sz w:val="24"/>
          <w:szCs w:val="24"/>
          <w:highlight w:val="none"/>
          <w:lang w:eastAsia="zh-CN"/>
        </w:rPr>
        <w:t>资信技术</w:t>
      </w:r>
      <w:r>
        <w:rPr>
          <w:rFonts w:hint="eastAsia" w:ascii="宋体" w:hAnsi="宋体" w:eastAsia="宋体" w:cs="宋体"/>
          <w:color w:val="auto"/>
          <w:sz w:val="24"/>
          <w:szCs w:val="24"/>
          <w:highlight w:val="none"/>
        </w:rPr>
        <w:t>偏离表列出的偏离外，我方响应招标文件的全部要求。</w:t>
      </w:r>
    </w:p>
    <w:p w14:paraId="6FFF4FBC">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4、如我方中标，我方承诺：</w:t>
      </w:r>
    </w:p>
    <w:p w14:paraId="645BC343">
      <w:pPr>
        <w:keepNext w:val="0"/>
        <w:keepLines w:val="0"/>
        <w:pageBreakBefore w:val="0"/>
        <w:widowControl w:val="0"/>
        <w:kinsoku/>
        <w:wordWrap/>
        <w:overflowPunct/>
        <w:topLinePunct w:val="0"/>
        <w:autoSpaceDE/>
        <w:autoSpaceDN/>
        <w:bidi w:val="0"/>
        <w:adjustRightInd w:val="0"/>
        <w:snapToGrid w:val="0"/>
        <w:spacing w:line="390" w:lineRule="exact"/>
        <w:ind w:left="210" w:leftChars="1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4.1在收到中标通知书后，在中标通知书规定的期限内与你方签订合同； </w:t>
      </w:r>
    </w:p>
    <w:p w14:paraId="1D3BCB89">
      <w:pPr>
        <w:keepNext w:val="0"/>
        <w:keepLines w:val="0"/>
        <w:pageBreakBefore w:val="0"/>
        <w:widowControl w:val="0"/>
        <w:kinsoku/>
        <w:wordWrap/>
        <w:overflowPunct/>
        <w:topLinePunct w:val="0"/>
        <w:autoSpaceDE/>
        <w:autoSpaceDN/>
        <w:bidi w:val="0"/>
        <w:adjustRightInd w:val="0"/>
        <w:snapToGrid w:val="0"/>
        <w:spacing w:line="390" w:lineRule="exact"/>
        <w:ind w:left="210" w:leftChars="1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4.2在签订合同时不向你方提出附加条件； </w:t>
      </w:r>
    </w:p>
    <w:p w14:paraId="008493F1">
      <w:pPr>
        <w:keepNext w:val="0"/>
        <w:keepLines w:val="0"/>
        <w:pageBreakBefore w:val="0"/>
        <w:widowControl w:val="0"/>
        <w:kinsoku/>
        <w:wordWrap/>
        <w:overflowPunct/>
        <w:topLinePunct w:val="0"/>
        <w:autoSpaceDE/>
        <w:autoSpaceDN/>
        <w:bidi w:val="0"/>
        <w:adjustRightInd w:val="0"/>
        <w:snapToGrid w:val="0"/>
        <w:spacing w:line="390" w:lineRule="exact"/>
        <w:ind w:left="210" w:leftChars="1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4.3按照招标文件要求提交履约保证金； </w:t>
      </w:r>
    </w:p>
    <w:p w14:paraId="0D514FE0">
      <w:pPr>
        <w:keepNext w:val="0"/>
        <w:keepLines w:val="0"/>
        <w:pageBreakBefore w:val="0"/>
        <w:widowControl w:val="0"/>
        <w:kinsoku/>
        <w:wordWrap/>
        <w:overflowPunct/>
        <w:topLinePunct w:val="0"/>
        <w:autoSpaceDE/>
        <w:autoSpaceDN/>
        <w:bidi w:val="0"/>
        <w:adjustRightInd w:val="0"/>
        <w:snapToGrid w:val="0"/>
        <w:spacing w:line="390" w:lineRule="exact"/>
        <w:ind w:left="210" w:leftChars="1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4.4在合同约定的期限内完成合同规定的全部义务。 </w:t>
      </w:r>
    </w:p>
    <w:p w14:paraId="70B4C0AA">
      <w:pPr>
        <w:keepNext w:val="0"/>
        <w:keepLines w:val="0"/>
        <w:pageBreakBefore w:val="0"/>
        <w:widowControl w:val="0"/>
        <w:kinsoku/>
        <w:wordWrap/>
        <w:overflowPunct/>
        <w:topLinePunct w:val="0"/>
        <w:autoSpaceDE/>
        <w:autoSpaceDN/>
        <w:bidi w:val="0"/>
        <w:adjustRightInd w:val="0"/>
        <w:snapToGrid w:val="0"/>
        <w:spacing w:line="390" w:lineRule="exact"/>
        <w:ind w:left="210" w:leftChars="1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5、其他补充说明: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1B4BDE2">
      <w:pPr>
        <w:keepNext w:val="0"/>
        <w:keepLines w:val="0"/>
        <w:pageBreakBefore w:val="0"/>
        <w:widowControl w:val="0"/>
        <w:kinsoku/>
        <w:wordWrap/>
        <w:overflowPunct/>
        <w:topLinePunct w:val="0"/>
        <w:autoSpaceDE/>
        <w:autoSpaceDN/>
        <w:bidi w:val="0"/>
        <w:adjustRightInd w:val="0"/>
        <w:spacing w:line="390" w:lineRule="exact"/>
        <w:ind w:firstLine="3600" w:firstLineChars="1500"/>
        <w:textAlignment w:val="auto"/>
        <w:rPr>
          <w:rFonts w:hint="eastAsia" w:ascii="宋体" w:hAnsi="宋体" w:eastAsia="宋体" w:cs="宋体"/>
          <w:color w:val="auto"/>
          <w:sz w:val="24"/>
          <w:szCs w:val="24"/>
          <w:highlight w:val="none"/>
        </w:rPr>
      </w:pPr>
    </w:p>
    <w:p w14:paraId="2442EC8E">
      <w:pPr>
        <w:keepNext w:val="0"/>
        <w:keepLines w:val="0"/>
        <w:pageBreakBefore w:val="0"/>
        <w:widowControl w:val="0"/>
        <w:kinsoku/>
        <w:wordWrap/>
        <w:overflowPunct/>
        <w:topLinePunct w:val="0"/>
        <w:autoSpaceDE/>
        <w:autoSpaceDN/>
        <w:bidi w:val="0"/>
        <w:adjustRightInd w:val="0"/>
        <w:spacing w:line="390" w:lineRule="exact"/>
        <w:ind w:firstLine="3600" w:firstLineChars="1500"/>
        <w:textAlignment w:val="auto"/>
        <w:rPr>
          <w:rFonts w:hint="eastAsia" w:ascii="宋体" w:hAnsi="宋体" w:eastAsia="宋体" w:cs="宋体"/>
          <w:color w:val="auto"/>
          <w:sz w:val="24"/>
          <w:szCs w:val="24"/>
          <w:highlight w:val="none"/>
        </w:rPr>
      </w:pPr>
    </w:p>
    <w:p w14:paraId="04B3A3E0">
      <w:pPr>
        <w:keepNext w:val="0"/>
        <w:keepLines w:val="0"/>
        <w:pageBreakBefore w:val="0"/>
        <w:widowControl w:val="0"/>
        <w:kinsoku/>
        <w:wordWrap/>
        <w:overflowPunct/>
        <w:topLinePunct w:val="0"/>
        <w:autoSpaceDE/>
        <w:autoSpaceDN/>
        <w:bidi w:val="0"/>
        <w:adjustRightInd w:val="0"/>
        <w:spacing w:line="390" w:lineRule="exact"/>
        <w:ind w:firstLine="3600" w:firstLineChars="15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投标人名称：（盖单位公章）</w:t>
      </w:r>
    </w:p>
    <w:p w14:paraId="2BAC0563">
      <w:pPr>
        <w:keepNext w:val="0"/>
        <w:keepLines w:val="0"/>
        <w:pageBreakBefore w:val="0"/>
        <w:widowControl w:val="0"/>
        <w:kinsoku/>
        <w:wordWrap/>
        <w:overflowPunct/>
        <w:topLinePunct w:val="0"/>
        <w:autoSpaceDE/>
        <w:autoSpaceDN/>
        <w:bidi w:val="0"/>
        <w:adjustRightInd w:val="0"/>
        <w:spacing w:line="390" w:lineRule="exact"/>
        <w:ind w:firstLine="3600" w:firstLineChars="15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法定代表人或者其委托代理人：（签字或盖章）                          </w:t>
      </w:r>
    </w:p>
    <w:p w14:paraId="77E2DE75">
      <w:pPr>
        <w:keepNext w:val="0"/>
        <w:keepLines w:val="0"/>
        <w:pageBreakBefore w:val="0"/>
        <w:widowControl w:val="0"/>
        <w:kinsoku/>
        <w:wordWrap/>
        <w:overflowPunct/>
        <w:topLinePunct w:val="0"/>
        <w:autoSpaceDE/>
        <w:autoSpaceDN/>
        <w:bidi w:val="0"/>
        <w:adjustRightInd w:val="0"/>
        <w:spacing w:line="39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日期：  年   月   日</w:t>
      </w:r>
    </w:p>
    <w:p w14:paraId="7B451D2B">
      <w:pPr>
        <w:keepNext w:val="0"/>
        <w:keepLines w:val="0"/>
        <w:pageBreakBefore w:val="0"/>
        <w:widowControl w:val="0"/>
        <w:kinsoku/>
        <w:wordWrap/>
        <w:overflowPunct/>
        <w:topLinePunct w:val="0"/>
        <w:autoSpaceDE/>
        <w:autoSpaceDN/>
        <w:bidi w:val="0"/>
        <w:adjustRightInd w:val="0"/>
        <w:spacing w:line="390" w:lineRule="exact"/>
        <w:ind w:right="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注：按本格式和要求提供。</w:t>
      </w:r>
    </w:p>
    <w:p w14:paraId="667F8A6B">
      <w:pPr>
        <w:jc w:val="center"/>
        <w:rPr>
          <w:rFonts w:hint="eastAsia" w:ascii="宋体" w:hAnsi="宋体" w:eastAsia="宋体" w:cs="宋体"/>
          <w:b/>
          <w:color w:val="auto"/>
          <w:kern w:val="0"/>
          <w:sz w:val="32"/>
          <w:szCs w:val="32"/>
          <w:highlight w:val="none"/>
          <w:lang w:val="zh-CN"/>
        </w:rPr>
      </w:pPr>
    </w:p>
    <w:p w14:paraId="0D98B797">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二</w:t>
      </w:r>
      <w:r>
        <w:rPr>
          <w:rFonts w:hint="eastAsia" w:ascii="宋体" w:hAnsi="宋体" w:eastAsia="宋体" w:cs="宋体"/>
          <w:b/>
          <w:color w:val="auto"/>
          <w:kern w:val="0"/>
          <w:sz w:val="32"/>
          <w:szCs w:val="32"/>
          <w:highlight w:val="none"/>
        </w:rPr>
        <w:t>、符合性审查资料</w:t>
      </w:r>
    </w:p>
    <w:p w14:paraId="12DB4B3D">
      <w:pPr>
        <w:jc w:val="center"/>
        <w:rPr>
          <w:rFonts w:hint="eastAsia" w:ascii="宋体" w:hAnsi="宋体" w:eastAsia="宋体" w:cs="宋体"/>
          <w:b/>
          <w:color w:val="auto"/>
          <w:kern w:val="0"/>
          <w:sz w:val="32"/>
          <w:szCs w:val="32"/>
          <w:highlight w:val="none"/>
        </w:rPr>
      </w:pPr>
    </w:p>
    <w:tbl>
      <w:tblPr>
        <w:tblStyle w:val="63"/>
        <w:tblW w:w="9060"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3825"/>
        <w:gridCol w:w="3150"/>
        <w:gridCol w:w="1500"/>
      </w:tblGrid>
      <w:tr w14:paraId="2C9C6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585" w:type="dxa"/>
            <w:vAlign w:val="center"/>
          </w:tcPr>
          <w:p w14:paraId="2315CECA">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825" w:type="dxa"/>
            <w:vAlign w:val="center"/>
          </w:tcPr>
          <w:p w14:paraId="50EFE18B">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3150" w:type="dxa"/>
            <w:vAlign w:val="center"/>
          </w:tcPr>
          <w:p w14:paraId="3E553A08">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500" w:type="dxa"/>
            <w:vAlign w:val="center"/>
          </w:tcPr>
          <w:p w14:paraId="56A00838">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投标文件中的页码位置</w:t>
            </w:r>
          </w:p>
        </w:tc>
      </w:tr>
      <w:tr w14:paraId="14585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85" w:type="dxa"/>
            <w:vAlign w:val="center"/>
          </w:tcPr>
          <w:p w14:paraId="2B7DC87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825" w:type="dxa"/>
          </w:tcPr>
          <w:p w14:paraId="55F93AB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3150" w:type="dxa"/>
            <w:vAlign w:val="center"/>
          </w:tcPr>
          <w:p w14:paraId="3AA460DD">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500" w:type="dxa"/>
          </w:tcPr>
          <w:p w14:paraId="3C35090A">
            <w:pPr>
              <w:rPr>
                <w:rFonts w:hint="eastAsia" w:ascii="宋体" w:hAnsi="宋体" w:eastAsia="宋体" w:cs="宋体"/>
                <w:color w:val="auto"/>
                <w:sz w:val="24"/>
                <w:highlight w:val="none"/>
              </w:rPr>
            </w:pPr>
          </w:p>
          <w:p w14:paraId="74427854">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7B7F6894">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7EE00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85" w:type="dxa"/>
            <w:vAlign w:val="center"/>
          </w:tcPr>
          <w:p w14:paraId="50535FA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825" w:type="dxa"/>
          </w:tcPr>
          <w:p w14:paraId="4D7CC0E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3150" w:type="dxa"/>
            <w:vAlign w:val="center"/>
          </w:tcPr>
          <w:p w14:paraId="16B5B49E">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500" w:type="dxa"/>
          </w:tcPr>
          <w:p w14:paraId="34EC22A2">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05E21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85" w:type="dxa"/>
            <w:vAlign w:val="center"/>
          </w:tcPr>
          <w:p w14:paraId="6917FBB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825" w:type="dxa"/>
          </w:tcPr>
          <w:p w14:paraId="7B4F3C35">
            <w:pPr>
              <w:spacing w:line="360" w:lineRule="auto"/>
              <w:rPr>
                <w:rFonts w:hint="eastAsia" w:ascii="宋体" w:hAnsi="宋体" w:eastAsia="宋体" w:cs="宋体"/>
                <w:color w:val="auto"/>
                <w:sz w:val="24"/>
                <w:highlight w:val="none"/>
              </w:rPr>
            </w:pPr>
          </w:p>
          <w:p w14:paraId="0E2C4AF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3150" w:type="dxa"/>
            <w:vAlign w:val="center"/>
          </w:tcPr>
          <w:p w14:paraId="344DD8C7">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500" w:type="dxa"/>
          </w:tcPr>
          <w:p w14:paraId="298ABD8A">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32621EBD">
      <w:pPr>
        <w:keepNext w:val="0"/>
        <w:keepLines w:val="0"/>
        <w:pageBreakBefore w:val="0"/>
        <w:kinsoku/>
        <w:wordWrap/>
        <w:overflowPunct/>
        <w:topLinePunct w:val="0"/>
        <w:autoSpaceDE/>
        <w:autoSpaceDN/>
        <w:bidi w:val="0"/>
        <w:snapToGrid/>
        <w:spacing w:line="440" w:lineRule="exact"/>
        <w:ind w:right="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注：按本格式和要求提供。</w:t>
      </w:r>
    </w:p>
    <w:p w14:paraId="7BF67EB6">
      <w:pPr>
        <w:keepNext w:val="0"/>
        <w:keepLines w:val="0"/>
        <w:pageBreakBefore w:val="0"/>
        <w:kinsoku/>
        <w:wordWrap/>
        <w:overflowPunct/>
        <w:topLinePunct w:val="0"/>
        <w:autoSpaceDE/>
        <w:autoSpaceDN/>
        <w:bidi w:val="0"/>
        <w:snapToGrid/>
        <w:spacing w:line="440" w:lineRule="exact"/>
        <w:ind w:right="0"/>
        <w:jc w:val="center"/>
        <w:textAlignment w:val="auto"/>
        <w:rPr>
          <w:rFonts w:hint="eastAsia" w:ascii="宋体" w:hAnsi="宋体" w:eastAsia="宋体" w:cs="宋体"/>
          <w:b w:val="0"/>
          <w:bCs w:val="0"/>
          <w:color w:val="auto"/>
          <w:kern w:val="0"/>
          <w:sz w:val="24"/>
          <w:szCs w:val="24"/>
          <w:highlight w:val="none"/>
        </w:rPr>
      </w:pPr>
    </w:p>
    <w:p w14:paraId="13D507F3">
      <w:pPr>
        <w:keepNext w:val="0"/>
        <w:keepLines w:val="0"/>
        <w:pageBreakBefore w:val="0"/>
        <w:kinsoku/>
        <w:wordWrap/>
        <w:overflowPunct/>
        <w:topLinePunct w:val="0"/>
        <w:autoSpaceDE/>
        <w:autoSpaceDN/>
        <w:bidi w:val="0"/>
        <w:snapToGrid/>
        <w:spacing w:line="440" w:lineRule="exact"/>
        <w:ind w:right="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xml:space="preserve">            投标人名称：（盖单位公章）</w:t>
      </w:r>
    </w:p>
    <w:p w14:paraId="1F6E24F5">
      <w:pPr>
        <w:keepNext w:val="0"/>
        <w:keepLines w:val="0"/>
        <w:pageBreakBefore w:val="0"/>
        <w:kinsoku/>
        <w:wordWrap/>
        <w:overflowPunct/>
        <w:topLinePunct w:val="0"/>
        <w:autoSpaceDE/>
        <w:autoSpaceDN/>
        <w:bidi w:val="0"/>
        <w:snapToGrid/>
        <w:spacing w:line="440" w:lineRule="exact"/>
        <w:ind w:right="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法定代表人或者其委托代理人：（签字或盖章）</w:t>
      </w:r>
    </w:p>
    <w:p w14:paraId="21927937">
      <w:pPr>
        <w:keepNext w:val="0"/>
        <w:keepLines w:val="0"/>
        <w:pageBreakBefore w:val="0"/>
        <w:kinsoku/>
        <w:wordWrap/>
        <w:overflowPunct/>
        <w:topLinePunct w:val="0"/>
        <w:autoSpaceDE/>
        <w:autoSpaceDN/>
        <w:bidi w:val="0"/>
        <w:snapToGrid/>
        <w:spacing w:line="440" w:lineRule="exact"/>
        <w:ind w:right="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日期：  年   月   日</w:t>
      </w:r>
    </w:p>
    <w:p w14:paraId="78C09104">
      <w:pPr>
        <w:keepNext w:val="0"/>
        <w:keepLines w:val="0"/>
        <w:pageBreakBefore w:val="0"/>
        <w:kinsoku/>
        <w:wordWrap/>
        <w:overflowPunct/>
        <w:topLinePunct w:val="0"/>
        <w:autoSpaceDE/>
        <w:autoSpaceDN/>
        <w:bidi w:val="0"/>
        <w:snapToGrid/>
        <w:spacing w:line="440" w:lineRule="exact"/>
        <w:ind w:right="0"/>
        <w:jc w:val="center"/>
        <w:textAlignment w:val="auto"/>
        <w:rPr>
          <w:rFonts w:hint="eastAsia" w:ascii="宋体" w:hAnsi="宋体" w:eastAsia="宋体" w:cs="宋体"/>
          <w:b w:val="0"/>
          <w:bCs w:val="0"/>
          <w:color w:val="auto"/>
          <w:kern w:val="0"/>
          <w:sz w:val="24"/>
          <w:szCs w:val="24"/>
          <w:highlight w:val="none"/>
        </w:rPr>
      </w:pPr>
    </w:p>
    <w:p w14:paraId="06465A07">
      <w:pPr>
        <w:keepNext w:val="0"/>
        <w:keepLines w:val="0"/>
        <w:pageBreakBefore w:val="0"/>
        <w:kinsoku/>
        <w:wordWrap/>
        <w:overflowPunct/>
        <w:topLinePunct w:val="0"/>
        <w:autoSpaceDE/>
        <w:autoSpaceDN/>
        <w:bidi w:val="0"/>
        <w:snapToGrid/>
        <w:spacing w:line="440" w:lineRule="exact"/>
        <w:ind w:right="0"/>
        <w:jc w:val="center"/>
        <w:textAlignment w:val="auto"/>
        <w:rPr>
          <w:rFonts w:hint="eastAsia" w:ascii="宋体" w:hAnsi="宋体" w:eastAsia="宋体" w:cs="宋体"/>
          <w:b w:val="0"/>
          <w:bCs w:val="0"/>
          <w:color w:val="auto"/>
          <w:kern w:val="0"/>
          <w:sz w:val="24"/>
          <w:szCs w:val="24"/>
          <w:highlight w:val="none"/>
        </w:rPr>
      </w:pPr>
    </w:p>
    <w:p w14:paraId="1100437F">
      <w:pPr>
        <w:keepNext w:val="0"/>
        <w:keepLines w:val="0"/>
        <w:pageBreakBefore w:val="0"/>
        <w:kinsoku/>
        <w:wordWrap/>
        <w:overflowPunct/>
        <w:topLinePunct w:val="0"/>
        <w:autoSpaceDE/>
        <w:autoSpaceDN/>
        <w:bidi w:val="0"/>
        <w:snapToGrid/>
        <w:spacing w:line="440" w:lineRule="exact"/>
        <w:ind w:right="0"/>
        <w:jc w:val="center"/>
        <w:textAlignment w:val="auto"/>
        <w:rPr>
          <w:rFonts w:hint="eastAsia" w:ascii="宋体" w:hAnsi="宋体" w:eastAsia="宋体" w:cs="宋体"/>
          <w:b w:val="0"/>
          <w:bCs w:val="0"/>
          <w:color w:val="auto"/>
          <w:kern w:val="0"/>
          <w:sz w:val="24"/>
          <w:szCs w:val="24"/>
          <w:highlight w:val="none"/>
        </w:rPr>
      </w:pPr>
    </w:p>
    <w:p w14:paraId="5116CCAE">
      <w:pPr>
        <w:keepNext w:val="0"/>
        <w:keepLines w:val="0"/>
        <w:pageBreakBefore w:val="0"/>
        <w:widowControl/>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br w:type="page"/>
      </w:r>
    </w:p>
    <w:p w14:paraId="7B37996D">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、投标人基本情况表</w:t>
      </w:r>
    </w:p>
    <w:tbl>
      <w:tblPr>
        <w:tblStyle w:val="6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4"/>
        <w:gridCol w:w="174"/>
        <w:gridCol w:w="1740"/>
        <w:gridCol w:w="957"/>
        <w:gridCol w:w="957"/>
        <w:gridCol w:w="846"/>
        <w:gridCol w:w="1068"/>
        <w:gridCol w:w="1448"/>
      </w:tblGrid>
      <w:tr w14:paraId="2BAD01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088" w:type="dxa"/>
            <w:gridSpan w:val="2"/>
            <w:tcBorders>
              <w:bottom w:val="single" w:color="auto" w:sz="4" w:space="0"/>
              <w:right w:val="single" w:color="auto" w:sz="4" w:space="0"/>
            </w:tcBorders>
            <w:noWrap w:val="0"/>
            <w:vAlign w:val="center"/>
          </w:tcPr>
          <w:p w14:paraId="3A350CA2">
            <w:pPr>
              <w:pStyle w:val="31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投标人名称</w:t>
            </w:r>
          </w:p>
        </w:tc>
        <w:tc>
          <w:tcPr>
            <w:tcW w:w="7016" w:type="dxa"/>
            <w:gridSpan w:val="6"/>
            <w:tcBorders>
              <w:left w:val="single" w:color="auto" w:sz="4" w:space="0"/>
              <w:bottom w:val="single" w:color="auto" w:sz="4" w:space="0"/>
            </w:tcBorders>
            <w:noWrap w:val="0"/>
            <w:vAlign w:val="center"/>
          </w:tcPr>
          <w:p w14:paraId="17F6026F">
            <w:pPr>
              <w:pStyle w:val="319"/>
              <w:rPr>
                <w:rFonts w:hint="eastAsia" w:ascii="宋体" w:hAnsi="宋体" w:eastAsia="宋体" w:cs="宋体"/>
                <w:color w:val="auto"/>
                <w:sz w:val="24"/>
                <w:szCs w:val="24"/>
                <w:highlight w:val="none"/>
                <w:lang w:val="en-US" w:eastAsia="zh-CN"/>
              </w:rPr>
            </w:pPr>
          </w:p>
        </w:tc>
      </w:tr>
      <w:tr w14:paraId="608C96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104" w:type="dxa"/>
            <w:gridSpan w:val="8"/>
            <w:tcBorders>
              <w:top w:val="single" w:color="auto" w:sz="4" w:space="0"/>
              <w:bottom w:val="single" w:color="auto" w:sz="4" w:space="0"/>
            </w:tcBorders>
            <w:noWrap w:val="0"/>
            <w:vAlign w:val="center"/>
          </w:tcPr>
          <w:p w14:paraId="436AAD6A">
            <w:pPr>
              <w:pStyle w:val="31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营业执照（事业单位法人证书等）</w:t>
            </w:r>
          </w:p>
        </w:tc>
      </w:tr>
      <w:tr w14:paraId="539795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088" w:type="dxa"/>
            <w:gridSpan w:val="2"/>
            <w:tcBorders>
              <w:top w:val="single" w:color="auto" w:sz="4" w:space="0"/>
              <w:bottom w:val="single" w:color="auto" w:sz="4" w:space="0"/>
              <w:right w:val="single" w:color="auto" w:sz="4" w:space="0"/>
            </w:tcBorders>
            <w:noWrap w:val="0"/>
            <w:vAlign w:val="center"/>
          </w:tcPr>
          <w:p w14:paraId="64890807">
            <w:pPr>
              <w:pStyle w:val="31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统一社会信用代码</w:t>
            </w:r>
          </w:p>
        </w:tc>
        <w:tc>
          <w:tcPr>
            <w:tcW w:w="2697" w:type="dxa"/>
            <w:gridSpan w:val="2"/>
            <w:tcBorders>
              <w:top w:val="single" w:color="auto" w:sz="4" w:space="0"/>
              <w:left w:val="single" w:color="auto" w:sz="4" w:space="0"/>
              <w:bottom w:val="single" w:color="auto" w:sz="4" w:space="0"/>
              <w:right w:val="single" w:color="auto" w:sz="4" w:space="0"/>
            </w:tcBorders>
            <w:noWrap w:val="0"/>
            <w:vAlign w:val="center"/>
          </w:tcPr>
          <w:p w14:paraId="4D7C7BAA">
            <w:pPr>
              <w:pStyle w:val="319"/>
              <w:rPr>
                <w:rFonts w:hint="eastAsia" w:ascii="宋体" w:hAnsi="宋体" w:eastAsia="宋体" w:cs="宋体"/>
                <w:color w:val="auto"/>
                <w:sz w:val="24"/>
                <w:szCs w:val="24"/>
                <w:highlight w:val="none"/>
                <w:lang w:val="en-US" w:eastAsia="zh-CN"/>
              </w:rPr>
            </w:pPr>
          </w:p>
        </w:tc>
        <w:tc>
          <w:tcPr>
            <w:tcW w:w="1803" w:type="dxa"/>
            <w:gridSpan w:val="2"/>
            <w:tcBorders>
              <w:top w:val="single" w:color="auto" w:sz="4" w:space="0"/>
              <w:left w:val="single" w:color="auto" w:sz="4" w:space="0"/>
              <w:bottom w:val="single" w:color="auto" w:sz="4" w:space="0"/>
              <w:right w:val="single" w:color="auto" w:sz="4" w:space="0"/>
            </w:tcBorders>
            <w:noWrap w:val="0"/>
            <w:vAlign w:val="center"/>
          </w:tcPr>
          <w:p w14:paraId="641CF4CF">
            <w:pPr>
              <w:pStyle w:val="31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注册资本</w:t>
            </w:r>
          </w:p>
        </w:tc>
        <w:tc>
          <w:tcPr>
            <w:tcW w:w="2516" w:type="dxa"/>
            <w:gridSpan w:val="2"/>
            <w:tcBorders>
              <w:top w:val="single" w:color="auto" w:sz="4" w:space="0"/>
              <w:left w:val="single" w:color="auto" w:sz="4" w:space="0"/>
              <w:bottom w:val="single" w:color="auto" w:sz="4" w:space="0"/>
            </w:tcBorders>
            <w:noWrap w:val="0"/>
            <w:vAlign w:val="center"/>
          </w:tcPr>
          <w:p w14:paraId="58C833C2">
            <w:pPr>
              <w:pStyle w:val="319"/>
              <w:rPr>
                <w:rFonts w:hint="eastAsia" w:ascii="宋体" w:hAnsi="宋体" w:eastAsia="宋体" w:cs="宋体"/>
                <w:color w:val="auto"/>
                <w:sz w:val="24"/>
                <w:szCs w:val="24"/>
                <w:highlight w:val="none"/>
                <w:lang w:val="en-US" w:eastAsia="zh-CN"/>
              </w:rPr>
            </w:pPr>
          </w:p>
        </w:tc>
      </w:tr>
      <w:tr w14:paraId="2F9871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088" w:type="dxa"/>
            <w:gridSpan w:val="2"/>
            <w:tcBorders>
              <w:top w:val="single" w:color="auto" w:sz="4" w:space="0"/>
              <w:bottom w:val="single" w:color="auto" w:sz="4" w:space="0"/>
              <w:right w:val="single" w:color="auto" w:sz="4" w:space="0"/>
            </w:tcBorders>
            <w:noWrap w:val="0"/>
            <w:vAlign w:val="center"/>
          </w:tcPr>
          <w:p w14:paraId="0E03CFAE">
            <w:pPr>
              <w:pStyle w:val="31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发照机关</w:t>
            </w:r>
          </w:p>
        </w:tc>
        <w:tc>
          <w:tcPr>
            <w:tcW w:w="2697" w:type="dxa"/>
            <w:gridSpan w:val="2"/>
            <w:tcBorders>
              <w:top w:val="single" w:color="auto" w:sz="4" w:space="0"/>
              <w:left w:val="single" w:color="auto" w:sz="4" w:space="0"/>
              <w:bottom w:val="single" w:color="auto" w:sz="4" w:space="0"/>
              <w:right w:val="single" w:color="auto" w:sz="4" w:space="0"/>
            </w:tcBorders>
            <w:noWrap w:val="0"/>
            <w:vAlign w:val="center"/>
          </w:tcPr>
          <w:p w14:paraId="3E5CC4E2">
            <w:pPr>
              <w:pStyle w:val="319"/>
              <w:rPr>
                <w:rFonts w:hint="eastAsia" w:ascii="宋体" w:hAnsi="宋体" w:eastAsia="宋体" w:cs="宋体"/>
                <w:color w:val="auto"/>
                <w:sz w:val="24"/>
                <w:szCs w:val="24"/>
                <w:highlight w:val="none"/>
                <w:lang w:val="en-US" w:eastAsia="zh-CN"/>
              </w:rPr>
            </w:pPr>
          </w:p>
        </w:tc>
        <w:tc>
          <w:tcPr>
            <w:tcW w:w="1803" w:type="dxa"/>
            <w:gridSpan w:val="2"/>
            <w:tcBorders>
              <w:top w:val="single" w:color="auto" w:sz="4" w:space="0"/>
              <w:left w:val="single" w:color="auto" w:sz="4" w:space="0"/>
              <w:bottom w:val="single" w:color="auto" w:sz="4" w:space="0"/>
              <w:right w:val="single" w:color="auto" w:sz="4" w:space="0"/>
            </w:tcBorders>
            <w:noWrap w:val="0"/>
            <w:vAlign w:val="center"/>
          </w:tcPr>
          <w:p w14:paraId="1B17F7DB">
            <w:pPr>
              <w:pStyle w:val="31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注册地址</w:t>
            </w:r>
          </w:p>
        </w:tc>
        <w:tc>
          <w:tcPr>
            <w:tcW w:w="2516" w:type="dxa"/>
            <w:gridSpan w:val="2"/>
            <w:tcBorders>
              <w:top w:val="single" w:color="auto" w:sz="4" w:space="0"/>
              <w:left w:val="single" w:color="auto" w:sz="4" w:space="0"/>
              <w:bottom w:val="single" w:color="auto" w:sz="4" w:space="0"/>
            </w:tcBorders>
            <w:noWrap w:val="0"/>
            <w:vAlign w:val="center"/>
          </w:tcPr>
          <w:p w14:paraId="09A60DF5">
            <w:pPr>
              <w:pStyle w:val="319"/>
              <w:rPr>
                <w:rFonts w:hint="eastAsia" w:ascii="宋体" w:hAnsi="宋体" w:eastAsia="宋体" w:cs="宋体"/>
                <w:color w:val="auto"/>
                <w:sz w:val="24"/>
                <w:szCs w:val="24"/>
                <w:highlight w:val="none"/>
                <w:lang w:val="en-US" w:eastAsia="zh-CN"/>
              </w:rPr>
            </w:pPr>
          </w:p>
        </w:tc>
      </w:tr>
      <w:tr w14:paraId="599777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088" w:type="dxa"/>
            <w:gridSpan w:val="2"/>
            <w:tcBorders>
              <w:top w:val="single" w:color="auto" w:sz="4" w:space="0"/>
              <w:bottom w:val="single" w:color="auto" w:sz="4" w:space="0"/>
              <w:right w:val="single" w:color="auto" w:sz="4" w:space="0"/>
            </w:tcBorders>
            <w:noWrap w:val="0"/>
            <w:vAlign w:val="center"/>
          </w:tcPr>
          <w:p w14:paraId="5F31342D">
            <w:pPr>
              <w:pStyle w:val="31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成立时间</w:t>
            </w:r>
          </w:p>
        </w:tc>
        <w:tc>
          <w:tcPr>
            <w:tcW w:w="2697" w:type="dxa"/>
            <w:gridSpan w:val="2"/>
            <w:tcBorders>
              <w:top w:val="single" w:color="auto" w:sz="4" w:space="0"/>
              <w:left w:val="single" w:color="auto" w:sz="4" w:space="0"/>
              <w:bottom w:val="single" w:color="auto" w:sz="4" w:space="0"/>
              <w:right w:val="single" w:color="auto" w:sz="4" w:space="0"/>
            </w:tcBorders>
            <w:noWrap w:val="0"/>
            <w:vAlign w:val="center"/>
          </w:tcPr>
          <w:p w14:paraId="1275C54C">
            <w:pPr>
              <w:pStyle w:val="319"/>
              <w:rPr>
                <w:rFonts w:hint="eastAsia" w:ascii="宋体" w:hAnsi="宋体" w:eastAsia="宋体" w:cs="宋体"/>
                <w:color w:val="auto"/>
                <w:sz w:val="24"/>
                <w:szCs w:val="24"/>
                <w:highlight w:val="none"/>
                <w:lang w:val="en-US" w:eastAsia="zh-CN"/>
              </w:rPr>
            </w:pPr>
          </w:p>
        </w:tc>
        <w:tc>
          <w:tcPr>
            <w:tcW w:w="1803" w:type="dxa"/>
            <w:gridSpan w:val="2"/>
            <w:tcBorders>
              <w:top w:val="single" w:color="auto" w:sz="4" w:space="0"/>
              <w:left w:val="single" w:color="auto" w:sz="4" w:space="0"/>
              <w:bottom w:val="single" w:color="auto" w:sz="4" w:space="0"/>
              <w:right w:val="single" w:color="auto" w:sz="4" w:space="0"/>
            </w:tcBorders>
            <w:noWrap w:val="0"/>
            <w:vAlign w:val="center"/>
          </w:tcPr>
          <w:p w14:paraId="3CDBCC8B">
            <w:pPr>
              <w:pStyle w:val="31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单位性质</w:t>
            </w:r>
          </w:p>
        </w:tc>
        <w:tc>
          <w:tcPr>
            <w:tcW w:w="2516" w:type="dxa"/>
            <w:gridSpan w:val="2"/>
            <w:tcBorders>
              <w:top w:val="single" w:color="auto" w:sz="4" w:space="0"/>
              <w:left w:val="single" w:color="auto" w:sz="4" w:space="0"/>
              <w:bottom w:val="single" w:color="auto" w:sz="4" w:space="0"/>
            </w:tcBorders>
            <w:noWrap w:val="0"/>
            <w:vAlign w:val="center"/>
          </w:tcPr>
          <w:p w14:paraId="29ECCC56">
            <w:pPr>
              <w:pStyle w:val="319"/>
              <w:rPr>
                <w:rFonts w:hint="eastAsia" w:ascii="宋体" w:hAnsi="宋体" w:eastAsia="宋体" w:cs="宋体"/>
                <w:color w:val="auto"/>
                <w:sz w:val="24"/>
                <w:szCs w:val="24"/>
                <w:highlight w:val="none"/>
                <w:lang w:val="en-US" w:eastAsia="zh-CN"/>
              </w:rPr>
            </w:pPr>
          </w:p>
        </w:tc>
      </w:tr>
      <w:tr w14:paraId="6CB348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088" w:type="dxa"/>
            <w:gridSpan w:val="2"/>
            <w:tcBorders>
              <w:top w:val="single" w:color="auto" w:sz="4" w:space="0"/>
              <w:bottom w:val="single" w:color="auto" w:sz="4" w:space="0"/>
              <w:right w:val="single" w:color="auto" w:sz="4" w:space="0"/>
            </w:tcBorders>
            <w:noWrap w:val="0"/>
            <w:vAlign w:val="center"/>
          </w:tcPr>
          <w:p w14:paraId="3224F942">
            <w:pPr>
              <w:pStyle w:val="31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经营范围</w:t>
            </w:r>
          </w:p>
        </w:tc>
        <w:tc>
          <w:tcPr>
            <w:tcW w:w="7016" w:type="dxa"/>
            <w:gridSpan w:val="6"/>
            <w:tcBorders>
              <w:top w:val="single" w:color="auto" w:sz="4" w:space="0"/>
              <w:left w:val="single" w:color="auto" w:sz="4" w:space="0"/>
              <w:bottom w:val="single" w:color="auto" w:sz="4" w:space="0"/>
            </w:tcBorders>
            <w:noWrap w:val="0"/>
            <w:vAlign w:val="center"/>
          </w:tcPr>
          <w:p w14:paraId="04ADD0BC">
            <w:pPr>
              <w:pStyle w:val="319"/>
              <w:rPr>
                <w:rFonts w:hint="eastAsia" w:ascii="宋体" w:hAnsi="宋体" w:eastAsia="宋体" w:cs="宋体"/>
                <w:color w:val="auto"/>
                <w:sz w:val="24"/>
                <w:szCs w:val="24"/>
                <w:highlight w:val="none"/>
                <w:lang w:val="en-US" w:eastAsia="zh-CN"/>
              </w:rPr>
            </w:pPr>
          </w:p>
        </w:tc>
      </w:tr>
      <w:tr w14:paraId="30497F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104" w:type="dxa"/>
            <w:gridSpan w:val="8"/>
            <w:tcBorders>
              <w:top w:val="single" w:color="auto" w:sz="4" w:space="0"/>
              <w:bottom w:val="single" w:color="auto" w:sz="4" w:space="0"/>
            </w:tcBorders>
            <w:noWrap w:val="0"/>
            <w:vAlign w:val="center"/>
          </w:tcPr>
          <w:p w14:paraId="2599D4EB">
            <w:pPr>
              <w:pStyle w:val="31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单位资质</w:t>
            </w:r>
          </w:p>
        </w:tc>
      </w:tr>
      <w:tr w14:paraId="2C296A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088" w:type="dxa"/>
            <w:gridSpan w:val="2"/>
            <w:tcBorders>
              <w:top w:val="single" w:color="auto" w:sz="4" w:space="0"/>
              <w:bottom w:val="single" w:color="auto" w:sz="4" w:space="0"/>
              <w:right w:val="single" w:color="auto" w:sz="4" w:space="0"/>
            </w:tcBorders>
            <w:noWrap w:val="0"/>
            <w:vAlign w:val="center"/>
          </w:tcPr>
          <w:p w14:paraId="0902533B">
            <w:pPr>
              <w:pStyle w:val="31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单位资质等级</w:t>
            </w:r>
          </w:p>
        </w:tc>
        <w:tc>
          <w:tcPr>
            <w:tcW w:w="2697" w:type="dxa"/>
            <w:gridSpan w:val="2"/>
            <w:tcBorders>
              <w:top w:val="single" w:color="auto" w:sz="4" w:space="0"/>
              <w:left w:val="single" w:color="auto" w:sz="4" w:space="0"/>
              <w:bottom w:val="single" w:color="auto" w:sz="4" w:space="0"/>
              <w:right w:val="single" w:color="auto" w:sz="4" w:space="0"/>
            </w:tcBorders>
            <w:noWrap w:val="0"/>
            <w:vAlign w:val="center"/>
          </w:tcPr>
          <w:p w14:paraId="01053EF9">
            <w:pPr>
              <w:pStyle w:val="319"/>
              <w:rPr>
                <w:rFonts w:hint="eastAsia" w:ascii="宋体" w:hAnsi="宋体" w:eastAsia="宋体" w:cs="宋体"/>
                <w:color w:val="auto"/>
                <w:sz w:val="24"/>
                <w:szCs w:val="24"/>
                <w:highlight w:val="none"/>
                <w:lang w:val="en-US" w:eastAsia="zh-CN"/>
              </w:rPr>
            </w:pPr>
          </w:p>
        </w:tc>
        <w:tc>
          <w:tcPr>
            <w:tcW w:w="1803" w:type="dxa"/>
            <w:gridSpan w:val="2"/>
            <w:tcBorders>
              <w:top w:val="single" w:color="auto" w:sz="4" w:space="0"/>
              <w:left w:val="single" w:color="auto" w:sz="4" w:space="0"/>
              <w:bottom w:val="single" w:color="auto" w:sz="4" w:space="0"/>
              <w:right w:val="single" w:color="auto" w:sz="4" w:space="0"/>
            </w:tcBorders>
            <w:noWrap w:val="0"/>
            <w:vAlign w:val="center"/>
          </w:tcPr>
          <w:p w14:paraId="0805CA18">
            <w:pPr>
              <w:pStyle w:val="31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证书编号</w:t>
            </w:r>
          </w:p>
        </w:tc>
        <w:tc>
          <w:tcPr>
            <w:tcW w:w="2516" w:type="dxa"/>
            <w:gridSpan w:val="2"/>
            <w:tcBorders>
              <w:top w:val="single" w:color="auto" w:sz="4" w:space="0"/>
              <w:left w:val="single" w:color="auto" w:sz="4" w:space="0"/>
              <w:bottom w:val="single" w:color="auto" w:sz="4" w:space="0"/>
            </w:tcBorders>
            <w:noWrap w:val="0"/>
            <w:vAlign w:val="center"/>
          </w:tcPr>
          <w:p w14:paraId="6899393C">
            <w:pPr>
              <w:pStyle w:val="319"/>
              <w:rPr>
                <w:rFonts w:hint="eastAsia" w:ascii="宋体" w:hAnsi="宋体" w:eastAsia="宋体" w:cs="宋体"/>
                <w:color w:val="auto"/>
                <w:sz w:val="24"/>
                <w:szCs w:val="24"/>
                <w:highlight w:val="none"/>
                <w:lang w:val="en-US" w:eastAsia="zh-CN"/>
              </w:rPr>
            </w:pPr>
          </w:p>
        </w:tc>
      </w:tr>
      <w:tr w14:paraId="7A1421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088" w:type="dxa"/>
            <w:gridSpan w:val="2"/>
            <w:tcBorders>
              <w:top w:val="single" w:color="auto" w:sz="4" w:space="0"/>
              <w:bottom w:val="single" w:color="auto" w:sz="4" w:space="0"/>
              <w:right w:val="single" w:color="auto" w:sz="4" w:space="0"/>
            </w:tcBorders>
            <w:noWrap w:val="0"/>
            <w:vAlign w:val="center"/>
          </w:tcPr>
          <w:p w14:paraId="7285F4E5">
            <w:pPr>
              <w:pStyle w:val="31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发证机关</w:t>
            </w:r>
          </w:p>
        </w:tc>
        <w:tc>
          <w:tcPr>
            <w:tcW w:w="2697" w:type="dxa"/>
            <w:gridSpan w:val="2"/>
            <w:tcBorders>
              <w:top w:val="single" w:color="auto" w:sz="4" w:space="0"/>
              <w:left w:val="single" w:color="auto" w:sz="4" w:space="0"/>
              <w:bottom w:val="single" w:color="auto" w:sz="4" w:space="0"/>
              <w:right w:val="single" w:color="auto" w:sz="4" w:space="0"/>
            </w:tcBorders>
            <w:noWrap w:val="0"/>
            <w:vAlign w:val="center"/>
          </w:tcPr>
          <w:p w14:paraId="39359D92">
            <w:pPr>
              <w:pStyle w:val="319"/>
              <w:rPr>
                <w:rFonts w:hint="eastAsia" w:ascii="宋体" w:hAnsi="宋体" w:eastAsia="宋体" w:cs="宋体"/>
                <w:color w:val="auto"/>
                <w:sz w:val="24"/>
                <w:szCs w:val="24"/>
                <w:highlight w:val="none"/>
                <w:lang w:val="en-US" w:eastAsia="zh-CN"/>
              </w:rPr>
            </w:pPr>
          </w:p>
        </w:tc>
        <w:tc>
          <w:tcPr>
            <w:tcW w:w="1803" w:type="dxa"/>
            <w:gridSpan w:val="2"/>
            <w:tcBorders>
              <w:top w:val="single" w:color="auto" w:sz="4" w:space="0"/>
              <w:left w:val="single" w:color="auto" w:sz="4" w:space="0"/>
              <w:bottom w:val="single" w:color="auto" w:sz="4" w:space="0"/>
              <w:right w:val="single" w:color="auto" w:sz="4" w:space="0"/>
            </w:tcBorders>
            <w:noWrap w:val="0"/>
            <w:vAlign w:val="center"/>
          </w:tcPr>
          <w:p w14:paraId="542FFB6E">
            <w:pPr>
              <w:pStyle w:val="31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业务范围</w:t>
            </w:r>
          </w:p>
        </w:tc>
        <w:tc>
          <w:tcPr>
            <w:tcW w:w="2516" w:type="dxa"/>
            <w:gridSpan w:val="2"/>
            <w:tcBorders>
              <w:top w:val="single" w:color="auto" w:sz="4" w:space="0"/>
              <w:left w:val="single" w:color="auto" w:sz="4" w:space="0"/>
              <w:bottom w:val="single" w:color="auto" w:sz="4" w:space="0"/>
            </w:tcBorders>
            <w:noWrap w:val="0"/>
            <w:vAlign w:val="center"/>
          </w:tcPr>
          <w:p w14:paraId="0ACDDC96">
            <w:pPr>
              <w:pStyle w:val="319"/>
              <w:rPr>
                <w:rFonts w:hint="eastAsia" w:ascii="宋体" w:hAnsi="宋体" w:eastAsia="宋体" w:cs="宋体"/>
                <w:color w:val="auto"/>
                <w:sz w:val="24"/>
                <w:szCs w:val="24"/>
                <w:highlight w:val="none"/>
                <w:lang w:val="en-US" w:eastAsia="zh-CN"/>
              </w:rPr>
            </w:pPr>
          </w:p>
        </w:tc>
      </w:tr>
      <w:tr w14:paraId="7ACA92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104" w:type="dxa"/>
            <w:gridSpan w:val="8"/>
            <w:tcBorders>
              <w:top w:val="single" w:color="auto" w:sz="4" w:space="0"/>
              <w:bottom w:val="single" w:color="auto" w:sz="4" w:space="0"/>
            </w:tcBorders>
            <w:noWrap w:val="0"/>
            <w:vAlign w:val="center"/>
          </w:tcPr>
          <w:p w14:paraId="3000ED0F">
            <w:pPr>
              <w:pStyle w:val="31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领导层构成情况</w:t>
            </w:r>
          </w:p>
        </w:tc>
      </w:tr>
      <w:tr w14:paraId="31D2C4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14" w:type="dxa"/>
            <w:tcBorders>
              <w:top w:val="single" w:color="auto" w:sz="4" w:space="0"/>
              <w:bottom w:val="single" w:color="auto" w:sz="4" w:space="0"/>
              <w:right w:val="single" w:color="auto" w:sz="4" w:space="0"/>
            </w:tcBorders>
            <w:noWrap w:val="0"/>
            <w:vAlign w:val="center"/>
          </w:tcPr>
          <w:p w14:paraId="0EF2D34C">
            <w:pPr>
              <w:pStyle w:val="319"/>
              <w:rPr>
                <w:rFonts w:hint="eastAsia" w:ascii="宋体" w:hAnsi="宋体" w:eastAsia="宋体" w:cs="宋体"/>
                <w:color w:val="auto"/>
                <w:sz w:val="24"/>
                <w:szCs w:val="24"/>
                <w:highlight w:val="none"/>
                <w:lang w:val="en-US" w:eastAsia="zh-CN"/>
              </w:rPr>
            </w:pPr>
          </w:p>
        </w:tc>
        <w:tc>
          <w:tcPr>
            <w:tcW w:w="1914" w:type="dxa"/>
            <w:gridSpan w:val="2"/>
            <w:tcBorders>
              <w:top w:val="single" w:color="auto" w:sz="4" w:space="0"/>
              <w:left w:val="single" w:color="auto" w:sz="4" w:space="0"/>
              <w:bottom w:val="single" w:color="auto" w:sz="4" w:space="0"/>
              <w:right w:val="single" w:color="auto" w:sz="4" w:space="0"/>
            </w:tcBorders>
            <w:noWrap w:val="0"/>
            <w:vAlign w:val="center"/>
          </w:tcPr>
          <w:p w14:paraId="33A92147">
            <w:pPr>
              <w:pStyle w:val="31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姓名</w:t>
            </w:r>
          </w:p>
        </w:tc>
        <w:tc>
          <w:tcPr>
            <w:tcW w:w="1914" w:type="dxa"/>
            <w:gridSpan w:val="2"/>
            <w:tcBorders>
              <w:top w:val="single" w:color="auto" w:sz="4" w:space="0"/>
              <w:left w:val="single" w:color="auto" w:sz="4" w:space="0"/>
              <w:bottom w:val="single" w:color="auto" w:sz="4" w:space="0"/>
              <w:right w:val="single" w:color="auto" w:sz="4" w:space="0"/>
            </w:tcBorders>
            <w:noWrap w:val="0"/>
            <w:vAlign w:val="center"/>
          </w:tcPr>
          <w:p w14:paraId="521379EF">
            <w:pPr>
              <w:pStyle w:val="31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职务</w:t>
            </w:r>
          </w:p>
        </w:tc>
        <w:tc>
          <w:tcPr>
            <w:tcW w:w="1914" w:type="dxa"/>
            <w:gridSpan w:val="2"/>
            <w:tcBorders>
              <w:top w:val="single" w:color="auto" w:sz="4" w:space="0"/>
              <w:left w:val="single" w:color="auto" w:sz="4" w:space="0"/>
              <w:bottom w:val="single" w:color="auto" w:sz="4" w:space="0"/>
              <w:right w:val="single" w:color="auto" w:sz="4" w:space="0"/>
            </w:tcBorders>
            <w:noWrap w:val="0"/>
            <w:vAlign w:val="center"/>
          </w:tcPr>
          <w:p w14:paraId="62CDA91E">
            <w:pPr>
              <w:pStyle w:val="31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职称</w:t>
            </w:r>
          </w:p>
        </w:tc>
        <w:tc>
          <w:tcPr>
            <w:tcW w:w="1448" w:type="dxa"/>
            <w:tcBorders>
              <w:top w:val="single" w:color="auto" w:sz="4" w:space="0"/>
              <w:left w:val="single" w:color="auto" w:sz="4" w:space="0"/>
              <w:bottom w:val="single" w:color="auto" w:sz="4" w:space="0"/>
            </w:tcBorders>
            <w:noWrap w:val="0"/>
            <w:vAlign w:val="center"/>
          </w:tcPr>
          <w:p w14:paraId="354A9102">
            <w:pPr>
              <w:pStyle w:val="31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w:t>
            </w:r>
          </w:p>
        </w:tc>
      </w:tr>
      <w:tr w14:paraId="64B9BF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14" w:type="dxa"/>
            <w:tcBorders>
              <w:top w:val="single" w:color="auto" w:sz="4" w:space="0"/>
              <w:bottom w:val="single" w:color="auto" w:sz="4" w:space="0"/>
              <w:right w:val="single" w:color="auto" w:sz="4" w:space="0"/>
            </w:tcBorders>
            <w:noWrap w:val="0"/>
            <w:vAlign w:val="center"/>
          </w:tcPr>
          <w:p w14:paraId="32A30F69">
            <w:pPr>
              <w:pStyle w:val="31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法定代表人</w:t>
            </w:r>
          </w:p>
        </w:tc>
        <w:tc>
          <w:tcPr>
            <w:tcW w:w="1914" w:type="dxa"/>
            <w:gridSpan w:val="2"/>
            <w:tcBorders>
              <w:top w:val="single" w:color="auto" w:sz="4" w:space="0"/>
              <w:left w:val="single" w:color="auto" w:sz="4" w:space="0"/>
              <w:bottom w:val="single" w:color="auto" w:sz="4" w:space="0"/>
              <w:right w:val="single" w:color="auto" w:sz="4" w:space="0"/>
            </w:tcBorders>
            <w:noWrap w:val="0"/>
            <w:vAlign w:val="center"/>
          </w:tcPr>
          <w:p w14:paraId="02A33A19">
            <w:pPr>
              <w:pStyle w:val="319"/>
              <w:rPr>
                <w:rFonts w:hint="eastAsia" w:ascii="宋体" w:hAnsi="宋体" w:eastAsia="宋体" w:cs="宋体"/>
                <w:color w:val="auto"/>
                <w:sz w:val="24"/>
                <w:szCs w:val="24"/>
                <w:highlight w:val="none"/>
                <w:lang w:val="en-US" w:eastAsia="zh-CN"/>
              </w:rPr>
            </w:pPr>
          </w:p>
        </w:tc>
        <w:tc>
          <w:tcPr>
            <w:tcW w:w="1914" w:type="dxa"/>
            <w:gridSpan w:val="2"/>
            <w:tcBorders>
              <w:top w:val="single" w:color="auto" w:sz="4" w:space="0"/>
              <w:left w:val="single" w:color="auto" w:sz="4" w:space="0"/>
              <w:bottom w:val="single" w:color="auto" w:sz="4" w:space="0"/>
              <w:right w:val="single" w:color="auto" w:sz="4" w:space="0"/>
            </w:tcBorders>
            <w:noWrap w:val="0"/>
            <w:vAlign w:val="center"/>
          </w:tcPr>
          <w:p w14:paraId="44B371D1">
            <w:pPr>
              <w:pStyle w:val="319"/>
              <w:rPr>
                <w:rFonts w:hint="eastAsia" w:ascii="宋体" w:hAnsi="宋体" w:eastAsia="宋体" w:cs="宋体"/>
                <w:color w:val="auto"/>
                <w:sz w:val="24"/>
                <w:szCs w:val="24"/>
                <w:highlight w:val="none"/>
                <w:lang w:val="en-US" w:eastAsia="zh-CN"/>
              </w:rPr>
            </w:pPr>
          </w:p>
        </w:tc>
        <w:tc>
          <w:tcPr>
            <w:tcW w:w="1914" w:type="dxa"/>
            <w:gridSpan w:val="2"/>
            <w:tcBorders>
              <w:top w:val="single" w:color="auto" w:sz="4" w:space="0"/>
              <w:left w:val="single" w:color="auto" w:sz="4" w:space="0"/>
              <w:bottom w:val="single" w:color="auto" w:sz="4" w:space="0"/>
              <w:right w:val="single" w:color="auto" w:sz="4" w:space="0"/>
            </w:tcBorders>
            <w:noWrap w:val="0"/>
            <w:vAlign w:val="center"/>
          </w:tcPr>
          <w:p w14:paraId="37A88A91">
            <w:pPr>
              <w:pStyle w:val="319"/>
              <w:rPr>
                <w:rFonts w:hint="eastAsia" w:ascii="宋体" w:hAnsi="宋体" w:eastAsia="宋体" w:cs="宋体"/>
                <w:color w:val="auto"/>
                <w:sz w:val="24"/>
                <w:szCs w:val="24"/>
                <w:highlight w:val="none"/>
                <w:lang w:val="en-US" w:eastAsia="zh-CN"/>
              </w:rPr>
            </w:pPr>
          </w:p>
        </w:tc>
        <w:tc>
          <w:tcPr>
            <w:tcW w:w="1448" w:type="dxa"/>
            <w:tcBorders>
              <w:top w:val="single" w:color="auto" w:sz="4" w:space="0"/>
              <w:left w:val="single" w:color="auto" w:sz="4" w:space="0"/>
              <w:bottom w:val="single" w:color="auto" w:sz="4" w:space="0"/>
            </w:tcBorders>
            <w:noWrap w:val="0"/>
            <w:vAlign w:val="center"/>
          </w:tcPr>
          <w:p w14:paraId="7D481047">
            <w:pPr>
              <w:pStyle w:val="319"/>
              <w:rPr>
                <w:rFonts w:hint="eastAsia" w:ascii="宋体" w:hAnsi="宋体" w:eastAsia="宋体" w:cs="宋体"/>
                <w:color w:val="auto"/>
                <w:sz w:val="24"/>
                <w:szCs w:val="24"/>
                <w:highlight w:val="none"/>
                <w:lang w:val="en-US" w:eastAsia="zh-CN"/>
              </w:rPr>
            </w:pPr>
          </w:p>
        </w:tc>
      </w:tr>
      <w:tr w14:paraId="296D19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14" w:type="dxa"/>
            <w:tcBorders>
              <w:top w:val="single" w:color="auto" w:sz="4" w:space="0"/>
              <w:bottom w:val="single" w:color="auto" w:sz="4" w:space="0"/>
              <w:right w:val="single" w:color="auto" w:sz="4" w:space="0"/>
            </w:tcBorders>
            <w:noWrap w:val="0"/>
            <w:vAlign w:val="center"/>
          </w:tcPr>
          <w:p w14:paraId="55801C56">
            <w:pPr>
              <w:pStyle w:val="31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单位负责人</w:t>
            </w:r>
          </w:p>
        </w:tc>
        <w:tc>
          <w:tcPr>
            <w:tcW w:w="1914" w:type="dxa"/>
            <w:gridSpan w:val="2"/>
            <w:tcBorders>
              <w:top w:val="single" w:color="auto" w:sz="4" w:space="0"/>
              <w:left w:val="single" w:color="auto" w:sz="4" w:space="0"/>
              <w:bottom w:val="single" w:color="auto" w:sz="4" w:space="0"/>
              <w:right w:val="single" w:color="auto" w:sz="4" w:space="0"/>
            </w:tcBorders>
            <w:noWrap w:val="0"/>
            <w:vAlign w:val="center"/>
          </w:tcPr>
          <w:p w14:paraId="5CE5C043">
            <w:pPr>
              <w:pStyle w:val="319"/>
              <w:rPr>
                <w:rFonts w:hint="eastAsia" w:ascii="宋体" w:hAnsi="宋体" w:eastAsia="宋体" w:cs="宋体"/>
                <w:color w:val="auto"/>
                <w:sz w:val="24"/>
                <w:szCs w:val="24"/>
                <w:highlight w:val="none"/>
                <w:lang w:val="en-US" w:eastAsia="zh-CN"/>
              </w:rPr>
            </w:pPr>
          </w:p>
        </w:tc>
        <w:tc>
          <w:tcPr>
            <w:tcW w:w="1914" w:type="dxa"/>
            <w:gridSpan w:val="2"/>
            <w:tcBorders>
              <w:top w:val="single" w:color="auto" w:sz="4" w:space="0"/>
              <w:left w:val="single" w:color="auto" w:sz="4" w:space="0"/>
              <w:bottom w:val="single" w:color="auto" w:sz="4" w:space="0"/>
              <w:right w:val="single" w:color="auto" w:sz="4" w:space="0"/>
            </w:tcBorders>
            <w:noWrap w:val="0"/>
            <w:vAlign w:val="center"/>
          </w:tcPr>
          <w:p w14:paraId="053F96C4">
            <w:pPr>
              <w:pStyle w:val="319"/>
              <w:rPr>
                <w:rFonts w:hint="eastAsia" w:ascii="宋体" w:hAnsi="宋体" w:eastAsia="宋体" w:cs="宋体"/>
                <w:color w:val="auto"/>
                <w:sz w:val="24"/>
                <w:szCs w:val="24"/>
                <w:highlight w:val="none"/>
                <w:lang w:val="en-US" w:eastAsia="zh-CN"/>
              </w:rPr>
            </w:pPr>
          </w:p>
        </w:tc>
        <w:tc>
          <w:tcPr>
            <w:tcW w:w="1914" w:type="dxa"/>
            <w:gridSpan w:val="2"/>
            <w:tcBorders>
              <w:top w:val="single" w:color="auto" w:sz="4" w:space="0"/>
              <w:left w:val="single" w:color="auto" w:sz="4" w:space="0"/>
              <w:bottom w:val="single" w:color="auto" w:sz="4" w:space="0"/>
              <w:right w:val="single" w:color="auto" w:sz="4" w:space="0"/>
            </w:tcBorders>
            <w:noWrap w:val="0"/>
            <w:vAlign w:val="center"/>
          </w:tcPr>
          <w:p w14:paraId="309A4C26">
            <w:pPr>
              <w:pStyle w:val="319"/>
              <w:rPr>
                <w:rFonts w:hint="eastAsia" w:ascii="宋体" w:hAnsi="宋体" w:eastAsia="宋体" w:cs="宋体"/>
                <w:color w:val="auto"/>
                <w:sz w:val="24"/>
                <w:szCs w:val="24"/>
                <w:highlight w:val="none"/>
                <w:lang w:val="en-US" w:eastAsia="zh-CN"/>
              </w:rPr>
            </w:pPr>
          </w:p>
        </w:tc>
        <w:tc>
          <w:tcPr>
            <w:tcW w:w="1448" w:type="dxa"/>
            <w:tcBorders>
              <w:top w:val="single" w:color="auto" w:sz="4" w:space="0"/>
              <w:left w:val="single" w:color="auto" w:sz="4" w:space="0"/>
              <w:bottom w:val="single" w:color="auto" w:sz="4" w:space="0"/>
            </w:tcBorders>
            <w:noWrap w:val="0"/>
            <w:vAlign w:val="center"/>
          </w:tcPr>
          <w:p w14:paraId="57FB7B42">
            <w:pPr>
              <w:pStyle w:val="319"/>
              <w:rPr>
                <w:rFonts w:hint="eastAsia" w:ascii="宋体" w:hAnsi="宋体" w:eastAsia="宋体" w:cs="宋体"/>
                <w:color w:val="auto"/>
                <w:sz w:val="24"/>
                <w:szCs w:val="24"/>
                <w:highlight w:val="none"/>
                <w:lang w:val="en-US" w:eastAsia="zh-CN"/>
              </w:rPr>
            </w:pPr>
          </w:p>
        </w:tc>
      </w:tr>
      <w:tr w14:paraId="05A705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14" w:type="dxa"/>
            <w:tcBorders>
              <w:top w:val="single" w:color="auto" w:sz="4" w:space="0"/>
              <w:bottom w:val="single" w:color="auto" w:sz="4" w:space="0"/>
              <w:right w:val="single" w:color="auto" w:sz="4" w:space="0"/>
            </w:tcBorders>
            <w:noWrap w:val="0"/>
            <w:vAlign w:val="center"/>
          </w:tcPr>
          <w:p w14:paraId="20C7EDA0">
            <w:pPr>
              <w:pStyle w:val="319"/>
              <w:rPr>
                <w:rFonts w:hint="eastAsia" w:ascii="宋体" w:hAnsi="宋体" w:eastAsia="宋体" w:cs="宋体"/>
                <w:color w:val="auto"/>
                <w:sz w:val="24"/>
                <w:szCs w:val="24"/>
                <w:highlight w:val="none"/>
                <w:lang w:val="en-US" w:eastAsia="zh-CN"/>
              </w:rPr>
            </w:pPr>
          </w:p>
        </w:tc>
        <w:tc>
          <w:tcPr>
            <w:tcW w:w="1914" w:type="dxa"/>
            <w:gridSpan w:val="2"/>
            <w:tcBorders>
              <w:top w:val="single" w:color="auto" w:sz="4" w:space="0"/>
              <w:left w:val="single" w:color="auto" w:sz="4" w:space="0"/>
              <w:bottom w:val="single" w:color="auto" w:sz="4" w:space="0"/>
              <w:right w:val="single" w:color="auto" w:sz="4" w:space="0"/>
            </w:tcBorders>
            <w:noWrap w:val="0"/>
            <w:vAlign w:val="center"/>
          </w:tcPr>
          <w:p w14:paraId="4ACB38A7">
            <w:pPr>
              <w:pStyle w:val="319"/>
              <w:rPr>
                <w:rFonts w:hint="eastAsia" w:ascii="宋体" w:hAnsi="宋体" w:eastAsia="宋体" w:cs="宋体"/>
                <w:color w:val="auto"/>
                <w:sz w:val="24"/>
                <w:szCs w:val="24"/>
                <w:highlight w:val="none"/>
                <w:lang w:val="en-US" w:eastAsia="zh-CN"/>
              </w:rPr>
            </w:pPr>
          </w:p>
        </w:tc>
        <w:tc>
          <w:tcPr>
            <w:tcW w:w="1914" w:type="dxa"/>
            <w:gridSpan w:val="2"/>
            <w:tcBorders>
              <w:top w:val="single" w:color="auto" w:sz="4" w:space="0"/>
              <w:left w:val="single" w:color="auto" w:sz="4" w:space="0"/>
              <w:bottom w:val="single" w:color="auto" w:sz="4" w:space="0"/>
              <w:right w:val="single" w:color="auto" w:sz="4" w:space="0"/>
            </w:tcBorders>
            <w:noWrap w:val="0"/>
            <w:vAlign w:val="center"/>
          </w:tcPr>
          <w:p w14:paraId="3D460B16">
            <w:pPr>
              <w:pStyle w:val="319"/>
              <w:rPr>
                <w:rFonts w:hint="eastAsia" w:ascii="宋体" w:hAnsi="宋体" w:eastAsia="宋体" w:cs="宋体"/>
                <w:color w:val="auto"/>
                <w:sz w:val="24"/>
                <w:szCs w:val="24"/>
                <w:highlight w:val="none"/>
                <w:lang w:val="en-US" w:eastAsia="zh-CN"/>
              </w:rPr>
            </w:pPr>
          </w:p>
        </w:tc>
        <w:tc>
          <w:tcPr>
            <w:tcW w:w="1914" w:type="dxa"/>
            <w:gridSpan w:val="2"/>
            <w:tcBorders>
              <w:top w:val="single" w:color="auto" w:sz="4" w:space="0"/>
              <w:left w:val="single" w:color="auto" w:sz="4" w:space="0"/>
              <w:bottom w:val="single" w:color="auto" w:sz="4" w:space="0"/>
              <w:right w:val="single" w:color="auto" w:sz="4" w:space="0"/>
            </w:tcBorders>
            <w:noWrap w:val="0"/>
            <w:vAlign w:val="center"/>
          </w:tcPr>
          <w:p w14:paraId="18E5B790">
            <w:pPr>
              <w:pStyle w:val="319"/>
              <w:rPr>
                <w:rFonts w:hint="eastAsia" w:ascii="宋体" w:hAnsi="宋体" w:eastAsia="宋体" w:cs="宋体"/>
                <w:color w:val="auto"/>
                <w:sz w:val="24"/>
                <w:szCs w:val="24"/>
                <w:highlight w:val="none"/>
                <w:lang w:val="en-US" w:eastAsia="zh-CN"/>
              </w:rPr>
            </w:pPr>
          </w:p>
        </w:tc>
        <w:tc>
          <w:tcPr>
            <w:tcW w:w="1448" w:type="dxa"/>
            <w:tcBorders>
              <w:top w:val="single" w:color="auto" w:sz="4" w:space="0"/>
              <w:left w:val="single" w:color="auto" w:sz="4" w:space="0"/>
              <w:bottom w:val="single" w:color="auto" w:sz="4" w:space="0"/>
            </w:tcBorders>
            <w:noWrap w:val="0"/>
            <w:vAlign w:val="center"/>
          </w:tcPr>
          <w:p w14:paraId="6E8003F9">
            <w:pPr>
              <w:pStyle w:val="319"/>
              <w:rPr>
                <w:rFonts w:hint="eastAsia" w:ascii="宋体" w:hAnsi="宋体" w:eastAsia="宋体" w:cs="宋体"/>
                <w:color w:val="auto"/>
                <w:sz w:val="24"/>
                <w:szCs w:val="24"/>
                <w:highlight w:val="none"/>
                <w:lang w:val="en-US" w:eastAsia="zh-CN"/>
              </w:rPr>
            </w:pPr>
          </w:p>
        </w:tc>
      </w:tr>
      <w:tr w14:paraId="38D20B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14" w:type="dxa"/>
            <w:tcBorders>
              <w:top w:val="single" w:color="auto" w:sz="4" w:space="0"/>
              <w:bottom w:val="single" w:color="auto" w:sz="4" w:space="0"/>
              <w:right w:val="single" w:color="auto" w:sz="4" w:space="0"/>
            </w:tcBorders>
            <w:noWrap w:val="0"/>
            <w:vAlign w:val="center"/>
          </w:tcPr>
          <w:p w14:paraId="3F26F704">
            <w:pPr>
              <w:pStyle w:val="319"/>
              <w:rPr>
                <w:rFonts w:hint="eastAsia" w:ascii="宋体" w:hAnsi="宋体" w:eastAsia="宋体" w:cs="宋体"/>
                <w:color w:val="auto"/>
                <w:sz w:val="24"/>
                <w:szCs w:val="24"/>
                <w:highlight w:val="none"/>
                <w:lang w:val="en-US" w:eastAsia="zh-CN"/>
              </w:rPr>
            </w:pPr>
          </w:p>
        </w:tc>
        <w:tc>
          <w:tcPr>
            <w:tcW w:w="1914" w:type="dxa"/>
            <w:gridSpan w:val="2"/>
            <w:tcBorders>
              <w:top w:val="single" w:color="auto" w:sz="4" w:space="0"/>
              <w:left w:val="single" w:color="auto" w:sz="4" w:space="0"/>
              <w:bottom w:val="single" w:color="auto" w:sz="4" w:space="0"/>
              <w:right w:val="single" w:color="auto" w:sz="4" w:space="0"/>
            </w:tcBorders>
            <w:noWrap w:val="0"/>
            <w:vAlign w:val="center"/>
          </w:tcPr>
          <w:p w14:paraId="78FAA8DC">
            <w:pPr>
              <w:pStyle w:val="319"/>
              <w:rPr>
                <w:rFonts w:hint="eastAsia" w:ascii="宋体" w:hAnsi="宋体" w:eastAsia="宋体" w:cs="宋体"/>
                <w:color w:val="auto"/>
                <w:sz w:val="24"/>
                <w:szCs w:val="24"/>
                <w:highlight w:val="none"/>
                <w:lang w:val="en-US" w:eastAsia="zh-CN"/>
              </w:rPr>
            </w:pPr>
          </w:p>
        </w:tc>
        <w:tc>
          <w:tcPr>
            <w:tcW w:w="1914" w:type="dxa"/>
            <w:gridSpan w:val="2"/>
            <w:tcBorders>
              <w:top w:val="single" w:color="auto" w:sz="4" w:space="0"/>
              <w:left w:val="single" w:color="auto" w:sz="4" w:space="0"/>
              <w:bottom w:val="single" w:color="auto" w:sz="4" w:space="0"/>
              <w:right w:val="single" w:color="auto" w:sz="4" w:space="0"/>
            </w:tcBorders>
            <w:noWrap w:val="0"/>
            <w:vAlign w:val="center"/>
          </w:tcPr>
          <w:p w14:paraId="40319444">
            <w:pPr>
              <w:pStyle w:val="319"/>
              <w:rPr>
                <w:rFonts w:hint="eastAsia" w:ascii="宋体" w:hAnsi="宋体" w:eastAsia="宋体" w:cs="宋体"/>
                <w:color w:val="auto"/>
                <w:sz w:val="24"/>
                <w:szCs w:val="24"/>
                <w:highlight w:val="none"/>
                <w:lang w:val="en-US" w:eastAsia="zh-CN"/>
              </w:rPr>
            </w:pPr>
          </w:p>
        </w:tc>
        <w:tc>
          <w:tcPr>
            <w:tcW w:w="1914" w:type="dxa"/>
            <w:gridSpan w:val="2"/>
            <w:tcBorders>
              <w:top w:val="single" w:color="auto" w:sz="4" w:space="0"/>
              <w:left w:val="single" w:color="auto" w:sz="4" w:space="0"/>
              <w:bottom w:val="single" w:color="auto" w:sz="4" w:space="0"/>
              <w:right w:val="single" w:color="auto" w:sz="4" w:space="0"/>
            </w:tcBorders>
            <w:noWrap w:val="0"/>
            <w:vAlign w:val="center"/>
          </w:tcPr>
          <w:p w14:paraId="66AACC48">
            <w:pPr>
              <w:pStyle w:val="319"/>
              <w:rPr>
                <w:rFonts w:hint="eastAsia" w:ascii="宋体" w:hAnsi="宋体" w:eastAsia="宋体" w:cs="宋体"/>
                <w:color w:val="auto"/>
                <w:sz w:val="24"/>
                <w:szCs w:val="24"/>
                <w:highlight w:val="none"/>
                <w:lang w:val="en-US" w:eastAsia="zh-CN"/>
              </w:rPr>
            </w:pPr>
          </w:p>
        </w:tc>
        <w:tc>
          <w:tcPr>
            <w:tcW w:w="1448" w:type="dxa"/>
            <w:tcBorders>
              <w:top w:val="single" w:color="auto" w:sz="4" w:space="0"/>
              <w:left w:val="single" w:color="auto" w:sz="4" w:space="0"/>
              <w:bottom w:val="single" w:color="auto" w:sz="4" w:space="0"/>
            </w:tcBorders>
            <w:noWrap w:val="0"/>
            <w:vAlign w:val="center"/>
          </w:tcPr>
          <w:p w14:paraId="2845DCBA">
            <w:pPr>
              <w:pStyle w:val="319"/>
              <w:rPr>
                <w:rFonts w:hint="eastAsia" w:ascii="宋体" w:hAnsi="宋体" w:eastAsia="宋体" w:cs="宋体"/>
                <w:color w:val="auto"/>
                <w:sz w:val="24"/>
                <w:szCs w:val="24"/>
                <w:highlight w:val="none"/>
                <w:lang w:val="en-US" w:eastAsia="zh-CN"/>
              </w:rPr>
            </w:pPr>
          </w:p>
        </w:tc>
      </w:tr>
      <w:tr w14:paraId="0327CF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14" w:type="dxa"/>
            <w:tcBorders>
              <w:top w:val="single" w:color="auto" w:sz="4" w:space="0"/>
              <w:bottom w:val="single" w:color="auto" w:sz="4" w:space="0"/>
              <w:right w:val="single" w:color="auto" w:sz="4" w:space="0"/>
            </w:tcBorders>
            <w:noWrap w:val="0"/>
            <w:vAlign w:val="center"/>
          </w:tcPr>
          <w:p w14:paraId="7DB9EDDC">
            <w:pPr>
              <w:pStyle w:val="319"/>
              <w:rPr>
                <w:rFonts w:hint="eastAsia" w:ascii="宋体" w:hAnsi="宋体" w:eastAsia="宋体" w:cs="宋体"/>
                <w:color w:val="auto"/>
                <w:sz w:val="24"/>
                <w:szCs w:val="24"/>
                <w:highlight w:val="none"/>
                <w:lang w:val="en-US" w:eastAsia="zh-CN"/>
              </w:rPr>
            </w:pPr>
          </w:p>
        </w:tc>
        <w:tc>
          <w:tcPr>
            <w:tcW w:w="1914" w:type="dxa"/>
            <w:gridSpan w:val="2"/>
            <w:tcBorders>
              <w:top w:val="single" w:color="auto" w:sz="4" w:space="0"/>
              <w:left w:val="single" w:color="auto" w:sz="4" w:space="0"/>
              <w:bottom w:val="single" w:color="auto" w:sz="4" w:space="0"/>
              <w:right w:val="single" w:color="auto" w:sz="4" w:space="0"/>
            </w:tcBorders>
            <w:noWrap w:val="0"/>
            <w:vAlign w:val="center"/>
          </w:tcPr>
          <w:p w14:paraId="0E5D4E07">
            <w:pPr>
              <w:pStyle w:val="319"/>
              <w:rPr>
                <w:rFonts w:hint="eastAsia" w:ascii="宋体" w:hAnsi="宋体" w:eastAsia="宋体" w:cs="宋体"/>
                <w:color w:val="auto"/>
                <w:sz w:val="24"/>
                <w:szCs w:val="24"/>
                <w:highlight w:val="none"/>
                <w:lang w:val="en-US" w:eastAsia="zh-CN"/>
              </w:rPr>
            </w:pPr>
          </w:p>
        </w:tc>
        <w:tc>
          <w:tcPr>
            <w:tcW w:w="1914" w:type="dxa"/>
            <w:gridSpan w:val="2"/>
            <w:tcBorders>
              <w:top w:val="single" w:color="auto" w:sz="4" w:space="0"/>
              <w:left w:val="single" w:color="auto" w:sz="4" w:space="0"/>
              <w:bottom w:val="single" w:color="auto" w:sz="4" w:space="0"/>
              <w:right w:val="single" w:color="auto" w:sz="4" w:space="0"/>
            </w:tcBorders>
            <w:noWrap w:val="0"/>
            <w:vAlign w:val="center"/>
          </w:tcPr>
          <w:p w14:paraId="64B1BB7E">
            <w:pPr>
              <w:pStyle w:val="319"/>
              <w:rPr>
                <w:rFonts w:hint="eastAsia" w:ascii="宋体" w:hAnsi="宋体" w:eastAsia="宋体" w:cs="宋体"/>
                <w:color w:val="auto"/>
                <w:sz w:val="24"/>
                <w:szCs w:val="24"/>
                <w:highlight w:val="none"/>
                <w:lang w:val="en-US" w:eastAsia="zh-CN"/>
              </w:rPr>
            </w:pPr>
          </w:p>
        </w:tc>
        <w:tc>
          <w:tcPr>
            <w:tcW w:w="1914" w:type="dxa"/>
            <w:gridSpan w:val="2"/>
            <w:tcBorders>
              <w:top w:val="single" w:color="auto" w:sz="4" w:space="0"/>
              <w:left w:val="single" w:color="auto" w:sz="4" w:space="0"/>
              <w:bottom w:val="single" w:color="auto" w:sz="4" w:space="0"/>
              <w:right w:val="single" w:color="auto" w:sz="4" w:space="0"/>
            </w:tcBorders>
            <w:noWrap w:val="0"/>
            <w:vAlign w:val="center"/>
          </w:tcPr>
          <w:p w14:paraId="6248502E">
            <w:pPr>
              <w:pStyle w:val="319"/>
              <w:rPr>
                <w:rFonts w:hint="eastAsia" w:ascii="宋体" w:hAnsi="宋体" w:eastAsia="宋体" w:cs="宋体"/>
                <w:color w:val="auto"/>
                <w:sz w:val="24"/>
                <w:szCs w:val="24"/>
                <w:highlight w:val="none"/>
                <w:lang w:val="en-US" w:eastAsia="zh-CN"/>
              </w:rPr>
            </w:pPr>
          </w:p>
        </w:tc>
        <w:tc>
          <w:tcPr>
            <w:tcW w:w="1448" w:type="dxa"/>
            <w:tcBorders>
              <w:top w:val="single" w:color="auto" w:sz="4" w:space="0"/>
              <w:left w:val="single" w:color="auto" w:sz="4" w:space="0"/>
              <w:bottom w:val="single" w:color="auto" w:sz="4" w:space="0"/>
            </w:tcBorders>
            <w:noWrap w:val="0"/>
            <w:vAlign w:val="center"/>
          </w:tcPr>
          <w:p w14:paraId="164A1F25">
            <w:pPr>
              <w:pStyle w:val="319"/>
              <w:rPr>
                <w:rFonts w:hint="eastAsia" w:ascii="宋体" w:hAnsi="宋体" w:eastAsia="宋体" w:cs="宋体"/>
                <w:color w:val="auto"/>
                <w:sz w:val="24"/>
                <w:szCs w:val="24"/>
                <w:highlight w:val="none"/>
                <w:lang w:val="en-US" w:eastAsia="zh-CN"/>
              </w:rPr>
            </w:pPr>
          </w:p>
        </w:tc>
      </w:tr>
      <w:tr w14:paraId="60FA42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104" w:type="dxa"/>
            <w:gridSpan w:val="8"/>
            <w:tcBorders>
              <w:top w:val="single" w:color="auto" w:sz="4" w:space="0"/>
              <w:bottom w:val="single" w:color="auto" w:sz="4" w:space="0"/>
            </w:tcBorders>
            <w:noWrap w:val="0"/>
            <w:vAlign w:val="center"/>
          </w:tcPr>
          <w:p w14:paraId="24328E0A">
            <w:pPr>
              <w:pStyle w:val="31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人员职称构成情况</w:t>
            </w:r>
          </w:p>
        </w:tc>
      </w:tr>
      <w:tr w14:paraId="45CCD3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14" w:type="dxa"/>
            <w:tcBorders>
              <w:top w:val="single" w:color="auto" w:sz="4" w:space="0"/>
              <w:bottom w:val="single" w:color="auto" w:sz="4" w:space="0"/>
              <w:right w:val="single" w:color="auto" w:sz="4" w:space="0"/>
            </w:tcBorders>
            <w:noWrap w:val="0"/>
            <w:vAlign w:val="center"/>
          </w:tcPr>
          <w:p w14:paraId="6D8F67D1">
            <w:pPr>
              <w:pStyle w:val="31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人员总数</w:t>
            </w:r>
          </w:p>
        </w:tc>
        <w:tc>
          <w:tcPr>
            <w:tcW w:w="1914" w:type="dxa"/>
            <w:gridSpan w:val="2"/>
            <w:tcBorders>
              <w:top w:val="single" w:color="auto" w:sz="4" w:space="0"/>
              <w:left w:val="single" w:color="auto" w:sz="4" w:space="0"/>
              <w:bottom w:val="single" w:color="auto" w:sz="4" w:space="0"/>
              <w:right w:val="single" w:color="auto" w:sz="4" w:space="0"/>
            </w:tcBorders>
            <w:noWrap w:val="0"/>
            <w:vAlign w:val="center"/>
          </w:tcPr>
          <w:p w14:paraId="3023D3DF">
            <w:pPr>
              <w:pStyle w:val="31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高级职称</w:t>
            </w:r>
          </w:p>
        </w:tc>
        <w:tc>
          <w:tcPr>
            <w:tcW w:w="1914" w:type="dxa"/>
            <w:gridSpan w:val="2"/>
            <w:tcBorders>
              <w:top w:val="single" w:color="auto" w:sz="4" w:space="0"/>
              <w:left w:val="single" w:color="auto" w:sz="4" w:space="0"/>
              <w:bottom w:val="single" w:color="auto" w:sz="4" w:space="0"/>
              <w:right w:val="single" w:color="auto" w:sz="4" w:space="0"/>
            </w:tcBorders>
            <w:noWrap w:val="0"/>
            <w:vAlign w:val="center"/>
          </w:tcPr>
          <w:p w14:paraId="763BC4CA">
            <w:pPr>
              <w:pStyle w:val="31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中级职称</w:t>
            </w:r>
          </w:p>
        </w:tc>
        <w:tc>
          <w:tcPr>
            <w:tcW w:w="1914" w:type="dxa"/>
            <w:gridSpan w:val="2"/>
            <w:tcBorders>
              <w:top w:val="single" w:color="auto" w:sz="4" w:space="0"/>
              <w:left w:val="single" w:color="auto" w:sz="4" w:space="0"/>
              <w:bottom w:val="single" w:color="auto" w:sz="4" w:space="0"/>
              <w:right w:val="single" w:color="auto" w:sz="4" w:space="0"/>
            </w:tcBorders>
            <w:noWrap w:val="0"/>
            <w:vAlign w:val="center"/>
          </w:tcPr>
          <w:p w14:paraId="47D7CD80">
            <w:pPr>
              <w:pStyle w:val="31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初级职称</w:t>
            </w:r>
          </w:p>
        </w:tc>
        <w:tc>
          <w:tcPr>
            <w:tcW w:w="1448" w:type="dxa"/>
            <w:tcBorders>
              <w:top w:val="single" w:color="auto" w:sz="4" w:space="0"/>
              <w:left w:val="single" w:color="auto" w:sz="4" w:space="0"/>
              <w:bottom w:val="single" w:color="auto" w:sz="4" w:space="0"/>
            </w:tcBorders>
            <w:noWrap w:val="0"/>
            <w:vAlign w:val="center"/>
          </w:tcPr>
          <w:p w14:paraId="034D90D1">
            <w:pPr>
              <w:pStyle w:val="31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w:t>
            </w:r>
          </w:p>
        </w:tc>
      </w:tr>
      <w:tr w14:paraId="41A8B4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914" w:type="dxa"/>
            <w:tcBorders>
              <w:top w:val="single" w:color="auto" w:sz="4" w:space="0"/>
              <w:bottom w:val="single" w:color="auto" w:sz="12" w:space="0"/>
              <w:right w:val="single" w:color="auto" w:sz="4" w:space="0"/>
            </w:tcBorders>
            <w:noWrap w:val="0"/>
            <w:vAlign w:val="center"/>
          </w:tcPr>
          <w:p w14:paraId="768A8BDA">
            <w:pPr>
              <w:pStyle w:val="319"/>
              <w:rPr>
                <w:rFonts w:hint="eastAsia" w:ascii="宋体" w:hAnsi="宋体" w:eastAsia="宋体" w:cs="宋体"/>
                <w:color w:val="auto"/>
                <w:sz w:val="24"/>
                <w:szCs w:val="24"/>
                <w:highlight w:val="none"/>
                <w:lang w:val="en-US" w:eastAsia="zh-CN"/>
              </w:rPr>
            </w:pPr>
          </w:p>
        </w:tc>
        <w:tc>
          <w:tcPr>
            <w:tcW w:w="1914" w:type="dxa"/>
            <w:gridSpan w:val="2"/>
            <w:tcBorders>
              <w:top w:val="single" w:color="auto" w:sz="4" w:space="0"/>
              <w:left w:val="single" w:color="auto" w:sz="4" w:space="0"/>
              <w:bottom w:val="single" w:color="auto" w:sz="12" w:space="0"/>
              <w:right w:val="single" w:color="auto" w:sz="4" w:space="0"/>
            </w:tcBorders>
            <w:noWrap w:val="0"/>
            <w:vAlign w:val="center"/>
          </w:tcPr>
          <w:p w14:paraId="13E74509">
            <w:pPr>
              <w:pStyle w:val="319"/>
              <w:rPr>
                <w:rFonts w:hint="eastAsia" w:ascii="宋体" w:hAnsi="宋体" w:eastAsia="宋体" w:cs="宋体"/>
                <w:color w:val="auto"/>
                <w:sz w:val="24"/>
                <w:szCs w:val="24"/>
                <w:highlight w:val="none"/>
                <w:lang w:val="en-US" w:eastAsia="zh-CN"/>
              </w:rPr>
            </w:pPr>
          </w:p>
        </w:tc>
        <w:tc>
          <w:tcPr>
            <w:tcW w:w="1914" w:type="dxa"/>
            <w:gridSpan w:val="2"/>
            <w:tcBorders>
              <w:top w:val="single" w:color="auto" w:sz="4" w:space="0"/>
              <w:left w:val="single" w:color="auto" w:sz="4" w:space="0"/>
              <w:bottom w:val="single" w:color="auto" w:sz="12" w:space="0"/>
              <w:right w:val="single" w:color="auto" w:sz="4" w:space="0"/>
            </w:tcBorders>
            <w:noWrap w:val="0"/>
            <w:vAlign w:val="center"/>
          </w:tcPr>
          <w:p w14:paraId="71CB51C7">
            <w:pPr>
              <w:pStyle w:val="319"/>
              <w:rPr>
                <w:rFonts w:hint="eastAsia" w:ascii="宋体" w:hAnsi="宋体" w:eastAsia="宋体" w:cs="宋体"/>
                <w:color w:val="auto"/>
                <w:sz w:val="24"/>
                <w:szCs w:val="24"/>
                <w:highlight w:val="none"/>
                <w:lang w:val="en-US" w:eastAsia="zh-CN"/>
              </w:rPr>
            </w:pPr>
          </w:p>
        </w:tc>
        <w:tc>
          <w:tcPr>
            <w:tcW w:w="1914" w:type="dxa"/>
            <w:gridSpan w:val="2"/>
            <w:tcBorders>
              <w:top w:val="single" w:color="auto" w:sz="4" w:space="0"/>
              <w:left w:val="single" w:color="auto" w:sz="4" w:space="0"/>
              <w:bottom w:val="single" w:color="auto" w:sz="12" w:space="0"/>
              <w:right w:val="single" w:color="auto" w:sz="4" w:space="0"/>
            </w:tcBorders>
            <w:noWrap w:val="0"/>
            <w:vAlign w:val="center"/>
          </w:tcPr>
          <w:p w14:paraId="595F4B59">
            <w:pPr>
              <w:pStyle w:val="319"/>
              <w:rPr>
                <w:rFonts w:hint="eastAsia" w:ascii="宋体" w:hAnsi="宋体" w:eastAsia="宋体" w:cs="宋体"/>
                <w:color w:val="auto"/>
                <w:sz w:val="24"/>
                <w:szCs w:val="24"/>
                <w:highlight w:val="none"/>
                <w:lang w:val="en-US" w:eastAsia="zh-CN"/>
              </w:rPr>
            </w:pPr>
          </w:p>
        </w:tc>
        <w:tc>
          <w:tcPr>
            <w:tcW w:w="1448" w:type="dxa"/>
            <w:tcBorders>
              <w:top w:val="single" w:color="auto" w:sz="4" w:space="0"/>
              <w:left w:val="single" w:color="auto" w:sz="4" w:space="0"/>
              <w:bottom w:val="single" w:color="auto" w:sz="12" w:space="0"/>
            </w:tcBorders>
            <w:noWrap w:val="0"/>
            <w:vAlign w:val="center"/>
          </w:tcPr>
          <w:p w14:paraId="52547D70">
            <w:pPr>
              <w:pStyle w:val="319"/>
              <w:rPr>
                <w:rFonts w:hint="eastAsia" w:ascii="宋体" w:hAnsi="宋体" w:eastAsia="宋体" w:cs="宋体"/>
                <w:color w:val="auto"/>
                <w:sz w:val="24"/>
                <w:szCs w:val="24"/>
                <w:highlight w:val="none"/>
                <w:lang w:val="en-US" w:eastAsia="zh-CN"/>
              </w:rPr>
            </w:pPr>
          </w:p>
        </w:tc>
      </w:tr>
    </w:tbl>
    <w:p w14:paraId="658B475F">
      <w:pPr>
        <w:pStyle w:val="319"/>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注：本表后应附相关证明材料的复印件并加盖公章。</w:t>
      </w:r>
    </w:p>
    <w:p w14:paraId="6B7892E8">
      <w:pPr>
        <w:pStyle w:val="319"/>
        <w:snapToGrid w:val="0"/>
        <w:spacing w:line="360" w:lineRule="auto"/>
        <w:rPr>
          <w:rFonts w:hint="eastAsia" w:ascii="宋体" w:hAnsi="宋体" w:eastAsia="宋体" w:cs="宋体"/>
          <w:snapToGrid w:val="0"/>
          <w:color w:val="auto"/>
          <w:sz w:val="24"/>
          <w:szCs w:val="24"/>
          <w:highlight w:val="none"/>
        </w:rPr>
      </w:pPr>
    </w:p>
    <w:p w14:paraId="741D7FF0">
      <w:pPr>
        <w:pStyle w:val="319"/>
        <w:snapToGrid w:val="0"/>
        <w:spacing w:line="360" w:lineRule="auto"/>
        <w:rPr>
          <w:rFonts w:hint="eastAsia" w:ascii="宋体" w:hAnsi="宋体" w:eastAsia="宋体" w:cs="宋体"/>
          <w:snapToGrid w:val="0"/>
          <w:color w:val="auto"/>
          <w:sz w:val="24"/>
          <w:szCs w:val="24"/>
          <w:highlight w:val="none"/>
        </w:rPr>
      </w:pPr>
    </w:p>
    <w:p w14:paraId="19E36C54">
      <w:pPr>
        <w:pStyle w:val="319"/>
        <w:snapToGrid w:val="0"/>
        <w:spacing w:line="360" w:lineRule="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投标人名称：（盖单位公章）</w:t>
      </w:r>
    </w:p>
    <w:p w14:paraId="38FE97AA">
      <w:pPr>
        <w:pStyle w:val="319"/>
        <w:snapToGrid w:val="0"/>
        <w:spacing w:line="360" w:lineRule="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法定代表人或者其委托代理人：（签字或盖章）</w:t>
      </w:r>
    </w:p>
    <w:p w14:paraId="00994E28">
      <w:pPr>
        <w:jc w:val="center"/>
        <w:rPr>
          <w:rFonts w:hint="eastAsia" w:ascii="宋体" w:hAnsi="宋体" w:eastAsia="宋体" w:cs="宋体"/>
          <w:b/>
          <w:color w:val="auto"/>
          <w:kern w:val="0"/>
          <w:sz w:val="24"/>
          <w:szCs w:val="24"/>
          <w:highlight w:val="none"/>
        </w:rPr>
      </w:pPr>
      <w:r>
        <w:rPr>
          <w:rFonts w:hint="eastAsia" w:ascii="宋体" w:hAnsi="宋体" w:eastAsia="宋体" w:cs="宋体"/>
          <w:snapToGrid w:val="0"/>
          <w:color w:val="auto"/>
          <w:sz w:val="24"/>
          <w:szCs w:val="24"/>
          <w:highlight w:val="none"/>
        </w:rPr>
        <w:t>日期：</w:t>
      </w:r>
      <w:r>
        <w:rPr>
          <w:rFonts w:hint="eastAsia" w:ascii="宋体" w:hAnsi="宋体" w:eastAsia="宋体" w:cs="宋体"/>
          <w:color w:val="auto"/>
          <w:sz w:val="24"/>
          <w:szCs w:val="24"/>
          <w:highlight w:val="none"/>
        </w:rPr>
        <w:t>年    月    日</w:t>
      </w:r>
    </w:p>
    <w:p w14:paraId="4AB99500">
      <w:pPr>
        <w:jc w:val="center"/>
        <w:rPr>
          <w:rFonts w:hint="eastAsia" w:ascii="宋体" w:hAnsi="宋体" w:eastAsia="宋体" w:cs="宋体"/>
          <w:b/>
          <w:color w:val="auto"/>
          <w:kern w:val="0"/>
          <w:sz w:val="24"/>
          <w:szCs w:val="24"/>
          <w:highlight w:val="none"/>
        </w:rPr>
      </w:pPr>
    </w:p>
    <w:p w14:paraId="5E52BEEE">
      <w:pPr>
        <w:jc w:val="center"/>
        <w:rPr>
          <w:rFonts w:hint="eastAsia" w:ascii="宋体" w:hAnsi="宋体" w:eastAsia="宋体" w:cs="宋体"/>
          <w:b/>
          <w:color w:val="auto"/>
          <w:kern w:val="0"/>
          <w:sz w:val="24"/>
          <w:szCs w:val="24"/>
          <w:highlight w:val="none"/>
        </w:rPr>
      </w:pPr>
    </w:p>
    <w:p w14:paraId="75BD2E0F">
      <w:pPr>
        <w:jc w:val="center"/>
        <w:rPr>
          <w:rFonts w:hint="eastAsia" w:ascii="宋体" w:hAnsi="宋体" w:eastAsia="宋体" w:cs="宋体"/>
          <w:b/>
          <w:color w:val="auto"/>
          <w:kern w:val="0"/>
          <w:sz w:val="24"/>
          <w:szCs w:val="24"/>
          <w:highlight w:val="none"/>
        </w:rPr>
      </w:pPr>
    </w:p>
    <w:p w14:paraId="70F133B5">
      <w:pPr>
        <w:jc w:val="center"/>
        <w:rPr>
          <w:rFonts w:hint="eastAsia" w:ascii="宋体" w:hAnsi="宋体" w:eastAsia="宋体" w:cs="宋体"/>
          <w:b/>
          <w:color w:val="auto"/>
          <w:kern w:val="0"/>
          <w:sz w:val="24"/>
          <w:szCs w:val="24"/>
          <w:highlight w:val="none"/>
        </w:rPr>
      </w:pPr>
    </w:p>
    <w:p w14:paraId="2471BBCB">
      <w:pPr>
        <w:jc w:val="center"/>
        <w:rPr>
          <w:rFonts w:hint="eastAsia" w:ascii="宋体" w:hAnsi="宋体" w:eastAsia="宋体" w:cs="宋体"/>
          <w:b/>
          <w:color w:val="auto"/>
          <w:kern w:val="0"/>
          <w:sz w:val="24"/>
          <w:szCs w:val="24"/>
          <w:highlight w:val="none"/>
        </w:rPr>
      </w:pPr>
    </w:p>
    <w:p w14:paraId="3F34642A">
      <w:pPr>
        <w:jc w:val="center"/>
        <w:rPr>
          <w:rFonts w:hint="eastAsia" w:ascii="宋体" w:hAnsi="宋体" w:eastAsia="宋体" w:cs="宋体"/>
          <w:b/>
          <w:color w:val="auto"/>
          <w:kern w:val="0"/>
          <w:sz w:val="24"/>
          <w:szCs w:val="24"/>
          <w:highlight w:val="none"/>
        </w:rPr>
      </w:pPr>
    </w:p>
    <w:p w14:paraId="275FFD9E">
      <w:pPr>
        <w:jc w:val="center"/>
        <w:rPr>
          <w:rFonts w:hint="eastAsia" w:ascii="宋体" w:hAnsi="宋体" w:eastAsia="宋体" w:cs="宋体"/>
          <w:b/>
          <w:color w:val="auto"/>
          <w:kern w:val="0"/>
          <w:sz w:val="24"/>
          <w:szCs w:val="24"/>
          <w:highlight w:val="none"/>
        </w:rPr>
      </w:pPr>
    </w:p>
    <w:p w14:paraId="689B4751">
      <w:pPr>
        <w:jc w:val="center"/>
        <w:rPr>
          <w:rFonts w:hint="eastAsia" w:ascii="宋体" w:hAnsi="宋体" w:eastAsia="宋体" w:cs="宋体"/>
          <w:b/>
          <w:color w:val="auto"/>
          <w:kern w:val="0"/>
          <w:sz w:val="32"/>
          <w:szCs w:val="32"/>
          <w:highlight w:val="none"/>
        </w:rPr>
      </w:pPr>
    </w:p>
    <w:p w14:paraId="5FA667B7">
      <w:pPr>
        <w:jc w:val="center"/>
        <w:rPr>
          <w:rFonts w:hint="eastAsia" w:ascii="宋体" w:hAnsi="宋体" w:eastAsia="宋体" w:cs="宋体"/>
          <w:b/>
          <w:color w:val="auto"/>
          <w:kern w:val="0"/>
          <w:sz w:val="32"/>
          <w:szCs w:val="32"/>
          <w:highlight w:val="none"/>
          <w:lang w:val="en-US" w:eastAsia="zh-CN"/>
        </w:rPr>
      </w:pPr>
    </w:p>
    <w:p w14:paraId="5616EC10">
      <w:pPr>
        <w:jc w:val="center"/>
        <w:rPr>
          <w:rFonts w:hint="eastAsia" w:ascii="宋体" w:hAnsi="宋体" w:eastAsia="宋体" w:cs="宋体"/>
          <w:b/>
          <w:color w:val="auto"/>
          <w:kern w:val="0"/>
          <w:sz w:val="32"/>
          <w:szCs w:val="32"/>
          <w:highlight w:val="none"/>
          <w:lang w:val="en-US" w:eastAsia="zh-CN"/>
        </w:rPr>
      </w:pPr>
    </w:p>
    <w:p w14:paraId="036B7D76">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评标标准相应的</w:t>
      </w:r>
      <w:r>
        <w:rPr>
          <w:rFonts w:hint="eastAsia" w:ascii="宋体" w:hAnsi="宋体" w:eastAsia="宋体" w:cs="宋体"/>
          <w:b/>
          <w:color w:val="auto"/>
          <w:kern w:val="0"/>
          <w:sz w:val="32"/>
          <w:szCs w:val="32"/>
          <w:highlight w:val="none"/>
          <w:lang w:eastAsia="zh-CN"/>
        </w:rPr>
        <w:t>资信技术</w:t>
      </w:r>
      <w:r>
        <w:rPr>
          <w:rFonts w:hint="eastAsia" w:ascii="宋体" w:hAnsi="宋体" w:eastAsia="宋体" w:cs="宋体"/>
          <w:b/>
          <w:color w:val="auto"/>
          <w:kern w:val="0"/>
          <w:sz w:val="32"/>
          <w:szCs w:val="32"/>
          <w:highlight w:val="none"/>
        </w:rPr>
        <w:t>资料</w:t>
      </w:r>
    </w:p>
    <w:p w14:paraId="13A3099C">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w:t>
      </w:r>
      <w:r>
        <w:rPr>
          <w:rFonts w:hint="eastAsia" w:ascii="宋体" w:hAnsi="宋体" w:eastAsia="宋体" w:cs="宋体"/>
          <w:b/>
          <w:color w:val="auto"/>
          <w:sz w:val="24"/>
          <w:highlight w:val="none"/>
          <w:lang w:eastAsia="zh-CN"/>
        </w:rPr>
        <w:t>资信技术</w:t>
      </w:r>
      <w:r>
        <w:rPr>
          <w:rFonts w:hint="eastAsia" w:ascii="宋体" w:hAnsi="宋体" w:eastAsia="宋体" w:cs="宋体"/>
          <w:b/>
          <w:color w:val="auto"/>
          <w:sz w:val="24"/>
          <w:highlight w:val="none"/>
        </w:rPr>
        <w:t>资料目录”提供资料。）</w:t>
      </w:r>
    </w:p>
    <w:p w14:paraId="785D64D5">
      <w:pPr>
        <w:jc w:val="center"/>
        <w:rPr>
          <w:rFonts w:hint="eastAsia" w:ascii="宋体" w:hAnsi="宋体" w:eastAsia="宋体" w:cs="宋体"/>
          <w:b/>
          <w:color w:val="auto"/>
          <w:kern w:val="0"/>
          <w:sz w:val="32"/>
          <w:szCs w:val="32"/>
          <w:highlight w:val="none"/>
        </w:rPr>
      </w:pPr>
    </w:p>
    <w:p w14:paraId="08959255">
      <w:pPr>
        <w:jc w:val="center"/>
        <w:rPr>
          <w:rFonts w:hint="eastAsia" w:ascii="宋体" w:hAnsi="宋体" w:eastAsia="宋体" w:cs="宋体"/>
          <w:b/>
          <w:color w:val="auto"/>
          <w:kern w:val="0"/>
          <w:sz w:val="32"/>
          <w:szCs w:val="32"/>
          <w:highlight w:val="none"/>
        </w:rPr>
      </w:pPr>
    </w:p>
    <w:p w14:paraId="7FE940ED">
      <w:pPr>
        <w:jc w:val="center"/>
        <w:rPr>
          <w:rFonts w:hint="eastAsia" w:ascii="宋体" w:hAnsi="宋体" w:eastAsia="宋体" w:cs="宋体"/>
          <w:b/>
          <w:color w:val="auto"/>
          <w:kern w:val="0"/>
          <w:sz w:val="32"/>
          <w:szCs w:val="32"/>
          <w:highlight w:val="none"/>
        </w:rPr>
      </w:pPr>
    </w:p>
    <w:p w14:paraId="3C844C46">
      <w:pPr>
        <w:jc w:val="center"/>
        <w:rPr>
          <w:rFonts w:hint="eastAsia" w:ascii="宋体" w:hAnsi="宋体" w:eastAsia="宋体" w:cs="宋体"/>
          <w:b/>
          <w:color w:val="auto"/>
          <w:kern w:val="0"/>
          <w:sz w:val="32"/>
          <w:szCs w:val="32"/>
          <w:highlight w:val="none"/>
        </w:rPr>
      </w:pPr>
    </w:p>
    <w:p w14:paraId="09328E9C">
      <w:pPr>
        <w:jc w:val="center"/>
        <w:rPr>
          <w:rFonts w:hint="eastAsia" w:ascii="宋体" w:hAnsi="宋体" w:eastAsia="宋体" w:cs="宋体"/>
          <w:b/>
          <w:color w:val="auto"/>
          <w:kern w:val="0"/>
          <w:sz w:val="32"/>
          <w:szCs w:val="32"/>
          <w:highlight w:val="none"/>
        </w:rPr>
      </w:pPr>
    </w:p>
    <w:p w14:paraId="03D50B0E">
      <w:pPr>
        <w:jc w:val="center"/>
        <w:rPr>
          <w:rFonts w:hint="eastAsia" w:ascii="宋体" w:hAnsi="宋体" w:eastAsia="宋体" w:cs="宋体"/>
          <w:b/>
          <w:color w:val="auto"/>
          <w:kern w:val="0"/>
          <w:sz w:val="32"/>
          <w:szCs w:val="32"/>
          <w:highlight w:val="none"/>
        </w:rPr>
      </w:pPr>
    </w:p>
    <w:p w14:paraId="051228F2">
      <w:pPr>
        <w:jc w:val="center"/>
        <w:rPr>
          <w:rFonts w:hint="eastAsia" w:ascii="宋体" w:hAnsi="宋体" w:eastAsia="宋体" w:cs="宋体"/>
          <w:b/>
          <w:color w:val="auto"/>
          <w:kern w:val="0"/>
          <w:sz w:val="32"/>
          <w:szCs w:val="32"/>
          <w:highlight w:val="none"/>
        </w:rPr>
      </w:pPr>
    </w:p>
    <w:p w14:paraId="52B3ACC3">
      <w:pPr>
        <w:jc w:val="center"/>
        <w:rPr>
          <w:rFonts w:hint="eastAsia" w:ascii="宋体" w:hAnsi="宋体" w:eastAsia="宋体" w:cs="宋体"/>
          <w:b/>
          <w:color w:val="auto"/>
          <w:kern w:val="0"/>
          <w:sz w:val="32"/>
          <w:szCs w:val="32"/>
          <w:highlight w:val="none"/>
        </w:rPr>
      </w:pPr>
    </w:p>
    <w:p w14:paraId="61290CCC">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五</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eastAsia="zh-CN"/>
        </w:rPr>
        <w:t>资信技术</w:t>
      </w:r>
      <w:r>
        <w:rPr>
          <w:rFonts w:hint="eastAsia" w:ascii="宋体" w:hAnsi="宋体" w:eastAsia="宋体" w:cs="宋体"/>
          <w:b/>
          <w:color w:val="auto"/>
          <w:kern w:val="0"/>
          <w:sz w:val="32"/>
          <w:szCs w:val="32"/>
          <w:highlight w:val="none"/>
        </w:rPr>
        <w:t>偏离表</w:t>
      </w:r>
    </w:p>
    <w:tbl>
      <w:tblPr>
        <w:tblStyle w:val="64"/>
        <w:tblW w:w="9060"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3362"/>
        <w:gridCol w:w="3105"/>
        <w:gridCol w:w="1770"/>
      </w:tblGrid>
      <w:tr w14:paraId="5DD9A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dxa"/>
            <w:vAlign w:val="center"/>
          </w:tcPr>
          <w:p w14:paraId="7D28BA61">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3362" w:type="dxa"/>
            <w:vAlign w:val="center"/>
          </w:tcPr>
          <w:p w14:paraId="4E7648D1">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招标文件章节及具体内容</w:t>
            </w:r>
          </w:p>
        </w:tc>
        <w:tc>
          <w:tcPr>
            <w:tcW w:w="3105" w:type="dxa"/>
            <w:vAlign w:val="center"/>
          </w:tcPr>
          <w:p w14:paraId="1AB45997">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投标文件章节及具体内容</w:t>
            </w:r>
          </w:p>
        </w:tc>
        <w:tc>
          <w:tcPr>
            <w:tcW w:w="1770" w:type="dxa"/>
            <w:vAlign w:val="center"/>
          </w:tcPr>
          <w:p w14:paraId="6424DFC6">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偏离说明</w:t>
            </w:r>
          </w:p>
        </w:tc>
      </w:tr>
      <w:tr w14:paraId="45147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dxa"/>
            <w:vAlign w:val="center"/>
          </w:tcPr>
          <w:p w14:paraId="0733C591">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3362" w:type="dxa"/>
            <w:vAlign w:val="center"/>
          </w:tcPr>
          <w:p w14:paraId="0E41A205">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
                <w:color w:val="auto"/>
                <w:kern w:val="0"/>
                <w:sz w:val="24"/>
                <w:szCs w:val="24"/>
                <w:highlight w:val="none"/>
              </w:rPr>
            </w:pPr>
          </w:p>
        </w:tc>
        <w:tc>
          <w:tcPr>
            <w:tcW w:w="3105" w:type="dxa"/>
            <w:vAlign w:val="center"/>
          </w:tcPr>
          <w:p w14:paraId="3FEE76D8">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
                <w:color w:val="auto"/>
                <w:kern w:val="0"/>
                <w:sz w:val="24"/>
                <w:szCs w:val="24"/>
                <w:highlight w:val="none"/>
              </w:rPr>
            </w:pPr>
          </w:p>
        </w:tc>
        <w:tc>
          <w:tcPr>
            <w:tcW w:w="1770" w:type="dxa"/>
            <w:vAlign w:val="center"/>
          </w:tcPr>
          <w:p w14:paraId="412C7EF9">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
                <w:color w:val="auto"/>
                <w:kern w:val="0"/>
                <w:sz w:val="24"/>
                <w:szCs w:val="24"/>
                <w:highlight w:val="none"/>
              </w:rPr>
            </w:pPr>
          </w:p>
        </w:tc>
      </w:tr>
      <w:tr w14:paraId="72200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dxa"/>
            <w:vAlign w:val="center"/>
          </w:tcPr>
          <w:p w14:paraId="5AF56E1A">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362" w:type="dxa"/>
            <w:vAlign w:val="center"/>
          </w:tcPr>
          <w:p w14:paraId="7BC07AC4">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
                <w:color w:val="auto"/>
                <w:kern w:val="0"/>
                <w:sz w:val="24"/>
                <w:szCs w:val="24"/>
                <w:highlight w:val="none"/>
              </w:rPr>
            </w:pPr>
          </w:p>
        </w:tc>
        <w:tc>
          <w:tcPr>
            <w:tcW w:w="3105" w:type="dxa"/>
            <w:vAlign w:val="center"/>
          </w:tcPr>
          <w:p w14:paraId="2B4E8EB2">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
                <w:color w:val="auto"/>
                <w:kern w:val="0"/>
                <w:sz w:val="24"/>
                <w:szCs w:val="24"/>
                <w:highlight w:val="none"/>
              </w:rPr>
            </w:pPr>
          </w:p>
        </w:tc>
        <w:tc>
          <w:tcPr>
            <w:tcW w:w="1770" w:type="dxa"/>
            <w:vAlign w:val="center"/>
          </w:tcPr>
          <w:p w14:paraId="29277CA2">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
                <w:color w:val="auto"/>
                <w:kern w:val="0"/>
                <w:sz w:val="24"/>
                <w:szCs w:val="24"/>
                <w:highlight w:val="none"/>
              </w:rPr>
            </w:pPr>
          </w:p>
        </w:tc>
      </w:tr>
      <w:tr w14:paraId="0D3CE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dxa"/>
            <w:vAlign w:val="center"/>
          </w:tcPr>
          <w:p w14:paraId="3D534261">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3362" w:type="dxa"/>
            <w:vAlign w:val="center"/>
          </w:tcPr>
          <w:p w14:paraId="368D15AD">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
                <w:color w:val="auto"/>
                <w:kern w:val="0"/>
                <w:sz w:val="24"/>
                <w:szCs w:val="24"/>
                <w:highlight w:val="none"/>
              </w:rPr>
            </w:pPr>
          </w:p>
        </w:tc>
        <w:tc>
          <w:tcPr>
            <w:tcW w:w="3105" w:type="dxa"/>
            <w:vAlign w:val="center"/>
          </w:tcPr>
          <w:p w14:paraId="3702BFC7">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
                <w:color w:val="auto"/>
                <w:kern w:val="0"/>
                <w:sz w:val="24"/>
                <w:szCs w:val="24"/>
                <w:highlight w:val="none"/>
              </w:rPr>
            </w:pPr>
          </w:p>
        </w:tc>
        <w:tc>
          <w:tcPr>
            <w:tcW w:w="1770" w:type="dxa"/>
            <w:vAlign w:val="center"/>
          </w:tcPr>
          <w:p w14:paraId="42F1F1AE">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
                <w:color w:val="auto"/>
                <w:kern w:val="0"/>
                <w:sz w:val="24"/>
                <w:szCs w:val="24"/>
                <w:highlight w:val="none"/>
              </w:rPr>
            </w:pPr>
          </w:p>
        </w:tc>
      </w:tr>
      <w:tr w14:paraId="37B71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dxa"/>
            <w:vAlign w:val="center"/>
          </w:tcPr>
          <w:p w14:paraId="17D7EC03">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3362" w:type="dxa"/>
            <w:vAlign w:val="center"/>
          </w:tcPr>
          <w:p w14:paraId="45A4468D">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
                <w:color w:val="auto"/>
                <w:kern w:val="0"/>
                <w:sz w:val="24"/>
                <w:szCs w:val="24"/>
                <w:highlight w:val="none"/>
              </w:rPr>
            </w:pPr>
          </w:p>
        </w:tc>
        <w:tc>
          <w:tcPr>
            <w:tcW w:w="3105" w:type="dxa"/>
            <w:vAlign w:val="center"/>
          </w:tcPr>
          <w:p w14:paraId="2106C31E">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
                <w:color w:val="auto"/>
                <w:kern w:val="0"/>
                <w:sz w:val="24"/>
                <w:szCs w:val="24"/>
                <w:highlight w:val="none"/>
              </w:rPr>
            </w:pPr>
          </w:p>
        </w:tc>
        <w:tc>
          <w:tcPr>
            <w:tcW w:w="1770" w:type="dxa"/>
            <w:vAlign w:val="center"/>
          </w:tcPr>
          <w:p w14:paraId="7C4A9C1F">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
                <w:color w:val="auto"/>
                <w:kern w:val="0"/>
                <w:sz w:val="24"/>
                <w:szCs w:val="24"/>
                <w:highlight w:val="none"/>
              </w:rPr>
            </w:pPr>
          </w:p>
        </w:tc>
      </w:tr>
    </w:tbl>
    <w:p w14:paraId="12CB75EC">
      <w:pPr>
        <w:keepNext w:val="0"/>
        <w:keepLines w:val="0"/>
        <w:pageBreakBefore w:val="0"/>
        <w:widowControl w:val="0"/>
        <w:kinsoku/>
        <w:wordWrap/>
        <w:overflowPunct/>
        <w:topLinePunct w:val="0"/>
        <w:autoSpaceDE/>
        <w:autoSpaceDN/>
        <w:bidi w:val="0"/>
        <w:adjustRightInd w:val="0"/>
        <w:snapToGrid/>
        <w:spacing w:line="440" w:lineRule="exact"/>
        <w:ind w:right="0" w:firstLine="0" w:firstLineChars="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投标人保证：除</w:t>
      </w:r>
      <w:r>
        <w:rPr>
          <w:rFonts w:hint="eastAsia" w:ascii="宋体" w:hAnsi="宋体" w:eastAsia="宋体" w:cs="宋体"/>
          <w:b/>
          <w:bCs/>
          <w:color w:val="auto"/>
          <w:kern w:val="0"/>
          <w:sz w:val="24"/>
          <w:szCs w:val="24"/>
          <w:highlight w:val="none"/>
          <w:lang w:eastAsia="zh-CN"/>
        </w:rPr>
        <w:t>资信技术</w:t>
      </w:r>
      <w:r>
        <w:rPr>
          <w:rFonts w:hint="eastAsia" w:ascii="宋体" w:hAnsi="宋体" w:eastAsia="宋体" w:cs="宋体"/>
          <w:b/>
          <w:bCs/>
          <w:color w:val="auto"/>
          <w:kern w:val="0"/>
          <w:sz w:val="24"/>
          <w:szCs w:val="24"/>
          <w:highlight w:val="none"/>
        </w:rPr>
        <w:t>偏离表列出的偏离外，投标人响应招标文件的全部要求</w:t>
      </w:r>
    </w:p>
    <w:p w14:paraId="057390DE">
      <w:pPr>
        <w:keepNext w:val="0"/>
        <w:keepLines w:val="0"/>
        <w:pageBreakBefore w:val="0"/>
        <w:widowControl w:val="0"/>
        <w:kinsoku/>
        <w:wordWrap/>
        <w:overflowPunct/>
        <w:topLinePunct w:val="0"/>
        <w:autoSpaceDE/>
        <w:autoSpaceDN/>
        <w:bidi w:val="0"/>
        <w:adjustRightInd w:val="0"/>
        <w:snapToGrid/>
        <w:spacing w:line="440" w:lineRule="exact"/>
        <w:ind w:right="0" w:firstLine="0" w:firstLineChars="0"/>
        <w:jc w:val="center"/>
        <w:textAlignment w:val="auto"/>
        <w:rPr>
          <w:rFonts w:hint="eastAsia" w:ascii="宋体" w:hAnsi="宋体" w:eastAsia="宋体" w:cs="宋体"/>
          <w:b w:val="0"/>
          <w:bCs w:val="0"/>
          <w:color w:val="auto"/>
          <w:kern w:val="0"/>
          <w:sz w:val="24"/>
          <w:szCs w:val="24"/>
          <w:highlight w:val="none"/>
        </w:rPr>
      </w:pPr>
    </w:p>
    <w:p w14:paraId="257ACDD5">
      <w:pPr>
        <w:keepNext w:val="0"/>
        <w:keepLines w:val="0"/>
        <w:pageBreakBefore w:val="0"/>
        <w:widowControl w:val="0"/>
        <w:kinsoku/>
        <w:wordWrap/>
        <w:overflowPunct/>
        <w:topLinePunct w:val="0"/>
        <w:autoSpaceDE/>
        <w:autoSpaceDN/>
        <w:bidi w:val="0"/>
        <w:adjustRightInd w:val="0"/>
        <w:snapToGrid/>
        <w:spacing w:line="440" w:lineRule="exact"/>
        <w:ind w:right="0"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注：按本格式和要求提供。</w:t>
      </w:r>
    </w:p>
    <w:p w14:paraId="6ACB29E0">
      <w:pPr>
        <w:keepNext w:val="0"/>
        <w:keepLines w:val="0"/>
        <w:pageBreakBefore w:val="0"/>
        <w:widowControl w:val="0"/>
        <w:kinsoku/>
        <w:wordWrap/>
        <w:overflowPunct/>
        <w:topLinePunct w:val="0"/>
        <w:autoSpaceDE/>
        <w:autoSpaceDN/>
        <w:bidi w:val="0"/>
        <w:adjustRightInd w:val="0"/>
        <w:snapToGrid/>
        <w:spacing w:line="440" w:lineRule="exact"/>
        <w:ind w:right="0" w:firstLine="0" w:firstLineChars="0"/>
        <w:textAlignment w:val="auto"/>
        <w:rPr>
          <w:rFonts w:hint="eastAsia" w:ascii="宋体" w:hAnsi="宋体" w:eastAsia="宋体" w:cs="宋体"/>
          <w:b w:val="0"/>
          <w:bCs w:val="0"/>
          <w:color w:val="auto"/>
          <w:sz w:val="24"/>
          <w:szCs w:val="24"/>
          <w:highlight w:val="none"/>
        </w:rPr>
      </w:pPr>
    </w:p>
    <w:p w14:paraId="54DDAD83">
      <w:pPr>
        <w:keepNext w:val="0"/>
        <w:keepLines w:val="0"/>
        <w:pageBreakBefore w:val="0"/>
        <w:widowControl w:val="0"/>
        <w:kinsoku/>
        <w:wordWrap/>
        <w:overflowPunct/>
        <w:topLinePunct w:val="0"/>
        <w:autoSpaceDE/>
        <w:autoSpaceDN/>
        <w:bidi w:val="0"/>
        <w:adjustRightInd w:val="0"/>
        <w:snapToGrid/>
        <w:spacing w:line="440" w:lineRule="exact"/>
        <w:ind w:right="0" w:firstLine="0" w:firstLineChars="0"/>
        <w:jc w:val="righ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投标人名称：（盖单位公章）</w:t>
      </w:r>
    </w:p>
    <w:p w14:paraId="6E9A16BF">
      <w:pPr>
        <w:keepNext w:val="0"/>
        <w:keepLines w:val="0"/>
        <w:pageBreakBefore w:val="0"/>
        <w:widowControl w:val="0"/>
        <w:kinsoku/>
        <w:wordWrap/>
        <w:overflowPunct/>
        <w:topLinePunct w:val="0"/>
        <w:autoSpaceDE/>
        <w:autoSpaceDN/>
        <w:bidi w:val="0"/>
        <w:adjustRightInd w:val="0"/>
        <w:snapToGrid/>
        <w:spacing w:line="440" w:lineRule="exact"/>
        <w:ind w:right="0" w:firstLine="0" w:firstLineChars="0"/>
        <w:jc w:val="righ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法定代表人或者其委托代理人：（签字或盖章）</w:t>
      </w:r>
    </w:p>
    <w:p w14:paraId="66DB7765">
      <w:pPr>
        <w:keepNext w:val="0"/>
        <w:keepLines w:val="0"/>
        <w:pageBreakBefore w:val="0"/>
        <w:widowControl w:val="0"/>
        <w:kinsoku/>
        <w:wordWrap/>
        <w:overflowPunct/>
        <w:topLinePunct w:val="0"/>
        <w:autoSpaceDE/>
        <w:autoSpaceDN/>
        <w:bidi w:val="0"/>
        <w:adjustRightInd w:val="0"/>
        <w:snapToGrid/>
        <w:spacing w:line="440" w:lineRule="exact"/>
        <w:ind w:right="0" w:firstLine="0" w:firstLineChars="0"/>
        <w:jc w:val="righ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  年   月   日</w:t>
      </w:r>
    </w:p>
    <w:p w14:paraId="06C476FF">
      <w:pPr>
        <w:keepNext w:val="0"/>
        <w:keepLines w:val="0"/>
        <w:pageBreakBefore w:val="0"/>
        <w:widowControl w:val="0"/>
        <w:kinsoku/>
        <w:wordWrap/>
        <w:overflowPunct/>
        <w:topLinePunct w:val="0"/>
        <w:autoSpaceDE/>
        <w:autoSpaceDN/>
        <w:bidi w:val="0"/>
        <w:adjustRightInd w:val="0"/>
        <w:snapToGrid/>
        <w:spacing w:line="440" w:lineRule="exact"/>
        <w:ind w:right="0" w:firstLine="0" w:firstLineChars="0"/>
        <w:textAlignment w:val="auto"/>
        <w:rPr>
          <w:rFonts w:hint="eastAsia" w:ascii="宋体" w:hAnsi="宋体" w:eastAsia="宋体" w:cs="宋体"/>
          <w:b w:val="0"/>
          <w:bCs w:val="0"/>
          <w:color w:val="auto"/>
          <w:sz w:val="24"/>
          <w:szCs w:val="24"/>
          <w:highlight w:val="none"/>
        </w:rPr>
      </w:pPr>
    </w:p>
    <w:p w14:paraId="7D9F3603">
      <w:pPr>
        <w:keepNext w:val="0"/>
        <w:keepLines w:val="0"/>
        <w:pageBreakBefore w:val="0"/>
        <w:widowControl w:val="0"/>
        <w:kinsoku/>
        <w:wordWrap/>
        <w:overflowPunct/>
        <w:topLinePunct w:val="0"/>
        <w:autoSpaceDE/>
        <w:autoSpaceDN/>
        <w:bidi w:val="0"/>
        <w:adjustRightInd w:val="0"/>
        <w:snapToGrid/>
        <w:spacing w:line="440" w:lineRule="exact"/>
        <w:ind w:right="0" w:firstLine="0" w:firstLineChars="0"/>
        <w:textAlignment w:val="auto"/>
        <w:rPr>
          <w:rFonts w:hint="eastAsia" w:ascii="宋体" w:hAnsi="宋体" w:eastAsia="宋体" w:cs="宋体"/>
          <w:b w:val="0"/>
          <w:bCs w:val="0"/>
          <w:color w:val="auto"/>
          <w:sz w:val="24"/>
          <w:szCs w:val="24"/>
          <w:highlight w:val="none"/>
        </w:rPr>
      </w:pPr>
    </w:p>
    <w:p w14:paraId="325E42BE">
      <w:pPr>
        <w:keepNext w:val="0"/>
        <w:keepLines w:val="0"/>
        <w:pageBreakBefore w:val="0"/>
        <w:widowControl w:val="0"/>
        <w:kinsoku/>
        <w:wordWrap/>
        <w:overflowPunct/>
        <w:topLinePunct w:val="0"/>
        <w:autoSpaceDE/>
        <w:autoSpaceDN/>
        <w:bidi w:val="0"/>
        <w:adjustRightInd w:val="0"/>
        <w:snapToGrid/>
        <w:spacing w:line="440" w:lineRule="exact"/>
        <w:ind w:right="0" w:firstLine="0" w:firstLineChars="0"/>
        <w:textAlignment w:val="auto"/>
        <w:rPr>
          <w:rFonts w:hint="eastAsia" w:ascii="宋体" w:hAnsi="宋体" w:eastAsia="宋体" w:cs="宋体"/>
          <w:b w:val="0"/>
          <w:bCs w:val="0"/>
          <w:color w:val="auto"/>
          <w:sz w:val="24"/>
          <w:szCs w:val="24"/>
          <w:highlight w:val="none"/>
        </w:rPr>
      </w:pPr>
    </w:p>
    <w:p w14:paraId="2F0CECF6">
      <w:pPr>
        <w:keepNext w:val="0"/>
        <w:keepLines w:val="0"/>
        <w:pageBreakBefore w:val="0"/>
        <w:widowControl w:val="0"/>
        <w:kinsoku/>
        <w:wordWrap/>
        <w:overflowPunct/>
        <w:topLinePunct w:val="0"/>
        <w:autoSpaceDE/>
        <w:autoSpaceDN/>
        <w:bidi w:val="0"/>
        <w:adjustRightInd w:val="0"/>
        <w:snapToGrid/>
        <w:spacing w:line="440" w:lineRule="exact"/>
        <w:ind w:right="0" w:firstLine="0" w:firstLineChars="0"/>
        <w:textAlignment w:val="auto"/>
        <w:rPr>
          <w:rFonts w:hint="eastAsia" w:ascii="宋体" w:hAnsi="宋体" w:eastAsia="宋体" w:cs="宋体"/>
          <w:b w:val="0"/>
          <w:bCs w:val="0"/>
          <w:color w:val="auto"/>
          <w:sz w:val="24"/>
          <w:szCs w:val="24"/>
          <w:highlight w:val="none"/>
        </w:rPr>
      </w:pPr>
    </w:p>
    <w:p w14:paraId="3E802AA3">
      <w:pPr>
        <w:ind w:firstLine="1911" w:firstLineChars="595"/>
        <w:rPr>
          <w:rFonts w:hint="eastAsia" w:ascii="宋体" w:hAnsi="宋体" w:eastAsia="宋体" w:cs="宋体"/>
          <w:b/>
          <w:bCs/>
          <w:color w:val="auto"/>
          <w:sz w:val="32"/>
          <w:szCs w:val="32"/>
          <w:highlight w:val="none"/>
        </w:rPr>
      </w:pPr>
    </w:p>
    <w:p w14:paraId="003D8DED">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lang w:val="en-US" w:eastAsia="zh-CN"/>
        </w:rPr>
        <w:t>六</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采购供应商廉洁自律承诺书</w:t>
      </w:r>
    </w:p>
    <w:p w14:paraId="461EE44B">
      <w:pPr>
        <w:snapToGrid w:val="0"/>
        <w:spacing w:line="360" w:lineRule="auto"/>
        <w:rPr>
          <w:rFonts w:hint="eastAsia" w:ascii="宋体" w:hAnsi="宋体" w:eastAsia="宋体" w:cs="宋体"/>
          <w:color w:val="auto"/>
          <w:sz w:val="24"/>
          <w:highlight w:val="none"/>
        </w:rPr>
      </w:pPr>
    </w:p>
    <w:p w14:paraId="098BC7E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建德市十里埠港发展有限公司</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杭州欣兴建设工程招标代理有限公司</w:t>
      </w:r>
      <w:r>
        <w:rPr>
          <w:rFonts w:hint="eastAsia" w:ascii="宋体" w:hAnsi="宋体" w:eastAsia="宋体" w:cs="宋体"/>
          <w:color w:val="auto"/>
          <w:kern w:val="0"/>
          <w:sz w:val="24"/>
          <w:highlight w:val="none"/>
          <w:lang w:val="zh-CN"/>
        </w:rPr>
        <w:t>：</w:t>
      </w:r>
    </w:p>
    <w:p w14:paraId="4BCDC28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233DCBE9">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0B5A687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44420984">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2DDE6AC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538EB43F">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6161A2BF">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50FF55D8">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5D6945F1">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5F8FFC31">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565253C8">
      <w:pPr>
        <w:autoSpaceDE w:val="0"/>
        <w:autoSpaceDN w:val="0"/>
        <w:spacing w:line="360" w:lineRule="auto"/>
        <w:ind w:left="2"/>
        <w:jc w:val="left"/>
        <w:rPr>
          <w:rFonts w:hint="eastAsia" w:ascii="宋体" w:hAnsi="宋体" w:eastAsia="宋体" w:cs="宋体"/>
          <w:color w:val="auto"/>
          <w:kern w:val="0"/>
          <w:sz w:val="24"/>
          <w:highlight w:val="none"/>
          <w:lang w:val="zh-CN"/>
        </w:rPr>
      </w:pPr>
    </w:p>
    <w:p w14:paraId="04B90CA1">
      <w:pPr>
        <w:autoSpaceDE w:val="0"/>
        <w:autoSpaceDN w:val="0"/>
        <w:spacing w:line="360" w:lineRule="auto"/>
        <w:ind w:left="2"/>
        <w:jc w:val="left"/>
        <w:rPr>
          <w:rFonts w:hint="eastAsia" w:ascii="宋体" w:hAnsi="宋体" w:eastAsia="宋体" w:cs="宋体"/>
          <w:color w:val="auto"/>
          <w:kern w:val="0"/>
          <w:sz w:val="24"/>
          <w:highlight w:val="none"/>
          <w:lang w:val="zh-CN"/>
        </w:rPr>
      </w:pPr>
    </w:p>
    <w:p w14:paraId="0BBB6B8A">
      <w:pPr>
        <w:autoSpaceDE w:val="0"/>
        <w:autoSpaceDN w:val="0"/>
        <w:spacing w:line="360" w:lineRule="auto"/>
        <w:ind w:left="2"/>
        <w:jc w:val="left"/>
        <w:rPr>
          <w:rFonts w:hint="eastAsia" w:ascii="宋体" w:hAnsi="宋体" w:eastAsia="宋体" w:cs="宋体"/>
          <w:color w:val="auto"/>
          <w:kern w:val="0"/>
          <w:sz w:val="24"/>
          <w:highlight w:val="none"/>
          <w:lang w:val="zh-CN"/>
        </w:rPr>
      </w:pPr>
    </w:p>
    <w:p w14:paraId="24BF75C2">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投标人名称：（盖单位公章）</w:t>
      </w:r>
    </w:p>
    <w:p w14:paraId="6B85216E">
      <w:pPr>
        <w:autoSpaceDE w:val="0"/>
        <w:autoSpaceDN w:val="0"/>
        <w:spacing w:line="360" w:lineRule="auto"/>
        <w:ind w:right="1120"/>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法定代表人或者其委托代理人：（签字或盖章）                                                                                                                                                                                                               </w:t>
      </w:r>
    </w:p>
    <w:p w14:paraId="73793933">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5C9ADA9C">
      <w:pPr>
        <w:spacing w:line="360" w:lineRule="auto"/>
        <w:jc w:val="center"/>
        <w:rPr>
          <w:rFonts w:hint="eastAsia" w:ascii="宋体" w:hAnsi="宋体" w:eastAsia="宋体" w:cs="宋体"/>
          <w:b/>
          <w:bCs/>
          <w:color w:val="auto"/>
          <w:sz w:val="24"/>
          <w:highlight w:val="none"/>
        </w:rPr>
      </w:pPr>
    </w:p>
    <w:p w14:paraId="21A442F6">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61AF32A">
      <w:pPr>
        <w:spacing w:line="360" w:lineRule="auto"/>
        <w:jc w:val="center"/>
        <w:rPr>
          <w:rFonts w:hint="eastAsia" w:ascii="宋体" w:hAnsi="宋体" w:eastAsia="宋体" w:cs="宋体"/>
          <w:b/>
          <w:bCs/>
          <w:color w:val="auto"/>
          <w:sz w:val="24"/>
          <w:highlight w:val="none"/>
        </w:rPr>
        <w:sectPr>
          <w:headerReference r:id="rId10" w:type="first"/>
          <w:footerReference r:id="rId12" w:type="first"/>
          <w:headerReference r:id="rId9" w:type="default"/>
          <w:footerReference r:id="rId11" w:type="default"/>
          <w:pgSz w:w="11905" w:h="16838"/>
          <w:pgMar w:top="1417" w:right="1417" w:bottom="1417" w:left="1417" w:header="850" w:footer="850" w:gutter="0"/>
          <w:pgBorders>
            <w:top w:val="none" w:sz="0" w:space="0"/>
            <w:left w:val="none" w:sz="0" w:space="0"/>
            <w:bottom w:val="none" w:sz="0" w:space="0"/>
            <w:right w:val="none" w:sz="0" w:space="0"/>
          </w:pgBorders>
          <w:pgNumType w:fmt="decimal"/>
          <w:cols w:space="0" w:num="1"/>
          <w:titlePg/>
          <w:rtlGutter w:val="0"/>
          <w:docGrid w:linePitch="312" w:charSpace="0"/>
        </w:sectPr>
      </w:pPr>
    </w:p>
    <w:p w14:paraId="71801E19">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5CFE829E">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28C889CE">
      <w:pPr>
        <w:spacing w:line="360" w:lineRule="auto"/>
        <w:jc w:val="center"/>
        <w:outlineLvl w:val="0"/>
        <w:rPr>
          <w:rFonts w:hint="eastAsia" w:ascii="宋体" w:hAnsi="宋体" w:eastAsia="宋体" w:cs="宋体"/>
          <w:b/>
          <w:color w:val="auto"/>
          <w:kern w:val="0"/>
          <w:sz w:val="36"/>
          <w:szCs w:val="36"/>
          <w:highlight w:val="none"/>
        </w:rPr>
      </w:pPr>
    </w:p>
    <w:p w14:paraId="7AE5DAA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（1）报价函………………………………………………</w:t>
      </w:r>
      <w:r>
        <w:rPr>
          <w:rFonts w:hint="eastAsia" w:ascii="宋体" w:hAnsi="宋体" w:eastAsia="宋体" w:cs="宋体"/>
          <w:sz w:val="24"/>
        </w:rPr>
        <w:t>……………………</w:t>
      </w:r>
      <w:r>
        <w:rPr>
          <w:rFonts w:hint="eastAsia" w:ascii="宋体" w:hAnsi="宋体" w:eastAsia="宋体" w:cs="宋体"/>
          <w:color w:val="auto"/>
          <w:sz w:val="24"/>
          <w:highlight w:val="none"/>
        </w:rPr>
        <w:t>………（页码）</w:t>
      </w:r>
    </w:p>
    <w:p w14:paraId="5B4CEA46">
      <w:pPr>
        <w:snapToGrid w:val="0"/>
        <w:spacing w:line="360" w:lineRule="auto"/>
        <w:rPr>
          <w:rFonts w:hint="eastAsia" w:ascii="宋体" w:hAnsi="宋体" w:eastAsia="宋体" w:cs="宋体"/>
          <w:sz w:val="24"/>
        </w:rPr>
      </w:pPr>
      <w:r>
        <w:rPr>
          <w:rFonts w:hint="eastAsia" w:ascii="宋体" w:hAnsi="宋体" w:eastAsia="宋体" w:cs="宋体"/>
          <w:sz w:val="24"/>
        </w:rPr>
        <w:t>（2）开标一览表………………………………………………………………………（页码）</w:t>
      </w:r>
    </w:p>
    <w:p w14:paraId="1E0CA429">
      <w:pPr>
        <w:snapToGrid w:val="0"/>
        <w:spacing w:line="360" w:lineRule="auto"/>
        <w:rPr>
          <w:rFonts w:hint="eastAsia" w:ascii="宋体" w:hAnsi="宋体" w:eastAsia="宋体" w:cs="宋体"/>
          <w:color w:val="auto"/>
          <w:sz w:val="24"/>
          <w:highlight w:val="none"/>
        </w:rPr>
      </w:pPr>
    </w:p>
    <w:p w14:paraId="71B16568">
      <w:pPr>
        <w:snapToGrid w:val="0"/>
        <w:spacing w:line="360" w:lineRule="auto"/>
        <w:ind w:right="480"/>
        <w:jc w:val="center"/>
        <w:rPr>
          <w:rFonts w:hint="eastAsia" w:ascii="宋体" w:hAnsi="宋体" w:eastAsia="宋体" w:cs="宋体"/>
          <w:b/>
          <w:color w:val="auto"/>
          <w:kern w:val="0"/>
          <w:sz w:val="32"/>
          <w:szCs w:val="32"/>
          <w:highlight w:val="none"/>
        </w:rPr>
      </w:pPr>
    </w:p>
    <w:p w14:paraId="0478FD6E">
      <w:pPr>
        <w:snapToGrid w:val="0"/>
        <w:spacing w:line="360" w:lineRule="auto"/>
        <w:ind w:right="480"/>
        <w:jc w:val="center"/>
        <w:rPr>
          <w:rFonts w:hint="eastAsia" w:ascii="宋体" w:hAnsi="宋体" w:eastAsia="宋体" w:cs="宋体"/>
          <w:b/>
          <w:color w:val="auto"/>
          <w:kern w:val="0"/>
          <w:sz w:val="32"/>
          <w:szCs w:val="32"/>
          <w:highlight w:val="none"/>
        </w:rPr>
      </w:pPr>
    </w:p>
    <w:p w14:paraId="413D784C">
      <w:pPr>
        <w:snapToGrid w:val="0"/>
        <w:spacing w:line="360" w:lineRule="auto"/>
        <w:ind w:right="480"/>
        <w:jc w:val="center"/>
        <w:rPr>
          <w:rFonts w:hint="eastAsia" w:ascii="宋体" w:hAnsi="宋体" w:eastAsia="宋体" w:cs="宋体"/>
          <w:b/>
          <w:color w:val="auto"/>
          <w:kern w:val="0"/>
          <w:sz w:val="32"/>
          <w:szCs w:val="32"/>
          <w:highlight w:val="none"/>
        </w:rPr>
      </w:pPr>
    </w:p>
    <w:p w14:paraId="5B7A1521">
      <w:pPr>
        <w:snapToGrid w:val="0"/>
        <w:spacing w:line="360" w:lineRule="auto"/>
        <w:ind w:right="480"/>
        <w:jc w:val="center"/>
        <w:rPr>
          <w:rFonts w:hint="eastAsia" w:ascii="宋体" w:hAnsi="宋体" w:eastAsia="宋体" w:cs="宋体"/>
          <w:b/>
          <w:color w:val="auto"/>
          <w:kern w:val="0"/>
          <w:sz w:val="32"/>
          <w:szCs w:val="32"/>
          <w:highlight w:val="none"/>
        </w:rPr>
      </w:pPr>
    </w:p>
    <w:p w14:paraId="244B0B59">
      <w:pPr>
        <w:snapToGrid w:val="0"/>
        <w:spacing w:line="360" w:lineRule="auto"/>
        <w:ind w:right="480"/>
        <w:jc w:val="center"/>
        <w:rPr>
          <w:rFonts w:hint="eastAsia" w:ascii="宋体" w:hAnsi="宋体" w:eastAsia="宋体" w:cs="宋体"/>
          <w:b/>
          <w:color w:val="auto"/>
          <w:kern w:val="0"/>
          <w:sz w:val="32"/>
          <w:szCs w:val="32"/>
          <w:highlight w:val="none"/>
        </w:rPr>
      </w:pPr>
    </w:p>
    <w:p w14:paraId="4E6210AF">
      <w:pPr>
        <w:snapToGrid w:val="0"/>
        <w:spacing w:line="360" w:lineRule="auto"/>
        <w:ind w:right="480"/>
        <w:jc w:val="center"/>
        <w:rPr>
          <w:rFonts w:hint="eastAsia" w:ascii="宋体" w:hAnsi="宋体" w:eastAsia="宋体" w:cs="宋体"/>
          <w:b/>
          <w:color w:val="auto"/>
          <w:kern w:val="0"/>
          <w:sz w:val="32"/>
          <w:szCs w:val="32"/>
          <w:highlight w:val="none"/>
        </w:rPr>
      </w:pPr>
    </w:p>
    <w:p w14:paraId="5DDC7CFB">
      <w:pPr>
        <w:snapToGrid w:val="0"/>
        <w:spacing w:line="360" w:lineRule="auto"/>
        <w:ind w:right="480"/>
        <w:jc w:val="center"/>
        <w:rPr>
          <w:rFonts w:hint="eastAsia" w:ascii="宋体" w:hAnsi="宋体" w:eastAsia="宋体" w:cs="宋体"/>
          <w:b/>
          <w:color w:val="auto"/>
          <w:kern w:val="0"/>
          <w:sz w:val="32"/>
          <w:szCs w:val="32"/>
          <w:highlight w:val="none"/>
        </w:rPr>
      </w:pPr>
    </w:p>
    <w:p w14:paraId="06A5661D">
      <w:pPr>
        <w:snapToGrid w:val="0"/>
        <w:spacing w:line="360" w:lineRule="auto"/>
        <w:ind w:right="480"/>
        <w:jc w:val="center"/>
        <w:rPr>
          <w:rFonts w:hint="eastAsia" w:ascii="宋体" w:hAnsi="宋体" w:eastAsia="宋体" w:cs="宋体"/>
          <w:b/>
          <w:color w:val="auto"/>
          <w:kern w:val="0"/>
          <w:sz w:val="32"/>
          <w:szCs w:val="32"/>
          <w:highlight w:val="none"/>
        </w:rPr>
      </w:pPr>
    </w:p>
    <w:p w14:paraId="320FCF91">
      <w:pPr>
        <w:snapToGrid w:val="0"/>
        <w:spacing w:line="360" w:lineRule="auto"/>
        <w:ind w:right="480"/>
        <w:jc w:val="center"/>
        <w:rPr>
          <w:rFonts w:hint="eastAsia" w:ascii="宋体" w:hAnsi="宋体" w:eastAsia="宋体" w:cs="宋体"/>
          <w:b/>
          <w:color w:val="auto"/>
          <w:kern w:val="0"/>
          <w:sz w:val="32"/>
          <w:szCs w:val="32"/>
          <w:highlight w:val="none"/>
        </w:rPr>
      </w:pPr>
    </w:p>
    <w:p w14:paraId="0784E643">
      <w:pPr>
        <w:snapToGrid w:val="0"/>
        <w:spacing w:line="360" w:lineRule="auto"/>
        <w:ind w:right="480"/>
        <w:jc w:val="center"/>
        <w:rPr>
          <w:rFonts w:hint="eastAsia" w:ascii="宋体" w:hAnsi="宋体" w:eastAsia="宋体" w:cs="宋体"/>
          <w:b/>
          <w:color w:val="auto"/>
          <w:kern w:val="0"/>
          <w:sz w:val="32"/>
          <w:szCs w:val="32"/>
          <w:highlight w:val="none"/>
        </w:rPr>
      </w:pPr>
    </w:p>
    <w:p w14:paraId="1323FD96">
      <w:pPr>
        <w:snapToGrid w:val="0"/>
        <w:spacing w:line="360" w:lineRule="auto"/>
        <w:ind w:right="480"/>
        <w:jc w:val="center"/>
        <w:rPr>
          <w:rFonts w:hint="eastAsia" w:ascii="宋体" w:hAnsi="宋体" w:eastAsia="宋体" w:cs="宋体"/>
          <w:b/>
          <w:color w:val="auto"/>
          <w:kern w:val="0"/>
          <w:sz w:val="32"/>
          <w:szCs w:val="32"/>
          <w:highlight w:val="none"/>
        </w:rPr>
      </w:pPr>
    </w:p>
    <w:p w14:paraId="3C9644E1">
      <w:pPr>
        <w:snapToGrid w:val="0"/>
        <w:spacing w:line="360" w:lineRule="auto"/>
        <w:ind w:right="480"/>
        <w:jc w:val="center"/>
        <w:rPr>
          <w:rFonts w:hint="eastAsia" w:ascii="宋体" w:hAnsi="宋体" w:eastAsia="宋体" w:cs="宋体"/>
          <w:b/>
          <w:color w:val="auto"/>
          <w:kern w:val="0"/>
          <w:sz w:val="32"/>
          <w:szCs w:val="32"/>
          <w:highlight w:val="none"/>
        </w:rPr>
      </w:pPr>
    </w:p>
    <w:p w14:paraId="133517BD">
      <w:pPr>
        <w:snapToGrid w:val="0"/>
        <w:spacing w:line="360" w:lineRule="auto"/>
        <w:ind w:right="480"/>
        <w:jc w:val="center"/>
        <w:rPr>
          <w:rFonts w:hint="eastAsia" w:ascii="宋体" w:hAnsi="宋体" w:eastAsia="宋体" w:cs="宋体"/>
          <w:b/>
          <w:color w:val="auto"/>
          <w:kern w:val="0"/>
          <w:sz w:val="32"/>
          <w:szCs w:val="32"/>
          <w:highlight w:val="none"/>
        </w:rPr>
      </w:pPr>
    </w:p>
    <w:p w14:paraId="5EC7498E">
      <w:pPr>
        <w:snapToGrid w:val="0"/>
        <w:spacing w:line="360" w:lineRule="auto"/>
        <w:ind w:right="480"/>
        <w:jc w:val="center"/>
        <w:rPr>
          <w:rFonts w:hint="eastAsia" w:ascii="宋体" w:hAnsi="宋体" w:eastAsia="宋体" w:cs="宋体"/>
          <w:b/>
          <w:color w:val="auto"/>
          <w:kern w:val="0"/>
          <w:sz w:val="32"/>
          <w:szCs w:val="32"/>
          <w:highlight w:val="none"/>
        </w:rPr>
      </w:pPr>
    </w:p>
    <w:p w14:paraId="6FEBBB30">
      <w:pPr>
        <w:snapToGrid w:val="0"/>
        <w:spacing w:line="360" w:lineRule="auto"/>
        <w:ind w:right="480"/>
        <w:jc w:val="center"/>
        <w:rPr>
          <w:rFonts w:hint="eastAsia" w:ascii="宋体" w:hAnsi="宋体" w:eastAsia="宋体" w:cs="宋体"/>
          <w:b/>
          <w:color w:val="auto"/>
          <w:kern w:val="0"/>
          <w:sz w:val="32"/>
          <w:szCs w:val="32"/>
          <w:highlight w:val="none"/>
        </w:rPr>
      </w:pPr>
    </w:p>
    <w:p w14:paraId="0E193651">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4" w:type="first"/>
          <w:footerReference r:id="rId16" w:type="first"/>
          <w:headerReference r:id="rId13" w:type="default"/>
          <w:footerReference r:id="rId15" w:type="default"/>
          <w:pgSz w:w="11905" w:h="16838"/>
          <w:pgMar w:top="1417" w:right="1417" w:bottom="1417" w:left="1417" w:header="850" w:footer="850" w:gutter="0"/>
          <w:pgBorders>
            <w:top w:val="none" w:sz="0" w:space="0"/>
            <w:left w:val="none" w:sz="0" w:space="0"/>
            <w:bottom w:val="none" w:sz="0" w:space="0"/>
            <w:right w:val="none" w:sz="0" w:space="0"/>
          </w:pgBorders>
          <w:pgNumType w:fmt="decimal"/>
          <w:cols w:space="0" w:num="1"/>
          <w:titlePg/>
          <w:rtlGutter w:val="0"/>
          <w:docGrid w:linePitch="312" w:charSpace="0"/>
        </w:sectPr>
      </w:pPr>
    </w:p>
    <w:p w14:paraId="634F1372">
      <w:pPr>
        <w:pStyle w:val="692"/>
        <w:keepNext w:val="0"/>
        <w:pageBreakBefore w:val="0"/>
        <w:tabs>
          <w:tab w:val="clear" w:pos="720"/>
        </w:tabs>
        <w:snapToGrid w:val="0"/>
        <w:spacing w:before="120" w:after="120"/>
        <w:jc w:val="center"/>
        <w:outlineLvl w:val="9"/>
        <w:rPr>
          <w:rFonts w:hint="eastAsia" w:ascii="宋体" w:hAnsi="宋体" w:eastAsia="宋体" w:cs="宋体"/>
          <w:b/>
          <w:color w:val="auto"/>
          <w:kern w:val="0"/>
          <w:sz w:val="32"/>
          <w:szCs w:val="32"/>
          <w:highlight w:val="none"/>
        </w:rPr>
      </w:pPr>
      <w:r>
        <w:rPr>
          <w:rFonts w:hint="eastAsia" w:ascii="宋体" w:hAnsi="宋体" w:eastAsia="宋体" w:cs="宋体"/>
          <w:color w:val="auto"/>
          <w:kern w:val="2"/>
          <w:sz w:val="32"/>
          <w:szCs w:val="32"/>
          <w:highlight w:val="none"/>
        </w:rPr>
        <w:t>一、</w:t>
      </w:r>
      <w:r>
        <w:rPr>
          <w:rFonts w:hint="eastAsia" w:ascii="宋体" w:hAnsi="宋体" w:eastAsia="宋体" w:cs="宋体"/>
          <w:b/>
          <w:color w:val="auto"/>
          <w:kern w:val="0"/>
          <w:sz w:val="32"/>
          <w:szCs w:val="32"/>
          <w:highlight w:val="none"/>
        </w:rPr>
        <w:t>报价函</w:t>
      </w:r>
    </w:p>
    <w:p w14:paraId="256F2B27">
      <w:pPr>
        <w:widowControl/>
        <w:snapToGrid w:val="0"/>
        <w:ind w:left="420" w:hanging="420"/>
        <w:jc w:val="center"/>
        <w:rPr>
          <w:rFonts w:hint="eastAsia" w:ascii="宋体" w:hAnsi="宋体" w:eastAsia="宋体" w:cs="宋体"/>
          <w:b/>
          <w:color w:val="auto"/>
          <w:kern w:val="0"/>
          <w:sz w:val="32"/>
          <w:szCs w:val="32"/>
          <w:highlight w:val="none"/>
        </w:rPr>
      </w:pPr>
    </w:p>
    <w:p w14:paraId="4F3B585F">
      <w:pPr>
        <w:pStyle w:val="58"/>
        <w:autoSpaceDE w:val="0"/>
        <w:adjustRightInd w:val="0"/>
        <w:snapToGrid w:val="0"/>
        <w:spacing w:before="0" w:beforeAutospacing="0" w:after="0" w:afterAutospacing="0" w:line="420" w:lineRule="exact"/>
        <w:jc w:val="both"/>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建德市十里埠港发展有限公司、</w:t>
      </w:r>
      <w:r>
        <w:rPr>
          <w:rFonts w:hint="eastAsia" w:ascii="宋体" w:hAnsi="宋体" w:eastAsia="宋体" w:cs="宋体"/>
          <w:b w:val="0"/>
          <w:bCs w:val="0"/>
          <w:color w:val="auto"/>
          <w:highlight w:val="none"/>
          <w:lang w:eastAsia="zh-CN"/>
        </w:rPr>
        <w:t>杭州欣兴建设工程招标代理有限公司</w:t>
      </w:r>
      <w:r>
        <w:rPr>
          <w:rFonts w:hint="eastAsia" w:ascii="宋体" w:hAnsi="宋体" w:eastAsia="宋体" w:cs="宋体"/>
          <w:b w:val="0"/>
          <w:bCs w:val="0"/>
          <w:color w:val="auto"/>
          <w:highlight w:val="none"/>
        </w:rPr>
        <w:t>：</w:t>
      </w:r>
    </w:p>
    <w:p w14:paraId="594DA534">
      <w:pPr>
        <w:pStyle w:val="58"/>
        <w:autoSpaceDE w:val="0"/>
        <w:adjustRightInd w:val="0"/>
        <w:snapToGrid w:val="0"/>
        <w:spacing w:before="0" w:beforeAutospacing="0" w:after="0" w:afterAutospacing="0"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贵单位</w:t>
      </w:r>
      <w:r>
        <w:rPr>
          <w:rFonts w:hint="eastAsia" w:cs="宋体"/>
          <w:color w:val="auto"/>
          <w:highlight w:val="none"/>
          <w:lang w:eastAsia="zh-CN"/>
        </w:rPr>
        <w:t>JT-XM-C-2024-0332</w:t>
      </w:r>
      <w:r>
        <w:rPr>
          <w:rFonts w:hint="eastAsia" w:ascii="宋体" w:hAnsi="宋体" w:eastAsia="宋体" w:cs="宋体"/>
          <w:color w:val="auto"/>
          <w:highlight w:val="none"/>
        </w:rPr>
        <w:t>号招标文件(包括补充更正，如有)收悉，我们经详细审阅和研究，现决定参加</w:t>
      </w:r>
      <w:r>
        <w:rPr>
          <w:rFonts w:hint="eastAsia" w:ascii="宋体" w:hAnsi="宋体" w:eastAsia="宋体" w:cs="宋体"/>
          <w:bCs/>
          <w:color w:val="auto"/>
          <w:highlight w:val="none"/>
          <w:u w:val="single"/>
          <w:lang w:eastAsia="zh-CN"/>
        </w:rPr>
        <w:t>2024-2026年建德市十里埠港发展有限公司物业管理服务采购项目</w:t>
      </w:r>
      <w:r>
        <w:rPr>
          <w:rFonts w:hint="eastAsia" w:ascii="宋体" w:hAnsi="宋体" w:eastAsia="宋体" w:cs="宋体"/>
          <w:color w:val="auto"/>
          <w:highlight w:val="none"/>
        </w:rPr>
        <w:t>公开招标的报价。我公司决定无保留地接受招标文件(包括补充更正，如有)所有条款和报价文件所有承诺，并按合同履行全部责任。</w:t>
      </w:r>
    </w:p>
    <w:p w14:paraId="6A563E9C">
      <w:pPr>
        <w:spacing w:line="360" w:lineRule="auto"/>
        <w:ind w:firstLine="420" w:firstLineChars="200"/>
        <w:rPr>
          <w:rFonts w:hint="eastAsia" w:ascii="宋体" w:hAnsi="宋体" w:eastAsia="宋体" w:cs="宋体"/>
          <w:color w:val="0000FF"/>
          <w:highlight w:val="none"/>
        </w:rPr>
      </w:pPr>
      <w:r>
        <w:rPr>
          <w:rFonts w:hint="eastAsia" w:ascii="宋体" w:hAnsi="宋体" w:eastAsia="宋体" w:cs="宋体"/>
          <w:color w:val="auto"/>
          <w:szCs w:val="21"/>
          <w:highlight w:val="none"/>
        </w:rPr>
        <w:t>愿意以</w:t>
      </w:r>
      <w:r>
        <w:rPr>
          <w:rFonts w:hint="eastAsia" w:ascii="宋体" w:hAnsi="宋体" w:eastAsia="宋体" w:cs="宋体"/>
          <w:b/>
          <w:color w:val="auto"/>
          <w:szCs w:val="21"/>
          <w:highlight w:val="none"/>
        </w:rPr>
        <w:t>投标</w:t>
      </w:r>
      <w:r>
        <w:rPr>
          <w:rFonts w:hint="eastAsia" w:ascii="宋体" w:hAnsi="宋体" w:eastAsia="宋体" w:cs="宋体"/>
          <w:b/>
          <w:color w:val="auto"/>
          <w:szCs w:val="21"/>
          <w:highlight w:val="none"/>
          <w:lang w:eastAsia="zh-CN"/>
        </w:rPr>
        <w:t>总</w:t>
      </w:r>
      <w:r>
        <w:rPr>
          <w:rFonts w:hint="eastAsia" w:ascii="宋体" w:hAnsi="宋体" w:eastAsia="宋体" w:cs="宋体"/>
          <w:b/>
          <w:color w:val="auto"/>
          <w:szCs w:val="21"/>
          <w:highlight w:val="none"/>
        </w:rPr>
        <w:t>报价（</w:t>
      </w:r>
      <w:r>
        <w:rPr>
          <w:rFonts w:hint="eastAsia" w:ascii="宋体" w:hAnsi="宋体" w:eastAsia="宋体" w:cs="宋体"/>
          <w:b/>
          <w:color w:val="auto"/>
          <w:szCs w:val="21"/>
          <w:highlight w:val="none"/>
          <w:lang w:eastAsia="zh-CN"/>
        </w:rPr>
        <w:t>两年</w:t>
      </w:r>
      <w:r>
        <w:rPr>
          <w:rFonts w:hint="eastAsia" w:ascii="宋体" w:hAnsi="宋体" w:eastAsia="宋体" w:cs="宋体"/>
          <w:b/>
          <w:color w:val="auto"/>
          <w:szCs w:val="21"/>
          <w:highlight w:val="none"/>
        </w:rPr>
        <w:t>）</w:t>
      </w:r>
      <w:r>
        <w:rPr>
          <w:rFonts w:hint="eastAsia" w:ascii="宋体" w:hAnsi="宋体" w:eastAsia="宋体" w:cs="宋体"/>
          <w:color w:val="auto"/>
          <w:szCs w:val="21"/>
          <w:highlight w:val="none"/>
        </w:rPr>
        <w:t>人民币</w:t>
      </w:r>
      <w:r>
        <w:rPr>
          <w:rFonts w:hint="eastAsia" w:ascii="宋体" w:hAnsi="宋体" w:eastAsia="宋体" w:cs="宋体"/>
          <w:color w:val="auto"/>
          <w:szCs w:val="21"/>
          <w:highlight w:val="none"/>
          <w:u w:val="single"/>
        </w:rPr>
        <w:t>（</w:t>
      </w:r>
      <w:r>
        <w:rPr>
          <w:rFonts w:hint="eastAsia" w:ascii="宋体" w:hAnsi="宋体" w:eastAsia="宋体" w:cs="宋体"/>
          <w:b/>
          <w:color w:val="auto"/>
          <w:szCs w:val="21"/>
          <w:highlight w:val="none"/>
          <w:u w:val="single"/>
        </w:rPr>
        <w:t xml:space="preserve">大写）        </w:t>
      </w:r>
      <w:r>
        <w:rPr>
          <w:rFonts w:hint="eastAsia" w:ascii="宋体" w:hAnsi="宋体" w:eastAsia="宋体" w:cs="宋体"/>
          <w:b/>
          <w:color w:val="auto"/>
          <w:szCs w:val="21"/>
          <w:highlight w:val="none"/>
          <w:lang w:eastAsia="zh-CN"/>
        </w:rPr>
        <w:t>元整</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w:t>
      </w:r>
      <w:r>
        <w:rPr>
          <w:rFonts w:hint="eastAsia" w:ascii="宋体" w:hAnsi="宋体" w:eastAsia="宋体" w:cs="宋体"/>
          <w:color w:val="auto"/>
          <w:szCs w:val="21"/>
          <w:highlight w:val="none"/>
        </w:rPr>
        <w:t>承担</w:t>
      </w:r>
      <w:r>
        <w:rPr>
          <w:rFonts w:hint="eastAsia" w:ascii="宋体" w:hAnsi="宋体" w:eastAsia="宋体" w:cs="宋体"/>
          <w:color w:val="auto"/>
          <w:highlight w:val="none"/>
          <w:lang w:eastAsia="zh-CN"/>
        </w:rPr>
        <w:t>2024-2026年建德市十里埠港发展有限公司物业管理服务采购项目</w:t>
      </w:r>
      <w:r>
        <w:rPr>
          <w:rFonts w:hint="eastAsia" w:ascii="宋体" w:hAnsi="宋体" w:eastAsia="宋体" w:cs="宋体"/>
          <w:color w:val="auto"/>
          <w:szCs w:val="21"/>
          <w:highlight w:val="none"/>
        </w:rPr>
        <w:t>的相关工作。</w:t>
      </w:r>
    </w:p>
    <w:p w14:paraId="45AE8F6B">
      <w:pPr>
        <w:autoSpaceDE w:val="0"/>
        <w:adjustRightInd w:val="0"/>
        <w:snapToGrid w:val="0"/>
        <w:spacing w:line="420" w:lineRule="exact"/>
        <w:ind w:firstLine="600" w:firstLineChars="2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本报价</w:t>
      </w:r>
      <w:r>
        <w:rPr>
          <w:rFonts w:hint="eastAsia" w:ascii="宋体" w:hAnsi="宋体" w:eastAsia="宋体" w:cs="宋体"/>
          <w:color w:val="auto"/>
          <w:kern w:val="0"/>
          <w:sz w:val="24"/>
          <w:highlight w:val="none"/>
          <w:u w:val="single"/>
        </w:rPr>
        <w:t>90</w:t>
      </w:r>
      <w:r>
        <w:rPr>
          <w:rFonts w:hint="eastAsia" w:ascii="宋体" w:hAnsi="宋体" w:eastAsia="宋体" w:cs="宋体"/>
          <w:color w:val="auto"/>
          <w:kern w:val="0"/>
          <w:sz w:val="24"/>
          <w:highlight w:val="none"/>
        </w:rPr>
        <w:t>天内有效。</w:t>
      </w:r>
    </w:p>
    <w:p w14:paraId="7195A5F3">
      <w:pPr>
        <w:autoSpaceDE w:val="0"/>
        <w:adjustRightInd w:val="0"/>
        <w:snapToGrid w:val="0"/>
        <w:spacing w:line="4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一旦我公司成交，保证按中标通知书规定时间与采购单位签订合同，按招标文件(包括补充更正，如有)服务时间要求和我公司报价文件承诺的服务期保质保量按时完成服务。</w:t>
      </w:r>
      <w:r>
        <w:rPr>
          <w:rFonts w:hint="eastAsia" w:ascii="宋体" w:hAnsi="宋体" w:eastAsia="宋体" w:cs="宋体"/>
          <w:color w:val="auto"/>
          <w:kern w:val="0"/>
          <w:sz w:val="24"/>
          <w:szCs w:val="24"/>
          <w:highlight w:val="none"/>
        </w:rPr>
        <w:t>如我单位成交后放弃中标资格造成采购单位的损失的，我单位愿意作出完全赔偿。</w:t>
      </w:r>
    </w:p>
    <w:p w14:paraId="4A028565">
      <w:pPr>
        <w:autoSpaceDE w:val="0"/>
        <w:adjustRightInd w:val="0"/>
        <w:snapToGrid w:val="0"/>
        <w:spacing w:line="420" w:lineRule="exact"/>
        <w:ind w:firstLine="484" w:firstLineChars="202"/>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我公司对报价文件所有内容的真实性负全部责任，由此产生的一切后果由本公司承担。</w:t>
      </w:r>
    </w:p>
    <w:p w14:paraId="3ED56C79">
      <w:pPr>
        <w:pStyle w:val="58"/>
        <w:autoSpaceDE w:val="0"/>
        <w:adjustRightInd w:val="0"/>
        <w:snapToGrid w:val="0"/>
        <w:spacing w:before="0" w:beforeAutospacing="0" w:after="0" w:afterAutospacing="0" w:line="420" w:lineRule="exact"/>
        <w:jc w:val="both"/>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特别提醒：本函的商务报价内容不能出现在资格审查文件、</w:t>
      </w:r>
      <w:r>
        <w:rPr>
          <w:rFonts w:hint="eastAsia" w:ascii="宋体" w:hAnsi="宋体" w:eastAsia="宋体" w:cs="宋体"/>
          <w:b/>
          <w:bCs/>
          <w:color w:val="auto"/>
          <w:highlight w:val="none"/>
          <w:u w:val="single"/>
          <w:lang w:eastAsia="zh-CN"/>
        </w:rPr>
        <w:t>资信技术</w:t>
      </w:r>
      <w:r>
        <w:rPr>
          <w:rFonts w:hint="eastAsia" w:ascii="宋体" w:hAnsi="宋体" w:eastAsia="宋体" w:cs="宋体"/>
          <w:b/>
          <w:bCs/>
          <w:color w:val="auto"/>
          <w:highlight w:val="none"/>
          <w:u w:val="single"/>
        </w:rPr>
        <w:t>投标文件中。</w:t>
      </w:r>
    </w:p>
    <w:p w14:paraId="4CBACC0C">
      <w:pPr>
        <w:autoSpaceDE w:val="0"/>
        <w:adjustRightInd w:val="0"/>
        <w:snapToGrid w:val="0"/>
        <w:spacing w:line="42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单位名称：</w:t>
      </w:r>
    </w:p>
    <w:p w14:paraId="747DAA55">
      <w:pPr>
        <w:autoSpaceDE w:val="0"/>
        <w:adjustRightInd w:val="0"/>
        <w:snapToGrid w:val="0"/>
        <w:spacing w:line="420" w:lineRule="exact"/>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联系人：</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电话：</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传真：</w:t>
      </w:r>
    </w:p>
    <w:p w14:paraId="624BCA35">
      <w:pPr>
        <w:widowControl/>
        <w:snapToGrid w:val="0"/>
        <w:spacing w:line="360" w:lineRule="auto"/>
        <w:ind w:firstLine="4980" w:firstLineChars="2075"/>
        <w:rPr>
          <w:rFonts w:hint="eastAsia" w:ascii="宋体" w:hAnsi="宋体" w:eastAsia="宋体" w:cs="宋体"/>
          <w:color w:val="auto"/>
          <w:kern w:val="0"/>
          <w:sz w:val="24"/>
          <w:szCs w:val="24"/>
          <w:highlight w:val="none"/>
        </w:rPr>
      </w:pPr>
    </w:p>
    <w:p w14:paraId="3F695617">
      <w:pPr>
        <w:widowControl/>
        <w:snapToGrid w:val="0"/>
        <w:spacing w:line="360" w:lineRule="auto"/>
        <w:ind w:firstLine="4980" w:firstLineChars="2075"/>
        <w:rPr>
          <w:rFonts w:hint="eastAsia" w:ascii="宋体" w:hAnsi="宋体" w:eastAsia="宋体" w:cs="宋体"/>
          <w:color w:val="auto"/>
          <w:kern w:val="0"/>
          <w:sz w:val="24"/>
          <w:szCs w:val="24"/>
          <w:highlight w:val="none"/>
        </w:rPr>
      </w:pPr>
    </w:p>
    <w:p w14:paraId="31D89127">
      <w:pPr>
        <w:widowControl/>
        <w:snapToGrid w:val="0"/>
        <w:spacing w:line="360" w:lineRule="auto"/>
        <w:ind w:firstLine="4980" w:firstLineChars="207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投标人名称：（盖单位公章）</w:t>
      </w:r>
    </w:p>
    <w:p w14:paraId="038C7BDC">
      <w:pPr>
        <w:widowControl/>
        <w:snapToGrid w:val="0"/>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法定代表人或者其委托代理人：（签字或盖章）</w:t>
      </w:r>
    </w:p>
    <w:p w14:paraId="4F3C327F">
      <w:pPr>
        <w:widowControl/>
        <w:snapToGrid w:val="0"/>
        <w:spacing w:line="360" w:lineRule="auto"/>
        <w:ind w:firstLine="4980" w:firstLineChars="207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年 月  日</w:t>
      </w:r>
    </w:p>
    <w:p w14:paraId="6BB9EAFF">
      <w:pPr>
        <w:jc w:val="left"/>
        <w:rPr>
          <w:rStyle w:val="354"/>
          <w:rFonts w:hint="eastAsia" w:ascii="宋体" w:hAnsi="宋体" w:eastAsia="宋体" w:cs="宋体"/>
          <w:b/>
          <w:bCs/>
          <w:color w:val="auto"/>
          <w:sz w:val="30"/>
          <w:szCs w:val="30"/>
          <w:highlight w:val="none"/>
        </w:rPr>
      </w:pPr>
    </w:p>
    <w:p w14:paraId="5AF08CB2">
      <w:pPr>
        <w:jc w:val="left"/>
        <w:rPr>
          <w:rStyle w:val="354"/>
          <w:rFonts w:hint="eastAsia" w:ascii="宋体" w:hAnsi="宋体" w:eastAsia="宋体" w:cs="宋体"/>
          <w:b/>
          <w:bCs/>
          <w:color w:val="auto"/>
          <w:sz w:val="30"/>
          <w:szCs w:val="30"/>
          <w:highlight w:val="none"/>
        </w:rPr>
        <w:sectPr>
          <w:headerReference r:id="rId18" w:type="first"/>
          <w:footerReference r:id="rId20" w:type="first"/>
          <w:headerReference r:id="rId17" w:type="default"/>
          <w:footerReference r:id="rId19" w:type="default"/>
          <w:pgSz w:w="11905" w:h="16838"/>
          <w:pgMar w:top="1417" w:right="1417" w:bottom="1417" w:left="1417" w:header="850" w:footer="850" w:gutter="0"/>
          <w:pgBorders>
            <w:top w:val="none" w:sz="0" w:space="0"/>
            <w:left w:val="none" w:sz="0" w:space="0"/>
            <w:bottom w:val="none" w:sz="0" w:space="0"/>
            <w:right w:val="none" w:sz="0" w:space="0"/>
          </w:pgBorders>
          <w:pgNumType w:fmt="decimal"/>
          <w:cols w:space="0" w:num="1"/>
          <w:titlePg/>
          <w:rtlGutter w:val="0"/>
          <w:docGrid w:linePitch="312" w:charSpace="0"/>
        </w:sectPr>
      </w:pPr>
    </w:p>
    <w:p w14:paraId="6C0F857D">
      <w:pPr>
        <w:spacing w:line="360" w:lineRule="auto"/>
        <w:jc w:val="center"/>
        <w:rPr>
          <w:rFonts w:hint="eastAsia" w:ascii="宋体" w:hAnsi="宋体" w:eastAsia="宋体" w:cs="宋体"/>
          <w:b/>
          <w:bCs/>
          <w:color w:val="auto"/>
          <w:kern w:val="2"/>
          <w:sz w:val="32"/>
          <w:szCs w:val="32"/>
          <w:highlight w:val="none"/>
        </w:rPr>
      </w:pPr>
      <w:r>
        <w:rPr>
          <w:rFonts w:hint="eastAsia" w:ascii="宋体" w:hAnsi="宋体" w:eastAsia="宋体" w:cs="宋体"/>
          <w:b/>
          <w:bCs/>
          <w:color w:val="auto"/>
          <w:kern w:val="2"/>
          <w:sz w:val="32"/>
          <w:szCs w:val="32"/>
          <w:highlight w:val="none"/>
          <w:lang w:val="en-US" w:eastAsia="zh-CN"/>
        </w:rPr>
        <w:t>二</w:t>
      </w:r>
      <w:r>
        <w:rPr>
          <w:rFonts w:hint="eastAsia" w:ascii="宋体" w:hAnsi="宋体" w:eastAsia="宋体" w:cs="宋体"/>
          <w:b/>
          <w:bCs/>
          <w:color w:val="auto"/>
          <w:kern w:val="2"/>
          <w:sz w:val="32"/>
          <w:szCs w:val="32"/>
          <w:highlight w:val="none"/>
        </w:rPr>
        <w:t>、开标一览表</w:t>
      </w:r>
    </w:p>
    <w:p w14:paraId="4E4A268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建德市十里埠港发展有限公司</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杭州欣兴建设工程招标代理有限公司</w:t>
      </w:r>
      <w:r>
        <w:rPr>
          <w:rFonts w:hint="eastAsia" w:ascii="宋体" w:hAnsi="宋体" w:eastAsia="宋体" w:cs="宋体"/>
          <w:color w:val="auto"/>
          <w:kern w:val="0"/>
          <w:sz w:val="24"/>
          <w:highlight w:val="none"/>
          <w:lang w:val="zh-CN"/>
        </w:rPr>
        <w:t>：</w:t>
      </w:r>
    </w:p>
    <w:p w14:paraId="6DEDDCD6">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lang w:eastAsia="zh-CN"/>
        </w:rPr>
        <w:t>2024-2026年建德市十里埠港发展有限公司物业管理服务采购项目</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7F81752E">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3"/>
        <w:tblW w:w="14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1466"/>
        <w:gridCol w:w="1450"/>
        <w:gridCol w:w="1380"/>
        <w:gridCol w:w="1410"/>
        <w:gridCol w:w="1520"/>
        <w:gridCol w:w="1517"/>
        <w:gridCol w:w="772"/>
        <w:gridCol w:w="1680"/>
        <w:gridCol w:w="1068"/>
      </w:tblGrid>
      <w:tr w14:paraId="6F6E5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817" w:type="dxa"/>
            <w:vAlign w:val="center"/>
          </w:tcPr>
          <w:p w14:paraId="186ACA0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92" w:type="dxa"/>
            <w:vAlign w:val="center"/>
          </w:tcPr>
          <w:p w14:paraId="59FFD93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466" w:type="dxa"/>
          </w:tcPr>
          <w:p w14:paraId="223C29FA">
            <w:pPr>
              <w:spacing w:line="360" w:lineRule="auto"/>
              <w:jc w:val="center"/>
              <w:rPr>
                <w:rFonts w:hint="eastAsia" w:ascii="宋体" w:hAnsi="宋体" w:eastAsia="宋体" w:cs="宋体"/>
                <w:b/>
                <w:color w:val="auto"/>
                <w:sz w:val="24"/>
                <w:highlight w:val="none"/>
              </w:rPr>
            </w:pPr>
          </w:p>
          <w:p w14:paraId="14FAB08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450" w:type="dxa"/>
            <w:vAlign w:val="center"/>
          </w:tcPr>
          <w:p w14:paraId="190873A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1380" w:type="dxa"/>
            <w:vAlign w:val="center"/>
          </w:tcPr>
          <w:p w14:paraId="52028F4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1410" w:type="dxa"/>
            <w:vAlign w:val="center"/>
          </w:tcPr>
          <w:p w14:paraId="3BD965F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0" w:type="dxa"/>
          </w:tcPr>
          <w:p w14:paraId="136BBBE7">
            <w:pPr>
              <w:spacing w:line="360" w:lineRule="auto"/>
              <w:jc w:val="center"/>
              <w:rPr>
                <w:rFonts w:hint="eastAsia" w:ascii="宋体" w:hAnsi="宋体" w:eastAsia="宋体" w:cs="宋体"/>
                <w:b/>
                <w:color w:val="auto"/>
                <w:sz w:val="24"/>
                <w:highlight w:val="none"/>
              </w:rPr>
            </w:pPr>
          </w:p>
          <w:p w14:paraId="513E927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拟投入</w:t>
            </w:r>
            <w:r>
              <w:rPr>
                <w:rFonts w:hint="eastAsia" w:ascii="宋体" w:hAnsi="宋体" w:eastAsia="宋体" w:cs="宋体"/>
                <w:b/>
                <w:color w:val="auto"/>
                <w:sz w:val="24"/>
                <w:highlight w:val="none"/>
              </w:rPr>
              <w:t>服务人数</w:t>
            </w:r>
          </w:p>
        </w:tc>
        <w:tc>
          <w:tcPr>
            <w:tcW w:w="1517" w:type="dxa"/>
            <w:vAlign w:val="center"/>
          </w:tcPr>
          <w:p w14:paraId="0322B43E">
            <w:pPr>
              <w:spacing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投标单价</w:t>
            </w:r>
          </w:p>
          <w:p w14:paraId="1EE0C0D0">
            <w:pPr>
              <w:spacing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（元/年）</w:t>
            </w:r>
          </w:p>
        </w:tc>
        <w:tc>
          <w:tcPr>
            <w:tcW w:w="772" w:type="dxa"/>
            <w:vAlign w:val="center"/>
          </w:tcPr>
          <w:p w14:paraId="6C0FA4FC">
            <w:pPr>
              <w:spacing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数量</w:t>
            </w:r>
          </w:p>
        </w:tc>
        <w:tc>
          <w:tcPr>
            <w:tcW w:w="1680" w:type="dxa"/>
            <w:vAlign w:val="center"/>
          </w:tcPr>
          <w:p w14:paraId="17FAD536">
            <w:pPr>
              <w:spacing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投标总报价</w:t>
            </w:r>
          </w:p>
          <w:p w14:paraId="6FDB0A41">
            <w:pPr>
              <w:spacing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（2年）（元）</w:t>
            </w:r>
          </w:p>
        </w:tc>
        <w:tc>
          <w:tcPr>
            <w:tcW w:w="1068" w:type="dxa"/>
            <w:vAlign w:val="center"/>
          </w:tcPr>
          <w:p w14:paraId="0E808C62">
            <w:pPr>
              <w:spacing w:line="360" w:lineRule="auto"/>
              <w:ind w:firstLine="241" w:firstLineChars="100"/>
              <w:jc w:val="both"/>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p w14:paraId="6D625DD2">
            <w:pPr>
              <w:spacing w:line="360" w:lineRule="auto"/>
              <w:jc w:val="both"/>
              <w:rPr>
                <w:rFonts w:hint="eastAsia" w:ascii="宋体" w:hAnsi="宋体" w:eastAsia="宋体" w:cs="宋体"/>
                <w:b/>
                <w:color w:val="auto"/>
                <w:sz w:val="24"/>
                <w:highlight w:val="none"/>
              </w:rPr>
            </w:pPr>
            <w:r>
              <w:rPr>
                <w:rFonts w:hint="eastAsia" w:ascii="宋体" w:hAnsi="宋体" w:eastAsia="宋体" w:cs="宋体"/>
                <w:b/>
                <w:color w:val="auto"/>
                <w:sz w:val="18"/>
                <w:szCs w:val="18"/>
                <w:highlight w:val="none"/>
              </w:rPr>
              <w:t>（如果有）</w:t>
            </w:r>
          </w:p>
        </w:tc>
      </w:tr>
      <w:tr w14:paraId="3AA51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0A9E59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92" w:type="dxa"/>
            <w:vAlign w:val="center"/>
          </w:tcPr>
          <w:p w14:paraId="3F97487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1466" w:type="dxa"/>
            <w:vAlign w:val="center"/>
          </w:tcPr>
          <w:p w14:paraId="24E08296">
            <w:pPr>
              <w:snapToGrid w:val="0"/>
              <w:spacing w:line="360" w:lineRule="auto"/>
              <w:jc w:val="center"/>
              <w:rPr>
                <w:rFonts w:hint="eastAsia" w:ascii="宋体" w:hAnsi="宋体" w:eastAsia="宋体" w:cs="宋体"/>
                <w:color w:val="auto"/>
                <w:sz w:val="24"/>
                <w:highlight w:val="none"/>
              </w:rPr>
            </w:pPr>
          </w:p>
        </w:tc>
        <w:tc>
          <w:tcPr>
            <w:tcW w:w="1450" w:type="dxa"/>
            <w:vAlign w:val="center"/>
          </w:tcPr>
          <w:p w14:paraId="4E193592">
            <w:pPr>
              <w:snapToGrid w:val="0"/>
              <w:spacing w:line="360" w:lineRule="auto"/>
              <w:jc w:val="center"/>
              <w:rPr>
                <w:rFonts w:hint="eastAsia" w:ascii="宋体" w:hAnsi="宋体" w:eastAsia="宋体" w:cs="宋体"/>
                <w:color w:val="auto"/>
                <w:sz w:val="24"/>
                <w:highlight w:val="none"/>
              </w:rPr>
            </w:pPr>
          </w:p>
        </w:tc>
        <w:tc>
          <w:tcPr>
            <w:tcW w:w="1380" w:type="dxa"/>
            <w:vAlign w:val="center"/>
          </w:tcPr>
          <w:p w14:paraId="467A1798">
            <w:pPr>
              <w:snapToGrid w:val="0"/>
              <w:spacing w:line="360" w:lineRule="auto"/>
              <w:jc w:val="center"/>
              <w:rPr>
                <w:rFonts w:hint="eastAsia" w:ascii="宋体" w:hAnsi="宋体" w:eastAsia="宋体" w:cs="宋体"/>
                <w:color w:val="auto"/>
                <w:sz w:val="24"/>
                <w:highlight w:val="none"/>
              </w:rPr>
            </w:pPr>
          </w:p>
        </w:tc>
        <w:tc>
          <w:tcPr>
            <w:tcW w:w="1410" w:type="dxa"/>
            <w:vAlign w:val="center"/>
          </w:tcPr>
          <w:p w14:paraId="6C210D63">
            <w:pPr>
              <w:spacing w:line="360" w:lineRule="auto"/>
              <w:jc w:val="center"/>
              <w:rPr>
                <w:rFonts w:hint="eastAsia" w:ascii="宋体" w:hAnsi="宋体" w:eastAsia="宋体" w:cs="宋体"/>
                <w:color w:val="auto"/>
                <w:sz w:val="24"/>
                <w:highlight w:val="none"/>
              </w:rPr>
            </w:pPr>
          </w:p>
        </w:tc>
        <w:tc>
          <w:tcPr>
            <w:tcW w:w="1520" w:type="dxa"/>
          </w:tcPr>
          <w:p w14:paraId="6E7B59B9">
            <w:pPr>
              <w:spacing w:line="360" w:lineRule="auto"/>
              <w:jc w:val="center"/>
              <w:rPr>
                <w:rFonts w:hint="eastAsia" w:ascii="宋体" w:hAnsi="宋体" w:eastAsia="宋体" w:cs="宋体"/>
                <w:color w:val="auto"/>
                <w:sz w:val="24"/>
                <w:highlight w:val="none"/>
              </w:rPr>
            </w:pPr>
          </w:p>
        </w:tc>
        <w:tc>
          <w:tcPr>
            <w:tcW w:w="1517" w:type="dxa"/>
            <w:vAlign w:val="center"/>
          </w:tcPr>
          <w:p w14:paraId="737DE6E3">
            <w:pPr>
              <w:spacing w:line="360" w:lineRule="auto"/>
              <w:jc w:val="center"/>
              <w:rPr>
                <w:rFonts w:hint="eastAsia" w:ascii="宋体" w:hAnsi="宋体" w:eastAsia="宋体" w:cs="宋体"/>
                <w:color w:val="auto"/>
                <w:sz w:val="24"/>
                <w:highlight w:val="none"/>
              </w:rPr>
            </w:pPr>
          </w:p>
        </w:tc>
        <w:tc>
          <w:tcPr>
            <w:tcW w:w="772" w:type="dxa"/>
            <w:vAlign w:val="center"/>
          </w:tcPr>
          <w:p w14:paraId="37B96BB8">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2年</w:t>
            </w:r>
          </w:p>
        </w:tc>
        <w:tc>
          <w:tcPr>
            <w:tcW w:w="1680" w:type="dxa"/>
            <w:vAlign w:val="center"/>
          </w:tcPr>
          <w:p w14:paraId="53297349">
            <w:pPr>
              <w:spacing w:line="360" w:lineRule="auto"/>
              <w:jc w:val="center"/>
              <w:rPr>
                <w:rFonts w:hint="eastAsia" w:ascii="宋体" w:hAnsi="宋体" w:eastAsia="宋体" w:cs="宋体"/>
                <w:color w:val="auto"/>
                <w:sz w:val="24"/>
                <w:highlight w:val="none"/>
              </w:rPr>
            </w:pPr>
          </w:p>
        </w:tc>
        <w:tc>
          <w:tcPr>
            <w:tcW w:w="1068" w:type="dxa"/>
            <w:vAlign w:val="center"/>
          </w:tcPr>
          <w:p w14:paraId="73764F80">
            <w:pPr>
              <w:spacing w:line="360" w:lineRule="auto"/>
              <w:jc w:val="center"/>
              <w:rPr>
                <w:rFonts w:hint="eastAsia" w:ascii="宋体" w:hAnsi="宋体" w:eastAsia="宋体" w:cs="宋体"/>
                <w:color w:val="auto"/>
                <w:sz w:val="24"/>
                <w:highlight w:val="none"/>
              </w:rPr>
            </w:pPr>
          </w:p>
        </w:tc>
      </w:tr>
      <w:tr w14:paraId="36B22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8F19AB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92" w:type="dxa"/>
            <w:vAlign w:val="center"/>
          </w:tcPr>
          <w:p w14:paraId="6F9FFDB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1466" w:type="dxa"/>
            <w:vAlign w:val="center"/>
          </w:tcPr>
          <w:p w14:paraId="279B1D58">
            <w:pPr>
              <w:snapToGrid w:val="0"/>
              <w:spacing w:line="360" w:lineRule="auto"/>
              <w:jc w:val="center"/>
              <w:rPr>
                <w:rFonts w:hint="eastAsia" w:ascii="宋体" w:hAnsi="宋体" w:eastAsia="宋体" w:cs="宋体"/>
                <w:color w:val="auto"/>
                <w:sz w:val="24"/>
                <w:highlight w:val="none"/>
              </w:rPr>
            </w:pPr>
          </w:p>
        </w:tc>
        <w:tc>
          <w:tcPr>
            <w:tcW w:w="1450" w:type="dxa"/>
            <w:vAlign w:val="center"/>
          </w:tcPr>
          <w:p w14:paraId="6DF7E332">
            <w:pPr>
              <w:snapToGrid w:val="0"/>
              <w:spacing w:line="360" w:lineRule="auto"/>
              <w:jc w:val="center"/>
              <w:rPr>
                <w:rFonts w:hint="eastAsia" w:ascii="宋体" w:hAnsi="宋体" w:eastAsia="宋体" w:cs="宋体"/>
                <w:color w:val="auto"/>
                <w:sz w:val="24"/>
                <w:highlight w:val="none"/>
              </w:rPr>
            </w:pPr>
          </w:p>
        </w:tc>
        <w:tc>
          <w:tcPr>
            <w:tcW w:w="1380" w:type="dxa"/>
            <w:vAlign w:val="center"/>
          </w:tcPr>
          <w:p w14:paraId="1BE16447">
            <w:pPr>
              <w:snapToGrid w:val="0"/>
              <w:spacing w:line="360" w:lineRule="auto"/>
              <w:jc w:val="center"/>
              <w:rPr>
                <w:rFonts w:hint="eastAsia" w:ascii="宋体" w:hAnsi="宋体" w:eastAsia="宋体" w:cs="宋体"/>
                <w:color w:val="auto"/>
                <w:sz w:val="24"/>
                <w:highlight w:val="none"/>
              </w:rPr>
            </w:pPr>
          </w:p>
        </w:tc>
        <w:tc>
          <w:tcPr>
            <w:tcW w:w="1410" w:type="dxa"/>
            <w:vAlign w:val="center"/>
          </w:tcPr>
          <w:p w14:paraId="611D5F77">
            <w:pPr>
              <w:spacing w:line="360" w:lineRule="auto"/>
              <w:jc w:val="center"/>
              <w:rPr>
                <w:rFonts w:hint="eastAsia" w:ascii="宋体" w:hAnsi="宋体" w:eastAsia="宋体" w:cs="宋体"/>
                <w:color w:val="auto"/>
                <w:sz w:val="24"/>
                <w:highlight w:val="none"/>
              </w:rPr>
            </w:pPr>
          </w:p>
        </w:tc>
        <w:tc>
          <w:tcPr>
            <w:tcW w:w="1520" w:type="dxa"/>
          </w:tcPr>
          <w:p w14:paraId="0ED27810">
            <w:pPr>
              <w:spacing w:line="360" w:lineRule="auto"/>
              <w:jc w:val="center"/>
              <w:rPr>
                <w:rFonts w:hint="eastAsia" w:ascii="宋体" w:hAnsi="宋体" w:eastAsia="宋体" w:cs="宋体"/>
                <w:color w:val="auto"/>
                <w:sz w:val="24"/>
                <w:highlight w:val="none"/>
              </w:rPr>
            </w:pPr>
          </w:p>
        </w:tc>
        <w:tc>
          <w:tcPr>
            <w:tcW w:w="1517" w:type="dxa"/>
            <w:vAlign w:val="center"/>
          </w:tcPr>
          <w:p w14:paraId="428A3FD0">
            <w:pPr>
              <w:spacing w:line="360" w:lineRule="auto"/>
              <w:jc w:val="center"/>
              <w:rPr>
                <w:rFonts w:hint="eastAsia" w:ascii="宋体" w:hAnsi="宋体" w:eastAsia="宋体" w:cs="宋体"/>
                <w:color w:val="auto"/>
                <w:sz w:val="24"/>
                <w:highlight w:val="none"/>
              </w:rPr>
            </w:pPr>
          </w:p>
        </w:tc>
        <w:tc>
          <w:tcPr>
            <w:tcW w:w="772" w:type="dxa"/>
            <w:vAlign w:val="center"/>
          </w:tcPr>
          <w:p w14:paraId="639F7356">
            <w:pPr>
              <w:spacing w:line="360" w:lineRule="auto"/>
              <w:jc w:val="center"/>
              <w:rPr>
                <w:rFonts w:hint="eastAsia" w:ascii="宋体" w:hAnsi="宋体" w:eastAsia="宋体" w:cs="宋体"/>
                <w:color w:val="auto"/>
                <w:sz w:val="24"/>
                <w:highlight w:val="none"/>
              </w:rPr>
            </w:pPr>
          </w:p>
        </w:tc>
        <w:tc>
          <w:tcPr>
            <w:tcW w:w="1680" w:type="dxa"/>
            <w:vAlign w:val="center"/>
          </w:tcPr>
          <w:p w14:paraId="1014B771">
            <w:pPr>
              <w:spacing w:line="360" w:lineRule="auto"/>
              <w:jc w:val="center"/>
              <w:rPr>
                <w:rFonts w:hint="eastAsia" w:ascii="宋体" w:hAnsi="宋体" w:eastAsia="宋体" w:cs="宋体"/>
                <w:color w:val="auto"/>
                <w:sz w:val="24"/>
                <w:highlight w:val="none"/>
              </w:rPr>
            </w:pPr>
          </w:p>
        </w:tc>
        <w:tc>
          <w:tcPr>
            <w:tcW w:w="1068" w:type="dxa"/>
            <w:vAlign w:val="center"/>
          </w:tcPr>
          <w:p w14:paraId="67DBF5FF">
            <w:pPr>
              <w:spacing w:line="360" w:lineRule="auto"/>
              <w:jc w:val="center"/>
              <w:rPr>
                <w:rFonts w:hint="eastAsia" w:ascii="宋体" w:hAnsi="宋体" w:eastAsia="宋体" w:cs="宋体"/>
                <w:color w:val="auto"/>
                <w:sz w:val="24"/>
                <w:highlight w:val="none"/>
              </w:rPr>
            </w:pPr>
          </w:p>
        </w:tc>
      </w:tr>
      <w:tr w14:paraId="4CB2C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05F0B0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992" w:type="dxa"/>
            <w:vAlign w:val="center"/>
          </w:tcPr>
          <w:p w14:paraId="2CA23EC3">
            <w:pPr>
              <w:snapToGrid w:val="0"/>
              <w:spacing w:line="360" w:lineRule="auto"/>
              <w:jc w:val="center"/>
              <w:rPr>
                <w:rFonts w:hint="eastAsia" w:ascii="宋体" w:hAnsi="宋体" w:eastAsia="宋体" w:cs="宋体"/>
                <w:color w:val="auto"/>
                <w:sz w:val="24"/>
                <w:highlight w:val="none"/>
              </w:rPr>
            </w:pPr>
          </w:p>
        </w:tc>
        <w:tc>
          <w:tcPr>
            <w:tcW w:w="1466" w:type="dxa"/>
            <w:vAlign w:val="center"/>
          </w:tcPr>
          <w:p w14:paraId="240C08C5">
            <w:pPr>
              <w:snapToGrid w:val="0"/>
              <w:spacing w:line="360" w:lineRule="auto"/>
              <w:jc w:val="center"/>
              <w:rPr>
                <w:rFonts w:hint="eastAsia" w:ascii="宋体" w:hAnsi="宋体" w:eastAsia="宋体" w:cs="宋体"/>
                <w:color w:val="auto"/>
                <w:sz w:val="24"/>
                <w:highlight w:val="none"/>
              </w:rPr>
            </w:pPr>
          </w:p>
        </w:tc>
        <w:tc>
          <w:tcPr>
            <w:tcW w:w="1450" w:type="dxa"/>
            <w:vAlign w:val="center"/>
          </w:tcPr>
          <w:p w14:paraId="5150CD81">
            <w:pPr>
              <w:snapToGrid w:val="0"/>
              <w:spacing w:line="360" w:lineRule="auto"/>
              <w:jc w:val="center"/>
              <w:rPr>
                <w:rFonts w:hint="eastAsia" w:ascii="宋体" w:hAnsi="宋体" w:eastAsia="宋体" w:cs="宋体"/>
                <w:color w:val="auto"/>
                <w:sz w:val="24"/>
                <w:highlight w:val="none"/>
              </w:rPr>
            </w:pPr>
          </w:p>
        </w:tc>
        <w:tc>
          <w:tcPr>
            <w:tcW w:w="1380" w:type="dxa"/>
            <w:vAlign w:val="center"/>
          </w:tcPr>
          <w:p w14:paraId="370A7F3D">
            <w:pPr>
              <w:snapToGrid w:val="0"/>
              <w:spacing w:line="360" w:lineRule="auto"/>
              <w:jc w:val="center"/>
              <w:rPr>
                <w:rFonts w:hint="eastAsia" w:ascii="宋体" w:hAnsi="宋体" w:eastAsia="宋体" w:cs="宋体"/>
                <w:color w:val="auto"/>
                <w:sz w:val="24"/>
                <w:highlight w:val="none"/>
              </w:rPr>
            </w:pPr>
          </w:p>
        </w:tc>
        <w:tc>
          <w:tcPr>
            <w:tcW w:w="1410" w:type="dxa"/>
            <w:vAlign w:val="center"/>
          </w:tcPr>
          <w:p w14:paraId="712677DD">
            <w:pPr>
              <w:spacing w:line="360" w:lineRule="auto"/>
              <w:jc w:val="center"/>
              <w:rPr>
                <w:rFonts w:hint="eastAsia" w:ascii="宋体" w:hAnsi="宋体" w:eastAsia="宋体" w:cs="宋体"/>
                <w:color w:val="auto"/>
                <w:sz w:val="24"/>
                <w:highlight w:val="none"/>
              </w:rPr>
            </w:pPr>
          </w:p>
        </w:tc>
        <w:tc>
          <w:tcPr>
            <w:tcW w:w="1520" w:type="dxa"/>
          </w:tcPr>
          <w:p w14:paraId="1FF6030E">
            <w:pPr>
              <w:spacing w:line="360" w:lineRule="auto"/>
              <w:jc w:val="center"/>
              <w:rPr>
                <w:rFonts w:hint="eastAsia" w:ascii="宋体" w:hAnsi="宋体" w:eastAsia="宋体" w:cs="宋体"/>
                <w:color w:val="auto"/>
                <w:sz w:val="24"/>
                <w:highlight w:val="none"/>
              </w:rPr>
            </w:pPr>
          </w:p>
        </w:tc>
        <w:tc>
          <w:tcPr>
            <w:tcW w:w="1517" w:type="dxa"/>
            <w:vAlign w:val="center"/>
          </w:tcPr>
          <w:p w14:paraId="421E4A76">
            <w:pPr>
              <w:spacing w:line="360" w:lineRule="auto"/>
              <w:jc w:val="center"/>
              <w:rPr>
                <w:rFonts w:hint="eastAsia" w:ascii="宋体" w:hAnsi="宋体" w:eastAsia="宋体" w:cs="宋体"/>
                <w:color w:val="auto"/>
                <w:sz w:val="24"/>
                <w:highlight w:val="none"/>
              </w:rPr>
            </w:pPr>
          </w:p>
        </w:tc>
        <w:tc>
          <w:tcPr>
            <w:tcW w:w="772" w:type="dxa"/>
            <w:vAlign w:val="center"/>
          </w:tcPr>
          <w:p w14:paraId="34A28F9C">
            <w:pPr>
              <w:spacing w:line="360" w:lineRule="auto"/>
              <w:jc w:val="center"/>
              <w:rPr>
                <w:rFonts w:hint="eastAsia" w:ascii="宋体" w:hAnsi="宋体" w:eastAsia="宋体" w:cs="宋体"/>
                <w:color w:val="auto"/>
                <w:sz w:val="24"/>
                <w:highlight w:val="none"/>
              </w:rPr>
            </w:pPr>
          </w:p>
        </w:tc>
        <w:tc>
          <w:tcPr>
            <w:tcW w:w="1680" w:type="dxa"/>
            <w:vAlign w:val="center"/>
          </w:tcPr>
          <w:p w14:paraId="3F0339E3">
            <w:pPr>
              <w:spacing w:line="360" w:lineRule="auto"/>
              <w:jc w:val="center"/>
              <w:rPr>
                <w:rFonts w:hint="eastAsia" w:ascii="宋体" w:hAnsi="宋体" w:eastAsia="宋体" w:cs="宋体"/>
                <w:color w:val="auto"/>
                <w:sz w:val="24"/>
                <w:highlight w:val="none"/>
              </w:rPr>
            </w:pPr>
          </w:p>
        </w:tc>
        <w:tc>
          <w:tcPr>
            <w:tcW w:w="1068" w:type="dxa"/>
            <w:vAlign w:val="center"/>
          </w:tcPr>
          <w:p w14:paraId="7D8C7A16">
            <w:pPr>
              <w:spacing w:line="360" w:lineRule="auto"/>
              <w:jc w:val="center"/>
              <w:rPr>
                <w:rFonts w:hint="eastAsia" w:ascii="宋体" w:hAnsi="宋体" w:eastAsia="宋体" w:cs="宋体"/>
                <w:color w:val="auto"/>
                <w:sz w:val="24"/>
                <w:highlight w:val="none"/>
              </w:rPr>
            </w:pPr>
          </w:p>
        </w:tc>
      </w:tr>
      <w:tr w14:paraId="1AA04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725" w:type="dxa"/>
            <w:gridSpan w:val="4"/>
            <w:vAlign w:val="center"/>
          </w:tcPr>
          <w:p w14:paraId="0BC43C0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2年</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投标</w:t>
            </w:r>
            <w:r>
              <w:rPr>
                <w:rFonts w:hint="eastAsia" w:ascii="宋体" w:hAnsi="宋体" w:eastAsia="宋体" w:cs="宋体"/>
                <w:b/>
                <w:color w:val="auto"/>
                <w:sz w:val="24"/>
                <w:highlight w:val="none"/>
                <w:lang w:val="en-US" w:eastAsia="zh-CN"/>
              </w:rPr>
              <w:t>总</w:t>
            </w:r>
            <w:r>
              <w:rPr>
                <w:rFonts w:hint="eastAsia" w:ascii="宋体" w:hAnsi="宋体" w:eastAsia="宋体" w:cs="宋体"/>
                <w:b/>
                <w:color w:val="auto"/>
                <w:sz w:val="24"/>
                <w:highlight w:val="none"/>
              </w:rPr>
              <w:t>报价（小写）</w:t>
            </w:r>
          </w:p>
        </w:tc>
        <w:tc>
          <w:tcPr>
            <w:tcW w:w="9347" w:type="dxa"/>
            <w:gridSpan w:val="7"/>
          </w:tcPr>
          <w:p w14:paraId="0C7824BD">
            <w:pPr>
              <w:spacing w:line="360" w:lineRule="auto"/>
              <w:jc w:val="center"/>
              <w:rPr>
                <w:rFonts w:hint="eastAsia" w:ascii="宋体" w:hAnsi="宋体" w:eastAsia="宋体" w:cs="宋体"/>
                <w:color w:val="auto"/>
                <w:sz w:val="24"/>
                <w:highlight w:val="none"/>
              </w:rPr>
            </w:pPr>
          </w:p>
        </w:tc>
      </w:tr>
      <w:tr w14:paraId="1DAB6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725" w:type="dxa"/>
            <w:gridSpan w:val="4"/>
            <w:vAlign w:val="center"/>
          </w:tcPr>
          <w:p w14:paraId="4658457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2年</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投标</w:t>
            </w:r>
            <w:r>
              <w:rPr>
                <w:rFonts w:hint="eastAsia" w:ascii="宋体" w:hAnsi="宋体" w:eastAsia="宋体" w:cs="宋体"/>
                <w:b/>
                <w:color w:val="auto"/>
                <w:sz w:val="24"/>
                <w:highlight w:val="none"/>
                <w:lang w:val="en-US" w:eastAsia="zh-CN"/>
              </w:rPr>
              <w:t>总</w:t>
            </w:r>
            <w:r>
              <w:rPr>
                <w:rFonts w:hint="eastAsia" w:ascii="宋体" w:hAnsi="宋体" w:eastAsia="宋体" w:cs="宋体"/>
                <w:b/>
                <w:color w:val="auto"/>
                <w:sz w:val="24"/>
                <w:highlight w:val="none"/>
              </w:rPr>
              <w:t>报价（大写）</w:t>
            </w:r>
          </w:p>
        </w:tc>
        <w:tc>
          <w:tcPr>
            <w:tcW w:w="9347" w:type="dxa"/>
            <w:gridSpan w:val="7"/>
          </w:tcPr>
          <w:p w14:paraId="01411052">
            <w:pPr>
              <w:spacing w:line="360" w:lineRule="auto"/>
              <w:jc w:val="center"/>
              <w:rPr>
                <w:rFonts w:hint="eastAsia" w:ascii="宋体" w:hAnsi="宋体" w:eastAsia="宋体" w:cs="宋体"/>
                <w:color w:val="auto"/>
                <w:sz w:val="24"/>
                <w:highlight w:val="none"/>
              </w:rPr>
            </w:pPr>
          </w:p>
        </w:tc>
      </w:tr>
      <w:tr w14:paraId="3D7B0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4072" w:type="dxa"/>
            <w:gridSpan w:val="11"/>
            <w:vAlign w:val="center"/>
          </w:tcPr>
          <w:p w14:paraId="469707CA">
            <w:pPr>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注：系统填写</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2年</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投标总报价,以上为</w:t>
            </w:r>
            <w:r>
              <w:rPr>
                <w:rFonts w:hint="eastAsia" w:ascii="宋体" w:hAnsi="宋体" w:eastAsia="宋体" w:cs="宋体"/>
                <w:b/>
                <w:color w:val="auto"/>
                <w:kern w:val="0"/>
                <w:sz w:val="24"/>
                <w:szCs w:val="24"/>
                <w:lang w:val="en-US" w:eastAsia="zh-CN"/>
              </w:rPr>
              <w:t>含税价</w:t>
            </w:r>
          </w:p>
        </w:tc>
      </w:tr>
    </w:tbl>
    <w:p w14:paraId="26AE1746">
      <w:pPr>
        <w:spacing w:line="360" w:lineRule="auto"/>
        <w:jc w:val="center"/>
        <w:rPr>
          <w:rFonts w:hint="eastAsia" w:ascii="宋体" w:hAnsi="宋体" w:eastAsia="宋体" w:cs="宋体"/>
          <w:b/>
          <w:color w:val="auto"/>
          <w:kern w:val="0"/>
          <w:sz w:val="24"/>
          <w:highlight w:val="none"/>
          <w:lang w:val="zh-CN"/>
        </w:rPr>
      </w:pPr>
    </w:p>
    <w:p w14:paraId="4AA501E7">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5A695907">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color w:val="auto"/>
          <w:kern w:val="0"/>
          <w:sz w:val="24"/>
          <w:highlight w:val="none"/>
          <w:lang w:val="zh-CN"/>
        </w:rPr>
        <w:t>1、</w:t>
      </w:r>
      <w:r>
        <w:rPr>
          <w:rFonts w:hint="eastAsia" w:ascii="宋体" w:hAnsi="宋体" w:eastAsia="宋体" w:cs="宋体"/>
          <w:kern w:val="0"/>
          <w:sz w:val="24"/>
          <w:lang w:val="zh-CN"/>
        </w:rPr>
        <w:t>投标人需按本表格式填写</w:t>
      </w:r>
      <w:r>
        <w:rPr>
          <w:rFonts w:hint="eastAsia" w:ascii="宋体" w:hAnsi="宋体" w:eastAsia="宋体" w:cs="宋体"/>
          <w:b/>
          <w:kern w:val="0"/>
          <w:sz w:val="24"/>
          <w:lang w:val="zh-CN"/>
        </w:rPr>
        <w:t>，</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投标文件含有采购人不能接受的附加条件，投标无效</w:t>
      </w:r>
      <w:r>
        <w:rPr>
          <w:rFonts w:hint="eastAsia" w:ascii="宋体" w:hAnsi="宋体" w:eastAsia="宋体" w:cs="宋体"/>
          <w:kern w:val="0"/>
          <w:sz w:val="24"/>
          <w:lang w:val="zh-CN"/>
        </w:rPr>
        <w:t>。</w:t>
      </w:r>
    </w:p>
    <w:p w14:paraId="1DC1D92C">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采购人将以合同形式有偿取得货物或服务，不接受投标人给予的赠品、回扣或者与采购无关的其他商品、服务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投标文件含有采购人不能接受的附加条件，投标无效</w:t>
      </w:r>
      <w:r>
        <w:rPr>
          <w:rFonts w:hint="eastAsia" w:ascii="宋体" w:hAnsi="宋体" w:eastAsia="宋体" w:cs="宋体"/>
          <w:b/>
          <w:kern w:val="0"/>
          <w:sz w:val="24"/>
          <w:lang w:val="zh-CN"/>
        </w:rPr>
        <w:t>；采购内容未包含在《开标一览表（报价表）》名称栏中，投标人不能作出合理解释的，</w:t>
      </w:r>
      <w:r>
        <w:rPr>
          <w:rFonts w:hint="eastAsia" w:ascii="宋体" w:hAnsi="宋体" w:eastAsia="宋体" w:cs="宋体"/>
          <w:b/>
          <w:kern w:val="0"/>
          <w:sz w:val="24"/>
        </w:rPr>
        <w:t>视为</w:t>
      </w:r>
      <w:r>
        <w:rPr>
          <w:rFonts w:hint="eastAsia" w:ascii="宋体" w:hAnsi="宋体" w:eastAsia="宋体" w:cs="宋体"/>
          <w:b/>
          <w:sz w:val="24"/>
        </w:rPr>
        <w:t>投标文件含有采购人不能接受的附加条件的，投标无效。</w:t>
      </w:r>
    </w:p>
    <w:p w14:paraId="6DEB7D2C">
      <w:pPr>
        <w:snapToGrid w:val="0"/>
        <w:spacing w:line="360" w:lineRule="auto"/>
        <w:ind w:firstLine="480" w:firstLineChars="200"/>
        <w:jc w:val="left"/>
        <w:rPr>
          <w:rFonts w:hint="eastAsia" w:ascii="宋体" w:hAnsi="宋体" w:eastAsia="宋体" w:cs="宋体"/>
          <w:color w:val="000000" w:themeColor="text1"/>
          <w:kern w:val="0"/>
          <w:sz w:val="24"/>
          <w:szCs w:val="22"/>
          <w:lang w:val="zh-CN" w:eastAsia="zh-CN"/>
          <w14:textFill>
            <w14:solidFill>
              <w14:schemeClr w14:val="tx1"/>
            </w14:solidFill>
          </w14:textFill>
        </w:rPr>
      </w:pPr>
      <w:r>
        <w:rPr>
          <w:rFonts w:hint="eastAsia" w:ascii="宋体" w:hAnsi="宋体" w:eastAsia="宋体" w:cs="宋体"/>
          <w:kern w:val="0"/>
          <w:sz w:val="24"/>
          <w:lang w:val="zh-CN"/>
        </w:rPr>
        <w:t>3、特别提示：</w:t>
      </w:r>
      <w:r>
        <w:rPr>
          <w:rFonts w:hint="eastAsia" w:ascii="宋体" w:hAnsi="宋体" w:eastAsia="宋体" w:cs="宋体"/>
          <w:color w:val="000000" w:themeColor="text1"/>
          <w:kern w:val="0"/>
          <w:sz w:val="24"/>
          <w:highlight w:val="none"/>
          <w:lang w:val="zh-CN"/>
          <w14:textFill>
            <w14:solidFill>
              <w14:schemeClr w14:val="tx1"/>
            </w14:solidFill>
          </w14:textFill>
        </w:rPr>
        <w:t>采购代理机构将对项目名称和项目编号，中标供应商名称、地址和中标金额，主要中标标的名称、服务范围、服务要求、服务时间、服务标准等予以公示。</w:t>
      </w:r>
      <w:r>
        <w:rPr>
          <w:rFonts w:hint="eastAsia" w:ascii="宋体" w:hAnsi="宋体" w:eastAsia="宋体" w:cs="宋体"/>
          <w:color w:val="000000" w:themeColor="text1"/>
          <w:kern w:val="0"/>
          <w:sz w:val="24"/>
          <w:szCs w:val="22"/>
          <w:lang w:val="en-US" w:eastAsia="zh-CN"/>
          <w14:textFill>
            <w14:solidFill>
              <w14:schemeClr w14:val="tx1"/>
            </w14:solidFill>
          </w14:textFill>
        </w:rPr>
        <w:t xml:space="preserve"> </w:t>
      </w:r>
    </w:p>
    <w:p w14:paraId="1BD5E76C">
      <w:pPr>
        <w:snapToGrid w:val="0"/>
        <w:spacing w:line="360" w:lineRule="auto"/>
        <w:ind w:firstLine="480" w:firstLineChars="200"/>
        <w:jc w:val="right"/>
        <w:rPr>
          <w:rFonts w:hint="eastAsia" w:ascii="宋体" w:hAnsi="宋体" w:eastAsia="宋体" w:cs="宋体"/>
          <w:color w:val="000000" w:themeColor="text1"/>
          <w:kern w:val="0"/>
          <w:sz w:val="24"/>
          <w:szCs w:val="22"/>
          <w:lang w:val="zh-CN"/>
          <w14:textFill>
            <w14:solidFill>
              <w14:schemeClr w14:val="tx1"/>
            </w14:solidFill>
          </w14:textFill>
        </w:rPr>
      </w:pPr>
      <w:r>
        <w:rPr>
          <w:rFonts w:hint="eastAsia" w:ascii="宋体" w:hAnsi="宋体" w:eastAsia="宋体" w:cs="宋体"/>
          <w:color w:val="000000" w:themeColor="text1"/>
          <w:kern w:val="0"/>
          <w:sz w:val="24"/>
          <w:szCs w:val="22"/>
          <w:lang w:val="zh-CN"/>
          <w14:textFill>
            <w14:solidFill>
              <w14:schemeClr w14:val="tx1"/>
            </w14:solidFill>
          </w14:textFill>
        </w:rPr>
        <w:t>投标人名称：（盖单位公章）</w:t>
      </w:r>
    </w:p>
    <w:p w14:paraId="2664D66A">
      <w:pPr>
        <w:snapToGrid w:val="0"/>
        <w:spacing w:line="360" w:lineRule="auto"/>
        <w:ind w:firstLine="480" w:firstLineChars="200"/>
        <w:jc w:val="right"/>
        <w:rPr>
          <w:rFonts w:hint="eastAsia" w:ascii="宋体" w:hAnsi="宋体" w:eastAsia="宋体" w:cs="宋体"/>
          <w:color w:val="000000" w:themeColor="text1"/>
          <w:kern w:val="0"/>
          <w:sz w:val="24"/>
          <w:szCs w:val="22"/>
          <w:lang w:val="zh-CN"/>
          <w14:textFill>
            <w14:solidFill>
              <w14:schemeClr w14:val="tx1"/>
            </w14:solidFill>
          </w14:textFill>
        </w:rPr>
      </w:pPr>
      <w:r>
        <w:rPr>
          <w:rFonts w:hint="eastAsia" w:ascii="宋体" w:hAnsi="宋体" w:eastAsia="宋体" w:cs="宋体"/>
          <w:color w:val="000000" w:themeColor="text1"/>
          <w:kern w:val="0"/>
          <w:sz w:val="24"/>
          <w:szCs w:val="22"/>
          <w:lang w:val="zh-CN"/>
          <w14:textFill>
            <w14:solidFill>
              <w14:schemeClr w14:val="tx1"/>
            </w14:solidFill>
          </w14:textFill>
        </w:rPr>
        <w:t>法定代表人或者其委托代理人：（签字或盖章）</w:t>
      </w:r>
    </w:p>
    <w:p w14:paraId="2AC6B966">
      <w:pPr>
        <w:snapToGrid w:val="0"/>
        <w:spacing w:line="360" w:lineRule="auto"/>
        <w:ind w:firstLine="480" w:firstLineChars="200"/>
        <w:jc w:val="right"/>
        <w:rPr>
          <w:rFonts w:hint="eastAsia" w:ascii="宋体" w:hAnsi="宋体" w:eastAsia="宋体" w:cs="宋体"/>
          <w:color w:val="000000" w:themeColor="text1"/>
          <w:kern w:val="0"/>
          <w:sz w:val="24"/>
          <w:szCs w:val="22"/>
          <w:lang w:val="zh-CN"/>
          <w14:textFill>
            <w14:solidFill>
              <w14:schemeClr w14:val="tx1"/>
            </w14:solidFill>
          </w14:textFill>
        </w:rPr>
      </w:pPr>
      <w:r>
        <w:rPr>
          <w:rFonts w:hint="eastAsia" w:ascii="宋体" w:hAnsi="宋体" w:eastAsia="宋体" w:cs="宋体"/>
          <w:color w:val="000000" w:themeColor="text1"/>
          <w:kern w:val="0"/>
          <w:sz w:val="24"/>
          <w:szCs w:val="22"/>
          <w:lang w:val="zh-CN"/>
          <w14:textFill>
            <w14:solidFill>
              <w14:schemeClr w14:val="tx1"/>
            </w14:solidFill>
          </w14:textFill>
        </w:rPr>
        <w:t>日期：  年   月   日</w:t>
      </w:r>
    </w:p>
    <w:p w14:paraId="16C6AC00">
      <w:pPr>
        <w:snapToGrid w:val="0"/>
        <w:spacing w:line="360" w:lineRule="auto"/>
        <w:ind w:firstLine="480" w:firstLineChars="200"/>
        <w:jc w:val="left"/>
        <w:rPr>
          <w:rFonts w:hint="eastAsia" w:ascii="宋体" w:hAnsi="宋体" w:eastAsia="宋体" w:cs="宋体"/>
          <w:color w:val="000000" w:themeColor="text1"/>
          <w:kern w:val="0"/>
          <w:sz w:val="24"/>
          <w:szCs w:val="22"/>
          <w:lang w:val="zh-CN"/>
          <w14:textFill>
            <w14:solidFill>
              <w14:schemeClr w14:val="tx1"/>
            </w14:solidFill>
          </w14:textFill>
        </w:rPr>
      </w:pPr>
    </w:p>
    <w:p w14:paraId="330729D9">
      <w:pPr>
        <w:spacing w:line="360" w:lineRule="auto"/>
        <w:rPr>
          <w:rFonts w:hint="eastAsia" w:ascii="宋体" w:hAnsi="宋体" w:eastAsia="宋体" w:cs="宋体"/>
          <w:b/>
          <w:color w:val="auto"/>
          <w:spacing w:val="6"/>
          <w:sz w:val="32"/>
          <w:szCs w:val="32"/>
          <w:highlight w:val="none"/>
        </w:rPr>
      </w:pPr>
    </w:p>
    <w:p w14:paraId="1D5F4BBF">
      <w:pPr>
        <w:spacing w:line="360" w:lineRule="auto"/>
        <w:rPr>
          <w:rFonts w:hint="eastAsia" w:ascii="宋体" w:hAnsi="宋体" w:eastAsia="宋体" w:cs="宋体"/>
          <w:b/>
          <w:color w:val="auto"/>
          <w:spacing w:val="6"/>
          <w:sz w:val="32"/>
          <w:szCs w:val="32"/>
          <w:highlight w:val="none"/>
        </w:rPr>
      </w:pPr>
    </w:p>
    <w:p w14:paraId="37B2777C">
      <w:pPr>
        <w:spacing w:line="360" w:lineRule="auto"/>
        <w:rPr>
          <w:rFonts w:hint="eastAsia" w:ascii="宋体" w:hAnsi="宋体" w:eastAsia="宋体" w:cs="宋体"/>
          <w:b/>
          <w:color w:val="auto"/>
          <w:spacing w:val="6"/>
          <w:sz w:val="32"/>
          <w:szCs w:val="32"/>
          <w:highlight w:val="none"/>
        </w:rPr>
      </w:pPr>
    </w:p>
    <w:p w14:paraId="1F7AB644">
      <w:pPr>
        <w:spacing w:line="360" w:lineRule="auto"/>
        <w:rPr>
          <w:rFonts w:hint="eastAsia" w:ascii="宋体" w:hAnsi="宋体" w:eastAsia="宋体" w:cs="宋体"/>
          <w:b/>
          <w:color w:val="auto"/>
          <w:spacing w:val="6"/>
          <w:sz w:val="32"/>
          <w:szCs w:val="32"/>
          <w:highlight w:val="none"/>
        </w:rPr>
      </w:pPr>
    </w:p>
    <w:p w14:paraId="0F81240C">
      <w:pPr>
        <w:spacing w:line="360" w:lineRule="auto"/>
        <w:rPr>
          <w:rFonts w:hint="eastAsia" w:ascii="宋体" w:hAnsi="宋体" w:eastAsia="宋体" w:cs="宋体"/>
          <w:b/>
          <w:color w:val="auto"/>
          <w:spacing w:val="6"/>
          <w:sz w:val="32"/>
          <w:szCs w:val="32"/>
          <w:highlight w:val="none"/>
        </w:rPr>
        <w:sectPr>
          <w:pgSz w:w="16838" w:h="11905" w:orient="landscape"/>
          <w:pgMar w:top="1417" w:right="1417" w:bottom="1417" w:left="1417" w:header="850" w:footer="850" w:gutter="0"/>
          <w:pgBorders>
            <w:top w:val="none" w:sz="0" w:space="0"/>
            <w:left w:val="none" w:sz="0" w:space="0"/>
            <w:bottom w:val="none" w:sz="0" w:space="0"/>
            <w:right w:val="none" w:sz="0" w:space="0"/>
          </w:pgBorders>
          <w:pgNumType w:fmt="decimal"/>
          <w:cols w:space="0" w:num="1"/>
          <w:titlePg/>
          <w:rtlGutter w:val="0"/>
          <w:docGrid w:linePitch="312" w:charSpace="0"/>
        </w:sectPr>
      </w:pPr>
    </w:p>
    <w:p w14:paraId="214BD000">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二</w:t>
      </w:r>
      <w:r>
        <w:rPr>
          <w:rFonts w:hint="eastAsia" w:ascii="宋体" w:hAnsi="宋体" w:eastAsia="宋体" w:cs="宋体"/>
          <w:b/>
          <w:color w:val="auto"/>
          <w:spacing w:val="6"/>
          <w:sz w:val="32"/>
          <w:szCs w:val="32"/>
          <w:highlight w:val="none"/>
        </w:rPr>
        <w:t>：质疑函范本及制作说明</w:t>
      </w:r>
    </w:p>
    <w:p w14:paraId="35BCFD2F">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1FB858A2">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7006832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29F2A07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362C0D8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40A8280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1E820A0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D89288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3BC9D576">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2597815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495CBC5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2231F99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531E29A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556A05AC">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1BAD2C7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028C8D3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64AD3FE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5AD63BF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270DE84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2D6FB3D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1618B40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10C25DC4">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72770F0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3DBC36D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3F6A7C3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56DB65D3">
      <w:pPr>
        <w:spacing w:line="360" w:lineRule="auto"/>
        <w:jc w:val="center"/>
        <w:rPr>
          <w:rFonts w:hint="eastAsia" w:ascii="宋体" w:hAnsi="宋体" w:eastAsia="宋体" w:cs="宋体"/>
          <w:b/>
          <w:bCs/>
          <w:color w:val="auto"/>
          <w:sz w:val="24"/>
          <w:highlight w:val="none"/>
        </w:rPr>
      </w:pPr>
    </w:p>
    <w:p w14:paraId="1477107E">
      <w:pPr>
        <w:spacing w:line="360" w:lineRule="auto"/>
        <w:rPr>
          <w:rFonts w:hint="eastAsia" w:ascii="宋体" w:hAnsi="宋体" w:eastAsia="宋体" w:cs="宋体"/>
          <w:b/>
          <w:color w:val="auto"/>
          <w:sz w:val="24"/>
          <w:highlight w:val="none"/>
        </w:rPr>
      </w:pPr>
    </w:p>
    <w:p w14:paraId="4A46A9C6">
      <w:pPr>
        <w:spacing w:line="360" w:lineRule="auto"/>
        <w:rPr>
          <w:rFonts w:hint="eastAsia" w:ascii="宋体" w:hAnsi="宋体" w:eastAsia="宋体" w:cs="宋体"/>
          <w:b/>
          <w:color w:val="auto"/>
          <w:sz w:val="24"/>
          <w:highlight w:val="none"/>
        </w:rPr>
      </w:pPr>
    </w:p>
    <w:p w14:paraId="51FC4E00">
      <w:pPr>
        <w:spacing w:line="360" w:lineRule="auto"/>
        <w:rPr>
          <w:rFonts w:hint="eastAsia" w:ascii="宋体" w:hAnsi="宋体" w:eastAsia="宋体" w:cs="宋体"/>
          <w:b/>
          <w:color w:val="auto"/>
          <w:sz w:val="24"/>
          <w:highlight w:val="none"/>
        </w:rPr>
      </w:pPr>
    </w:p>
    <w:p w14:paraId="0900DD4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544D453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56694E4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0B209D4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2E597BA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77815A5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71EEB79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627A7B9">
      <w:pPr>
        <w:widowControl/>
        <w:spacing w:line="360" w:lineRule="auto"/>
        <w:ind w:firstLine="600" w:firstLineChars="200"/>
        <w:jc w:val="left"/>
        <w:rPr>
          <w:rFonts w:hint="eastAsia" w:ascii="宋体" w:hAnsi="宋体" w:eastAsia="宋体" w:cs="宋体"/>
          <w:color w:val="auto"/>
          <w:sz w:val="30"/>
          <w:szCs w:val="30"/>
          <w:highlight w:val="none"/>
        </w:rPr>
      </w:pPr>
    </w:p>
    <w:p w14:paraId="075F5B24">
      <w:pPr>
        <w:spacing w:line="360" w:lineRule="auto"/>
        <w:jc w:val="center"/>
        <w:rPr>
          <w:rFonts w:hint="eastAsia" w:ascii="宋体" w:hAnsi="宋体" w:eastAsia="宋体" w:cs="宋体"/>
          <w:b/>
          <w:color w:val="auto"/>
          <w:spacing w:val="6"/>
          <w:sz w:val="32"/>
          <w:szCs w:val="32"/>
          <w:highlight w:val="none"/>
        </w:rPr>
      </w:pPr>
    </w:p>
    <w:p w14:paraId="4E219D08">
      <w:pPr>
        <w:spacing w:line="360" w:lineRule="auto"/>
        <w:jc w:val="center"/>
        <w:rPr>
          <w:rFonts w:hint="eastAsia" w:ascii="宋体" w:hAnsi="宋体" w:eastAsia="宋体" w:cs="宋体"/>
          <w:b/>
          <w:color w:val="auto"/>
          <w:spacing w:val="6"/>
          <w:sz w:val="32"/>
          <w:szCs w:val="32"/>
          <w:highlight w:val="none"/>
        </w:rPr>
      </w:pPr>
    </w:p>
    <w:p w14:paraId="241CFE98">
      <w:pPr>
        <w:spacing w:line="360" w:lineRule="auto"/>
        <w:jc w:val="center"/>
        <w:rPr>
          <w:rFonts w:hint="eastAsia" w:ascii="宋体" w:hAnsi="宋体" w:eastAsia="宋体" w:cs="宋体"/>
          <w:b/>
          <w:color w:val="auto"/>
          <w:spacing w:val="6"/>
          <w:sz w:val="32"/>
          <w:szCs w:val="32"/>
          <w:highlight w:val="none"/>
        </w:rPr>
      </w:pPr>
    </w:p>
    <w:p w14:paraId="40DE3EB1">
      <w:pPr>
        <w:spacing w:line="360" w:lineRule="auto"/>
        <w:jc w:val="center"/>
        <w:rPr>
          <w:rFonts w:hint="eastAsia" w:ascii="宋体" w:hAnsi="宋体" w:eastAsia="宋体" w:cs="宋体"/>
          <w:b/>
          <w:color w:val="auto"/>
          <w:spacing w:val="6"/>
          <w:sz w:val="32"/>
          <w:szCs w:val="32"/>
          <w:highlight w:val="none"/>
        </w:rPr>
      </w:pPr>
    </w:p>
    <w:p w14:paraId="3E209C2C">
      <w:pPr>
        <w:spacing w:line="360" w:lineRule="auto"/>
        <w:jc w:val="center"/>
        <w:rPr>
          <w:rFonts w:hint="eastAsia" w:ascii="宋体" w:hAnsi="宋体" w:eastAsia="宋体" w:cs="宋体"/>
          <w:b/>
          <w:color w:val="auto"/>
          <w:spacing w:val="6"/>
          <w:sz w:val="32"/>
          <w:szCs w:val="32"/>
          <w:highlight w:val="none"/>
        </w:rPr>
      </w:pPr>
    </w:p>
    <w:p w14:paraId="6B96A1B8">
      <w:pPr>
        <w:spacing w:line="360" w:lineRule="auto"/>
        <w:jc w:val="center"/>
        <w:rPr>
          <w:rFonts w:hint="eastAsia" w:ascii="宋体" w:hAnsi="宋体" w:eastAsia="宋体" w:cs="宋体"/>
          <w:b/>
          <w:color w:val="auto"/>
          <w:spacing w:val="6"/>
          <w:sz w:val="32"/>
          <w:szCs w:val="32"/>
          <w:highlight w:val="none"/>
        </w:rPr>
      </w:pPr>
    </w:p>
    <w:p w14:paraId="71418DE3">
      <w:pPr>
        <w:spacing w:line="360" w:lineRule="auto"/>
        <w:jc w:val="center"/>
        <w:rPr>
          <w:rFonts w:hint="eastAsia" w:ascii="宋体" w:hAnsi="宋体" w:eastAsia="宋体" w:cs="宋体"/>
          <w:b/>
          <w:color w:val="auto"/>
          <w:spacing w:val="6"/>
          <w:sz w:val="32"/>
          <w:szCs w:val="32"/>
          <w:highlight w:val="none"/>
        </w:rPr>
      </w:pPr>
    </w:p>
    <w:p w14:paraId="3AF3AF2F">
      <w:pPr>
        <w:spacing w:line="360" w:lineRule="auto"/>
        <w:jc w:val="center"/>
        <w:rPr>
          <w:rFonts w:hint="eastAsia" w:ascii="宋体" w:hAnsi="宋体" w:eastAsia="宋体" w:cs="宋体"/>
          <w:b/>
          <w:color w:val="auto"/>
          <w:spacing w:val="6"/>
          <w:sz w:val="32"/>
          <w:szCs w:val="32"/>
          <w:highlight w:val="none"/>
        </w:rPr>
      </w:pPr>
    </w:p>
    <w:p w14:paraId="2F273940">
      <w:pPr>
        <w:spacing w:line="360" w:lineRule="auto"/>
        <w:jc w:val="center"/>
        <w:rPr>
          <w:rFonts w:hint="eastAsia" w:ascii="宋体" w:hAnsi="宋体" w:eastAsia="宋体" w:cs="宋体"/>
          <w:b/>
          <w:color w:val="auto"/>
          <w:spacing w:val="6"/>
          <w:sz w:val="32"/>
          <w:szCs w:val="32"/>
          <w:highlight w:val="none"/>
        </w:rPr>
      </w:pPr>
    </w:p>
    <w:p w14:paraId="2B2D4EE8">
      <w:pPr>
        <w:spacing w:line="360" w:lineRule="auto"/>
        <w:jc w:val="center"/>
        <w:rPr>
          <w:rFonts w:hint="eastAsia" w:ascii="宋体" w:hAnsi="宋体" w:eastAsia="宋体" w:cs="宋体"/>
          <w:b/>
          <w:color w:val="auto"/>
          <w:spacing w:val="6"/>
          <w:sz w:val="32"/>
          <w:szCs w:val="32"/>
          <w:highlight w:val="none"/>
        </w:rPr>
      </w:pPr>
    </w:p>
    <w:p w14:paraId="6AC4C4C1">
      <w:pPr>
        <w:spacing w:line="360" w:lineRule="auto"/>
        <w:jc w:val="center"/>
        <w:rPr>
          <w:rFonts w:hint="eastAsia" w:ascii="宋体" w:hAnsi="宋体" w:eastAsia="宋体" w:cs="宋体"/>
          <w:b/>
          <w:color w:val="auto"/>
          <w:spacing w:val="6"/>
          <w:sz w:val="32"/>
          <w:szCs w:val="32"/>
          <w:highlight w:val="none"/>
        </w:rPr>
      </w:pPr>
    </w:p>
    <w:p w14:paraId="6B1923A2">
      <w:pPr>
        <w:spacing w:line="360" w:lineRule="auto"/>
        <w:jc w:val="center"/>
        <w:rPr>
          <w:rFonts w:hint="eastAsia" w:ascii="宋体" w:hAnsi="宋体" w:eastAsia="宋体" w:cs="宋体"/>
          <w:b/>
          <w:color w:val="auto"/>
          <w:spacing w:val="6"/>
          <w:sz w:val="32"/>
          <w:szCs w:val="32"/>
          <w:highlight w:val="none"/>
        </w:rPr>
      </w:pPr>
    </w:p>
    <w:p w14:paraId="311DC70C">
      <w:pPr>
        <w:spacing w:line="360" w:lineRule="auto"/>
        <w:jc w:val="left"/>
        <w:rPr>
          <w:rFonts w:hint="eastAsia" w:ascii="宋体" w:hAnsi="宋体" w:eastAsia="宋体" w:cs="宋体"/>
          <w:b/>
          <w:color w:val="auto"/>
          <w:spacing w:val="6"/>
          <w:sz w:val="32"/>
          <w:szCs w:val="32"/>
          <w:highlight w:val="none"/>
        </w:rPr>
      </w:pPr>
    </w:p>
    <w:p w14:paraId="4163297E">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三</w:t>
      </w:r>
      <w:r>
        <w:rPr>
          <w:rFonts w:hint="eastAsia" w:ascii="宋体" w:hAnsi="宋体" w:eastAsia="宋体" w:cs="宋体"/>
          <w:b/>
          <w:color w:val="auto"/>
          <w:spacing w:val="6"/>
          <w:sz w:val="32"/>
          <w:szCs w:val="32"/>
          <w:highlight w:val="none"/>
        </w:rPr>
        <w:t>：投诉书范本及制作说明</w:t>
      </w:r>
    </w:p>
    <w:p w14:paraId="267DD8EC">
      <w:pPr>
        <w:spacing w:line="360" w:lineRule="auto"/>
        <w:jc w:val="center"/>
        <w:rPr>
          <w:rFonts w:hint="eastAsia" w:ascii="宋体" w:hAnsi="宋体" w:eastAsia="宋体" w:cs="宋体"/>
          <w:b/>
          <w:color w:val="auto"/>
          <w:sz w:val="24"/>
          <w:highlight w:val="none"/>
        </w:rPr>
      </w:pPr>
    </w:p>
    <w:p w14:paraId="230CDE9B">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31F098D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2E8A712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6C98260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475985C">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F68A587">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C91933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1D95D40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4ED760A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AD2ABA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EFC666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1F0A92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4C6EA75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696FE03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5AAB09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1867ED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0E801C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24ACF86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4FBEF6A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69E3980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99E37E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22B8C1D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6E22E6D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1DDADC1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59495E02">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497318F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5CC5E17">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53A45E1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0EDC168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05E3AEC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5F92BE3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6CC940D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7CAE885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14D97B1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2D12E95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61CCA58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0CFAD9B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DFFDB7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77491F5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2568F56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3484B5D6">
      <w:pPr>
        <w:spacing w:line="360" w:lineRule="auto"/>
        <w:rPr>
          <w:rFonts w:hint="eastAsia" w:ascii="宋体" w:hAnsi="宋体" w:eastAsia="宋体" w:cs="宋体"/>
          <w:b/>
          <w:color w:val="auto"/>
          <w:sz w:val="24"/>
          <w:highlight w:val="none"/>
        </w:rPr>
      </w:pPr>
    </w:p>
    <w:p w14:paraId="49070290">
      <w:pPr>
        <w:spacing w:line="360" w:lineRule="auto"/>
        <w:rPr>
          <w:rFonts w:hint="eastAsia" w:ascii="宋体" w:hAnsi="宋体" w:eastAsia="宋体" w:cs="宋体"/>
          <w:b/>
          <w:color w:val="auto"/>
          <w:sz w:val="24"/>
          <w:highlight w:val="none"/>
        </w:rPr>
      </w:pPr>
    </w:p>
    <w:p w14:paraId="1A48561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05984015">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1E01037F">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3B65EA7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685EF31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67D8B72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44F3B72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2165F36E">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6AE4E47">
      <w:pPr>
        <w:spacing w:line="360" w:lineRule="auto"/>
        <w:rPr>
          <w:rFonts w:hint="eastAsia" w:ascii="宋体" w:hAnsi="宋体" w:eastAsia="宋体" w:cs="宋体"/>
          <w:b/>
          <w:color w:val="auto"/>
          <w:sz w:val="24"/>
          <w:highlight w:val="none"/>
        </w:rPr>
      </w:pPr>
    </w:p>
    <w:p w14:paraId="34F9A767">
      <w:pPr>
        <w:autoSpaceDE w:val="0"/>
        <w:autoSpaceDN w:val="0"/>
        <w:jc w:val="center"/>
        <w:rPr>
          <w:rFonts w:hint="eastAsia" w:ascii="宋体" w:hAnsi="宋体" w:eastAsia="宋体" w:cs="宋体"/>
          <w:b/>
          <w:color w:val="auto"/>
          <w:spacing w:val="6"/>
          <w:sz w:val="32"/>
          <w:szCs w:val="32"/>
          <w:highlight w:val="none"/>
        </w:rPr>
      </w:pPr>
    </w:p>
    <w:p w14:paraId="523FA7AE">
      <w:pPr>
        <w:autoSpaceDE w:val="0"/>
        <w:autoSpaceDN w:val="0"/>
        <w:jc w:val="center"/>
        <w:rPr>
          <w:rFonts w:hint="eastAsia" w:ascii="宋体" w:hAnsi="宋体" w:eastAsia="宋体" w:cs="宋体"/>
          <w:b/>
          <w:color w:val="auto"/>
          <w:spacing w:val="6"/>
          <w:sz w:val="32"/>
          <w:szCs w:val="32"/>
          <w:highlight w:val="none"/>
        </w:rPr>
      </w:pPr>
    </w:p>
    <w:p w14:paraId="06C7665E">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四</w:t>
      </w:r>
      <w:r>
        <w:rPr>
          <w:rFonts w:hint="eastAsia" w:ascii="宋体" w:hAnsi="宋体" w:eastAsia="宋体" w:cs="宋体"/>
          <w:b/>
          <w:color w:val="auto"/>
          <w:spacing w:val="6"/>
          <w:sz w:val="32"/>
          <w:szCs w:val="32"/>
          <w:highlight w:val="none"/>
        </w:rPr>
        <w:t>：</w:t>
      </w:r>
      <w:r>
        <w:rPr>
          <w:rFonts w:hint="eastAsia" w:ascii="宋体" w:hAnsi="宋体" w:eastAsia="宋体" w:cs="宋体"/>
          <w:b/>
          <w:bCs/>
          <w:color w:val="auto"/>
          <w:sz w:val="32"/>
          <w:szCs w:val="32"/>
          <w:highlight w:val="none"/>
        </w:rPr>
        <w:t>业务专用章使用说明函</w:t>
      </w:r>
    </w:p>
    <w:p w14:paraId="76F6A5CD">
      <w:pPr>
        <w:spacing w:line="360" w:lineRule="auto"/>
        <w:rPr>
          <w:rFonts w:hint="eastAsia" w:ascii="宋体" w:hAnsi="宋体" w:eastAsia="宋体" w:cs="宋体"/>
          <w:color w:val="auto"/>
          <w:sz w:val="24"/>
          <w:highlight w:val="none"/>
          <w:u w:val="single"/>
        </w:rPr>
      </w:pPr>
    </w:p>
    <w:p w14:paraId="3365717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eastAsia="zh-CN"/>
        </w:rPr>
        <w:t>建德市十里埠港发展有限公司</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杭州欣兴建设工程招标代理有限公司</w:t>
      </w:r>
      <w:r>
        <w:rPr>
          <w:rFonts w:hint="eastAsia" w:ascii="宋体" w:hAnsi="宋体" w:eastAsia="宋体" w:cs="宋体"/>
          <w:color w:val="auto"/>
          <w:sz w:val="24"/>
          <w:highlight w:val="none"/>
          <w:u w:val="single"/>
        </w:rPr>
        <w:t>：</w:t>
      </w:r>
    </w:p>
    <w:p w14:paraId="1AD66DE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lang w:eastAsia="zh-CN"/>
        </w:rPr>
        <w:t>2024-2026年建德市十里埠港发展有限公司物业管理服务采购项目</w:t>
      </w:r>
      <w:r>
        <w:rPr>
          <w:rFonts w:hint="eastAsia" w:ascii="宋体" w:hAnsi="宋体" w:eastAsia="宋体" w:cs="宋体"/>
          <w:color w:val="auto"/>
          <w:sz w:val="24"/>
          <w:highlight w:val="none"/>
        </w:rPr>
        <w:t>项目【招标编号：</w:t>
      </w:r>
      <w:r>
        <w:rPr>
          <w:rFonts w:hint="eastAsia" w:ascii="宋体" w:hAnsi="宋体" w:cs="宋体"/>
          <w:color w:val="auto"/>
          <w:sz w:val="24"/>
          <w:highlight w:val="none"/>
          <w:lang w:eastAsia="zh-CN"/>
        </w:rPr>
        <w:t>JT-XM-C-2024-0332</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236F889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455BE6A4">
      <w:pPr>
        <w:spacing w:line="360" w:lineRule="auto"/>
        <w:ind w:firstLine="494"/>
        <w:rPr>
          <w:rFonts w:hint="eastAsia" w:ascii="宋体" w:hAnsi="宋体" w:eastAsia="宋体" w:cs="宋体"/>
          <w:color w:val="auto"/>
          <w:sz w:val="24"/>
          <w:highlight w:val="none"/>
        </w:rPr>
      </w:pPr>
    </w:p>
    <w:p w14:paraId="6FB2F635">
      <w:pPr>
        <w:spacing w:line="360" w:lineRule="auto"/>
        <w:ind w:firstLine="494"/>
        <w:rPr>
          <w:rFonts w:hint="eastAsia" w:ascii="宋体" w:hAnsi="宋体" w:eastAsia="宋体" w:cs="宋体"/>
          <w:color w:val="auto"/>
          <w:sz w:val="24"/>
          <w:highlight w:val="none"/>
        </w:rPr>
      </w:pPr>
    </w:p>
    <w:p w14:paraId="6CABD27B">
      <w:pPr>
        <w:spacing w:line="360" w:lineRule="auto"/>
        <w:ind w:firstLine="494"/>
        <w:rPr>
          <w:rFonts w:hint="eastAsia" w:ascii="宋体" w:hAnsi="宋体" w:eastAsia="宋体" w:cs="宋体"/>
          <w:color w:val="auto"/>
          <w:sz w:val="24"/>
          <w:highlight w:val="none"/>
        </w:rPr>
      </w:pPr>
    </w:p>
    <w:p w14:paraId="6FBA22F0">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6E9E5602">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7326C096">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3BBDC117">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127ED643">
      <w:pPr>
        <w:autoSpaceDE w:val="0"/>
        <w:autoSpaceDN w:val="0"/>
        <w:jc w:val="center"/>
        <w:rPr>
          <w:rFonts w:hint="eastAsia" w:ascii="宋体" w:hAnsi="宋体" w:eastAsia="宋体" w:cs="宋体"/>
          <w:b/>
          <w:color w:val="auto"/>
          <w:spacing w:val="6"/>
          <w:sz w:val="32"/>
          <w:szCs w:val="32"/>
          <w:highlight w:val="none"/>
        </w:rPr>
      </w:pPr>
    </w:p>
    <w:p w14:paraId="2018BE67">
      <w:pPr>
        <w:autoSpaceDE w:val="0"/>
        <w:autoSpaceDN w:val="0"/>
        <w:jc w:val="center"/>
        <w:rPr>
          <w:rFonts w:hint="eastAsia" w:ascii="宋体" w:hAnsi="宋体" w:eastAsia="宋体" w:cs="宋体"/>
          <w:b/>
          <w:color w:val="auto"/>
          <w:spacing w:val="6"/>
          <w:sz w:val="32"/>
          <w:szCs w:val="32"/>
          <w:highlight w:val="none"/>
        </w:rPr>
      </w:pPr>
    </w:p>
    <w:p w14:paraId="51E626B1">
      <w:pPr>
        <w:autoSpaceDE w:val="0"/>
        <w:autoSpaceDN w:val="0"/>
        <w:jc w:val="center"/>
        <w:rPr>
          <w:rFonts w:hint="eastAsia" w:ascii="宋体" w:hAnsi="宋体" w:eastAsia="宋体" w:cs="宋体"/>
          <w:b/>
          <w:color w:val="auto"/>
          <w:spacing w:val="6"/>
          <w:sz w:val="32"/>
          <w:szCs w:val="32"/>
          <w:highlight w:val="none"/>
        </w:rPr>
      </w:pPr>
    </w:p>
    <w:p w14:paraId="79F08A74">
      <w:pPr>
        <w:autoSpaceDE w:val="0"/>
        <w:autoSpaceDN w:val="0"/>
        <w:jc w:val="center"/>
        <w:rPr>
          <w:rFonts w:hint="eastAsia" w:ascii="宋体" w:hAnsi="宋体" w:eastAsia="宋体" w:cs="宋体"/>
          <w:b/>
          <w:color w:val="auto"/>
          <w:spacing w:val="6"/>
          <w:sz w:val="32"/>
          <w:szCs w:val="32"/>
          <w:highlight w:val="none"/>
        </w:rPr>
      </w:pPr>
    </w:p>
    <w:p w14:paraId="09BE6BC1">
      <w:pPr>
        <w:autoSpaceDE w:val="0"/>
        <w:autoSpaceDN w:val="0"/>
        <w:jc w:val="center"/>
        <w:rPr>
          <w:rFonts w:hint="eastAsia" w:ascii="宋体" w:hAnsi="宋体" w:eastAsia="宋体" w:cs="宋体"/>
          <w:b/>
          <w:color w:val="auto"/>
          <w:spacing w:val="6"/>
          <w:sz w:val="32"/>
          <w:szCs w:val="32"/>
          <w:highlight w:val="none"/>
        </w:rPr>
      </w:pPr>
    </w:p>
    <w:p w14:paraId="1EC1DFB4">
      <w:pPr>
        <w:autoSpaceDE w:val="0"/>
        <w:autoSpaceDN w:val="0"/>
        <w:jc w:val="center"/>
        <w:rPr>
          <w:rFonts w:hint="eastAsia" w:ascii="宋体" w:hAnsi="宋体" w:eastAsia="宋体" w:cs="宋体"/>
          <w:b/>
          <w:color w:val="auto"/>
          <w:spacing w:val="6"/>
          <w:sz w:val="32"/>
          <w:szCs w:val="32"/>
          <w:highlight w:val="none"/>
        </w:rPr>
      </w:pPr>
    </w:p>
    <w:p w14:paraId="243E4CAF">
      <w:pPr>
        <w:autoSpaceDE w:val="0"/>
        <w:autoSpaceDN w:val="0"/>
        <w:jc w:val="center"/>
        <w:rPr>
          <w:rFonts w:hint="eastAsia" w:ascii="宋体" w:hAnsi="宋体" w:eastAsia="宋体" w:cs="宋体"/>
          <w:b/>
          <w:color w:val="auto"/>
          <w:spacing w:val="6"/>
          <w:sz w:val="32"/>
          <w:szCs w:val="32"/>
          <w:highlight w:val="none"/>
        </w:rPr>
      </w:pPr>
    </w:p>
    <w:p w14:paraId="1FBD6A8C">
      <w:pPr>
        <w:autoSpaceDE w:val="0"/>
        <w:autoSpaceDN w:val="0"/>
        <w:jc w:val="center"/>
        <w:rPr>
          <w:rFonts w:hint="eastAsia" w:ascii="宋体" w:hAnsi="宋体" w:eastAsia="宋体" w:cs="宋体"/>
          <w:b/>
          <w:color w:val="auto"/>
          <w:spacing w:val="6"/>
          <w:sz w:val="32"/>
          <w:szCs w:val="32"/>
          <w:highlight w:val="none"/>
        </w:rPr>
      </w:pPr>
    </w:p>
    <w:p w14:paraId="00F7417A">
      <w:pPr>
        <w:autoSpaceDE w:val="0"/>
        <w:autoSpaceDN w:val="0"/>
        <w:jc w:val="center"/>
        <w:rPr>
          <w:rFonts w:hint="eastAsia" w:ascii="宋体" w:hAnsi="宋体" w:eastAsia="宋体" w:cs="宋体"/>
          <w:b/>
          <w:color w:val="auto"/>
          <w:spacing w:val="6"/>
          <w:sz w:val="32"/>
          <w:szCs w:val="32"/>
          <w:highlight w:val="none"/>
        </w:rPr>
      </w:pPr>
    </w:p>
    <w:p w14:paraId="61442902">
      <w:pPr>
        <w:autoSpaceDE w:val="0"/>
        <w:autoSpaceDN w:val="0"/>
        <w:jc w:val="center"/>
        <w:rPr>
          <w:rFonts w:hint="eastAsia" w:ascii="宋体" w:hAnsi="宋体" w:eastAsia="宋体" w:cs="宋体"/>
          <w:b/>
          <w:color w:val="auto"/>
          <w:spacing w:val="6"/>
          <w:sz w:val="32"/>
          <w:szCs w:val="32"/>
          <w:highlight w:val="none"/>
        </w:rPr>
      </w:pPr>
    </w:p>
    <w:p w14:paraId="54B1A082">
      <w:pPr>
        <w:autoSpaceDE w:val="0"/>
        <w:autoSpaceDN w:val="0"/>
        <w:jc w:val="center"/>
        <w:rPr>
          <w:rFonts w:hint="eastAsia" w:ascii="宋体" w:hAnsi="宋体" w:eastAsia="宋体" w:cs="宋体"/>
          <w:b/>
          <w:color w:val="auto"/>
          <w:spacing w:val="6"/>
          <w:sz w:val="32"/>
          <w:szCs w:val="32"/>
          <w:highlight w:val="none"/>
        </w:rPr>
      </w:pPr>
    </w:p>
    <w:p w14:paraId="1C63A92B">
      <w:pPr>
        <w:autoSpaceDE w:val="0"/>
        <w:autoSpaceDN w:val="0"/>
        <w:jc w:val="center"/>
        <w:rPr>
          <w:rFonts w:hint="eastAsia" w:ascii="宋体" w:hAnsi="宋体" w:eastAsia="宋体" w:cs="宋体"/>
          <w:b/>
          <w:color w:val="auto"/>
          <w:spacing w:val="6"/>
          <w:sz w:val="32"/>
          <w:szCs w:val="32"/>
          <w:highlight w:val="none"/>
        </w:rPr>
      </w:pPr>
    </w:p>
    <w:p w14:paraId="35918A3E">
      <w:pPr>
        <w:autoSpaceDE w:val="0"/>
        <w:autoSpaceDN w:val="0"/>
        <w:jc w:val="center"/>
        <w:rPr>
          <w:rFonts w:hint="eastAsia" w:ascii="宋体" w:hAnsi="宋体" w:eastAsia="宋体" w:cs="宋体"/>
          <w:b/>
          <w:color w:val="auto"/>
          <w:spacing w:val="6"/>
          <w:sz w:val="32"/>
          <w:szCs w:val="32"/>
          <w:highlight w:val="none"/>
        </w:rPr>
      </w:pPr>
    </w:p>
    <w:p w14:paraId="25D5338A">
      <w:pPr>
        <w:autoSpaceDE w:val="0"/>
        <w:autoSpaceDN w:val="0"/>
        <w:jc w:val="center"/>
        <w:rPr>
          <w:rFonts w:hint="eastAsia" w:ascii="宋体" w:hAnsi="宋体" w:eastAsia="宋体" w:cs="宋体"/>
          <w:b/>
          <w:color w:val="auto"/>
          <w:spacing w:val="6"/>
          <w:sz w:val="32"/>
          <w:szCs w:val="32"/>
          <w:highlight w:val="none"/>
        </w:rPr>
      </w:pPr>
    </w:p>
    <w:p w14:paraId="197C93E3">
      <w:pPr>
        <w:autoSpaceDE w:val="0"/>
        <w:autoSpaceDN w:val="0"/>
        <w:jc w:val="center"/>
        <w:rPr>
          <w:rFonts w:hint="eastAsia" w:ascii="宋体" w:hAnsi="宋体" w:eastAsia="宋体" w:cs="宋体"/>
          <w:b/>
          <w:color w:val="auto"/>
          <w:spacing w:val="6"/>
          <w:sz w:val="32"/>
          <w:szCs w:val="32"/>
          <w:highlight w:val="none"/>
        </w:rPr>
      </w:pPr>
    </w:p>
    <w:sectPr>
      <w:pgSz w:w="11905" w:h="16838"/>
      <w:pgMar w:top="1417" w:right="1417" w:bottom="1417" w:left="1417" w:header="850" w:footer="850" w:gutter="0"/>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panose1 w:val="020B0604020202020204"/>
    <w:charset w:val="00"/>
    <w:family w:val="swiss"/>
    <w:pitch w:val="default"/>
    <w:sig w:usb0="00000000" w:usb1="00000000" w:usb2="00000000" w:usb3="00000000" w:csb0="0000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BB67D">
    <w:pPr>
      <w:pStyle w:val="3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2B864D">
                          <w:pPr>
                            <w:pStyle w:val="3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62B864D">
                    <w:pPr>
                      <w:pStyle w:val="3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85CC4">
    <w:pPr>
      <w:pStyle w:val="3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6389B1">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66389B1">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3E1C1">
    <w:pPr>
      <w:pStyle w:val="39"/>
      <w:ind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418A32">
                          <w:pPr>
                            <w:pStyle w:val="39"/>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9418A32">
                    <w:pPr>
                      <w:pStyle w:val="39"/>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522D6">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190425">
                          <w:pPr>
                            <w:pStyle w:val="39"/>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A190425">
                    <w:pPr>
                      <w:pStyle w:val="39"/>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7CA3A">
    <w:pPr>
      <w:pStyle w:val="39"/>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EFC8B">
                          <w:pPr>
                            <w:pStyle w:val="39"/>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B6EFC8B">
                    <w:pPr>
                      <w:pStyle w:val="3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377CB">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C9910F">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1C9910F">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4B09C">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A93A8F">
                          <w:pPr>
                            <w:pStyle w:val="39"/>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5A93A8F">
                    <w:pPr>
                      <w:pStyle w:val="39"/>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B6AA8">
    <w:pPr>
      <w:pStyle w:val="39"/>
      <w:rPr>
        <w:rFonts w:ascii="仿宋_GB2312" w:eastAsia="仿宋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FC6E54">
                          <w:pPr>
                            <w:pStyle w:val="39"/>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8FC6E54">
                    <w:pPr>
                      <w:pStyle w:val="39"/>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A49E1">
    <w:pPr>
      <w:pStyle w:val="39"/>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B3E9D6">
                          <w:pPr>
                            <w:pStyle w:val="39"/>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5B3E9D6">
                    <w:pPr>
                      <w:pStyle w:val="39"/>
                    </w:pPr>
                    <w:r>
                      <w:fldChar w:fldCharType="begin"/>
                    </w:r>
                    <w:r>
                      <w:instrText xml:space="preserve"> PAGE  \* MERGEFORMAT </w:instrText>
                    </w:r>
                    <w:r>
                      <w:fldChar w:fldCharType="separate"/>
                    </w:r>
                    <w:r>
                      <w:t>51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55FDD">
    <w:pPr>
      <w:pStyle w:val="41"/>
      <w:pBdr>
        <w:bottom w:val="none" w:color="auto" w:sz="0" w:space="4"/>
      </w:pBdr>
      <w:jc w:val="right"/>
    </w:pPr>
    <w:r>
      <w:t></w:t>
    </w:r>
    <w:r>
      <w:rPr>
        <w:rFonts w:hint="eastAsia"/>
      </w:rPr>
      <w:t xml:space="preserve">             </w:t>
    </w:r>
  </w:p>
  <w:p w14:paraId="7509E6BD">
    <w:pPr>
      <w:pStyle w:val="59"/>
      <w:pBdr>
        <w:bottom w:val="none" w:color="auto" w:sz="0" w:space="0"/>
      </w:pBdr>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56E10">
    <w:pPr>
      <w:pStyle w:val="4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B0626">
    <w:pPr>
      <w:pStyle w:val="4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4F8E0">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A28D9">
    <w:pPr>
      <w:pStyle w:val="4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0C685">
    <w:pPr>
      <w:pStyle w:val="41"/>
      <w:jc w:val="right"/>
      <w:rPr>
        <w:rFonts w:ascii="仿宋_GB2312" w:eastAsia="仿宋_GB2312"/>
        <w:b/>
        <w:i/>
        <w:u w:val="single"/>
      </w:rPr>
    </w:pPr>
    <w:r>
      <w:rPr>
        <w:rFonts w:hint="eastAsia"/>
      </w:rPr>
      <w:t xml:space="preserve">                                  </w:t>
    </w:r>
    <w:r>
      <w:t>杭州市政府采购公开招标文件</w:t>
    </w:r>
  </w:p>
  <w:p w14:paraId="4E4DFC79">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0D7BA">
    <w:pPr>
      <w:pStyle w:val="41"/>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8D848">
    <w:pPr>
      <w:pStyle w:val="41"/>
      <w:pBdr>
        <w:bottom w:val="none" w:color="auto" w:sz="0" w:space="1"/>
      </w:pBdr>
      <w:jc w:val="right"/>
      <w:rPr>
        <w:rFonts w:ascii="仿宋_GB2312" w:eastAsia="仿宋_GB2312"/>
        <w:b/>
        <w:i/>
        <w:iCs/>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7AE52">
    <w:pPr>
      <w:pStyle w:val="41"/>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hYzE1NDNmYTJjNDM2ZjY1ZTJlNDQ1NWRiYjFiND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2B0A"/>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3ED"/>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242"/>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A687D"/>
    <w:rsid w:val="011F6449"/>
    <w:rsid w:val="01236AFB"/>
    <w:rsid w:val="019F7441"/>
    <w:rsid w:val="01B37585"/>
    <w:rsid w:val="01D55165"/>
    <w:rsid w:val="01DF6BF8"/>
    <w:rsid w:val="01EC2C57"/>
    <w:rsid w:val="025F0711"/>
    <w:rsid w:val="026B2E25"/>
    <w:rsid w:val="02824D4D"/>
    <w:rsid w:val="02861529"/>
    <w:rsid w:val="02DC4B10"/>
    <w:rsid w:val="02DD76CE"/>
    <w:rsid w:val="02E72E26"/>
    <w:rsid w:val="02F36323"/>
    <w:rsid w:val="02F41BAB"/>
    <w:rsid w:val="02F5619C"/>
    <w:rsid w:val="0326446A"/>
    <w:rsid w:val="032D5555"/>
    <w:rsid w:val="034D2113"/>
    <w:rsid w:val="036634D2"/>
    <w:rsid w:val="03DD35E4"/>
    <w:rsid w:val="04076900"/>
    <w:rsid w:val="04082AD7"/>
    <w:rsid w:val="041A5A3B"/>
    <w:rsid w:val="042311BA"/>
    <w:rsid w:val="042B157A"/>
    <w:rsid w:val="048F763B"/>
    <w:rsid w:val="049F330E"/>
    <w:rsid w:val="04AA775C"/>
    <w:rsid w:val="04AF1889"/>
    <w:rsid w:val="04F66F48"/>
    <w:rsid w:val="050B287F"/>
    <w:rsid w:val="05251E14"/>
    <w:rsid w:val="05A16594"/>
    <w:rsid w:val="05A7762D"/>
    <w:rsid w:val="05F477B7"/>
    <w:rsid w:val="060E5941"/>
    <w:rsid w:val="060F2983"/>
    <w:rsid w:val="06110FAF"/>
    <w:rsid w:val="06161AFD"/>
    <w:rsid w:val="06493CA7"/>
    <w:rsid w:val="065A6178"/>
    <w:rsid w:val="066F1CF3"/>
    <w:rsid w:val="06930BB8"/>
    <w:rsid w:val="07155AFD"/>
    <w:rsid w:val="07245D42"/>
    <w:rsid w:val="07264C62"/>
    <w:rsid w:val="0779354C"/>
    <w:rsid w:val="08061376"/>
    <w:rsid w:val="08203FD8"/>
    <w:rsid w:val="08452D77"/>
    <w:rsid w:val="085E2DDB"/>
    <w:rsid w:val="086401F8"/>
    <w:rsid w:val="08751CAA"/>
    <w:rsid w:val="087C3D79"/>
    <w:rsid w:val="087E4C40"/>
    <w:rsid w:val="089F2B90"/>
    <w:rsid w:val="08A871D0"/>
    <w:rsid w:val="08D66AD6"/>
    <w:rsid w:val="08DA33A3"/>
    <w:rsid w:val="08DE4421"/>
    <w:rsid w:val="08E42860"/>
    <w:rsid w:val="08E80F13"/>
    <w:rsid w:val="09335624"/>
    <w:rsid w:val="0944690F"/>
    <w:rsid w:val="09535675"/>
    <w:rsid w:val="095F057D"/>
    <w:rsid w:val="09642282"/>
    <w:rsid w:val="09733572"/>
    <w:rsid w:val="09772C16"/>
    <w:rsid w:val="098353B5"/>
    <w:rsid w:val="09A92330"/>
    <w:rsid w:val="09B06B87"/>
    <w:rsid w:val="09BF1E8A"/>
    <w:rsid w:val="09C13146"/>
    <w:rsid w:val="09E04166"/>
    <w:rsid w:val="09F2225F"/>
    <w:rsid w:val="09FF2EF6"/>
    <w:rsid w:val="0A081A83"/>
    <w:rsid w:val="0A1C0718"/>
    <w:rsid w:val="0A30229D"/>
    <w:rsid w:val="0A3E7710"/>
    <w:rsid w:val="0A5B7E63"/>
    <w:rsid w:val="0A763F3D"/>
    <w:rsid w:val="0A7C5E93"/>
    <w:rsid w:val="0AA374A5"/>
    <w:rsid w:val="0AAB7649"/>
    <w:rsid w:val="0ABC5606"/>
    <w:rsid w:val="0B30404E"/>
    <w:rsid w:val="0B4C6C14"/>
    <w:rsid w:val="0B547599"/>
    <w:rsid w:val="0B631A88"/>
    <w:rsid w:val="0B683D45"/>
    <w:rsid w:val="0B7F3F11"/>
    <w:rsid w:val="0B884417"/>
    <w:rsid w:val="0BF6188C"/>
    <w:rsid w:val="0BF73C91"/>
    <w:rsid w:val="0C000B85"/>
    <w:rsid w:val="0C170175"/>
    <w:rsid w:val="0C571A41"/>
    <w:rsid w:val="0C5C1171"/>
    <w:rsid w:val="0C5E1CBC"/>
    <w:rsid w:val="0C615B50"/>
    <w:rsid w:val="0C8445DA"/>
    <w:rsid w:val="0C87121B"/>
    <w:rsid w:val="0C965124"/>
    <w:rsid w:val="0CC007F7"/>
    <w:rsid w:val="0CC617AC"/>
    <w:rsid w:val="0CE618DF"/>
    <w:rsid w:val="0CFE707A"/>
    <w:rsid w:val="0D063BDA"/>
    <w:rsid w:val="0D08375F"/>
    <w:rsid w:val="0D184CFB"/>
    <w:rsid w:val="0D4107C8"/>
    <w:rsid w:val="0D4A7419"/>
    <w:rsid w:val="0D827401"/>
    <w:rsid w:val="0D84094E"/>
    <w:rsid w:val="0D8A00E9"/>
    <w:rsid w:val="0D8D589E"/>
    <w:rsid w:val="0DA01C73"/>
    <w:rsid w:val="0DB8731C"/>
    <w:rsid w:val="0DD63300"/>
    <w:rsid w:val="0DE47459"/>
    <w:rsid w:val="0DF50604"/>
    <w:rsid w:val="0DF702FE"/>
    <w:rsid w:val="0E060E51"/>
    <w:rsid w:val="0E5604B2"/>
    <w:rsid w:val="0E6D5D79"/>
    <w:rsid w:val="0E721817"/>
    <w:rsid w:val="0E9D0089"/>
    <w:rsid w:val="0EB77646"/>
    <w:rsid w:val="0EB803EE"/>
    <w:rsid w:val="0EE16A55"/>
    <w:rsid w:val="0EF94D4B"/>
    <w:rsid w:val="0F331350"/>
    <w:rsid w:val="0F4958DC"/>
    <w:rsid w:val="0F515DF7"/>
    <w:rsid w:val="0F517A28"/>
    <w:rsid w:val="0F596BA8"/>
    <w:rsid w:val="0F6248D2"/>
    <w:rsid w:val="0F6316F0"/>
    <w:rsid w:val="0F693536"/>
    <w:rsid w:val="0F7B0511"/>
    <w:rsid w:val="0F7B76D9"/>
    <w:rsid w:val="0F816ACD"/>
    <w:rsid w:val="0F953DB9"/>
    <w:rsid w:val="0F9832DB"/>
    <w:rsid w:val="0FBF3FD2"/>
    <w:rsid w:val="0FBF7FF3"/>
    <w:rsid w:val="0FE425F6"/>
    <w:rsid w:val="10646583"/>
    <w:rsid w:val="107D4B15"/>
    <w:rsid w:val="108A3C80"/>
    <w:rsid w:val="10B02FC0"/>
    <w:rsid w:val="10C26171"/>
    <w:rsid w:val="10F33360"/>
    <w:rsid w:val="10FC16EA"/>
    <w:rsid w:val="110F1D40"/>
    <w:rsid w:val="11266F33"/>
    <w:rsid w:val="11531A90"/>
    <w:rsid w:val="118963A1"/>
    <w:rsid w:val="11942F90"/>
    <w:rsid w:val="11C6025A"/>
    <w:rsid w:val="11C6522A"/>
    <w:rsid w:val="11E104CC"/>
    <w:rsid w:val="11E20309"/>
    <w:rsid w:val="120C106A"/>
    <w:rsid w:val="12255233"/>
    <w:rsid w:val="12530213"/>
    <w:rsid w:val="127723A9"/>
    <w:rsid w:val="12862074"/>
    <w:rsid w:val="12883966"/>
    <w:rsid w:val="129E45B4"/>
    <w:rsid w:val="12D61973"/>
    <w:rsid w:val="12D81596"/>
    <w:rsid w:val="13072A44"/>
    <w:rsid w:val="135F4BE2"/>
    <w:rsid w:val="139B1A0A"/>
    <w:rsid w:val="139D25C7"/>
    <w:rsid w:val="13BF3CE4"/>
    <w:rsid w:val="13C95DDF"/>
    <w:rsid w:val="141008D8"/>
    <w:rsid w:val="14125FE6"/>
    <w:rsid w:val="14484021"/>
    <w:rsid w:val="146D271E"/>
    <w:rsid w:val="14982588"/>
    <w:rsid w:val="149A5AD9"/>
    <w:rsid w:val="14A7619D"/>
    <w:rsid w:val="150536C3"/>
    <w:rsid w:val="150C1963"/>
    <w:rsid w:val="151447A0"/>
    <w:rsid w:val="154A6454"/>
    <w:rsid w:val="15762120"/>
    <w:rsid w:val="15F5110D"/>
    <w:rsid w:val="162355BA"/>
    <w:rsid w:val="16536A34"/>
    <w:rsid w:val="166565F0"/>
    <w:rsid w:val="16A8729C"/>
    <w:rsid w:val="16B33777"/>
    <w:rsid w:val="16BC70A7"/>
    <w:rsid w:val="16C6339E"/>
    <w:rsid w:val="171C6A7C"/>
    <w:rsid w:val="172F2D79"/>
    <w:rsid w:val="172F4AF3"/>
    <w:rsid w:val="17557BEF"/>
    <w:rsid w:val="17886D65"/>
    <w:rsid w:val="17D349C1"/>
    <w:rsid w:val="1812178A"/>
    <w:rsid w:val="18244F26"/>
    <w:rsid w:val="1830729E"/>
    <w:rsid w:val="18393836"/>
    <w:rsid w:val="1870062C"/>
    <w:rsid w:val="187B2A53"/>
    <w:rsid w:val="18817102"/>
    <w:rsid w:val="18830A15"/>
    <w:rsid w:val="18852B28"/>
    <w:rsid w:val="188B5321"/>
    <w:rsid w:val="19932372"/>
    <w:rsid w:val="19946D55"/>
    <w:rsid w:val="199F2432"/>
    <w:rsid w:val="19A20DD5"/>
    <w:rsid w:val="19AE03F1"/>
    <w:rsid w:val="19B4308D"/>
    <w:rsid w:val="1A071A03"/>
    <w:rsid w:val="1A1F16AE"/>
    <w:rsid w:val="1A367F46"/>
    <w:rsid w:val="1A3B5C77"/>
    <w:rsid w:val="1A984BAD"/>
    <w:rsid w:val="1AB8220E"/>
    <w:rsid w:val="1AC45063"/>
    <w:rsid w:val="1AE4166C"/>
    <w:rsid w:val="1AF06CFB"/>
    <w:rsid w:val="1AF11B8D"/>
    <w:rsid w:val="1B0365A7"/>
    <w:rsid w:val="1B0F74DE"/>
    <w:rsid w:val="1B11359C"/>
    <w:rsid w:val="1B2A271F"/>
    <w:rsid w:val="1B530544"/>
    <w:rsid w:val="1B713184"/>
    <w:rsid w:val="1BA209CF"/>
    <w:rsid w:val="1BB4777D"/>
    <w:rsid w:val="1BCD6688"/>
    <w:rsid w:val="1BD75AB8"/>
    <w:rsid w:val="1BFB4149"/>
    <w:rsid w:val="1C0459C2"/>
    <w:rsid w:val="1C11425A"/>
    <w:rsid w:val="1C1B3B4A"/>
    <w:rsid w:val="1C88086E"/>
    <w:rsid w:val="1CCE7662"/>
    <w:rsid w:val="1D266CE1"/>
    <w:rsid w:val="1D3963AF"/>
    <w:rsid w:val="1D6A673C"/>
    <w:rsid w:val="1D9247AE"/>
    <w:rsid w:val="1DB567EC"/>
    <w:rsid w:val="1DF51A98"/>
    <w:rsid w:val="1E051CD9"/>
    <w:rsid w:val="1E0B7CB9"/>
    <w:rsid w:val="1E382E0D"/>
    <w:rsid w:val="1E3D060F"/>
    <w:rsid w:val="1E3F7D2E"/>
    <w:rsid w:val="1E4134E4"/>
    <w:rsid w:val="1E5062B3"/>
    <w:rsid w:val="1E523514"/>
    <w:rsid w:val="1E57048B"/>
    <w:rsid w:val="1E5A0A86"/>
    <w:rsid w:val="1E714A66"/>
    <w:rsid w:val="1E802593"/>
    <w:rsid w:val="1E8B6156"/>
    <w:rsid w:val="1EA703CC"/>
    <w:rsid w:val="1EB51D82"/>
    <w:rsid w:val="1EB7330C"/>
    <w:rsid w:val="1F0A0FF3"/>
    <w:rsid w:val="1F3F1511"/>
    <w:rsid w:val="1F5771FF"/>
    <w:rsid w:val="1F7A31F0"/>
    <w:rsid w:val="1FD52574"/>
    <w:rsid w:val="1FE868A9"/>
    <w:rsid w:val="20034907"/>
    <w:rsid w:val="20173E4B"/>
    <w:rsid w:val="20227687"/>
    <w:rsid w:val="204E48BC"/>
    <w:rsid w:val="208921B3"/>
    <w:rsid w:val="20973DEB"/>
    <w:rsid w:val="20B26522"/>
    <w:rsid w:val="20B44310"/>
    <w:rsid w:val="20B6593D"/>
    <w:rsid w:val="21020B82"/>
    <w:rsid w:val="211116EB"/>
    <w:rsid w:val="212C3D17"/>
    <w:rsid w:val="21321F54"/>
    <w:rsid w:val="215945F5"/>
    <w:rsid w:val="216133FC"/>
    <w:rsid w:val="218B6DCA"/>
    <w:rsid w:val="21997739"/>
    <w:rsid w:val="21AE1E97"/>
    <w:rsid w:val="21D56769"/>
    <w:rsid w:val="21E52EF3"/>
    <w:rsid w:val="21E55FC7"/>
    <w:rsid w:val="21FB5D7B"/>
    <w:rsid w:val="22015E94"/>
    <w:rsid w:val="220B1C3D"/>
    <w:rsid w:val="221D1D20"/>
    <w:rsid w:val="22334A87"/>
    <w:rsid w:val="22477195"/>
    <w:rsid w:val="22BE6801"/>
    <w:rsid w:val="22E42C35"/>
    <w:rsid w:val="233500BF"/>
    <w:rsid w:val="23377FF7"/>
    <w:rsid w:val="234C44CD"/>
    <w:rsid w:val="236B425F"/>
    <w:rsid w:val="236B5E62"/>
    <w:rsid w:val="23836192"/>
    <w:rsid w:val="23901F29"/>
    <w:rsid w:val="23906919"/>
    <w:rsid w:val="239C0061"/>
    <w:rsid w:val="23B908A4"/>
    <w:rsid w:val="23E95BEF"/>
    <w:rsid w:val="23FD0064"/>
    <w:rsid w:val="245375B0"/>
    <w:rsid w:val="245C2C9F"/>
    <w:rsid w:val="24642C0A"/>
    <w:rsid w:val="24B22173"/>
    <w:rsid w:val="24B95AD9"/>
    <w:rsid w:val="24BE24DA"/>
    <w:rsid w:val="24CF5825"/>
    <w:rsid w:val="24D663E6"/>
    <w:rsid w:val="24D77F2B"/>
    <w:rsid w:val="25081468"/>
    <w:rsid w:val="254A2AF8"/>
    <w:rsid w:val="25594E6A"/>
    <w:rsid w:val="258B00E2"/>
    <w:rsid w:val="25A917A6"/>
    <w:rsid w:val="25BE27CC"/>
    <w:rsid w:val="25F74A5C"/>
    <w:rsid w:val="25FA3833"/>
    <w:rsid w:val="26006DD8"/>
    <w:rsid w:val="260333D3"/>
    <w:rsid w:val="2628662C"/>
    <w:rsid w:val="262D45DE"/>
    <w:rsid w:val="26871DC8"/>
    <w:rsid w:val="26A53EF9"/>
    <w:rsid w:val="26A94201"/>
    <w:rsid w:val="26AC274F"/>
    <w:rsid w:val="27044A29"/>
    <w:rsid w:val="271D34C8"/>
    <w:rsid w:val="276142BF"/>
    <w:rsid w:val="27783712"/>
    <w:rsid w:val="277975CC"/>
    <w:rsid w:val="27907362"/>
    <w:rsid w:val="27D019DA"/>
    <w:rsid w:val="28310E0A"/>
    <w:rsid w:val="28333E1D"/>
    <w:rsid w:val="28454BD6"/>
    <w:rsid w:val="28455253"/>
    <w:rsid w:val="28551971"/>
    <w:rsid w:val="285B1C53"/>
    <w:rsid w:val="289A4F62"/>
    <w:rsid w:val="289F7086"/>
    <w:rsid w:val="28C32028"/>
    <w:rsid w:val="28CC490F"/>
    <w:rsid w:val="28DE40AA"/>
    <w:rsid w:val="28F11C08"/>
    <w:rsid w:val="292A6EC8"/>
    <w:rsid w:val="29316E30"/>
    <w:rsid w:val="29345E77"/>
    <w:rsid w:val="294C65AD"/>
    <w:rsid w:val="29502E31"/>
    <w:rsid w:val="29626662"/>
    <w:rsid w:val="29806583"/>
    <w:rsid w:val="298B3C4C"/>
    <w:rsid w:val="29B1748D"/>
    <w:rsid w:val="29B93A0C"/>
    <w:rsid w:val="29F26D24"/>
    <w:rsid w:val="2A026833"/>
    <w:rsid w:val="2A15033F"/>
    <w:rsid w:val="2A1662C1"/>
    <w:rsid w:val="2A1C7367"/>
    <w:rsid w:val="2A2815FA"/>
    <w:rsid w:val="2A6D6092"/>
    <w:rsid w:val="2A7D76B4"/>
    <w:rsid w:val="2AB63109"/>
    <w:rsid w:val="2ACF7D27"/>
    <w:rsid w:val="2ADE7D33"/>
    <w:rsid w:val="2B090316"/>
    <w:rsid w:val="2B437463"/>
    <w:rsid w:val="2B7807EE"/>
    <w:rsid w:val="2B832EB9"/>
    <w:rsid w:val="2B890A6D"/>
    <w:rsid w:val="2BA50BF7"/>
    <w:rsid w:val="2BBF00EC"/>
    <w:rsid w:val="2BC34A9E"/>
    <w:rsid w:val="2BC37CFD"/>
    <w:rsid w:val="2BC70E1E"/>
    <w:rsid w:val="2BD5237F"/>
    <w:rsid w:val="2BDD459F"/>
    <w:rsid w:val="2BE536CE"/>
    <w:rsid w:val="2BE758D9"/>
    <w:rsid w:val="2BF346BB"/>
    <w:rsid w:val="2C09049E"/>
    <w:rsid w:val="2C0A653C"/>
    <w:rsid w:val="2C191F85"/>
    <w:rsid w:val="2C701096"/>
    <w:rsid w:val="2CE82D6F"/>
    <w:rsid w:val="2D343236"/>
    <w:rsid w:val="2D375814"/>
    <w:rsid w:val="2D575011"/>
    <w:rsid w:val="2D8D7A26"/>
    <w:rsid w:val="2DD15014"/>
    <w:rsid w:val="2DF72DE4"/>
    <w:rsid w:val="2E0054CD"/>
    <w:rsid w:val="2E0220AF"/>
    <w:rsid w:val="2E052520"/>
    <w:rsid w:val="2E14000D"/>
    <w:rsid w:val="2E171999"/>
    <w:rsid w:val="2E310CF9"/>
    <w:rsid w:val="2E3F7A9E"/>
    <w:rsid w:val="2E4B082A"/>
    <w:rsid w:val="2E5D4E86"/>
    <w:rsid w:val="2E5D790B"/>
    <w:rsid w:val="2E9A3C18"/>
    <w:rsid w:val="2EBB0FEE"/>
    <w:rsid w:val="2EC63002"/>
    <w:rsid w:val="2F0A6B38"/>
    <w:rsid w:val="2F946CCB"/>
    <w:rsid w:val="2FD25781"/>
    <w:rsid w:val="2FDC745C"/>
    <w:rsid w:val="2FFD7934"/>
    <w:rsid w:val="300F2709"/>
    <w:rsid w:val="306C7DC6"/>
    <w:rsid w:val="30733ACD"/>
    <w:rsid w:val="30770D3B"/>
    <w:rsid w:val="308C3862"/>
    <w:rsid w:val="309379D8"/>
    <w:rsid w:val="30A270F7"/>
    <w:rsid w:val="30DF1478"/>
    <w:rsid w:val="30EC586F"/>
    <w:rsid w:val="3141131B"/>
    <w:rsid w:val="31536545"/>
    <w:rsid w:val="319C6071"/>
    <w:rsid w:val="31AC537E"/>
    <w:rsid w:val="31E3679B"/>
    <w:rsid w:val="31E732FD"/>
    <w:rsid w:val="31EB6578"/>
    <w:rsid w:val="32517576"/>
    <w:rsid w:val="32B76361"/>
    <w:rsid w:val="32BE5C2C"/>
    <w:rsid w:val="32F3657D"/>
    <w:rsid w:val="32FB6478"/>
    <w:rsid w:val="33263B3F"/>
    <w:rsid w:val="336963EB"/>
    <w:rsid w:val="33816EEB"/>
    <w:rsid w:val="33C93758"/>
    <w:rsid w:val="33EB55CD"/>
    <w:rsid w:val="33EC4C02"/>
    <w:rsid w:val="340D2360"/>
    <w:rsid w:val="340E65D6"/>
    <w:rsid w:val="3410665D"/>
    <w:rsid w:val="34211214"/>
    <w:rsid w:val="342D1EC6"/>
    <w:rsid w:val="342E63AB"/>
    <w:rsid w:val="348815E6"/>
    <w:rsid w:val="348B7FB5"/>
    <w:rsid w:val="34950E68"/>
    <w:rsid w:val="34984B38"/>
    <w:rsid w:val="34986E94"/>
    <w:rsid w:val="34AF62C9"/>
    <w:rsid w:val="34CB4388"/>
    <w:rsid w:val="34FA6E12"/>
    <w:rsid w:val="351E1DB3"/>
    <w:rsid w:val="354D7158"/>
    <w:rsid w:val="358677E3"/>
    <w:rsid w:val="358D5588"/>
    <w:rsid w:val="35FE7713"/>
    <w:rsid w:val="363A3B40"/>
    <w:rsid w:val="365302AE"/>
    <w:rsid w:val="36607A0A"/>
    <w:rsid w:val="366E227C"/>
    <w:rsid w:val="366F2E0D"/>
    <w:rsid w:val="367B6A5C"/>
    <w:rsid w:val="36A74ADA"/>
    <w:rsid w:val="36AD60D5"/>
    <w:rsid w:val="36B224F9"/>
    <w:rsid w:val="36EC0CC9"/>
    <w:rsid w:val="373F410B"/>
    <w:rsid w:val="37863E63"/>
    <w:rsid w:val="37EE7094"/>
    <w:rsid w:val="37FC4273"/>
    <w:rsid w:val="38296C89"/>
    <w:rsid w:val="383002EB"/>
    <w:rsid w:val="38586797"/>
    <w:rsid w:val="385D15DF"/>
    <w:rsid w:val="38BC0149"/>
    <w:rsid w:val="38D87D1C"/>
    <w:rsid w:val="38EB045F"/>
    <w:rsid w:val="39636459"/>
    <w:rsid w:val="396B7F6C"/>
    <w:rsid w:val="39B263C8"/>
    <w:rsid w:val="39B417A9"/>
    <w:rsid w:val="39E3559D"/>
    <w:rsid w:val="39F14C08"/>
    <w:rsid w:val="39FC5695"/>
    <w:rsid w:val="3A006D8E"/>
    <w:rsid w:val="3A173499"/>
    <w:rsid w:val="3A2E432B"/>
    <w:rsid w:val="3A3651E5"/>
    <w:rsid w:val="3A744481"/>
    <w:rsid w:val="3A8C7BEF"/>
    <w:rsid w:val="3A906246"/>
    <w:rsid w:val="3ADC185C"/>
    <w:rsid w:val="3B2349B7"/>
    <w:rsid w:val="3B616CFF"/>
    <w:rsid w:val="3B6259F6"/>
    <w:rsid w:val="3B7A270B"/>
    <w:rsid w:val="3B976654"/>
    <w:rsid w:val="3BC01EFC"/>
    <w:rsid w:val="3BCA786A"/>
    <w:rsid w:val="3BD31E2F"/>
    <w:rsid w:val="3BE917B8"/>
    <w:rsid w:val="3BF15831"/>
    <w:rsid w:val="3C0E61D6"/>
    <w:rsid w:val="3C105946"/>
    <w:rsid w:val="3C192365"/>
    <w:rsid w:val="3C471448"/>
    <w:rsid w:val="3C5F759A"/>
    <w:rsid w:val="3C6C525A"/>
    <w:rsid w:val="3C97225D"/>
    <w:rsid w:val="3CCE23CB"/>
    <w:rsid w:val="3CD17D17"/>
    <w:rsid w:val="3CEE3F4E"/>
    <w:rsid w:val="3D3C7F39"/>
    <w:rsid w:val="3D440F09"/>
    <w:rsid w:val="3D4504A0"/>
    <w:rsid w:val="3D8734BB"/>
    <w:rsid w:val="3D9A11D4"/>
    <w:rsid w:val="3DA16D89"/>
    <w:rsid w:val="3DA364BE"/>
    <w:rsid w:val="3DAE7C70"/>
    <w:rsid w:val="3DD0386E"/>
    <w:rsid w:val="3DD516A1"/>
    <w:rsid w:val="3DE041CB"/>
    <w:rsid w:val="3E0D48F6"/>
    <w:rsid w:val="3E1868B4"/>
    <w:rsid w:val="3E367B2B"/>
    <w:rsid w:val="3E377251"/>
    <w:rsid w:val="3E42664B"/>
    <w:rsid w:val="3E500B0B"/>
    <w:rsid w:val="3E5A7334"/>
    <w:rsid w:val="3E665081"/>
    <w:rsid w:val="3E7B5D6B"/>
    <w:rsid w:val="3E7E159F"/>
    <w:rsid w:val="3E823046"/>
    <w:rsid w:val="3E843E66"/>
    <w:rsid w:val="3E8F51FE"/>
    <w:rsid w:val="3E926F87"/>
    <w:rsid w:val="3E9A59DE"/>
    <w:rsid w:val="3EAF4836"/>
    <w:rsid w:val="3EBB76E9"/>
    <w:rsid w:val="3EC33DFA"/>
    <w:rsid w:val="3EE946F5"/>
    <w:rsid w:val="3EEB5665"/>
    <w:rsid w:val="3F060E16"/>
    <w:rsid w:val="3F1D1096"/>
    <w:rsid w:val="3F2F0234"/>
    <w:rsid w:val="3F5A02B3"/>
    <w:rsid w:val="3F6363FE"/>
    <w:rsid w:val="3F756B8F"/>
    <w:rsid w:val="3F95482B"/>
    <w:rsid w:val="3FB73A4A"/>
    <w:rsid w:val="3FE5436D"/>
    <w:rsid w:val="4019356B"/>
    <w:rsid w:val="402266C5"/>
    <w:rsid w:val="40592157"/>
    <w:rsid w:val="406E1CAE"/>
    <w:rsid w:val="40A0133A"/>
    <w:rsid w:val="40C31A53"/>
    <w:rsid w:val="40FF545D"/>
    <w:rsid w:val="410067C8"/>
    <w:rsid w:val="417C5ABA"/>
    <w:rsid w:val="418F0D2A"/>
    <w:rsid w:val="41D01505"/>
    <w:rsid w:val="42460974"/>
    <w:rsid w:val="42474939"/>
    <w:rsid w:val="424C3C57"/>
    <w:rsid w:val="42613FF3"/>
    <w:rsid w:val="42660D96"/>
    <w:rsid w:val="42843525"/>
    <w:rsid w:val="428667D2"/>
    <w:rsid w:val="42A17DA3"/>
    <w:rsid w:val="42CD1CE0"/>
    <w:rsid w:val="42E1381E"/>
    <w:rsid w:val="42ED6459"/>
    <w:rsid w:val="42FE58DD"/>
    <w:rsid w:val="43174B3D"/>
    <w:rsid w:val="43476B9D"/>
    <w:rsid w:val="434B790E"/>
    <w:rsid w:val="4360274F"/>
    <w:rsid w:val="43977AB6"/>
    <w:rsid w:val="43A3342B"/>
    <w:rsid w:val="43C04259"/>
    <w:rsid w:val="43C77C27"/>
    <w:rsid w:val="43DE09EE"/>
    <w:rsid w:val="44002FAD"/>
    <w:rsid w:val="4427252A"/>
    <w:rsid w:val="449101DD"/>
    <w:rsid w:val="44D91021"/>
    <w:rsid w:val="44DE1391"/>
    <w:rsid w:val="451B225C"/>
    <w:rsid w:val="452410C9"/>
    <w:rsid w:val="45284796"/>
    <w:rsid w:val="45317DFB"/>
    <w:rsid w:val="456D3CE4"/>
    <w:rsid w:val="4579042C"/>
    <w:rsid w:val="457F0571"/>
    <w:rsid w:val="45851176"/>
    <w:rsid w:val="459E60A6"/>
    <w:rsid w:val="45C63B94"/>
    <w:rsid w:val="45D22718"/>
    <w:rsid w:val="45FF11DB"/>
    <w:rsid w:val="460C5E7C"/>
    <w:rsid w:val="460E7DA5"/>
    <w:rsid w:val="463902F3"/>
    <w:rsid w:val="46422483"/>
    <w:rsid w:val="4659254A"/>
    <w:rsid w:val="465B0637"/>
    <w:rsid w:val="465E3F0D"/>
    <w:rsid w:val="466A16E6"/>
    <w:rsid w:val="466E6ED7"/>
    <w:rsid w:val="467A7DCA"/>
    <w:rsid w:val="46893F2B"/>
    <w:rsid w:val="46C4686E"/>
    <w:rsid w:val="46F36279"/>
    <w:rsid w:val="471C3BAA"/>
    <w:rsid w:val="477B778F"/>
    <w:rsid w:val="478203EC"/>
    <w:rsid w:val="47B025FA"/>
    <w:rsid w:val="47E0136E"/>
    <w:rsid w:val="4809698F"/>
    <w:rsid w:val="4811697D"/>
    <w:rsid w:val="487A3E25"/>
    <w:rsid w:val="48832204"/>
    <w:rsid w:val="488B5503"/>
    <w:rsid w:val="48920E74"/>
    <w:rsid w:val="48937E21"/>
    <w:rsid w:val="489A0361"/>
    <w:rsid w:val="48B94FF3"/>
    <w:rsid w:val="48DD7331"/>
    <w:rsid w:val="48E37AAB"/>
    <w:rsid w:val="48FD4B4C"/>
    <w:rsid w:val="490A68E0"/>
    <w:rsid w:val="491055FE"/>
    <w:rsid w:val="4917149F"/>
    <w:rsid w:val="495F5B3E"/>
    <w:rsid w:val="496D45F2"/>
    <w:rsid w:val="496F77D7"/>
    <w:rsid w:val="497654FD"/>
    <w:rsid w:val="49B64211"/>
    <w:rsid w:val="49F6167F"/>
    <w:rsid w:val="4A064FA0"/>
    <w:rsid w:val="4A16615C"/>
    <w:rsid w:val="4A4424D7"/>
    <w:rsid w:val="4A7364C9"/>
    <w:rsid w:val="4AB82D0F"/>
    <w:rsid w:val="4AEB7664"/>
    <w:rsid w:val="4AEC1C9E"/>
    <w:rsid w:val="4AFD7C19"/>
    <w:rsid w:val="4B0567D1"/>
    <w:rsid w:val="4B236AAE"/>
    <w:rsid w:val="4B707271"/>
    <w:rsid w:val="4B9739F7"/>
    <w:rsid w:val="4BA16D51"/>
    <w:rsid w:val="4BAB6992"/>
    <w:rsid w:val="4BB81193"/>
    <w:rsid w:val="4BEE2503"/>
    <w:rsid w:val="4BFC2B26"/>
    <w:rsid w:val="4C245A30"/>
    <w:rsid w:val="4C746529"/>
    <w:rsid w:val="4C9E7102"/>
    <w:rsid w:val="4CB6685F"/>
    <w:rsid w:val="4CC367FE"/>
    <w:rsid w:val="4CE46B2E"/>
    <w:rsid w:val="4CF24C77"/>
    <w:rsid w:val="4D077F3C"/>
    <w:rsid w:val="4D123355"/>
    <w:rsid w:val="4D2A3B31"/>
    <w:rsid w:val="4D312C52"/>
    <w:rsid w:val="4D905305"/>
    <w:rsid w:val="4D964A72"/>
    <w:rsid w:val="4D9C1254"/>
    <w:rsid w:val="4DAC19D5"/>
    <w:rsid w:val="4E7626EB"/>
    <w:rsid w:val="4E793892"/>
    <w:rsid w:val="4E800872"/>
    <w:rsid w:val="4EB42276"/>
    <w:rsid w:val="4EC36EBC"/>
    <w:rsid w:val="4EC569ED"/>
    <w:rsid w:val="4ED50EA1"/>
    <w:rsid w:val="4EEC050C"/>
    <w:rsid w:val="4EEF5AAA"/>
    <w:rsid w:val="4EF22651"/>
    <w:rsid w:val="4F104EC3"/>
    <w:rsid w:val="4F47354A"/>
    <w:rsid w:val="4F911C54"/>
    <w:rsid w:val="4FDC5FC3"/>
    <w:rsid w:val="4FE625E0"/>
    <w:rsid w:val="5021480F"/>
    <w:rsid w:val="50962ECB"/>
    <w:rsid w:val="50A42E38"/>
    <w:rsid w:val="50A4577F"/>
    <w:rsid w:val="50B27620"/>
    <w:rsid w:val="50B73D1F"/>
    <w:rsid w:val="50BD5BC9"/>
    <w:rsid w:val="50C11EEE"/>
    <w:rsid w:val="50E97CFC"/>
    <w:rsid w:val="50FA4028"/>
    <w:rsid w:val="510D65B7"/>
    <w:rsid w:val="511157AB"/>
    <w:rsid w:val="5142540C"/>
    <w:rsid w:val="516B4D79"/>
    <w:rsid w:val="518832C8"/>
    <w:rsid w:val="51980BB2"/>
    <w:rsid w:val="519D3C50"/>
    <w:rsid w:val="51A0432A"/>
    <w:rsid w:val="51A86090"/>
    <w:rsid w:val="51B7396D"/>
    <w:rsid w:val="521340EE"/>
    <w:rsid w:val="522E4CC3"/>
    <w:rsid w:val="5244713B"/>
    <w:rsid w:val="525C0C35"/>
    <w:rsid w:val="52615633"/>
    <w:rsid w:val="52675D5E"/>
    <w:rsid w:val="526813F4"/>
    <w:rsid w:val="526F4DE4"/>
    <w:rsid w:val="52977FD4"/>
    <w:rsid w:val="52A25790"/>
    <w:rsid w:val="52A96B6F"/>
    <w:rsid w:val="52B45975"/>
    <w:rsid w:val="52D94AA4"/>
    <w:rsid w:val="52EA3A62"/>
    <w:rsid w:val="52F50BB8"/>
    <w:rsid w:val="53097272"/>
    <w:rsid w:val="53270927"/>
    <w:rsid w:val="534B3E88"/>
    <w:rsid w:val="53544462"/>
    <w:rsid w:val="53654E1D"/>
    <w:rsid w:val="5397158E"/>
    <w:rsid w:val="53AB0A82"/>
    <w:rsid w:val="53AF25A1"/>
    <w:rsid w:val="54013861"/>
    <w:rsid w:val="543133EC"/>
    <w:rsid w:val="54422A68"/>
    <w:rsid w:val="54487265"/>
    <w:rsid w:val="544D6070"/>
    <w:rsid w:val="54605E1E"/>
    <w:rsid w:val="54A0435F"/>
    <w:rsid w:val="54B3506A"/>
    <w:rsid w:val="54BC6CBF"/>
    <w:rsid w:val="54CA0D16"/>
    <w:rsid w:val="54DD4057"/>
    <w:rsid w:val="54E7490F"/>
    <w:rsid w:val="55006801"/>
    <w:rsid w:val="550764A4"/>
    <w:rsid w:val="550B2BF6"/>
    <w:rsid w:val="55214EB5"/>
    <w:rsid w:val="55364EFD"/>
    <w:rsid w:val="555D4828"/>
    <w:rsid w:val="557A4C8B"/>
    <w:rsid w:val="558931E1"/>
    <w:rsid w:val="55923347"/>
    <w:rsid w:val="55925180"/>
    <w:rsid w:val="55983B1B"/>
    <w:rsid w:val="55A8376B"/>
    <w:rsid w:val="55AE5E12"/>
    <w:rsid w:val="55DC29B6"/>
    <w:rsid w:val="55DD4241"/>
    <w:rsid w:val="55FF50B5"/>
    <w:rsid w:val="566B6D1E"/>
    <w:rsid w:val="56D4330C"/>
    <w:rsid w:val="56E73001"/>
    <w:rsid w:val="56FE278F"/>
    <w:rsid w:val="57032A2C"/>
    <w:rsid w:val="570F5219"/>
    <w:rsid w:val="573B5557"/>
    <w:rsid w:val="575D12B5"/>
    <w:rsid w:val="57610A87"/>
    <w:rsid w:val="577B1140"/>
    <w:rsid w:val="577B7F21"/>
    <w:rsid w:val="577F181B"/>
    <w:rsid w:val="57921984"/>
    <w:rsid w:val="579737F0"/>
    <w:rsid w:val="57A35583"/>
    <w:rsid w:val="57AB7B30"/>
    <w:rsid w:val="57AF5251"/>
    <w:rsid w:val="57B26373"/>
    <w:rsid w:val="57B63F04"/>
    <w:rsid w:val="57CD20C2"/>
    <w:rsid w:val="57CF6D09"/>
    <w:rsid w:val="57D675AB"/>
    <w:rsid w:val="57D73717"/>
    <w:rsid w:val="57D85BBE"/>
    <w:rsid w:val="57D95FDD"/>
    <w:rsid w:val="57EA3A5C"/>
    <w:rsid w:val="58006C2E"/>
    <w:rsid w:val="58514199"/>
    <w:rsid w:val="58917D2F"/>
    <w:rsid w:val="5894085C"/>
    <w:rsid w:val="58AE4F0C"/>
    <w:rsid w:val="58B85899"/>
    <w:rsid w:val="58E363A9"/>
    <w:rsid w:val="59166304"/>
    <w:rsid w:val="595E1678"/>
    <w:rsid w:val="596D5BD4"/>
    <w:rsid w:val="597E3DD8"/>
    <w:rsid w:val="59CE3944"/>
    <w:rsid w:val="59DC6549"/>
    <w:rsid w:val="59F80043"/>
    <w:rsid w:val="5A09252F"/>
    <w:rsid w:val="5A0B2778"/>
    <w:rsid w:val="5A2A7C7B"/>
    <w:rsid w:val="5A3E2560"/>
    <w:rsid w:val="5A53777D"/>
    <w:rsid w:val="5A5D3B6E"/>
    <w:rsid w:val="5A637A76"/>
    <w:rsid w:val="5A6D33BA"/>
    <w:rsid w:val="5A792B1F"/>
    <w:rsid w:val="5A874767"/>
    <w:rsid w:val="5AA85BE2"/>
    <w:rsid w:val="5AAD6F28"/>
    <w:rsid w:val="5AD63A24"/>
    <w:rsid w:val="5AF06C4D"/>
    <w:rsid w:val="5B2E1A1D"/>
    <w:rsid w:val="5B843A1C"/>
    <w:rsid w:val="5B873E3F"/>
    <w:rsid w:val="5C02690E"/>
    <w:rsid w:val="5C196DA7"/>
    <w:rsid w:val="5C221AFD"/>
    <w:rsid w:val="5C2A048C"/>
    <w:rsid w:val="5C3B671B"/>
    <w:rsid w:val="5C80234E"/>
    <w:rsid w:val="5C8A680C"/>
    <w:rsid w:val="5CDE4F54"/>
    <w:rsid w:val="5CE24DE9"/>
    <w:rsid w:val="5CF26D5D"/>
    <w:rsid w:val="5D0C4701"/>
    <w:rsid w:val="5D0F0395"/>
    <w:rsid w:val="5D221076"/>
    <w:rsid w:val="5D397964"/>
    <w:rsid w:val="5D5A391C"/>
    <w:rsid w:val="5D5F10C0"/>
    <w:rsid w:val="5D891B7B"/>
    <w:rsid w:val="5D9559C7"/>
    <w:rsid w:val="5DAA3B58"/>
    <w:rsid w:val="5DAD38EE"/>
    <w:rsid w:val="5DCE7234"/>
    <w:rsid w:val="5E006862"/>
    <w:rsid w:val="5E0207B9"/>
    <w:rsid w:val="5E0B017F"/>
    <w:rsid w:val="5E1834A1"/>
    <w:rsid w:val="5E261785"/>
    <w:rsid w:val="5E4A7017"/>
    <w:rsid w:val="5E552BBA"/>
    <w:rsid w:val="5E611C10"/>
    <w:rsid w:val="5E7A0F3F"/>
    <w:rsid w:val="5E8A72E5"/>
    <w:rsid w:val="5EFC7377"/>
    <w:rsid w:val="5F003B12"/>
    <w:rsid w:val="5F06174D"/>
    <w:rsid w:val="5F247292"/>
    <w:rsid w:val="5F307AED"/>
    <w:rsid w:val="5F3A3602"/>
    <w:rsid w:val="5F45733B"/>
    <w:rsid w:val="5F6277C6"/>
    <w:rsid w:val="5F6D0B1D"/>
    <w:rsid w:val="5F8D0B82"/>
    <w:rsid w:val="5FA42567"/>
    <w:rsid w:val="5FCC5339"/>
    <w:rsid w:val="5FE34A5B"/>
    <w:rsid w:val="5FFE1E36"/>
    <w:rsid w:val="60114DD6"/>
    <w:rsid w:val="60232584"/>
    <w:rsid w:val="607330CE"/>
    <w:rsid w:val="60825176"/>
    <w:rsid w:val="609F2AC4"/>
    <w:rsid w:val="60D80176"/>
    <w:rsid w:val="60F670B5"/>
    <w:rsid w:val="60FA2EE8"/>
    <w:rsid w:val="61054A27"/>
    <w:rsid w:val="610A52BC"/>
    <w:rsid w:val="611D2366"/>
    <w:rsid w:val="61421856"/>
    <w:rsid w:val="615227C4"/>
    <w:rsid w:val="61654E3F"/>
    <w:rsid w:val="6182292A"/>
    <w:rsid w:val="619F7F92"/>
    <w:rsid w:val="61F94C26"/>
    <w:rsid w:val="62000E56"/>
    <w:rsid w:val="624F3E49"/>
    <w:rsid w:val="62632286"/>
    <w:rsid w:val="62885958"/>
    <w:rsid w:val="629C7850"/>
    <w:rsid w:val="62DB3DBE"/>
    <w:rsid w:val="62F40B65"/>
    <w:rsid w:val="62FC2CFE"/>
    <w:rsid w:val="62FF4946"/>
    <w:rsid w:val="630040E0"/>
    <w:rsid w:val="63024505"/>
    <w:rsid w:val="635600A5"/>
    <w:rsid w:val="635B1DB5"/>
    <w:rsid w:val="635B74DB"/>
    <w:rsid w:val="63711FED"/>
    <w:rsid w:val="63880DDC"/>
    <w:rsid w:val="638D750D"/>
    <w:rsid w:val="63AC6CC0"/>
    <w:rsid w:val="63D1148A"/>
    <w:rsid w:val="63DF06CB"/>
    <w:rsid w:val="64055776"/>
    <w:rsid w:val="64240056"/>
    <w:rsid w:val="642D4F96"/>
    <w:rsid w:val="643E143A"/>
    <w:rsid w:val="64491666"/>
    <w:rsid w:val="64512617"/>
    <w:rsid w:val="64833355"/>
    <w:rsid w:val="648B6EEF"/>
    <w:rsid w:val="648E281E"/>
    <w:rsid w:val="64C158BF"/>
    <w:rsid w:val="64CE2EAA"/>
    <w:rsid w:val="653C3090"/>
    <w:rsid w:val="653F54CE"/>
    <w:rsid w:val="65854376"/>
    <w:rsid w:val="658767BE"/>
    <w:rsid w:val="65892531"/>
    <w:rsid w:val="65AC068A"/>
    <w:rsid w:val="65C616EC"/>
    <w:rsid w:val="65CA6938"/>
    <w:rsid w:val="65DA1314"/>
    <w:rsid w:val="65EF0C7D"/>
    <w:rsid w:val="66195831"/>
    <w:rsid w:val="662E75B1"/>
    <w:rsid w:val="66342C2E"/>
    <w:rsid w:val="663E784C"/>
    <w:rsid w:val="66636F9A"/>
    <w:rsid w:val="666544A3"/>
    <w:rsid w:val="668B6A45"/>
    <w:rsid w:val="66BC4ACB"/>
    <w:rsid w:val="66D24120"/>
    <w:rsid w:val="672F3F24"/>
    <w:rsid w:val="67311C4A"/>
    <w:rsid w:val="673E055F"/>
    <w:rsid w:val="673E6C62"/>
    <w:rsid w:val="67551CE3"/>
    <w:rsid w:val="67A22552"/>
    <w:rsid w:val="67B22DCC"/>
    <w:rsid w:val="67BE71AA"/>
    <w:rsid w:val="67C717AB"/>
    <w:rsid w:val="67D85D3D"/>
    <w:rsid w:val="67D8638F"/>
    <w:rsid w:val="67D90273"/>
    <w:rsid w:val="67DE5875"/>
    <w:rsid w:val="67E55852"/>
    <w:rsid w:val="67E76CD5"/>
    <w:rsid w:val="67EB1AB4"/>
    <w:rsid w:val="67FA1285"/>
    <w:rsid w:val="68551F4F"/>
    <w:rsid w:val="687C10C9"/>
    <w:rsid w:val="68840C16"/>
    <w:rsid w:val="68876EFB"/>
    <w:rsid w:val="68884654"/>
    <w:rsid w:val="689F444F"/>
    <w:rsid w:val="68B96DBB"/>
    <w:rsid w:val="68CA2805"/>
    <w:rsid w:val="68E937A3"/>
    <w:rsid w:val="693E15D3"/>
    <w:rsid w:val="69627681"/>
    <w:rsid w:val="6977531D"/>
    <w:rsid w:val="69B63796"/>
    <w:rsid w:val="69CC2BFF"/>
    <w:rsid w:val="69FD55B8"/>
    <w:rsid w:val="6A0B1C62"/>
    <w:rsid w:val="6A2406C8"/>
    <w:rsid w:val="6AB53CDC"/>
    <w:rsid w:val="6ABE0C43"/>
    <w:rsid w:val="6AD77F57"/>
    <w:rsid w:val="6ADE0BD1"/>
    <w:rsid w:val="6AE96859"/>
    <w:rsid w:val="6B1125AB"/>
    <w:rsid w:val="6B147746"/>
    <w:rsid w:val="6B24787C"/>
    <w:rsid w:val="6B3D3BD5"/>
    <w:rsid w:val="6B573233"/>
    <w:rsid w:val="6B5B6274"/>
    <w:rsid w:val="6B935D53"/>
    <w:rsid w:val="6C196F71"/>
    <w:rsid w:val="6C226FCB"/>
    <w:rsid w:val="6C31226F"/>
    <w:rsid w:val="6C552F0B"/>
    <w:rsid w:val="6C8C67B7"/>
    <w:rsid w:val="6C96740F"/>
    <w:rsid w:val="6C9D744C"/>
    <w:rsid w:val="6C9F6852"/>
    <w:rsid w:val="6D167928"/>
    <w:rsid w:val="6D26299B"/>
    <w:rsid w:val="6D4772EC"/>
    <w:rsid w:val="6D710E78"/>
    <w:rsid w:val="6D9078AF"/>
    <w:rsid w:val="6D93790B"/>
    <w:rsid w:val="6D9466BA"/>
    <w:rsid w:val="6DAA3FEF"/>
    <w:rsid w:val="6DC0172B"/>
    <w:rsid w:val="6DC1516D"/>
    <w:rsid w:val="6DCB690C"/>
    <w:rsid w:val="6DD41A5B"/>
    <w:rsid w:val="6DF43C2E"/>
    <w:rsid w:val="6DF51CA3"/>
    <w:rsid w:val="6E1B3C31"/>
    <w:rsid w:val="6E4C3ABA"/>
    <w:rsid w:val="6E674BCC"/>
    <w:rsid w:val="6E8335BD"/>
    <w:rsid w:val="6E8E12EF"/>
    <w:rsid w:val="6E8E5D3F"/>
    <w:rsid w:val="6E972936"/>
    <w:rsid w:val="6ED446C5"/>
    <w:rsid w:val="6F2A7D94"/>
    <w:rsid w:val="6F5E79FA"/>
    <w:rsid w:val="6F8331F1"/>
    <w:rsid w:val="6FAE1A09"/>
    <w:rsid w:val="6FD75BF8"/>
    <w:rsid w:val="707723D0"/>
    <w:rsid w:val="70F5661B"/>
    <w:rsid w:val="712D52F5"/>
    <w:rsid w:val="71360107"/>
    <w:rsid w:val="713B688E"/>
    <w:rsid w:val="71D43752"/>
    <w:rsid w:val="71F1796A"/>
    <w:rsid w:val="72154626"/>
    <w:rsid w:val="72262B5D"/>
    <w:rsid w:val="72283FF7"/>
    <w:rsid w:val="722E7212"/>
    <w:rsid w:val="723A0474"/>
    <w:rsid w:val="7257024F"/>
    <w:rsid w:val="725923E4"/>
    <w:rsid w:val="72864BF7"/>
    <w:rsid w:val="729023FC"/>
    <w:rsid w:val="733026F0"/>
    <w:rsid w:val="735F7640"/>
    <w:rsid w:val="73836ECE"/>
    <w:rsid w:val="73C0646E"/>
    <w:rsid w:val="7416564C"/>
    <w:rsid w:val="742222F5"/>
    <w:rsid w:val="74476126"/>
    <w:rsid w:val="74706664"/>
    <w:rsid w:val="747F3682"/>
    <w:rsid w:val="748B71CF"/>
    <w:rsid w:val="748F3516"/>
    <w:rsid w:val="749C4185"/>
    <w:rsid w:val="74A53C41"/>
    <w:rsid w:val="74F506C7"/>
    <w:rsid w:val="75067759"/>
    <w:rsid w:val="751752C5"/>
    <w:rsid w:val="752913AF"/>
    <w:rsid w:val="752E6DCD"/>
    <w:rsid w:val="7551380D"/>
    <w:rsid w:val="75600BE5"/>
    <w:rsid w:val="7564475C"/>
    <w:rsid w:val="7583797F"/>
    <w:rsid w:val="758608CE"/>
    <w:rsid w:val="75D20F1D"/>
    <w:rsid w:val="75DA2C18"/>
    <w:rsid w:val="75F54412"/>
    <w:rsid w:val="761D08E0"/>
    <w:rsid w:val="765D347C"/>
    <w:rsid w:val="767D5E56"/>
    <w:rsid w:val="76826699"/>
    <w:rsid w:val="76C87133"/>
    <w:rsid w:val="76CD08D5"/>
    <w:rsid w:val="76DB4B92"/>
    <w:rsid w:val="77052AA4"/>
    <w:rsid w:val="77136511"/>
    <w:rsid w:val="772B1C5E"/>
    <w:rsid w:val="77340A39"/>
    <w:rsid w:val="77351FD0"/>
    <w:rsid w:val="77472422"/>
    <w:rsid w:val="774E63F2"/>
    <w:rsid w:val="777F31F2"/>
    <w:rsid w:val="77B21B30"/>
    <w:rsid w:val="77D1700D"/>
    <w:rsid w:val="77EC04CC"/>
    <w:rsid w:val="784028FD"/>
    <w:rsid w:val="78775729"/>
    <w:rsid w:val="78A42DB0"/>
    <w:rsid w:val="78A656AB"/>
    <w:rsid w:val="78B2245C"/>
    <w:rsid w:val="78CF22B3"/>
    <w:rsid w:val="78E172CC"/>
    <w:rsid w:val="78E73A5B"/>
    <w:rsid w:val="78EA1D1F"/>
    <w:rsid w:val="7904172F"/>
    <w:rsid w:val="790D62C4"/>
    <w:rsid w:val="790F7E27"/>
    <w:rsid w:val="792223C4"/>
    <w:rsid w:val="79250DDA"/>
    <w:rsid w:val="792A231A"/>
    <w:rsid w:val="79316829"/>
    <w:rsid w:val="793B7903"/>
    <w:rsid w:val="797E66A9"/>
    <w:rsid w:val="798518A4"/>
    <w:rsid w:val="79A97383"/>
    <w:rsid w:val="79C86838"/>
    <w:rsid w:val="79D023DA"/>
    <w:rsid w:val="79E27E8B"/>
    <w:rsid w:val="79F850CE"/>
    <w:rsid w:val="79FD443C"/>
    <w:rsid w:val="7A001E19"/>
    <w:rsid w:val="7A1D1975"/>
    <w:rsid w:val="7A30625E"/>
    <w:rsid w:val="7A3E5150"/>
    <w:rsid w:val="7A4670D6"/>
    <w:rsid w:val="7A47799D"/>
    <w:rsid w:val="7A492D7C"/>
    <w:rsid w:val="7A534B63"/>
    <w:rsid w:val="7A613399"/>
    <w:rsid w:val="7A615382"/>
    <w:rsid w:val="7A67303B"/>
    <w:rsid w:val="7A997328"/>
    <w:rsid w:val="7AAB1D04"/>
    <w:rsid w:val="7ABA4368"/>
    <w:rsid w:val="7AD05746"/>
    <w:rsid w:val="7AD73BDD"/>
    <w:rsid w:val="7AD77196"/>
    <w:rsid w:val="7AE87541"/>
    <w:rsid w:val="7B2014A6"/>
    <w:rsid w:val="7B206E52"/>
    <w:rsid w:val="7B257FFD"/>
    <w:rsid w:val="7B343476"/>
    <w:rsid w:val="7B3F7B7E"/>
    <w:rsid w:val="7B4927AB"/>
    <w:rsid w:val="7B5A1B28"/>
    <w:rsid w:val="7B5A2978"/>
    <w:rsid w:val="7B5A7E4C"/>
    <w:rsid w:val="7B667AF9"/>
    <w:rsid w:val="7B7468F8"/>
    <w:rsid w:val="7B9F3C35"/>
    <w:rsid w:val="7BA85004"/>
    <w:rsid w:val="7BEE0103"/>
    <w:rsid w:val="7C0A0FE4"/>
    <w:rsid w:val="7C254906"/>
    <w:rsid w:val="7C590818"/>
    <w:rsid w:val="7C7C10F6"/>
    <w:rsid w:val="7C853BEA"/>
    <w:rsid w:val="7C881368"/>
    <w:rsid w:val="7CB05905"/>
    <w:rsid w:val="7CC34C7A"/>
    <w:rsid w:val="7CD47820"/>
    <w:rsid w:val="7CE27788"/>
    <w:rsid w:val="7D0C32F1"/>
    <w:rsid w:val="7D0F408D"/>
    <w:rsid w:val="7D491C6C"/>
    <w:rsid w:val="7D5429C0"/>
    <w:rsid w:val="7D543EA6"/>
    <w:rsid w:val="7D6E6D43"/>
    <w:rsid w:val="7D937D0D"/>
    <w:rsid w:val="7DB57A34"/>
    <w:rsid w:val="7DE60973"/>
    <w:rsid w:val="7DEF0916"/>
    <w:rsid w:val="7DF509C8"/>
    <w:rsid w:val="7E1E5218"/>
    <w:rsid w:val="7E2F0D1B"/>
    <w:rsid w:val="7E9A4E1F"/>
    <w:rsid w:val="7EA7723A"/>
    <w:rsid w:val="7EF56FBB"/>
    <w:rsid w:val="7F0768EB"/>
    <w:rsid w:val="7F143BEC"/>
    <w:rsid w:val="7F3217A8"/>
    <w:rsid w:val="7F715AF2"/>
    <w:rsid w:val="7F886E69"/>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6"/>
    <w:link w:val="192"/>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5"/>
    <w:link w:val="264"/>
    <w:qFormat/>
    <w:uiPriority w:val="0"/>
    <w:pPr>
      <w:spacing w:line="480" w:lineRule="exact"/>
      <w:ind w:firstLine="480" w:firstLineChars="200"/>
    </w:pPr>
    <w:rPr>
      <w:rFonts w:ascii="宋体" w:hAnsi="宋体"/>
      <w:sz w:val="24"/>
    </w:rPr>
  </w:style>
  <w:style w:type="paragraph" w:styleId="17">
    <w:name w:val="caption"/>
    <w:basedOn w:val="1"/>
    <w:next w:val="1"/>
    <w:link w:val="22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1"/>
    <w:qFormat/>
    <w:uiPriority w:val="0"/>
    <w:pPr>
      <w:shd w:val="clear" w:color="auto" w:fill="000080"/>
    </w:pPr>
  </w:style>
  <w:style w:type="paragraph" w:styleId="20">
    <w:name w:val="annotation text"/>
    <w:basedOn w:val="1"/>
    <w:link w:val="343"/>
    <w:qFormat/>
    <w:uiPriority w:val="99"/>
    <w:pPr>
      <w:jc w:val="left"/>
    </w:pPr>
  </w:style>
  <w:style w:type="paragraph" w:styleId="21">
    <w:name w:val="Salutation"/>
    <w:basedOn w:val="1"/>
    <w:next w:val="1"/>
    <w:link w:val="297"/>
    <w:qFormat/>
    <w:uiPriority w:val="0"/>
    <w:rPr>
      <w:rFonts w:ascii="仿宋_GB2312" w:eastAsia="仿宋_GB2312"/>
      <w:sz w:val="28"/>
      <w:szCs w:val="20"/>
    </w:rPr>
  </w:style>
  <w:style w:type="paragraph" w:styleId="22">
    <w:name w:val="Body Text 3"/>
    <w:basedOn w:val="1"/>
    <w:link w:val="329"/>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0"/>
    <w:qFormat/>
    <w:uiPriority w:val="0"/>
    <w:pPr>
      <w:ind w:left="100" w:leftChars="2500"/>
    </w:pPr>
    <w:rPr>
      <w:rFonts w:ascii="宋体"/>
      <w:sz w:val="24"/>
      <w:szCs w:val="21"/>
      <w:lang w:val="zh-CN"/>
    </w:r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7"/>
    <w:qFormat/>
    <w:uiPriority w:val="0"/>
    <w:rPr>
      <w:sz w:val="18"/>
      <w:szCs w:val="18"/>
    </w:rPr>
  </w:style>
  <w:style w:type="paragraph" w:styleId="39">
    <w:name w:val="footer"/>
    <w:basedOn w:val="1"/>
    <w:link w:val="382"/>
    <w:qFormat/>
    <w:uiPriority w:val="99"/>
    <w:pPr>
      <w:tabs>
        <w:tab w:val="center" w:pos="4153"/>
        <w:tab w:val="right" w:pos="8306"/>
      </w:tabs>
      <w:snapToGrid w:val="0"/>
      <w:jc w:val="left"/>
    </w:pPr>
    <w:rPr>
      <w:sz w:val="18"/>
      <w:szCs w:val="18"/>
    </w:rPr>
  </w:style>
  <w:style w:type="paragraph" w:styleId="40">
    <w:name w:val="envelope return"/>
    <w:basedOn w:val="1"/>
    <w:qFormat/>
    <w:uiPriority w:val="0"/>
    <w:pPr>
      <w:widowControl/>
      <w:adjustRightInd w:val="0"/>
      <w:spacing w:beforeLines="0" w:after="0" w:line="220" w:lineRule="atLeast"/>
      <w:ind w:firstLine="181"/>
      <w:jc w:val="left"/>
      <w:textAlignment w:val="baseline"/>
    </w:pPr>
    <w:rPr>
      <w:rFonts w:ascii="Arial" w:hAnsi="Arial"/>
      <w:kern w:val="0"/>
      <w:sz w:val="18"/>
      <w:szCs w:val="20"/>
      <w:lang w:val="en-US" w:eastAsia="zh-CN"/>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09"/>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5"/>
    <w:qFormat/>
    <w:uiPriority w:val="0"/>
    <w:rPr>
      <w:b/>
      <w:bCs/>
    </w:rPr>
  </w:style>
  <w:style w:type="paragraph" w:styleId="61">
    <w:name w:val="Body Text First Indent"/>
    <w:basedOn w:val="24"/>
    <w:next w:val="1"/>
    <w:link w:val="320"/>
    <w:qFormat/>
    <w:uiPriority w:val="0"/>
    <w:pPr>
      <w:ind w:firstLine="420"/>
    </w:pPr>
    <w:rPr>
      <w:rFonts w:hAnsi="Calibri" w:cs="Times New Roman"/>
      <w:snapToGrid/>
      <w:szCs w:val="20"/>
    </w:rPr>
  </w:style>
  <w:style w:type="paragraph" w:styleId="62">
    <w:name w:val="Body Text First Indent 2"/>
    <w:basedOn w:val="16"/>
    <w:next w:val="61"/>
    <w:link w:val="120"/>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2"/>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0"/>
    <w:qFormat/>
    <w:uiPriority w:val="0"/>
    <w:rPr>
      <w:rFonts w:ascii="Arial" w:hAnsi="Arial" w:eastAsia="黑体" w:cs="Arial"/>
      <w:snapToGrid w:val="0"/>
      <w:kern w:val="0"/>
      <w:szCs w:val="21"/>
    </w:rPr>
  </w:style>
  <w:style w:type="character" w:customStyle="1" w:styleId="124">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7"/>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7"/>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5"/>
    <w:qFormat/>
    <w:uiPriority w:val="0"/>
    <w:rPr>
      <w:rFonts w:ascii="宋体"/>
      <w:kern w:val="2"/>
      <w:sz w:val="24"/>
      <w:szCs w:val="21"/>
      <w:lang w:val="zh-CN"/>
    </w:rPr>
  </w:style>
  <w:style w:type="character" w:customStyle="1" w:styleId="181">
    <w:name w:val="标题 9 Char"/>
    <w:link w:val="10"/>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0"/>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38"/>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1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9"/>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29"/>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5"/>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7"/>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16"/>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6"/>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1"/>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7"/>
    <w:qFormat/>
    <w:uiPriority w:val="0"/>
    <w:rPr>
      <w:rFonts w:ascii="黑体" w:hAnsi="Courier New" w:eastAsia="黑体"/>
    </w:rPr>
  </w:style>
  <w:style w:type="character" w:customStyle="1" w:styleId="301">
    <w:name w:val="正文文本 2 Char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8"/>
    <w:qFormat/>
    <w:uiPriority w:val="0"/>
    <w:rPr>
      <w:b/>
      <w:bCs/>
      <w:kern w:val="2"/>
      <w:sz w:val="24"/>
      <w:szCs w:val="24"/>
    </w:rPr>
  </w:style>
  <w:style w:type="character" w:customStyle="1" w:styleId="307">
    <w:name w:val="正文文本缩进 2 Char"/>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0"/>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basedOn w:val="70"/>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1"/>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5"/>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2"/>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0"/>
    <w:qFormat/>
    <w:uiPriority w:val="0"/>
    <w:rPr>
      <w:kern w:val="2"/>
      <w:sz w:val="21"/>
      <w:szCs w:val="24"/>
    </w:rPr>
  </w:style>
  <w:style w:type="character" w:customStyle="1" w:styleId="344">
    <w:name w:val="签名 Char"/>
    <w:link w:val="42"/>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basedOn w:val="70"/>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9"/>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basedOn w:val="70"/>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39"/>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389"/>
    <w:link w:val="387"/>
    <w:qFormat/>
    <w:uiPriority w:val="0"/>
    <w:pPr>
      <w:adjustRightInd/>
      <w:spacing w:line="360" w:lineRule="auto"/>
      <w:ind w:firstLine="480" w:firstLineChars="200"/>
    </w:pPr>
    <w:rPr>
      <w:rFonts w:ascii="宋体" w:hAnsi="宋体"/>
      <w:kern w:val="0"/>
      <w:sz w:val="24"/>
      <w:szCs w:val="20"/>
    </w:rPr>
  </w:style>
  <w:style w:type="paragraph" w:customStyle="1" w:styleId="389">
    <w:name w:val="列表段落1"/>
    <w:basedOn w:val="1"/>
    <w:qFormat/>
    <w:uiPriority w:val="34"/>
    <w:pPr>
      <w:adjustRightInd/>
      <w:ind w:right="238" w:firstLine="420"/>
    </w:pPr>
    <w:rPr>
      <w:rFonts w:ascii="Calibri" w:hAnsi="Calibri"/>
      <w:sz w:val="24"/>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1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1"/>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4"/>
    <w:next w:val="234"/>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4"/>
    <w:next w:val="234"/>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1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1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1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40"/>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next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next w:val="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1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1"/>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8"/>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2"/>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7"/>
    <w:qFormat/>
    <w:uiPriority w:val="0"/>
    <w:rPr>
      <w:kern w:val="2"/>
      <w:sz w:val="21"/>
      <w:szCs w:val="24"/>
      <w:lang w:val="zh-CN"/>
    </w:rPr>
  </w:style>
  <w:style w:type="character" w:customStyle="1" w:styleId="931">
    <w:name w:val="无间隔 Char"/>
    <w:link w:val="483"/>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table" w:customStyle="1" w:styleId="964">
    <w:name w:val="Table Normal"/>
    <w:unhideWhenUsed/>
    <w:qFormat/>
    <w:uiPriority w:val="0"/>
    <w:tblPr>
      <w:tblCellMar>
        <w:top w:w="0" w:type="dxa"/>
        <w:left w:w="0" w:type="dxa"/>
        <w:bottom w:w="0" w:type="dxa"/>
        <w:right w:w="0" w:type="dxa"/>
      </w:tblCellMar>
    </w:tblPr>
  </w:style>
  <w:style w:type="paragraph" w:customStyle="1" w:styleId="965">
    <w:name w:val="Basistekst Batenburg"/>
    <w:basedOn w:val="966"/>
    <w:qFormat/>
    <w:uiPriority w:val="0"/>
  </w:style>
  <w:style w:type="paragraph" w:customStyle="1" w:styleId="966">
    <w:name w:val="Zsysbasis Batenburg"/>
    <w:next w:val="965"/>
    <w:qFormat/>
    <w:uiPriority w:val="0"/>
    <w:pPr>
      <w:spacing w:line="300" w:lineRule="atLeast"/>
    </w:pPr>
    <w:rPr>
      <w:rFonts w:ascii="Times New Roman" w:hAnsi="Times New Roman" w:eastAsia="宋体" w:cs="Times New Roman"/>
      <w:sz w:val="22"/>
      <w:szCs w:val="18"/>
      <w:lang w:val="en-US" w:eastAsia="zh-CN" w:bidi="ar-SA"/>
    </w:rPr>
  </w:style>
  <w:style w:type="paragraph" w:customStyle="1" w:styleId="967">
    <w:name w:val="_Style 232"/>
    <w:basedOn w:val="16"/>
    <w:next w:val="62"/>
    <w:unhideWhenUsed/>
    <w:qFormat/>
    <w:uiPriority w:val="0"/>
    <w:pPr>
      <w:spacing w:after="120" w:line="240" w:lineRule="auto"/>
      <w:ind w:left="420" w:leftChars="200" w:firstLine="420" w:firstLineChars="200"/>
    </w:pPr>
    <w:rPr>
      <w:rFonts w:ascii="Times New Roman" w:hAnsi="Times New Roman"/>
      <w:kern w:val="0"/>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37679</Words>
  <Characters>39652</Characters>
  <Lines>279</Lines>
  <Paragraphs>78</Paragraphs>
  <TotalTime>57</TotalTime>
  <ScaleCrop>false</ScaleCrop>
  <LinksUpToDate>false</LinksUpToDate>
  <CharactersWithSpaces>42241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黑泥鳅</cp:lastModifiedBy>
  <cp:lastPrinted>2023-03-23T08:34:00Z</cp:lastPrinted>
  <dcterms:modified xsi:type="dcterms:W3CDTF">2024-11-20T06:19:14Z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8EB19E8128D0457DA4EE3882E84C38B4</vt:lpwstr>
  </property>
</Properties>
</file>