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55998B">
      <w:pPr>
        <w:pStyle w:val="22"/>
        <w:jc w:val="center"/>
        <w:rPr>
          <w:rFonts w:hint="eastAsia" w:ascii="宋体" w:hAnsi="宋体" w:eastAsia="宋体" w:cs="宋体"/>
          <w:sz w:val="48"/>
          <w:szCs w:val="48"/>
          <w:lang w:eastAsia="zh-CN"/>
        </w:rPr>
      </w:pPr>
    </w:p>
    <w:p w14:paraId="6004FE7B">
      <w:pPr>
        <w:spacing w:line="600" w:lineRule="auto"/>
        <w:jc w:val="center"/>
        <w:rPr>
          <w:rFonts w:hint="eastAsia" w:ascii="宋体" w:hAnsi="宋体" w:eastAsia="宋体" w:cs="宋体"/>
          <w:bCs/>
          <w:sz w:val="48"/>
          <w:szCs w:val="48"/>
          <w:lang w:eastAsia="zh-CN"/>
        </w:rPr>
      </w:pPr>
      <w:r>
        <w:rPr>
          <w:rFonts w:hint="eastAsia" w:ascii="宋体" w:hAnsi="宋体" w:eastAsia="宋体" w:cs="宋体"/>
          <w:bCs/>
          <w:sz w:val="48"/>
          <w:szCs w:val="48"/>
          <w:lang w:val="en-US" w:eastAsia="zh-CN"/>
        </w:rPr>
        <w:t>仙境幻游彩灯秀项目</w:t>
      </w:r>
    </w:p>
    <w:p w14:paraId="379A04B3">
      <w:pPr>
        <w:spacing w:line="600" w:lineRule="auto"/>
        <w:jc w:val="center"/>
        <w:rPr>
          <w:rFonts w:hint="eastAsia" w:ascii="宋体" w:hAnsi="宋体" w:eastAsia="宋体" w:cs="宋体"/>
          <w:color w:val="000000"/>
          <w:sz w:val="72"/>
          <w:szCs w:val="72"/>
        </w:rPr>
      </w:pPr>
      <w:r>
        <w:rPr>
          <w:rFonts w:hint="eastAsia" w:ascii="宋体" w:hAnsi="宋体" w:eastAsia="宋体" w:cs="宋体"/>
          <w:bCs/>
          <w:sz w:val="48"/>
          <w:szCs w:val="48"/>
          <w:lang w:eastAsia="zh-CN"/>
        </w:rPr>
        <w:t>（</w:t>
      </w:r>
      <w:r>
        <w:rPr>
          <w:rFonts w:hint="eastAsia" w:ascii="宋体" w:hAnsi="宋体" w:eastAsia="宋体" w:cs="宋体"/>
          <w:bCs/>
          <w:sz w:val="48"/>
          <w:szCs w:val="48"/>
          <w:lang w:val="en-US" w:eastAsia="zh-CN"/>
        </w:rPr>
        <w:t>国企采购</w:t>
      </w:r>
      <w:r>
        <w:rPr>
          <w:rFonts w:hint="eastAsia" w:ascii="宋体" w:hAnsi="宋体" w:eastAsia="宋体" w:cs="宋体"/>
          <w:bCs/>
          <w:sz w:val="48"/>
          <w:szCs w:val="48"/>
          <w:lang w:eastAsia="zh-CN"/>
        </w:rPr>
        <w:t>）</w:t>
      </w:r>
    </w:p>
    <w:p w14:paraId="187AFD35">
      <w:pPr>
        <w:pStyle w:val="22"/>
        <w:jc w:val="center"/>
        <w:rPr>
          <w:rFonts w:hint="eastAsia" w:ascii="宋体" w:hAnsi="宋体" w:eastAsia="宋体" w:cs="宋体"/>
          <w:color w:val="000000"/>
          <w:sz w:val="72"/>
          <w:szCs w:val="72"/>
        </w:rPr>
      </w:pPr>
      <w:r>
        <w:rPr>
          <w:rFonts w:hint="eastAsia" w:ascii="宋体" w:hAnsi="宋体" w:eastAsia="宋体" w:cs="宋体"/>
          <w:color w:val="000000"/>
          <w:sz w:val="72"/>
          <w:szCs w:val="72"/>
        </w:rPr>
        <w:t>招 标 文 件</w:t>
      </w:r>
    </w:p>
    <w:p w14:paraId="28894D3C">
      <w:pPr>
        <w:snapToGrid w:val="0"/>
        <w:jc w:val="center"/>
        <w:rPr>
          <w:rFonts w:hint="eastAsia" w:ascii="宋体" w:hAnsi="宋体" w:eastAsia="宋体" w:cs="宋体"/>
          <w:sz w:val="28"/>
          <w:szCs w:val="28"/>
        </w:rPr>
      </w:pPr>
    </w:p>
    <w:p w14:paraId="6A247664">
      <w:pPr>
        <w:snapToGrid w:val="0"/>
        <w:jc w:val="center"/>
        <w:rPr>
          <w:rFonts w:hint="eastAsia" w:ascii="宋体" w:hAnsi="宋体" w:eastAsia="宋体" w:cs="宋体"/>
          <w:sz w:val="28"/>
          <w:szCs w:val="28"/>
        </w:rPr>
      </w:pPr>
      <w:r>
        <w:rPr>
          <w:rFonts w:hint="eastAsia" w:ascii="宋体" w:hAnsi="宋体" w:eastAsia="宋体" w:cs="宋体"/>
          <w:sz w:val="28"/>
          <w:szCs w:val="28"/>
        </w:rPr>
        <w:t>（编号：</w:t>
      </w:r>
      <w:r>
        <w:rPr>
          <w:rFonts w:hint="eastAsia" w:ascii="宋体" w:hAnsi="宋体" w:eastAsia="宋体" w:cs="宋体"/>
          <w:color w:val="auto"/>
          <w:sz w:val="28"/>
          <w:szCs w:val="28"/>
          <w:lang w:val="en-US" w:eastAsia="zh-CN"/>
        </w:rPr>
        <w:t>HZLZ-TL2025GK-012</w:t>
      </w:r>
      <w:r>
        <w:rPr>
          <w:rFonts w:hint="eastAsia" w:ascii="宋体" w:hAnsi="宋体" w:eastAsia="宋体" w:cs="宋体"/>
          <w:sz w:val="28"/>
          <w:szCs w:val="28"/>
        </w:rPr>
        <w:t>）</w:t>
      </w:r>
    </w:p>
    <w:p w14:paraId="44A9E9C3">
      <w:pPr>
        <w:snapToGrid w:val="0"/>
        <w:jc w:val="center"/>
        <w:rPr>
          <w:rFonts w:hint="eastAsia" w:ascii="宋体" w:hAnsi="宋体" w:eastAsia="宋体" w:cs="宋体"/>
          <w:sz w:val="28"/>
          <w:szCs w:val="28"/>
        </w:rPr>
      </w:pPr>
    </w:p>
    <w:p w14:paraId="12A744C7">
      <w:pPr>
        <w:spacing w:line="360" w:lineRule="auto"/>
        <w:ind w:right="-2"/>
        <w:jc w:val="center"/>
        <w:rPr>
          <w:rFonts w:hint="eastAsia" w:ascii="宋体" w:hAnsi="宋体" w:eastAsia="宋体" w:cs="宋体"/>
          <w:b/>
          <w:color w:val="auto"/>
          <w:sz w:val="36"/>
        </w:rPr>
      </w:pPr>
      <w:r>
        <w:rPr>
          <w:rFonts w:hint="eastAsia" w:ascii="宋体" w:hAnsi="宋体" w:eastAsia="宋体" w:cs="宋体"/>
          <w:b/>
          <w:color w:val="auto"/>
          <w:sz w:val="36"/>
        </w:rPr>
        <w:t>（线上电子化招投标）</w:t>
      </w:r>
    </w:p>
    <w:p w14:paraId="42496B9C">
      <w:pPr>
        <w:snapToGrid w:val="0"/>
        <w:jc w:val="center"/>
        <w:rPr>
          <w:rFonts w:hint="eastAsia" w:ascii="宋体" w:hAnsi="宋体" w:eastAsia="宋体" w:cs="宋体"/>
          <w:sz w:val="28"/>
          <w:szCs w:val="28"/>
        </w:rPr>
      </w:pPr>
    </w:p>
    <w:p w14:paraId="443A1E20">
      <w:pPr>
        <w:snapToGrid w:val="0"/>
        <w:rPr>
          <w:rFonts w:hint="eastAsia" w:ascii="宋体" w:hAnsi="宋体" w:eastAsia="宋体" w:cs="宋体"/>
          <w:sz w:val="36"/>
          <w:szCs w:val="36"/>
        </w:rPr>
      </w:pPr>
      <w:r>
        <w:rPr>
          <w:rFonts w:hint="eastAsia" w:ascii="宋体" w:hAnsi="宋体" w:eastAsia="宋体" w:cs="宋体"/>
          <w:sz w:val="52"/>
          <w:szCs w:val="52"/>
        </w:rPr>
        <w:t xml:space="preserve">         </w:t>
      </w:r>
      <w:r>
        <w:rPr>
          <w:rFonts w:hint="eastAsia" w:ascii="宋体" w:hAnsi="宋体" w:eastAsia="宋体" w:cs="宋体"/>
          <w:b/>
          <w:sz w:val="52"/>
          <w:szCs w:val="52"/>
        </w:rPr>
        <w:t xml:space="preserve">   </w:t>
      </w:r>
    </w:p>
    <w:p w14:paraId="5DF1E3FF">
      <w:pPr>
        <w:tabs>
          <w:tab w:val="left" w:pos="1980"/>
          <w:tab w:val="left" w:pos="3240"/>
          <w:tab w:val="left" w:pos="3420"/>
          <w:tab w:val="left" w:pos="3600"/>
          <w:tab w:val="left" w:pos="3780"/>
        </w:tabs>
        <w:snapToGrid w:val="0"/>
        <w:spacing w:line="600" w:lineRule="auto"/>
        <w:ind w:firstLine="320" w:firstLineChars="100"/>
        <w:rPr>
          <w:rFonts w:hint="eastAsia" w:ascii="宋体" w:hAnsi="宋体" w:eastAsia="宋体" w:cs="宋体"/>
          <w:sz w:val="32"/>
          <w:szCs w:val="32"/>
        </w:rPr>
      </w:pPr>
    </w:p>
    <w:p w14:paraId="5AADE926">
      <w:pPr>
        <w:tabs>
          <w:tab w:val="left" w:pos="1980"/>
          <w:tab w:val="left" w:pos="3240"/>
          <w:tab w:val="left" w:pos="3420"/>
          <w:tab w:val="left" w:pos="3600"/>
          <w:tab w:val="left" w:pos="3780"/>
        </w:tabs>
        <w:snapToGrid w:val="0"/>
        <w:spacing w:line="600" w:lineRule="auto"/>
        <w:ind w:firstLine="320" w:firstLineChars="100"/>
        <w:rPr>
          <w:rFonts w:hint="eastAsia" w:ascii="宋体" w:hAnsi="宋体" w:eastAsia="宋体" w:cs="宋体"/>
          <w:sz w:val="32"/>
          <w:szCs w:val="32"/>
        </w:rPr>
      </w:pPr>
    </w:p>
    <w:p w14:paraId="6BD16A61">
      <w:pPr>
        <w:tabs>
          <w:tab w:val="left" w:pos="1980"/>
          <w:tab w:val="left" w:pos="3240"/>
          <w:tab w:val="left" w:pos="3420"/>
          <w:tab w:val="left" w:pos="3600"/>
          <w:tab w:val="left" w:pos="3780"/>
        </w:tabs>
        <w:snapToGrid w:val="0"/>
        <w:spacing w:line="600" w:lineRule="auto"/>
        <w:ind w:firstLine="320" w:firstLineChars="100"/>
        <w:rPr>
          <w:rFonts w:hint="eastAsia" w:ascii="宋体" w:hAnsi="宋体" w:eastAsia="宋体" w:cs="宋体"/>
          <w:sz w:val="32"/>
          <w:szCs w:val="32"/>
        </w:rPr>
      </w:pPr>
    </w:p>
    <w:p w14:paraId="22B6D454">
      <w:pPr>
        <w:tabs>
          <w:tab w:val="left" w:pos="1980"/>
          <w:tab w:val="left" w:pos="3240"/>
          <w:tab w:val="left" w:pos="3420"/>
          <w:tab w:val="left" w:pos="3600"/>
          <w:tab w:val="left" w:pos="3780"/>
        </w:tabs>
        <w:snapToGrid w:val="0"/>
        <w:spacing w:line="600" w:lineRule="auto"/>
        <w:ind w:firstLine="320" w:firstLineChars="100"/>
        <w:rPr>
          <w:rFonts w:hint="eastAsia" w:ascii="宋体" w:hAnsi="宋体" w:eastAsia="宋体" w:cs="宋体"/>
          <w:sz w:val="32"/>
          <w:szCs w:val="32"/>
          <w:u w:val="single"/>
        </w:rPr>
      </w:pPr>
      <w:r>
        <w:rPr>
          <w:rFonts w:hint="eastAsia" w:ascii="宋体" w:hAnsi="宋体" w:eastAsia="宋体" w:cs="宋体"/>
          <w:sz w:val="32"/>
          <w:szCs w:val="32"/>
        </w:rPr>
        <w:t>采购单位 ：</w:t>
      </w:r>
      <w:r>
        <w:rPr>
          <w:rFonts w:hint="eastAsia" w:ascii="宋体" w:hAnsi="宋体" w:eastAsia="宋体" w:cs="宋体"/>
          <w:sz w:val="32"/>
          <w:szCs w:val="32"/>
          <w:u w:val="single"/>
        </w:rPr>
        <w:t xml:space="preserve">    </w:t>
      </w:r>
      <w:r>
        <w:rPr>
          <w:rFonts w:hint="eastAsia" w:ascii="宋体" w:hAnsi="宋体" w:eastAsia="宋体" w:cs="宋体"/>
          <w:sz w:val="32"/>
          <w:szCs w:val="32"/>
          <w:u w:val="single"/>
          <w:lang w:val="en-US" w:eastAsia="zh-CN"/>
        </w:rPr>
        <w:t xml:space="preserve">     </w:t>
      </w:r>
      <w:r>
        <w:rPr>
          <w:rFonts w:hint="eastAsia" w:ascii="宋体" w:hAnsi="宋体" w:eastAsia="宋体" w:cs="宋体"/>
          <w:sz w:val="32"/>
          <w:szCs w:val="32"/>
          <w:u w:val="single"/>
          <w:lang w:eastAsia="zh-CN"/>
        </w:rPr>
        <w:t>桐庐富春旅游开发有限公司</w:t>
      </w:r>
      <w:r>
        <w:rPr>
          <w:rFonts w:hint="eastAsia" w:ascii="宋体" w:hAnsi="宋体" w:eastAsia="宋体" w:cs="宋体"/>
          <w:sz w:val="32"/>
          <w:szCs w:val="32"/>
          <w:u w:val="single"/>
        </w:rPr>
        <w:t xml:space="preserve">   </w:t>
      </w:r>
      <w:r>
        <w:rPr>
          <w:rFonts w:hint="eastAsia" w:ascii="宋体" w:hAnsi="宋体" w:eastAsia="宋体" w:cs="宋体"/>
          <w:sz w:val="32"/>
          <w:szCs w:val="32"/>
          <w:u w:val="single"/>
          <w:lang w:val="en-US" w:eastAsia="zh-CN"/>
        </w:rPr>
        <w:t xml:space="preserve">    </w:t>
      </w:r>
      <w:r>
        <w:rPr>
          <w:rFonts w:hint="eastAsia" w:ascii="宋体" w:hAnsi="宋体" w:eastAsia="宋体" w:cs="宋体"/>
          <w:sz w:val="32"/>
          <w:szCs w:val="32"/>
          <w:u w:val="single"/>
        </w:rPr>
        <w:t xml:space="preserve"> </w:t>
      </w:r>
    </w:p>
    <w:p w14:paraId="53472187">
      <w:pPr>
        <w:snapToGrid w:val="0"/>
        <w:spacing w:line="600" w:lineRule="auto"/>
        <w:ind w:firstLine="330" w:firstLineChars="100"/>
        <w:rPr>
          <w:rFonts w:hint="eastAsia" w:ascii="宋体" w:hAnsi="宋体" w:eastAsia="宋体" w:cs="宋体"/>
          <w:sz w:val="33"/>
          <w:szCs w:val="33"/>
          <w:u w:val="single"/>
        </w:rPr>
      </w:pPr>
      <w:r>
        <w:rPr>
          <w:rFonts w:hint="eastAsia" w:ascii="宋体" w:hAnsi="宋体" w:eastAsia="宋体" w:cs="宋体"/>
          <w:sz w:val="33"/>
          <w:szCs w:val="33"/>
        </w:rPr>
        <w:t>采购机构 ：</w:t>
      </w:r>
      <w:r>
        <w:rPr>
          <w:rFonts w:hint="eastAsia" w:ascii="宋体" w:hAnsi="宋体" w:eastAsia="宋体" w:cs="宋体"/>
          <w:sz w:val="32"/>
          <w:szCs w:val="32"/>
          <w:u w:val="single"/>
        </w:rPr>
        <w:t xml:space="preserve">         </w:t>
      </w:r>
      <w:r>
        <w:rPr>
          <w:rFonts w:hint="eastAsia" w:ascii="宋体" w:hAnsi="宋体" w:eastAsia="宋体" w:cs="宋体"/>
          <w:sz w:val="32"/>
          <w:szCs w:val="32"/>
          <w:u w:val="single"/>
          <w:lang w:eastAsia="zh-CN"/>
        </w:rPr>
        <w:t>杭州良筑工程造价咨询有限公司</w:t>
      </w:r>
      <w:r>
        <w:rPr>
          <w:rFonts w:hint="eastAsia" w:ascii="宋体" w:hAnsi="宋体" w:eastAsia="宋体" w:cs="宋体"/>
          <w:sz w:val="32"/>
          <w:szCs w:val="32"/>
          <w:u w:val="single"/>
        </w:rPr>
        <w:t xml:space="preserve">        </w:t>
      </w:r>
    </w:p>
    <w:p w14:paraId="63B347D2">
      <w:pPr>
        <w:snapToGrid w:val="0"/>
        <w:spacing w:line="720" w:lineRule="auto"/>
        <w:ind w:firstLine="330" w:firstLineChars="100"/>
        <w:rPr>
          <w:rFonts w:hint="eastAsia" w:ascii="宋体" w:hAnsi="宋体" w:eastAsia="宋体" w:cs="宋体"/>
          <w:sz w:val="33"/>
          <w:szCs w:val="33"/>
        </w:rPr>
      </w:pPr>
    </w:p>
    <w:p w14:paraId="2CABC47E">
      <w:pPr>
        <w:snapToGrid w:val="0"/>
        <w:ind w:left="99"/>
        <w:jc w:val="center"/>
        <w:rPr>
          <w:rFonts w:hint="eastAsia" w:ascii="宋体" w:hAnsi="宋体" w:eastAsia="宋体" w:cs="宋体"/>
          <w:sz w:val="28"/>
          <w:szCs w:val="28"/>
        </w:rPr>
      </w:pPr>
      <w:r>
        <w:rPr>
          <w:rFonts w:hint="eastAsia" w:ascii="宋体" w:hAnsi="宋体" w:eastAsia="宋体" w:cs="宋体"/>
          <w:sz w:val="33"/>
          <w:szCs w:val="33"/>
        </w:rPr>
        <w:t>202</w:t>
      </w:r>
      <w:r>
        <w:rPr>
          <w:rFonts w:hint="eastAsia" w:ascii="宋体" w:hAnsi="宋体" w:eastAsia="宋体" w:cs="宋体"/>
          <w:sz w:val="33"/>
          <w:szCs w:val="33"/>
          <w:lang w:val="en-US" w:eastAsia="zh-CN"/>
        </w:rPr>
        <w:t>5</w:t>
      </w:r>
      <w:r>
        <w:rPr>
          <w:rFonts w:hint="eastAsia" w:ascii="宋体" w:hAnsi="宋体" w:eastAsia="宋体" w:cs="宋体"/>
          <w:sz w:val="33"/>
          <w:szCs w:val="33"/>
        </w:rPr>
        <w:t>年</w:t>
      </w:r>
      <w:r>
        <w:rPr>
          <w:rFonts w:hint="eastAsia" w:ascii="宋体" w:hAnsi="宋体" w:eastAsia="宋体" w:cs="宋体"/>
          <w:sz w:val="33"/>
          <w:szCs w:val="33"/>
          <w:lang w:val="en-US" w:eastAsia="zh-CN"/>
        </w:rPr>
        <w:t>4</w:t>
      </w:r>
      <w:r>
        <w:rPr>
          <w:rFonts w:hint="eastAsia" w:ascii="宋体" w:hAnsi="宋体" w:eastAsia="宋体" w:cs="宋体"/>
          <w:sz w:val="33"/>
          <w:szCs w:val="33"/>
        </w:rPr>
        <w:t>月</w:t>
      </w:r>
    </w:p>
    <w:p w14:paraId="6098D102">
      <w:pPr>
        <w:snapToGrid w:val="0"/>
        <w:ind w:left="99"/>
        <w:jc w:val="center"/>
        <w:rPr>
          <w:rFonts w:hint="eastAsia" w:ascii="宋体" w:hAnsi="宋体" w:eastAsia="宋体" w:cs="宋体"/>
          <w:b/>
          <w:sz w:val="44"/>
          <w:szCs w:val="44"/>
        </w:rPr>
        <w:sectPr>
          <w:footerReference r:id="rId5" w:type="default"/>
          <w:pgSz w:w="11906" w:h="16838"/>
          <w:pgMar w:top="993" w:right="1466" w:bottom="993" w:left="1440" w:header="851" w:footer="992" w:gutter="0"/>
          <w:lnNumType w:countBy="0" w:distance="360"/>
          <w:pgNumType w:fmt="decimal" w:start="2"/>
          <w:cols w:space="720" w:num="1"/>
          <w:docGrid w:type="lines" w:linePitch="312" w:charSpace="0"/>
        </w:sectPr>
      </w:pPr>
    </w:p>
    <w:p w14:paraId="170B0659">
      <w:pPr>
        <w:snapToGrid w:val="0"/>
        <w:ind w:left="99"/>
        <w:jc w:val="center"/>
        <w:rPr>
          <w:rFonts w:hint="eastAsia" w:ascii="宋体" w:hAnsi="宋体" w:eastAsia="宋体" w:cs="宋体"/>
          <w:b/>
          <w:sz w:val="44"/>
          <w:szCs w:val="44"/>
        </w:rPr>
      </w:pPr>
    </w:p>
    <w:p w14:paraId="6E0A94A0">
      <w:pPr>
        <w:snapToGrid w:val="0"/>
        <w:ind w:left="99"/>
        <w:jc w:val="center"/>
        <w:rPr>
          <w:rFonts w:hint="eastAsia" w:ascii="宋体" w:hAnsi="宋体" w:eastAsia="宋体" w:cs="宋体"/>
        </w:rPr>
      </w:pPr>
      <w:r>
        <w:rPr>
          <w:rFonts w:hint="eastAsia" w:ascii="宋体" w:hAnsi="宋体" w:eastAsia="宋体" w:cs="宋体"/>
          <w:b/>
          <w:sz w:val="44"/>
          <w:szCs w:val="44"/>
        </w:rPr>
        <w:t>目     录</w:t>
      </w:r>
    </w:p>
    <w:p w14:paraId="069ABD16">
      <w:pPr>
        <w:snapToGrid w:val="0"/>
        <w:rPr>
          <w:rFonts w:hint="eastAsia" w:ascii="宋体" w:hAnsi="宋体" w:eastAsia="宋体" w:cs="宋体"/>
        </w:rPr>
      </w:pPr>
    </w:p>
    <w:p w14:paraId="31EFC629">
      <w:pPr>
        <w:tabs>
          <w:tab w:val="left" w:pos="1440"/>
        </w:tabs>
        <w:spacing w:before="120" w:line="480" w:lineRule="exact"/>
        <w:ind w:left="165"/>
        <w:rPr>
          <w:rFonts w:hint="eastAsia" w:ascii="宋体" w:hAnsi="宋体" w:eastAsia="宋体" w:cs="宋体"/>
          <w:color w:val="000000"/>
          <w:sz w:val="28"/>
          <w:szCs w:val="28"/>
        </w:rPr>
      </w:pPr>
      <w:r>
        <w:rPr>
          <w:rFonts w:hint="eastAsia" w:ascii="宋体" w:hAnsi="宋体" w:eastAsia="宋体" w:cs="宋体"/>
          <w:color w:val="000000"/>
          <w:sz w:val="28"/>
          <w:szCs w:val="28"/>
        </w:rPr>
        <w:t>第一章   招标公告</w:t>
      </w:r>
    </w:p>
    <w:p w14:paraId="08491F53">
      <w:pPr>
        <w:tabs>
          <w:tab w:val="left" w:pos="1440"/>
        </w:tabs>
        <w:spacing w:before="120" w:line="480" w:lineRule="exact"/>
        <w:ind w:left="165"/>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第二章   招标需求    </w:t>
      </w:r>
    </w:p>
    <w:p w14:paraId="63EC7525">
      <w:pPr>
        <w:tabs>
          <w:tab w:val="left" w:pos="1440"/>
        </w:tabs>
        <w:spacing w:before="120" w:line="480" w:lineRule="exact"/>
        <w:ind w:left="165"/>
        <w:rPr>
          <w:rFonts w:hint="eastAsia" w:ascii="宋体" w:hAnsi="宋体" w:eastAsia="宋体" w:cs="宋体"/>
          <w:color w:val="000000"/>
          <w:sz w:val="28"/>
          <w:szCs w:val="28"/>
        </w:rPr>
      </w:pPr>
      <w:r>
        <w:rPr>
          <w:rFonts w:hint="eastAsia" w:ascii="宋体" w:hAnsi="宋体" w:eastAsia="宋体" w:cs="宋体"/>
          <w:color w:val="000000"/>
          <w:sz w:val="28"/>
          <w:szCs w:val="28"/>
        </w:rPr>
        <w:t>第三章   投标人须知</w:t>
      </w:r>
    </w:p>
    <w:p w14:paraId="69B86263">
      <w:pPr>
        <w:spacing w:before="120" w:line="480" w:lineRule="exact"/>
        <w:ind w:left="1440"/>
        <w:rPr>
          <w:rFonts w:hint="eastAsia" w:ascii="宋体" w:hAnsi="宋体" w:eastAsia="宋体" w:cs="宋体"/>
          <w:color w:val="000000"/>
          <w:sz w:val="28"/>
          <w:szCs w:val="28"/>
        </w:rPr>
      </w:pPr>
      <w:r>
        <w:rPr>
          <w:rFonts w:hint="eastAsia" w:ascii="宋体" w:hAnsi="宋体" w:eastAsia="宋体" w:cs="宋体"/>
          <w:color w:val="000000"/>
          <w:sz w:val="28"/>
          <w:szCs w:val="28"/>
        </w:rPr>
        <w:t>前附表</w:t>
      </w:r>
    </w:p>
    <w:p w14:paraId="21D5AAC3">
      <w:pPr>
        <w:numPr>
          <w:ilvl w:val="0"/>
          <w:numId w:val="3"/>
        </w:numPr>
        <w:tabs>
          <w:tab w:val="left" w:pos="1305"/>
        </w:tabs>
        <w:spacing w:before="120" w:line="480" w:lineRule="exact"/>
        <w:ind w:left="585"/>
        <w:rPr>
          <w:rFonts w:hint="eastAsia" w:ascii="宋体" w:hAnsi="宋体" w:eastAsia="宋体" w:cs="宋体"/>
          <w:color w:val="000000"/>
          <w:sz w:val="28"/>
          <w:szCs w:val="28"/>
        </w:rPr>
      </w:pPr>
      <w:r>
        <w:rPr>
          <w:rFonts w:hint="eastAsia" w:ascii="宋体" w:hAnsi="宋体" w:eastAsia="宋体" w:cs="宋体"/>
          <w:color w:val="000000"/>
          <w:sz w:val="28"/>
          <w:szCs w:val="28"/>
        </w:rPr>
        <w:t>总 则</w:t>
      </w:r>
    </w:p>
    <w:p w14:paraId="7321E0E9">
      <w:pPr>
        <w:numPr>
          <w:ilvl w:val="0"/>
          <w:numId w:val="3"/>
        </w:numPr>
        <w:tabs>
          <w:tab w:val="left" w:pos="1305"/>
        </w:tabs>
        <w:spacing w:before="120" w:line="480" w:lineRule="exact"/>
        <w:ind w:left="585"/>
        <w:rPr>
          <w:rFonts w:hint="eastAsia" w:ascii="宋体" w:hAnsi="宋体" w:eastAsia="宋体" w:cs="宋体"/>
          <w:color w:val="000000"/>
          <w:sz w:val="28"/>
          <w:szCs w:val="28"/>
        </w:rPr>
      </w:pPr>
      <w:r>
        <w:rPr>
          <w:rFonts w:hint="eastAsia" w:ascii="宋体" w:hAnsi="宋体" w:eastAsia="宋体" w:cs="宋体"/>
          <w:color w:val="000000"/>
          <w:sz w:val="28"/>
          <w:szCs w:val="28"/>
        </w:rPr>
        <w:t>招标文件</w:t>
      </w:r>
    </w:p>
    <w:p w14:paraId="5428E263">
      <w:pPr>
        <w:numPr>
          <w:ilvl w:val="0"/>
          <w:numId w:val="3"/>
        </w:numPr>
        <w:tabs>
          <w:tab w:val="left" w:pos="1305"/>
        </w:tabs>
        <w:spacing w:before="120" w:line="480" w:lineRule="exact"/>
        <w:ind w:left="585"/>
        <w:rPr>
          <w:rFonts w:hint="eastAsia" w:ascii="宋体" w:hAnsi="宋体" w:eastAsia="宋体" w:cs="宋体"/>
          <w:color w:val="000000"/>
          <w:sz w:val="28"/>
          <w:szCs w:val="28"/>
        </w:rPr>
      </w:pPr>
      <w:r>
        <w:rPr>
          <w:rFonts w:hint="eastAsia" w:ascii="宋体" w:hAnsi="宋体" w:eastAsia="宋体" w:cs="宋体"/>
          <w:color w:val="000000"/>
          <w:sz w:val="28"/>
          <w:szCs w:val="28"/>
        </w:rPr>
        <w:t>投标文件的编制</w:t>
      </w:r>
    </w:p>
    <w:p w14:paraId="18744DEA">
      <w:pPr>
        <w:numPr>
          <w:ilvl w:val="0"/>
          <w:numId w:val="3"/>
        </w:numPr>
        <w:tabs>
          <w:tab w:val="left" w:pos="1305"/>
        </w:tabs>
        <w:spacing w:before="120" w:line="480" w:lineRule="exact"/>
        <w:ind w:left="585"/>
        <w:rPr>
          <w:rFonts w:hint="eastAsia" w:ascii="宋体" w:hAnsi="宋体" w:eastAsia="宋体" w:cs="宋体"/>
          <w:color w:val="000000"/>
          <w:sz w:val="28"/>
          <w:szCs w:val="28"/>
        </w:rPr>
      </w:pPr>
      <w:r>
        <w:rPr>
          <w:rFonts w:hint="eastAsia" w:ascii="宋体" w:hAnsi="宋体" w:eastAsia="宋体" w:cs="宋体"/>
          <w:color w:val="000000"/>
          <w:sz w:val="28"/>
          <w:szCs w:val="28"/>
        </w:rPr>
        <w:t>开标</w:t>
      </w:r>
    </w:p>
    <w:p w14:paraId="572D9504">
      <w:pPr>
        <w:numPr>
          <w:ilvl w:val="0"/>
          <w:numId w:val="3"/>
        </w:numPr>
        <w:tabs>
          <w:tab w:val="left" w:pos="1305"/>
        </w:tabs>
        <w:spacing w:before="120" w:line="480" w:lineRule="exact"/>
        <w:ind w:left="585"/>
        <w:rPr>
          <w:rFonts w:hint="eastAsia" w:ascii="宋体" w:hAnsi="宋体" w:eastAsia="宋体" w:cs="宋体"/>
          <w:color w:val="000000"/>
          <w:sz w:val="28"/>
          <w:szCs w:val="28"/>
        </w:rPr>
      </w:pPr>
      <w:r>
        <w:rPr>
          <w:rFonts w:hint="eastAsia" w:ascii="宋体" w:hAnsi="宋体" w:eastAsia="宋体" w:cs="宋体"/>
          <w:color w:val="000000"/>
          <w:sz w:val="28"/>
          <w:szCs w:val="28"/>
        </w:rPr>
        <w:t>评标</w:t>
      </w:r>
    </w:p>
    <w:p w14:paraId="31983B99">
      <w:pPr>
        <w:numPr>
          <w:ilvl w:val="0"/>
          <w:numId w:val="3"/>
        </w:numPr>
        <w:tabs>
          <w:tab w:val="left" w:pos="1305"/>
        </w:tabs>
        <w:spacing w:before="120" w:line="480" w:lineRule="exact"/>
        <w:ind w:left="585"/>
        <w:rPr>
          <w:rFonts w:hint="eastAsia" w:ascii="宋体" w:hAnsi="宋体" w:eastAsia="宋体" w:cs="宋体"/>
          <w:color w:val="000000"/>
          <w:sz w:val="28"/>
          <w:szCs w:val="28"/>
        </w:rPr>
      </w:pPr>
      <w:r>
        <w:rPr>
          <w:rFonts w:hint="eastAsia" w:ascii="宋体" w:hAnsi="宋体" w:eastAsia="宋体" w:cs="宋体"/>
          <w:color w:val="000000"/>
          <w:sz w:val="28"/>
          <w:szCs w:val="28"/>
        </w:rPr>
        <w:t>定标</w:t>
      </w:r>
    </w:p>
    <w:p w14:paraId="3104BE2B">
      <w:pPr>
        <w:numPr>
          <w:ilvl w:val="0"/>
          <w:numId w:val="3"/>
        </w:numPr>
        <w:tabs>
          <w:tab w:val="left" w:pos="1305"/>
        </w:tabs>
        <w:spacing w:before="120" w:line="480" w:lineRule="exact"/>
        <w:ind w:left="585"/>
        <w:rPr>
          <w:rFonts w:hint="eastAsia" w:ascii="宋体" w:hAnsi="宋体" w:eastAsia="宋体" w:cs="宋体"/>
          <w:color w:val="000000"/>
          <w:sz w:val="28"/>
          <w:szCs w:val="28"/>
        </w:rPr>
      </w:pPr>
      <w:r>
        <w:rPr>
          <w:rFonts w:hint="eastAsia" w:ascii="宋体" w:hAnsi="宋体" w:eastAsia="宋体" w:cs="宋体"/>
          <w:color w:val="000000"/>
          <w:sz w:val="28"/>
          <w:szCs w:val="28"/>
        </w:rPr>
        <w:t>合同授予</w:t>
      </w:r>
    </w:p>
    <w:p w14:paraId="0AB8F712">
      <w:pPr>
        <w:tabs>
          <w:tab w:val="left" w:pos="1440"/>
        </w:tabs>
        <w:spacing w:before="120" w:line="480" w:lineRule="exact"/>
        <w:ind w:left="165"/>
        <w:rPr>
          <w:rFonts w:hint="eastAsia" w:ascii="宋体" w:hAnsi="宋体" w:eastAsia="宋体" w:cs="宋体"/>
          <w:color w:val="000000"/>
          <w:sz w:val="28"/>
          <w:szCs w:val="28"/>
        </w:rPr>
      </w:pPr>
      <w:r>
        <w:rPr>
          <w:rFonts w:hint="eastAsia" w:ascii="宋体" w:hAnsi="宋体" w:eastAsia="宋体" w:cs="宋体"/>
          <w:color w:val="000000"/>
          <w:sz w:val="28"/>
          <w:szCs w:val="28"/>
        </w:rPr>
        <w:t>第四章   评标办法及评分标准</w:t>
      </w:r>
    </w:p>
    <w:p w14:paraId="21950A91">
      <w:pPr>
        <w:tabs>
          <w:tab w:val="left" w:pos="1440"/>
        </w:tabs>
        <w:spacing w:before="120" w:line="480" w:lineRule="exact"/>
        <w:ind w:left="165"/>
        <w:rPr>
          <w:rFonts w:hint="eastAsia" w:ascii="宋体" w:hAnsi="宋体" w:eastAsia="宋体" w:cs="宋体"/>
          <w:color w:val="000000"/>
          <w:sz w:val="28"/>
          <w:szCs w:val="28"/>
        </w:rPr>
      </w:pPr>
      <w:r>
        <w:rPr>
          <w:rFonts w:hint="eastAsia" w:ascii="宋体" w:hAnsi="宋体" w:eastAsia="宋体" w:cs="宋体"/>
          <w:color w:val="000000"/>
          <w:sz w:val="28"/>
          <w:szCs w:val="28"/>
        </w:rPr>
        <w:t>第五章   采购合同</w:t>
      </w:r>
    </w:p>
    <w:p w14:paraId="45A55DDD">
      <w:pPr>
        <w:tabs>
          <w:tab w:val="left" w:pos="1440"/>
        </w:tabs>
        <w:spacing w:before="120" w:line="480" w:lineRule="exact"/>
        <w:ind w:left="165"/>
        <w:rPr>
          <w:rFonts w:hint="eastAsia" w:ascii="宋体" w:hAnsi="宋体" w:eastAsia="宋体" w:cs="宋体"/>
          <w:color w:val="000000"/>
          <w:sz w:val="28"/>
          <w:szCs w:val="28"/>
        </w:rPr>
      </w:pPr>
      <w:r>
        <w:rPr>
          <w:rFonts w:hint="eastAsia" w:ascii="宋体" w:hAnsi="宋体" w:eastAsia="宋体" w:cs="宋体"/>
          <w:color w:val="000000"/>
          <w:sz w:val="28"/>
          <w:szCs w:val="28"/>
        </w:rPr>
        <w:t>第六章   投标文件格式</w:t>
      </w:r>
    </w:p>
    <w:p w14:paraId="2EC38214">
      <w:pPr>
        <w:tabs>
          <w:tab w:val="left" w:pos="360"/>
        </w:tabs>
        <w:autoSpaceDE w:val="0"/>
        <w:autoSpaceDN w:val="0"/>
        <w:snapToGrid w:val="0"/>
        <w:spacing w:before="340" w:after="330" w:line="360" w:lineRule="auto"/>
        <w:jc w:val="left"/>
        <w:rPr>
          <w:rFonts w:hint="eastAsia" w:ascii="宋体" w:hAnsi="宋体" w:eastAsia="宋体" w:cs="宋体"/>
          <w:color w:val="000000"/>
          <w:sz w:val="32"/>
          <w:szCs w:val="32"/>
        </w:rPr>
      </w:pPr>
    </w:p>
    <w:p w14:paraId="4947D400">
      <w:pPr>
        <w:pStyle w:val="3"/>
        <w:jc w:val="center"/>
        <w:rPr>
          <w:rFonts w:hint="eastAsia" w:ascii="宋体" w:hAnsi="宋体" w:eastAsia="宋体" w:cs="宋体"/>
          <w:color w:val="auto"/>
          <w:kern w:val="2"/>
          <w:szCs w:val="36"/>
        </w:rPr>
        <w:sectPr>
          <w:footerReference r:id="rId6" w:type="default"/>
          <w:pgSz w:w="11906" w:h="16838"/>
          <w:pgMar w:top="1440" w:right="1293" w:bottom="1440" w:left="1293" w:header="851" w:footer="992" w:gutter="0"/>
          <w:pgNumType w:fmt="decimal" w:start="1"/>
          <w:cols w:space="720" w:num="1"/>
          <w:docGrid w:linePitch="312" w:charSpace="0"/>
        </w:sectPr>
      </w:pPr>
    </w:p>
    <w:p w14:paraId="57A95EF9">
      <w:pPr>
        <w:pStyle w:val="3"/>
        <w:numPr>
          <w:ilvl w:val="0"/>
          <w:numId w:val="0"/>
        </w:numPr>
        <w:ind w:left="420" w:leftChars="0"/>
        <w:jc w:val="center"/>
        <w:rPr>
          <w:rFonts w:hint="eastAsia" w:ascii="宋体" w:hAnsi="宋体" w:eastAsia="宋体" w:cs="宋体"/>
          <w:b w:val="0"/>
          <w:sz w:val="32"/>
          <w:szCs w:val="32"/>
        </w:rPr>
      </w:pPr>
      <w:r>
        <w:rPr>
          <w:rFonts w:hint="eastAsia" w:ascii="宋体" w:hAnsi="宋体" w:eastAsia="宋体" w:cs="宋体"/>
          <w:color w:val="auto"/>
          <w:kern w:val="2"/>
          <w:szCs w:val="36"/>
        </w:rPr>
        <w:t>第一章   招标公告</w:t>
      </w:r>
    </w:p>
    <w:p w14:paraId="204DBA80">
      <w:pPr>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rPr>
        <w:t>根据相关规定，经上级主管部门批准，现就</w:t>
      </w:r>
      <w:r>
        <w:rPr>
          <w:rFonts w:hint="eastAsia" w:ascii="宋体" w:hAnsi="宋体" w:eastAsia="宋体" w:cs="宋体"/>
          <w:sz w:val="24"/>
          <w:szCs w:val="24"/>
          <w:u w:val="single"/>
          <w:lang w:val="en-US" w:eastAsia="zh-CN"/>
        </w:rPr>
        <w:t xml:space="preserve"> 仙境幻游彩灯秀项目</w:t>
      </w:r>
      <w:r>
        <w:rPr>
          <w:rFonts w:hint="eastAsia" w:ascii="宋体" w:hAnsi="宋体" w:eastAsia="宋体" w:cs="宋体"/>
          <w:sz w:val="24"/>
          <w:szCs w:val="24"/>
        </w:rPr>
        <w:t>采用公开招标（线上电子招投标）的方式进行采购，欢迎符合资格条件的供应商前来投标：</w:t>
      </w:r>
    </w:p>
    <w:p w14:paraId="299D4D9A">
      <w:pPr>
        <w:numPr>
          <w:ilvl w:val="0"/>
          <w:numId w:val="4"/>
        </w:numPr>
        <w:spacing w:line="360" w:lineRule="auto"/>
        <w:ind w:firstLine="482" w:firstLineChars="200"/>
        <w:jc w:val="left"/>
        <w:rPr>
          <w:rFonts w:hint="eastAsia" w:ascii="宋体" w:hAnsi="宋体" w:eastAsia="宋体" w:cs="宋体"/>
          <w:sz w:val="24"/>
          <w:szCs w:val="24"/>
        </w:rPr>
      </w:pPr>
      <w:r>
        <w:rPr>
          <w:rFonts w:hint="eastAsia" w:ascii="宋体" w:hAnsi="宋体" w:eastAsia="宋体" w:cs="宋体"/>
          <w:b/>
          <w:bCs/>
          <w:sz w:val="24"/>
          <w:szCs w:val="24"/>
        </w:rPr>
        <w:t>项目编号</w:t>
      </w:r>
      <w:r>
        <w:rPr>
          <w:rFonts w:hint="eastAsia" w:ascii="宋体" w:hAnsi="宋体" w:eastAsia="宋体" w:cs="宋体"/>
          <w:b/>
          <w:bCs/>
          <w:color w:val="auto"/>
          <w:sz w:val="24"/>
          <w:szCs w:val="24"/>
        </w:rPr>
        <w:t>：</w:t>
      </w:r>
      <w:r>
        <w:rPr>
          <w:rFonts w:hint="eastAsia" w:ascii="宋体" w:hAnsi="宋体" w:eastAsia="宋体" w:cs="宋体"/>
          <w:sz w:val="24"/>
          <w:szCs w:val="24"/>
          <w:lang w:val="en-US" w:eastAsia="zh-CN"/>
        </w:rPr>
        <w:t>HZLZ-TL2025GK-012</w:t>
      </w:r>
    </w:p>
    <w:p w14:paraId="214D2AE8">
      <w:pPr>
        <w:spacing w:line="360" w:lineRule="auto"/>
        <w:ind w:firstLine="482" w:firstLineChars="200"/>
        <w:jc w:val="left"/>
        <w:rPr>
          <w:rFonts w:hint="eastAsia" w:ascii="宋体" w:hAnsi="宋体" w:eastAsia="宋体" w:cs="宋体"/>
          <w:b/>
          <w:bCs/>
          <w:sz w:val="24"/>
          <w:szCs w:val="24"/>
          <w:lang w:eastAsia="zh-CN"/>
        </w:rPr>
      </w:pPr>
      <w:r>
        <w:rPr>
          <w:rFonts w:hint="eastAsia" w:ascii="宋体" w:hAnsi="宋体" w:eastAsia="宋体" w:cs="宋体"/>
          <w:b/>
          <w:bCs/>
          <w:sz w:val="24"/>
          <w:szCs w:val="24"/>
        </w:rPr>
        <w:t>二、采购组织类型：</w:t>
      </w:r>
      <w:r>
        <w:rPr>
          <w:rFonts w:hint="eastAsia" w:ascii="宋体" w:hAnsi="宋体" w:eastAsia="宋体" w:cs="宋体"/>
          <w:sz w:val="24"/>
          <w:szCs w:val="24"/>
        </w:rPr>
        <w:t>分散采购委托代理</w:t>
      </w:r>
      <w:r>
        <w:rPr>
          <w:rFonts w:hint="eastAsia" w:ascii="宋体" w:hAnsi="宋体" w:eastAsia="宋体" w:cs="宋体"/>
          <w:sz w:val="24"/>
          <w:szCs w:val="24"/>
          <w:lang w:eastAsia="zh-CN"/>
        </w:rPr>
        <w:t>（国企采购）</w:t>
      </w:r>
    </w:p>
    <w:p w14:paraId="6DB6813D">
      <w:pPr>
        <w:spacing w:line="360" w:lineRule="auto"/>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三、采购方式：</w:t>
      </w:r>
      <w:r>
        <w:rPr>
          <w:rFonts w:hint="eastAsia" w:ascii="宋体" w:hAnsi="宋体" w:eastAsia="宋体" w:cs="宋体"/>
          <w:sz w:val="24"/>
          <w:szCs w:val="24"/>
        </w:rPr>
        <w:t>公开招标</w:t>
      </w:r>
    </w:p>
    <w:p w14:paraId="643AD026">
      <w:pPr>
        <w:snapToGrid w:val="0"/>
        <w:spacing w:line="360" w:lineRule="auto"/>
        <w:ind w:left="523" w:leftChars="200" w:hanging="43" w:hangingChars="18"/>
        <w:jc w:val="left"/>
        <w:rPr>
          <w:rFonts w:hint="eastAsia" w:ascii="宋体" w:hAnsi="宋体" w:eastAsia="宋体" w:cs="宋体"/>
          <w:sz w:val="24"/>
          <w:szCs w:val="24"/>
          <w:lang w:eastAsia="zh-CN"/>
        </w:rPr>
      </w:pPr>
      <w:r>
        <w:rPr>
          <w:rFonts w:hint="eastAsia" w:ascii="宋体" w:hAnsi="宋体" w:eastAsia="宋体" w:cs="宋体"/>
          <w:b/>
          <w:bCs/>
          <w:sz w:val="24"/>
          <w:szCs w:val="24"/>
        </w:rPr>
        <w:t>四、公告期限（招标文件公告期限）：</w:t>
      </w:r>
      <w:r>
        <w:rPr>
          <w:rFonts w:hint="eastAsia" w:ascii="宋体" w:hAnsi="宋体" w:eastAsia="宋体" w:cs="宋体"/>
          <w:sz w:val="24"/>
          <w:szCs w:val="24"/>
        </w:rPr>
        <w:t>本公告发布之日起 5 个工作日</w:t>
      </w:r>
    </w:p>
    <w:p w14:paraId="2D3BC5FB">
      <w:pPr>
        <w:snapToGrid w:val="0"/>
        <w:spacing w:line="360" w:lineRule="auto"/>
        <w:ind w:left="523" w:leftChars="200" w:hanging="43" w:hangingChars="18"/>
        <w:jc w:val="left"/>
        <w:rPr>
          <w:rFonts w:hint="eastAsia" w:ascii="宋体" w:hAnsi="宋体" w:eastAsia="宋体" w:cs="宋体"/>
          <w:b/>
          <w:bCs/>
          <w:sz w:val="24"/>
          <w:szCs w:val="24"/>
        </w:rPr>
      </w:pPr>
      <w:r>
        <w:rPr>
          <w:rFonts w:hint="eastAsia" w:ascii="宋体" w:hAnsi="宋体" w:eastAsia="宋体" w:cs="宋体"/>
          <w:b/>
          <w:bCs/>
          <w:sz w:val="24"/>
          <w:szCs w:val="24"/>
        </w:rPr>
        <w:t>五、采购内容：</w:t>
      </w:r>
    </w:p>
    <w:tbl>
      <w:tblPr>
        <w:tblStyle w:val="33"/>
        <w:tblW w:w="9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63"/>
        <w:gridCol w:w="1318"/>
        <w:gridCol w:w="1192"/>
        <w:gridCol w:w="1254"/>
        <w:gridCol w:w="1550"/>
      </w:tblGrid>
      <w:tr w14:paraId="39E4B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3863" w:type="dxa"/>
            <w:tcBorders>
              <w:top w:val="single" w:color="auto" w:sz="4" w:space="0"/>
              <w:left w:val="single" w:color="auto" w:sz="4" w:space="0"/>
              <w:bottom w:val="single" w:color="auto" w:sz="4" w:space="0"/>
              <w:right w:val="single" w:color="auto" w:sz="4" w:space="0"/>
            </w:tcBorders>
            <w:noWrap w:val="0"/>
            <w:vAlign w:val="center"/>
          </w:tcPr>
          <w:p w14:paraId="09BD0CBA">
            <w:pPr>
              <w:spacing w:line="240" w:lineRule="auto"/>
              <w:jc w:val="center"/>
              <w:rPr>
                <w:rFonts w:hint="eastAsia" w:ascii="宋体" w:hAnsi="宋体" w:eastAsia="宋体" w:cs="宋体"/>
                <w:bCs/>
                <w:color w:val="000000"/>
                <w:sz w:val="24"/>
              </w:rPr>
            </w:pPr>
            <w:r>
              <w:rPr>
                <w:rFonts w:hint="eastAsia" w:ascii="宋体" w:hAnsi="宋体" w:eastAsia="宋体" w:cs="宋体"/>
                <w:bCs/>
                <w:color w:val="000000"/>
                <w:sz w:val="24"/>
              </w:rPr>
              <w:t>采购内容</w:t>
            </w:r>
          </w:p>
        </w:tc>
        <w:tc>
          <w:tcPr>
            <w:tcW w:w="1318" w:type="dxa"/>
            <w:tcBorders>
              <w:top w:val="single" w:color="auto" w:sz="4" w:space="0"/>
              <w:left w:val="single" w:color="auto" w:sz="4" w:space="0"/>
              <w:bottom w:val="single" w:color="auto" w:sz="4" w:space="0"/>
              <w:right w:val="single" w:color="auto" w:sz="4" w:space="0"/>
            </w:tcBorders>
            <w:noWrap w:val="0"/>
            <w:vAlign w:val="center"/>
          </w:tcPr>
          <w:p w14:paraId="4E47EEAC">
            <w:pPr>
              <w:spacing w:line="240" w:lineRule="auto"/>
              <w:ind w:left="0" w:leftChars="0" w:firstLine="0" w:firstLineChars="0"/>
              <w:jc w:val="center"/>
              <w:rPr>
                <w:rFonts w:hint="eastAsia" w:ascii="宋体" w:hAnsi="宋体" w:eastAsia="宋体" w:cs="宋体"/>
                <w:bCs/>
                <w:color w:val="000000"/>
                <w:sz w:val="24"/>
              </w:rPr>
            </w:pPr>
            <w:r>
              <w:rPr>
                <w:rFonts w:hint="eastAsia" w:ascii="宋体" w:hAnsi="宋体" w:eastAsia="宋体" w:cs="宋体"/>
                <w:bCs/>
                <w:color w:val="000000"/>
                <w:sz w:val="24"/>
              </w:rPr>
              <w:t>数量</w:t>
            </w:r>
          </w:p>
        </w:tc>
        <w:tc>
          <w:tcPr>
            <w:tcW w:w="1192" w:type="dxa"/>
            <w:tcBorders>
              <w:top w:val="single" w:color="auto" w:sz="4" w:space="0"/>
              <w:left w:val="single" w:color="auto" w:sz="4" w:space="0"/>
              <w:bottom w:val="single" w:color="auto" w:sz="4" w:space="0"/>
              <w:right w:val="single" w:color="auto" w:sz="4" w:space="0"/>
            </w:tcBorders>
            <w:noWrap w:val="0"/>
            <w:vAlign w:val="center"/>
          </w:tcPr>
          <w:p w14:paraId="345E5147">
            <w:pPr>
              <w:spacing w:line="240" w:lineRule="auto"/>
              <w:ind w:left="0" w:leftChars="0" w:firstLine="0" w:firstLineChars="0"/>
              <w:jc w:val="center"/>
              <w:rPr>
                <w:rFonts w:hint="eastAsia" w:ascii="宋体" w:hAnsi="宋体" w:eastAsia="宋体" w:cs="宋体"/>
                <w:bCs/>
                <w:color w:val="000000"/>
                <w:sz w:val="24"/>
              </w:rPr>
            </w:pPr>
            <w:r>
              <w:rPr>
                <w:rFonts w:hint="eastAsia" w:ascii="宋体" w:hAnsi="宋体" w:eastAsia="宋体" w:cs="宋体"/>
                <w:bCs/>
                <w:color w:val="000000"/>
                <w:sz w:val="24"/>
                <w:lang w:eastAsia="zh-CN"/>
              </w:rPr>
              <w:t>预算价</w:t>
            </w:r>
          </w:p>
        </w:tc>
        <w:tc>
          <w:tcPr>
            <w:tcW w:w="1254" w:type="dxa"/>
            <w:tcBorders>
              <w:top w:val="single" w:color="auto" w:sz="4" w:space="0"/>
              <w:left w:val="single" w:color="auto" w:sz="4" w:space="0"/>
              <w:bottom w:val="single" w:color="auto" w:sz="4" w:space="0"/>
              <w:right w:val="single" w:color="auto" w:sz="4" w:space="0"/>
            </w:tcBorders>
            <w:noWrap w:val="0"/>
            <w:vAlign w:val="center"/>
          </w:tcPr>
          <w:p w14:paraId="171F127A">
            <w:pPr>
              <w:spacing w:line="240" w:lineRule="auto"/>
              <w:ind w:left="0" w:leftChars="0" w:firstLine="0" w:firstLineChars="0"/>
              <w:jc w:val="center"/>
              <w:rPr>
                <w:rFonts w:hint="eastAsia" w:ascii="宋体" w:hAnsi="宋体" w:eastAsia="宋体" w:cs="宋体"/>
                <w:bCs/>
                <w:color w:val="000000"/>
                <w:sz w:val="24"/>
                <w:lang w:eastAsia="zh-CN"/>
              </w:rPr>
            </w:pPr>
            <w:r>
              <w:rPr>
                <w:rFonts w:hint="eastAsia" w:ascii="宋体" w:hAnsi="宋体" w:eastAsia="宋体" w:cs="宋体"/>
                <w:bCs/>
                <w:color w:val="000000"/>
                <w:sz w:val="24"/>
              </w:rPr>
              <w:t>最高限价</w:t>
            </w:r>
          </w:p>
        </w:tc>
        <w:tc>
          <w:tcPr>
            <w:tcW w:w="1550" w:type="dxa"/>
            <w:tcBorders>
              <w:top w:val="single" w:color="auto" w:sz="4" w:space="0"/>
              <w:left w:val="single" w:color="auto" w:sz="4" w:space="0"/>
              <w:bottom w:val="single" w:color="auto" w:sz="4" w:space="0"/>
              <w:right w:val="single" w:color="auto" w:sz="4" w:space="0"/>
            </w:tcBorders>
            <w:noWrap w:val="0"/>
            <w:vAlign w:val="center"/>
          </w:tcPr>
          <w:p w14:paraId="45C33B65">
            <w:pPr>
              <w:spacing w:line="240" w:lineRule="auto"/>
              <w:jc w:val="center"/>
              <w:rPr>
                <w:rFonts w:hint="eastAsia" w:ascii="宋体" w:hAnsi="宋体" w:eastAsia="宋体" w:cs="宋体"/>
                <w:bCs/>
                <w:color w:val="000000"/>
                <w:sz w:val="24"/>
              </w:rPr>
            </w:pPr>
            <w:r>
              <w:rPr>
                <w:rFonts w:hint="eastAsia" w:ascii="宋体" w:hAnsi="宋体" w:eastAsia="宋体" w:cs="宋体"/>
                <w:bCs/>
                <w:color w:val="000000"/>
                <w:sz w:val="24"/>
              </w:rPr>
              <w:t>备 注</w:t>
            </w:r>
          </w:p>
        </w:tc>
      </w:tr>
      <w:tr w14:paraId="09454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3863" w:type="dxa"/>
            <w:tcBorders>
              <w:top w:val="single" w:color="auto" w:sz="4" w:space="0"/>
              <w:left w:val="single" w:color="auto" w:sz="4" w:space="0"/>
              <w:bottom w:val="single" w:color="auto" w:sz="4" w:space="0"/>
              <w:right w:val="single" w:color="auto" w:sz="4" w:space="0"/>
            </w:tcBorders>
            <w:noWrap w:val="0"/>
            <w:vAlign w:val="center"/>
          </w:tcPr>
          <w:p w14:paraId="3B09A80A">
            <w:pPr>
              <w:spacing w:line="240" w:lineRule="auto"/>
              <w:jc w:val="center"/>
              <w:rPr>
                <w:rFonts w:hint="eastAsia" w:ascii="宋体" w:hAnsi="宋体" w:eastAsia="宋体" w:cs="宋体"/>
                <w:sz w:val="24"/>
                <w:lang w:val="zh-CN" w:eastAsia="zh-CN"/>
              </w:rPr>
            </w:pPr>
            <w:r>
              <w:rPr>
                <w:rFonts w:hint="eastAsia" w:ascii="宋体" w:hAnsi="宋体" w:eastAsia="宋体" w:cs="宋体"/>
                <w:sz w:val="24"/>
                <w:lang w:val="en-US" w:eastAsia="zh-CN"/>
              </w:rPr>
              <w:t xml:space="preserve"> 仙境幻游彩灯秀项目</w:t>
            </w:r>
          </w:p>
        </w:tc>
        <w:tc>
          <w:tcPr>
            <w:tcW w:w="1318" w:type="dxa"/>
            <w:tcBorders>
              <w:top w:val="single" w:color="auto" w:sz="4" w:space="0"/>
              <w:left w:val="single" w:color="auto" w:sz="4" w:space="0"/>
              <w:bottom w:val="single" w:color="auto" w:sz="4" w:space="0"/>
              <w:right w:val="single" w:color="auto" w:sz="4" w:space="0"/>
            </w:tcBorders>
            <w:noWrap w:val="0"/>
            <w:vAlign w:val="center"/>
          </w:tcPr>
          <w:p w14:paraId="08A588D3">
            <w:pPr>
              <w:spacing w:line="240" w:lineRule="auto"/>
              <w:ind w:left="0" w:leftChars="0" w:firstLine="0" w:firstLineChars="0"/>
              <w:jc w:val="center"/>
              <w:rPr>
                <w:rFonts w:hint="eastAsia" w:ascii="宋体" w:hAnsi="宋体" w:eastAsia="宋体" w:cs="宋体"/>
                <w:bCs/>
                <w:color w:val="000000"/>
                <w:sz w:val="24"/>
                <w:lang w:eastAsia="zh-CN"/>
              </w:rPr>
            </w:pPr>
            <w:r>
              <w:rPr>
                <w:rFonts w:hint="eastAsia" w:ascii="宋体" w:hAnsi="宋体" w:eastAsia="宋体" w:cs="宋体"/>
                <w:bCs/>
                <w:color w:val="000000"/>
                <w:sz w:val="24"/>
              </w:rPr>
              <w:t>1</w:t>
            </w:r>
            <w:r>
              <w:rPr>
                <w:rFonts w:hint="eastAsia" w:ascii="宋体" w:hAnsi="宋体" w:eastAsia="宋体" w:cs="宋体"/>
                <w:bCs/>
                <w:color w:val="000000"/>
                <w:sz w:val="24"/>
                <w:lang w:eastAsia="zh-CN"/>
              </w:rPr>
              <w:t>批</w:t>
            </w:r>
          </w:p>
        </w:tc>
        <w:tc>
          <w:tcPr>
            <w:tcW w:w="1192" w:type="dxa"/>
            <w:tcBorders>
              <w:top w:val="single" w:color="auto" w:sz="4" w:space="0"/>
              <w:left w:val="single" w:color="auto" w:sz="4" w:space="0"/>
              <w:bottom w:val="single" w:color="auto" w:sz="4" w:space="0"/>
              <w:right w:val="single" w:color="auto" w:sz="4" w:space="0"/>
            </w:tcBorders>
            <w:noWrap w:val="0"/>
            <w:vAlign w:val="center"/>
          </w:tcPr>
          <w:p w14:paraId="505B1649">
            <w:pPr>
              <w:spacing w:line="240" w:lineRule="auto"/>
              <w:ind w:left="0" w:leftChars="0" w:firstLine="0" w:firstLineChars="0"/>
              <w:jc w:val="center"/>
              <w:rPr>
                <w:rFonts w:hint="eastAsia" w:ascii="宋体" w:hAnsi="宋体" w:eastAsia="宋体" w:cs="宋体"/>
                <w:bCs/>
                <w:color w:val="000000"/>
                <w:sz w:val="24"/>
                <w:lang w:val="en-US" w:eastAsia="zh-CN"/>
              </w:rPr>
            </w:pPr>
            <w:r>
              <w:rPr>
                <w:rFonts w:hint="eastAsia" w:ascii="宋体" w:hAnsi="宋体" w:eastAsia="宋体" w:cs="宋体"/>
                <w:bCs/>
                <w:color w:val="000000"/>
                <w:sz w:val="24"/>
                <w:highlight w:val="none"/>
                <w:lang w:val="en-US" w:eastAsia="zh-CN"/>
              </w:rPr>
              <w:t>398.5万元</w:t>
            </w:r>
          </w:p>
        </w:tc>
        <w:tc>
          <w:tcPr>
            <w:tcW w:w="1254" w:type="dxa"/>
            <w:tcBorders>
              <w:top w:val="single" w:color="auto" w:sz="4" w:space="0"/>
              <w:left w:val="single" w:color="auto" w:sz="4" w:space="0"/>
              <w:bottom w:val="single" w:color="auto" w:sz="4" w:space="0"/>
              <w:right w:val="single" w:color="auto" w:sz="4" w:space="0"/>
            </w:tcBorders>
            <w:noWrap w:val="0"/>
            <w:vAlign w:val="center"/>
          </w:tcPr>
          <w:p w14:paraId="0E6115E2">
            <w:pPr>
              <w:spacing w:line="240" w:lineRule="auto"/>
              <w:ind w:left="0" w:leftChars="0" w:firstLine="0" w:firstLineChars="0"/>
              <w:jc w:val="center"/>
              <w:rPr>
                <w:rFonts w:hint="eastAsia" w:ascii="宋体" w:hAnsi="宋体" w:eastAsia="宋体" w:cs="宋体"/>
                <w:bCs/>
                <w:color w:val="000000"/>
                <w:sz w:val="24"/>
                <w:highlight w:val="none"/>
                <w:lang w:val="en-US" w:eastAsia="zh-CN"/>
              </w:rPr>
            </w:pPr>
            <w:r>
              <w:rPr>
                <w:rFonts w:hint="eastAsia" w:ascii="宋体" w:hAnsi="宋体" w:eastAsia="宋体" w:cs="宋体"/>
                <w:bCs/>
                <w:color w:val="000000"/>
                <w:sz w:val="24"/>
                <w:highlight w:val="none"/>
                <w:lang w:val="en-US" w:eastAsia="zh-CN"/>
              </w:rPr>
              <w:t>398.5万元</w:t>
            </w:r>
          </w:p>
        </w:tc>
        <w:tc>
          <w:tcPr>
            <w:tcW w:w="1550" w:type="dxa"/>
            <w:tcBorders>
              <w:top w:val="single" w:color="auto" w:sz="4" w:space="0"/>
              <w:left w:val="single" w:color="auto" w:sz="4" w:space="0"/>
              <w:bottom w:val="single" w:color="auto" w:sz="4" w:space="0"/>
              <w:right w:val="single" w:color="auto" w:sz="4" w:space="0"/>
            </w:tcBorders>
            <w:noWrap w:val="0"/>
            <w:vAlign w:val="center"/>
          </w:tcPr>
          <w:p w14:paraId="3992A3F7">
            <w:pPr>
              <w:spacing w:line="240" w:lineRule="auto"/>
              <w:ind w:left="0" w:leftChars="0" w:firstLine="0" w:firstLineChars="0"/>
              <w:jc w:val="center"/>
              <w:rPr>
                <w:rFonts w:hint="eastAsia" w:ascii="宋体" w:hAnsi="宋体" w:eastAsia="宋体" w:cs="宋体"/>
                <w:sz w:val="24"/>
              </w:rPr>
            </w:pPr>
            <w:r>
              <w:rPr>
                <w:rFonts w:hint="eastAsia" w:ascii="宋体" w:hAnsi="宋体" w:eastAsia="宋体" w:cs="宋体"/>
                <w:sz w:val="24"/>
              </w:rPr>
              <w:t>具体详见</w:t>
            </w:r>
          </w:p>
          <w:p w14:paraId="7508A7FA">
            <w:pPr>
              <w:spacing w:line="240" w:lineRule="auto"/>
              <w:ind w:left="0" w:leftChars="0" w:firstLine="0" w:firstLineChars="0"/>
              <w:jc w:val="center"/>
              <w:rPr>
                <w:rFonts w:hint="eastAsia" w:ascii="宋体" w:hAnsi="宋体" w:eastAsia="宋体" w:cs="宋体"/>
                <w:bCs/>
                <w:color w:val="000000"/>
                <w:sz w:val="24"/>
              </w:rPr>
            </w:pPr>
            <w:r>
              <w:rPr>
                <w:rFonts w:hint="eastAsia" w:ascii="宋体" w:hAnsi="宋体" w:eastAsia="宋体" w:cs="宋体"/>
                <w:sz w:val="24"/>
              </w:rPr>
              <w:t>采购需求</w:t>
            </w:r>
          </w:p>
        </w:tc>
      </w:tr>
    </w:tbl>
    <w:p w14:paraId="15465591">
      <w:pPr>
        <w:spacing w:line="360" w:lineRule="auto"/>
        <w:ind w:firstLine="482" w:firstLineChars="200"/>
        <w:rPr>
          <w:rFonts w:hint="eastAsia" w:ascii="宋体" w:hAnsi="宋体" w:eastAsia="宋体" w:cs="宋体"/>
          <w:lang w:eastAsia="zh-CN"/>
        </w:rPr>
      </w:pPr>
      <w:r>
        <w:rPr>
          <w:rFonts w:hint="eastAsia" w:ascii="宋体" w:hAnsi="宋体" w:eastAsia="宋体" w:cs="宋体"/>
          <w:b/>
          <w:bCs/>
          <w:color w:val="000000"/>
          <w:sz w:val="24"/>
          <w:szCs w:val="24"/>
        </w:rPr>
        <w:t>六、</w:t>
      </w:r>
      <w:r>
        <w:rPr>
          <w:rFonts w:hint="eastAsia" w:ascii="宋体" w:hAnsi="宋体" w:eastAsia="宋体" w:cs="宋体"/>
          <w:b/>
          <w:bCs/>
          <w:sz w:val="24"/>
          <w:szCs w:val="24"/>
        </w:rPr>
        <w:t>合格供应商的资格要求</w:t>
      </w:r>
      <w:r>
        <w:rPr>
          <w:rFonts w:hint="eastAsia" w:ascii="宋体" w:hAnsi="宋体" w:eastAsia="宋体" w:cs="宋体"/>
          <w:b/>
          <w:bCs/>
          <w:sz w:val="24"/>
          <w:szCs w:val="24"/>
          <w:lang w:eastAsia="zh-CN"/>
        </w:rPr>
        <w:t>：</w:t>
      </w:r>
    </w:p>
    <w:p w14:paraId="66006D90">
      <w:pPr>
        <w:keepNext w:val="0"/>
        <w:keepLines w:val="0"/>
        <w:pageBreakBefore w:val="0"/>
        <w:widowControl/>
        <w:kinsoku/>
        <w:wordWrap w:val="0"/>
        <w:overflowPunct/>
        <w:topLinePunct w:val="0"/>
        <w:autoSpaceDE/>
        <w:autoSpaceDN/>
        <w:bidi w:val="0"/>
        <w:adjustRightInd/>
        <w:snapToGrid/>
        <w:spacing w:line="400" w:lineRule="exact"/>
        <w:ind w:firstLine="480" w:firstLineChars="200"/>
        <w:rPr>
          <w:rFonts w:hint="eastAsia" w:ascii="宋体" w:hAnsi="宋体" w:eastAsia="宋体" w:cs="宋体"/>
          <w:sz w:val="24"/>
        </w:rPr>
      </w:pPr>
      <w:r>
        <w:rPr>
          <w:rFonts w:hint="eastAsia" w:ascii="宋体" w:hAnsi="宋体" w:eastAsia="宋体" w:cs="宋体"/>
          <w:sz w:val="24"/>
        </w:rPr>
        <w:t>1．基本要求：</w:t>
      </w:r>
    </w:p>
    <w:p w14:paraId="32A1B7B3">
      <w:pPr>
        <w:keepNext w:val="0"/>
        <w:keepLines w:val="0"/>
        <w:pageBreakBefore w:val="0"/>
        <w:widowControl/>
        <w:kinsoku/>
        <w:wordWrap w:val="0"/>
        <w:overflowPunct/>
        <w:topLinePunct w:val="0"/>
        <w:autoSpaceDE/>
        <w:autoSpaceDN/>
        <w:bidi w:val="0"/>
        <w:adjustRightInd/>
        <w:snapToGrid/>
        <w:spacing w:line="400" w:lineRule="exact"/>
        <w:ind w:firstLine="480" w:firstLineChars="200"/>
        <w:rPr>
          <w:rFonts w:hint="eastAsia" w:ascii="宋体" w:hAnsi="宋体" w:eastAsia="宋体" w:cs="宋体"/>
          <w:sz w:val="24"/>
        </w:rPr>
      </w:pPr>
      <w:r>
        <w:rPr>
          <w:rFonts w:hint="eastAsia" w:ascii="宋体" w:hAnsi="宋体" w:eastAsia="宋体" w:cs="宋体"/>
          <w:sz w:val="24"/>
        </w:rPr>
        <w:t>(1)具有独立承担民事责任的能力；</w:t>
      </w:r>
    </w:p>
    <w:p w14:paraId="701A8C8C">
      <w:pPr>
        <w:keepNext w:val="0"/>
        <w:keepLines w:val="0"/>
        <w:pageBreakBefore w:val="0"/>
        <w:widowControl/>
        <w:kinsoku/>
        <w:wordWrap w:val="0"/>
        <w:overflowPunct/>
        <w:topLinePunct w:val="0"/>
        <w:autoSpaceDE/>
        <w:autoSpaceDN/>
        <w:bidi w:val="0"/>
        <w:adjustRightInd/>
        <w:snapToGrid/>
        <w:spacing w:line="400" w:lineRule="exact"/>
        <w:ind w:firstLine="480" w:firstLineChars="200"/>
        <w:textAlignment w:val="baseline"/>
        <w:rPr>
          <w:rFonts w:hint="eastAsia" w:ascii="宋体" w:hAnsi="宋体" w:eastAsia="宋体" w:cs="宋体"/>
          <w:sz w:val="24"/>
        </w:rPr>
      </w:pPr>
      <w:r>
        <w:rPr>
          <w:rFonts w:hint="eastAsia" w:ascii="宋体" w:hAnsi="宋体" w:eastAsia="宋体" w:cs="宋体"/>
          <w:sz w:val="24"/>
        </w:rPr>
        <w:t>(2)具有良好的商业信誉和健全的财务会计制度；</w:t>
      </w:r>
    </w:p>
    <w:p w14:paraId="6342F3AA">
      <w:pPr>
        <w:keepNext w:val="0"/>
        <w:keepLines w:val="0"/>
        <w:pageBreakBefore w:val="0"/>
        <w:widowControl/>
        <w:kinsoku/>
        <w:wordWrap w:val="0"/>
        <w:overflowPunct/>
        <w:topLinePunct w:val="0"/>
        <w:autoSpaceDE/>
        <w:autoSpaceDN/>
        <w:bidi w:val="0"/>
        <w:adjustRightInd/>
        <w:snapToGrid/>
        <w:spacing w:line="400" w:lineRule="exact"/>
        <w:ind w:firstLine="480" w:firstLineChars="200"/>
        <w:textAlignment w:val="baseline"/>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16F5CA27">
      <w:pPr>
        <w:keepNext w:val="0"/>
        <w:keepLines w:val="0"/>
        <w:pageBreakBefore w:val="0"/>
        <w:widowControl/>
        <w:kinsoku/>
        <w:wordWrap w:val="0"/>
        <w:overflowPunct/>
        <w:topLinePunct w:val="0"/>
        <w:autoSpaceDE/>
        <w:autoSpaceDN/>
        <w:bidi w:val="0"/>
        <w:adjustRightInd/>
        <w:snapToGrid/>
        <w:spacing w:line="400" w:lineRule="exact"/>
        <w:ind w:firstLine="480" w:firstLineChars="200"/>
        <w:textAlignment w:val="baseline"/>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6842A50F">
      <w:pPr>
        <w:keepNext w:val="0"/>
        <w:keepLines w:val="0"/>
        <w:pageBreakBefore w:val="0"/>
        <w:widowControl/>
        <w:kinsoku/>
        <w:wordWrap w:val="0"/>
        <w:overflowPunct/>
        <w:topLinePunct w:val="0"/>
        <w:autoSpaceDE/>
        <w:autoSpaceDN/>
        <w:bidi w:val="0"/>
        <w:adjustRightInd/>
        <w:snapToGrid/>
        <w:spacing w:line="400" w:lineRule="exact"/>
        <w:ind w:firstLine="480" w:firstLineChars="200"/>
        <w:textAlignment w:val="baseline"/>
        <w:rPr>
          <w:rFonts w:hint="eastAsia" w:ascii="宋体" w:hAnsi="宋体" w:eastAsia="宋体" w:cs="宋体"/>
          <w:sz w:val="24"/>
        </w:rPr>
      </w:pPr>
      <w:r>
        <w:rPr>
          <w:rFonts w:hint="eastAsia" w:ascii="宋体" w:hAnsi="宋体" w:eastAsia="宋体" w:cs="宋体"/>
          <w:sz w:val="24"/>
        </w:rPr>
        <w:t>(5)参加采购活动前三年内，在经营活动中没有重大违法记录；</w:t>
      </w:r>
    </w:p>
    <w:p w14:paraId="3ED0B6CC">
      <w:pPr>
        <w:keepNext w:val="0"/>
        <w:keepLines w:val="0"/>
        <w:pageBreakBefore w:val="0"/>
        <w:widowControl/>
        <w:kinsoku/>
        <w:wordWrap w:val="0"/>
        <w:overflowPunct/>
        <w:topLinePunct w:val="0"/>
        <w:autoSpaceDE/>
        <w:autoSpaceDN/>
        <w:bidi w:val="0"/>
        <w:adjustRightInd/>
        <w:snapToGrid/>
        <w:spacing w:line="400" w:lineRule="exact"/>
        <w:ind w:firstLine="480" w:firstLineChars="200"/>
        <w:rPr>
          <w:rFonts w:hint="eastAsia" w:ascii="宋体" w:hAnsi="宋体" w:eastAsia="宋体" w:cs="宋体"/>
          <w:sz w:val="24"/>
        </w:rPr>
      </w:pPr>
      <w:r>
        <w:rPr>
          <w:rFonts w:hint="eastAsia" w:ascii="宋体" w:hAnsi="宋体" w:eastAsia="宋体" w:cs="宋体"/>
          <w:sz w:val="24"/>
        </w:rPr>
        <w:t>(6) 未被列入失信被执行人名单、重大税收违法案件当事人名单、政府采购严重违法失信行为记录名单，信用信息以投标截止日信用中国网站（www.creditchina.gov.cn）、中国政府采购网（www.ccgp.gov.cn）公布为准；</w:t>
      </w:r>
    </w:p>
    <w:p w14:paraId="47AB3C5D">
      <w:pPr>
        <w:keepNext w:val="0"/>
        <w:keepLines w:val="0"/>
        <w:pageBreakBefore w:val="0"/>
        <w:widowControl/>
        <w:kinsoku/>
        <w:wordWrap w:val="0"/>
        <w:overflowPunct/>
        <w:topLinePunct w:val="0"/>
        <w:autoSpaceDE/>
        <w:autoSpaceDN/>
        <w:bidi w:val="0"/>
        <w:adjustRightInd/>
        <w:snapToGrid/>
        <w:spacing w:line="400" w:lineRule="exact"/>
        <w:ind w:firstLine="480" w:firstLineChars="200"/>
        <w:rPr>
          <w:rFonts w:hint="eastAsia" w:ascii="宋体" w:hAnsi="宋体" w:eastAsia="宋体" w:cs="宋体"/>
          <w:sz w:val="24"/>
        </w:rPr>
      </w:pPr>
      <w:r>
        <w:rPr>
          <w:rFonts w:hint="eastAsia" w:ascii="宋体" w:hAnsi="宋体" w:eastAsia="宋体" w:cs="宋体"/>
          <w:sz w:val="24"/>
        </w:rPr>
        <w:t>注：本项目</w:t>
      </w:r>
      <w:r>
        <w:rPr>
          <w:rFonts w:hint="eastAsia" w:ascii="宋体" w:hAnsi="宋体" w:eastAsia="宋体" w:cs="宋体"/>
          <w:sz w:val="24"/>
          <w:u w:val="single"/>
        </w:rPr>
        <w:t>不接受</w:t>
      </w:r>
      <w:r>
        <w:rPr>
          <w:rFonts w:hint="eastAsia" w:ascii="宋体" w:hAnsi="宋体" w:eastAsia="宋体" w:cs="宋体"/>
          <w:sz w:val="24"/>
        </w:rPr>
        <w:t>联合体投标。</w:t>
      </w:r>
    </w:p>
    <w:p w14:paraId="64FEB048">
      <w:pPr>
        <w:spacing w:line="360" w:lineRule="auto"/>
        <w:ind w:firstLine="482"/>
        <w:rPr>
          <w:rFonts w:hint="eastAsia" w:ascii="宋体" w:hAnsi="宋体" w:eastAsia="宋体" w:cs="宋体"/>
          <w:color w:val="000000"/>
          <w:sz w:val="24"/>
          <w:szCs w:val="24"/>
        </w:rPr>
      </w:pPr>
      <w:r>
        <w:rPr>
          <w:rFonts w:hint="eastAsia" w:ascii="宋体" w:hAnsi="宋体" w:eastAsia="宋体" w:cs="宋体"/>
          <w:b/>
          <w:bCs/>
          <w:color w:val="000000"/>
          <w:sz w:val="24"/>
          <w:szCs w:val="24"/>
        </w:rPr>
        <w:t>七、招标文件的获取</w:t>
      </w:r>
      <w:r>
        <w:rPr>
          <w:rFonts w:hint="eastAsia" w:ascii="宋体" w:hAnsi="宋体" w:eastAsia="宋体" w:cs="宋体"/>
          <w:color w:val="000000"/>
          <w:sz w:val="24"/>
          <w:szCs w:val="24"/>
        </w:rPr>
        <w:t>：</w:t>
      </w:r>
    </w:p>
    <w:p w14:paraId="3D8743C0">
      <w:pPr>
        <w:snapToGrid w:val="0"/>
        <w:spacing w:line="360" w:lineRule="auto"/>
        <w:ind w:firstLine="480" w:firstLineChars="200"/>
        <w:rPr>
          <w:rFonts w:hint="eastAsia" w:ascii="宋体" w:hAnsi="宋体" w:eastAsia="宋体" w:cs="宋体"/>
          <w:b w:val="0"/>
          <w:bCs w:val="0"/>
          <w:sz w:val="24"/>
          <w:szCs w:val="24"/>
        </w:rPr>
      </w:pPr>
      <w:r>
        <w:rPr>
          <w:rFonts w:hint="eastAsia" w:ascii="宋体" w:hAnsi="宋体" w:eastAsia="宋体" w:cs="宋体"/>
          <w:b w:val="0"/>
          <w:bCs w:val="0"/>
          <w:sz w:val="24"/>
          <w:szCs w:val="24"/>
        </w:rPr>
        <w:t>1、本项目招标文件实行“</w:t>
      </w:r>
      <w:r>
        <w:rPr>
          <w:rFonts w:hint="eastAsia" w:ascii="宋体" w:hAnsi="宋体" w:eastAsia="宋体" w:cs="宋体"/>
          <w:b w:val="0"/>
          <w:bCs w:val="0"/>
          <w:sz w:val="24"/>
          <w:szCs w:val="24"/>
          <w:lang w:eastAsia="zh-CN"/>
        </w:rPr>
        <w:t>乐采云平台</w:t>
      </w:r>
      <w:r>
        <w:rPr>
          <w:rFonts w:hint="eastAsia" w:ascii="宋体" w:hAnsi="宋体" w:eastAsia="宋体" w:cs="宋体"/>
          <w:b w:val="0"/>
          <w:bCs w:val="0"/>
          <w:sz w:val="24"/>
          <w:szCs w:val="24"/>
        </w:rPr>
        <w:t>”在线获取，不提供招标文件纸质版。供应商获取招标文件前应先完成“</w:t>
      </w:r>
      <w:r>
        <w:rPr>
          <w:rFonts w:hint="eastAsia" w:ascii="宋体" w:hAnsi="宋体" w:eastAsia="宋体" w:cs="宋体"/>
          <w:b w:val="0"/>
          <w:bCs w:val="0"/>
          <w:sz w:val="24"/>
          <w:szCs w:val="24"/>
          <w:lang w:eastAsia="zh-CN"/>
        </w:rPr>
        <w:t>乐采云平台</w:t>
      </w:r>
      <w:r>
        <w:rPr>
          <w:rFonts w:hint="eastAsia" w:ascii="宋体" w:hAnsi="宋体" w:eastAsia="宋体" w:cs="宋体"/>
          <w:b w:val="0"/>
          <w:bCs w:val="0"/>
          <w:sz w:val="24"/>
          <w:szCs w:val="24"/>
        </w:rPr>
        <w:t>”的账号注册；</w:t>
      </w:r>
    </w:p>
    <w:p w14:paraId="4657D615">
      <w:pPr>
        <w:snapToGrid w:val="0"/>
        <w:spacing w:line="360" w:lineRule="auto"/>
        <w:ind w:firstLine="480" w:firstLineChars="200"/>
        <w:rPr>
          <w:rFonts w:hint="eastAsia" w:ascii="宋体" w:hAnsi="宋体" w:eastAsia="宋体" w:cs="宋体"/>
          <w:b w:val="0"/>
          <w:bCs w:val="0"/>
          <w:sz w:val="24"/>
          <w:szCs w:val="24"/>
        </w:rPr>
      </w:pPr>
      <w:r>
        <w:rPr>
          <w:rFonts w:hint="eastAsia" w:ascii="宋体" w:hAnsi="宋体" w:eastAsia="宋体" w:cs="宋体"/>
          <w:b w:val="0"/>
          <w:bCs w:val="0"/>
          <w:sz w:val="24"/>
          <w:szCs w:val="24"/>
        </w:rPr>
        <w:t>2、地点：乐采云平台www.lecaiyun.com在线申请获取采购文件；</w:t>
      </w:r>
    </w:p>
    <w:p w14:paraId="13C7B06E">
      <w:pPr>
        <w:snapToGrid w:val="0"/>
        <w:spacing w:line="360" w:lineRule="auto"/>
        <w:ind w:firstLine="480" w:firstLineChars="200"/>
        <w:rPr>
          <w:rFonts w:hint="eastAsia" w:ascii="宋体" w:hAnsi="宋体" w:eastAsia="宋体" w:cs="宋体"/>
          <w:b w:val="0"/>
          <w:bCs w:val="0"/>
          <w:sz w:val="24"/>
          <w:szCs w:val="24"/>
        </w:rPr>
      </w:pPr>
      <w:r>
        <w:rPr>
          <w:rFonts w:hint="eastAsia" w:ascii="宋体" w:hAnsi="宋体" w:eastAsia="宋体" w:cs="宋体"/>
          <w:b w:val="0"/>
          <w:bCs w:val="0"/>
          <w:sz w:val="24"/>
          <w:szCs w:val="24"/>
        </w:rPr>
        <w:t>3、方式：潜在供应商登陆</w:t>
      </w:r>
      <w:r>
        <w:rPr>
          <w:rFonts w:hint="eastAsia" w:ascii="宋体" w:hAnsi="宋体" w:eastAsia="宋体" w:cs="宋体"/>
          <w:b w:val="0"/>
          <w:bCs w:val="0"/>
          <w:sz w:val="24"/>
          <w:szCs w:val="24"/>
          <w:lang w:eastAsia="zh-CN"/>
        </w:rPr>
        <w:t>乐采云平台</w:t>
      </w:r>
      <w:r>
        <w:rPr>
          <w:rFonts w:hint="eastAsia" w:ascii="宋体" w:hAnsi="宋体" w:eastAsia="宋体" w:cs="宋体"/>
          <w:b w:val="0"/>
          <w:bCs w:val="0"/>
          <w:sz w:val="24"/>
          <w:szCs w:val="24"/>
        </w:rPr>
        <w:t>，在线申请获取招标文件（进入“项目采购”应用，在获取招标文件菜单中选择项目，申请获取招标文件，本项目招标文件不收取工本费；仅需浏览招标文件的供应商可点击“游客，浏览招标文件”直接下载招标文件浏览）；</w:t>
      </w:r>
    </w:p>
    <w:p w14:paraId="41DF7174">
      <w:pPr>
        <w:snapToGrid w:val="0"/>
        <w:spacing w:line="360" w:lineRule="auto"/>
        <w:ind w:firstLine="480" w:firstLineChars="200"/>
        <w:rPr>
          <w:rFonts w:hint="eastAsia" w:ascii="宋体" w:hAnsi="宋体" w:eastAsia="宋体" w:cs="宋体"/>
          <w:b w:val="0"/>
          <w:bCs w:val="0"/>
          <w:sz w:val="24"/>
          <w:szCs w:val="24"/>
        </w:rPr>
      </w:pPr>
      <w:r>
        <w:rPr>
          <w:rFonts w:hint="eastAsia" w:ascii="宋体" w:hAnsi="宋体" w:eastAsia="宋体" w:cs="宋体"/>
          <w:b w:val="0"/>
          <w:bCs w:val="0"/>
          <w:sz w:val="24"/>
          <w:szCs w:val="24"/>
        </w:rPr>
        <w:t>4、供应商获取招标文件时须提交的文件资料：无；</w:t>
      </w:r>
    </w:p>
    <w:p w14:paraId="57FE03DD">
      <w:pPr>
        <w:snapToGrid w:val="0"/>
        <w:spacing w:line="360" w:lineRule="auto"/>
        <w:ind w:firstLine="480" w:firstLineChars="200"/>
        <w:rPr>
          <w:rFonts w:hint="eastAsia" w:ascii="宋体" w:hAnsi="宋体" w:eastAsia="宋体" w:cs="宋体"/>
          <w:b w:val="0"/>
          <w:bCs w:val="0"/>
          <w:sz w:val="24"/>
          <w:szCs w:val="24"/>
        </w:rPr>
      </w:pPr>
      <w:r>
        <w:rPr>
          <w:rFonts w:hint="eastAsia" w:ascii="宋体" w:hAnsi="宋体" w:eastAsia="宋体" w:cs="宋体"/>
          <w:b w:val="0"/>
          <w:bCs w:val="0"/>
          <w:sz w:val="24"/>
          <w:szCs w:val="24"/>
        </w:rPr>
        <w:t>5、提示：招标公告附件内的招标文件（或采购需求）仅供阅览使用，供应商只有在“</w:t>
      </w:r>
      <w:r>
        <w:rPr>
          <w:rFonts w:hint="eastAsia" w:ascii="宋体" w:hAnsi="宋体" w:eastAsia="宋体" w:cs="宋体"/>
          <w:b w:val="0"/>
          <w:bCs w:val="0"/>
          <w:sz w:val="24"/>
          <w:szCs w:val="24"/>
          <w:lang w:eastAsia="zh-CN"/>
        </w:rPr>
        <w:t>乐采云平台</w:t>
      </w:r>
      <w:r>
        <w:rPr>
          <w:rFonts w:hint="eastAsia" w:ascii="宋体" w:hAnsi="宋体" w:eastAsia="宋体" w:cs="宋体"/>
          <w:b w:val="0"/>
          <w:bCs w:val="0"/>
          <w:sz w:val="24"/>
          <w:szCs w:val="24"/>
        </w:rPr>
        <w:t>”完成获取招标文件申请并下载了招标文件后才视作依法获取招标文件（法律法规所指的供应商获取招标文件时间以供应商完成获取招标文件申请后下载招标文件的时间为准）。</w:t>
      </w:r>
    </w:p>
    <w:p w14:paraId="177C380A">
      <w:pPr>
        <w:snapToGrid w:val="0"/>
        <w:spacing w:line="360" w:lineRule="auto"/>
        <w:ind w:firstLine="480" w:firstLineChars="200"/>
        <w:rPr>
          <w:rFonts w:hint="eastAsia" w:ascii="宋体" w:hAnsi="宋体" w:eastAsia="宋体" w:cs="宋体"/>
          <w:b w:val="0"/>
          <w:bCs w:val="0"/>
          <w:sz w:val="24"/>
          <w:szCs w:val="24"/>
        </w:rPr>
      </w:pPr>
      <w:r>
        <w:rPr>
          <w:rFonts w:hint="eastAsia" w:ascii="宋体" w:hAnsi="宋体" w:eastAsia="宋体" w:cs="宋体"/>
          <w:b w:val="0"/>
          <w:bCs w:val="0"/>
          <w:sz w:val="24"/>
          <w:szCs w:val="24"/>
        </w:rPr>
        <w:t>注：请供应商按上述要求获取招标文件，如未在“</w:t>
      </w:r>
      <w:r>
        <w:rPr>
          <w:rFonts w:hint="eastAsia" w:ascii="宋体" w:hAnsi="宋体" w:eastAsia="宋体" w:cs="宋体"/>
          <w:b w:val="0"/>
          <w:bCs w:val="0"/>
          <w:sz w:val="24"/>
          <w:szCs w:val="24"/>
          <w:lang w:eastAsia="zh-CN"/>
        </w:rPr>
        <w:t>乐</w:t>
      </w:r>
      <w:r>
        <w:rPr>
          <w:rFonts w:hint="eastAsia" w:ascii="宋体" w:hAnsi="宋体" w:eastAsia="宋体" w:cs="宋体"/>
          <w:b w:val="0"/>
          <w:bCs w:val="0"/>
          <w:sz w:val="24"/>
          <w:szCs w:val="24"/>
        </w:rPr>
        <w:t>采云”系统内完成相关流程，引起的投标无效责任自负。</w:t>
      </w:r>
    </w:p>
    <w:p w14:paraId="66172741">
      <w:pPr>
        <w:spacing w:line="480" w:lineRule="exact"/>
        <w:ind w:firstLine="482" w:firstLineChars="200"/>
        <w:rPr>
          <w:rFonts w:hint="eastAsia" w:ascii="宋体" w:hAnsi="宋体" w:eastAsia="宋体" w:cs="宋体"/>
          <w:b/>
          <w:bCs/>
          <w:color w:val="FF0000"/>
          <w:sz w:val="24"/>
        </w:rPr>
      </w:pPr>
      <w:r>
        <w:rPr>
          <w:rFonts w:hint="eastAsia" w:ascii="宋体" w:hAnsi="宋体" w:eastAsia="宋体" w:cs="宋体"/>
          <w:b/>
          <w:bCs/>
          <w:color w:val="000000"/>
          <w:sz w:val="24"/>
        </w:rPr>
        <w:t>八、投标截止时间和地点：</w:t>
      </w:r>
      <w:r>
        <w:rPr>
          <w:rFonts w:hint="eastAsia" w:ascii="宋体" w:hAnsi="宋体" w:eastAsia="宋体" w:cs="宋体"/>
          <w:b/>
          <w:bCs/>
          <w:color w:val="FF0000"/>
          <w:sz w:val="24"/>
          <w:lang w:eastAsia="zh-CN"/>
        </w:rPr>
        <w:t>2025</w:t>
      </w:r>
      <w:r>
        <w:rPr>
          <w:rFonts w:hint="eastAsia" w:ascii="宋体" w:hAnsi="宋体" w:eastAsia="宋体" w:cs="宋体"/>
          <w:b/>
          <w:bCs/>
          <w:color w:val="FF0000"/>
          <w:sz w:val="24"/>
        </w:rPr>
        <w:t>年</w:t>
      </w:r>
      <w:r>
        <w:rPr>
          <w:rFonts w:hint="eastAsia" w:ascii="宋体" w:hAnsi="宋体" w:eastAsia="宋体" w:cs="宋体"/>
          <w:b/>
          <w:bCs/>
          <w:color w:val="FF0000"/>
          <w:sz w:val="24"/>
          <w:lang w:val="en-US" w:eastAsia="zh-CN"/>
        </w:rPr>
        <w:t>5</w:t>
      </w:r>
      <w:r>
        <w:rPr>
          <w:rFonts w:hint="eastAsia" w:ascii="宋体" w:hAnsi="宋体" w:eastAsia="宋体" w:cs="宋体"/>
          <w:b/>
          <w:bCs/>
          <w:color w:val="FF0000"/>
          <w:sz w:val="24"/>
        </w:rPr>
        <w:t>月</w:t>
      </w:r>
      <w:r>
        <w:rPr>
          <w:rFonts w:hint="eastAsia" w:ascii="宋体" w:hAnsi="宋体" w:eastAsia="宋体" w:cs="宋体"/>
          <w:b/>
          <w:bCs/>
          <w:color w:val="FF0000"/>
          <w:sz w:val="24"/>
          <w:lang w:val="en-US" w:eastAsia="zh-CN"/>
        </w:rPr>
        <w:t>8</w:t>
      </w:r>
      <w:r>
        <w:rPr>
          <w:rFonts w:hint="eastAsia" w:ascii="宋体" w:hAnsi="宋体" w:eastAsia="宋体" w:cs="宋体"/>
          <w:b/>
          <w:bCs/>
          <w:color w:val="FF0000"/>
          <w:sz w:val="24"/>
        </w:rPr>
        <w:t>日</w:t>
      </w:r>
      <w:r>
        <w:rPr>
          <w:rFonts w:hint="eastAsia" w:ascii="宋体" w:hAnsi="宋体" w:eastAsia="宋体" w:cs="宋体"/>
          <w:b/>
          <w:bCs/>
          <w:color w:val="FF0000"/>
          <w:sz w:val="24"/>
          <w:lang w:val="en-US" w:eastAsia="zh-CN"/>
        </w:rPr>
        <w:t>10</w:t>
      </w:r>
      <w:r>
        <w:rPr>
          <w:rFonts w:hint="eastAsia" w:ascii="宋体" w:hAnsi="宋体" w:eastAsia="宋体" w:cs="宋体"/>
          <w:b/>
          <w:bCs/>
          <w:color w:val="FF0000"/>
          <w:sz w:val="24"/>
        </w:rPr>
        <w:t>时</w:t>
      </w:r>
      <w:r>
        <w:rPr>
          <w:rFonts w:hint="eastAsia" w:ascii="宋体" w:hAnsi="宋体" w:eastAsia="宋体" w:cs="宋体"/>
          <w:b/>
          <w:bCs/>
          <w:color w:val="FF0000"/>
          <w:sz w:val="24"/>
          <w:lang w:val="en-US" w:eastAsia="zh-CN"/>
        </w:rPr>
        <w:t>00</w:t>
      </w:r>
      <w:r>
        <w:rPr>
          <w:rFonts w:hint="eastAsia" w:ascii="宋体" w:hAnsi="宋体" w:eastAsia="宋体" w:cs="宋体"/>
          <w:b/>
          <w:bCs/>
          <w:color w:val="FF0000"/>
          <w:sz w:val="24"/>
        </w:rPr>
        <w:t>分。</w:t>
      </w:r>
    </w:p>
    <w:p w14:paraId="52581C90">
      <w:pPr>
        <w:spacing w:line="480" w:lineRule="exact"/>
        <w:ind w:firstLine="472" w:firstLineChars="196"/>
        <w:rPr>
          <w:rFonts w:hint="eastAsia" w:ascii="宋体" w:hAnsi="宋体" w:eastAsia="宋体" w:cs="宋体"/>
        </w:rPr>
      </w:pPr>
      <w:r>
        <w:rPr>
          <w:rFonts w:hint="eastAsia" w:ascii="宋体" w:hAnsi="宋体" w:eastAsia="宋体" w:cs="宋体"/>
          <w:b/>
          <w:bCs/>
          <w:color w:val="000000"/>
          <w:sz w:val="24"/>
        </w:rPr>
        <w:t>九、投标地点：</w:t>
      </w:r>
      <w:r>
        <w:rPr>
          <w:rFonts w:hint="eastAsia" w:ascii="宋体" w:hAnsi="宋体" w:eastAsia="宋体" w:cs="宋体"/>
          <w:color w:val="FF0000"/>
          <w:sz w:val="24"/>
          <w:u w:val="single"/>
          <w:lang w:eastAsia="zh-CN"/>
        </w:rPr>
        <w:t>乐采云</w:t>
      </w:r>
      <w:r>
        <w:rPr>
          <w:rFonts w:hint="eastAsia" w:ascii="宋体" w:hAnsi="宋体" w:eastAsia="宋体" w:cs="宋体"/>
          <w:color w:val="FF0000"/>
          <w:sz w:val="24"/>
          <w:u w:val="single"/>
        </w:rPr>
        <w:t>在线投标</w:t>
      </w:r>
      <w:r>
        <w:rPr>
          <w:rFonts w:hint="eastAsia" w:ascii="宋体" w:hAnsi="宋体" w:eastAsia="宋体" w:cs="宋体"/>
          <w:color w:val="000000"/>
          <w:sz w:val="24"/>
        </w:rPr>
        <w:t>。</w:t>
      </w:r>
    </w:p>
    <w:p w14:paraId="794973DD">
      <w:pPr>
        <w:snapToGrid w:val="0"/>
        <w:spacing w:line="480" w:lineRule="exact"/>
        <w:ind w:firstLine="479" w:firstLineChars="199"/>
        <w:rPr>
          <w:rFonts w:hint="eastAsia" w:ascii="宋体" w:hAnsi="宋体" w:eastAsia="宋体" w:cs="宋体"/>
          <w:b/>
          <w:color w:val="000000"/>
          <w:sz w:val="24"/>
        </w:rPr>
      </w:pPr>
      <w:r>
        <w:rPr>
          <w:rFonts w:hint="eastAsia" w:ascii="宋体" w:hAnsi="宋体" w:eastAsia="宋体" w:cs="宋体"/>
          <w:b/>
          <w:color w:val="000000"/>
          <w:sz w:val="24"/>
        </w:rPr>
        <w:t>十、开标时间及地点：</w:t>
      </w:r>
    </w:p>
    <w:p w14:paraId="5B0270F5">
      <w:pPr>
        <w:spacing w:line="480" w:lineRule="exact"/>
        <w:ind w:firstLine="480" w:firstLineChars="200"/>
        <w:rPr>
          <w:rFonts w:hint="eastAsia" w:ascii="宋体" w:hAnsi="宋体" w:eastAsia="宋体" w:cs="宋体"/>
          <w:sz w:val="24"/>
          <w:szCs w:val="24"/>
        </w:rPr>
      </w:pPr>
      <w:r>
        <w:rPr>
          <w:rFonts w:hint="eastAsia" w:ascii="宋体" w:hAnsi="宋体" w:eastAsia="宋体" w:cs="宋体"/>
          <w:sz w:val="24"/>
        </w:rPr>
        <w:t>本次招标将</w:t>
      </w:r>
      <w:r>
        <w:rPr>
          <w:rFonts w:hint="eastAsia" w:ascii="宋体" w:hAnsi="宋体" w:eastAsia="宋体" w:cs="宋体"/>
          <w:b/>
          <w:bCs/>
          <w:color w:val="FF0000"/>
          <w:sz w:val="24"/>
          <w:lang w:eastAsia="zh-CN"/>
        </w:rPr>
        <w:t>2025</w:t>
      </w:r>
      <w:r>
        <w:rPr>
          <w:rFonts w:hint="eastAsia" w:ascii="宋体" w:hAnsi="宋体" w:eastAsia="宋体" w:cs="宋体"/>
          <w:b/>
          <w:bCs/>
          <w:color w:val="FF0000"/>
          <w:sz w:val="24"/>
        </w:rPr>
        <w:t>年</w:t>
      </w:r>
      <w:r>
        <w:rPr>
          <w:rFonts w:hint="eastAsia" w:ascii="宋体" w:hAnsi="宋体" w:eastAsia="宋体" w:cs="宋体"/>
          <w:b/>
          <w:bCs/>
          <w:color w:val="FF0000"/>
          <w:sz w:val="24"/>
          <w:lang w:val="en-US" w:eastAsia="zh-CN"/>
        </w:rPr>
        <w:t>5</w:t>
      </w:r>
      <w:r>
        <w:rPr>
          <w:rFonts w:hint="eastAsia" w:ascii="宋体" w:hAnsi="宋体" w:eastAsia="宋体" w:cs="宋体"/>
          <w:b/>
          <w:bCs/>
          <w:color w:val="FF0000"/>
          <w:sz w:val="24"/>
        </w:rPr>
        <w:t>月</w:t>
      </w:r>
      <w:r>
        <w:rPr>
          <w:rFonts w:hint="eastAsia" w:ascii="宋体" w:hAnsi="宋体" w:eastAsia="宋体" w:cs="宋体"/>
          <w:b/>
          <w:bCs/>
          <w:color w:val="FF0000"/>
          <w:sz w:val="24"/>
          <w:lang w:val="en-US" w:eastAsia="zh-CN"/>
        </w:rPr>
        <w:t>8</w:t>
      </w:r>
      <w:r>
        <w:rPr>
          <w:rFonts w:hint="eastAsia" w:ascii="宋体" w:hAnsi="宋体" w:eastAsia="宋体" w:cs="宋体"/>
          <w:b/>
          <w:bCs/>
          <w:color w:val="FF0000"/>
          <w:sz w:val="24"/>
        </w:rPr>
        <w:t>日</w:t>
      </w:r>
      <w:r>
        <w:rPr>
          <w:rFonts w:hint="eastAsia" w:ascii="宋体" w:hAnsi="宋体" w:eastAsia="宋体" w:cs="宋体"/>
          <w:b/>
          <w:bCs/>
          <w:color w:val="FF0000"/>
          <w:sz w:val="24"/>
          <w:lang w:val="en-US" w:eastAsia="zh-CN"/>
        </w:rPr>
        <w:t>10</w:t>
      </w:r>
      <w:r>
        <w:rPr>
          <w:rFonts w:hint="eastAsia" w:ascii="宋体" w:hAnsi="宋体" w:eastAsia="宋体" w:cs="宋体"/>
          <w:b/>
          <w:bCs/>
          <w:color w:val="FF0000"/>
          <w:sz w:val="24"/>
        </w:rPr>
        <w:t>时</w:t>
      </w:r>
      <w:r>
        <w:rPr>
          <w:rFonts w:hint="eastAsia" w:ascii="宋体" w:hAnsi="宋体" w:eastAsia="宋体" w:cs="宋体"/>
          <w:b/>
          <w:bCs/>
          <w:color w:val="FF0000"/>
          <w:sz w:val="24"/>
          <w:lang w:val="en-US" w:eastAsia="zh-CN"/>
        </w:rPr>
        <w:t>00</w:t>
      </w:r>
      <w:r>
        <w:rPr>
          <w:rFonts w:hint="eastAsia" w:ascii="宋体" w:hAnsi="宋体" w:eastAsia="宋体" w:cs="宋体"/>
          <w:b/>
          <w:bCs/>
          <w:color w:val="FF0000"/>
          <w:sz w:val="24"/>
        </w:rPr>
        <w:t>分</w:t>
      </w:r>
      <w:r>
        <w:rPr>
          <w:rFonts w:hint="eastAsia" w:ascii="宋体" w:hAnsi="宋体" w:eastAsia="宋体" w:cs="宋体"/>
          <w:sz w:val="24"/>
        </w:rPr>
        <w:t>在</w:t>
      </w:r>
      <w:r>
        <w:rPr>
          <w:rFonts w:hint="eastAsia" w:ascii="宋体" w:hAnsi="宋体" w:eastAsia="宋体" w:cs="宋体"/>
          <w:color w:val="FF0000"/>
          <w:sz w:val="24"/>
          <w:u w:val="single"/>
          <w:lang w:eastAsia="zh-CN"/>
        </w:rPr>
        <w:t>乐采云</w:t>
      </w:r>
      <w:r>
        <w:rPr>
          <w:rFonts w:hint="eastAsia" w:ascii="宋体" w:hAnsi="宋体" w:eastAsia="宋体" w:cs="宋体"/>
          <w:color w:val="FF0000"/>
          <w:sz w:val="24"/>
          <w:u w:val="single"/>
        </w:rPr>
        <w:t>在线</w:t>
      </w:r>
      <w:r>
        <w:rPr>
          <w:rFonts w:hint="eastAsia" w:ascii="宋体" w:hAnsi="宋体" w:eastAsia="宋体" w:cs="宋体"/>
          <w:color w:val="000000"/>
          <w:sz w:val="24"/>
        </w:rPr>
        <w:t>开标</w:t>
      </w:r>
      <w:r>
        <w:rPr>
          <w:rFonts w:hint="eastAsia" w:ascii="宋体" w:hAnsi="宋体" w:eastAsia="宋体" w:cs="宋体"/>
          <w:sz w:val="24"/>
        </w:rPr>
        <w:t>。</w:t>
      </w:r>
    </w:p>
    <w:p w14:paraId="160C022A">
      <w:pPr>
        <w:snapToGrid w:val="0"/>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十一、投标保证金：</w:t>
      </w:r>
      <w:r>
        <w:rPr>
          <w:rFonts w:hint="eastAsia" w:ascii="宋体" w:hAnsi="宋体" w:eastAsia="宋体" w:cs="宋体"/>
          <w:bCs/>
          <w:color w:val="000000"/>
          <w:sz w:val="24"/>
          <w:szCs w:val="24"/>
        </w:rPr>
        <w:t>无</w:t>
      </w:r>
    </w:p>
    <w:p w14:paraId="1A69E70A">
      <w:pPr>
        <w:snapToGrid w:val="0"/>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十二、在线投标响应（电子投标）说明</w:t>
      </w:r>
    </w:p>
    <w:p w14:paraId="57D2E2CB">
      <w:pPr>
        <w:snapToGrid w:val="0"/>
        <w:spacing w:line="360" w:lineRule="auto"/>
        <w:ind w:firstLine="542" w:firstLineChars="225"/>
        <w:rPr>
          <w:rFonts w:hint="eastAsia" w:ascii="宋体" w:hAnsi="宋体" w:eastAsia="宋体" w:cs="宋体"/>
          <w:b/>
          <w:bCs/>
          <w:sz w:val="24"/>
          <w:szCs w:val="24"/>
        </w:rPr>
      </w:pPr>
      <w:r>
        <w:rPr>
          <w:rFonts w:hint="eastAsia" w:ascii="宋体" w:hAnsi="宋体" w:eastAsia="宋体" w:cs="宋体"/>
          <w:b/>
          <w:bCs/>
          <w:sz w:val="24"/>
          <w:szCs w:val="24"/>
        </w:rPr>
        <w:t>1、本项目通过“</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w:t>
      </w:r>
      <w:r>
        <w:rPr>
          <w:rFonts w:hint="eastAsia" w:ascii="宋体" w:hAnsi="宋体" w:eastAsia="宋体" w:cs="宋体"/>
          <w:b/>
          <w:bCs/>
          <w:sz w:val="24"/>
          <w:szCs w:val="24"/>
          <w:lang w:eastAsia="zh-CN"/>
        </w:rPr>
        <w:t>www.lecaiyun.com</w:t>
      </w:r>
      <w:r>
        <w:rPr>
          <w:rFonts w:hint="eastAsia" w:ascii="宋体" w:hAnsi="宋体" w:eastAsia="宋体" w:cs="宋体"/>
          <w:b/>
          <w:bCs/>
          <w:sz w:val="24"/>
          <w:szCs w:val="24"/>
        </w:rPr>
        <w:t>）”实行在线投标响应（电子投标），供应商应先安装“</w:t>
      </w:r>
      <w:r>
        <w:rPr>
          <w:rFonts w:hint="eastAsia" w:ascii="宋体" w:hAnsi="宋体" w:eastAsia="宋体" w:cs="宋体"/>
          <w:b/>
          <w:bCs/>
          <w:sz w:val="24"/>
          <w:szCs w:val="24"/>
          <w:lang w:eastAsia="zh-CN"/>
        </w:rPr>
        <w:t>乐采云电子交易客户端</w:t>
      </w:r>
      <w:r>
        <w:rPr>
          <w:rFonts w:hint="eastAsia" w:ascii="宋体" w:hAnsi="宋体" w:eastAsia="宋体" w:cs="宋体"/>
          <w:b/>
          <w:bCs/>
          <w:sz w:val="24"/>
          <w:szCs w:val="24"/>
        </w:rPr>
        <w:t>”，并按照本招标文件和“</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”的要求，通过“</w:t>
      </w:r>
      <w:r>
        <w:rPr>
          <w:rFonts w:hint="eastAsia" w:ascii="宋体" w:hAnsi="宋体" w:eastAsia="宋体" w:cs="宋体"/>
          <w:b/>
          <w:bCs/>
          <w:sz w:val="24"/>
          <w:szCs w:val="24"/>
          <w:lang w:eastAsia="zh-CN"/>
        </w:rPr>
        <w:t>乐采云电子交易客户端</w:t>
      </w:r>
      <w:r>
        <w:rPr>
          <w:rFonts w:hint="eastAsia" w:ascii="宋体" w:hAnsi="宋体" w:eastAsia="宋体" w:cs="宋体"/>
          <w:b/>
          <w:bCs/>
          <w:sz w:val="24"/>
          <w:szCs w:val="24"/>
        </w:rPr>
        <w:t>”编制并加密投标文件。供应商未按规定加密的投标文件，“</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”将予以拒收。</w:t>
      </w:r>
    </w:p>
    <w:p w14:paraId="31A1F233">
      <w:pPr>
        <w:keepNext w:val="0"/>
        <w:keepLines w:val="0"/>
        <w:pageBreakBefore w:val="0"/>
        <w:widowControl/>
        <w:kinsoku/>
        <w:wordWrap w:val="0"/>
        <w:overflowPunct/>
        <w:topLinePunct w:val="0"/>
        <w:autoSpaceDE/>
        <w:autoSpaceDN/>
        <w:bidi w:val="0"/>
        <w:adjustRightInd/>
        <w:snapToGrid w:val="0"/>
        <w:spacing w:line="360" w:lineRule="auto"/>
        <w:ind w:firstLine="542" w:firstLineChars="225"/>
        <w:textAlignment w:val="auto"/>
        <w:rPr>
          <w:rFonts w:hint="eastAsia" w:ascii="宋体" w:hAnsi="宋体" w:eastAsia="宋体" w:cs="宋体"/>
          <w:b/>
          <w:bCs/>
          <w:sz w:val="24"/>
          <w:szCs w:val="24"/>
          <w:highlight w:val="yellow"/>
          <w:lang w:eastAsia="zh-CN"/>
        </w:rPr>
      </w:pPr>
      <w:r>
        <w:rPr>
          <w:rFonts w:hint="eastAsia" w:ascii="宋体" w:hAnsi="宋体" w:eastAsia="宋体" w:cs="宋体"/>
          <w:b/>
          <w:bCs/>
          <w:sz w:val="24"/>
          <w:szCs w:val="24"/>
          <w:highlight w:val="yellow"/>
        </w:rPr>
        <w:t>请登录乐采云投标客户端投标，客户端下载地址https://sitecdn.zcycdn.com/zcy-client/bidding-client-new/official/lcy/LeCaiYunSetup.latest.exe</w:t>
      </w:r>
    </w:p>
    <w:p w14:paraId="625629B2">
      <w:pPr>
        <w:snapToGrid w:val="0"/>
        <w:spacing w:line="360" w:lineRule="auto"/>
        <w:ind w:firstLine="542" w:firstLineChars="225"/>
        <w:rPr>
          <w:rFonts w:hint="eastAsia" w:ascii="宋体" w:hAnsi="宋体" w:eastAsia="宋体" w:cs="宋体"/>
          <w:b/>
          <w:bCs/>
          <w:sz w:val="24"/>
          <w:szCs w:val="24"/>
        </w:rPr>
      </w:pPr>
      <w:r>
        <w:rPr>
          <w:rFonts w:hint="eastAsia" w:ascii="宋体" w:hAnsi="宋体" w:eastAsia="宋体" w:cs="宋体"/>
          <w:b/>
          <w:bCs/>
          <w:sz w:val="24"/>
          <w:szCs w:val="24"/>
          <w:lang w:val="en-US" w:eastAsia="zh-CN"/>
        </w:rPr>
        <w:t>2</w:t>
      </w:r>
      <w:r>
        <w:rPr>
          <w:rFonts w:hint="eastAsia" w:ascii="宋体" w:hAnsi="宋体" w:eastAsia="宋体" w:cs="宋体"/>
          <w:b/>
          <w:bCs/>
          <w:sz w:val="24"/>
          <w:szCs w:val="24"/>
        </w:rPr>
        <w:t>、投标供应商应当在投标截止时间前，将生成的“电子加密投标文件”上传递交至“</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”。投标截止时间以后上传递交的投标文件将被“</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”拒收。</w:t>
      </w:r>
    </w:p>
    <w:p w14:paraId="25293285">
      <w:pPr>
        <w:snapToGrid w:val="0"/>
        <w:spacing w:line="360" w:lineRule="auto"/>
        <w:ind w:firstLine="542" w:firstLineChars="225"/>
        <w:rPr>
          <w:rFonts w:hint="eastAsia" w:ascii="宋体" w:hAnsi="宋体" w:eastAsia="宋体" w:cs="宋体"/>
          <w:b/>
          <w:bCs/>
          <w:sz w:val="24"/>
          <w:szCs w:val="24"/>
        </w:rPr>
      </w:pP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、投标供应商在“</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完成“电子加密投标文件”的上传递交后，还可以（EMS邮寄形式）在投标截止时间前递交以介质（U盘）存储的数据电文形式的“备份投标文件”，“备份投标文件”应当密封包装并在包装上标注投标项目名称、投标单位名称并加盖公章。</w:t>
      </w:r>
    </w:p>
    <w:p w14:paraId="24C4C8CA">
      <w:pPr>
        <w:snapToGrid w:val="0"/>
        <w:spacing w:line="360" w:lineRule="auto"/>
        <w:ind w:firstLine="542" w:firstLineChars="225"/>
        <w:rPr>
          <w:rFonts w:hint="eastAsia" w:ascii="宋体" w:hAnsi="宋体" w:eastAsia="宋体" w:cs="宋体"/>
          <w:b/>
          <w:bCs/>
          <w:sz w:val="24"/>
          <w:szCs w:val="24"/>
        </w:rPr>
      </w:pPr>
      <w:r>
        <w:rPr>
          <w:rFonts w:hint="eastAsia" w:ascii="宋体" w:hAnsi="宋体" w:eastAsia="宋体" w:cs="宋体"/>
          <w:b/>
          <w:bCs/>
          <w:sz w:val="24"/>
          <w:szCs w:val="24"/>
          <w:lang w:val="en-US" w:eastAsia="zh-CN"/>
        </w:rPr>
        <w:t>4</w:t>
      </w:r>
      <w:r>
        <w:rPr>
          <w:rFonts w:hint="eastAsia" w:ascii="宋体" w:hAnsi="宋体" w:eastAsia="宋体" w:cs="宋体"/>
          <w:b/>
          <w:bCs/>
          <w:sz w:val="24"/>
          <w:szCs w:val="24"/>
        </w:rPr>
        <w:t>、通过“</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”上传递交的“电子加密投标文件”无法按时解密，投标供应商递交了备份投标文件的，以备份投标文件为依据，否则视为投标文件撤回。通过“</w:t>
      </w:r>
      <w:r>
        <w:rPr>
          <w:rFonts w:hint="eastAsia" w:ascii="宋体" w:hAnsi="宋体" w:eastAsia="宋体" w:cs="宋体"/>
          <w:b/>
          <w:bCs/>
          <w:sz w:val="24"/>
          <w:szCs w:val="24"/>
          <w:lang w:eastAsia="zh-CN"/>
        </w:rPr>
        <w:t>乐采云平台</w:t>
      </w:r>
      <w:r>
        <w:rPr>
          <w:rFonts w:hint="eastAsia" w:ascii="宋体" w:hAnsi="宋体" w:eastAsia="宋体" w:cs="宋体"/>
          <w:b/>
          <w:bCs/>
          <w:sz w:val="24"/>
          <w:szCs w:val="24"/>
        </w:rPr>
        <w:t>”上传递交的“电子加密投标文件”已按时解密的，“备份投标文件”自动失效。投标供应商仅递交备份投标文件的，投标无效。</w:t>
      </w:r>
    </w:p>
    <w:p w14:paraId="02397CE4">
      <w:pPr>
        <w:snapToGrid w:val="0"/>
        <w:spacing w:line="360" w:lineRule="auto"/>
        <w:ind w:firstLine="241" w:firstLineChars="100"/>
        <w:rPr>
          <w:rFonts w:hint="eastAsia" w:ascii="宋体" w:hAnsi="宋体" w:eastAsia="宋体" w:cs="宋体"/>
          <w:b/>
          <w:color w:val="000000"/>
          <w:sz w:val="24"/>
          <w:szCs w:val="24"/>
        </w:rPr>
      </w:pPr>
    </w:p>
    <w:p w14:paraId="1A819BDD">
      <w:pPr>
        <w:snapToGrid w:val="0"/>
        <w:spacing w:line="360" w:lineRule="auto"/>
        <w:ind w:firstLine="241" w:firstLineChars="100"/>
        <w:rPr>
          <w:rFonts w:hint="eastAsia" w:ascii="宋体" w:hAnsi="宋体" w:eastAsia="宋体" w:cs="宋体"/>
          <w:sz w:val="24"/>
          <w:szCs w:val="24"/>
        </w:rPr>
      </w:pPr>
      <w:r>
        <w:rPr>
          <w:rFonts w:hint="eastAsia" w:ascii="宋体" w:hAnsi="宋体" w:eastAsia="宋体" w:cs="宋体"/>
          <w:b/>
          <w:color w:val="000000"/>
          <w:sz w:val="24"/>
          <w:szCs w:val="24"/>
        </w:rPr>
        <w:t>十</w:t>
      </w:r>
      <w:r>
        <w:rPr>
          <w:rFonts w:hint="eastAsia" w:ascii="宋体" w:hAnsi="宋体" w:eastAsia="宋体" w:cs="宋体"/>
          <w:b/>
          <w:color w:val="000000"/>
          <w:sz w:val="24"/>
          <w:szCs w:val="24"/>
          <w:lang w:eastAsia="zh-CN"/>
        </w:rPr>
        <w:t>三</w:t>
      </w:r>
      <w:r>
        <w:rPr>
          <w:rFonts w:hint="eastAsia" w:ascii="宋体" w:hAnsi="宋体" w:eastAsia="宋体" w:cs="宋体"/>
          <w:b/>
          <w:color w:val="000000"/>
          <w:sz w:val="24"/>
          <w:szCs w:val="24"/>
        </w:rPr>
        <w:t>、业务咨询：</w:t>
      </w:r>
    </w:p>
    <w:p w14:paraId="139FF573">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color w:val="000000"/>
          <w:kern w:val="0"/>
          <w:sz w:val="24"/>
          <w:lang w:eastAsia="zh-CN"/>
        </w:rPr>
      </w:pPr>
      <w:r>
        <w:rPr>
          <w:rFonts w:hint="eastAsia" w:ascii="宋体" w:hAnsi="宋体" w:eastAsia="宋体" w:cs="宋体"/>
          <w:sz w:val="24"/>
          <w:szCs w:val="24"/>
        </w:rPr>
        <w:t>采购人名称：</w:t>
      </w:r>
      <w:r>
        <w:rPr>
          <w:rFonts w:hint="eastAsia" w:ascii="宋体" w:hAnsi="宋体" w:eastAsia="宋体" w:cs="宋体"/>
          <w:color w:val="000000"/>
          <w:kern w:val="0"/>
          <w:sz w:val="24"/>
          <w:lang w:eastAsia="zh-CN"/>
        </w:rPr>
        <w:t>桐庐富春旅游开发有限公司</w:t>
      </w:r>
      <w:r>
        <w:rPr>
          <w:rFonts w:hint="eastAsia" w:ascii="宋体" w:hAnsi="宋体" w:eastAsia="宋体" w:cs="宋体"/>
          <w:color w:val="000000"/>
          <w:kern w:val="0"/>
          <w:sz w:val="24"/>
        </w:rPr>
        <w:t xml:space="preserve">  </w:t>
      </w:r>
    </w:p>
    <w:p w14:paraId="27A3A73D">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en-US" w:eastAsia="zh-CN"/>
        </w:rPr>
        <w:t>徐奇</w:t>
      </w:r>
    </w:p>
    <w:p w14:paraId="062B6F05">
      <w:pPr>
        <w:keepNext w:val="0"/>
        <w:keepLines w:val="0"/>
        <w:pageBreakBefore w:val="0"/>
        <w:widowControl/>
        <w:kinsoku/>
        <w:wordWrap/>
        <w:overflowPunct/>
        <w:topLinePunct w:val="0"/>
        <w:autoSpaceDE/>
        <w:autoSpaceDN/>
        <w:bidi w:val="0"/>
        <w:adjustRightInd/>
        <w:snapToGrid w:val="0"/>
        <w:spacing w:line="360" w:lineRule="exact"/>
        <w:ind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联系电话：</w:t>
      </w:r>
      <w:r>
        <w:rPr>
          <w:rFonts w:hint="eastAsia" w:ascii="宋体" w:hAnsi="宋体" w:eastAsia="宋体" w:cs="宋体"/>
          <w:sz w:val="24"/>
          <w:szCs w:val="24"/>
          <w:lang w:val="en-US" w:eastAsia="zh-CN"/>
        </w:rPr>
        <w:t xml:space="preserve"> 13735519272</w:t>
      </w:r>
    </w:p>
    <w:p w14:paraId="738F56FB">
      <w:pPr>
        <w:keepNext w:val="0"/>
        <w:keepLines w:val="0"/>
        <w:pageBreakBefore w:val="0"/>
        <w:widowControl/>
        <w:kinsoku/>
        <w:wordWrap/>
        <w:overflowPunct/>
        <w:topLinePunct w:val="0"/>
        <w:autoSpaceDE/>
        <w:autoSpaceDN/>
        <w:bidi w:val="0"/>
        <w:adjustRightInd/>
        <w:snapToGrid w:val="0"/>
        <w:spacing w:line="360" w:lineRule="exact"/>
        <w:ind w:firstLine="720" w:firstLineChars="300"/>
        <w:textAlignment w:val="auto"/>
        <w:rPr>
          <w:rFonts w:hint="default" w:ascii="宋体" w:hAnsi="宋体" w:eastAsia="宋体" w:cs="宋体"/>
          <w:bCs/>
          <w:color w:val="auto"/>
          <w:sz w:val="24"/>
          <w:szCs w:val="24"/>
          <w:highlight w:val="yellow"/>
          <w:lang w:val="en-US" w:eastAsia="zh-CN"/>
        </w:rPr>
      </w:pPr>
      <w:r>
        <w:rPr>
          <w:rFonts w:hint="eastAsia" w:ascii="宋体" w:hAnsi="宋体" w:eastAsia="宋体" w:cs="宋体"/>
          <w:sz w:val="24"/>
          <w:szCs w:val="24"/>
        </w:rPr>
        <w:t>地 址：桐庐县</w:t>
      </w:r>
      <w:r>
        <w:rPr>
          <w:rFonts w:hint="eastAsia" w:ascii="宋体" w:hAnsi="宋体" w:eastAsia="宋体" w:cs="宋体"/>
          <w:sz w:val="24"/>
          <w:szCs w:val="24"/>
          <w:lang w:eastAsia="zh-CN"/>
        </w:rPr>
        <w:t>城南街道滨江大厦</w:t>
      </w:r>
      <w:r>
        <w:rPr>
          <w:rFonts w:hint="eastAsia" w:ascii="宋体" w:hAnsi="宋体" w:eastAsia="宋体" w:cs="宋体"/>
          <w:sz w:val="24"/>
          <w:szCs w:val="24"/>
          <w:lang w:val="en-US" w:eastAsia="zh-CN"/>
        </w:rPr>
        <w:t>15楼</w:t>
      </w:r>
    </w:p>
    <w:p w14:paraId="43BD71A7">
      <w:pPr>
        <w:keepNext w:val="0"/>
        <w:keepLines w:val="0"/>
        <w:pageBreakBefore w:val="0"/>
        <w:widowControl/>
        <w:kinsoku/>
        <w:wordWrap/>
        <w:overflowPunct/>
        <w:topLinePunct w:val="0"/>
        <w:autoSpaceDE/>
        <w:autoSpaceDN/>
        <w:bidi w:val="0"/>
        <w:adjustRightInd/>
        <w:snapToGrid w:val="0"/>
        <w:spacing w:line="360" w:lineRule="exact"/>
        <w:textAlignment w:val="auto"/>
        <w:rPr>
          <w:rFonts w:hint="eastAsia" w:ascii="宋体" w:hAnsi="宋体" w:eastAsia="宋体" w:cs="宋体"/>
          <w:sz w:val="24"/>
          <w:szCs w:val="24"/>
        </w:rPr>
      </w:pPr>
    </w:p>
    <w:p w14:paraId="0A9D805E">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采购代理机构名称：杭州良筑工程造价咨询有限公司</w:t>
      </w:r>
    </w:p>
    <w:p w14:paraId="439C0EDE">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 xml:space="preserve">联系人：郑小庆    </w:t>
      </w:r>
    </w:p>
    <w:p w14:paraId="051D252B">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联系电话：17855838252</w:t>
      </w:r>
    </w:p>
    <w:p w14:paraId="15CCAF27">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电子信箱：190895363@qq.com</w:t>
      </w:r>
    </w:p>
    <w:p w14:paraId="26A7EEBE">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地 址：桐庐县光典大厦14楼</w:t>
      </w:r>
    </w:p>
    <w:p w14:paraId="18C103FF">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 xml:space="preserve">书面质疑受理联系人：翁宇峰    </w:t>
      </w:r>
    </w:p>
    <w:p w14:paraId="44CEF29B">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bCs/>
          <w:color w:val="000000"/>
          <w:sz w:val="24"/>
          <w:szCs w:val="24"/>
        </w:rPr>
      </w:pPr>
      <w:r>
        <w:rPr>
          <w:rFonts w:hint="eastAsia" w:ascii="宋体" w:hAnsi="宋体" w:eastAsia="宋体" w:cs="宋体"/>
          <w:color w:val="000000"/>
          <w:kern w:val="0"/>
          <w:sz w:val="24"/>
          <w:lang w:val="en-US" w:eastAsia="zh-CN"/>
        </w:rPr>
        <w:t xml:space="preserve">联系电话：17764584345 </w:t>
      </w:r>
      <w:r>
        <w:rPr>
          <w:rFonts w:hint="eastAsia" w:ascii="宋体" w:hAnsi="宋体" w:eastAsia="宋体" w:cs="宋体"/>
          <w:sz w:val="24"/>
        </w:rPr>
        <w:t xml:space="preserve">   </w:t>
      </w:r>
    </w:p>
    <w:p w14:paraId="12A537E9">
      <w:pPr>
        <w:keepNext w:val="0"/>
        <w:keepLines w:val="0"/>
        <w:pageBreakBefore w:val="0"/>
        <w:widowControl/>
        <w:kinsoku/>
        <w:wordWrap/>
        <w:overflowPunct/>
        <w:topLinePunct w:val="0"/>
        <w:autoSpaceDE/>
        <w:autoSpaceDN/>
        <w:bidi w:val="0"/>
        <w:adjustRightInd/>
        <w:snapToGrid w:val="0"/>
        <w:spacing w:line="360" w:lineRule="exact"/>
        <w:ind w:firstLine="720" w:firstLineChars="300"/>
        <w:textAlignment w:val="auto"/>
        <w:rPr>
          <w:rFonts w:hint="eastAsia" w:ascii="宋体" w:hAnsi="宋体" w:eastAsia="宋体" w:cs="宋体"/>
          <w:bCs/>
          <w:color w:val="auto"/>
          <w:sz w:val="24"/>
          <w:szCs w:val="24"/>
        </w:rPr>
      </w:pPr>
    </w:p>
    <w:p w14:paraId="08E03B63">
      <w:pPr>
        <w:keepNext w:val="0"/>
        <w:keepLines w:val="0"/>
        <w:pageBreakBefore w:val="0"/>
        <w:widowControl/>
        <w:kinsoku/>
        <w:wordWrap/>
        <w:overflowPunct/>
        <w:topLinePunct w:val="0"/>
        <w:autoSpaceDE/>
        <w:autoSpaceDN/>
        <w:bidi w:val="0"/>
        <w:adjustRightInd/>
        <w:snapToGrid w:val="0"/>
        <w:spacing w:line="360" w:lineRule="exact"/>
        <w:ind w:firstLine="720" w:firstLineChars="300"/>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监管部门：桐庐县文化旅游投资集团有限公司小额公共资源交易工作领导小组</w:t>
      </w:r>
    </w:p>
    <w:p w14:paraId="3E7C1191">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 xml:space="preserve">联 系 人：戴添  联系电话：18258438240  </w:t>
      </w:r>
    </w:p>
    <w:p w14:paraId="34713EC6">
      <w:pPr>
        <w:keepNext w:val="0"/>
        <w:keepLines w:val="0"/>
        <w:pageBreakBefore w:val="0"/>
        <w:widowControl/>
        <w:kinsoku/>
        <w:wordWrap/>
        <w:overflowPunct/>
        <w:topLinePunct w:val="0"/>
        <w:autoSpaceDE/>
        <w:autoSpaceDN/>
        <w:bidi w:val="0"/>
        <w:adjustRightInd/>
        <w:snapToGrid w:val="0"/>
        <w:spacing w:line="360" w:lineRule="exact"/>
        <w:ind w:firstLine="676" w:firstLineChars="282"/>
        <w:textAlignment w:val="auto"/>
        <w:rPr>
          <w:rFonts w:hint="eastAsia" w:ascii="宋体" w:hAnsi="宋体" w:eastAsia="宋体" w:cs="宋体"/>
          <w:color w:val="000000"/>
          <w:kern w:val="0"/>
          <w:sz w:val="24"/>
          <w:lang w:val="en-US" w:eastAsia="zh-CN"/>
        </w:rPr>
        <w:sectPr>
          <w:headerReference r:id="rId7" w:type="default"/>
          <w:footerReference r:id="rId8" w:type="default"/>
          <w:pgSz w:w="11906" w:h="16838"/>
          <w:pgMar w:top="1440" w:right="1457" w:bottom="1440" w:left="1457" w:header="851" w:footer="992" w:gutter="0"/>
          <w:pgNumType w:fmt="decimal"/>
          <w:cols w:space="720" w:num="1"/>
          <w:docGrid w:type="lines" w:linePitch="319" w:charSpace="0"/>
        </w:sectPr>
      </w:pPr>
      <w:r>
        <w:rPr>
          <w:rFonts w:hint="eastAsia" w:ascii="宋体" w:hAnsi="宋体" w:eastAsia="宋体" w:cs="宋体"/>
          <w:color w:val="000000"/>
          <w:kern w:val="0"/>
          <w:sz w:val="24"/>
          <w:lang w:val="en-US" w:eastAsia="zh-CN"/>
        </w:rPr>
        <w:t>地址：浙江省杭州市桐庐县县城春江西路69号</w:t>
      </w:r>
    </w:p>
    <w:p w14:paraId="158EB3FD">
      <w:pPr>
        <w:pStyle w:val="3"/>
        <w:numPr>
          <w:ilvl w:val="0"/>
          <w:numId w:val="0"/>
        </w:numPr>
        <w:ind w:left="420" w:leftChars="0"/>
        <w:jc w:val="center"/>
        <w:rPr>
          <w:rFonts w:hint="eastAsia" w:ascii="宋体" w:hAnsi="宋体" w:eastAsia="宋体" w:cs="宋体"/>
          <w:color w:val="auto"/>
          <w:kern w:val="2"/>
          <w:szCs w:val="36"/>
        </w:rPr>
      </w:pPr>
      <w:r>
        <w:rPr>
          <w:rFonts w:hint="eastAsia" w:ascii="宋体" w:hAnsi="宋体" w:eastAsia="宋体" w:cs="宋体"/>
          <w:color w:val="auto"/>
          <w:kern w:val="2"/>
          <w:szCs w:val="36"/>
          <w:lang w:eastAsia="zh-CN"/>
        </w:rPr>
        <w:t>第二章</w:t>
      </w:r>
      <w:r>
        <w:rPr>
          <w:rFonts w:hint="eastAsia" w:ascii="宋体" w:hAnsi="宋体" w:eastAsia="宋体" w:cs="宋体"/>
          <w:color w:val="auto"/>
          <w:kern w:val="2"/>
          <w:szCs w:val="36"/>
        </w:rPr>
        <w:t xml:space="preserve">  采购需求</w:t>
      </w:r>
      <w:bookmarkStart w:id="0" w:name="_Toc91899903"/>
    </w:p>
    <w:p w14:paraId="135023D0">
      <w:pPr>
        <w:pStyle w:val="30"/>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500" w:lineRule="exact"/>
        <w:ind w:leftChars="200" w:right="0" w:rightChars="0"/>
        <w:jc w:val="left"/>
        <w:textAlignment w:val="auto"/>
        <w:rPr>
          <w:rFonts w:hint="default" w:ascii="宋体" w:hAnsi="宋体" w:eastAsia="宋体" w:cs="宋体"/>
          <w:b/>
          <w:bCs w:val="0"/>
          <w:kern w:val="2"/>
          <w:sz w:val="24"/>
          <w:szCs w:val="22"/>
          <w:highlight w:val="none"/>
          <w:lang w:val="en-US" w:eastAsia="zh-CN" w:bidi="ar-SA"/>
        </w:rPr>
      </w:pPr>
      <w:r>
        <w:rPr>
          <w:rFonts w:hint="eastAsia" w:ascii="宋体" w:hAnsi="宋体" w:eastAsia="宋体" w:cs="宋体"/>
          <w:b/>
          <w:bCs w:val="0"/>
          <w:kern w:val="2"/>
          <w:sz w:val="24"/>
          <w:szCs w:val="22"/>
          <w:highlight w:val="none"/>
          <w:lang w:val="en-US" w:eastAsia="zh-CN" w:bidi="ar-SA"/>
        </w:rPr>
        <w:t>一、项目概况</w:t>
      </w:r>
    </w:p>
    <w:p w14:paraId="381B66FA">
      <w:pPr>
        <w:pStyle w:val="30"/>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500" w:lineRule="exact"/>
        <w:ind w:leftChars="200" w:right="0" w:rightChars="0" w:firstLine="480" w:firstLineChars="200"/>
        <w:jc w:val="left"/>
        <w:textAlignment w:val="auto"/>
        <w:rPr>
          <w:rFonts w:hint="eastAsia" w:eastAsia="宋体" w:cs="宋体"/>
          <w:color w:val="auto"/>
          <w:sz w:val="24"/>
          <w:szCs w:val="24"/>
          <w:highlight w:val="none"/>
          <w:lang w:val="en-US" w:eastAsia="zh-CN"/>
        </w:rPr>
      </w:pPr>
      <w:r>
        <w:rPr>
          <w:rFonts w:hint="eastAsia" w:eastAsia="宋体" w:cs="宋体"/>
          <w:color w:val="auto"/>
          <w:sz w:val="24"/>
          <w:szCs w:val="24"/>
          <w:highlight w:val="none"/>
          <w:lang w:val="en-US" w:eastAsia="zh-CN"/>
        </w:rPr>
        <w:t>瑶琳仙境位于中国浙江省杭州市</w:t>
      </w:r>
      <w:r>
        <w:rPr>
          <w:rFonts w:hint="default" w:eastAsia="宋体" w:cs="宋体"/>
          <w:color w:val="auto"/>
          <w:sz w:val="24"/>
          <w:szCs w:val="24"/>
          <w:highlight w:val="none"/>
          <w:lang w:val="en-US" w:eastAsia="zh-CN"/>
        </w:rPr>
        <w:fldChar w:fldCharType="begin"/>
      </w:r>
      <w:r>
        <w:rPr>
          <w:rFonts w:hint="default" w:eastAsia="宋体" w:cs="宋体"/>
          <w:color w:val="auto"/>
          <w:sz w:val="24"/>
          <w:szCs w:val="24"/>
          <w:highlight w:val="none"/>
          <w:lang w:val="en-US" w:eastAsia="zh-CN"/>
        </w:rPr>
        <w:instrText xml:space="preserve"> HYPERLINK "https://baike.so.com/doc/5393057-5629979.html" \t "https://baike.so.com/doc/_blank" </w:instrText>
      </w:r>
      <w:r>
        <w:rPr>
          <w:rFonts w:hint="default" w:eastAsia="宋体" w:cs="宋体"/>
          <w:color w:val="auto"/>
          <w:sz w:val="24"/>
          <w:szCs w:val="24"/>
          <w:highlight w:val="none"/>
          <w:lang w:val="en-US" w:eastAsia="zh-CN"/>
        </w:rPr>
        <w:fldChar w:fldCharType="separate"/>
      </w:r>
      <w:r>
        <w:rPr>
          <w:rFonts w:hint="default" w:eastAsia="宋体" w:cs="宋体"/>
          <w:color w:val="auto"/>
          <w:sz w:val="24"/>
          <w:szCs w:val="24"/>
          <w:highlight w:val="none"/>
          <w:lang w:val="en-US" w:eastAsia="zh-CN"/>
        </w:rPr>
        <w:t>桐庐县</w:t>
      </w:r>
      <w:r>
        <w:rPr>
          <w:rFonts w:hint="default" w:eastAsia="宋体" w:cs="宋体"/>
          <w:color w:val="auto"/>
          <w:sz w:val="24"/>
          <w:szCs w:val="24"/>
          <w:highlight w:val="none"/>
          <w:lang w:val="en-US" w:eastAsia="zh-CN"/>
        </w:rPr>
        <w:fldChar w:fldCharType="end"/>
      </w:r>
      <w:r>
        <w:rPr>
          <w:rFonts w:hint="default" w:eastAsia="宋体" w:cs="宋体"/>
          <w:color w:val="auto"/>
          <w:sz w:val="24"/>
          <w:szCs w:val="24"/>
          <w:highlight w:val="none"/>
          <w:lang w:val="en-US" w:eastAsia="zh-CN"/>
        </w:rPr>
        <w:t>境内，距杭州市区80公里，离县城23公里，是华东沿海中部亚热带湿润区喀斯特洞穴的典型代表，是</w:t>
      </w:r>
      <w:r>
        <w:rPr>
          <w:rFonts w:hint="default" w:eastAsia="宋体" w:cs="宋体"/>
          <w:color w:val="auto"/>
          <w:sz w:val="24"/>
          <w:szCs w:val="24"/>
          <w:highlight w:val="none"/>
          <w:lang w:val="en-US" w:eastAsia="zh-CN"/>
        </w:rPr>
        <w:fldChar w:fldCharType="begin"/>
      </w:r>
      <w:r>
        <w:rPr>
          <w:rFonts w:hint="default" w:eastAsia="宋体" w:cs="宋体"/>
          <w:color w:val="auto"/>
          <w:sz w:val="24"/>
          <w:szCs w:val="24"/>
          <w:highlight w:val="none"/>
          <w:lang w:val="en-US" w:eastAsia="zh-CN"/>
        </w:rPr>
        <w:instrText xml:space="preserve"> HYPERLINK "https://baike.so.com/doc/6455616-6669302.html" \t "https://baike.so.com/doc/_blank" </w:instrText>
      </w:r>
      <w:r>
        <w:rPr>
          <w:rFonts w:hint="default" w:eastAsia="宋体" w:cs="宋体"/>
          <w:color w:val="auto"/>
          <w:sz w:val="24"/>
          <w:szCs w:val="24"/>
          <w:highlight w:val="none"/>
          <w:lang w:val="en-US" w:eastAsia="zh-CN"/>
        </w:rPr>
        <w:fldChar w:fldCharType="separate"/>
      </w:r>
      <w:r>
        <w:rPr>
          <w:rFonts w:hint="default" w:eastAsia="宋体" w:cs="宋体"/>
          <w:color w:val="auto"/>
          <w:sz w:val="24"/>
          <w:szCs w:val="24"/>
          <w:highlight w:val="none"/>
          <w:lang w:val="en-US" w:eastAsia="zh-CN"/>
        </w:rPr>
        <w:t>国家级风景名胜区</w:t>
      </w:r>
      <w:r>
        <w:rPr>
          <w:rFonts w:hint="default" w:eastAsia="宋体" w:cs="宋体"/>
          <w:color w:val="auto"/>
          <w:sz w:val="24"/>
          <w:szCs w:val="24"/>
          <w:highlight w:val="none"/>
          <w:lang w:val="en-US" w:eastAsia="zh-CN"/>
        </w:rPr>
        <w:fldChar w:fldCharType="end"/>
      </w:r>
      <w:r>
        <w:rPr>
          <w:rFonts w:hint="default" w:eastAsia="宋体" w:cs="宋体"/>
          <w:color w:val="auto"/>
          <w:sz w:val="24"/>
          <w:szCs w:val="24"/>
          <w:highlight w:val="none"/>
          <w:lang w:val="en-US" w:eastAsia="zh-CN"/>
        </w:rPr>
        <w:t>。瑶琳仙境，又名瑶琳洞，纵深1公里，总面积达28000平方米，是"中国旅游胜地四十佳"、"浙江省十大旅游胜地"之一。它以曲折有致的洞势地貌，瑰丽多姿的群石景观，被誉为"全国诸洞之冠"。</w:t>
      </w:r>
      <w:r>
        <w:rPr>
          <w:rFonts w:hint="eastAsia" w:eastAsia="宋体" w:cs="宋体"/>
          <w:color w:val="auto"/>
          <w:sz w:val="24"/>
          <w:szCs w:val="24"/>
          <w:highlight w:val="none"/>
          <w:lang w:val="en-US" w:eastAsia="zh-CN"/>
        </w:rPr>
        <w:t>瑶琳仙境自开放以来，以其"幽、深、奇、秀"的瑰丽景观和优美的生态环境，赢得了中外游客的热烈赞赏。</w:t>
      </w:r>
    </w:p>
    <w:p w14:paraId="014E8FBF">
      <w:pPr>
        <w:pStyle w:val="30"/>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500" w:lineRule="exact"/>
        <w:ind w:leftChars="200" w:right="0" w:rightChars="0" w:firstLine="480" w:firstLineChars="200"/>
        <w:jc w:val="left"/>
        <w:textAlignment w:val="auto"/>
        <w:rPr>
          <w:rFonts w:hint="eastAsia" w:ascii="宋体" w:hAnsi="宋体" w:eastAsia="宋体" w:cs="宋体"/>
          <w:b/>
          <w:bCs w:val="0"/>
          <w:kern w:val="2"/>
          <w:sz w:val="24"/>
          <w:szCs w:val="22"/>
          <w:highlight w:val="none"/>
          <w:lang w:val="en-US" w:eastAsia="zh-CN" w:bidi="ar-SA"/>
        </w:rPr>
      </w:pPr>
      <w:r>
        <w:rPr>
          <w:rFonts w:hint="eastAsia" w:eastAsia="宋体" w:cs="宋体"/>
          <w:color w:val="auto"/>
          <w:sz w:val="24"/>
          <w:szCs w:val="24"/>
          <w:highlight w:val="none"/>
          <w:lang w:val="en-US" w:eastAsia="zh-CN"/>
        </w:rPr>
        <w:t>仙境幻游彩灯秀采购项目总投资398.5万元，拟以瑶琳仙境开放45周年为主题，植入奇幻夜游和时空穿梭的概念，将形态各异、造型精美的彩灯布置在景区沿线上，通过系列故事的打造，为游客带来非同凡响的沉浸式夜游体验。主要采购内容包括门头灯组、穿行通道灯组、房屋内部装饰灯组、如洞口灯组、洞内灯组、舞台灯组、网红打卡灯组、出洞口灯组、出口灯组等。计划于6月5日前完成彩灯安装工作并亮灯。</w:t>
      </w:r>
    </w:p>
    <w:p w14:paraId="6E551C9E">
      <w:pPr>
        <w:pStyle w:val="30"/>
        <w:keepNext w:val="0"/>
        <w:keepLines w:val="0"/>
        <w:pageBreakBefore w:val="0"/>
        <w:widowControl/>
        <w:numPr>
          <w:ilvl w:val="0"/>
          <w:numId w:val="5"/>
        </w:numPr>
        <w:suppressLineNumbers w:val="0"/>
        <w:kinsoku/>
        <w:wordWrap/>
        <w:overflowPunct/>
        <w:topLinePunct w:val="0"/>
        <w:autoSpaceDE/>
        <w:autoSpaceDN/>
        <w:bidi w:val="0"/>
        <w:adjustRightInd/>
        <w:snapToGrid w:val="0"/>
        <w:spacing w:before="0" w:beforeAutospacing="0" w:after="0" w:afterAutospacing="0" w:line="500" w:lineRule="exact"/>
        <w:ind w:left="0" w:right="0" w:firstLine="482" w:firstLineChars="200"/>
        <w:jc w:val="left"/>
        <w:textAlignment w:val="auto"/>
        <w:rPr>
          <w:rFonts w:hint="eastAsia" w:ascii="宋体" w:hAnsi="宋体" w:eastAsia="宋体" w:cs="宋体"/>
          <w:b/>
          <w:bCs w:val="0"/>
          <w:kern w:val="2"/>
          <w:sz w:val="24"/>
          <w:szCs w:val="22"/>
          <w:highlight w:val="none"/>
          <w:lang w:val="en-US" w:eastAsia="zh-CN" w:bidi="ar-SA"/>
        </w:rPr>
      </w:pPr>
      <w:r>
        <w:rPr>
          <w:rFonts w:hint="eastAsia" w:ascii="宋体" w:hAnsi="宋体" w:eastAsia="宋体" w:cs="宋体"/>
          <w:b/>
          <w:bCs w:val="0"/>
          <w:kern w:val="2"/>
          <w:sz w:val="24"/>
          <w:szCs w:val="22"/>
          <w:highlight w:val="none"/>
          <w:lang w:val="en-US" w:eastAsia="zh-CN" w:bidi="ar-SA"/>
        </w:rPr>
        <w:t>采购项目内容及要求</w:t>
      </w:r>
    </w:p>
    <w:p w14:paraId="308A34F4">
      <w:pPr>
        <w:pStyle w:val="30"/>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500" w:lineRule="exact"/>
        <w:ind w:leftChars="200" w:right="0" w:rightChars="0"/>
        <w:jc w:val="left"/>
        <w:textAlignment w:val="auto"/>
        <w:rPr>
          <w:rFonts w:hint="eastAsia" w:ascii="宋体" w:hAnsi="宋体" w:eastAsia="宋体" w:cs="宋体"/>
          <w:b/>
          <w:bCs w:val="0"/>
          <w:kern w:val="2"/>
          <w:sz w:val="24"/>
          <w:szCs w:val="22"/>
          <w:highlight w:val="none"/>
          <w:lang w:val="en-US" w:eastAsia="zh-CN" w:bidi="ar-SA"/>
        </w:rPr>
      </w:pPr>
      <w:r>
        <w:rPr>
          <w:rFonts w:hint="eastAsia" w:ascii="宋体" w:hAnsi="宋体" w:eastAsia="宋体" w:cs="宋体"/>
          <w:b/>
          <w:bCs w:val="0"/>
          <w:kern w:val="2"/>
          <w:sz w:val="24"/>
          <w:szCs w:val="22"/>
          <w:highlight w:val="none"/>
          <w:lang w:val="en-US" w:eastAsia="zh-CN" w:bidi="ar-SA"/>
        </w:rPr>
        <w:t>（一）</w:t>
      </w:r>
      <w:r>
        <w:rPr>
          <w:rFonts w:ascii="宋体" w:hAnsi="宋体"/>
          <w:b/>
          <w:highlight w:val="none"/>
        </w:rPr>
        <w:t>灯组要求</w:t>
      </w:r>
    </w:p>
    <w:tbl>
      <w:tblPr>
        <w:tblStyle w:val="33"/>
        <w:tblpPr w:leftFromText="180" w:rightFromText="180" w:vertAnchor="text" w:horzAnchor="page" w:tblpX="1117" w:tblpY="440"/>
        <w:tblOverlap w:val="never"/>
        <w:tblW w:w="99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294"/>
        <w:gridCol w:w="2332"/>
        <w:gridCol w:w="2565"/>
        <w:gridCol w:w="1500"/>
        <w:gridCol w:w="711"/>
        <w:gridCol w:w="742"/>
      </w:tblGrid>
      <w:tr w14:paraId="4D692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6" w:type="dxa"/>
            <w:noWrap w:val="0"/>
            <w:vAlign w:val="center"/>
          </w:tcPr>
          <w:p w14:paraId="0D5DBD20">
            <w:pPr>
              <w:keepNext w:val="0"/>
              <w:keepLines w:val="0"/>
              <w:pageBreakBefore w:val="0"/>
              <w:widowControl/>
              <w:suppressLineNumbers w:val="0"/>
              <w:kinsoku/>
              <w:wordWrap/>
              <w:overflowPunct/>
              <w:topLinePunct w:val="0"/>
              <w:autoSpaceDE/>
              <w:autoSpaceDN/>
              <w:bidi w:val="0"/>
              <w:adjustRightInd/>
              <w:spacing w:line="500" w:lineRule="exact"/>
              <w:ind w:left="0" w:leftChars="0" w:firstLine="0" w:firstLineChars="0"/>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序号</w:t>
            </w:r>
          </w:p>
        </w:tc>
        <w:tc>
          <w:tcPr>
            <w:tcW w:w="1294" w:type="dxa"/>
            <w:noWrap w:val="0"/>
            <w:vAlign w:val="center"/>
          </w:tcPr>
          <w:p w14:paraId="6D670384">
            <w:pPr>
              <w:keepNext w:val="0"/>
              <w:keepLines w:val="0"/>
              <w:pageBreakBefore w:val="0"/>
              <w:widowControl/>
              <w:suppressLineNumbers w:val="0"/>
              <w:kinsoku/>
              <w:wordWrap/>
              <w:overflowPunct/>
              <w:topLinePunct w:val="0"/>
              <w:autoSpaceDE/>
              <w:autoSpaceDN/>
              <w:bidi w:val="0"/>
              <w:adjustRightInd/>
              <w:spacing w:line="500" w:lineRule="exact"/>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内容</w:t>
            </w:r>
          </w:p>
        </w:tc>
        <w:tc>
          <w:tcPr>
            <w:tcW w:w="2332" w:type="dxa"/>
            <w:noWrap w:val="0"/>
            <w:vAlign w:val="center"/>
          </w:tcPr>
          <w:p w14:paraId="5A4979AB">
            <w:pPr>
              <w:keepNext w:val="0"/>
              <w:keepLines w:val="0"/>
              <w:pageBreakBefore w:val="0"/>
              <w:widowControl/>
              <w:suppressLineNumbers w:val="0"/>
              <w:kinsoku/>
              <w:wordWrap/>
              <w:overflowPunct/>
              <w:topLinePunct w:val="0"/>
              <w:autoSpaceDE/>
              <w:autoSpaceDN/>
              <w:bidi w:val="0"/>
              <w:adjustRightInd/>
              <w:spacing w:line="500" w:lineRule="exact"/>
              <w:ind w:firstLine="676" w:firstLineChars="282"/>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设计描述</w:t>
            </w:r>
          </w:p>
        </w:tc>
        <w:tc>
          <w:tcPr>
            <w:tcW w:w="2565" w:type="dxa"/>
            <w:noWrap/>
            <w:vAlign w:val="center"/>
          </w:tcPr>
          <w:p w14:paraId="482F96F6">
            <w:pPr>
              <w:keepNext w:val="0"/>
              <w:keepLines w:val="0"/>
              <w:pageBreakBefore w:val="0"/>
              <w:widowControl/>
              <w:suppressLineNumbers w:val="0"/>
              <w:kinsoku/>
              <w:wordWrap/>
              <w:overflowPunct/>
              <w:topLinePunct w:val="0"/>
              <w:autoSpaceDE/>
              <w:autoSpaceDN/>
              <w:bidi w:val="0"/>
              <w:adjustRightInd/>
              <w:spacing w:line="500" w:lineRule="exact"/>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材质</w:t>
            </w:r>
          </w:p>
        </w:tc>
        <w:tc>
          <w:tcPr>
            <w:tcW w:w="1500" w:type="dxa"/>
            <w:noWrap/>
            <w:vAlign w:val="center"/>
          </w:tcPr>
          <w:p w14:paraId="000CFFAD">
            <w:pPr>
              <w:keepNext w:val="0"/>
              <w:keepLines w:val="0"/>
              <w:pageBreakBefore w:val="0"/>
              <w:widowControl/>
              <w:suppressLineNumbers w:val="0"/>
              <w:kinsoku/>
              <w:wordWrap/>
              <w:overflowPunct/>
              <w:topLinePunct w:val="0"/>
              <w:autoSpaceDE/>
              <w:autoSpaceDN/>
              <w:bidi w:val="0"/>
              <w:adjustRightInd/>
              <w:spacing w:line="500" w:lineRule="exact"/>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尺寸</w:t>
            </w:r>
          </w:p>
        </w:tc>
        <w:tc>
          <w:tcPr>
            <w:tcW w:w="711" w:type="dxa"/>
            <w:noWrap/>
            <w:vAlign w:val="center"/>
          </w:tcPr>
          <w:p w14:paraId="61D0AD69">
            <w:pPr>
              <w:keepNext w:val="0"/>
              <w:keepLines w:val="0"/>
              <w:pageBreakBefore w:val="0"/>
              <w:widowControl/>
              <w:suppressLineNumbers w:val="0"/>
              <w:kinsoku/>
              <w:wordWrap/>
              <w:overflowPunct/>
              <w:topLinePunct w:val="0"/>
              <w:autoSpaceDE/>
              <w:autoSpaceDN/>
              <w:bidi w:val="0"/>
              <w:adjustRightInd/>
              <w:spacing w:line="500" w:lineRule="exact"/>
              <w:ind w:left="0" w:leftChars="0" w:firstLine="0" w:firstLineChars="0"/>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单位</w:t>
            </w:r>
          </w:p>
        </w:tc>
        <w:tc>
          <w:tcPr>
            <w:tcW w:w="742" w:type="dxa"/>
            <w:noWrap w:val="0"/>
            <w:vAlign w:val="center"/>
          </w:tcPr>
          <w:p w14:paraId="1709496A">
            <w:pPr>
              <w:keepNext w:val="0"/>
              <w:keepLines w:val="0"/>
              <w:pageBreakBefore w:val="0"/>
              <w:widowControl/>
              <w:suppressLineNumbers w:val="0"/>
              <w:kinsoku/>
              <w:wordWrap/>
              <w:overflowPunct/>
              <w:topLinePunct w:val="0"/>
              <w:autoSpaceDE/>
              <w:autoSpaceDN/>
              <w:bidi w:val="0"/>
              <w:adjustRightInd/>
              <w:spacing w:line="500" w:lineRule="exact"/>
              <w:ind w:left="0" w:leftChars="0" w:firstLine="0" w:firstLineChars="0"/>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数量</w:t>
            </w:r>
          </w:p>
        </w:tc>
      </w:tr>
      <w:tr w14:paraId="3464C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1FBE81D8">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c>
          <w:tcPr>
            <w:tcW w:w="1294" w:type="dxa"/>
            <w:noWrap w:val="0"/>
            <w:vAlign w:val="center"/>
          </w:tcPr>
          <w:p w14:paraId="412D9CBE">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门头灯组设计制作</w:t>
            </w:r>
          </w:p>
        </w:tc>
        <w:tc>
          <w:tcPr>
            <w:tcW w:w="2332" w:type="dxa"/>
            <w:noWrap w:val="0"/>
            <w:vAlign w:val="center"/>
          </w:tcPr>
          <w:p w14:paraId="3D0B214F">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根据此次瑶琳仙境夜游主题进行主入口设计，旨在展示此次夜游表达主题，欢迎游客到来。</w:t>
            </w:r>
          </w:p>
        </w:tc>
        <w:tc>
          <w:tcPr>
            <w:tcW w:w="2565" w:type="dxa"/>
            <w:noWrap/>
            <w:vAlign w:val="center"/>
          </w:tcPr>
          <w:p w14:paraId="7BA6F7AB">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钢架结构，丝架造型，彩色绸布加喷绘裱糊，丙烯颜料手工上色，led灯内透光。部分灯带变光，射灯照射。</w:t>
            </w:r>
          </w:p>
        </w:tc>
        <w:tc>
          <w:tcPr>
            <w:tcW w:w="1500" w:type="dxa"/>
            <w:noWrap/>
            <w:vAlign w:val="center"/>
          </w:tcPr>
          <w:p w14:paraId="1BCCC8F1">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宽20米，高14米。</w:t>
            </w:r>
          </w:p>
        </w:tc>
        <w:tc>
          <w:tcPr>
            <w:tcW w:w="711" w:type="dxa"/>
            <w:noWrap/>
            <w:vAlign w:val="center"/>
          </w:tcPr>
          <w:p w14:paraId="089A252A">
            <w:pPr>
              <w:keepNext w:val="0"/>
              <w:keepLines w:val="0"/>
              <w:widowControl/>
              <w:suppressLineNumbers w:val="0"/>
              <w:spacing w:line="240" w:lineRule="auto"/>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67AC8383">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5964F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trPr>
        <w:tc>
          <w:tcPr>
            <w:tcW w:w="806" w:type="dxa"/>
            <w:noWrap w:val="0"/>
            <w:vAlign w:val="center"/>
          </w:tcPr>
          <w:p w14:paraId="4DA8C505">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w:t>
            </w:r>
          </w:p>
        </w:tc>
        <w:tc>
          <w:tcPr>
            <w:tcW w:w="1294" w:type="dxa"/>
            <w:noWrap w:val="0"/>
            <w:vAlign w:val="center"/>
          </w:tcPr>
          <w:p w14:paraId="00A3A04A">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通道灯组</w:t>
            </w:r>
          </w:p>
          <w:p w14:paraId="466C3950">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设计制作</w:t>
            </w:r>
          </w:p>
        </w:tc>
        <w:tc>
          <w:tcPr>
            <w:tcW w:w="2332" w:type="dxa"/>
            <w:noWrap w:val="0"/>
            <w:vAlign w:val="center"/>
          </w:tcPr>
          <w:p w14:paraId="214E40B7">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根据夜游主题，设计通道灯组，设计风格需与门头灯组相搭配，需展示景区历史记忆。</w:t>
            </w:r>
          </w:p>
        </w:tc>
        <w:tc>
          <w:tcPr>
            <w:tcW w:w="2565" w:type="dxa"/>
            <w:noWrap/>
            <w:vAlign w:val="center"/>
          </w:tcPr>
          <w:p w14:paraId="7E93FCC2">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钢架结构，丝架造型，彩色绸布加喷绘裱糊，丙烯颜料手工上色，led灯内透光，灯带变光。</w:t>
            </w:r>
          </w:p>
        </w:tc>
        <w:tc>
          <w:tcPr>
            <w:tcW w:w="1500" w:type="dxa"/>
            <w:noWrap/>
            <w:vAlign w:val="center"/>
          </w:tcPr>
          <w:p w14:paraId="1E66444B">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宽6米，高6米，长12米。</w:t>
            </w:r>
          </w:p>
        </w:tc>
        <w:tc>
          <w:tcPr>
            <w:tcW w:w="711" w:type="dxa"/>
            <w:noWrap/>
            <w:vAlign w:val="center"/>
          </w:tcPr>
          <w:p w14:paraId="3E05D55D">
            <w:pPr>
              <w:keepNext w:val="0"/>
              <w:keepLines w:val="0"/>
              <w:widowControl/>
              <w:suppressLineNumbers w:val="0"/>
              <w:spacing w:line="240" w:lineRule="auto"/>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674AE020">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50A2D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06" w:type="dxa"/>
            <w:noWrap w:val="0"/>
            <w:vAlign w:val="center"/>
          </w:tcPr>
          <w:p w14:paraId="251983B2">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w:t>
            </w:r>
          </w:p>
        </w:tc>
        <w:tc>
          <w:tcPr>
            <w:tcW w:w="1294" w:type="dxa"/>
            <w:noWrap w:val="0"/>
            <w:vAlign w:val="center"/>
          </w:tcPr>
          <w:p w14:paraId="0B74B735">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装饰灯组设计制作</w:t>
            </w:r>
          </w:p>
        </w:tc>
        <w:tc>
          <w:tcPr>
            <w:tcW w:w="2332" w:type="dxa"/>
            <w:noWrap w:val="0"/>
            <w:vAlign w:val="center"/>
          </w:tcPr>
          <w:p w14:paraId="4C2DC82A">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根据夜游主题将景区游客中心、休息区、走廊等场所进行装饰。</w:t>
            </w:r>
          </w:p>
        </w:tc>
        <w:tc>
          <w:tcPr>
            <w:tcW w:w="2565" w:type="dxa"/>
            <w:noWrap/>
            <w:vAlign w:val="center"/>
          </w:tcPr>
          <w:p w14:paraId="1C780689">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led灯内透光。</w:t>
            </w:r>
          </w:p>
        </w:tc>
        <w:tc>
          <w:tcPr>
            <w:tcW w:w="1500" w:type="dxa"/>
            <w:noWrap/>
            <w:vAlign w:val="center"/>
          </w:tcPr>
          <w:p w14:paraId="42A9B40B">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根据实际情况</w:t>
            </w:r>
          </w:p>
        </w:tc>
        <w:tc>
          <w:tcPr>
            <w:tcW w:w="711" w:type="dxa"/>
            <w:noWrap/>
            <w:vAlign w:val="center"/>
          </w:tcPr>
          <w:p w14:paraId="6D367746">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35DB49ED">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6</w:t>
            </w:r>
          </w:p>
        </w:tc>
      </w:tr>
      <w:tr w14:paraId="70037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06" w:type="dxa"/>
            <w:noWrap w:val="0"/>
            <w:vAlign w:val="center"/>
          </w:tcPr>
          <w:p w14:paraId="532567EE">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w:t>
            </w:r>
          </w:p>
        </w:tc>
        <w:tc>
          <w:tcPr>
            <w:tcW w:w="1294" w:type="dxa"/>
            <w:noWrap w:val="0"/>
            <w:vAlign w:val="center"/>
          </w:tcPr>
          <w:p w14:paraId="6B14696B">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洞口灯组设计制作</w:t>
            </w:r>
          </w:p>
        </w:tc>
        <w:tc>
          <w:tcPr>
            <w:tcW w:w="2332" w:type="dxa"/>
            <w:noWrap w:val="0"/>
            <w:vAlign w:val="center"/>
          </w:tcPr>
          <w:p w14:paraId="39F83351">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根据夜游主题与现场地形设计一组具有视觉冲击力的溶洞入口灯组。</w:t>
            </w:r>
          </w:p>
        </w:tc>
        <w:tc>
          <w:tcPr>
            <w:tcW w:w="2565" w:type="dxa"/>
            <w:noWrap/>
            <w:vAlign w:val="center"/>
          </w:tcPr>
          <w:p w14:paraId="33C0E955">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钢架结构，丝架造型，彩色绸布加喷绘裱糊，丙烯颜料手工上色，led灯内透光，灯带变光。</w:t>
            </w:r>
          </w:p>
        </w:tc>
        <w:tc>
          <w:tcPr>
            <w:tcW w:w="1500" w:type="dxa"/>
            <w:noWrap/>
            <w:vAlign w:val="center"/>
          </w:tcPr>
          <w:p w14:paraId="530A766A">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宽8.5米，高7.5米；配件高4-5.5米，共7件。</w:t>
            </w:r>
          </w:p>
        </w:tc>
        <w:tc>
          <w:tcPr>
            <w:tcW w:w="711" w:type="dxa"/>
            <w:noWrap/>
            <w:vAlign w:val="center"/>
          </w:tcPr>
          <w:p w14:paraId="7BAD2A77">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706EFC17">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4DBAE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34EFAF50">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5</w:t>
            </w:r>
          </w:p>
        </w:tc>
        <w:tc>
          <w:tcPr>
            <w:tcW w:w="1294" w:type="dxa"/>
            <w:noWrap w:val="0"/>
            <w:vAlign w:val="center"/>
          </w:tcPr>
          <w:p w14:paraId="4E6AF1FB">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洞内灯组设计制作</w:t>
            </w:r>
          </w:p>
        </w:tc>
        <w:tc>
          <w:tcPr>
            <w:tcW w:w="2332" w:type="dxa"/>
            <w:noWrap w:val="0"/>
            <w:vAlign w:val="center"/>
          </w:tcPr>
          <w:p w14:paraId="0160FF9A">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根据溶洞故事及地形设计溶洞内点缀灯组。设计内容整体需符合夜游主题故事线。</w:t>
            </w:r>
          </w:p>
        </w:tc>
        <w:tc>
          <w:tcPr>
            <w:tcW w:w="2565" w:type="dxa"/>
            <w:noWrap/>
            <w:vAlign w:val="center"/>
          </w:tcPr>
          <w:p w14:paraId="281EB1A1">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钢架结构，丝架造型，彩色绸布加喷绘裱糊，丙烯颜料手工上色，led灯内透光，部分变光。</w:t>
            </w:r>
          </w:p>
        </w:tc>
        <w:tc>
          <w:tcPr>
            <w:tcW w:w="1500" w:type="dxa"/>
            <w:noWrap/>
            <w:vAlign w:val="center"/>
          </w:tcPr>
          <w:p w14:paraId="4FAD9C5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高0.3-3米，共50余件。</w:t>
            </w:r>
          </w:p>
        </w:tc>
        <w:tc>
          <w:tcPr>
            <w:tcW w:w="711" w:type="dxa"/>
            <w:noWrap/>
            <w:vAlign w:val="center"/>
          </w:tcPr>
          <w:p w14:paraId="6BFE7C48">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5FCDA6B1">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9</w:t>
            </w:r>
          </w:p>
        </w:tc>
      </w:tr>
      <w:tr w14:paraId="1A5BC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586E5E96">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6</w:t>
            </w:r>
          </w:p>
        </w:tc>
        <w:tc>
          <w:tcPr>
            <w:tcW w:w="1294" w:type="dxa"/>
            <w:noWrap w:val="0"/>
            <w:vAlign w:val="center"/>
          </w:tcPr>
          <w:p w14:paraId="5C39CB24">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舞台灯组设计制作</w:t>
            </w:r>
          </w:p>
        </w:tc>
        <w:tc>
          <w:tcPr>
            <w:tcW w:w="2332" w:type="dxa"/>
            <w:noWrap w:val="0"/>
            <w:vAlign w:val="center"/>
          </w:tcPr>
          <w:p w14:paraId="2508DC6D">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根据夜游主题设计一组可长期保存的舞台灯组。</w:t>
            </w:r>
          </w:p>
        </w:tc>
        <w:tc>
          <w:tcPr>
            <w:tcW w:w="2565" w:type="dxa"/>
            <w:noWrap/>
            <w:vAlign w:val="center"/>
          </w:tcPr>
          <w:p w14:paraId="121BD185">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w:t>
            </w:r>
          </w:p>
        </w:tc>
        <w:tc>
          <w:tcPr>
            <w:tcW w:w="1500" w:type="dxa"/>
            <w:noWrap/>
            <w:vAlign w:val="center"/>
          </w:tcPr>
          <w:p w14:paraId="5BB75C56">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高4.5米。</w:t>
            </w:r>
          </w:p>
        </w:tc>
        <w:tc>
          <w:tcPr>
            <w:tcW w:w="711" w:type="dxa"/>
            <w:noWrap/>
            <w:vAlign w:val="center"/>
          </w:tcPr>
          <w:p w14:paraId="1FA5BC08">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1F829F76">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3D4BA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2980904C">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7</w:t>
            </w:r>
          </w:p>
        </w:tc>
        <w:tc>
          <w:tcPr>
            <w:tcW w:w="1294" w:type="dxa"/>
            <w:noWrap w:val="0"/>
            <w:vAlign w:val="center"/>
          </w:tcPr>
          <w:p w14:paraId="68464DFA">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打卡灯组设计制作</w:t>
            </w:r>
          </w:p>
        </w:tc>
        <w:tc>
          <w:tcPr>
            <w:tcW w:w="2332" w:type="dxa"/>
            <w:noWrap w:val="0"/>
            <w:vAlign w:val="center"/>
          </w:tcPr>
          <w:p w14:paraId="05CF2AB3">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根据夜游主题设计一组具有网红属性的打卡灯组。</w:t>
            </w:r>
          </w:p>
        </w:tc>
        <w:tc>
          <w:tcPr>
            <w:tcW w:w="2565" w:type="dxa"/>
            <w:noWrap/>
            <w:vAlign w:val="center"/>
          </w:tcPr>
          <w:p w14:paraId="4F718A72">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w:t>
            </w:r>
          </w:p>
        </w:tc>
        <w:tc>
          <w:tcPr>
            <w:tcW w:w="1500" w:type="dxa"/>
            <w:noWrap/>
            <w:vAlign w:val="center"/>
          </w:tcPr>
          <w:p w14:paraId="42FB2205">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高4.5米。</w:t>
            </w:r>
          </w:p>
        </w:tc>
        <w:tc>
          <w:tcPr>
            <w:tcW w:w="711" w:type="dxa"/>
            <w:noWrap/>
            <w:vAlign w:val="center"/>
          </w:tcPr>
          <w:p w14:paraId="34EE9F87">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512613B1">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4DB17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583521C6">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8</w:t>
            </w:r>
          </w:p>
        </w:tc>
        <w:tc>
          <w:tcPr>
            <w:tcW w:w="1294" w:type="dxa"/>
            <w:noWrap w:val="0"/>
            <w:vAlign w:val="center"/>
          </w:tcPr>
          <w:p w14:paraId="69D640F7">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出洞灯组设计制作</w:t>
            </w:r>
          </w:p>
        </w:tc>
        <w:tc>
          <w:tcPr>
            <w:tcW w:w="2332" w:type="dxa"/>
            <w:noWrap w:val="0"/>
            <w:vAlign w:val="center"/>
          </w:tcPr>
          <w:p w14:paraId="37F3AB44">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根据夜游主题与现场地形设计一组沉浸感强的引导灯组。</w:t>
            </w:r>
          </w:p>
        </w:tc>
        <w:tc>
          <w:tcPr>
            <w:tcW w:w="2565" w:type="dxa"/>
            <w:noWrap/>
            <w:vAlign w:val="center"/>
          </w:tcPr>
          <w:p w14:paraId="0838F02C">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w:t>
            </w:r>
          </w:p>
        </w:tc>
        <w:tc>
          <w:tcPr>
            <w:tcW w:w="1500" w:type="dxa"/>
            <w:noWrap/>
            <w:vAlign w:val="center"/>
          </w:tcPr>
          <w:p w14:paraId="30F7F3F2">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宽6米，长15米。</w:t>
            </w:r>
          </w:p>
        </w:tc>
        <w:tc>
          <w:tcPr>
            <w:tcW w:w="711" w:type="dxa"/>
            <w:noWrap/>
            <w:vAlign w:val="center"/>
          </w:tcPr>
          <w:p w14:paraId="56BE6801">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66413FD0">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448E6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2400C4CD">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9</w:t>
            </w:r>
          </w:p>
        </w:tc>
        <w:tc>
          <w:tcPr>
            <w:tcW w:w="1294" w:type="dxa"/>
            <w:noWrap w:val="0"/>
            <w:vAlign w:val="center"/>
          </w:tcPr>
          <w:p w14:paraId="001D0AEC">
            <w:pPr>
              <w:keepNext w:val="0"/>
              <w:keepLines w:val="0"/>
              <w:widowControl/>
              <w:suppressLineNumbers w:val="0"/>
              <w:spacing w:line="240" w:lineRule="auto"/>
              <w:ind w:left="0" w:leftChars="0" w:firstLine="0" w:firstLineChars="0"/>
              <w:jc w:val="both"/>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场景灯组设计制作</w:t>
            </w:r>
          </w:p>
        </w:tc>
        <w:tc>
          <w:tcPr>
            <w:tcW w:w="2332" w:type="dxa"/>
            <w:noWrap w:val="0"/>
            <w:vAlign w:val="center"/>
          </w:tcPr>
          <w:p w14:paraId="743CE64B">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根据夜游主题，结合现场实际状况，设计出契合故事线、视觉效果佳、具有打卡价值且沉浸感十足的灯组。</w:t>
            </w:r>
          </w:p>
        </w:tc>
        <w:tc>
          <w:tcPr>
            <w:tcW w:w="2565" w:type="dxa"/>
            <w:noWrap/>
            <w:vAlign w:val="center"/>
          </w:tcPr>
          <w:p w14:paraId="4AE6E17B">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w:t>
            </w:r>
          </w:p>
        </w:tc>
        <w:tc>
          <w:tcPr>
            <w:tcW w:w="1500" w:type="dxa"/>
            <w:noWrap/>
            <w:vAlign w:val="center"/>
          </w:tcPr>
          <w:p w14:paraId="08753479">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根据实际情况</w:t>
            </w:r>
          </w:p>
        </w:tc>
        <w:tc>
          <w:tcPr>
            <w:tcW w:w="711" w:type="dxa"/>
            <w:noWrap/>
            <w:vAlign w:val="center"/>
          </w:tcPr>
          <w:p w14:paraId="5C987079">
            <w:pPr>
              <w:keepNext w:val="0"/>
              <w:keepLines w:val="0"/>
              <w:widowControl/>
              <w:suppressLineNumbers w:val="0"/>
              <w:spacing w:line="24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625C9F62">
            <w:pPr>
              <w:keepNext w:val="0"/>
              <w:keepLines w:val="0"/>
              <w:widowControl/>
              <w:suppressLineNumbers w:val="0"/>
              <w:spacing w:line="240" w:lineRule="auto"/>
              <w:jc w:val="center"/>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12</w:t>
            </w:r>
          </w:p>
        </w:tc>
      </w:tr>
      <w:tr w14:paraId="3B539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62F40B9E">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10</w:t>
            </w:r>
          </w:p>
        </w:tc>
        <w:tc>
          <w:tcPr>
            <w:tcW w:w="1294" w:type="dxa"/>
            <w:noWrap w:val="0"/>
            <w:vAlign w:val="center"/>
          </w:tcPr>
          <w:p w14:paraId="70F77B67">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主题灯组设计制作</w:t>
            </w:r>
          </w:p>
        </w:tc>
        <w:tc>
          <w:tcPr>
            <w:tcW w:w="2332" w:type="dxa"/>
            <w:noWrap w:val="0"/>
            <w:vAlign w:val="center"/>
          </w:tcPr>
          <w:p w14:paraId="7B4B4DC1">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根据夜游主题，结合现场树木设计场景唯美、适宜打卡的灯组。</w:t>
            </w:r>
          </w:p>
        </w:tc>
        <w:tc>
          <w:tcPr>
            <w:tcW w:w="2565" w:type="dxa"/>
            <w:noWrap/>
            <w:vAlign w:val="center"/>
          </w:tcPr>
          <w:p w14:paraId="58699FA4">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w:t>
            </w:r>
          </w:p>
        </w:tc>
        <w:tc>
          <w:tcPr>
            <w:tcW w:w="1500" w:type="dxa"/>
            <w:noWrap/>
            <w:vAlign w:val="center"/>
          </w:tcPr>
          <w:p w14:paraId="62E8F4C7">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高4-8米，共5件，配件若干。</w:t>
            </w:r>
          </w:p>
        </w:tc>
        <w:tc>
          <w:tcPr>
            <w:tcW w:w="711" w:type="dxa"/>
            <w:noWrap/>
            <w:vAlign w:val="center"/>
          </w:tcPr>
          <w:p w14:paraId="5732C6A3">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246E59F4">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0FE68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467C5D69">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11</w:t>
            </w:r>
          </w:p>
        </w:tc>
        <w:tc>
          <w:tcPr>
            <w:tcW w:w="1294" w:type="dxa"/>
            <w:noWrap w:val="0"/>
            <w:vAlign w:val="center"/>
          </w:tcPr>
          <w:p w14:paraId="135F9969">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水上灯组设计制作</w:t>
            </w:r>
          </w:p>
        </w:tc>
        <w:tc>
          <w:tcPr>
            <w:tcW w:w="2332" w:type="dxa"/>
            <w:noWrap w:val="0"/>
            <w:vAlign w:val="center"/>
          </w:tcPr>
          <w:p w14:paraId="21DFD7C6">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根据夜游主题设计结束灯组，此灯组可为游玩故事线画上句号，并具备预告下一个故事的属性。</w:t>
            </w:r>
          </w:p>
        </w:tc>
        <w:tc>
          <w:tcPr>
            <w:tcW w:w="2565" w:type="dxa"/>
            <w:noWrap/>
            <w:vAlign w:val="center"/>
          </w:tcPr>
          <w:p w14:paraId="5A4ACFFA">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钢架结构，丝架造型，彩色绸布加喷绘裱糊，丙烯颜料手工上色，led灯内透光。</w:t>
            </w:r>
          </w:p>
        </w:tc>
        <w:tc>
          <w:tcPr>
            <w:tcW w:w="1500" w:type="dxa"/>
            <w:noWrap/>
            <w:vAlign w:val="center"/>
          </w:tcPr>
          <w:p w14:paraId="03A9E718">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高8米，配件3-5米，共4件。</w:t>
            </w:r>
          </w:p>
        </w:tc>
        <w:tc>
          <w:tcPr>
            <w:tcW w:w="711" w:type="dxa"/>
            <w:noWrap/>
            <w:vAlign w:val="center"/>
          </w:tcPr>
          <w:p w14:paraId="765F5BDE">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40DA52C3">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r w14:paraId="1271C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06" w:type="dxa"/>
            <w:noWrap w:val="0"/>
            <w:vAlign w:val="center"/>
          </w:tcPr>
          <w:p w14:paraId="47F7255C">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12</w:t>
            </w:r>
          </w:p>
        </w:tc>
        <w:tc>
          <w:tcPr>
            <w:tcW w:w="1294" w:type="dxa"/>
            <w:noWrap w:val="0"/>
            <w:vAlign w:val="center"/>
          </w:tcPr>
          <w:p w14:paraId="16F72038">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氛围灯组设计制作</w:t>
            </w:r>
          </w:p>
        </w:tc>
        <w:tc>
          <w:tcPr>
            <w:tcW w:w="2332" w:type="dxa"/>
            <w:noWrap w:val="0"/>
            <w:vAlign w:val="center"/>
          </w:tcPr>
          <w:p w14:paraId="0EAF144B">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根据夜游主题搭配合适的氛围亮化灯光。</w:t>
            </w:r>
          </w:p>
        </w:tc>
        <w:tc>
          <w:tcPr>
            <w:tcW w:w="2565" w:type="dxa"/>
            <w:noWrap/>
            <w:vAlign w:val="center"/>
          </w:tcPr>
          <w:p w14:paraId="70E268F2">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led灯内透光。</w:t>
            </w:r>
          </w:p>
        </w:tc>
        <w:tc>
          <w:tcPr>
            <w:tcW w:w="1500" w:type="dxa"/>
            <w:noWrap/>
            <w:vAlign w:val="center"/>
          </w:tcPr>
          <w:p w14:paraId="37570528">
            <w:pPr>
              <w:keepNext w:val="0"/>
              <w:keepLines w:val="0"/>
              <w:widowControl/>
              <w:suppressLineNumbers w:val="0"/>
              <w:spacing w:line="240" w:lineRule="auto"/>
              <w:ind w:left="0" w:leftChars="0" w:firstLine="0" w:firstLineChars="0"/>
              <w:jc w:val="left"/>
              <w:textAlignment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根据实际情况</w:t>
            </w:r>
          </w:p>
        </w:tc>
        <w:tc>
          <w:tcPr>
            <w:tcW w:w="711" w:type="dxa"/>
            <w:noWrap/>
            <w:vAlign w:val="center"/>
          </w:tcPr>
          <w:p w14:paraId="309AA0CE">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组</w:t>
            </w:r>
          </w:p>
        </w:tc>
        <w:tc>
          <w:tcPr>
            <w:tcW w:w="742" w:type="dxa"/>
            <w:noWrap w:val="0"/>
            <w:vAlign w:val="center"/>
          </w:tcPr>
          <w:p w14:paraId="77575DEA">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w:t>
            </w:r>
          </w:p>
        </w:tc>
      </w:tr>
    </w:tbl>
    <w:p w14:paraId="1409BD53">
      <w:pPr>
        <w:keepNext w:val="0"/>
        <w:keepLines w:val="0"/>
        <w:widowControl/>
        <w:suppressLineNumbers w:val="0"/>
        <w:spacing w:line="240" w:lineRule="auto"/>
        <w:ind w:left="0" w:leftChars="0" w:firstLine="0" w:firstLineChars="0"/>
        <w:jc w:val="left"/>
        <w:textAlignment w:val="center"/>
        <w:rPr>
          <w:rFonts w:hint="eastAsia" w:ascii="宋体" w:hAnsi="宋体" w:eastAsia="宋体" w:cs="宋体"/>
          <w:b/>
          <w:bCs w:val="0"/>
          <w:kern w:val="2"/>
          <w:sz w:val="24"/>
          <w:szCs w:val="22"/>
          <w:highlight w:val="none"/>
          <w:lang w:val="en-US" w:eastAsia="zh-CN" w:bidi="ar-SA"/>
        </w:rPr>
      </w:pPr>
      <w:r>
        <w:rPr>
          <w:rFonts w:hint="eastAsia" w:ascii="宋体" w:hAnsi="宋体" w:eastAsia="宋体" w:cs="宋体"/>
          <w:b/>
          <w:bCs/>
          <w:color w:val="000000"/>
          <w:sz w:val="24"/>
          <w:highlight w:val="none"/>
          <w:lang w:val="en-US" w:eastAsia="zh-CN"/>
        </w:rPr>
        <w:t>注：1.以上内容要求及数量为采购人最低要求，若采购人根据实际灯秀氛围布置需要进行内容、尺寸、要求及数量调整的，成交供应商应无条件配合并提供相关的服务，结算价格及方式不变，供应商投标报价让利时自行考虑相</w:t>
      </w:r>
      <w:r>
        <w:rPr>
          <w:rFonts w:hint="eastAsia" w:ascii="宋体" w:hAnsi="宋体" w:eastAsia="宋体" w:cs="宋体"/>
          <w:b/>
          <w:bCs w:val="0"/>
          <w:kern w:val="2"/>
          <w:sz w:val="24"/>
          <w:szCs w:val="22"/>
          <w:highlight w:val="none"/>
          <w:lang w:val="en-US" w:eastAsia="zh-CN" w:bidi="ar-SA"/>
        </w:rPr>
        <w:t>关报价风险，中标后一律不予调整。</w:t>
      </w:r>
    </w:p>
    <w:p w14:paraId="51FD4FC7">
      <w:pPr>
        <w:pStyle w:val="30"/>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500" w:lineRule="exact"/>
        <w:ind w:leftChars="200" w:right="0" w:rightChars="0"/>
        <w:jc w:val="left"/>
        <w:textAlignment w:val="auto"/>
        <w:rPr>
          <w:rFonts w:hint="eastAsia" w:ascii="宋体" w:hAnsi="宋体" w:eastAsia="宋体" w:cs="宋体"/>
          <w:b/>
          <w:bCs w:val="0"/>
          <w:kern w:val="2"/>
          <w:sz w:val="24"/>
          <w:szCs w:val="22"/>
          <w:highlight w:val="none"/>
          <w:lang w:val="en-US" w:eastAsia="zh-CN" w:bidi="ar-SA"/>
        </w:rPr>
      </w:pPr>
      <w:r>
        <w:rPr>
          <w:rFonts w:hint="eastAsia" w:ascii="宋体" w:hAnsi="宋体" w:eastAsia="宋体" w:cs="宋体"/>
          <w:b/>
          <w:bCs w:val="0"/>
          <w:kern w:val="2"/>
          <w:sz w:val="24"/>
          <w:szCs w:val="22"/>
          <w:highlight w:val="none"/>
          <w:lang w:val="en-US" w:eastAsia="zh-CN" w:bidi="ar-SA"/>
        </w:rPr>
        <w:t>2.本项目布置场地在桐庐县</w:t>
      </w:r>
      <w:r>
        <w:rPr>
          <w:rFonts w:hint="eastAsia" w:eastAsia="宋体" w:cs="宋体"/>
          <w:b/>
          <w:bCs w:val="0"/>
          <w:kern w:val="2"/>
          <w:sz w:val="24"/>
          <w:szCs w:val="22"/>
          <w:highlight w:val="none"/>
          <w:lang w:val="en-US" w:eastAsia="zh-CN" w:bidi="ar-SA"/>
        </w:rPr>
        <w:t>瑶琳仙境景区</w:t>
      </w:r>
      <w:r>
        <w:rPr>
          <w:rFonts w:hint="eastAsia" w:ascii="宋体" w:hAnsi="宋体" w:eastAsia="宋体" w:cs="宋体"/>
          <w:b/>
          <w:bCs w:val="0"/>
          <w:kern w:val="2"/>
          <w:sz w:val="24"/>
          <w:szCs w:val="22"/>
          <w:highlight w:val="none"/>
          <w:lang w:val="en-US" w:eastAsia="zh-CN" w:bidi="ar-SA"/>
        </w:rPr>
        <w:t>，如供应商有需要也可自行进行现场状况踏勘。</w:t>
      </w:r>
    </w:p>
    <w:p w14:paraId="63B7BF83">
      <w:pPr>
        <w:pStyle w:val="30"/>
        <w:keepNext w:val="0"/>
        <w:keepLines w:val="0"/>
        <w:pageBreakBefore w:val="0"/>
        <w:widowControl/>
        <w:numPr>
          <w:ilvl w:val="0"/>
          <w:numId w:val="6"/>
        </w:numPr>
        <w:suppressLineNumbers w:val="0"/>
        <w:kinsoku/>
        <w:wordWrap/>
        <w:overflowPunct/>
        <w:topLinePunct w:val="0"/>
        <w:autoSpaceDE/>
        <w:autoSpaceDN/>
        <w:bidi w:val="0"/>
        <w:adjustRightInd/>
        <w:snapToGrid w:val="0"/>
        <w:spacing w:before="0" w:beforeAutospacing="0" w:after="0" w:afterAutospacing="0" w:line="500" w:lineRule="exact"/>
        <w:ind w:left="420" w:leftChars="0" w:right="0" w:rightChars="0" w:firstLineChars="0"/>
        <w:jc w:val="left"/>
        <w:textAlignment w:val="auto"/>
        <w:rPr>
          <w:rFonts w:hint="eastAsia" w:ascii="宋体" w:hAnsi="宋体" w:eastAsia="宋体" w:cs="黑体"/>
          <w:b/>
          <w:highlight w:val="none"/>
        </w:rPr>
      </w:pPr>
      <w:r>
        <w:rPr>
          <w:rFonts w:hint="eastAsia" w:ascii="宋体" w:hAnsi="宋体" w:eastAsia="宋体" w:cs="黑体"/>
          <w:b/>
          <w:highlight w:val="none"/>
        </w:rPr>
        <w:t>项目服务</w:t>
      </w:r>
    </w:p>
    <w:p w14:paraId="3D54AA7F">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1、根据采购人的相关要求，本项目的实际情况，进行相应灯秀服务工作。</w:t>
      </w:r>
    </w:p>
    <w:p w14:paraId="1A3E5553">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2、成交供应商应全方位的开展项目工作，包括彩灯采购及其建设（含从电源接入点到节点的线路等所有材料的采购、制作和安装）、搭建、布展、守展、维护、拆除及展后相关物件现场清理等所有工作。</w:t>
      </w:r>
    </w:p>
    <w:p w14:paraId="088680C9">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3、成交供应商应提供不少于7×24小时电话服务，提供满足项目需求的专业人员以及多种方式技术支持服务，全方位响应采购人对于本项目灯秀服务的需求，进行具体的服务工作。</w:t>
      </w:r>
    </w:p>
    <w:p w14:paraId="0A9062F7">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4、成交供应商提供本项目具体方案执行过程中相应的技术和商务对接。</w:t>
      </w:r>
    </w:p>
    <w:p w14:paraId="4FD7B19D">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5、成交供应商应根据灯展活动的具体安排和项目相关要求，进行具体落实和执行工作。</w:t>
      </w:r>
    </w:p>
    <w:p w14:paraId="35242F5E">
      <w:pPr>
        <w:pStyle w:val="70"/>
        <w:spacing w:before="0"/>
        <w:rPr>
          <w:rFonts w:hint="default"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6、灯秀期间成交供应商应派相关专业人员进行现场实时巡查工作。如遇花灯故障问题必须在2小时内解决，如未能在规定时间内解决的，采购人按10000元/次进行处罚；超过5次按合同金额10%进行处罚，且</w:t>
      </w:r>
      <w:r>
        <w:rPr>
          <w:rFonts w:hint="eastAsia" w:ascii="宋体" w:eastAsia="宋体" w:cs="宋体"/>
          <w:kern w:val="0"/>
          <w:szCs w:val="24"/>
          <w:highlight w:val="none"/>
          <w:lang w:val="en-US" w:eastAsia="zh-CN" w:bidi="ar-SA"/>
        </w:rPr>
        <w:t>采购人有权取消成交供应商的中标资格，随时单方面解除合同，合同解除的，成交供应商除应返还甲方已支付的全部款项。</w:t>
      </w:r>
      <w:r>
        <w:rPr>
          <w:rFonts w:hint="eastAsia" w:ascii="宋体" w:eastAsia="宋体" w:cs="宋体"/>
          <w:kern w:val="0"/>
          <w:szCs w:val="24"/>
          <w:highlight w:val="none"/>
          <w:lang w:val="zh-CN" w:eastAsia="zh-CN" w:bidi="ar-SA"/>
        </w:rPr>
        <w:t>如造成甲方的</w:t>
      </w:r>
      <w:r>
        <w:rPr>
          <w:rFonts w:hint="eastAsia" w:ascii="宋体" w:eastAsia="宋体" w:cs="宋体"/>
          <w:kern w:val="0"/>
          <w:szCs w:val="24"/>
          <w:highlight w:val="none"/>
          <w:lang w:val="en-US" w:eastAsia="zh-CN" w:bidi="ar-SA"/>
        </w:rPr>
        <w:t>实际损失</w:t>
      </w:r>
      <w:r>
        <w:rPr>
          <w:rFonts w:hint="eastAsia" w:ascii="宋体" w:eastAsia="宋体" w:cs="宋体"/>
          <w:kern w:val="0"/>
          <w:szCs w:val="24"/>
          <w:highlight w:val="none"/>
          <w:lang w:val="zh-CN" w:eastAsia="zh-CN" w:bidi="ar-SA"/>
        </w:rPr>
        <w:t>超过违约金的，超出部分由乙方继续承担赔偿责任。</w:t>
      </w:r>
    </w:p>
    <w:p w14:paraId="3BAF3BC0">
      <w:pPr>
        <w:pStyle w:val="30"/>
        <w:keepNext w:val="0"/>
        <w:keepLines w:val="0"/>
        <w:pageBreakBefore w:val="0"/>
        <w:widowControl/>
        <w:numPr>
          <w:ilvl w:val="0"/>
          <w:numId w:val="6"/>
        </w:numPr>
        <w:suppressLineNumbers w:val="0"/>
        <w:kinsoku/>
        <w:wordWrap/>
        <w:overflowPunct/>
        <w:topLinePunct w:val="0"/>
        <w:autoSpaceDE/>
        <w:autoSpaceDN/>
        <w:bidi w:val="0"/>
        <w:adjustRightInd/>
        <w:snapToGrid w:val="0"/>
        <w:spacing w:before="0" w:beforeAutospacing="0" w:after="0" w:afterAutospacing="0" w:line="500" w:lineRule="exact"/>
        <w:ind w:left="420" w:leftChars="0" w:right="0" w:rightChars="0" w:firstLineChars="0"/>
        <w:jc w:val="left"/>
        <w:textAlignment w:val="auto"/>
        <w:rPr>
          <w:rFonts w:hint="eastAsia" w:ascii="宋体" w:hAnsi="宋体" w:eastAsia="宋体" w:cs="黑体"/>
          <w:b/>
          <w:highlight w:val="none"/>
        </w:rPr>
      </w:pPr>
      <w:r>
        <w:rPr>
          <w:rFonts w:hint="eastAsia" w:ascii="宋体" w:hAnsi="宋体" w:eastAsia="宋体" w:cs="黑体"/>
          <w:b/>
          <w:highlight w:val="none"/>
        </w:rPr>
        <w:t>其他要求</w:t>
      </w:r>
    </w:p>
    <w:p w14:paraId="624FD6C2">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1、安装调试</w:t>
      </w:r>
    </w:p>
    <w:p w14:paraId="6822D2D9">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供应商须派有相当工作经验的技术人员进行安装、调试，并负责现场安装过程中产品保护。</w:t>
      </w:r>
    </w:p>
    <w:p w14:paraId="4A0934BD">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2、项目验收、交付</w:t>
      </w:r>
    </w:p>
    <w:p w14:paraId="34527359">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货物安装完成后，供应商须负责对全部货物的保护和清洁工作，直至货物验收合格交付使用为止。</w:t>
      </w:r>
    </w:p>
    <w:p w14:paraId="5930FAA0">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采购人与供应商双方按照货物的技术要求及规范对全部货物进行验收。货物验收前，供应商应事先准备好验收文件并获采购人的确认，如验收合格，双方代表人在验收文件上签字完成终交验收手续，正式交付使用。</w:t>
      </w:r>
    </w:p>
    <w:p w14:paraId="1515E1BF">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如第一次验收未合格，供应商应找出原因进行更正，供应商应承担由此而产生的全部费用。如二次验收仍不能符合合格条件，采购人可拒绝接受全部货物，供应商负责赔偿一切损失。</w:t>
      </w:r>
    </w:p>
    <w:p w14:paraId="7BD1AE65">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3、备品备件</w:t>
      </w:r>
    </w:p>
    <w:p w14:paraId="0B3914F0">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供应商须对所供的货物提供足够的备件、附件和易损件，以满足货物正常使用的需要。节日展示、悬挂期间须每日巡查，对破损、缺失部件及时修复，修复产生的费用不再另行计量。</w:t>
      </w:r>
    </w:p>
    <w:p w14:paraId="1280D541">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4、因悬挂、安装工作需要配备的交通、通信等设备设施，由供应商自行解决；</w:t>
      </w:r>
    </w:p>
    <w:p w14:paraId="25B82FB3">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 xml:space="preserve">5、供应商在实施过程中应先熟悉实施地综合现状，保障项目在实施过程中顺利完成，杜绝意外事件的发生；并保证项目完成后不存在任何的安全风险隐患； </w:t>
      </w:r>
    </w:p>
    <w:p w14:paraId="0FDC5057">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 xml:space="preserve">6、供应商要采取计划性的方式，分重点地段、场所等实际情况进行按质、按量、按时、全面到位的营造服务；负责做好相关工作情况的登记，自觉接受采购人执行合同工作质量的监督和评价；在完成每个点位的工作后，对整体效果进行拍照、摄影并向采购人提供工作报告；在实施过程中对发现的问题进行拍照、记录，将相关信息存档后移交采购人，并对项目实施过程中所有资料进行归档整理。 </w:t>
      </w:r>
    </w:p>
    <w:p w14:paraId="56691E1B">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7、供应商须确保造型主体结构的安全性、用电设施的安全，若因造型主体结构或设施用电引发的安全事故，均由供应商承担。</w:t>
      </w:r>
    </w:p>
    <w:p w14:paraId="5135858C">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8、亮化接电由供应商自行负责，接电时需要充分考虑到参观人员的安全性，过路时必须安装防绊倒套管，并设置安全提醒标志。</w:t>
      </w:r>
    </w:p>
    <w:p w14:paraId="2472EE04">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9、做好灯秀现场和拆除后废物处置的环境保护工作，保证环境的整洁，不允许对现场生态环境进行破坏，如有破坏由供应商负责恢复，如造成经济损失的由供应商负全责。</w:t>
      </w:r>
    </w:p>
    <w:p w14:paraId="60213C59">
      <w:pPr>
        <w:pStyle w:val="70"/>
        <w:spacing w:before="0"/>
        <w:rPr>
          <w:rFonts w:hint="default" w:ascii="Times New Roman" w:hAnsi="Times New Roman" w:eastAsia="宋体" w:cs="宋体"/>
          <w:color w:val="auto"/>
          <w:kern w:val="2"/>
          <w:sz w:val="24"/>
          <w:szCs w:val="24"/>
          <w:highlight w:val="none"/>
          <w:lang w:val="en-US" w:eastAsia="zh-CN" w:bidi="ar-SA"/>
        </w:rPr>
      </w:pPr>
      <w:r>
        <w:rPr>
          <w:rFonts w:hint="eastAsia" w:ascii="Times New Roman" w:hAnsi="Times New Roman" w:eastAsia="宋体" w:cs="宋体"/>
          <w:color w:val="auto"/>
          <w:kern w:val="2"/>
          <w:sz w:val="24"/>
          <w:szCs w:val="24"/>
          <w:highlight w:val="none"/>
          <w:lang w:val="en-US" w:eastAsia="zh-CN" w:bidi="ar-SA"/>
        </w:rPr>
        <w:t>10、供应商</w:t>
      </w:r>
      <w:r>
        <w:rPr>
          <w:rFonts w:hint="eastAsia" w:ascii="Times New Roman" w:hAnsi="Times New Roman" w:eastAsia="宋体" w:cs="宋体"/>
          <w:color w:val="auto"/>
          <w:kern w:val="2"/>
          <w:sz w:val="24"/>
          <w:szCs w:val="24"/>
          <w:highlight w:val="none"/>
          <w:lang w:val="zh-CN" w:eastAsia="zh-CN" w:bidi="ar-SA"/>
        </w:rPr>
        <w:t>须制定安全防范措施，确保</w:t>
      </w:r>
      <w:r>
        <w:rPr>
          <w:rFonts w:hint="eastAsia" w:ascii="Times New Roman" w:hAnsi="Times New Roman" w:eastAsia="宋体" w:cs="宋体"/>
          <w:color w:val="auto"/>
          <w:kern w:val="2"/>
          <w:sz w:val="24"/>
          <w:szCs w:val="24"/>
          <w:highlight w:val="none"/>
          <w:lang w:val="en-US" w:eastAsia="zh-CN" w:bidi="ar-SA"/>
        </w:rPr>
        <w:t>项目实施及服务</w:t>
      </w:r>
      <w:r>
        <w:rPr>
          <w:rFonts w:hint="eastAsia" w:ascii="Times New Roman" w:hAnsi="Times New Roman" w:eastAsia="宋体" w:cs="宋体"/>
          <w:color w:val="auto"/>
          <w:kern w:val="2"/>
          <w:sz w:val="24"/>
          <w:szCs w:val="24"/>
          <w:highlight w:val="none"/>
          <w:lang w:val="zh-CN" w:eastAsia="zh-CN" w:bidi="ar-SA"/>
        </w:rPr>
        <w:t>过程中的人身及财产安全，</w:t>
      </w:r>
      <w:r>
        <w:rPr>
          <w:rFonts w:hint="eastAsia" w:ascii="Times New Roman" w:hAnsi="Times New Roman" w:eastAsia="宋体" w:cs="宋体"/>
          <w:color w:val="auto"/>
          <w:kern w:val="2"/>
          <w:sz w:val="24"/>
          <w:szCs w:val="24"/>
          <w:highlight w:val="none"/>
          <w:lang w:val="en-US" w:eastAsia="zh-CN" w:bidi="ar-SA"/>
        </w:rPr>
        <w:t>项目实施及服务过程中造成供应商工作人员、第三人人身损害及财产损失的，由供应商承担赔偿责任，采购人对外先行承担责任的，有权向供应商追偿</w:t>
      </w:r>
      <w:r>
        <w:rPr>
          <w:rFonts w:hint="eastAsia" w:ascii="Times New Roman" w:hAnsi="Times New Roman" w:eastAsia="宋体" w:cs="宋体"/>
          <w:color w:val="auto"/>
          <w:kern w:val="2"/>
          <w:sz w:val="24"/>
          <w:szCs w:val="24"/>
          <w:highlight w:val="none"/>
          <w:lang w:val="zh-CN" w:eastAsia="zh-CN" w:bidi="ar-SA"/>
        </w:rPr>
        <w:t>。</w:t>
      </w:r>
    </w:p>
    <w:p w14:paraId="12B4216C">
      <w:pPr>
        <w:pStyle w:val="30"/>
        <w:keepNext w:val="0"/>
        <w:keepLines w:val="0"/>
        <w:pageBreakBefore w:val="0"/>
        <w:widowControl/>
        <w:numPr>
          <w:ilvl w:val="0"/>
          <w:numId w:val="5"/>
        </w:numPr>
        <w:suppressLineNumbers w:val="0"/>
        <w:kinsoku/>
        <w:wordWrap/>
        <w:overflowPunct/>
        <w:topLinePunct w:val="0"/>
        <w:autoSpaceDE/>
        <w:autoSpaceDN/>
        <w:bidi w:val="0"/>
        <w:adjustRightInd/>
        <w:snapToGrid w:val="0"/>
        <w:spacing w:before="0" w:beforeAutospacing="0" w:after="0" w:afterAutospacing="0" w:line="500" w:lineRule="exact"/>
        <w:ind w:left="0" w:right="0" w:firstLine="482" w:firstLineChars="200"/>
        <w:jc w:val="left"/>
        <w:textAlignment w:val="auto"/>
        <w:rPr>
          <w:rFonts w:hint="eastAsia" w:ascii="宋体" w:hAnsi="宋体" w:eastAsia="宋体" w:cs="宋体"/>
          <w:b/>
          <w:bCs w:val="0"/>
          <w:kern w:val="2"/>
          <w:sz w:val="24"/>
          <w:szCs w:val="22"/>
          <w:highlight w:val="none"/>
          <w:lang w:val="en-US" w:eastAsia="zh-CN" w:bidi="ar-SA"/>
        </w:rPr>
      </w:pPr>
      <w:r>
        <w:rPr>
          <w:rFonts w:hint="eastAsia" w:ascii="宋体" w:hAnsi="宋体" w:eastAsia="宋体" w:cs="宋体"/>
          <w:b/>
          <w:bCs w:val="0"/>
          <w:kern w:val="2"/>
          <w:sz w:val="24"/>
          <w:szCs w:val="22"/>
          <w:highlight w:val="none"/>
          <w:lang w:val="en-US" w:eastAsia="zh-CN" w:bidi="ar-SA"/>
        </w:rPr>
        <w:t>合同履行期限</w:t>
      </w:r>
    </w:p>
    <w:p w14:paraId="5C3F5576">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yellow"/>
          <w:lang w:val="en-US" w:eastAsia="zh-CN"/>
        </w:rPr>
      </w:pPr>
      <w:r>
        <w:rPr>
          <w:rFonts w:hint="eastAsia" w:ascii="Times New Roman" w:hAnsi="Times New Roman" w:eastAsia="宋体" w:cs="宋体"/>
          <w:color w:val="auto"/>
          <w:sz w:val="24"/>
          <w:szCs w:val="24"/>
          <w:highlight w:val="yellow"/>
          <w:lang w:val="en-US" w:eastAsia="zh-CN"/>
        </w:rPr>
        <w:t>本项目要求在2025年6月5日前完成并亮灯，具体以采购人要求为准），亮灯后的运维服务期不少于120日历天（具体以采购人要求为准），项目结束后在6日历天内（具体以采购人要求为准）完成拆除及相关的物件现场清理。</w:t>
      </w:r>
    </w:p>
    <w:p w14:paraId="57756D40">
      <w:pPr>
        <w:pStyle w:val="30"/>
        <w:keepNext w:val="0"/>
        <w:keepLines w:val="0"/>
        <w:pageBreakBefore w:val="0"/>
        <w:widowControl/>
        <w:numPr>
          <w:ilvl w:val="0"/>
          <w:numId w:val="5"/>
        </w:numPr>
        <w:suppressLineNumbers w:val="0"/>
        <w:kinsoku/>
        <w:wordWrap/>
        <w:overflowPunct/>
        <w:topLinePunct w:val="0"/>
        <w:autoSpaceDE/>
        <w:autoSpaceDN/>
        <w:bidi w:val="0"/>
        <w:adjustRightInd/>
        <w:snapToGrid w:val="0"/>
        <w:spacing w:before="0" w:beforeAutospacing="0" w:after="0" w:afterAutospacing="0" w:line="500" w:lineRule="exact"/>
        <w:ind w:left="0" w:right="0" w:firstLine="482" w:firstLineChars="200"/>
        <w:jc w:val="left"/>
        <w:textAlignment w:val="auto"/>
        <w:rPr>
          <w:rFonts w:hint="eastAsia" w:ascii="宋体" w:hAnsi="宋体" w:eastAsia="宋体" w:cs="宋体"/>
          <w:b/>
          <w:bCs w:val="0"/>
          <w:kern w:val="2"/>
          <w:sz w:val="24"/>
          <w:szCs w:val="22"/>
          <w:highlight w:val="none"/>
          <w:lang w:val="en-US" w:eastAsia="zh-CN" w:bidi="ar-SA"/>
        </w:rPr>
      </w:pPr>
      <w:r>
        <w:rPr>
          <w:rFonts w:hint="eastAsia" w:ascii="宋体" w:hAnsi="宋体" w:eastAsia="宋体" w:cs="宋体"/>
          <w:b/>
          <w:bCs w:val="0"/>
          <w:kern w:val="2"/>
          <w:sz w:val="24"/>
          <w:szCs w:val="22"/>
          <w:highlight w:val="none"/>
          <w:lang w:val="en-US" w:eastAsia="zh-CN" w:bidi="ar-SA"/>
        </w:rPr>
        <w:t>付款方式及履约保证金</w:t>
      </w:r>
    </w:p>
    <w:p w14:paraId="4E83644D">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（一）付款方式</w:t>
      </w:r>
    </w:p>
    <w:p w14:paraId="332ACE6D">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1、本合同签订5个工作日内，甲方支付乙方合同总额的3</w:t>
      </w:r>
      <w:r>
        <w:rPr>
          <w:rFonts w:hint="default" w:ascii="Times New Roman" w:hAnsi="Times New Roman" w:eastAsia="宋体" w:cs="宋体"/>
          <w:color w:val="auto"/>
          <w:sz w:val="24"/>
          <w:szCs w:val="24"/>
          <w:highlight w:val="none"/>
          <w:lang w:val="en-US" w:eastAsia="zh-CN"/>
        </w:rPr>
        <w:t>0</w:t>
      </w:r>
      <w:r>
        <w:rPr>
          <w:rFonts w:hint="eastAsia" w:ascii="Times New Roman" w:hAnsi="Times New Roman" w:eastAsia="宋体" w:cs="宋体"/>
          <w:color w:val="auto"/>
          <w:sz w:val="24"/>
          <w:szCs w:val="24"/>
          <w:highlight w:val="none"/>
          <w:lang w:val="en-US" w:eastAsia="zh-CN"/>
        </w:rPr>
        <w:t xml:space="preserve"> %；</w:t>
      </w:r>
    </w:p>
    <w:p w14:paraId="3A851A11">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2、乙方材料进场5个工作日内，甲方支付乙方合同总额的45%；</w:t>
      </w:r>
    </w:p>
    <w:p w14:paraId="207C0B19">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3、工程完工并经甲方验收合格后5个工作日内，甲方支付乙方合同总额的20%；</w:t>
      </w:r>
    </w:p>
    <w:p w14:paraId="117014DB">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highlight w:val="none"/>
          <w:lang w:val="en-US" w:eastAsia="zh-CN"/>
        </w:rPr>
      </w:pPr>
      <w:r>
        <w:rPr>
          <w:rFonts w:hint="eastAsia" w:ascii="Times New Roman" w:hAnsi="Times New Roman" w:eastAsia="宋体" w:cs="宋体"/>
          <w:color w:val="auto"/>
          <w:sz w:val="24"/>
          <w:szCs w:val="24"/>
          <w:highlight w:val="none"/>
          <w:lang w:val="en-US" w:eastAsia="zh-CN"/>
        </w:rPr>
        <w:t>4、守展期结束后5个工作日内，甲方支付乙方合同总额的5%。</w:t>
      </w:r>
      <w:r>
        <w:rPr>
          <w:rFonts w:hint="eastAsia" w:ascii="宋体" w:hAnsi="宋体" w:eastAsia="宋体" w:cs="宋体"/>
          <w:b/>
          <w:bCs/>
          <w:color w:val="FF0000"/>
          <w:sz w:val="24"/>
          <w:szCs w:val="24"/>
          <w:highlight w:val="none"/>
          <w:lang w:val="en-US" w:eastAsia="zh-CN" w:bidi="ar-SA"/>
        </w:rPr>
        <w:t xml:space="preserve">（注：中标人向采购人提交银行、保险公司等金融机构出具的预付款保函或其他担保措施。） </w:t>
      </w:r>
    </w:p>
    <w:p w14:paraId="3617BF55">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（二）履约保证金</w:t>
      </w:r>
    </w:p>
    <w:p w14:paraId="601A7891">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合同签订前中标人到向采购人缴纳合同价款的0.1%作为履约保证金，验收合格后无息退还。</w:t>
      </w:r>
    </w:p>
    <w:p w14:paraId="3EFA1B06">
      <w:pPr>
        <w:pStyle w:val="30"/>
        <w:keepNext w:val="0"/>
        <w:keepLines w:val="0"/>
        <w:pageBreakBefore w:val="0"/>
        <w:widowControl/>
        <w:numPr>
          <w:ilvl w:val="0"/>
          <w:numId w:val="5"/>
        </w:numPr>
        <w:suppressLineNumbers w:val="0"/>
        <w:kinsoku/>
        <w:wordWrap/>
        <w:overflowPunct/>
        <w:topLinePunct w:val="0"/>
        <w:autoSpaceDE/>
        <w:autoSpaceDN/>
        <w:bidi w:val="0"/>
        <w:adjustRightInd/>
        <w:snapToGrid w:val="0"/>
        <w:spacing w:before="0" w:beforeAutospacing="0" w:after="0" w:afterAutospacing="0" w:line="500" w:lineRule="exact"/>
        <w:ind w:left="0" w:right="0" w:firstLine="482" w:firstLineChars="200"/>
        <w:jc w:val="left"/>
        <w:textAlignment w:val="auto"/>
        <w:rPr>
          <w:rFonts w:hint="eastAsia" w:ascii="宋体" w:hAnsi="宋体" w:eastAsia="宋体" w:cs="宋体"/>
          <w:b/>
          <w:bCs w:val="0"/>
          <w:kern w:val="2"/>
          <w:sz w:val="24"/>
          <w:szCs w:val="22"/>
          <w:highlight w:val="none"/>
          <w:lang w:val="en-US" w:eastAsia="zh-CN" w:bidi="ar-SA"/>
        </w:rPr>
      </w:pPr>
      <w:r>
        <w:rPr>
          <w:rFonts w:hint="eastAsia" w:ascii="宋体" w:hAnsi="宋体" w:eastAsia="宋体" w:cs="宋体"/>
          <w:b/>
          <w:bCs w:val="0"/>
          <w:kern w:val="2"/>
          <w:sz w:val="24"/>
          <w:szCs w:val="22"/>
          <w:highlight w:val="none"/>
          <w:lang w:val="en-US" w:eastAsia="zh-CN" w:bidi="ar-SA"/>
        </w:rPr>
        <w:t>知识产权</w:t>
      </w:r>
    </w:p>
    <w:p w14:paraId="3CC4AD32">
      <w:pPr>
        <w:keepNext w:val="0"/>
        <w:keepLines w:val="0"/>
        <w:pageBreakBefore w:val="0"/>
        <w:tabs>
          <w:tab w:val="left" w:pos="0"/>
        </w:tabs>
        <w:kinsoku/>
        <w:wordWrap/>
        <w:overflowPunct/>
        <w:topLinePunct w:val="0"/>
        <w:autoSpaceDE/>
        <w:autoSpaceDN/>
        <w:bidi w:val="0"/>
        <w:adjustRightInd/>
        <w:spacing w:line="500" w:lineRule="exact"/>
        <w:ind w:firstLine="480"/>
        <w:rPr>
          <w:rFonts w:hint="eastAsia" w:ascii="Times New Roman" w:hAnsi="Times New Roman" w:eastAsia="宋体" w:cs="宋体"/>
          <w:color w:val="auto"/>
          <w:sz w:val="24"/>
          <w:szCs w:val="24"/>
          <w:highlight w:val="none"/>
          <w:lang w:val="en-US" w:eastAsia="zh-CN"/>
        </w:rPr>
      </w:pPr>
      <w:r>
        <w:rPr>
          <w:rFonts w:hint="eastAsia" w:ascii="Times New Roman" w:hAnsi="Times New Roman" w:eastAsia="宋体" w:cs="宋体"/>
          <w:color w:val="auto"/>
          <w:sz w:val="24"/>
          <w:szCs w:val="24"/>
          <w:highlight w:val="none"/>
          <w:lang w:val="en-US" w:eastAsia="zh-CN"/>
        </w:rPr>
        <w:t>供应商应保证提供服务过程中不会侵犯任何第三方的知识产权，并保证采购人及其利益相关方免于遭受任何第三方基于本项目交付成果而提起任何知识产权诉讼。否则因此产生的一切法律后果以及责任由供应商承担，采购人先行对外承担责任的，采购人有权向供应商追偿。</w:t>
      </w:r>
    </w:p>
    <w:p w14:paraId="63E80D72">
      <w:pPr>
        <w:pStyle w:val="19"/>
        <w:ind w:left="0" w:leftChars="0" w:firstLine="0" w:firstLineChars="0"/>
        <w:rPr>
          <w:rFonts w:hint="eastAsia"/>
        </w:rPr>
      </w:pPr>
    </w:p>
    <w:p w14:paraId="3402AADD">
      <w:pPr>
        <w:pStyle w:val="27"/>
        <w:ind w:left="0" w:leftChars="0" w:firstLine="0" w:firstLineChars="0"/>
        <w:rPr>
          <w:rFonts w:hint="eastAsia"/>
        </w:rPr>
      </w:pPr>
    </w:p>
    <w:p w14:paraId="4D19EC2D">
      <w:pPr>
        <w:snapToGrid w:val="0"/>
        <w:spacing w:before="159" w:beforeLines="50" w:line="240" w:lineRule="auto"/>
        <w:ind w:firstLine="3213" w:firstLineChars="1000"/>
        <w:jc w:val="both"/>
        <w:rPr>
          <w:rFonts w:hint="eastAsia" w:ascii="宋体" w:hAnsi="宋体" w:eastAsia="宋体" w:cs="宋体"/>
          <w:b/>
          <w:sz w:val="32"/>
        </w:rPr>
      </w:pPr>
      <w:r>
        <w:rPr>
          <w:rFonts w:hint="eastAsia" w:ascii="宋体" w:hAnsi="宋体" w:eastAsia="宋体" w:cs="宋体"/>
          <w:b/>
          <w:sz w:val="32"/>
        </w:rPr>
        <w:t>第三章 投标人须知</w:t>
      </w:r>
    </w:p>
    <w:p w14:paraId="6E968C36">
      <w:pPr>
        <w:spacing w:line="240" w:lineRule="auto"/>
        <w:jc w:val="center"/>
        <w:rPr>
          <w:rFonts w:hint="eastAsia" w:ascii="宋体" w:hAnsi="宋体" w:eastAsia="宋体" w:cs="宋体"/>
          <w:b/>
          <w:bCs/>
          <w:sz w:val="32"/>
          <w:szCs w:val="32"/>
        </w:rPr>
      </w:pPr>
      <w:r>
        <w:rPr>
          <w:rFonts w:hint="eastAsia" w:ascii="宋体" w:hAnsi="宋体" w:eastAsia="宋体" w:cs="宋体"/>
          <w:kern w:val="2"/>
          <w:sz w:val="32"/>
          <w:szCs w:val="32"/>
        </w:rPr>
        <w:t>前附表</w:t>
      </w:r>
      <w:bookmarkEnd w:id="0"/>
    </w:p>
    <w:tbl>
      <w:tblPr>
        <w:tblStyle w:val="33"/>
        <w:tblW w:w="9843" w:type="dxa"/>
        <w:tblInd w:w="-3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9048"/>
      </w:tblGrid>
      <w:tr w14:paraId="73183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795" w:type="dxa"/>
            <w:noWrap w:val="0"/>
            <w:vAlign w:val="center"/>
          </w:tcPr>
          <w:p w14:paraId="6C09130D">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both"/>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9048" w:type="dxa"/>
            <w:noWrap w:val="0"/>
            <w:vAlign w:val="center"/>
          </w:tcPr>
          <w:p w14:paraId="758824E5">
            <w:pPr>
              <w:keepNext w:val="0"/>
              <w:keepLines w:val="0"/>
              <w:pageBreakBefore w:val="0"/>
              <w:widowControl/>
              <w:kinsoku/>
              <w:wordWrap/>
              <w:overflowPunct/>
              <w:topLinePunct w:val="0"/>
              <w:autoSpaceDE/>
              <w:autoSpaceDN/>
              <w:bidi w:val="0"/>
              <w:adjustRightInd/>
              <w:snapToGrid w:val="0"/>
              <w:spacing w:line="440" w:lineRule="exact"/>
              <w:ind w:firstLine="480"/>
              <w:jc w:val="center"/>
              <w:textAlignment w:val="auto"/>
              <w:rPr>
                <w:rFonts w:hint="eastAsia" w:ascii="宋体" w:hAnsi="宋体" w:eastAsia="宋体" w:cs="宋体"/>
                <w:sz w:val="24"/>
                <w:szCs w:val="24"/>
              </w:rPr>
            </w:pPr>
            <w:r>
              <w:rPr>
                <w:rFonts w:hint="eastAsia" w:ascii="宋体" w:hAnsi="宋体" w:eastAsia="宋体" w:cs="宋体"/>
                <w:sz w:val="24"/>
                <w:szCs w:val="24"/>
              </w:rPr>
              <w:t>内容、要求</w:t>
            </w:r>
          </w:p>
        </w:tc>
      </w:tr>
      <w:tr w14:paraId="04FA2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795" w:type="dxa"/>
            <w:noWrap w:val="0"/>
            <w:vAlign w:val="center"/>
          </w:tcPr>
          <w:p w14:paraId="3C9A4EB4">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9048" w:type="dxa"/>
            <w:noWrap w:val="0"/>
            <w:vAlign w:val="center"/>
          </w:tcPr>
          <w:p w14:paraId="0DBF2D3B">
            <w:pPr>
              <w:keepNext w:val="0"/>
              <w:keepLines w:val="0"/>
              <w:pageBreakBefore w:val="0"/>
              <w:widowControl/>
              <w:kinsoku/>
              <w:wordWrap/>
              <w:overflowPunct/>
              <w:topLinePunct w:val="0"/>
              <w:autoSpaceDE/>
              <w:autoSpaceDN/>
              <w:bidi w:val="0"/>
              <w:adjustRightInd/>
              <w:spacing w:line="440" w:lineRule="exact"/>
              <w:ind w:left="0" w:leftChars="0" w:firstLine="0" w:firstLineChars="0"/>
              <w:textAlignment w:val="auto"/>
              <w:rPr>
                <w:rFonts w:hint="eastAsia" w:ascii="宋体" w:hAnsi="宋体" w:eastAsia="宋体" w:cs="宋体"/>
                <w:b/>
                <w:bCs/>
                <w:sz w:val="24"/>
                <w:szCs w:val="24"/>
                <w:lang w:val="zh-CN" w:eastAsia="zh-CN"/>
              </w:rPr>
            </w:pPr>
            <w:r>
              <w:rPr>
                <w:rFonts w:hint="eastAsia" w:ascii="宋体" w:hAnsi="宋体" w:eastAsia="宋体" w:cs="宋体"/>
                <w:sz w:val="24"/>
                <w:szCs w:val="24"/>
              </w:rPr>
              <w:t>项目名称：</w:t>
            </w:r>
            <w:r>
              <w:rPr>
                <w:rFonts w:hint="eastAsia" w:ascii="宋体" w:hAnsi="宋体" w:eastAsia="宋体" w:cs="宋体"/>
                <w:sz w:val="24"/>
                <w:szCs w:val="24"/>
                <w:lang w:val="en-US" w:eastAsia="zh-CN"/>
              </w:rPr>
              <w:t>仙境幻游彩灯秀项目</w:t>
            </w:r>
          </w:p>
        </w:tc>
      </w:tr>
      <w:tr w14:paraId="4EBCB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95" w:type="dxa"/>
            <w:noWrap w:val="0"/>
            <w:vAlign w:val="center"/>
          </w:tcPr>
          <w:p w14:paraId="3DAD2DD9">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9048" w:type="dxa"/>
            <w:noWrap w:val="0"/>
            <w:vAlign w:val="center"/>
          </w:tcPr>
          <w:p w14:paraId="0B0E89DC">
            <w:pPr>
              <w:keepNext w:val="0"/>
              <w:keepLines w:val="0"/>
              <w:pageBreakBefore w:val="0"/>
              <w:widowControl/>
              <w:kinsoku/>
              <w:wordWrap/>
              <w:overflowPunct/>
              <w:topLinePunct w:val="0"/>
              <w:autoSpaceDE/>
              <w:autoSpaceDN/>
              <w:bidi w:val="0"/>
              <w:adjustRightInd/>
              <w:spacing w:line="44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采购数量及单位：详见采购需求</w:t>
            </w:r>
          </w:p>
        </w:tc>
      </w:tr>
      <w:tr w14:paraId="465B7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795" w:type="dxa"/>
            <w:noWrap w:val="0"/>
            <w:vAlign w:val="center"/>
          </w:tcPr>
          <w:p w14:paraId="1C709188">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9048" w:type="dxa"/>
            <w:noWrap w:val="0"/>
            <w:vAlign w:val="center"/>
          </w:tcPr>
          <w:p w14:paraId="646572CE">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投标报价及费用：1.本项目投标应以人民币报价；2.不论投标结果如何，供应商均应自行承担所有与投标有关的全部费用。</w:t>
            </w:r>
          </w:p>
        </w:tc>
      </w:tr>
      <w:tr w14:paraId="3DFAF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5" w:type="dxa"/>
            <w:noWrap w:val="0"/>
            <w:vAlign w:val="center"/>
          </w:tcPr>
          <w:p w14:paraId="2556DE41">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9048" w:type="dxa"/>
            <w:noWrap w:val="0"/>
            <w:vAlign w:val="center"/>
          </w:tcPr>
          <w:p w14:paraId="4179C9DA">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投标保证金：无。</w:t>
            </w:r>
          </w:p>
        </w:tc>
      </w:tr>
      <w:tr w14:paraId="672C8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795" w:type="dxa"/>
            <w:noWrap w:val="0"/>
            <w:vAlign w:val="center"/>
          </w:tcPr>
          <w:p w14:paraId="0EBE068F">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5</w:t>
            </w:r>
          </w:p>
        </w:tc>
        <w:tc>
          <w:tcPr>
            <w:tcW w:w="9048" w:type="dxa"/>
            <w:noWrap w:val="0"/>
            <w:vAlign w:val="center"/>
          </w:tcPr>
          <w:p w14:paraId="42A3E51B">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投标文件组成：</w:t>
            </w:r>
            <w:r>
              <w:rPr>
                <w:rFonts w:hint="eastAsia" w:ascii="宋体" w:hAnsi="宋体" w:eastAsia="宋体" w:cs="宋体"/>
                <w:color w:val="000000"/>
                <w:sz w:val="24"/>
                <w:szCs w:val="24"/>
                <w:lang w:bidi="ar"/>
              </w:rPr>
              <w:t>《投标文件》由“资格文件”、“商务技术文件”和“报价文件”三个部分组成。</w:t>
            </w:r>
          </w:p>
        </w:tc>
      </w:tr>
      <w:tr w14:paraId="1F6A4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795" w:type="dxa"/>
            <w:noWrap w:val="0"/>
            <w:vAlign w:val="center"/>
          </w:tcPr>
          <w:p w14:paraId="10A8680C">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p>
        </w:tc>
        <w:tc>
          <w:tcPr>
            <w:tcW w:w="9048" w:type="dxa"/>
            <w:noWrap w:val="0"/>
            <w:vAlign w:val="center"/>
          </w:tcPr>
          <w:p w14:paraId="0E82FA6F">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投标文件的编制：</w:t>
            </w:r>
            <w:r>
              <w:rPr>
                <w:rFonts w:hint="eastAsia" w:ascii="宋体" w:hAnsi="宋体" w:eastAsia="宋体" w:cs="宋体"/>
                <w:color w:val="000000"/>
                <w:sz w:val="24"/>
                <w:szCs w:val="24"/>
                <w:lang w:bidi="ar"/>
              </w:rPr>
              <w:t>供应商应先安装“</w:t>
            </w:r>
            <w:r>
              <w:rPr>
                <w:rFonts w:hint="eastAsia" w:ascii="宋体" w:hAnsi="宋体" w:eastAsia="宋体" w:cs="宋体"/>
                <w:color w:val="000000"/>
                <w:sz w:val="24"/>
                <w:szCs w:val="24"/>
                <w:lang w:eastAsia="zh-CN" w:bidi="ar"/>
              </w:rPr>
              <w:t>乐采云电子交易客户端</w:t>
            </w:r>
            <w:r>
              <w:rPr>
                <w:rFonts w:hint="eastAsia" w:ascii="宋体" w:hAnsi="宋体" w:eastAsia="宋体" w:cs="宋体"/>
                <w:color w:val="000000"/>
                <w:sz w:val="24"/>
                <w:szCs w:val="24"/>
                <w:lang w:bidi="ar"/>
              </w:rPr>
              <w:t>”，并按照本招标文件和“</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”的要求，通过“</w:t>
            </w:r>
            <w:r>
              <w:rPr>
                <w:rFonts w:hint="eastAsia" w:ascii="宋体" w:hAnsi="宋体" w:eastAsia="宋体" w:cs="宋体"/>
                <w:color w:val="000000"/>
                <w:sz w:val="24"/>
                <w:szCs w:val="24"/>
                <w:lang w:eastAsia="zh-CN" w:bidi="ar"/>
              </w:rPr>
              <w:t>乐采云电子交易客户端</w:t>
            </w:r>
            <w:r>
              <w:rPr>
                <w:rFonts w:hint="eastAsia" w:ascii="宋体" w:hAnsi="宋体" w:eastAsia="宋体" w:cs="宋体"/>
                <w:color w:val="000000"/>
                <w:sz w:val="24"/>
                <w:szCs w:val="24"/>
                <w:lang w:bidi="ar"/>
              </w:rPr>
              <w:t>”编制并加密投标文件。</w:t>
            </w:r>
          </w:p>
        </w:tc>
      </w:tr>
      <w:tr w14:paraId="34538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795" w:type="dxa"/>
            <w:noWrap w:val="0"/>
            <w:vAlign w:val="center"/>
          </w:tcPr>
          <w:p w14:paraId="4D516DC3">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7</w:t>
            </w:r>
          </w:p>
        </w:tc>
        <w:tc>
          <w:tcPr>
            <w:tcW w:w="9048" w:type="dxa"/>
            <w:noWrap w:val="0"/>
            <w:vAlign w:val="center"/>
          </w:tcPr>
          <w:p w14:paraId="298025A4">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color w:val="000000"/>
                <w:sz w:val="24"/>
                <w:szCs w:val="24"/>
                <w:lang w:bidi="ar"/>
              </w:rPr>
              <w:t>投标文件的签章按照采购文件要求签章。</w:t>
            </w:r>
          </w:p>
        </w:tc>
      </w:tr>
      <w:tr w14:paraId="351AF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795" w:type="dxa"/>
            <w:noWrap w:val="0"/>
            <w:vAlign w:val="center"/>
          </w:tcPr>
          <w:p w14:paraId="7375898B">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color w:val="000000"/>
                <w:sz w:val="24"/>
                <w:szCs w:val="24"/>
                <w:lang w:val="en-US" w:eastAsia="zh-CN"/>
              </w:rPr>
              <w:t>8</w:t>
            </w:r>
          </w:p>
        </w:tc>
        <w:tc>
          <w:tcPr>
            <w:tcW w:w="9048" w:type="dxa"/>
            <w:noWrap w:val="0"/>
            <w:vAlign w:val="center"/>
          </w:tcPr>
          <w:p w14:paraId="47DE7A58">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投标文件的形式：电子投标文件（包括“电子加密投标文件”和“备份投标文件”，在投标文件编制完成后同时生成）；</w:t>
            </w:r>
          </w:p>
          <w:p w14:paraId="2005493F">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（1）“电子加密投标文件”是指通过“</w:t>
            </w:r>
            <w:r>
              <w:rPr>
                <w:rFonts w:hint="eastAsia" w:ascii="宋体" w:hAnsi="宋体" w:eastAsia="宋体" w:cs="宋体"/>
                <w:color w:val="000000"/>
                <w:sz w:val="24"/>
                <w:szCs w:val="24"/>
                <w:lang w:eastAsia="zh-CN" w:bidi="ar"/>
              </w:rPr>
              <w:t>乐采云电子交易客户端</w:t>
            </w:r>
            <w:r>
              <w:rPr>
                <w:rFonts w:hint="eastAsia" w:ascii="宋体" w:hAnsi="宋体" w:eastAsia="宋体" w:cs="宋体"/>
                <w:color w:val="000000"/>
                <w:sz w:val="24"/>
                <w:szCs w:val="24"/>
                <w:lang w:bidi="ar"/>
              </w:rPr>
              <w:t>”完成投标文件编制后生成并加密的数据电文形式的投标文件。</w:t>
            </w:r>
          </w:p>
          <w:p w14:paraId="1B7D7398">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（2）“备份投标文件”是指与“电子加密投标文件”同时生成的数据电文形式的电子文件（备份标书），其他方式编制的备份投标文件视为无效备份投标文件。</w:t>
            </w:r>
          </w:p>
        </w:tc>
      </w:tr>
      <w:tr w14:paraId="37664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95" w:type="dxa"/>
            <w:noWrap w:val="0"/>
            <w:vAlign w:val="center"/>
          </w:tcPr>
          <w:p w14:paraId="0EF77AF3">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color w:val="000000"/>
                <w:sz w:val="24"/>
                <w:szCs w:val="24"/>
                <w:lang w:val="en-US" w:eastAsia="zh-CN"/>
              </w:rPr>
              <w:t>9</w:t>
            </w:r>
          </w:p>
        </w:tc>
        <w:tc>
          <w:tcPr>
            <w:tcW w:w="9048" w:type="dxa"/>
            <w:noWrap w:val="0"/>
            <w:vAlign w:val="center"/>
          </w:tcPr>
          <w:p w14:paraId="7F139439">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eastAsia="zh-CN" w:bidi="ar"/>
              </w:rPr>
            </w:pPr>
            <w:r>
              <w:rPr>
                <w:rFonts w:hint="eastAsia" w:ascii="宋体" w:hAnsi="宋体" w:eastAsia="宋体" w:cs="宋体"/>
                <w:color w:val="000000"/>
                <w:sz w:val="24"/>
                <w:szCs w:val="24"/>
                <w:lang w:bidi="ar"/>
              </w:rPr>
              <w:t>投标文件份数：（1）“电子加密投标文件”：在线上传递交、一份。（2）“备份投标文件”：密封包装后</w:t>
            </w:r>
            <w:r>
              <w:rPr>
                <w:rFonts w:hint="eastAsia" w:ascii="宋体" w:hAnsi="宋体" w:eastAsia="宋体" w:cs="宋体"/>
                <w:sz w:val="24"/>
                <w:szCs w:val="24"/>
                <w:lang w:bidi="ar"/>
              </w:rPr>
              <w:t>（邮寄形式）投标截止时间前</w:t>
            </w:r>
            <w:r>
              <w:rPr>
                <w:rFonts w:hint="eastAsia" w:ascii="宋体" w:hAnsi="宋体" w:eastAsia="宋体" w:cs="宋体"/>
                <w:color w:val="000000"/>
                <w:sz w:val="24"/>
                <w:szCs w:val="24"/>
                <w:lang w:bidi="ar"/>
              </w:rPr>
              <w:t>递交、一份</w:t>
            </w:r>
            <w:r>
              <w:rPr>
                <w:rFonts w:hint="eastAsia" w:ascii="宋体" w:hAnsi="宋体" w:eastAsia="宋体" w:cs="宋体"/>
                <w:color w:val="000000"/>
                <w:sz w:val="24"/>
                <w:szCs w:val="24"/>
                <w:lang w:eastAsia="zh-CN" w:bidi="ar"/>
              </w:rPr>
              <w:t>。</w:t>
            </w:r>
          </w:p>
          <w:p w14:paraId="142AECDB">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highlight w:val="none"/>
                <w:lang w:bidi="ar"/>
              </w:rPr>
              <w:t>（邮寄地址：</w:t>
            </w:r>
            <w:r>
              <w:rPr>
                <w:rFonts w:hint="eastAsia" w:ascii="宋体" w:hAnsi="宋体" w:eastAsia="宋体" w:cs="宋体"/>
                <w:color w:val="000000"/>
                <w:sz w:val="24"/>
                <w:szCs w:val="24"/>
                <w:highlight w:val="none"/>
                <w:lang w:val="en-US" w:eastAsia="zh-CN" w:bidi="ar"/>
              </w:rPr>
              <w:t>杭州市桐庐县光典大厦1413室，郑小庆收，17855838252</w:t>
            </w:r>
            <w:r>
              <w:rPr>
                <w:rFonts w:hint="eastAsia" w:ascii="宋体" w:hAnsi="宋体" w:eastAsia="宋体" w:cs="宋体"/>
                <w:color w:val="000000"/>
                <w:sz w:val="24"/>
                <w:szCs w:val="24"/>
                <w:highlight w:val="none"/>
                <w:lang w:bidi="ar"/>
              </w:rPr>
              <w:t>）</w:t>
            </w:r>
          </w:p>
        </w:tc>
      </w:tr>
      <w:tr w14:paraId="64F43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795" w:type="dxa"/>
            <w:noWrap w:val="0"/>
            <w:vAlign w:val="center"/>
          </w:tcPr>
          <w:p w14:paraId="4AB27AA2">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0</w:t>
            </w:r>
          </w:p>
        </w:tc>
        <w:tc>
          <w:tcPr>
            <w:tcW w:w="9048" w:type="dxa"/>
            <w:noWrap w:val="0"/>
            <w:vAlign w:val="center"/>
          </w:tcPr>
          <w:p w14:paraId="4C171C78">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投标文件的上传和递交：</w:t>
            </w:r>
          </w:p>
          <w:p w14:paraId="0B3AA5FD">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b/>
                <w:bCs/>
                <w:color w:val="000000"/>
                <w:sz w:val="24"/>
                <w:szCs w:val="24"/>
                <w:lang w:bidi="ar"/>
              </w:rPr>
            </w:pPr>
            <w:r>
              <w:rPr>
                <w:rFonts w:hint="eastAsia" w:ascii="宋体" w:hAnsi="宋体" w:eastAsia="宋体" w:cs="宋体"/>
                <w:b/>
                <w:bCs/>
                <w:color w:val="000000"/>
                <w:sz w:val="24"/>
                <w:szCs w:val="24"/>
                <w:lang w:bidi="ar"/>
              </w:rPr>
              <w:t>（1）“电子加密投标文件”的上传、递交：</w:t>
            </w:r>
          </w:p>
          <w:p w14:paraId="0DCF78CF">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a.投标供应商应在投标截止时间前将“电子加密投标文件”成功上传递交至“</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”，否则投标无效。</w:t>
            </w:r>
          </w:p>
          <w:p w14:paraId="797937E0">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b.“电子加密投标文件”成功上传递交后，供应商可自行打印投标文件接收回执。</w:t>
            </w:r>
          </w:p>
          <w:p w14:paraId="5061A732">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b/>
                <w:bCs/>
                <w:color w:val="000000"/>
                <w:sz w:val="24"/>
                <w:szCs w:val="24"/>
                <w:lang w:bidi="ar"/>
              </w:rPr>
            </w:pPr>
            <w:r>
              <w:rPr>
                <w:rFonts w:hint="eastAsia" w:ascii="宋体" w:hAnsi="宋体" w:eastAsia="宋体" w:cs="宋体"/>
                <w:b/>
                <w:bCs/>
                <w:color w:val="000000"/>
                <w:sz w:val="24"/>
                <w:szCs w:val="24"/>
                <w:lang w:bidi="ar"/>
              </w:rPr>
              <w:t>（2）“备份投标文件”的密封包装、递交：</w:t>
            </w:r>
          </w:p>
          <w:p w14:paraId="6F96225C">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a.投标供应商在“</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”完成“电子加密投标文件”的上传递交后，还可以（</w:t>
            </w:r>
            <w:r>
              <w:rPr>
                <w:rFonts w:hint="eastAsia" w:ascii="宋体" w:hAnsi="宋体" w:eastAsia="宋体" w:cs="宋体"/>
                <w:sz w:val="24"/>
                <w:szCs w:val="24"/>
                <w:lang w:bidi="ar"/>
              </w:rPr>
              <w:t>邮寄形式）</w:t>
            </w:r>
            <w:r>
              <w:rPr>
                <w:rFonts w:hint="eastAsia" w:ascii="宋体" w:hAnsi="宋体" w:eastAsia="宋体" w:cs="宋体"/>
                <w:color w:val="000000"/>
                <w:sz w:val="24"/>
                <w:szCs w:val="24"/>
                <w:lang w:bidi="ar"/>
              </w:rPr>
              <w:t>在投标截止时间前递交以介质（U盘）存储的 “备份投标文件”（一份）；</w:t>
            </w:r>
          </w:p>
          <w:p w14:paraId="7FCD3FA8">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b.“备份投标文件”应当密封包装，并在包装上标注投标项目名称、投标单位名称并加盖公章。没有密封包装或者逾期</w:t>
            </w:r>
            <w:r>
              <w:rPr>
                <w:rFonts w:hint="eastAsia" w:ascii="宋体" w:hAnsi="宋体" w:eastAsia="宋体" w:cs="宋体"/>
                <w:sz w:val="24"/>
                <w:szCs w:val="24"/>
                <w:lang w:bidi="ar"/>
              </w:rPr>
              <w:t>邮寄</w:t>
            </w:r>
            <w:r>
              <w:rPr>
                <w:rFonts w:hint="eastAsia" w:ascii="宋体" w:hAnsi="宋体" w:eastAsia="宋体" w:cs="宋体"/>
                <w:color w:val="000000"/>
                <w:sz w:val="24"/>
                <w:szCs w:val="24"/>
                <w:lang w:bidi="ar"/>
              </w:rPr>
              <w:t>送达至投标地点的“备份投标文件”将不予接收；</w:t>
            </w:r>
          </w:p>
          <w:p w14:paraId="030DC6B7">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c.通过“</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”成功上传递交的“电子加密投标文件”已按时解密的，“备份投标文件”自动失效。投标截止时间前，投标供应商仅递交了“备份投标文件”而未将“电子加密投标文件”成功上传至“</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”的，投标无效。</w:t>
            </w:r>
          </w:p>
        </w:tc>
      </w:tr>
      <w:tr w14:paraId="00774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795" w:type="dxa"/>
            <w:noWrap w:val="0"/>
            <w:vAlign w:val="center"/>
          </w:tcPr>
          <w:p w14:paraId="2B4BF281">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1</w:t>
            </w:r>
          </w:p>
        </w:tc>
        <w:tc>
          <w:tcPr>
            <w:tcW w:w="9048" w:type="dxa"/>
            <w:noWrap w:val="0"/>
            <w:vAlign w:val="center"/>
          </w:tcPr>
          <w:p w14:paraId="7AA6AA03">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电子加密投标文件的解密和异常情况处理：</w:t>
            </w:r>
          </w:p>
          <w:p w14:paraId="0CA2E118">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（1）开标后，采购组织机构将向各投标供应商发出“电子加密投标文件”的解密通知，各投标供应商代表应当在接到解密通知后30分钟内自行完成“电子加密投标文件”的在线解密。</w:t>
            </w:r>
          </w:p>
          <w:p w14:paraId="1E185FDF">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（2）通过“</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”成功上传递交的“电子加密投标文件”无法按时解密，投标供应商如按规定递交了“备份投标文件”的，以“备份投标文件”为依据（由采购组织机构按“</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”操作规范将“备份投标文件”上传至“</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”，上传成功后，“电子加密投标文件”自动失效），否则视为投标文件撤回。</w:t>
            </w:r>
          </w:p>
          <w:p w14:paraId="022AAB66">
            <w:pPr>
              <w:keepNext w:val="0"/>
              <w:keepLines w:val="0"/>
              <w:pageBreakBefore w:val="0"/>
              <w:widowControl/>
              <w:kinsoku/>
              <w:wordWrap/>
              <w:overflowPunct/>
              <w:topLinePunct w:val="0"/>
              <w:autoSpaceDE/>
              <w:autoSpaceDN/>
              <w:bidi w:val="0"/>
              <w:adjustRightInd/>
              <w:spacing w:line="440" w:lineRule="exact"/>
              <w:ind w:left="0" w:leftChars="0" w:firstLine="0" w:firstLineChars="0"/>
              <w:jc w:val="left"/>
              <w:textAlignment w:val="auto"/>
              <w:rPr>
                <w:rFonts w:hint="eastAsia" w:ascii="宋体" w:hAnsi="宋体" w:eastAsia="宋体" w:cs="宋体"/>
                <w:color w:val="000000"/>
                <w:sz w:val="24"/>
                <w:szCs w:val="24"/>
                <w:lang w:bidi="ar"/>
              </w:rPr>
            </w:pPr>
            <w:r>
              <w:rPr>
                <w:rFonts w:hint="eastAsia" w:ascii="宋体" w:hAnsi="宋体" w:eastAsia="宋体" w:cs="宋体"/>
                <w:color w:val="000000"/>
                <w:sz w:val="24"/>
                <w:szCs w:val="24"/>
                <w:lang w:bidi="ar"/>
              </w:rPr>
              <w:t>（3）投标截止时间前，投标供应商仅递交了“备份投标文件”而未将电子加密投标文件上传至“</w:t>
            </w:r>
            <w:r>
              <w:rPr>
                <w:rFonts w:hint="eastAsia" w:ascii="宋体" w:hAnsi="宋体" w:eastAsia="宋体" w:cs="宋体"/>
                <w:color w:val="000000"/>
                <w:sz w:val="24"/>
                <w:szCs w:val="24"/>
                <w:lang w:eastAsia="zh-CN" w:bidi="ar"/>
              </w:rPr>
              <w:t>乐采云平台</w:t>
            </w:r>
            <w:r>
              <w:rPr>
                <w:rFonts w:hint="eastAsia" w:ascii="宋体" w:hAnsi="宋体" w:eastAsia="宋体" w:cs="宋体"/>
                <w:color w:val="000000"/>
                <w:sz w:val="24"/>
                <w:szCs w:val="24"/>
                <w:lang w:bidi="ar"/>
              </w:rPr>
              <w:t>”的，投标无效。</w:t>
            </w:r>
          </w:p>
        </w:tc>
      </w:tr>
      <w:tr w14:paraId="7D4FF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795" w:type="dxa"/>
            <w:noWrap w:val="0"/>
            <w:vAlign w:val="center"/>
          </w:tcPr>
          <w:p w14:paraId="344B5302">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p>
        </w:tc>
        <w:tc>
          <w:tcPr>
            <w:tcW w:w="9048" w:type="dxa"/>
            <w:noWrap w:val="0"/>
            <w:vAlign w:val="center"/>
          </w:tcPr>
          <w:p w14:paraId="2F5A4B86">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b/>
                <w:color w:val="000000"/>
                <w:kern w:val="10"/>
                <w:sz w:val="24"/>
                <w:szCs w:val="24"/>
              </w:rPr>
              <w:t>潜在供应商需在乐采云平台www.lecaiyun.com进行免费注册。</w:t>
            </w:r>
          </w:p>
        </w:tc>
      </w:tr>
      <w:tr w14:paraId="4E819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795" w:type="dxa"/>
            <w:noWrap w:val="0"/>
            <w:vAlign w:val="center"/>
          </w:tcPr>
          <w:p w14:paraId="53194B98">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p>
        </w:tc>
        <w:tc>
          <w:tcPr>
            <w:tcW w:w="9048" w:type="dxa"/>
            <w:noWrap w:val="0"/>
            <w:vAlign w:val="center"/>
          </w:tcPr>
          <w:p w14:paraId="162C098A">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投标截止时间及地点：</w:t>
            </w:r>
            <w:r>
              <w:rPr>
                <w:rFonts w:hint="eastAsia" w:ascii="宋体" w:hAnsi="宋体" w:eastAsia="宋体" w:cs="宋体"/>
                <w:b/>
                <w:bCs/>
                <w:color w:val="FF0000"/>
                <w:sz w:val="24"/>
                <w:lang w:eastAsia="zh-CN"/>
              </w:rPr>
              <w:t>2025</w:t>
            </w:r>
            <w:r>
              <w:rPr>
                <w:rFonts w:hint="eastAsia" w:ascii="宋体" w:hAnsi="宋体" w:eastAsia="宋体" w:cs="宋体"/>
                <w:b/>
                <w:bCs/>
                <w:color w:val="FF0000"/>
                <w:sz w:val="24"/>
              </w:rPr>
              <w:t>年</w:t>
            </w:r>
            <w:r>
              <w:rPr>
                <w:rFonts w:hint="eastAsia" w:ascii="宋体" w:hAnsi="宋体" w:eastAsia="宋体" w:cs="宋体"/>
                <w:b/>
                <w:bCs/>
                <w:color w:val="FF0000"/>
                <w:sz w:val="24"/>
                <w:lang w:val="en-US" w:eastAsia="zh-CN"/>
              </w:rPr>
              <w:t>5</w:t>
            </w:r>
            <w:r>
              <w:rPr>
                <w:rFonts w:hint="eastAsia" w:ascii="宋体" w:hAnsi="宋体" w:eastAsia="宋体" w:cs="宋体"/>
                <w:b/>
                <w:bCs/>
                <w:color w:val="FF0000"/>
                <w:sz w:val="24"/>
              </w:rPr>
              <w:t>月</w:t>
            </w:r>
            <w:r>
              <w:rPr>
                <w:rFonts w:hint="eastAsia" w:ascii="宋体" w:hAnsi="宋体" w:eastAsia="宋体" w:cs="宋体"/>
                <w:b/>
                <w:bCs/>
                <w:color w:val="FF0000"/>
                <w:sz w:val="24"/>
                <w:lang w:val="en-US" w:eastAsia="zh-CN"/>
              </w:rPr>
              <w:t>8</w:t>
            </w:r>
            <w:r>
              <w:rPr>
                <w:rFonts w:hint="eastAsia" w:ascii="宋体" w:hAnsi="宋体" w:eastAsia="宋体" w:cs="宋体"/>
                <w:b/>
                <w:bCs/>
                <w:color w:val="FF0000"/>
                <w:sz w:val="24"/>
              </w:rPr>
              <w:t>日</w:t>
            </w:r>
            <w:r>
              <w:rPr>
                <w:rFonts w:hint="eastAsia" w:ascii="宋体" w:hAnsi="宋体" w:eastAsia="宋体" w:cs="宋体"/>
                <w:b/>
                <w:bCs/>
                <w:color w:val="FF0000"/>
                <w:sz w:val="24"/>
                <w:lang w:val="en-US" w:eastAsia="zh-CN"/>
              </w:rPr>
              <w:t>10</w:t>
            </w:r>
            <w:r>
              <w:rPr>
                <w:rFonts w:hint="eastAsia" w:ascii="宋体" w:hAnsi="宋体" w:eastAsia="宋体" w:cs="宋体"/>
                <w:b/>
                <w:bCs/>
                <w:color w:val="FF0000"/>
                <w:sz w:val="24"/>
              </w:rPr>
              <w:t>时</w:t>
            </w:r>
            <w:r>
              <w:rPr>
                <w:rFonts w:hint="eastAsia" w:ascii="宋体" w:hAnsi="宋体" w:eastAsia="宋体" w:cs="宋体"/>
                <w:b/>
                <w:bCs/>
                <w:color w:val="FF0000"/>
                <w:sz w:val="24"/>
                <w:lang w:val="en-US" w:eastAsia="zh-CN"/>
              </w:rPr>
              <w:t>00</w:t>
            </w:r>
            <w:r>
              <w:rPr>
                <w:rFonts w:hint="eastAsia" w:ascii="宋体" w:hAnsi="宋体" w:eastAsia="宋体" w:cs="宋体"/>
                <w:b/>
                <w:bCs/>
                <w:color w:val="FF0000"/>
                <w:sz w:val="24"/>
              </w:rPr>
              <w:t>分</w:t>
            </w:r>
          </w:p>
        </w:tc>
      </w:tr>
      <w:tr w14:paraId="0A394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95" w:type="dxa"/>
            <w:noWrap w:val="0"/>
            <w:vAlign w:val="center"/>
          </w:tcPr>
          <w:p w14:paraId="66CBFE6F">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p>
        </w:tc>
        <w:tc>
          <w:tcPr>
            <w:tcW w:w="9048" w:type="dxa"/>
            <w:noWrap w:val="0"/>
            <w:vAlign w:val="center"/>
          </w:tcPr>
          <w:p w14:paraId="390E8F7B">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投标地点：</w:t>
            </w:r>
            <w:r>
              <w:rPr>
                <w:rFonts w:hint="eastAsia" w:ascii="宋体" w:hAnsi="宋体" w:eastAsia="宋体" w:cs="宋体"/>
                <w:color w:val="000000"/>
                <w:sz w:val="24"/>
                <w:szCs w:val="24"/>
                <w:u w:val="single"/>
                <w:lang w:eastAsia="zh-CN"/>
              </w:rPr>
              <w:t>乐采云</w:t>
            </w:r>
            <w:r>
              <w:rPr>
                <w:rFonts w:hint="eastAsia" w:ascii="宋体" w:hAnsi="宋体" w:eastAsia="宋体" w:cs="宋体"/>
                <w:color w:val="000000"/>
                <w:sz w:val="24"/>
                <w:szCs w:val="24"/>
                <w:u w:val="single"/>
              </w:rPr>
              <w:t>在线投标</w:t>
            </w:r>
            <w:r>
              <w:rPr>
                <w:rFonts w:hint="eastAsia" w:ascii="宋体" w:hAnsi="宋体" w:eastAsia="宋体" w:cs="宋体"/>
                <w:color w:val="000000"/>
                <w:sz w:val="24"/>
                <w:szCs w:val="24"/>
                <w:u w:val="none"/>
                <w:lang w:eastAsia="zh-CN"/>
              </w:rPr>
              <w:t>。</w:t>
            </w:r>
          </w:p>
        </w:tc>
      </w:tr>
      <w:tr w14:paraId="425D8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795" w:type="dxa"/>
            <w:noWrap w:val="0"/>
            <w:vAlign w:val="center"/>
          </w:tcPr>
          <w:p w14:paraId="79E8A9D2">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p>
        </w:tc>
        <w:tc>
          <w:tcPr>
            <w:tcW w:w="9048" w:type="dxa"/>
            <w:noWrap w:val="0"/>
            <w:vAlign w:val="center"/>
          </w:tcPr>
          <w:p w14:paraId="13DE4106">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开标时间及地点：本次招标于</w:t>
            </w:r>
            <w:r>
              <w:rPr>
                <w:rFonts w:hint="eastAsia" w:ascii="宋体" w:hAnsi="宋体" w:eastAsia="宋体" w:cs="宋体"/>
                <w:b/>
                <w:bCs/>
                <w:color w:val="FF0000"/>
                <w:sz w:val="24"/>
                <w:lang w:eastAsia="zh-CN"/>
              </w:rPr>
              <w:t>2025</w:t>
            </w:r>
            <w:r>
              <w:rPr>
                <w:rFonts w:hint="eastAsia" w:ascii="宋体" w:hAnsi="宋体" w:eastAsia="宋体" w:cs="宋体"/>
                <w:b/>
                <w:bCs/>
                <w:color w:val="FF0000"/>
                <w:sz w:val="24"/>
              </w:rPr>
              <w:t>年</w:t>
            </w:r>
            <w:r>
              <w:rPr>
                <w:rFonts w:hint="eastAsia" w:ascii="宋体" w:hAnsi="宋体" w:eastAsia="宋体" w:cs="宋体"/>
                <w:b/>
                <w:bCs/>
                <w:color w:val="FF0000"/>
                <w:sz w:val="24"/>
                <w:lang w:val="en-US" w:eastAsia="zh-CN"/>
              </w:rPr>
              <w:t>5</w:t>
            </w:r>
            <w:r>
              <w:rPr>
                <w:rFonts w:hint="eastAsia" w:ascii="宋体" w:hAnsi="宋体" w:eastAsia="宋体" w:cs="宋体"/>
                <w:b/>
                <w:bCs/>
                <w:color w:val="FF0000"/>
                <w:sz w:val="24"/>
              </w:rPr>
              <w:t>月</w:t>
            </w:r>
            <w:r>
              <w:rPr>
                <w:rFonts w:hint="eastAsia" w:ascii="宋体" w:hAnsi="宋体" w:eastAsia="宋体" w:cs="宋体"/>
                <w:b/>
                <w:bCs/>
                <w:color w:val="FF0000"/>
                <w:sz w:val="24"/>
                <w:lang w:val="en-US" w:eastAsia="zh-CN"/>
              </w:rPr>
              <w:t>8</w:t>
            </w:r>
            <w:r>
              <w:rPr>
                <w:rFonts w:hint="eastAsia" w:ascii="宋体" w:hAnsi="宋体" w:eastAsia="宋体" w:cs="宋体"/>
                <w:b/>
                <w:bCs/>
                <w:color w:val="FF0000"/>
                <w:sz w:val="24"/>
              </w:rPr>
              <w:t>日</w:t>
            </w:r>
            <w:r>
              <w:rPr>
                <w:rFonts w:hint="eastAsia" w:ascii="宋体" w:hAnsi="宋体" w:eastAsia="宋体" w:cs="宋体"/>
                <w:b/>
                <w:bCs/>
                <w:color w:val="FF0000"/>
                <w:sz w:val="24"/>
                <w:lang w:val="en-US" w:eastAsia="zh-CN"/>
              </w:rPr>
              <w:t>10</w:t>
            </w:r>
            <w:r>
              <w:rPr>
                <w:rFonts w:hint="eastAsia" w:ascii="宋体" w:hAnsi="宋体" w:eastAsia="宋体" w:cs="宋体"/>
                <w:b/>
                <w:bCs/>
                <w:color w:val="FF0000"/>
                <w:sz w:val="24"/>
              </w:rPr>
              <w:t>时</w:t>
            </w:r>
            <w:r>
              <w:rPr>
                <w:rFonts w:hint="eastAsia" w:ascii="宋体" w:hAnsi="宋体" w:eastAsia="宋体" w:cs="宋体"/>
                <w:b/>
                <w:bCs/>
                <w:color w:val="FF0000"/>
                <w:sz w:val="24"/>
                <w:lang w:val="en-US" w:eastAsia="zh-CN"/>
              </w:rPr>
              <w:t>00</w:t>
            </w:r>
            <w:r>
              <w:rPr>
                <w:rFonts w:hint="eastAsia" w:ascii="宋体" w:hAnsi="宋体" w:eastAsia="宋体" w:cs="宋体"/>
                <w:b/>
                <w:bCs/>
                <w:color w:val="FF0000"/>
                <w:sz w:val="24"/>
              </w:rPr>
              <w:t>分</w:t>
            </w:r>
            <w:r>
              <w:rPr>
                <w:rFonts w:hint="eastAsia" w:ascii="宋体" w:hAnsi="宋体" w:eastAsia="宋体" w:cs="宋体"/>
                <w:color w:val="000000"/>
                <w:sz w:val="24"/>
                <w:szCs w:val="24"/>
                <w:u w:val="single"/>
                <w:lang w:eastAsia="zh-CN"/>
              </w:rPr>
              <w:t>乐采云</w:t>
            </w:r>
            <w:r>
              <w:rPr>
                <w:rFonts w:hint="eastAsia" w:ascii="宋体" w:hAnsi="宋体" w:eastAsia="宋体" w:cs="宋体"/>
                <w:color w:val="000000"/>
                <w:sz w:val="24"/>
                <w:szCs w:val="24"/>
                <w:u w:val="single"/>
              </w:rPr>
              <w:t>在线开标</w:t>
            </w:r>
            <w:r>
              <w:rPr>
                <w:rFonts w:hint="eastAsia" w:ascii="宋体" w:hAnsi="宋体" w:eastAsia="宋体" w:cs="宋体"/>
                <w:color w:val="000000"/>
                <w:sz w:val="24"/>
                <w:szCs w:val="24"/>
              </w:rPr>
              <w:t>。</w:t>
            </w:r>
          </w:p>
        </w:tc>
      </w:tr>
      <w:tr w14:paraId="37392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95" w:type="dxa"/>
            <w:noWrap w:val="0"/>
            <w:vAlign w:val="center"/>
          </w:tcPr>
          <w:p w14:paraId="4D37985A">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p>
        </w:tc>
        <w:tc>
          <w:tcPr>
            <w:tcW w:w="9048" w:type="dxa"/>
            <w:noWrap w:val="0"/>
            <w:vAlign w:val="center"/>
          </w:tcPr>
          <w:p w14:paraId="765B10B7">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评标办法及标准：按照采购文件第四章评标办法及评分标准。</w:t>
            </w:r>
          </w:p>
        </w:tc>
      </w:tr>
      <w:tr w14:paraId="61B58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795" w:type="dxa"/>
            <w:noWrap w:val="0"/>
            <w:vAlign w:val="center"/>
          </w:tcPr>
          <w:p w14:paraId="7545317A">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p>
        </w:tc>
        <w:tc>
          <w:tcPr>
            <w:tcW w:w="9048" w:type="dxa"/>
            <w:noWrap w:val="0"/>
            <w:vAlign w:val="center"/>
          </w:tcPr>
          <w:p w14:paraId="25B393B7">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color w:val="000000"/>
                <w:sz w:val="24"/>
                <w:szCs w:val="24"/>
              </w:rPr>
            </w:pPr>
            <w:r>
              <w:rPr>
                <w:rFonts w:hint="eastAsia" w:ascii="宋体" w:hAnsi="宋体" w:eastAsia="宋体" w:cs="宋体"/>
                <w:sz w:val="23"/>
                <w:szCs w:val="23"/>
              </w:rPr>
              <w:t>中标（成交）公告：采购人确定中标人后，在浙江政府采购网（http://zfcg.czt.zj.gov.cn/）上进行1个工作日的中标（成交）公告。</w:t>
            </w:r>
          </w:p>
        </w:tc>
      </w:tr>
      <w:tr w14:paraId="033A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95" w:type="dxa"/>
            <w:noWrap w:val="0"/>
            <w:vAlign w:val="center"/>
          </w:tcPr>
          <w:p w14:paraId="768BD0E0">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p>
        </w:tc>
        <w:tc>
          <w:tcPr>
            <w:tcW w:w="9048" w:type="dxa"/>
            <w:noWrap w:val="0"/>
            <w:vAlign w:val="center"/>
          </w:tcPr>
          <w:p w14:paraId="2CA74AFB">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color w:val="000000"/>
                <w:sz w:val="24"/>
                <w:szCs w:val="24"/>
              </w:rPr>
            </w:pPr>
            <w:r>
              <w:rPr>
                <w:rFonts w:hint="eastAsia" w:ascii="宋体" w:hAnsi="宋体" w:eastAsia="宋体" w:cs="宋体"/>
                <w:sz w:val="24"/>
                <w:szCs w:val="24"/>
              </w:rPr>
              <w:t>中标（成交）通知书：成交结果在中标（成交）公告时，代理机构以书面形式发出《成交通知书》。</w:t>
            </w:r>
          </w:p>
        </w:tc>
      </w:tr>
      <w:tr w14:paraId="61033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95" w:type="dxa"/>
            <w:noWrap w:val="0"/>
            <w:vAlign w:val="center"/>
          </w:tcPr>
          <w:p w14:paraId="2CF065A3">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19</w:t>
            </w:r>
          </w:p>
        </w:tc>
        <w:tc>
          <w:tcPr>
            <w:tcW w:w="9048" w:type="dxa"/>
            <w:noWrap w:val="0"/>
            <w:vAlign w:val="center"/>
          </w:tcPr>
          <w:p w14:paraId="4DBBB6DA">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签订合同：中标（成交）通知书发出后30天内。</w:t>
            </w:r>
          </w:p>
        </w:tc>
      </w:tr>
      <w:tr w14:paraId="2545B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795" w:type="dxa"/>
            <w:noWrap w:val="0"/>
            <w:vAlign w:val="center"/>
          </w:tcPr>
          <w:p w14:paraId="14961989">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0</w:t>
            </w:r>
          </w:p>
        </w:tc>
        <w:tc>
          <w:tcPr>
            <w:tcW w:w="9048" w:type="dxa"/>
            <w:noWrap w:val="0"/>
            <w:vAlign w:val="center"/>
          </w:tcPr>
          <w:p w14:paraId="4C9F0224">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投标文件有效期：</w:t>
            </w:r>
            <w:r>
              <w:rPr>
                <w:rFonts w:hint="eastAsia" w:ascii="宋体" w:hAnsi="宋体" w:eastAsia="宋体" w:cs="宋体"/>
                <w:sz w:val="24"/>
                <w:szCs w:val="24"/>
                <w:u w:val="single"/>
              </w:rPr>
              <w:t>90</w:t>
            </w:r>
            <w:r>
              <w:rPr>
                <w:rFonts w:hint="eastAsia" w:ascii="宋体" w:hAnsi="宋体" w:eastAsia="宋体" w:cs="宋体"/>
                <w:sz w:val="24"/>
                <w:szCs w:val="24"/>
              </w:rPr>
              <w:t xml:space="preserve"> 天。</w:t>
            </w:r>
          </w:p>
        </w:tc>
      </w:tr>
      <w:tr w14:paraId="42A69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795" w:type="dxa"/>
            <w:noWrap w:val="0"/>
            <w:vAlign w:val="center"/>
          </w:tcPr>
          <w:p w14:paraId="55E30F64">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p>
        </w:tc>
        <w:tc>
          <w:tcPr>
            <w:tcW w:w="9048" w:type="dxa"/>
            <w:noWrap w:val="0"/>
            <w:vAlign w:val="center"/>
          </w:tcPr>
          <w:p w14:paraId="2215FC86">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解释：本招标文件的解释权属于招标采购单位。</w:t>
            </w:r>
          </w:p>
        </w:tc>
      </w:tr>
      <w:tr w14:paraId="4E517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95" w:type="dxa"/>
            <w:noWrap w:val="0"/>
            <w:vAlign w:val="center"/>
          </w:tcPr>
          <w:p w14:paraId="358BBD13">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w:t>
            </w:r>
          </w:p>
        </w:tc>
        <w:tc>
          <w:tcPr>
            <w:tcW w:w="9048" w:type="dxa"/>
            <w:noWrap w:val="0"/>
            <w:vAlign w:val="center"/>
          </w:tcPr>
          <w:p w14:paraId="44721FC0">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lang w:eastAsia="zh-CN"/>
              </w:rPr>
            </w:pPr>
            <w:r>
              <w:rPr>
                <w:rFonts w:hint="eastAsia" w:ascii="宋体" w:hAnsi="宋体" w:eastAsia="宋体" w:cs="宋体"/>
                <w:color w:val="FF0000"/>
                <w:sz w:val="24"/>
                <w:szCs w:val="24"/>
              </w:rPr>
              <w:t>本次招标设定最高限价</w:t>
            </w:r>
            <w:r>
              <w:rPr>
                <w:rFonts w:hint="eastAsia" w:ascii="宋体" w:hAnsi="宋体" w:eastAsia="宋体" w:cs="宋体"/>
                <w:color w:val="FF0000"/>
                <w:sz w:val="24"/>
                <w:szCs w:val="24"/>
                <w:u w:val="single"/>
                <w:lang w:val="en-US" w:eastAsia="zh-CN"/>
              </w:rPr>
              <w:t>398.5</w:t>
            </w:r>
            <w:r>
              <w:rPr>
                <w:rFonts w:hint="eastAsia" w:ascii="宋体" w:hAnsi="宋体" w:eastAsia="宋体" w:cs="宋体"/>
                <w:b/>
                <w:bCs/>
                <w:color w:val="FF0000"/>
                <w:sz w:val="24"/>
                <w:szCs w:val="24"/>
                <w:lang w:eastAsia="zh-CN"/>
              </w:rPr>
              <w:t>万元</w:t>
            </w:r>
            <w:r>
              <w:rPr>
                <w:rFonts w:hint="eastAsia" w:ascii="宋体" w:hAnsi="宋体" w:eastAsia="宋体" w:cs="宋体"/>
                <w:color w:val="FF0000"/>
                <w:sz w:val="24"/>
                <w:szCs w:val="24"/>
                <w:lang w:eastAsia="zh-CN"/>
              </w:rPr>
              <w:t>。</w:t>
            </w:r>
          </w:p>
        </w:tc>
      </w:tr>
      <w:tr w14:paraId="27D7C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95" w:type="dxa"/>
            <w:noWrap w:val="0"/>
            <w:vAlign w:val="center"/>
          </w:tcPr>
          <w:p w14:paraId="0129C3B2">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23</w:t>
            </w:r>
          </w:p>
        </w:tc>
        <w:tc>
          <w:tcPr>
            <w:tcW w:w="9048" w:type="dxa"/>
            <w:noWrap w:val="0"/>
            <w:vAlign w:val="center"/>
          </w:tcPr>
          <w:p w14:paraId="47C8DC6D">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color w:val="FF0000"/>
                <w:sz w:val="24"/>
                <w:szCs w:val="24"/>
                <w:highlight w:val="yellow"/>
              </w:rPr>
              <w:t>本项目设置风险控制价为</w:t>
            </w:r>
            <w:r>
              <w:rPr>
                <w:rFonts w:hint="eastAsia" w:ascii="宋体" w:hAnsi="宋体" w:eastAsia="宋体" w:cs="宋体"/>
                <w:color w:val="FF0000"/>
                <w:sz w:val="24"/>
                <w:szCs w:val="24"/>
                <w:highlight w:val="yellow"/>
                <w:u w:val="single"/>
              </w:rPr>
              <w:t xml:space="preserve"> </w:t>
            </w:r>
            <w:r>
              <w:rPr>
                <w:rFonts w:hint="eastAsia" w:ascii="宋体" w:hAnsi="宋体" w:eastAsia="宋体" w:cs="宋体"/>
                <w:color w:val="FF0000"/>
                <w:sz w:val="24"/>
                <w:szCs w:val="24"/>
                <w:highlight w:val="yellow"/>
                <w:u w:val="single"/>
                <w:lang w:val="en-US" w:eastAsia="zh-CN"/>
              </w:rPr>
              <w:t xml:space="preserve"> 318.8</w:t>
            </w:r>
            <w:r>
              <w:rPr>
                <w:rFonts w:hint="eastAsia" w:ascii="宋体" w:hAnsi="宋体" w:eastAsia="宋体" w:cs="宋体"/>
                <w:color w:val="FF0000"/>
                <w:sz w:val="24"/>
                <w:szCs w:val="24"/>
                <w:highlight w:val="yellow"/>
                <w:u w:val="single"/>
              </w:rPr>
              <w:t xml:space="preserve"> </w:t>
            </w:r>
            <w:r>
              <w:rPr>
                <w:rFonts w:hint="eastAsia" w:ascii="宋体" w:hAnsi="宋体" w:eastAsia="宋体" w:cs="宋体"/>
                <w:color w:val="FF0000"/>
                <w:sz w:val="24"/>
                <w:szCs w:val="24"/>
                <w:highlight w:val="yellow"/>
              </w:rPr>
              <w:t>万元（为最高限价的</w:t>
            </w:r>
            <w:r>
              <w:rPr>
                <w:rFonts w:hint="eastAsia" w:ascii="宋体" w:hAnsi="宋体" w:eastAsia="宋体" w:cs="宋体"/>
                <w:color w:val="FF0000"/>
                <w:sz w:val="24"/>
                <w:szCs w:val="24"/>
                <w:highlight w:val="yellow"/>
                <w:lang w:val="en-US" w:eastAsia="zh-CN"/>
              </w:rPr>
              <w:t>80</w:t>
            </w:r>
            <w:r>
              <w:rPr>
                <w:rFonts w:hint="eastAsia" w:ascii="宋体" w:hAnsi="宋体" w:eastAsia="宋体" w:cs="宋体"/>
                <w:color w:val="FF0000"/>
                <w:sz w:val="24"/>
                <w:szCs w:val="24"/>
                <w:highlight w:val="yellow"/>
              </w:rPr>
              <w:t>%）</w:t>
            </w:r>
            <w:r>
              <w:rPr>
                <w:rFonts w:hint="eastAsia" w:ascii="宋体" w:hAnsi="宋体" w:eastAsia="宋体" w:cs="宋体"/>
                <w:sz w:val="24"/>
                <w:szCs w:val="24"/>
                <w:highlight w:val="yellow"/>
              </w:rPr>
              <w:t>，投标报价低于风险控制价的，中标人在提交履约保证金的同时须额外向采购人提交中标净值与风险控制价之差额作为风险担保金（采用转账或见索即付、不可撤销的银行保函方式，若采用保函方式，如保函担保时间到期，到期延期），风险保证金至本项目按要求验收合格后5日内无息退还。如未按要求完成的，采购人有权扣留风险保证金。允许投标人报价低于风险控制价。</w:t>
            </w:r>
          </w:p>
        </w:tc>
      </w:tr>
      <w:tr w14:paraId="1F5C6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95" w:type="dxa"/>
            <w:noWrap w:val="0"/>
            <w:vAlign w:val="center"/>
          </w:tcPr>
          <w:p w14:paraId="4ECE06A5">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23</w:t>
            </w:r>
          </w:p>
        </w:tc>
        <w:tc>
          <w:tcPr>
            <w:tcW w:w="9048" w:type="dxa"/>
            <w:noWrap w:val="0"/>
            <w:vAlign w:val="center"/>
          </w:tcPr>
          <w:p w14:paraId="4AAE8C51">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A.投标截止后，在投标有效期内，供应商不能撤销投标文件。供应商强行撤销投标文件的，应按采购预算金额的2%赔偿对采购组织机构造成损失。</w:t>
            </w:r>
          </w:p>
          <w:p w14:paraId="200C7C24">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b.中标或者成交后，供应商拒绝签订合同的，采购人可以按照评审报告推荐的中标或者成交候选人名单排序，确定下一候选人为中标或者成交供应商，也可以重新开展采购活动。供应商中标或者成交后拒绝签订合同的，应按采购预算金额的 2%对采购人进行赔偿；赔偿金额不足以弥补采购人损失的，供应商应继续承担超过部分的损失。</w:t>
            </w:r>
          </w:p>
        </w:tc>
      </w:tr>
      <w:tr w14:paraId="23074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95" w:type="dxa"/>
            <w:noWrap w:val="0"/>
            <w:vAlign w:val="center"/>
          </w:tcPr>
          <w:p w14:paraId="4B1DAD93">
            <w:pPr>
              <w:keepNext w:val="0"/>
              <w:keepLines w:val="0"/>
              <w:pageBreakBefore w:val="0"/>
              <w:widowControl/>
              <w:kinsoku/>
              <w:wordWrap/>
              <w:overflowPunct/>
              <w:topLinePunct w:val="0"/>
              <w:autoSpaceDE/>
              <w:autoSpaceDN/>
              <w:bidi w:val="0"/>
              <w:adjustRightInd/>
              <w:snapToGrid w:val="0"/>
              <w:spacing w:line="44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24</w:t>
            </w:r>
          </w:p>
        </w:tc>
        <w:tc>
          <w:tcPr>
            <w:tcW w:w="9048" w:type="dxa"/>
            <w:noWrap w:val="0"/>
            <w:vAlign w:val="center"/>
          </w:tcPr>
          <w:p w14:paraId="27584CE5">
            <w:pPr>
              <w:keepNext w:val="0"/>
              <w:keepLines w:val="0"/>
              <w:pageBreakBefore w:val="0"/>
              <w:widowControl/>
              <w:kinsoku/>
              <w:wordWrap/>
              <w:overflowPunct/>
              <w:topLinePunct w:val="0"/>
              <w:autoSpaceDE/>
              <w:autoSpaceDN/>
              <w:bidi w:val="0"/>
              <w:adjustRightInd/>
              <w:snapToGrid w:val="0"/>
              <w:spacing w:line="440" w:lineRule="exact"/>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本项目招标代理服务费由成交人支付，按浙价服[2003]77号文件货物类收费标准计取。在中标单位领取中标通知书时一次性支付给代理公司。上述费用应含在投标报价中（不得单独列项），投标人在投标报价让利中考虑上述费用。</w:t>
            </w:r>
          </w:p>
        </w:tc>
      </w:tr>
    </w:tbl>
    <w:p w14:paraId="320C820D">
      <w:pPr>
        <w:pStyle w:val="22"/>
        <w:snapToGrid w:val="0"/>
        <w:spacing w:before="120" w:after="120" w:line="240" w:lineRule="auto"/>
        <w:rPr>
          <w:rFonts w:hint="eastAsia" w:ascii="宋体" w:hAnsi="宋体" w:eastAsia="宋体" w:cs="宋体"/>
          <w:b/>
          <w:bCs/>
          <w:kern w:val="2"/>
          <w:sz w:val="24"/>
          <w:szCs w:val="24"/>
        </w:rPr>
      </w:pPr>
    </w:p>
    <w:p w14:paraId="40D5F6ED">
      <w:pPr>
        <w:pStyle w:val="22"/>
        <w:snapToGrid w:val="0"/>
        <w:spacing w:before="120" w:after="120" w:line="360" w:lineRule="auto"/>
        <w:ind w:firstLine="482" w:firstLineChars="200"/>
        <w:rPr>
          <w:rFonts w:hint="eastAsia" w:ascii="宋体" w:hAnsi="宋体" w:eastAsia="宋体" w:cs="宋体"/>
          <w:b/>
          <w:bCs/>
          <w:kern w:val="2"/>
          <w:sz w:val="24"/>
          <w:szCs w:val="24"/>
        </w:rPr>
      </w:pPr>
      <w:r>
        <w:rPr>
          <w:rFonts w:hint="eastAsia" w:ascii="宋体" w:hAnsi="宋体" w:eastAsia="宋体" w:cs="宋体"/>
          <w:b/>
          <w:bCs/>
          <w:kern w:val="2"/>
          <w:sz w:val="24"/>
          <w:szCs w:val="24"/>
        </w:rPr>
        <w:t>一 、 总  则</w:t>
      </w:r>
    </w:p>
    <w:p w14:paraId="03F954AA">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（一）适用范围</w:t>
      </w:r>
    </w:p>
    <w:p w14:paraId="75A81F31">
      <w:pPr>
        <w:spacing w:line="360" w:lineRule="auto"/>
        <w:ind w:firstLine="480" w:firstLineChars="200"/>
        <w:rPr>
          <w:rFonts w:hint="eastAsia" w:ascii="宋体" w:hAnsi="宋体" w:eastAsia="宋体" w:cs="宋体"/>
          <w:sz w:val="24"/>
        </w:rPr>
      </w:pPr>
      <w:r>
        <w:rPr>
          <w:rFonts w:hint="eastAsia" w:ascii="宋体" w:hAnsi="宋体" w:eastAsia="宋体" w:cs="宋体"/>
          <w:sz w:val="24"/>
        </w:rPr>
        <w:t>本招标文件适用于</w:t>
      </w:r>
      <w:r>
        <w:rPr>
          <w:rFonts w:hint="eastAsia" w:ascii="宋体" w:hAnsi="宋体" w:eastAsia="宋体" w:cs="宋体"/>
          <w:sz w:val="24"/>
          <w:lang w:val="en-US" w:eastAsia="zh-CN"/>
        </w:rPr>
        <w:t>仙境幻游彩灯秀项目</w:t>
      </w:r>
      <w:r>
        <w:rPr>
          <w:rFonts w:hint="eastAsia" w:ascii="宋体" w:hAnsi="宋体" w:eastAsia="宋体" w:cs="宋体"/>
          <w:sz w:val="24"/>
        </w:rPr>
        <w:t>的招标、评标、定标、验收、合同履约、付款等（法律、法规另有规定的，从其规定）。</w:t>
      </w:r>
    </w:p>
    <w:p w14:paraId="03C8E9B5">
      <w:pPr>
        <w:pStyle w:val="22"/>
        <w:snapToGrid w:val="0"/>
        <w:spacing w:before="120" w:after="120" w:line="360" w:lineRule="auto"/>
        <w:ind w:firstLine="482" w:firstLineChars="200"/>
        <w:rPr>
          <w:rFonts w:hint="eastAsia" w:ascii="宋体" w:hAnsi="宋体" w:eastAsia="宋体" w:cs="宋体"/>
          <w:b/>
          <w:bCs/>
          <w:kern w:val="2"/>
          <w:sz w:val="24"/>
          <w:szCs w:val="24"/>
        </w:rPr>
      </w:pPr>
      <w:bookmarkStart w:id="1" w:name="_Toc177870538"/>
      <w:bookmarkStart w:id="2" w:name="_Toc177824940"/>
      <w:bookmarkStart w:id="3" w:name="_Toc177824873"/>
      <w:bookmarkStart w:id="4" w:name="_Toc177825121"/>
      <w:r>
        <w:rPr>
          <w:rFonts w:hint="eastAsia" w:ascii="宋体" w:hAnsi="宋体" w:eastAsia="宋体" w:cs="宋体"/>
          <w:b/>
          <w:bCs/>
          <w:kern w:val="2"/>
          <w:sz w:val="24"/>
          <w:szCs w:val="24"/>
        </w:rPr>
        <w:t>（二）定义</w:t>
      </w:r>
      <w:bookmarkEnd w:id="1"/>
      <w:bookmarkEnd w:id="2"/>
      <w:bookmarkEnd w:id="3"/>
      <w:bookmarkEnd w:id="4"/>
    </w:p>
    <w:p w14:paraId="00D9B16F">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1.“供应商”系指向采购机构提交投标文件的单位。</w:t>
      </w:r>
    </w:p>
    <w:p w14:paraId="59DC645F">
      <w:pPr>
        <w:snapToGrid w:val="0"/>
        <w:spacing w:line="360" w:lineRule="auto"/>
        <w:ind w:firstLine="480" w:firstLineChars="200"/>
        <w:jc w:val="left"/>
        <w:rPr>
          <w:rFonts w:hint="eastAsia" w:ascii="宋体" w:hAnsi="宋体" w:eastAsia="宋体" w:cs="宋体"/>
          <w:color w:val="FF0000"/>
          <w:sz w:val="24"/>
        </w:rPr>
      </w:pPr>
      <w:r>
        <w:rPr>
          <w:rFonts w:hint="eastAsia" w:ascii="宋体" w:hAnsi="宋体" w:eastAsia="宋体" w:cs="宋体"/>
          <w:sz w:val="24"/>
        </w:rPr>
        <w:t>2.“采购人”系指</w:t>
      </w:r>
      <w:r>
        <w:rPr>
          <w:rFonts w:hint="eastAsia" w:ascii="宋体" w:hAnsi="宋体" w:eastAsia="宋体" w:cs="宋体"/>
          <w:color w:val="auto"/>
          <w:sz w:val="24"/>
          <w:szCs w:val="24"/>
          <w:lang w:eastAsia="zh-CN"/>
        </w:rPr>
        <w:t>桐庐富春旅游开发有限公司</w:t>
      </w:r>
      <w:r>
        <w:rPr>
          <w:rFonts w:hint="eastAsia" w:ascii="宋体" w:hAnsi="宋体" w:eastAsia="宋体" w:cs="宋体"/>
          <w:color w:val="auto"/>
          <w:sz w:val="24"/>
        </w:rPr>
        <w:t>。</w:t>
      </w:r>
    </w:p>
    <w:p w14:paraId="3171EDC1">
      <w:pPr>
        <w:snapToGrid w:val="0"/>
        <w:spacing w:line="360" w:lineRule="auto"/>
        <w:ind w:firstLine="480" w:firstLineChars="200"/>
        <w:jc w:val="left"/>
        <w:rPr>
          <w:rFonts w:hint="eastAsia" w:ascii="宋体" w:hAnsi="宋体" w:eastAsia="宋体" w:cs="宋体"/>
          <w:sz w:val="24"/>
        </w:rPr>
      </w:pPr>
      <w:bookmarkStart w:id="5" w:name="_Toc177870539"/>
      <w:r>
        <w:rPr>
          <w:rFonts w:hint="eastAsia" w:ascii="宋体" w:hAnsi="宋体" w:eastAsia="宋体" w:cs="宋体"/>
          <w:sz w:val="24"/>
        </w:rPr>
        <w:t>3.“采购机构”系指</w:t>
      </w:r>
      <w:r>
        <w:rPr>
          <w:rFonts w:hint="eastAsia" w:ascii="宋体" w:hAnsi="宋体" w:eastAsia="宋体" w:cs="宋体"/>
          <w:sz w:val="24"/>
          <w:lang w:eastAsia="zh-CN"/>
        </w:rPr>
        <w:t>杭州良筑工程造价咨询有限公司</w:t>
      </w:r>
      <w:r>
        <w:rPr>
          <w:rFonts w:hint="eastAsia" w:ascii="宋体" w:hAnsi="宋体" w:eastAsia="宋体" w:cs="宋体"/>
          <w:sz w:val="24"/>
        </w:rPr>
        <w:t>。</w:t>
      </w:r>
    </w:p>
    <w:p w14:paraId="607255A2">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4.“服务”系指招标文件要求提供的本项目服务所有工作内容以及其他类似的义务。</w:t>
      </w:r>
    </w:p>
    <w:p w14:paraId="5381B29F">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5.“书面形式”包括信函、传真、电报、电子文档等。</w:t>
      </w:r>
    </w:p>
    <w:p w14:paraId="1B3F1E14">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w:t>
      </w:r>
      <w:r>
        <w:rPr>
          <w:rFonts w:hint="eastAsia" w:ascii="宋体" w:hAnsi="宋体" w:eastAsia="宋体" w:cs="宋体"/>
          <w:sz w:val="24"/>
          <w:szCs w:val="24"/>
        </w:rPr>
        <w:t>★</w:t>
      </w:r>
      <w:r>
        <w:rPr>
          <w:rFonts w:hint="eastAsia" w:ascii="宋体" w:hAnsi="宋体" w:eastAsia="宋体" w:cs="宋体"/>
          <w:sz w:val="24"/>
        </w:rPr>
        <w:t>”系指实质性要求条款。</w:t>
      </w:r>
    </w:p>
    <w:p w14:paraId="75DE6C5B">
      <w:pPr>
        <w:snapToGrid w:val="0"/>
        <w:spacing w:line="360" w:lineRule="auto"/>
        <w:ind w:firstLine="482" w:firstLineChars="200"/>
        <w:jc w:val="left"/>
        <w:outlineLvl w:val="1"/>
        <w:rPr>
          <w:rFonts w:hint="eastAsia" w:ascii="宋体" w:hAnsi="宋体" w:eastAsia="宋体" w:cs="宋体"/>
          <w:b/>
          <w:color w:val="000000"/>
          <w:sz w:val="24"/>
        </w:rPr>
      </w:pPr>
      <w:r>
        <w:rPr>
          <w:rFonts w:hint="eastAsia" w:ascii="宋体" w:hAnsi="宋体" w:eastAsia="宋体" w:cs="宋体"/>
          <w:b/>
          <w:color w:val="000000"/>
          <w:sz w:val="24"/>
        </w:rPr>
        <w:t>（三）招标方式</w:t>
      </w:r>
      <w:bookmarkEnd w:id="5"/>
    </w:p>
    <w:p w14:paraId="0523AEE8">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本次招标采用公开招标方式进行。</w:t>
      </w:r>
    </w:p>
    <w:p w14:paraId="5629B89F">
      <w:pPr>
        <w:snapToGrid w:val="0"/>
        <w:spacing w:line="360" w:lineRule="auto"/>
        <w:ind w:firstLine="482" w:firstLineChars="200"/>
        <w:jc w:val="left"/>
        <w:outlineLvl w:val="1"/>
        <w:rPr>
          <w:rFonts w:hint="eastAsia" w:ascii="宋体" w:hAnsi="宋体" w:eastAsia="宋体" w:cs="宋体"/>
          <w:b/>
          <w:color w:val="000000"/>
          <w:sz w:val="24"/>
        </w:rPr>
      </w:pPr>
      <w:bookmarkStart w:id="6" w:name="_Toc177825123"/>
      <w:bookmarkStart w:id="7" w:name="_Toc177824942"/>
      <w:bookmarkStart w:id="8" w:name="_Toc177870541"/>
      <w:bookmarkStart w:id="9" w:name="_Toc177824875"/>
      <w:r>
        <w:rPr>
          <w:rFonts w:hint="eastAsia" w:ascii="宋体" w:hAnsi="宋体" w:eastAsia="宋体" w:cs="宋体"/>
          <w:b/>
          <w:color w:val="000000"/>
          <w:sz w:val="24"/>
        </w:rPr>
        <w:t>（四）投标费用</w:t>
      </w:r>
      <w:bookmarkEnd w:id="6"/>
      <w:bookmarkEnd w:id="7"/>
      <w:bookmarkEnd w:id="8"/>
      <w:bookmarkEnd w:id="9"/>
    </w:p>
    <w:p w14:paraId="4482226D">
      <w:pPr>
        <w:snapToGrid w:val="0"/>
        <w:spacing w:line="360" w:lineRule="auto"/>
        <w:ind w:firstLine="480" w:firstLineChars="200"/>
        <w:jc w:val="left"/>
        <w:outlineLvl w:val="1"/>
        <w:rPr>
          <w:rFonts w:hint="eastAsia" w:ascii="宋体" w:hAnsi="宋体" w:eastAsia="宋体" w:cs="宋体"/>
          <w:sz w:val="24"/>
          <w:szCs w:val="20"/>
        </w:rPr>
      </w:pPr>
      <w:r>
        <w:rPr>
          <w:rFonts w:hint="eastAsia" w:ascii="宋体" w:hAnsi="宋体" w:eastAsia="宋体" w:cs="宋体"/>
          <w:sz w:val="24"/>
        </w:rPr>
        <w:t>不论投标结果如何，供应商均应自行承担所有与投标有关的全部费用。</w:t>
      </w:r>
    </w:p>
    <w:p w14:paraId="52FA927A">
      <w:pPr>
        <w:snapToGrid w:val="0"/>
        <w:spacing w:line="360" w:lineRule="auto"/>
        <w:ind w:firstLine="482" w:firstLineChars="200"/>
        <w:jc w:val="left"/>
        <w:outlineLvl w:val="1"/>
        <w:rPr>
          <w:rFonts w:hint="eastAsia" w:ascii="宋体" w:hAnsi="宋体" w:eastAsia="宋体" w:cs="宋体"/>
          <w:b/>
          <w:color w:val="000000"/>
          <w:sz w:val="24"/>
        </w:rPr>
      </w:pPr>
      <w:r>
        <w:rPr>
          <w:rFonts w:hint="eastAsia" w:ascii="宋体" w:hAnsi="宋体" w:eastAsia="宋体" w:cs="宋体"/>
          <w:b/>
          <w:sz w:val="24"/>
        </w:rPr>
        <w:t>（五）</w:t>
      </w:r>
      <w:bookmarkStart w:id="10" w:name="_Toc177870542"/>
      <w:r>
        <w:rPr>
          <w:rFonts w:hint="eastAsia" w:ascii="宋体" w:hAnsi="宋体" w:eastAsia="宋体" w:cs="宋体"/>
          <w:b/>
          <w:color w:val="000000"/>
          <w:sz w:val="24"/>
        </w:rPr>
        <w:t>特别说明</w:t>
      </w:r>
      <w:bookmarkEnd w:id="10"/>
    </w:p>
    <w:p w14:paraId="7A3FCBB4">
      <w:pPr>
        <w:spacing w:line="360" w:lineRule="auto"/>
        <w:ind w:firstLine="480" w:firstLineChars="200"/>
        <w:rPr>
          <w:rFonts w:hint="eastAsia" w:ascii="宋体" w:hAnsi="宋体" w:eastAsia="宋体" w:cs="宋体"/>
          <w:color w:val="FF0000"/>
          <w:sz w:val="24"/>
        </w:rPr>
      </w:pPr>
      <w:bookmarkStart w:id="11" w:name="_Toc177870543"/>
      <w:r>
        <w:rPr>
          <w:rFonts w:hint="eastAsia" w:ascii="宋体" w:hAnsi="宋体" w:eastAsia="宋体" w:cs="宋体"/>
          <w:sz w:val="24"/>
        </w:rPr>
        <w:t>1、直接或者间接受采购人控制的当事人，或者与采购人受共同上级控制的当事人，为本次采购进行设计或编制规范和其他文件的当事人，或者直接或间接地与为本次采购进行设计或编制规范、其他文件的个人、企业、采购代理机构或其附属机构有关联关系的当事人，不得参加本项目投标。</w:t>
      </w:r>
    </w:p>
    <w:p w14:paraId="0ACCB87E">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2、供应商投标所使用的资格、信誉、荣誉、业绩与企业认证必须为本企业所拥有。供应商投标所使用的采购项目实施人员可以为其控股公司的工作人员。</w:t>
      </w:r>
    </w:p>
    <w:p w14:paraId="0286B251">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供应商在投标活动中提供任何虚假材料或从事其他违法活动的,其投标无效，并报监管部门查处；中标后发现的,中标人须依照《中华人民共和国消费者权益保护法》第49条之规定双倍赔偿采购人。且民事赔偿并不免除违法供应商的行政与刑事责任。</w:t>
      </w:r>
    </w:p>
    <w:p w14:paraId="106340F3">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4、供应商应仔细阅读招标文件的所有内容，按照招标文件的要求提交投标文件。投标文件应对招标文件的要求作出实质性响应，并对所提供的全部资料的真实性承担法律责任。</w:t>
      </w:r>
    </w:p>
    <w:p w14:paraId="7CDB2A6D">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5、本次招标项目不得转包分包。本项目不接受联合体投标。</w:t>
      </w:r>
    </w:p>
    <w:p w14:paraId="52248348">
      <w:pPr>
        <w:pStyle w:val="22"/>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（六）质疑</w:t>
      </w:r>
      <w:bookmarkEnd w:id="11"/>
      <w:r>
        <w:rPr>
          <w:rFonts w:hint="eastAsia" w:ascii="宋体" w:hAnsi="宋体" w:eastAsia="宋体" w:cs="宋体"/>
          <w:b/>
          <w:bCs/>
          <w:sz w:val="24"/>
          <w:szCs w:val="24"/>
        </w:rPr>
        <w:t>和投诉</w:t>
      </w:r>
    </w:p>
    <w:p w14:paraId="509F0C9A">
      <w:pPr>
        <w:spacing w:line="360" w:lineRule="auto"/>
        <w:ind w:firstLine="480" w:firstLineChars="200"/>
        <w:rPr>
          <w:rFonts w:hint="eastAsia" w:ascii="宋体" w:hAnsi="宋体" w:eastAsia="宋体" w:cs="宋体"/>
          <w:bCs/>
          <w:sz w:val="24"/>
        </w:rPr>
      </w:pPr>
      <w:bookmarkStart w:id="12" w:name="_Toc177870544"/>
      <w:r>
        <w:rPr>
          <w:rFonts w:hint="eastAsia" w:ascii="宋体" w:hAnsi="宋体" w:eastAsia="宋体" w:cs="宋体"/>
          <w:bCs/>
          <w:sz w:val="24"/>
        </w:rPr>
        <w:t>1、供应商认为招标文件、招标过程和中标结果使自己的合法权益受到损害的，应当在知道或者应知其权益受到损害之日起七个工作日内，以书面形式向采购机构提出质疑。供应商对采购机构的质疑答复不满意或者招标采购人未在规定时间内作出答复的，可以在答复期满后十五个工作日内向同级采购监管部门投诉。</w:t>
      </w:r>
    </w:p>
    <w:p w14:paraId="11E2C704">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2、投标供应商在法定质疑期内一次性提出针对同一采购程序环节的质疑。</w:t>
      </w:r>
    </w:p>
    <w:p w14:paraId="7525EE49">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3、供应商认可采购机构在质疑答复程序中启用的调查和复评等程序，在该程序操作过程未明显违反法律禁止性规定时，不得提出疑义；</w:t>
      </w:r>
    </w:p>
    <w:p w14:paraId="114F6E7D">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4、质疑、投诉应当采用书面形式，质疑书、投诉书均应明确阐述招标文件、招标过程和中标结果中使自己合法权益受到损害的实质性内容，提供相关事实、依据和证据及其来源或线索，以及投诉（质疑）人的姓名或者名称、通讯地址、邮编、联系人及联系电话，便于有关单位调查、答复和处理，否则采购机构将不予受理。</w:t>
      </w:r>
    </w:p>
    <w:p w14:paraId="3462899F">
      <w:pPr>
        <w:pStyle w:val="22"/>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二、招标文件</w:t>
      </w:r>
      <w:bookmarkEnd w:id="12"/>
    </w:p>
    <w:p w14:paraId="15D885F9">
      <w:pPr>
        <w:snapToGrid w:val="0"/>
        <w:spacing w:line="360" w:lineRule="auto"/>
        <w:ind w:firstLine="316" w:firstLineChars="131"/>
        <w:jc w:val="left"/>
        <w:rPr>
          <w:rFonts w:hint="eastAsia" w:ascii="宋体" w:hAnsi="宋体" w:eastAsia="宋体" w:cs="宋体"/>
          <w:b/>
          <w:color w:val="000000"/>
          <w:sz w:val="24"/>
        </w:rPr>
      </w:pPr>
      <w:r>
        <w:rPr>
          <w:rFonts w:hint="eastAsia" w:ascii="宋体" w:hAnsi="宋体" w:eastAsia="宋体" w:cs="宋体"/>
          <w:b/>
          <w:color w:val="000000"/>
          <w:sz w:val="24"/>
        </w:rPr>
        <w:t>（一）招标文件的构成。本招标文件由以下部分组成：</w:t>
      </w:r>
    </w:p>
    <w:p w14:paraId="65A6185E">
      <w:pPr>
        <w:snapToGrid w:val="0"/>
        <w:spacing w:line="360" w:lineRule="auto"/>
        <w:ind w:firstLine="436" w:firstLineChars="182"/>
        <w:jc w:val="left"/>
        <w:rPr>
          <w:rFonts w:hint="eastAsia" w:ascii="宋体" w:hAnsi="宋体" w:eastAsia="宋体" w:cs="宋体"/>
          <w:color w:val="000000"/>
          <w:sz w:val="24"/>
        </w:rPr>
      </w:pPr>
      <w:r>
        <w:rPr>
          <w:rFonts w:hint="eastAsia" w:ascii="宋体" w:hAnsi="宋体" w:eastAsia="宋体" w:cs="宋体"/>
          <w:color w:val="000000"/>
          <w:sz w:val="24"/>
        </w:rPr>
        <w:t>1.招标公告</w:t>
      </w:r>
    </w:p>
    <w:p w14:paraId="46CCC0FD">
      <w:pPr>
        <w:snapToGrid w:val="0"/>
        <w:spacing w:line="360" w:lineRule="auto"/>
        <w:ind w:firstLine="436" w:firstLineChars="182"/>
        <w:jc w:val="left"/>
        <w:rPr>
          <w:rFonts w:hint="eastAsia" w:ascii="宋体" w:hAnsi="宋体" w:eastAsia="宋体" w:cs="宋体"/>
          <w:color w:val="000000"/>
          <w:sz w:val="24"/>
        </w:rPr>
      </w:pPr>
      <w:r>
        <w:rPr>
          <w:rFonts w:hint="eastAsia" w:ascii="宋体" w:hAnsi="宋体" w:eastAsia="宋体" w:cs="宋体"/>
          <w:color w:val="000000"/>
          <w:sz w:val="24"/>
        </w:rPr>
        <w:t>2.招标需求</w:t>
      </w:r>
    </w:p>
    <w:p w14:paraId="42819CF1">
      <w:pPr>
        <w:snapToGrid w:val="0"/>
        <w:spacing w:line="360" w:lineRule="auto"/>
        <w:ind w:firstLine="436" w:firstLineChars="182"/>
        <w:jc w:val="left"/>
        <w:rPr>
          <w:rFonts w:hint="eastAsia" w:ascii="宋体" w:hAnsi="宋体" w:eastAsia="宋体" w:cs="宋体"/>
          <w:color w:val="000000"/>
          <w:sz w:val="24"/>
        </w:rPr>
      </w:pPr>
      <w:r>
        <w:rPr>
          <w:rFonts w:hint="eastAsia" w:ascii="宋体" w:hAnsi="宋体" w:eastAsia="宋体" w:cs="宋体"/>
          <w:color w:val="000000"/>
          <w:sz w:val="24"/>
        </w:rPr>
        <w:t>3.供应商须知</w:t>
      </w:r>
    </w:p>
    <w:p w14:paraId="212A4B81">
      <w:pPr>
        <w:snapToGrid w:val="0"/>
        <w:spacing w:line="360" w:lineRule="auto"/>
        <w:ind w:firstLine="436" w:firstLineChars="182"/>
        <w:jc w:val="left"/>
        <w:rPr>
          <w:rFonts w:hint="eastAsia" w:ascii="宋体" w:hAnsi="宋体" w:eastAsia="宋体" w:cs="宋体"/>
          <w:color w:val="000000"/>
          <w:sz w:val="24"/>
        </w:rPr>
      </w:pPr>
      <w:r>
        <w:rPr>
          <w:rFonts w:hint="eastAsia" w:ascii="宋体" w:hAnsi="宋体" w:eastAsia="宋体" w:cs="宋体"/>
          <w:color w:val="000000"/>
          <w:sz w:val="24"/>
        </w:rPr>
        <w:t>4.评标办法及标准</w:t>
      </w:r>
    </w:p>
    <w:p w14:paraId="4F3BE9C2">
      <w:pPr>
        <w:snapToGrid w:val="0"/>
        <w:spacing w:line="360" w:lineRule="auto"/>
        <w:ind w:firstLine="436" w:firstLineChars="182"/>
        <w:jc w:val="left"/>
        <w:rPr>
          <w:rFonts w:hint="eastAsia" w:ascii="宋体" w:hAnsi="宋体" w:eastAsia="宋体" w:cs="宋体"/>
          <w:color w:val="000000"/>
          <w:sz w:val="24"/>
        </w:rPr>
      </w:pPr>
      <w:r>
        <w:rPr>
          <w:rFonts w:hint="eastAsia" w:ascii="宋体" w:hAnsi="宋体" w:eastAsia="宋体" w:cs="宋体"/>
          <w:color w:val="000000"/>
          <w:sz w:val="24"/>
        </w:rPr>
        <w:t>5.采购合同</w:t>
      </w:r>
    </w:p>
    <w:p w14:paraId="5CEC691A">
      <w:pPr>
        <w:snapToGrid w:val="0"/>
        <w:spacing w:line="360" w:lineRule="auto"/>
        <w:ind w:firstLine="436" w:firstLineChars="182"/>
        <w:jc w:val="left"/>
        <w:rPr>
          <w:rFonts w:hint="eastAsia" w:ascii="宋体" w:hAnsi="宋体" w:eastAsia="宋体" w:cs="宋体"/>
          <w:color w:val="000000"/>
          <w:sz w:val="24"/>
        </w:rPr>
      </w:pPr>
      <w:r>
        <w:rPr>
          <w:rFonts w:hint="eastAsia" w:ascii="宋体" w:hAnsi="宋体" w:eastAsia="宋体" w:cs="宋体"/>
          <w:color w:val="000000"/>
          <w:sz w:val="24"/>
        </w:rPr>
        <w:t>6.投标文件格式</w:t>
      </w:r>
    </w:p>
    <w:p w14:paraId="25D33CE3">
      <w:pPr>
        <w:snapToGrid w:val="0"/>
        <w:spacing w:line="360" w:lineRule="auto"/>
        <w:ind w:firstLine="318" w:firstLineChars="132"/>
        <w:jc w:val="left"/>
        <w:rPr>
          <w:rFonts w:hint="eastAsia" w:ascii="宋体" w:hAnsi="宋体" w:eastAsia="宋体" w:cs="宋体"/>
          <w:b/>
          <w:sz w:val="24"/>
        </w:rPr>
      </w:pPr>
      <w:r>
        <w:rPr>
          <w:rFonts w:hint="eastAsia" w:ascii="宋体" w:hAnsi="宋体" w:eastAsia="宋体" w:cs="宋体"/>
          <w:b/>
          <w:sz w:val="24"/>
        </w:rPr>
        <w:t>（二）供应商的风险</w:t>
      </w:r>
    </w:p>
    <w:p w14:paraId="4738E157">
      <w:pPr>
        <w:snapToGrid w:val="0"/>
        <w:spacing w:line="360" w:lineRule="auto"/>
        <w:ind w:firstLine="436" w:firstLineChars="182"/>
        <w:jc w:val="left"/>
        <w:rPr>
          <w:rFonts w:hint="eastAsia" w:ascii="宋体" w:hAnsi="宋体" w:eastAsia="宋体" w:cs="宋体"/>
          <w:sz w:val="24"/>
        </w:rPr>
      </w:pPr>
      <w:r>
        <w:rPr>
          <w:rFonts w:hint="eastAsia" w:ascii="宋体" w:hAnsi="宋体" w:eastAsia="宋体" w:cs="宋体"/>
          <w:sz w:val="24"/>
        </w:rPr>
        <w:t>供应商没有按照招标文件要求提供全部资料，或者供应商没有对招标文件在各方面者作出实质性响应是供应商的风险，并可能导致其投标被拒绝。</w:t>
      </w:r>
    </w:p>
    <w:p w14:paraId="744D8A0D">
      <w:pPr>
        <w:pStyle w:val="13"/>
        <w:widowControl w:val="0"/>
        <w:numPr>
          <w:ilvl w:val="0"/>
          <w:numId w:val="0"/>
        </w:numPr>
        <w:tabs>
          <w:tab w:val="left" w:pos="454"/>
          <w:tab w:val="left" w:pos="720"/>
        </w:tabs>
        <w:snapToGrid w:val="0"/>
        <w:spacing w:line="360" w:lineRule="auto"/>
        <w:ind w:firstLine="318" w:firstLineChars="132"/>
        <w:rPr>
          <w:rFonts w:hint="eastAsia" w:ascii="宋体" w:hAnsi="宋体" w:eastAsia="宋体" w:cs="宋体"/>
          <w:b/>
          <w:szCs w:val="24"/>
        </w:rPr>
      </w:pPr>
      <w:r>
        <w:rPr>
          <w:rFonts w:hint="eastAsia" w:ascii="宋体" w:hAnsi="宋体" w:eastAsia="宋体" w:cs="宋体"/>
          <w:b/>
          <w:szCs w:val="24"/>
        </w:rPr>
        <w:t xml:space="preserve">（三）招标文件的澄清与修改 </w:t>
      </w:r>
    </w:p>
    <w:p w14:paraId="78BCAFC9">
      <w:pPr>
        <w:pStyle w:val="22"/>
        <w:snapToGrid w:val="0"/>
        <w:spacing w:line="360" w:lineRule="auto"/>
        <w:ind w:firstLine="436" w:firstLineChars="182"/>
        <w:rPr>
          <w:rFonts w:hint="eastAsia" w:ascii="宋体" w:hAnsi="宋体" w:eastAsia="宋体" w:cs="宋体"/>
          <w:bCs/>
          <w:sz w:val="24"/>
        </w:rPr>
      </w:pPr>
      <w:bookmarkStart w:id="13" w:name="_Toc177870545"/>
      <w:r>
        <w:rPr>
          <w:rFonts w:hint="eastAsia" w:ascii="宋体" w:hAnsi="宋体" w:eastAsia="宋体" w:cs="宋体"/>
          <w:bCs/>
          <w:sz w:val="24"/>
        </w:rPr>
        <w:t>1.</w:t>
      </w:r>
      <w:r>
        <w:rPr>
          <w:rFonts w:hint="eastAsia" w:ascii="宋体" w:hAnsi="宋体" w:eastAsia="宋体" w:cs="宋体"/>
          <w:sz w:val="24"/>
        </w:rPr>
        <w:t>供应商应认真阅读本招标文件，发现其中有误或有要求不合理的，供应商必须在</w:t>
      </w:r>
      <w:r>
        <w:rPr>
          <w:rFonts w:hint="eastAsia" w:ascii="宋体" w:hAnsi="宋体" w:eastAsia="宋体" w:cs="宋体"/>
          <w:sz w:val="24"/>
          <w:lang w:eastAsia="zh-CN"/>
        </w:rPr>
        <w:t>前附表</w:t>
      </w:r>
      <w:r>
        <w:rPr>
          <w:rFonts w:hint="eastAsia" w:ascii="宋体" w:hAnsi="宋体" w:eastAsia="宋体" w:cs="宋体"/>
          <w:sz w:val="24"/>
        </w:rPr>
        <w:t>前</w:t>
      </w:r>
      <w:r>
        <w:rPr>
          <w:rFonts w:hint="eastAsia" w:ascii="宋体" w:hAnsi="宋体" w:eastAsia="宋体" w:cs="宋体"/>
          <w:sz w:val="24"/>
          <w:lang w:eastAsia="zh-CN"/>
        </w:rPr>
        <w:t>规定的时间内</w:t>
      </w:r>
      <w:r>
        <w:rPr>
          <w:rFonts w:hint="eastAsia" w:ascii="宋体" w:hAnsi="宋体" w:eastAsia="宋体" w:cs="宋体"/>
          <w:sz w:val="24"/>
        </w:rPr>
        <w:t>以书面形式要求采购人或采购机构澄清</w:t>
      </w:r>
      <w:r>
        <w:rPr>
          <w:rFonts w:hint="eastAsia" w:ascii="宋体" w:hAnsi="宋体" w:eastAsia="宋体" w:cs="宋体"/>
          <w:bCs/>
          <w:sz w:val="24"/>
        </w:rPr>
        <w:t>。</w:t>
      </w:r>
    </w:p>
    <w:p w14:paraId="1D72CB14">
      <w:pPr>
        <w:pStyle w:val="22"/>
        <w:snapToGrid w:val="0"/>
        <w:spacing w:line="360" w:lineRule="auto"/>
        <w:ind w:firstLine="436" w:firstLineChars="182"/>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b/>
          <w:sz w:val="24"/>
        </w:rPr>
        <w:t>采购机构对已发出的招标文件进行必要澄清、答复、修改或补充的，将在招标文件要求提交投标文件截止时间15日前，在浙江政府采购网上发布更正公告，请供应商自行到网上查看和下载，供应商因漏看带来的后果由供应商自行承担</w:t>
      </w:r>
      <w:r>
        <w:rPr>
          <w:rFonts w:hint="eastAsia" w:ascii="宋体" w:hAnsi="宋体" w:eastAsia="宋体" w:cs="宋体"/>
          <w:sz w:val="24"/>
        </w:rPr>
        <w:t>。</w:t>
      </w:r>
    </w:p>
    <w:p w14:paraId="71A61EC8">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3.招标文件澄清、答复、修改、补充的内容为招标文件的组成部分。当招标文件与招标文件的答复、澄清、修改、补充通知就同一内容的表述不一致时，以最后发出的文件为准。</w:t>
      </w:r>
    </w:p>
    <w:p w14:paraId="682C4400">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4.招标文件的澄清、答复、修改或补充都应该通过采购机构以法定形式发布，采购人非通过采购机构，不得擅自澄清、答复、修改或补充招标文件。</w:t>
      </w:r>
    </w:p>
    <w:p w14:paraId="1C19A9EF">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5.投标供应商一旦参与本次采购活动，即被视为接受了本招标文件的所有内容，如有任何异议，均已在答疑截止时间前提出。</w:t>
      </w:r>
    </w:p>
    <w:p w14:paraId="0F43627B">
      <w:pPr>
        <w:pStyle w:val="22"/>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6、若有必要，招标代理机构将酌情延长递交投标文件的截止日期。</w:t>
      </w:r>
    </w:p>
    <w:p w14:paraId="3E7762B1">
      <w:pPr>
        <w:pStyle w:val="22"/>
        <w:snapToGrid w:val="0"/>
        <w:spacing w:line="360" w:lineRule="auto"/>
        <w:ind w:firstLine="482" w:firstLineChars="200"/>
        <w:outlineLvl w:val="1"/>
        <w:rPr>
          <w:rFonts w:hint="eastAsia" w:ascii="宋体" w:hAnsi="宋体" w:eastAsia="宋体" w:cs="宋体"/>
          <w:b/>
          <w:sz w:val="24"/>
          <w:szCs w:val="24"/>
        </w:rPr>
      </w:pPr>
      <w:r>
        <w:rPr>
          <w:rFonts w:hint="eastAsia" w:ascii="宋体" w:hAnsi="宋体" w:eastAsia="宋体" w:cs="宋体"/>
          <w:b/>
          <w:sz w:val="24"/>
          <w:szCs w:val="24"/>
        </w:rPr>
        <w:t>三、投标文件</w:t>
      </w:r>
      <w:bookmarkEnd w:id="13"/>
      <w:r>
        <w:rPr>
          <w:rFonts w:hint="eastAsia" w:ascii="宋体" w:hAnsi="宋体" w:eastAsia="宋体" w:cs="宋体"/>
          <w:b/>
          <w:sz w:val="24"/>
          <w:szCs w:val="24"/>
        </w:rPr>
        <w:t>的编制</w:t>
      </w:r>
    </w:p>
    <w:p w14:paraId="49E55B99">
      <w:pPr>
        <w:snapToGrid w:val="0"/>
        <w:spacing w:line="360" w:lineRule="auto"/>
        <w:ind w:firstLine="482" w:firstLineChars="200"/>
        <w:jc w:val="left"/>
        <w:outlineLvl w:val="0"/>
        <w:rPr>
          <w:rFonts w:hint="eastAsia" w:ascii="宋体" w:hAnsi="宋体" w:eastAsia="宋体" w:cs="宋体"/>
          <w:b/>
          <w:sz w:val="24"/>
        </w:rPr>
      </w:pPr>
      <w:bookmarkStart w:id="14" w:name="_Toc177824876"/>
      <w:bookmarkStart w:id="15" w:name="_Toc177825124"/>
      <w:bookmarkStart w:id="16" w:name="_Toc177870546"/>
      <w:bookmarkStart w:id="17" w:name="_Toc177824943"/>
      <w:r>
        <w:rPr>
          <w:rFonts w:hint="eastAsia" w:ascii="宋体" w:hAnsi="宋体" w:eastAsia="宋体" w:cs="宋体"/>
          <w:b/>
          <w:sz w:val="24"/>
        </w:rPr>
        <w:t>（一）投标文件的组成</w:t>
      </w:r>
      <w:bookmarkEnd w:id="14"/>
      <w:bookmarkEnd w:id="15"/>
      <w:bookmarkEnd w:id="16"/>
      <w:bookmarkEnd w:id="17"/>
    </w:p>
    <w:p w14:paraId="05B96C3F">
      <w:pPr>
        <w:snapToGrid w:val="0"/>
        <w:spacing w:line="360" w:lineRule="auto"/>
        <w:ind w:firstLine="480" w:firstLineChars="200"/>
        <w:jc w:val="left"/>
        <w:outlineLvl w:val="0"/>
        <w:rPr>
          <w:rFonts w:hint="eastAsia" w:ascii="宋体" w:hAnsi="宋体" w:eastAsia="宋体" w:cs="宋体"/>
          <w:sz w:val="24"/>
        </w:rPr>
      </w:pPr>
      <w:r>
        <w:rPr>
          <w:rFonts w:hint="eastAsia" w:ascii="宋体" w:hAnsi="宋体" w:eastAsia="宋体" w:cs="宋体"/>
          <w:sz w:val="24"/>
        </w:rPr>
        <w:t>投标文件由</w:t>
      </w:r>
      <w:r>
        <w:rPr>
          <w:rFonts w:hint="eastAsia" w:ascii="宋体" w:hAnsi="宋体" w:eastAsia="宋体" w:cs="宋体"/>
          <w:b/>
          <w:bCs/>
          <w:sz w:val="24"/>
        </w:rPr>
        <w:t>资格文件、商务技术文件</w:t>
      </w:r>
      <w:r>
        <w:rPr>
          <w:rFonts w:hint="eastAsia" w:ascii="宋体" w:hAnsi="宋体" w:eastAsia="宋体" w:cs="宋体"/>
          <w:sz w:val="24"/>
        </w:rPr>
        <w:t>、</w:t>
      </w:r>
      <w:r>
        <w:rPr>
          <w:rFonts w:hint="eastAsia" w:ascii="宋体" w:hAnsi="宋体" w:eastAsia="宋体" w:cs="宋体"/>
          <w:b/>
          <w:bCs/>
          <w:sz w:val="24"/>
        </w:rPr>
        <w:t>报价文件三</w:t>
      </w:r>
      <w:r>
        <w:rPr>
          <w:rFonts w:hint="eastAsia" w:ascii="宋体" w:hAnsi="宋体" w:eastAsia="宋体" w:cs="宋体"/>
          <w:sz w:val="24"/>
        </w:rPr>
        <w:t>部分组成。</w:t>
      </w:r>
    </w:p>
    <w:p w14:paraId="23516632">
      <w:pPr>
        <w:autoSpaceDE w:val="0"/>
        <w:autoSpaceDN w:val="0"/>
        <w:adjustRightInd w:val="0"/>
        <w:spacing w:line="360" w:lineRule="auto"/>
        <w:ind w:firstLine="482"/>
        <w:jc w:val="left"/>
        <w:rPr>
          <w:rFonts w:hint="eastAsia" w:ascii="宋体" w:hAnsi="宋体" w:eastAsia="宋体" w:cs="宋体"/>
          <w:b/>
          <w:sz w:val="24"/>
          <w:lang w:val="zh-CN"/>
        </w:rPr>
      </w:pPr>
      <w:r>
        <w:rPr>
          <w:rFonts w:hint="eastAsia" w:ascii="宋体" w:hAnsi="宋体" w:eastAsia="宋体" w:cs="宋体"/>
          <w:b/>
          <w:sz w:val="24"/>
          <w:lang w:val="en-US" w:eastAsia="zh-CN"/>
        </w:rPr>
        <w:t>1.</w:t>
      </w:r>
      <w:r>
        <w:rPr>
          <w:rFonts w:hint="eastAsia" w:ascii="宋体" w:hAnsi="宋体" w:eastAsia="宋体" w:cs="宋体"/>
          <w:b/>
          <w:sz w:val="24"/>
          <w:lang w:val="zh-CN"/>
        </w:rPr>
        <w:t>资格文件（均不含报价）：</w:t>
      </w:r>
    </w:p>
    <w:p w14:paraId="71A558A5">
      <w:pPr>
        <w:tabs>
          <w:tab w:val="left" w:pos="1440"/>
        </w:tabs>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lang w:eastAsia="zh-CN"/>
        </w:rPr>
        <w:t>（1）提供有效的营业执照副本并加盖公章（或事业单位法人登记证或其他工商等登记证明材料）；</w:t>
      </w:r>
    </w:p>
    <w:p w14:paraId="489D58CE">
      <w:pPr>
        <w:tabs>
          <w:tab w:val="left" w:pos="1440"/>
        </w:tabs>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2</w:t>
      </w:r>
      <w:r>
        <w:rPr>
          <w:rFonts w:hint="eastAsia" w:ascii="宋体" w:hAnsi="宋体" w:eastAsia="宋体" w:cs="宋体"/>
          <w:sz w:val="24"/>
          <w:lang w:eastAsia="zh-CN"/>
        </w:rPr>
        <w:t>）符合参加采购活动应当具备的一般条件的承诺函；</w:t>
      </w:r>
    </w:p>
    <w:p w14:paraId="7D458D25">
      <w:pPr>
        <w:tabs>
          <w:tab w:val="left" w:pos="1440"/>
        </w:tabs>
        <w:spacing w:line="360" w:lineRule="auto"/>
        <w:ind w:firstLine="480" w:firstLineChars="200"/>
        <w:rPr>
          <w:rFonts w:hint="eastAsia" w:ascii="宋体" w:hAnsi="宋体" w:eastAsia="宋体" w:cs="宋体"/>
          <w:b/>
          <w:color w:val="000000"/>
          <w:sz w:val="24"/>
        </w:rPr>
      </w:pPr>
      <w:r>
        <w:rPr>
          <w:rFonts w:hint="eastAsia" w:ascii="宋体" w:hAnsi="宋体" w:eastAsia="宋体" w:cs="宋体"/>
          <w:sz w:val="24"/>
          <w:lang w:eastAsia="zh-CN"/>
        </w:rPr>
        <w:t>（</w:t>
      </w:r>
      <w:r>
        <w:rPr>
          <w:rFonts w:hint="eastAsia" w:ascii="宋体" w:hAnsi="宋体" w:eastAsia="宋体" w:cs="宋体"/>
          <w:sz w:val="24"/>
          <w:lang w:val="en-US" w:eastAsia="zh-CN"/>
        </w:rPr>
        <w:t>3</w:t>
      </w:r>
      <w:r>
        <w:rPr>
          <w:rFonts w:hint="eastAsia" w:ascii="宋体" w:hAnsi="宋体" w:eastAsia="宋体" w:cs="宋体"/>
          <w:sz w:val="24"/>
          <w:lang w:eastAsia="zh-CN"/>
        </w:rPr>
        <w:t>）本项目的特定资格要求</w:t>
      </w:r>
      <w:r>
        <w:rPr>
          <w:rFonts w:hint="eastAsia" w:ascii="宋体" w:hAnsi="宋体" w:eastAsia="宋体" w:cs="宋体"/>
          <w:color w:val="auto"/>
          <w:sz w:val="24"/>
        </w:rPr>
        <w:t>（如果有)</w:t>
      </w:r>
      <w:r>
        <w:rPr>
          <w:rFonts w:hint="eastAsia" w:ascii="宋体" w:hAnsi="宋体" w:eastAsia="宋体" w:cs="宋体"/>
          <w:sz w:val="24"/>
          <w:lang w:eastAsia="zh-CN"/>
        </w:rPr>
        <w:t>；</w:t>
      </w:r>
    </w:p>
    <w:p w14:paraId="031EE071">
      <w:pPr>
        <w:autoSpaceDE w:val="0"/>
        <w:autoSpaceDN w:val="0"/>
        <w:adjustRightInd w:val="0"/>
        <w:spacing w:line="360" w:lineRule="auto"/>
        <w:ind w:firstLine="482"/>
        <w:jc w:val="left"/>
        <w:rPr>
          <w:rFonts w:hint="eastAsia" w:ascii="宋体" w:hAnsi="宋体" w:eastAsia="宋体" w:cs="宋体"/>
          <w:b/>
          <w:sz w:val="24"/>
          <w:lang w:val="zh-CN"/>
        </w:rPr>
      </w:pPr>
      <w:r>
        <w:rPr>
          <w:rFonts w:hint="eastAsia" w:ascii="宋体" w:hAnsi="宋体" w:eastAsia="宋体" w:cs="宋体"/>
          <w:b/>
          <w:sz w:val="24"/>
          <w:lang w:val="zh-CN"/>
        </w:rPr>
        <w:t>2.商务技术文件（均不含报价）：</w:t>
      </w:r>
    </w:p>
    <w:p w14:paraId="2F3DAAB5">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1</w:t>
      </w:r>
      <w:r>
        <w:rPr>
          <w:rFonts w:hint="eastAsia" w:ascii="宋体" w:hAnsi="宋体" w:eastAsia="宋体" w:cs="宋体"/>
          <w:color w:val="auto"/>
          <w:sz w:val="24"/>
          <w:lang w:eastAsia="zh-CN"/>
        </w:rPr>
        <w:t>）</w:t>
      </w:r>
      <w:r>
        <w:rPr>
          <w:rFonts w:hint="eastAsia" w:ascii="宋体" w:hAnsi="宋体" w:eastAsia="宋体" w:cs="宋体"/>
          <w:color w:val="auto"/>
          <w:sz w:val="24"/>
        </w:rPr>
        <w:t xml:space="preserve">投标函； </w:t>
      </w:r>
    </w:p>
    <w:p w14:paraId="11C106C5">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2</w:t>
      </w:r>
      <w:r>
        <w:rPr>
          <w:rFonts w:hint="eastAsia" w:ascii="宋体" w:hAnsi="宋体" w:eastAsia="宋体" w:cs="宋体"/>
          <w:color w:val="auto"/>
          <w:sz w:val="24"/>
          <w:lang w:eastAsia="zh-CN"/>
        </w:rPr>
        <w:t>）</w:t>
      </w:r>
      <w:r>
        <w:rPr>
          <w:rFonts w:hint="eastAsia" w:ascii="宋体" w:hAnsi="宋体" w:eastAsia="宋体" w:cs="宋体"/>
          <w:color w:val="auto"/>
          <w:sz w:val="24"/>
        </w:rPr>
        <w:t>授权委托书或法定代表人（单位负责人、自然人本人）身份证明；</w:t>
      </w:r>
    </w:p>
    <w:p w14:paraId="5FECB1A9">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3</w:t>
      </w:r>
      <w:r>
        <w:rPr>
          <w:rFonts w:hint="eastAsia" w:ascii="宋体" w:hAnsi="宋体" w:eastAsia="宋体" w:cs="宋体"/>
          <w:color w:val="auto"/>
          <w:sz w:val="24"/>
          <w:lang w:eastAsia="zh-CN"/>
        </w:rPr>
        <w:t>）</w:t>
      </w:r>
      <w:r>
        <w:rPr>
          <w:rFonts w:hint="eastAsia" w:ascii="宋体" w:hAnsi="宋体" w:eastAsia="宋体" w:cs="宋体"/>
          <w:color w:val="auto"/>
          <w:sz w:val="24"/>
        </w:rPr>
        <w:t>分包意向协议（如果有)；</w:t>
      </w:r>
    </w:p>
    <w:p w14:paraId="5C3FC4C1">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4</w:t>
      </w:r>
      <w:r>
        <w:rPr>
          <w:rFonts w:hint="eastAsia" w:ascii="宋体" w:hAnsi="宋体" w:eastAsia="宋体" w:cs="宋体"/>
          <w:color w:val="auto"/>
          <w:sz w:val="24"/>
          <w:lang w:eastAsia="zh-CN"/>
        </w:rPr>
        <w:t>）</w:t>
      </w:r>
      <w:r>
        <w:rPr>
          <w:rFonts w:hint="eastAsia" w:ascii="宋体" w:hAnsi="宋体" w:eastAsia="宋体" w:cs="宋体"/>
          <w:color w:val="auto"/>
          <w:sz w:val="24"/>
        </w:rPr>
        <w:t>符合性审查资料；</w:t>
      </w:r>
    </w:p>
    <w:p w14:paraId="75A039C9">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5</w:t>
      </w:r>
      <w:r>
        <w:rPr>
          <w:rFonts w:hint="eastAsia" w:ascii="宋体" w:hAnsi="宋体" w:eastAsia="宋体" w:cs="宋体"/>
          <w:color w:val="auto"/>
          <w:sz w:val="24"/>
          <w:lang w:eastAsia="zh-CN"/>
        </w:rPr>
        <w:t>）</w:t>
      </w:r>
      <w:r>
        <w:rPr>
          <w:rFonts w:hint="eastAsia" w:ascii="宋体" w:hAnsi="宋体" w:eastAsia="宋体" w:cs="宋体"/>
          <w:color w:val="auto"/>
          <w:sz w:val="24"/>
        </w:rPr>
        <w:t>评标标准相应的商务技术资料；</w:t>
      </w:r>
    </w:p>
    <w:p w14:paraId="6B866EB4">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6</w:t>
      </w:r>
      <w:r>
        <w:rPr>
          <w:rFonts w:hint="eastAsia" w:ascii="宋体" w:hAnsi="宋体" w:eastAsia="宋体" w:cs="宋体"/>
          <w:color w:val="auto"/>
          <w:sz w:val="24"/>
          <w:lang w:eastAsia="zh-CN"/>
        </w:rPr>
        <w:t>）</w:t>
      </w:r>
      <w:r>
        <w:rPr>
          <w:rFonts w:hint="eastAsia" w:ascii="宋体" w:hAnsi="宋体" w:eastAsia="宋体" w:cs="宋体"/>
          <w:color w:val="auto"/>
          <w:sz w:val="24"/>
        </w:rPr>
        <w:t>投标标的清单；</w:t>
      </w:r>
    </w:p>
    <w:p w14:paraId="1E14C126">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7</w:t>
      </w:r>
      <w:r>
        <w:rPr>
          <w:rFonts w:hint="eastAsia" w:ascii="宋体" w:hAnsi="宋体" w:eastAsia="宋体" w:cs="宋体"/>
          <w:color w:val="auto"/>
          <w:sz w:val="24"/>
          <w:lang w:eastAsia="zh-CN"/>
        </w:rPr>
        <w:t>）</w:t>
      </w:r>
      <w:r>
        <w:rPr>
          <w:rFonts w:hint="eastAsia" w:ascii="宋体" w:hAnsi="宋体" w:eastAsia="宋体" w:cs="宋体"/>
          <w:color w:val="auto"/>
          <w:sz w:val="24"/>
        </w:rPr>
        <w:t>商务技术偏离表；</w:t>
      </w:r>
    </w:p>
    <w:p w14:paraId="16DCA911">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8</w:t>
      </w:r>
      <w:r>
        <w:rPr>
          <w:rFonts w:hint="eastAsia" w:ascii="宋体" w:hAnsi="宋体" w:eastAsia="宋体" w:cs="宋体"/>
          <w:color w:val="auto"/>
          <w:sz w:val="24"/>
          <w:lang w:eastAsia="zh-CN"/>
        </w:rPr>
        <w:t>）</w:t>
      </w:r>
      <w:r>
        <w:rPr>
          <w:rFonts w:hint="eastAsia" w:ascii="宋体" w:hAnsi="宋体" w:eastAsia="宋体" w:cs="宋体"/>
          <w:color w:val="auto"/>
          <w:sz w:val="24"/>
        </w:rPr>
        <w:t>采购供应商廉洁自律承诺书；</w:t>
      </w:r>
    </w:p>
    <w:p w14:paraId="29E7520E">
      <w:pPr>
        <w:autoSpaceDE w:val="0"/>
        <w:autoSpaceDN w:val="0"/>
        <w:adjustRightInd w:val="0"/>
        <w:spacing w:line="360" w:lineRule="auto"/>
        <w:ind w:firstLine="482"/>
        <w:jc w:val="left"/>
        <w:rPr>
          <w:rFonts w:hint="eastAsia" w:ascii="宋体" w:hAnsi="宋体" w:eastAsia="宋体" w:cs="宋体"/>
          <w:b/>
          <w:sz w:val="24"/>
          <w:lang w:val="zh-CN"/>
        </w:rPr>
      </w:pPr>
      <w:r>
        <w:rPr>
          <w:rFonts w:hint="eastAsia" w:ascii="宋体" w:hAnsi="宋体" w:eastAsia="宋体" w:cs="宋体"/>
          <w:b/>
          <w:sz w:val="24"/>
          <w:lang w:val="zh-CN"/>
        </w:rPr>
        <w:t>3.报价文件</w:t>
      </w:r>
    </w:p>
    <w:p w14:paraId="3644B7A9">
      <w:pPr>
        <w:tabs>
          <w:tab w:val="left" w:pos="1440"/>
        </w:tabs>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（1）开标一览表（报价表）；</w:t>
      </w:r>
    </w:p>
    <w:p w14:paraId="1D0162F2">
      <w:pPr>
        <w:tabs>
          <w:tab w:val="left" w:pos="1440"/>
        </w:tabs>
        <w:spacing w:line="440" w:lineRule="exact"/>
        <w:ind w:firstLine="480" w:firstLineChars="200"/>
        <w:rPr>
          <w:rFonts w:hint="eastAsia" w:ascii="宋体" w:hAnsi="宋体" w:eastAsia="宋体" w:cs="宋体"/>
          <w:color w:val="auto"/>
          <w:sz w:val="24"/>
          <w:lang w:eastAsia="zh-CN"/>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2</w:t>
      </w:r>
      <w:r>
        <w:rPr>
          <w:rFonts w:hint="eastAsia" w:ascii="宋体" w:hAnsi="宋体" w:eastAsia="宋体" w:cs="宋体"/>
          <w:color w:val="auto"/>
          <w:sz w:val="24"/>
          <w:lang w:eastAsia="zh-CN"/>
        </w:rPr>
        <w:t>）报价明细清单；</w:t>
      </w:r>
    </w:p>
    <w:p w14:paraId="79B414E3">
      <w:pPr>
        <w:tabs>
          <w:tab w:val="left" w:pos="1440"/>
        </w:tabs>
        <w:spacing w:line="440" w:lineRule="exact"/>
        <w:ind w:firstLine="480" w:firstLineChars="200"/>
        <w:rPr>
          <w:rFonts w:hint="eastAsia" w:ascii="宋体" w:hAnsi="宋体" w:eastAsia="宋体" w:cs="宋体"/>
          <w:color w:val="auto"/>
          <w:sz w:val="24"/>
          <w:lang w:eastAsia="zh-CN"/>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3</w:t>
      </w:r>
      <w:r>
        <w:rPr>
          <w:rFonts w:hint="eastAsia" w:ascii="宋体" w:hAnsi="宋体" w:eastAsia="宋体" w:cs="宋体"/>
          <w:color w:val="auto"/>
          <w:sz w:val="24"/>
          <w:lang w:eastAsia="zh-CN"/>
        </w:rPr>
        <w:t>）</w:t>
      </w:r>
      <w:r>
        <w:rPr>
          <w:rFonts w:hint="eastAsia" w:ascii="宋体" w:hAnsi="宋体" w:eastAsia="宋体" w:cs="宋体"/>
          <w:color w:val="auto"/>
          <w:sz w:val="24"/>
        </w:rPr>
        <w:t>投标人针对报价需要说明的其他文件和说明；</w:t>
      </w:r>
    </w:p>
    <w:p w14:paraId="1B04949F">
      <w:pPr>
        <w:autoSpaceDE w:val="0"/>
        <w:autoSpaceDN w:val="0"/>
        <w:adjustRightInd w:val="0"/>
        <w:spacing w:line="360" w:lineRule="auto"/>
        <w:ind w:firstLine="482"/>
        <w:jc w:val="left"/>
        <w:rPr>
          <w:rFonts w:hint="eastAsia" w:ascii="宋体" w:hAnsi="宋体" w:eastAsia="宋体" w:cs="宋体"/>
          <w:b/>
          <w:sz w:val="24"/>
          <w:lang w:val="zh-CN"/>
        </w:rPr>
      </w:pPr>
      <w:r>
        <w:rPr>
          <w:rFonts w:hint="eastAsia" w:ascii="宋体" w:hAnsi="宋体" w:eastAsia="宋体" w:cs="宋体"/>
          <w:b/>
          <w:sz w:val="24"/>
          <w:lang w:val="zh-CN"/>
        </w:rPr>
        <w:t>（二）投标文件的语言及计量</w:t>
      </w:r>
    </w:p>
    <w:p w14:paraId="6061B681">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1、投标文件以及供应商与招标人就有关投标事宜的所有来往函电，均应以中文汉语书写。除签名、盖章、专用名称等特殊情形外，以中文汉语以外的文字表述的投标文件视同未提供。</w:t>
      </w:r>
    </w:p>
    <w:p w14:paraId="1F30BEF2">
      <w:pPr>
        <w:spacing w:line="360" w:lineRule="auto"/>
        <w:ind w:firstLine="480" w:firstLineChars="200"/>
        <w:rPr>
          <w:rFonts w:hint="eastAsia" w:ascii="宋体" w:hAnsi="宋体" w:eastAsia="宋体" w:cs="宋体"/>
          <w:sz w:val="24"/>
        </w:rPr>
      </w:pPr>
      <w:r>
        <w:rPr>
          <w:rFonts w:hint="eastAsia" w:ascii="宋体" w:hAnsi="宋体" w:eastAsia="宋体" w:cs="宋体"/>
          <w:sz w:val="24"/>
        </w:rPr>
        <w:t>2、投标计量单位，招标文件已有明确规定的，使用招标文件规定的计量单位；招标文件没有规定的，应采用中华人民共和国法定计量单位（货币单位：人民币元），否则视同未响应。</w:t>
      </w:r>
    </w:p>
    <w:p w14:paraId="528177BB">
      <w:pPr>
        <w:autoSpaceDE w:val="0"/>
        <w:autoSpaceDN w:val="0"/>
        <w:adjustRightInd w:val="0"/>
        <w:spacing w:line="360" w:lineRule="auto"/>
        <w:ind w:firstLine="482"/>
        <w:jc w:val="left"/>
        <w:rPr>
          <w:rFonts w:hint="eastAsia" w:ascii="宋体" w:hAnsi="宋体" w:eastAsia="宋体" w:cs="宋体"/>
          <w:b/>
          <w:sz w:val="24"/>
          <w:lang w:val="zh-CN"/>
        </w:rPr>
      </w:pPr>
      <w:r>
        <w:rPr>
          <w:rFonts w:hint="eastAsia" w:ascii="宋体" w:hAnsi="宋体" w:eastAsia="宋体" w:cs="宋体"/>
          <w:b/>
          <w:sz w:val="24"/>
          <w:lang w:val="zh-CN"/>
        </w:rPr>
        <w:t>（三）投标报价</w:t>
      </w:r>
    </w:p>
    <w:p w14:paraId="6CCCB75B">
      <w:pPr>
        <w:tabs>
          <w:tab w:val="left" w:pos="454"/>
          <w:tab w:val="left" w:pos="720"/>
        </w:tabs>
        <w:autoSpaceDE w:val="0"/>
        <w:autoSpaceDN w:val="0"/>
        <w:adjustRightInd w:val="0"/>
        <w:spacing w:line="360" w:lineRule="auto"/>
        <w:ind w:firstLine="480"/>
        <w:jc w:val="left"/>
        <w:rPr>
          <w:rFonts w:hint="eastAsia" w:ascii="宋体" w:hAnsi="宋体" w:eastAsia="宋体" w:cs="宋体"/>
          <w:sz w:val="24"/>
          <w:lang w:val="zh-CN"/>
        </w:rPr>
      </w:pPr>
      <w:r>
        <w:rPr>
          <w:rFonts w:hint="eastAsia" w:ascii="宋体" w:hAnsi="宋体" w:eastAsia="宋体" w:cs="宋体"/>
          <w:sz w:val="24"/>
          <w:lang w:val="zh-CN"/>
        </w:rPr>
        <w:t>1、投标文件只允许有一个报价，有选择性的报价将不予接受；投标报价应按招标文件中相关附表格式填报，该投标报价应与明细报价汇总相等，且不允许出现报价优惠等字样（明细出现“0”元，视同赠送）。</w:t>
      </w:r>
    </w:p>
    <w:p w14:paraId="58A222C9">
      <w:pPr>
        <w:tabs>
          <w:tab w:val="left" w:pos="454"/>
          <w:tab w:val="left" w:pos="720"/>
        </w:tabs>
        <w:autoSpaceDE w:val="0"/>
        <w:autoSpaceDN w:val="0"/>
        <w:adjustRightInd w:val="0"/>
        <w:spacing w:line="360" w:lineRule="auto"/>
        <w:ind w:firstLine="480"/>
        <w:jc w:val="left"/>
        <w:rPr>
          <w:rFonts w:hint="eastAsia" w:ascii="宋体" w:hAnsi="宋体" w:eastAsia="宋体" w:cs="宋体"/>
          <w:sz w:val="24"/>
          <w:lang w:val="zh-CN"/>
        </w:rPr>
      </w:pPr>
      <w:r>
        <w:rPr>
          <w:rFonts w:hint="eastAsia" w:ascii="宋体" w:hAnsi="宋体" w:eastAsia="宋体" w:cs="宋体"/>
          <w:sz w:val="24"/>
          <w:lang w:val="zh-CN"/>
        </w:rPr>
        <w:t>2、本次报价为招标文件和合同中要求完成的所有因完成本项目服务所产生的一切费用；</w:t>
      </w:r>
    </w:p>
    <w:p w14:paraId="7811D335">
      <w:pPr>
        <w:tabs>
          <w:tab w:val="left" w:pos="454"/>
          <w:tab w:val="left" w:pos="720"/>
        </w:tabs>
        <w:autoSpaceDE w:val="0"/>
        <w:autoSpaceDN w:val="0"/>
        <w:adjustRightInd w:val="0"/>
        <w:spacing w:line="360" w:lineRule="auto"/>
        <w:ind w:firstLine="480"/>
        <w:jc w:val="left"/>
        <w:rPr>
          <w:rFonts w:hint="eastAsia" w:ascii="宋体" w:hAnsi="宋体" w:eastAsia="宋体" w:cs="宋体"/>
          <w:sz w:val="24"/>
          <w:lang w:val="zh-CN"/>
        </w:rPr>
      </w:pPr>
      <w:r>
        <w:rPr>
          <w:rFonts w:hint="eastAsia" w:ascii="宋体" w:hAnsi="宋体" w:eastAsia="宋体" w:cs="宋体"/>
          <w:sz w:val="24"/>
          <w:lang w:val="zh-CN"/>
        </w:rPr>
        <w:t>3、招标文件未列明，而供应商认为必需的费用也需列入报价。</w:t>
      </w:r>
    </w:p>
    <w:p w14:paraId="0F7F7AE9">
      <w:pPr>
        <w:tabs>
          <w:tab w:val="left" w:pos="454"/>
          <w:tab w:val="left" w:pos="720"/>
        </w:tabs>
        <w:autoSpaceDE w:val="0"/>
        <w:autoSpaceDN w:val="0"/>
        <w:adjustRightInd w:val="0"/>
        <w:spacing w:line="360" w:lineRule="auto"/>
        <w:ind w:firstLine="480"/>
        <w:jc w:val="left"/>
        <w:rPr>
          <w:rFonts w:hint="eastAsia" w:ascii="宋体" w:hAnsi="宋体" w:eastAsia="宋体" w:cs="宋体"/>
          <w:b/>
          <w:sz w:val="24"/>
          <w:lang w:val="zh-CN"/>
        </w:rPr>
      </w:pPr>
      <w:r>
        <w:rPr>
          <w:rFonts w:hint="eastAsia" w:ascii="宋体" w:hAnsi="宋体" w:eastAsia="宋体" w:cs="宋体"/>
          <w:sz w:val="24"/>
          <w:lang w:val="zh-CN"/>
        </w:rPr>
        <w:t>4、投标单位综合考虑投标报价</w:t>
      </w:r>
      <w:r>
        <w:rPr>
          <w:rFonts w:hint="eastAsia" w:ascii="宋体" w:hAnsi="宋体" w:eastAsia="宋体" w:cs="宋体"/>
          <w:bCs/>
          <w:sz w:val="24"/>
          <w:lang w:val="zh-CN"/>
        </w:rPr>
        <w:t>。</w:t>
      </w:r>
    </w:p>
    <w:p w14:paraId="0E9BCCBA">
      <w:pPr>
        <w:tabs>
          <w:tab w:val="left" w:pos="454"/>
          <w:tab w:val="left" w:pos="720"/>
        </w:tabs>
        <w:autoSpaceDE w:val="0"/>
        <w:autoSpaceDN w:val="0"/>
        <w:adjustRightInd w:val="0"/>
        <w:spacing w:line="360" w:lineRule="auto"/>
        <w:ind w:firstLine="354" w:firstLineChars="147"/>
        <w:jc w:val="left"/>
        <w:rPr>
          <w:rFonts w:hint="eastAsia" w:ascii="宋体" w:hAnsi="宋体" w:eastAsia="宋体" w:cs="宋体"/>
          <w:b/>
          <w:sz w:val="24"/>
          <w:lang w:val="zh-CN"/>
        </w:rPr>
      </w:pPr>
      <w:r>
        <w:rPr>
          <w:rFonts w:hint="eastAsia" w:ascii="宋体" w:hAnsi="宋体" w:eastAsia="宋体" w:cs="宋体"/>
          <w:b/>
          <w:sz w:val="24"/>
          <w:lang w:val="zh-CN"/>
        </w:rPr>
        <w:t>（四）投标文件的有效期</w:t>
      </w:r>
    </w:p>
    <w:p w14:paraId="2D758652">
      <w:pPr>
        <w:tabs>
          <w:tab w:val="left" w:pos="454"/>
          <w:tab w:val="left" w:pos="720"/>
        </w:tabs>
        <w:autoSpaceDE w:val="0"/>
        <w:autoSpaceDN w:val="0"/>
        <w:adjustRightInd w:val="0"/>
        <w:spacing w:line="360" w:lineRule="auto"/>
        <w:ind w:firstLine="480"/>
        <w:jc w:val="left"/>
        <w:rPr>
          <w:rFonts w:hint="eastAsia" w:ascii="宋体" w:hAnsi="宋体" w:eastAsia="宋体" w:cs="宋体"/>
          <w:sz w:val="24"/>
          <w:lang w:val="zh-CN"/>
        </w:rPr>
      </w:pPr>
      <w:r>
        <w:rPr>
          <w:rFonts w:hint="eastAsia" w:ascii="宋体" w:hAnsi="宋体" w:eastAsia="宋体" w:cs="宋体"/>
          <w:sz w:val="24"/>
          <w:lang w:val="zh-CN"/>
        </w:rPr>
        <w:t>1.自投标截止日起</w:t>
      </w:r>
      <w:r>
        <w:rPr>
          <w:rFonts w:hint="eastAsia" w:ascii="宋体" w:hAnsi="宋体" w:eastAsia="宋体" w:cs="宋体"/>
          <w:sz w:val="24"/>
          <w:u w:val="single"/>
          <w:lang w:val="zh-CN"/>
        </w:rPr>
        <w:t>90</w:t>
      </w:r>
      <w:r>
        <w:rPr>
          <w:rFonts w:hint="eastAsia" w:ascii="宋体" w:hAnsi="宋体" w:eastAsia="宋体" w:cs="宋体"/>
          <w:sz w:val="24"/>
          <w:lang w:val="zh-CN"/>
        </w:rPr>
        <w:t>天投标书应保持有效。有效期短于这个规定期限的投标将被拒绝。</w:t>
      </w:r>
    </w:p>
    <w:p w14:paraId="37B84B69">
      <w:pPr>
        <w:tabs>
          <w:tab w:val="left" w:pos="454"/>
          <w:tab w:val="left" w:pos="720"/>
        </w:tabs>
        <w:autoSpaceDE w:val="0"/>
        <w:autoSpaceDN w:val="0"/>
        <w:adjustRightInd w:val="0"/>
        <w:spacing w:line="360" w:lineRule="auto"/>
        <w:ind w:firstLine="480"/>
        <w:jc w:val="left"/>
        <w:rPr>
          <w:rFonts w:hint="eastAsia" w:ascii="宋体" w:hAnsi="宋体" w:eastAsia="宋体" w:cs="宋体"/>
          <w:sz w:val="24"/>
          <w:lang w:val="zh-CN"/>
        </w:rPr>
      </w:pPr>
      <w:r>
        <w:rPr>
          <w:rFonts w:hint="eastAsia" w:ascii="宋体" w:hAnsi="宋体" w:eastAsia="宋体" w:cs="宋体"/>
          <w:sz w:val="24"/>
          <w:lang w:val="zh-CN"/>
        </w:rPr>
        <w:t>2.在特殊情况下，采购机构可与供应商协商延长投标书的有效期，这种要求和答复均以书面形式进行。</w:t>
      </w:r>
    </w:p>
    <w:p w14:paraId="06AF7703">
      <w:pPr>
        <w:autoSpaceDE w:val="0"/>
        <w:autoSpaceDN w:val="0"/>
        <w:adjustRightInd w:val="0"/>
        <w:spacing w:line="360" w:lineRule="auto"/>
        <w:ind w:firstLine="480"/>
        <w:jc w:val="left"/>
        <w:rPr>
          <w:rFonts w:hint="eastAsia" w:ascii="宋体" w:hAnsi="宋体" w:eastAsia="宋体" w:cs="宋体"/>
          <w:sz w:val="24"/>
          <w:lang w:val="zh-CN"/>
        </w:rPr>
      </w:pPr>
      <w:r>
        <w:rPr>
          <w:rFonts w:hint="eastAsia" w:ascii="宋体" w:hAnsi="宋体" w:eastAsia="宋体" w:cs="宋体"/>
          <w:sz w:val="24"/>
        </w:rPr>
        <w:t>3</w:t>
      </w:r>
      <w:r>
        <w:rPr>
          <w:rFonts w:hint="eastAsia" w:ascii="宋体" w:hAnsi="宋体" w:eastAsia="宋体" w:cs="宋体"/>
          <w:sz w:val="24"/>
          <w:lang w:val="zh-CN"/>
        </w:rPr>
        <w:t>.中标人的投标文件自开标之日起至合同履行完毕止均应保持有效。</w:t>
      </w:r>
    </w:p>
    <w:p w14:paraId="37BB982A">
      <w:pPr>
        <w:autoSpaceDE w:val="0"/>
        <w:autoSpaceDN w:val="0"/>
        <w:adjustRightInd w:val="0"/>
        <w:spacing w:line="360" w:lineRule="auto"/>
        <w:ind w:firstLine="482"/>
        <w:jc w:val="left"/>
        <w:rPr>
          <w:rFonts w:hint="eastAsia" w:ascii="宋体" w:hAnsi="宋体" w:eastAsia="宋体" w:cs="宋体"/>
          <w:b/>
          <w:sz w:val="24"/>
          <w:lang w:val="zh-CN"/>
        </w:rPr>
      </w:pPr>
      <w:r>
        <w:rPr>
          <w:rFonts w:hint="eastAsia" w:ascii="宋体" w:hAnsi="宋体" w:eastAsia="宋体" w:cs="宋体"/>
          <w:b/>
          <w:sz w:val="24"/>
          <w:lang w:val="zh-CN"/>
        </w:rPr>
        <w:t>（五）投标文件的签署和份数</w:t>
      </w:r>
    </w:p>
    <w:p w14:paraId="0A166650">
      <w:pPr>
        <w:pStyle w:val="16"/>
        <w:snapToGrid w:val="0"/>
        <w:spacing w:line="360" w:lineRule="auto"/>
        <w:ind w:firstLine="434" w:firstLineChars="181"/>
        <w:rPr>
          <w:rFonts w:hint="eastAsia" w:ascii="宋体" w:hAnsi="宋体" w:eastAsia="宋体" w:cs="宋体"/>
          <w:sz w:val="24"/>
        </w:rPr>
      </w:pPr>
      <w:r>
        <w:rPr>
          <w:rFonts w:hint="eastAsia" w:ascii="宋体" w:hAnsi="宋体" w:eastAsia="宋体" w:cs="宋体"/>
          <w:sz w:val="24"/>
        </w:rPr>
        <w:t>1、《投标文件》的签章：见《前附表》；</w:t>
      </w:r>
    </w:p>
    <w:p w14:paraId="664F5CB6">
      <w:pPr>
        <w:pStyle w:val="16"/>
        <w:snapToGrid w:val="0"/>
        <w:spacing w:line="360" w:lineRule="auto"/>
        <w:ind w:firstLine="434" w:firstLineChars="181"/>
        <w:rPr>
          <w:rFonts w:hint="eastAsia" w:ascii="宋体" w:hAnsi="宋体" w:eastAsia="宋体" w:cs="宋体"/>
          <w:sz w:val="24"/>
        </w:rPr>
      </w:pPr>
      <w:r>
        <w:rPr>
          <w:rFonts w:hint="eastAsia" w:ascii="宋体" w:hAnsi="宋体" w:eastAsia="宋体" w:cs="宋体"/>
          <w:sz w:val="24"/>
        </w:rPr>
        <w:t>2、《投标文件》应由投标供应商法定代表人或其授权代表签字（或盖章），并时加盖投标供应商公章。</w:t>
      </w:r>
    </w:p>
    <w:p w14:paraId="63DDE42E">
      <w:pPr>
        <w:pStyle w:val="16"/>
        <w:snapToGrid w:val="0"/>
        <w:spacing w:line="360" w:lineRule="auto"/>
        <w:ind w:firstLine="434" w:firstLineChars="181"/>
        <w:rPr>
          <w:rFonts w:hint="eastAsia" w:ascii="宋体" w:hAnsi="宋体" w:eastAsia="宋体" w:cs="宋体"/>
          <w:sz w:val="24"/>
        </w:rPr>
      </w:pPr>
      <w:r>
        <w:rPr>
          <w:rFonts w:hint="eastAsia" w:ascii="宋体" w:hAnsi="宋体" w:eastAsia="宋体" w:cs="宋体"/>
          <w:sz w:val="24"/>
        </w:rPr>
        <w:t>3、电子签章操作指南详见采购公告附件《供应商项目采购-电子招投标操作指南》。</w:t>
      </w:r>
    </w:p>
    <w:p w14:paraId="619857F6">
      <w:pPr>
        <w:autoSpaceDE w:val="0"/>
        <w:autoSpaceDN w:val="0"/>
        <w:adjustRightInd w:val="0"/>
        <w:spacing w:line="360" w:lineRule="auto"/>
        <w:ind w:firstLine="482"/>
        <w:jc w:val="left"/>
        <w:rPr>
          <w:rFonts w:hint="eastAsia" w:ascii="宋体" w:hAnsi="宋体" w:eastAsia="宋体" w:cs="宋体"/>
          <w:b/>
          <w:sz w:val="24"/>
          <w:lang w:val="zh-CN"/>
        </w:rPr>
      </w:pPr>
      <w:r>
        <w:rPr>
          <w:rFonts w:hint="eastAsia" w:ascii="宋体" w:hAnsi="宋体" w:eastAsia="宋体" w:cs="宋体"/>
          <w:b/>
          <w:sz w:val="24"/>
          <w:lang w:val="zh-CN"/>
        </w:rPr>
        <w:t>（六）投标文件的形式</w:t>
      </w:r>
    </w:p>
    <w:p w14:paraId="7F4588E9">
      <w:pPr>
        <w:spacing w:line="360" w:lineRule="auto"/>
        <w:ind w:firstLine="422" w:firstLineChars="176"/>
        <w:rPr>
          <w:rFonts w:hint="eastAsia" w:ascii="宋体" w:hAnsi="宋体" w:eastAsia="宋体" w:cs="宋体"/>
          <w:kern w:val="2"/>
          <w:sz w:val="24"/>
          <w:szCs w:val="24"/>
        </w:rPr>
      </w:pPr>
      <w:r>
        <w:rPr>
          <w:rFonts w:hint="eastAsia" w:ascii="宋体" w:hAnsi="宋体" w:eastAsia="宋体" w:cs="宋体"/>
          <w:kern w:val="2"/>
          <w:sz w:val="24"/>
          <w:szCs w:val="24"/>
        </w:rPr>
        <w:t>1、投标文件的形式：见《前附表》；</w:t>
      </w:r>
    </w:p>
    <w:p w14:paraId="2949F3B7">
      <w:pPr>
        <w:spacing w:line="360" w:lineRule="auto"/>
        <w:ind w:firstLine="422" w:firstLineChars="176"/>
        <w:rPr>
          <w:rFonts w:hint="eastAsia" w:ascii="宋体" w:hAnsi="宋体" w:eastAsia="宋体" w:cs="宋体"/>
          <w:kern w:val="2"/>
          <w:sz w:val="24"/>
          <w:szCs w:val="24"/>
        </w:rPr>
      </w:pPr>
      <w:r>
        <w:rPr>
          <w:rFonts w:hint="eastAsia" w:ascii="宋体" w:hAnsi="宋体" w:eastAsia="宋体" w:cs="宋体"/>
          <w:kern w:val="2"/>
          <w:sz w:val="24"/>
          <w:szCs w:val="24"/>
        </w:rPr>
        <w:t>2、“电子加密投标文件”：“电子加密投标文件”是指通过“</w:t>
      </w:r>
      <w:r>
        <w:rPr>
          <w:rFonts w:hint="eastAsia" w:ascii="宋体" w:hAnsi="宋体" w:eastAsia="宋体" w:cs="宋体"/>
          <w:kern w:val="2"/>
          <w:sz w:val="24"/>
          <w:szCs w:val="24"/>
          <w:lang w:eastAsia="zh-CN"/>
        </w:rPr>
        <w:t>乐采云电子交易客户端</w:t>
      </w:r>
      <w:r>
        <w:rPr>
          <w:rFonts w:hint="eastAsia" w:ascii="宋体" w:hAnsi="宋体" w:eastAsia="宋体" w:cs="宋体"/>
          <w:kern w:val="2"/>
          <w:sz w:val="24"/>
          <w:szCs w:val="24"/>
        </w:rPr>
        <w:t>”完成投标文件编制后生成并加密的数据电文形式的投标文件。</w:t>
      </w:r>
    </w:p>
    <w:p w14:paraId="6D6F4C0A">
      <w:pPr>
        <w:spacing w:line="360" w:lineRule="auto"/>
        <w:ind w:firstLine="422" w:firstLineChars="176"/>
        <w:rPr>
          <w:rFonts w:hint="eastAsia" w:ascii="宋体" w:hAnsi="宋体" w:eastAsia="宋体" w:cs="宋体"/>
          <w:kern w:val="2"/>
          <w:sz w:val="24"/>
          <w:szCs w:val="24"/>
        </w:rPr>
      </w:pPr>
      <w:r>
        <w:rPr>
          <w:rFonts w:hint="eastAsia" w:ascii="宋体" w:hAnsi="宋体" w:eastAsia="宋体" w:cs="宋体"/>
          <w:kern w:val="2"/>
          <w:sz w:val="24"/>
          <w:szCs w:val="24"/>
        </w:rPr>
        <w:t>3、“备份投标文件”：“备份投标文件”是指与“电子加密投标文件”同时生成的数据电文形式的电子文件（备份标书），其他方式编制的“备份投标文件”视为无效的“备份投标文件”。</w:t>
      </w:r>
    </w:p>
    <w:p w14:paraId="1A76E105">
      <w:pPr>
        <w:pStyle w:val="16"/>
        <w:tabs>
          <w:tab w:val="left" w:pos="1365"/>
          <w:tab w:val="left" w:pos="3375"/>
        </w:tabs>
        <w:spacing w:line="360" w:lineRule="auto"/>
        <w:ind w:firstLine="482"/>
        <w:rPr>
          <w:rFonts w:hint="eastAsia" w:ascii="宋体" w:hAnsi="宋体" w:eastAsia="宋体" w:cs="宋体"/>
          <w:b/>
          <w:kern w:val="2"/>
          <w:sz w:val="24"/>
          <w:szCs w:val="24"/>
          <w:lang w:val="zh-CN"/>
        </w:rPr>
      </w:pPr>
      <w:r>
        <w:rPr>
          <w:rFonts w:hint="eastAsia" w:ascii="宋体" w:hAnsi="宋体" w:eastAsia="宋体" w:cs="宋体"/>
          <w:b/>
          <w:kern w:val="2"/>
          <w:sz w:val="24"/>
          <w:szCs w:val="24"/>
          <w:lang w:val="zh-CN"/>
        </w:rPr>
        <w:t>（七）投标无效的情形</w:t>
      </w:r>
    </w:p>
    <w:p w14:paraId="634DA8BF">
      <w:pPr>
        <w:pStyle w:val="16"/>
        <w:snapToGri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供应商修改、补正投标文件后，不影响评标委员会对其投标文件所作的评价和评分结果。</w:t>
      </w:r>
    </w:p>
    <w:p w14:paraId="2F92D27B">
      <w:pPr>
        <w:numPr>
          <w:ilvl w:val="0"/>
          <w:numId w:val="7"/>
        </w:numPr>
        <w:spacing w:line="360" w:lineRule="auto"/>
        <w:rPr>
          <w:rFonts w:hint="eastAsia" w:ascii="宋体" w:hAnsi="宋体" w:eastAsia="宋体" w:cs="宋体"/>
          <w:bCs/>
          <w:kern w:val="2"/>
          <w:sz w:val="24"/>
          <w:szCs w:val="24"/>
        </w:rPr>
      </w:pPr>
      <w:r>
        <w:rPr>
          <w:rFonts w:hint="eastAsia" w:ascii="宋体" w:hAnsi="宋体" w:eastAsia="宋体" w:cs="宋体"/>
          <w:bCs/>
          <w:kern w:val="2"/>
          <w:sz w:val="24"/>
          <w:szCs w:val="24"/>
          <w:lang w:val="zh-CN"/>
        </w:rPr>
        <w:t>在符合性审查时，如发现下列情形之一的，投标文件将被视为无效投标：</w:t>
      </w:r>
    </w:p>
    <w:p w14:paraId="62E4B482">
      <w:pPr>
        <w:snapToGrid w:val="0"/>
        <w:spacing w:line="360" w:lineRule="auto"/>
        <w:rPr>
          <w:rFonts w:hint="eastAsia" w:ascii="宋体" w:hAnsi="宋体" w:eastAsia="宋体" w:cs="宋体"/>
          <w:sz w:val="24"/>
        </w:rPr>
      </w:pPr>
      <w:r>
        <w:rPr>
          <w:rFonts w:hint="eastAsia" w:ascii="宋体" w:hAnsi="宋体" w:eastAsia="宋体" w:cs="宋体"/>
          <w:sz w:val="24"/>
        </w:rPr>
        <w:t>（1）投标有效期不足的；</w:t>
      </w:r>
    </w:p>
    <w:p w14:paraId="380FFB7D">
      <w:pPr>
        <w:snapToGrid w:val="0"/>
        <w:spacing w:line="360" w:lineRule="auto"/>
        <w:rPr>
          <w:rFonts w:hint="eastAsia" w:ascii="宋体" w:hAnsi="宋体" w:eastAsia="宋体" w:cs="宋体"/>
          <w:sz w:val="24"/>
        </w:rPr>
      </w:pPr>
      <w:r>
        <w:rPr>
          <w:rFonts w:hint="eastAsia" w:ascii="宋体" w:hAnsi="宋体" w:eastAsia="宋体" w:cs="宋体"/>
          <w:sz w:val="24"/>
        </w:rPr>
        <w:t>（2）电子投标文件解密失败且未在规定时间内提交备份投标文件的；或仅提交备份投标文件的；</w:t>
      </w:r>
    </w:p>
    <w:p w14:paraId="475EE3B6">
      <w:pPr>
        <w:snapToGrid w:val="0"/>
        <w:spacing w:line="360" w:lineRule="auto"/>
        <w:rPr>
          <w:rFonts w:hint="eastAsia" w:ascii="宋体" w:hAnsi="宋体" w:eastAsia="宋体" w:cs="宋体"/>
          <w:sz w:val="24"/>
        </w:rPr>
      </w:pPr>
      <w:r>
        <w:rPr>
          <w:rFonts w:hint="eastAsia" w:ascii="宋体" w:hAnsi="宋体" w:eastAsia="宋体" w:cs="宋体"/>
          <w:sz w:val="24"/>
        </w:rPr>
        <w:t>（3）供应商被列入失信被执行人、重大税收违法案件当事人名单、政府采购严重违法失信行为记录名单的；</w:t>
      </w:r>
    </w:p>
    <w:p w14:paraId="6C3D8332">
      <w:pPr>
        <w:snapToGrid w:val="0"/>
        <w:spacing w:line="360" w:lineRule="auto"/>
        <w:rPr>
          <w:rFonts w:hint="eastAsia" w:ascii="宋体" w:hAnsi="宋体" w:eastAsia="宋体" w:cs="宋体"/>
          <w:sz w:val="24"/>
        </w:rPr>
      </w:pPr>
      <w:r>
        <w:rPr>
          <w:rFonts w:hint="eastAsia" w:ascii="宋体" w:hAnsi="宋体" w:eastAsia="宋体" w:cs="宋体"/>
          <w:sz w:val="24"/>
        </w:rPr>
        <w:t>（4）投标文件未按招标文件要求</w:t>
      </w:r>
      <w:r>
        <w:rPr>
          <w:rFonts w:hint="eastAsia" w:ascii="宋体" w:hAnsi="宋体" w:eastAsia="宋体" w:cs="宋体"/>
          <w:sz w:val="24"/>
          <w:lang w:eastAsia="zh-CN"/>
        </w:rPr>
        <w:t>编制、</w:t>
      </w:r>
      <w:r>
        <w:rPr>
          <w:rFonts w:hint="eastAsia" w:ascii="宋体" w:hAnsi="宋体" w:eastAsia="宋体" w:cs="宋体"/>
          <w:sz w:val="24"/>
        </w:rPr>
        <w:t>签署、盖章的；</w:t>
      </w:r>
    </w:p>
    <w:p w14:paraId="01CDCB23">
      <w:pPr>
        <w:snapToGrid w:val="0"/>
        <w:spacing w:line="360" w:lineRule="auto"/>
        <w:rPr>
          <w:rFonts w:hint="eastAsia" w:ascii="宋体" w:hAnsi="宋体" w:eastAsia="宋体" w:cs="宋体"/>
          <w:sz w:val="24"/>
        </w:rPr>
      </w:pPr>
      <w:r>
        <w:rPr>
          <w:rFonts w:hint="eastAsia" w:ascii="宋体" w:hAnsi="宋体" w:eastAsia="宋体" w:cs="宋体"/>
          <w:sz w:val="24"/>
        </w:rPr>
        <w:t>（5）与招标文件有重大偏离、未满足带“</w:t>
      </w:r>
      <w:r>
        <w:rPr>
          <w:rFonts w:hint="eastAsia" w:ascii="宋体" w:hAnsi="宋体" w:eastAsia="宋体" w:cs="宋体"/>
          <w:sz w:val="24"/>
          <w:lang w:eastAsia="zh-CN"/>
        </w:rPr>
        <w:t>★</w:t>
      </w:r>
      <w:r>
        <w:rPr>
          <w:rFonts w:hint="eastAsia" w:ascii="宋体" w:hAnsi="宋体" w:eastAsia="宋体" w:cs="宋体"/>
          <w:sz w:val="24"/>
        </w:rPr>
        <w:t>”号实质性指标的投标文件；</w:t>
      </w:r>
    </w:p>
    <w:p w14:paraId="489DAF1D">
      <w:pPr>
        <w:snapToGrid w:val="0"/>
        <w:spacing w:line="360" w:lineRule="auto"/>
        <w:rPr>
          <w:rFonts w:hint="eastAsia" w:ascii="宋体" w:hAnsi="宋体" w:eastAsia="宋体" w:cs="宋体"/>
          <w:sz w:val="24"/>
        </w:rPr>
      </w:pPr>
      <w:r>
        <w:rPr>
          <w:rFonts w:hint="eastAsia" w:ascii="宋体" w:hAnsi="宋体" w:eastAsia="宋体" w:cs="宋体"/>
          <w:sz w:val="24"/>
        </w:rPr>
        <w:t>（6）对一个标项提供两个投标方案的；</w:t>
      </w:r>
    </w:p>
    <w:p w14:paraId="6914AF58">
      <w:pPr>
        <w:snapToGrid w:val="0"/>
        <w:spacing w:line="360" w:lineRule="auto"/>
        <w:rPr>
          <w:rFonts w:hint="eastAsia" w:ascii="宋体" w:hAnsi="宋体" w:eastAsia="宋体" w:cs="宋体"/>
          <w:sz w:val="24"/>
        </w:rPr>
      </w:pPr>
      <w:r>
        <w:rPr>
          <w:rFonts w:hint="eastAsia" w:ascii="宋体" w:hAnsi="宋体" w:eastAsia="宋体" w:cs="宋体"/>
          <w:sz w:val="24"/>
        </w:rPr>
        <w:t>（7）</w:t>
      </w:r>
      <w:r>
        <w:rPr>
          <w:rFonts w:hint="eastAsia" w:ascii="宋体" w:hAnsi="宋体" w:eastAsia="宋体" w:cs="宋体"/>
          <w:sz w:val="24"/>
          <w:lang w:eastAsia="zh-CN"/>
        </w:rPr>
        <w:t>资格文件、</w:t>
      </w:r>
      <w:r>
        <w:rPr>
          <w:rFonts w:hint="eastAsia" w:ascii="宋体" w:hAnsi="宋体" w:eastAsia="宋体" w:cs="宋体"/>
          <w:sz w:val="24"/>
        </w:rPr>
        <w:t>商务</w:t>
      </w:r>
      <w:r>
        <w:rPr>
          <w:rFonts w:hint="eastAsia" w:ascii="宋体" w:hAnsi="宋体" w:eastAsia="宋体" w:cs="宋体"/>
          <w:sz w:val="24"/>
          <w:lang w:eastAsia="zh-CN"/>
        </w:rPr>
        <w:t>技术文件</w:t>
      </w:r>
      <w:r>
        <w:rPr>
          <w:rFonts w:hint="eastAsia" w:ascii="宋体" w:hAnsi="宋体" w:eastAsia="宋体" w:cs="宋体"/>
          <w:sz w:val="24"/>
        </w:rPr>
        <w:t>中出现投标价格信息的；</w:t>
      </w:r>
    </w:p>
    <w:p w14:paraId="1F38395F">
      <w:pPr>
        <w:snapToGrid w:val="0"/>
        <w:spacing w:line="360" w:lineRule="auto"/>
        <w:rPr>
          <w:rFonts w:hint="eastAsia" w:ascii="宋体" w:hAnsi="宋体" w:eastAsia="宋体" w:cs="宋体"/>
          <w:sz w:val="24"/>
        </w:rPr>
      </w:pPr>
      <w:r>
        <w:rPr>
          <w:rFonts w:hint="eastAsia" w:ascii="宋体" w:hAnsi="宋体" w:eastAsia="宋体" w:cs="宋体"/>
          <w:sz w:val="24"/>
        </w:rPr>
        <w:t>（8）供应商被视为串通投标的；</w:t>
      </w:r>
    </w:p>
    <w:p w14:paraId="5878401B">
      <w:pPr>
        <w:snapToGrid w:val="0"/>
        <w:spacing w:line="360" w:lineRule="auto"/>
        <w:rPr>
          <w:rFonts w:hint="eastAsia" w:ascii="宋体" w:hAnsi="宋体" w:eastAsia="宋体" w:cs="宋体"/>
          <w:sz w:val="24"/>
        </w:rPr>
      </w:pPr>
      <w:r>
        <w:rPr>
          <w:rFonts w:hint="eastAsia" w:ascii="宋体" w:hAnsi="宋体" w:eastAsia="宋体" w:cs="宋体"/>
          <w:sz w:val="24"/>
        </w:rPr>
        <w:t>（9）投标文件含有采购人不能接受的附加条件的；</w:t>
      </w:r>
    </w:p>
    <w:p w14:paraId="741DE26F">
      <w:pPr>
        <w:snapToGrid w:val="0"/>
        <w:spacing w:line="360" w:lineRule="auto"/>
        <w:rPr>
          <w:rFonts w:hint="eastAsia" w:ascii="宋体" w:hAnsi="宋体" w:eastAsia="宋体" w:cs="宋体"/>
          <w:sz w:val="24"/>
        </w:rPr>
      </w:pPr>
      <w:r>
        <w:rPr>
          <w:rFonts w:hint="eastAsia" w:ascii="宋体" w:hAnsi="宋体" w:eastAsia="宋体" w:cs="宋体"/>
          <w:sz w:val="24"/>
        </w:rPr>
        <w:t>（10）不符合法律、法规和本招标文件规定的其他实质性要求的。</w:t>
      </w:r>
    </w:p>
    <w:p w14:paraId="0FE8F72B">
      <w:pPr>
        <w:snapToGrid w:val="0"/>
        <w:spacing w:line="360" w:lineRule="auto"/>
        <w:rPr>
          <w:rFonts w:hint="eastAsia" w:ascii="宋体" w:hAnsi="宋体" w:eastAsia="宋体" w:cs="宋体"/>
          <w:sz w:val="24"/>
        </w:rPr>
      </w:pPr>
      <w:r>
        <w:rPr>
          <w:rFonts w:hint="eastAsia" w:ascii="宋体" w:hAnsi="宋体" w:eastAsia="宋体" w:cs="宋体"/>
          <w:sz w:val="24"/>
          <w:lang w:val="zh-CN"/>
        </w:rPr>
        <w:t>2、</w:t>
      </w:r>
      <w:r>
        <w:rPr>
          <w:rFonts w:hint="eastAsia" w:ascii="宋体" w:hAnsi="宋体" w:eastAsia="宋体" w:cs="宋体"/>
          <w:sz w:val="24"/>
        </w:rPr>
        <w:t>在技术评议时，如发现下列情形之一的，投标文件将被视为无效投标：</w:t>
      </w:r>
    </w:p>
    <w:p w14:paraId="0B865102">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（1）未提供或未如实提供投标货物的技术参数，或者投标文件标明的响应或偏离与事实不符或虚假投标的；</w:t>
      </w:r>
    </w:p>
    <w:p w14:paraId="4E33B2C7">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（2）明显不符合招标文件要求的规格型号、质量标准，或者与招标文件中标“</w:t>
      </w:r>
      <w:r>
        <w:rPr>
          <w:rFonts w:hint="eastAsia" w:ascii="宋体" w:hAnsi="宋体" w:eastAsia="宋体" w:cs="宋体"/>
          <w:sz w:val="24"/>
          <w:lang w:val="zh-CN" w:eastAsia="zh-CN"/>
        </w:rPr>
        <w:t>★</w:t>
      </w:r>
      <w:r>
        <w:rPr>
          <w:rFonts w:hint="eastAsia" w:ascii="宋体" w:hAnsi="宋体" w:eastAsia="宋体" w:cs="宋体"/>
          <w:sz w:val="24"/>
          <w:lang w:val="zh-CN"/>
        </w:rPr>
        <w:t>”的技术指标、主要功能项目发生实质性偏离的；</w:t>
      </w:r>
    </w:p>
    <w:p w14:paraId="618475C8">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（3）与其他参加本次投标供应商的投标文件（技术文件）的文字表述内容相同连续20行以上或者差错相同2处以上的；</w:t>
      </w:r>
    </w:p>
    <w:p w14:paraId="2892790C">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（4）投标技术方案不明确，存在一个或一个以上备选（替代）投标方案的；</w:t>
      </w:r>
    </w:p>
    <w:p w14:paraId="0827CD18">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3、在报价评议时，如发现下列情形之一的，投标文件将被视为无效投标：</w:t>
      </w:r>
    </w:p>
    <w:p w14:paraId="67EC3784">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（1）未采用人民币报价或者未按照招标文件标明的币种报价的；</w:t>
      </w:r>
    </w:p>
    <w:p w14:paraId="3D60D7F2">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（2）投标报价超出招标文件规定的最高限价的；</w:t>
      </w:r>
    </w:p>
    <w:p w14:paraId="156BDABA">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（3）开标一览表中的投标报价合计与投标报价明细表的总价不一致的，供应商拒绝修正的；</w:t>
      </w:r>
    </w:p>
    <w:p w14:paraId="5B060D6D">
      <w:pPr>
        <w:autoSpaceDE w:val="0"/>
        <w:autoSpaceDN w:val="0"/>
        <w:adjustRightInd w:val="0"/>
        <w:spacing w:line="360" w:lineRule="auto"/>
        <w:ind w:firstLine="241"/>
        <w:rPr>
          <w:rFonts w:hint="eastAsia" w:ascii="宋体" w:hAnsi="宋体" w:eastAsia="宋体" w:cs="宋体"/>
          <w:sz w:val="24"/>
          <w:lang w:val="zh-CN"/>
        </w:rPr>
      </w:pPr>
      <w:r>
        <w:rPr>
          <w:rFonts w:hint="eastAsia" w:ascii="宋体" w:hAnsi="宋体" w:eastAsia="宋体" w:cs="宋体"/>
          <w:sz w:val="24"/>
          <w:lang w:val="zh-CN"/>
        </w:rPr>
        <w:t>（4）投标报价具有选择性，唱标价格与投标文件承诺的优惠/折扣后价格不一致的。</w:t>
      </w:r>
    </w:p>
    <w:p w14:paraId="38E8E5B8">
      <w:pPr>
        <w:autoSpaceDE w:val="0"/>
        <w:autoSpaceDN w:val="0"/>
        <w:adjustRightInd w:val="0"/>
        <w:spacing w:line="360" w:lineRule="auto"/>
        <w:ind w:firstLine="240" w:firstLineChars="100"/>
        <w:rPr>
          <w:rFonts w:hint="eastAsia" w:ascii="宋体" w:hAnsi="宋体" w:eastAsia="宋体" w:cs="宋体"/>
          <w:sz w:val="24"/>
          <w:lang w:val="zh-CN"/>
        </w:rPr>
      </w:pPr>
      <w:r>
        <w:rPr>
          <w:rFonts w:hint="eastAsia" w:ascii="宋体" w:hAnsi="宋体" w:eastAsia="宋体" w:cs="宋体"/>
          <w:sz w:val="24"/>
          <w:lang w:val="zh-CN"/>
        </w:rPr>
        <w:t>4、符合招标文件明确规定的其他无效投标条款的。</w:t>
      </w:r>
    </w:p>
    <w:p w14:paraId="19620FC2">
      <w:pPr>
        <w:autoSpaceDE w:val="0"/>
        <w:autoSpaceDN w:val="0"/>
        <w:adjustRightInd w:val="0"/>
        <w:spacing w:line="360" w:lineRule="auto"/>
        <w:ind w:firstLine="482"/>
        <w:rPr>
          <w:rFonts w:hint="eastAsia" w:ascii="宋体" w:hAnsi="宋体" w:eastAsia="宋体" w:cs="宋体"/>
          <w:b/>
          <w:sz w:val="24"/>
          <w:lang w:val="zh-CN"/>
        </w:rPr>
      </w:pPr>
      <w:r>
        <w:rPr>
          <w:rFonts w:hint="eastAsia" w:ascii="宋体" w:hAnsi="宋体" w:eastAsia="宋体" w:cs="宋体"/>
          <w:b/>
          <w:sz w:val="24"/>
          <w:lang w:val="zh-CN"/>
        </w:rPr>
        <w:t>四、开标</w:t>
      </w:r>
    </w:p>
    <w:p w14:paraId="12D76493">
      <w:pPr>
        <w:autoSpaceDE w:val="0"/>
        <w:autoSpaceDN w:val="0"/>
        <w:adjustRightInd w:val="0"/>
        <w:spacing w:line="360" w:lineRule="auto"/>
        <w:ind w:firstLine="354"/>
        <w:rPr>
          <w:rFonts w:hint="eastAsia" w:ascii="宋体" w:hAnsi="宋体" w:eastAsia="宋体" w:cs="宋体"/>
          <w:b/>
          <w:sz w:val="24"/>
        </w:rPr>
      </w:pPr>
      <w:r>
        <w:rPr>
          <w:rFonts w:hint="eastAsia" w:ascii="宋体" w:hAnsi="宋体" w:eastAsia="宋体" w:cs="宋体"/>
          <w:b/>
          <w:sz w:val="24"/>
          <w:lang w:val="zh-CN"/>
        </w:rPr>
        <w:t>（一）开标形式</w:t>
      </w:r>
    </w:p>
    <w:p w14:paraId="269D85DD">
      <w:pPr>
        <w:autoSpaceDE w:val="0"/>
        <w:autoSpaceDN w:val="0"/>
        <w:adjustRightInd w:val="0"/>
        <w:spacing w:line="360" w:lineRule="auto"/>
        <w:ind w:firstLine="354"/>
        <w:rPr>
          <w:rFonts w:hint="eastAsia" w:ascii="宋体" w:hAnsi="宋体" w:eastAsia="宋体" w:cs="宋体"/>
          <w:sz w:val="24"/>
          <w:lang w:val="zh-CN"/>
        </w:rPr>
      </w:pPr>
      <w:r>
        <w:rPr>
          <w:rFonts w:hint="eastAsia" w:ascii="宋体" w:hAnsi="宋体" w:eastAsia="宋体" w:cs="宋体"/>
          <w:sz w:val="24"/>
          <w:lang w:val="zh-CN"/>
        </w:rPr>
        <w:t>采购组织机构将按照招标文件规定的时间通过“乐采云平台”组织开标、开启投标文件，所有供应商均应当准时在线参加。</w:t>
      </w:r>
    </w:p>
    <w:p w14:paraId="25BC4EDE">
      <w:pPr>
        <w:autoSpaceDE w:val="0"/>
        <w:autoSpaceDN w:val="0"/>
        <w:adjustRightInd w:val="0"/>
        <w:spacing w:line="360" w:lineRule="auto"/>
        <w:ind w:firstLine="472" w:firstLineChars="196"/>
        <w:rPr>
          <w:rFonts w:hint="eastAsia" w:ascii="宋体" w:hAnsi="宋体" w:eastAsia="宋体" w:cs="宋体"/>
          <w:b/>
          <w:sz w:val="24"/>
          <w:lang w:val="zh-CN"/>
        </w:rPr>
      </w:pPr>
      <w:r>
        <w:rPr>
          <w:rFonts w:hint="eastAsia" w:ascii="宋体" w:hAnsi="宋体" w:eastAsia="宋体" w:cs="宋体"/>
          <w:b/>
          <w:sz w:val="24"/>
          <w:lang w:val="zh-CN"/>
        </w:rPr>
        <w:t>（二） 开标准备</w:t>
      </w:r>
    </w:p>
    <w:p w14:paraId="117F21A3">
      <w:pPr>
        <w:autoSpaceDE w:val="0"/>
        <w:autoSpaceDN w:val="0"/>
        <w:adjustRightInd w:val="0"/>
        <w:spacing w:line="360" w:lineRule="auto"/>
        <w:ind w:firstLine="354"/>
        <w:rPr>
          <w:rFonts w:hint="eastAsia" w:ascii="宋体" w:hAnsi="宋体" w:eastAsia="宋体" w:cs="宋体"/>
          <w:sz w:val="24"/>
          <w:lang w:val="zh-CN"/>
        </w:rPr>
      </w:pPr>
      <w:r>
        <w:rPr>
          <w:rFonts w:hint="eastAsia" w:ascii="宋体" w:hAnsi="宋体" w:eastAsia="宋体" w:cs="宋体"/>
          <w:sz w:val="24"/>
        </w:rPr>
        <w:t>1、</w:t>
      </w:r>
      <w:r>
        <w:rPr>
          <w:rFonts w:hint="eastAsia" w:ascii="宋体" w:hAnsi="宋体" w:eastAsia="宋体" w:cs="宋体"/>
          <w:sz w:val="24"/>
          <w:lang w:val="zh-CN"/>
        </w:rPr>
        <w:t>开标的准备工作由采购组织机构负责落实；</w:t>
      </w:r>
    </w:p>
    <w:p w14:paraId="6C9152FA">
      <w:pPr>
        <w:autoSpaceDE w:val="0"/>
        <w:autoSpaceDN w:val="0"/>
        <w:adjustRightInd w:val="0"/>
        <w:spacing w:line="360" w:lineRule="auto"/>
        <w:ind w:firstLine="354"/>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采购组织机构将按照招标文件规定的时间通过“乐采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63370D98">
      <w:pPr>
        <w:autoSpaceDE w:val="0"/>
        <w:autoSpaceDN w:val="0"/>
        <w:adjustRightInd w:val="0"/>
        <w:spacing w:line="360" w:lineRule="auto"/>
        <w:ind w:firstLine="472" w:firstLineChars="196"/>
        <w:rPr>
          <w:rFonts w:hint="eastAsia" w:ascii="宋体" w:hAnsi="宋体" w:eastAsia="宋体" w:cs="宋体"/>
          <w:b/>
          <w:sz w:val="24"/>
          <w:lang w:val="zh-CN"/>
        </w:rPr>
      </w:pPr>
      <w:r>
        <w:rPr>
          <w:rFonts w:hint="eastAsia" w:ascii="宋体" w:hAnsi="宋体" w:eastAsia="宋体" w:cs="宋体"/>
          <w:b/>
          <w:sz w:val="24"/>
          <w:lang w:val="zh-CN"/>
        </w:rPr>
        <w:t>（三）开标流程</w:t>
      </w:r>
    </w:p>
    <w:p w14:paraId="1F94A782">
      <w:pPr>
        <w:pStyle w:val="22"/>
        <w:widowControl w:val="0"/>
        <w:snapToGrid w:val="0"/>
        <w:spacing w:line="360" w:lineRule="auto"/>
        <w:ind w:firstLine="470" w:firstLineChars="196"/>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szCs w:val="24"/>
        </w:rPr>
        <w:t>投标截止时间后，</w:t>
      </w:r>
      <w:r>
        <w:rPr>
          <w:rFonts w:hint="eastAsia" w:ascii="宋体" w:hAnsi="宋体" w:eastAsia="宋体" w:cs="宋体"/>
          <w:sz w:val="24"/>
        </w:rPr>
        <w:t>采购组织机构向各投标供应商发出电子加密投标文件【开始解密】通知，由供应商按招标文件规定的时间内自行进行投标文件解密。</w:t>
      </w:r>
      <w:r>
        <w:rPr>
          <w:rFonts w:hint="eastAsia" w:ascii="宋体" w:hAnsi="宋体" w:eastAsia="宋体" w:cs="宋体"/>
          <w:sz w:val="24"/>
          <w:szCs w:val="24"/>
        </w:rPr>
        <w:t>在线解密电子投标文件时间为开标时间起半个小时内。</w:t>
      </w:r>
      <w:r>
        <w:rPr>
          <w:rFonts w:hint="eastAsia" w:ascii="宋体" w:hAnsi="宋体" w:eastAsia="宋体" w:cs="宋体"/>
          <w:sz w:val="24"/>
        </w:rPr>
        <w:t>投标供应商在规定的时间内无法完成已递交的“电子加密投标文件”解密的，如已按规定递交了备份投标文件的，将由采购组织机构按“</w:t>
      </w:r>
      <w:r>
        <w:rPr>
          <w:rFonts w:hint="eastAsia" w:ascii="宋体" w:hAnsi="宋体" w:eastAsia="宋体" w:cs="宋体"/>
          <w:sz w:val="24"/>
          <w:lang w:eastAsia="zh-CN"/>
        </w:rPr>
        <w:t>乐采云平台</w:t>
      </w:r>
      <w:r>
        <w:rPr>
          <w:rFonts w:hint="eastAsia" w:ascii="宋体" w:hAnsi="宋体" w:eastAsia="宋体" w:cs="宋体"/>
          <w:sz w:val="24"/>
        </w:rPr>
        <w:t>”操作规范将备份投标文件上传至“</w:t>
      </w:r>
      <w:r>
        <w:rPr>
          <w:rFonts w:hint="eastAsia" w:ascii="宋体" w:hAnsi="宋体" w:eastAsia="宋体" w:cs="宋体"/>
          <w:sz w:val="24"/>
          <w:lang w:eastAsia="zh-CN"/>
        </w:rPr>
        <w:t>乐采云平台</w:t>
      </w:r>
      <w:r>
        <w:rPr>
          <w:rFonts w:hint="eastAsia" w:ascii="宋体" w:hAnsi="宋体" w:eastAsia="宋体" w:cs="宋体"/>
          <w:sz w:val="24"/>
        </w:rPr>
        <w:t>”，上传成功后，“电子加密投标文件”自动失效；</w:t>
      </w:r>
    </w:p>
    <w:p w14:paraId="6ED4DAEC">
      <w:pPr>
        <w:pStyle w:val="22"/>
        <w:widowControl w:val="0"/>
        <w:snapToGrid w:val="0"/>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2.评标委员会对资格和商务技术响应文件进行评审；</w:t>
      </w:r>
    </w:p>
    <w:p w14:paraId="183EB524">
      <w:pPr>
        <w:pStyle w:val="22"/>
        <w:widowControl w:val="0"/>
        <w:snapToGrid w:val="0"/>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3.在系统上公开资格和商务技术评审结果；</w:t>
      </w:r>
    </w:p>
    <w:p w14:paraId="3CED0BFC">
      <w:pPr>
        <w:pStyle w:val="22"/>
        <w:widowControl w:val="0"/>
        <w:snapToGrid w:val="0"/>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4.在系统上公开报价开标情况；</w:t>
      </w:r>
    </w:p>
    <w:p w14:paraId="48E4391E">
      <w:pPr>
        <w:pStyle w:val="22"/>
        <w:widowControl w:val="0"/>
        <w:snapToGrid w:val="0"/>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5.评标委员会对报价情况进行评审；</w:t>
      </w:r>
    </w:p>
    <w:p w14:paraId="152FE33C">
      <w:pPr>
        <w:pStyle w:val="22"/>
        <w:widowControl w:val="0"/>
        <w:snapToGrid w:val="0"/>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6.在系统上公布评审结果。</w:t>
      </w:r>
    </w:p>
    <w:p w14:paraId="29852857">
      <w:pPr>
        <w:spacing w:line="360" w:lineRule="auto"/>
        <w:ind w:firstLine="426" w:firstLineChars="177"/>
        <w:jc w:val="left"/>
        <w:rPr>
          <w:rFonts w:hint="eastAsia" w:ascii="宋体" w:hAnsi="宋体" w:eastAsia="宋体" w:cs="宋体"/>
          <w:b/>
          <w:color w:val="000000"/>
          <w:sz w:val="24"/>
        </w:rPr>
      </w:pPr>
      <w:r>
        <w:rPr>
          <w:rFonts w:hint="eastAsia" w:ascii="宋体" w:hAnsi="宋体" w:eastAsia="宋体" w:cs="宋体"/>
          <w:b/>
          <w:color w:val="000000"/>
          <w:sz w:val="24"/>
        </w:rPr>
        <w:t>特别说明：如遇“</w:t>
      </w:r>
      <w:r>
        <w:rPr>
          <w:rFonts w:hint="eastAsia" w:ascii="宋体" w:hAnsi="宋体" w:eastAsia="宋体" w:cs="宋体"/>
          <w:b/>
          <w:color w:val="000000"/>
          <w:sz w:val="24"/>
          <w:lang w:eastAsia="zh-CN"/>
        </w:rPr>
        <w:t>乐采云平台</w:t>
      </w:r>
      <w:r>
        <w:rPr>
          <w:rFonts w:hint="eastAsia" w:ascii="宋体" w:hAnsi="宋体" w:eastAsia="宋体" w:cs="宋体"/>
          <w:b/>
          <w:color w:val="000000"/>
          <w:sz w:val="24"/>
        </w:rPr>
        <w:t>”电子化开标或评审程序调整的，按调整后程序执行。</w:t>
      </w:r>
    </w:p>
    <w:p w14:paraId="53288024">
      <w:pPr>
        <w:autoSpaceDE w:val="0"/>
        <w:autoSpaceDN w:val="0"/>
        <w:adjustRightInd w:val="0"/>
        <w:spacing w:line="360" w:lineRule="auto"/>
        <w:ind w:firstLine="472" w:firstLineChars="196"/>
        <w:rPr>
          <w:rFonts w:hint="eastAsia" w:ascii="宋体" w:hAnsi="宋体" w:eastAsia="宋体" w:cs="宋体"/>
          <w:b/>
          <w:sz w:val="24"/>
          <w:lang w:val="zh-CN"/>
        </w:rPr>
      </w:pPr>
      <w:bookmarkStart w:id="18" w:name="_Toc24550037"/>
      <w:bookmarkStart w:id="19" w:name="_Toc33194393"/>
      <w:r>
        <w:rPr>
          <w:rFonts w:hint="eastAsia" w:ascii="宋体" w:hAnsi="宋体" w:eastAsia="宋体" w:cs="宋体"/>
          <w:b/>
          <w:sz w:val="24"/>
          <w:lang w:val="zh-CN"/>
        </w:rPr>
        <w:t>（四）投标供应商资格审查</w:t>
      </w:r>
      <w:bookmarkEnd w:id="18"/>
      <w:bookmarkEnd w:id="19"/>
    </w:p>
    <w:p w14:paraId="5FC86473">
      <w:pPr>
        <w:spacing w:line="360" w:lineRule="auto"/>
        <w:ind w:firstLine="424" w:firstLineChars="177"/>
        <w:rPr>
          <w:rFonts w:hint="eastAsia" w:ascii="宋体" w:hAnsi="宋体" w:eastAsia="宋体" w:cs="宋体"/>
          <w:bCs/>
          <w:color w:val="000000"/>
          <w:sz w:val="24"/>
        </w:rPr>
      </w:pPr>
      <w:r>
        <w:rPr>
          <w:rFonts w:hint="eastAsia" w:ascii="宋体" w:hAnsi="宋体" w:eastAsia="宋体" w:cs="宋体"/>
          <w:bCs/>
          <w:color w:val="000000"/>
          <w:sz w:val="24"/>
        </w:rPr>
        <w:t>1、开标大会第一阶段结束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14:paraId="165D7F4C">
      <w:pPr>
        <w:spacing w:line="360" w:lineRule="auto"/>
        <w:ind w:firstLine="424" w:firstLineChars="177"/>
        <w:rPr>
          <w:rFonts w:hint="eastAsia" w:ascii="宋体" w:hAnsi="宋体" w:eastAsia="宋体" w:cs="宋体"/>
          <w:bCs/>
          <w:color w:val="000000"/>
          <w:sz w:val="24"/>
        </w:rPr>
      </w:pPr>
      <w:r>
        <w:rPr>
          <w:rFonts w:hint="eastAsia" w:ascii="宋体" w:hAnsi="宋体" w:eastAsia="宋体" w:cs="宋体"/>
          <w:bCs/>
          <w:color w:val="000000"/>
          <w:sz w:val="24"/>
        </w:rPr>
        <w:t>2、投标供应商提交的资格证明材料无法证明其符合招标文件规定的“投标供应商资格要求”的，采购人或采购代理机构将对其作资格审查不通过处理（无效投标），并不再将其投标提交评标委员会进行后续评审。</w:t>
      </w:r>
    </w:p>
    <w:p w14:paraId="401732DF">
      <w:pPr>
        <w:spacing w:line="360" w:lineRule="auto"/>
        <w:ind w:firstLine="424" w:firstLineChars="177"/>
        <w:rPr>
          <w:rFonts w:hint="eastAsia" w:ascii="宋体" w:hAnsi="宋体" w:eastAsia="宋体" w:cs="宋体"/>
          <w:bCs/>
          <w:sz w:val="24"/>
          <w:lang w:val="zh-CN"/>
        </w:rPr>
      </w:pPr>
      <w:r>
        <w:rPr>
          <w:rFonts w:hint="eastAsia" w:ascii="宋体" w:hAnsi="宋体" w:eastAsia="宋体" w:cs="宋体"/>
          <w:bCs/>
          <w:color w:val="000000"/>
          <w:sz w:val="24"/>
        </w:rPr>
        <w:t>3、单位负责人为同一人或者存在直接控股、管理关系的不同供应商参加同一合同项下的采购活动的，相关投标供应商均作资格无效处理。</w:t>
      </w:r>
    </w:p>
    <w:p w14:paraId="0C61150D">
      <w:pPr>
        <w:autoSpaceDE w:val="0"/>
        <w:autoSpaceDN w:val="0"/>
        <w:adjustRightInd w:val="0"/>
        <w:spacing w:line="360" w:lineRule="auto"/>
        <w:ind w:firstLine="354"/>
        <w:rPr>
          <w:rFonts w:hint="eastAsia" w:ascii="宋体" w:hAnsi="宋体" w:eastAsia="宋体" w:cs="宋体"/>
          <w:b/>
          <w:sz w:val="24"/>
          <w:lang w:val="zh-CN"/>
        </w:rPr>
      </w:pPr>
      <w:r>
        <w:rPr>
          <w:rFonts w:hint="eastAsia" w:ascii="宋体" w:hAnsi="宋体" w:eastAsia="宋体" w:cs="宋体"/>
          <w:b/>
          <w:sz w:val="24"/>
          <w:lang w:val="zh-CN"/>
        </w:rPr>
        <w:t>五、评标</w:t>
      </w:r>
    </w:p>
    <w:p w14:paraId="39B9FB40">
      <w:pPr>
        <w:autoSpaceDE w:val="0"/>
        <w:autoSpaceDN w:val="0"/>
        <w:adjustRightInd w:val="0"/>
        <w:spacing w:line="360" w:lineRule="auto"/>
        <w:ind w:firstLine="482"/>
        <w:rPr>
          <w:rFonts w:hint="eastAsia" w:ascii="宋体" w:hAnsi="宋体" w:eastAsia="宋体" w:cs="宋体"/>
          <w:b/>
          <w:sz w:val="24"/>
          <w:lang w:val="zh-CN"/>
        </w:rPr>
      </w:pPr>
      <w:r>
        <w:rPr>
          <w:rFonts w:hint="eastAsia" w:ascii="宋体" w:hAnsi="宋体" w:eastAsia="宋体" w:cs="宋体"/>
          <w:b/>
          <w:sz w:val="24"/>
          <w:lang w:val="zh-CN"/>
        </w:rPr>
        <w:t>（一）组建评标委员会</w:t>
      </w:r>
    </w:p>
    <w:p w14:paraId="7C4413FC">
      <w:pPr>
        <w:autoSpaceDE w:val="0"/>
        <w:autoSpaceDN w:val="0"/>
        <w:adjustRightIn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评标委员会由采购人或采购代理机构依法组建，成员包括采购人代表和评审专家，成员人数为五人或以上单数，其中评审专家不少于成员总数的三分之二。</w:t>
      </w:r>
    </w:p>
    <w:p w14:paraId="622F39DD">
      <w:pPr>
        <w:autoSpaceDE w:val="0"/>
        <w:autoSpaceDN w:val="0"/>
        <w:adjustRightInd w:val="0"/>
        <w:spacing w:line="360" w:lineRule="auto"/>
        <w:ind w:firstLine="482"/>
        <w:rPr>
          <w:rFonts w:hint="eastAsia" w:ascii="宋体" w:hAnsi="宋体" w:eastAsia="宋体" w:cs="宋体"/>
          <w:b/>
          <w:sz w:val="24"/>
          <w:lang w:val="zh-CN"/>
        </w:rPr>
      </w:pPr>
      <w:r>
        <w:rPr>
          <w:rFonts w:hint="eastAsia" w:ascii="宋体" w:hAnsi="宋体" w:eastAsia="宋体" w:cs="宋体"/>
          <w:b/>
          <w:sz w:val="24"/>
          <w:lang w:val="zh-CN"/>
        </w:rPr>
        <w:t>（二）评标的方式</w:t>
      </w:r>
    </w:p>
    <w:p w14:paraId="0353BC30">
      <w:pPr>
        <w:autoSpaceDE w:val="0"/>
        <w:autoSpaceDN w:val="0"/>
        <w:adjustRightIn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本项目采用不公开方式评标，评标的依据为招标文件和投标文件。</w:t>
      </w:r>
    </w:p>
    <w:p w14:paraId="730C6C1B">
      <w:pPr>
        <w:autoSpaceDE w:val="0"/>
        <w:autoSpaceDN w:val="0"/>
        <w:adjustRightInd w:val="0"/>
        <w:spacing w:line="360" w:lineRule="auto"/>
        <w:ind w:firstLine="482"/>
        <w:rPr>
          <w:rFonts w:hint="eastAsia" w:ascii="宋体" w:hAnsi="宋体" w:eastAsia="宋体" w:cs="宋体"/>
          <w:b/>
          <w:sz w:val="24"/>
          <w:lang w:val="zh-CN"/>
        </w:rPr>
      </w:pPr>
      <w:r>
        <w:rPr>
          <w:rFonts w:hint="eastAsia" w:ascii="宋体" w:hAnsi="宋体" w:eastAsia="宋体" w:cs="宋体"/>
          <w:b/>
          <w:sz w:val="24"/>
          <w:lang w:val="zh-CN"/>
        </w:rPr>
        <w:t>（三） 评标程序</w:t>
      </w:r>
    </w:p>
    <w:p w14:paraId="24B5AC9E">
      <w:pPr>
        <w:autoSpaceDE w:val="0"/>
        <w:autoSpaceDN w:val="0"/>
        <w:adjustRightIn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1.资格审查</w:t>
      </w:r>
    </w:p>
    <w:p w14:paraId="09392019">
      <w:pPr>
        <w:autoSpaceDE w:val="0"/>
        <w:autoSpaceDN w:val="0"/>
        <w:adjustRightIn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采购人或采购代理机构依据法律法规和招标文件的规定，对供应商的基本资格条件、特定资格条件进行审查。供应商未按照招标文件要求提供与基本资格条件、特定资格条件相应的有效资格证明材料的或资格证明文件不全的，视为供应商不具备招标文件中规定的资格要求，其投标无效。</w:t>
      </w:r>
    </w:p>
    <w:p w14:paraId="0D846297">
      <w:pPr>
        <w:autoSpaceDE w:val="0"/>
        <w:autoSpaceDN w:val="0"/>
        <w:adjustRightIn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评标委员会对供应商的投标文件的完整性、合法性等进行审查。</w:t>
      </w:r>
    </w:p>
    <w:p w14:paraId="2DA7B2B4">
      <w:pPr>
        <w:autoSpaceDE w:val="0"/>
        <w:autoSpaceDN w:val="0"/>
        <w:adjustRightIn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2.实质审查与比较</w:t>
      </w:r>
    </w:p>
    <w:p w14:paraId="41A2180B">
      <w:pPr>
        <w:autoSpaceDE w:val="0"/>
        <w:autoSpaceDN w:val="0"/>
        <w:adjustRightInd w:val="0"/>
        <w:spacing w:line="360" w:lineRule="auto"/>
        <w:ind w:firstLine="360"/>
        <w:rPr>
          <w:rFonts w:hint="eastAsia" w:ascii="宋体" w:hAnsi="宋体" w:eastAsia="宋体" w:cs="宋体"/>
          <w:sz w:val="24"/>
          <w:lang w:val="zh-CN"/>
        </w:rPr>
      </w:pPr>
      <w:r>
        <w:rPr>
          <w:rFonts w:hint="eastAsia" w:ascii="宋体" w:hAnsi="宋体" w:eastAsia="宋体" w:cs="宋体"/>
          <w:sz w:val="24"/>
          <w:lang w:val="zh-CN"/>
        </w:rPr>
        <w:t>（1）评标委员会审查投标文件的实质性内容是否符合招标文件的实质性要求。</w:t>
      </w:r>
    </w:p>
    <w:p w14:paraId="5DF42321">
      <w:pPr>
        <w:autoSpaceDE w:val="0"/>
        <w:autoSpaceDN w:val="0"/>
        <w:adjustRightInd w:val="0"/>
        <w:spacing w:line="360" w:lineRule="auto"/>
        <w:ind w:firstLine="360"/>
        <w:rPr>
          <w:rFonts w:hint="eastAsia" w:ascii="宋体" w:hAnsi="宋体" w:eastAsia="宋体" w:cs="宋体"/>
          <w:sz w:val="24"/>
          <w:lang w:val="zh-CN"/>
        </w:rPr>
      </w:pPr>
      <w:r>
        <w:rPr>
          <w:rFonts w:hint="eastAsia" w:ascii="宋体" w:hAnsi="宋体" w:eastAsia="宋体" w:cs="宋体"/>
          <w:sz w:val="24"/>
          <w:lang w:val="zh-CN"/>
        </w:rPr>
        <w:t>（2）评标委员会将根据供应商的投标文件进行审查、核对,如有疑问,将对供应商进行询标,供应商要向评标委员会澄清有关问题,并最终以书面形式进行答复。</w:t>
      </w:r>
    </w:p>
    <w:p w14:paraId="1D7A7BEA">
      <w:pPr>
        <w:autoSpaceDE w:val="0"/>
        <w:autoSpaceDN w:val="0"/>
        <w:adjustRightInd w:val="0"/>
        <w:spacing w:line="360" w:lineRule="auto"/>
        <w:ind w:firstLine="360"/>
        <w:rPr>
          <w:rFonts w:hint="eastAsia" w:ascii="宋体" w:hAnsi="宋体" w:eastAsia="宋体" w:cs="宋体"/>
          <w:sz w:val="24"/>
          <w:lang w:val="zh-CN"/>
        </w:rPr>
      </w:pPr>
      <w:r>
        <w:rPr>
          <w:rFonts w:hint="eastAsia" w:ascii="宋体" w:hAnsi="宋体" w:eastAsia="宋体" w:cs="宋体"/>
          <w:sz w:val="24"/>
          <w:lang w:val="zh-CN"/>
        </w:rPr>
        <w:t>（3）各供应商的</w:t>
      </w:r>
      <w:r>
        <w:rPr>
          <w:rFonts w:hint="eastAsia" w:ascii="宋体" w:hAnsi="宋体" w:eastAsia="宋体" w:cs="宋体"/>
          <w:sz w:val="24"/>
        </w:rPr>
        <w:t>商务技术得分</w:t>
      </w:r>
      <w:r>
        <w:rPr>
          <w:rFonts w:hint="eastAsia" w:ascii="宋体" w:hAnsi="宋体" w:eastAsia="宋体" w:cs="宋体"/>
          <w:sz w:val="24"/>
          <w:lang w:val="zh-CN"/>
        </w:rPr>
        <w:t>按照评标委员会成员的独立评分结果汇总数后的算术平均分计算。</w:t>
      </w:r>
    </w:p>
    <w:p w14:paraId="741FDA3A">
      <w:pPr>
        <w:autoSpaceDE w:val="0"/>
        <w:autoSpaceDN w:val="0"/>
        <w:adjustRightInd w:val="0"/>
        <w:spacing w:line="360" w:lineRule="auto"/>
        <w:ind w:firstLine="360"/>
        <w:rPr>
          <w:rFonts w:hint="eastAsia" w:ascii="宋体" w:hAnsi="宋体" w:eastAsia="宋体" w:cs="宋体"/>
          <w:sz w:val="24"/>
          <w:lang w:val="zh-CN"/>
        </w:rPr>
      </w:pPr>
      <w:r>
        <w:rPr>
          <w:rFonts w:hint="eastAsia" w:ascii="宋体" w:hAnsi="宋体" w:eastAsia="宋体" w:cs="宋体"/>
          <w:sz w:val="24"/>
          <w:lang w:val="zh-CN"/>
        </w:rPr>
        <w:t>（4）评标委员会根据供应商的商务报价,计算各供应商的价格分。</w:t>
      </w:r>
    </w:p>
    <w:p w14:paraId="63D9C12A">
      <w:pPr>
        <w:autoSpaceDE w:val="0"/>
        <w:autoSpaceDN w:val="0"/>
        <w:adjustRightInd w:val="0"/>
        <w:spacing w:line="360" w:lineRule="auto"/>
        <w:ind w:firstLine="360"/>
        <w:rPr>
          <w:rFonts w:hint="eastAsia" w:ascii="宋体" w:hAnsi="宋体" w:eastAsia="宋体" w:cs="宋体"/>
          <w:sz w:val="24"/>
          <w:lang w:val="zh-CN"/>
        </w:rPr>
      </w:pPr>
      <w:r>
        <w:rPr>
          <w:rFonts w:hint="eastAsia" w:ascii="宋体" w:hAnsi="宋体" w:eastAsia="宋体" w:cs="宋体"/>
          <w:sz w:val="24"/>
          <w:lang w:val="zh-CN"/>
        </w:rPr>
        <w:t>（5）评标委员会完成评标后,评委对各部分得分汇总,得出本项目最终得分,评标委员会按评标原则推荐中标候选人同时起草评标报告。</w:t>
      </w:r>
    </w:p>
    <w:p w14:paraId="15B7FE2E">
      <w:pPr>
        <w:autoSpaceDE w:val="0"/>
        <w:autoSpaceDN w:val="0"/>
        <w:adjustRightInd w:val="0"/>
        <w:spacing w:line="360" w:lineRule="auto"/>
        <w:ind w:firstLine="360"/>
        <w:rPr>
          <w:rFonts w:hint="eastAsia" w:ascii="宋体" w:hAnsi="宋体" w:eastAsia="宋体" w:cs="宋体"/>
          <w:b/>
          <w:sz w:val="24"/>
          <w:lang w:val="zh-CN"/>
        </w:rPr>
      </w:pPr>
      <w:r>
        <w:rPr>
          <w:rFonts w:hint="eastAsia" w:ascii="宋体" w:hAnsi="宋体" w:eastAsia="宋体" w:cs="宋体"/>
          <w:b/>
          <w:bCs/>
          <w:sz w:val="24"/>
          <w:lang w:val="zh-CN"/>
        </w:rPr>
        <w:t>（四）</w:t>
      </w:r>
      <w:r>
        <w:rPr>
          <w:rFonts w:hint="eastAsia" w:ascii="宋体" w:hAnsi="宋体" w:eastAsia="宋体" w:cs="宋体"/>
          <w:b/>
          <w:sz w:val="24"/>
          <w:lang w:val="zh-CN"/>
        </w:rPr>
        <w:t>澄清问题的形式</w:t>
      </w:r>
    </w:p>
    <w:p w14:paraId="41A91AC8">
      <w:pPr>
        <w:autoSpaceDE w:val="0"/>
        <w:autoSpaceDN w:val="0"/>
        <w:adjustRightInd w:val="0"/>
        <w:spacing w:line="360" w:lineRule="auto"/>
        <w:ind w:firstLine="480"/>
        <w:rPr>
          <w:rFonts w:hint="eastAsia" w:ascii="宋体" w:hAnsi="宋体" w:eastAsia="宋体" w:cs="宋体"/>
          <w:sz w:val="24"/>
          <w:lang w:val="zh-CN"/>
        </w:rPr>
      </w:pPr>
      <w:r>
        <w:rPr>
          <w:rFonts w:hint="eastAsia" w:ascii="宋体" w:hAnsi="宋体" w:eastAsia="宋体" w:cs="宋体"/>
          <w:sz w:val="24"/>
          <w:lang w:val="zh-CN"/>
        </w:rPr>
        <w:t>对投标文件中含义不明确、同类问题表述不一致或者有明显文字和计算错误的内容，评标委员会可要求供应商作出必要的澄清、说明或者纠正。供应商的澄清、说明或者补正应当采用书面形式，由其法人代表或其委托代理人签字或盖章确认，并不得超出投标文件的范围或者改变投标文件的实质性内容。</w:t>
      </w:r>
    </w:p>
    <w:p w14:paraId="088D80D1">
      <w:pPr>
        <w:autoSpaceDE w:val="0"/>
        <w:autoSpaceDN w:val="0"/>
        <w:adjustRightInd w:val="0"/>
        <w:spacing w:line="360" w:lineRule="auto"/>
        <w:ind w:firstLine="480"/>
        <w:rPr>
          <w:rFonts w:hint="eastAsia" w:ascii="宋体" w:hAnsi="宋体" w:eastAsia="宋体" w:cs="宋体"/>
          <w:b/>
          <w:sz w:val="24"/>
          <w:lang w:val="zh-CN"/>
        </w:rPr>
      </w:pPr>
      <w:r>
        <w:rPr>
          <w:rFonts w:hint="eastAsia" w:ascii="宋体" w:hAnsi="宋体" w:eastAsia="宋体" w:cs="宋体"/>
          <w:b/>
          <w:bCs/>
          <w:sz w:val="24"/>
          <w:lang w:val="zh-CN"/>
        </w:rPr>
        <w:t>（五）</w:t>
      </w:r>
      <w:r>
        <w:rPr>
          <w:rFonts w:hint="eastAsia" w:ascii="宋体" w:hAnsi="宋体" w:eastAsia="宋体" w:cs="宋体"/>
          <w:b/>
          <w:sz w:val="24"/>
          <w:lang w:val="zh-CN"/>
        </w:rPr>
        <w:t>错误修正</w:t>
      </w:r>
    </w:p>
    <w:p w14:paraId="14C4BFFD">
      <w:pPr>
        <w:pStyle w:val="22"/>
        <w:snapToGrid w:val="0"/>
        <w:spacing w:line="360" w:lineRule="auto"/>
        <w:ind w:firstLine="434" w:firstLineChars="181"/>
        <w:rPr>
          <w:rFonts w:hint="eastAsia" w:ascii="宋体" w:hAnsi="宋体" w:eastAsia="宋体" w:cs="宋体"/>
          <w:bCs/>
          <w:color w:val="000000"/>
          <w:sz w:val="24"/>
          <w:lang w:val="zh-CN"/>
        </w:rPr>
      </w:pPr>
      <w:r>
        <w:rPr>
          <w:rFonts w:hint="eastAsia" w:ascii="宋体" w:hAnsi="宋体" w:eastAsia="宋体" w:cs="宋体"/>
          <w:bCs/>
          <w:color w:val="000000"/>
          <w:sz w:val="24"/>
          <w:lang w:val="zh-CN"/>
        </w:rPr>
        <w:t>投标文件如果出现计算或表达上的错误，修正错误的原则如下：</w:t>
      </w:r>
    </w:p>
    <w:p w14:paraId="6ED4F371">
      <w:pPr>
        <w:pStyle w:val="22"/>
        <w:snapToGrid w:val="0"/>
        <w:spacing w:line="360" w:lineRule="auto"/>
        <w:ind w:firstLine="434" w:firstLineChars="181"/>
        <w:rPr>
          <w:rFonts w:hint="eastAsia" w:ascii="宋体" w:hAnsi="宋体" w:eastAsia="宋体" w:cs="宋体"/>
          <w:bCs/>
          <w:color w:val="000000"/>
          <w:sz w:val="24"/>
          <w:lang w:val="zh-CN"/>
        </w:rPr>
      </w:pPr>
      <w:r>
        <w:rPr>
          <w:rFonts w:hint="eastAsia" w:ascii="宋体" w:hAnsi="宋体" w:eastAsia="宋体" w:cs="宋体"/>
          <w:bCs/>
          <w:color w:val="000000"/>
          <w:sz w:val="24"/>
          <w:lang w:val="zh-CN"/>
        </w:rPr>
        <w:t>1.</w:t>
      </w:r>
      <w:r>
        <w:rPr>
          <w:rFonts w:hint="eastAsia" w:ascii="宋体" w:hAnsi="宋体" w:eastAsia="宋体" w:cs="宋体"/>
          <w:bCs/>
          <w:color w:val="000000"/>
          <w:sz w:val="24"/>
        </w:rPr>
        <w:t>投标文件中开标一览表（报价表）内容与投标文件中相应内容不一致的，以开标一览表（报价表）为准；</w:t>
      </w:r>
    </w:p>
    <w:p w14:paraId="68E31B0C">
      <w:pPr>
        <w:pStyle w:val="22"/>
        <w:snapToGrid w:val="0"/>
        <w:spacing w:line="360" w:lineRule="auto"/>
        <w:ind w:firstLine="434" w:firstLineChars="181"/>
        <w:rPr>
          <w:rFonts w:hint="eastAsia" w:ascii="宋体" w:hAnsi="宋体" w:eastAsia="宋体" w:cs="宋体"/>
          <w:bCs/>
          <w:color w:val="000000"/>
          <w:sz w:val="24"/>
          <w:lang w:val="zh-CN"/>
        </w:rPr>
      </w:pPr>
      <w:r>
        <w:rPr>
          <w:rFonts w:hint="eastAsia" w:ascii="宋体" w:hAnsi="宋体" w:eastAsia="宋体" w:cs="宋体"/>
          <w:bCs/>
          <w:color w:val="000000"/>
          <w:sz w:val="24"/>
          <w:lang w:val="zh-CN"/>
        </w:rPr>
        <w:t>2.</w:t>
      </w:r>
      <w:r>
        <w:rPr>
          <w:rFonts w:hint="eastAsia" w:ascii="宋体" w:hAnsi="宋体" w:eastAsia="宋体" w:cs="宋体"/>
          <w:bCs/>
          <w:color w:val="000000"/>
          <w:sz w:val="24"/>
        </w:rPr>
        <w:t>大写金额和小写金额不一致的，以大写金额为准；</w:t>
      </w:r>
    </w:p>
    <w:p w14:paraId="2169CF2C">
      <w:pPr>
        <w:pStyle w:val="22"/>
        <w:snapToGrid w:val="0"/>
        <w:spacing w:line="360" w:lineRule="auto"/>
        <w:ind w:firstLine="434" w:firstLineChars="181"/>
        <w:rPr>
          <w:rFonts w:hint="eastAsia" w:ascii="宋体" w:hAnsi="宋体" w:eastAsia="宋体" w:cs="宋体"/>
          <w:bCs/>
          <w:color w:val="000000"/>
          <w:sz w:val="24"/>
          <w:lang w:val="zh-CN"/>
        </w:rPr>
      </w:pPr>
      <w:r>
        <w:rPr>
          <w:rFonts w:hint="eastAsia" w:ascii="宋体" w:hAnsi="宋体" w:eastAsia="宋体" w:cs="宋体"/>
          <w:bCs/>
          <w:color w:val="000000"/>
          <w:sz w:val="24"/>
          <w:lang w:val="zh-CN"/>
        </w:rPr>
        <w:t>3.</w:t>
      </w:r>
      <w:r>
        <w:rPr>
          <w:rFonts w:hint="eastAsia" w:ascii="宋体" w:hAnsi="宋体" w:eastAsia="宋体" w:cs="宋体"/>
          <w:bCs/>
          <w:color w:val="000000"/>
          <w:sz w:val="24"/>
        </w:rPr>
        <w:t xml:space="preserve">单价金额小数点或者百分比有明显错位的，以开标一览表的总价为准，并修改单价； </w:t>
      </w:r>
    </w:p>
    <w:p w14:paraId="3E973B5D">
      <w:pPr>
        <w:pStyle w:val="22"/>
        <w:snapToGrid w:val="0"/>
        <w:spacing w:line="360" w:lineRule="auto"/>
        <w:ind w:firstLine="434" w:firstLineChars="181"/>
        <w:rPr>
          <w:rFonts w:hint="eastAsia" w:ascii="宋体" w:hAnsi="宋体" w:eastAsia="宋体" w:cs="宋体"/>
          <w:bCs/>
          <w:color w:val="000000"/>
          <w:sz w:val="24"/>
        </w:rPr>
      </w:pPr>
      <w:r>
        <w:rPr>
          <w:rFonts w:hint="eastAsia" w:ascii="宋体" w:hAnsi="宋体" w:eastAsia="宋体" w:cs="宋体"/>
          <w:bCs/>
          <w:color w:val="000000"/>
          <w:sz w:val="24"/>
          <w:lang w:val="zh-CN"/>
        </w:rPr>
        <w:t>4.</w:t>
      </w:r>
      <w:r>
        <w:rPr>
          <w:rFonts w:hint="eastAsia" w:ascii="宋体" w:hAnsi="宋体" w:eastAsia="宋体" w:cs="宋体"/>
          <w:bCs/>
          <w:color w:val="000000"/>
          <w:sz w:val="24"/>
        </w:rPr>
        <w:t>总价金额与按单价汇总金额不一致的，以单价金额计算结果为准。</w:t>
      </w:r>
    </w:p>
    <w:p w14:paraId="04EE9673">
      <w:pPr>
        <w:tabs>
          <w:tab w:val="left" w:pos="630"/>
        </w:tabs>
        <w:autoSpaceDE w:val="0"/>
        <w:autoSpaceDN w:val="0"/>
        <w:adjustRightInd w:val="0"/>
        <w:spacing w:line="360" w:lineRule="auto"/>
        <w:ind w:firstLine="318"/>
        <w:rPr>
          <w:rFonts w:hint="eastAsia" w:ascii="宋体" w:hAnsi="宋体" w:eastAsia="宋体" w:cs="宋体"/>
          <w:b/>
          <w:sz w:val="24"/>
          <w:lang w:val="zh-CN"/>
        </w:rPr>
      </w:pPr>
      <w:r>
        <w:rPr>
          <w:rFonts w:hint="eastAsia" w:ascii="宋体" w:hAnsi="宋体" w:eastAsia="宋体" w:cs="宋体"/>
          <w:b/>
          <w:sz w:val="24"/>
          <w:lang w:val="zh-CN"/>
        </w:rPr>
        <w:t>（六）评标原则和评标办法</w:t>
      </w:r>
    </w:p>
    <w:p w14:paraId="6EDBEB6F">
      <w:pPr>
        <w:autoSpaceDE w:val="0"/>
        <w:autoSpaceDN w:val="0"/>
        <w:adjustRightInd w:val="0"/>
        <w:spacing w:line="360" w:lineRule="auto"/>
        <w:ind w:firstLine="437"/>
        <w:rPr>
          <w:rFonts w:hint="eastAsia" w:ascii="宋体" w:hAnsi="宋体" w:eastAsia="宋体" w:cs="宋体"/>
          <w:sz w:val="24"/>
          <w:lang w:val="zh-CN"/>
        </w:rPr>
      </w:pPr>
      <w:r>
        <w:rPr>
          <w:rFonts w:hint="eastAsia" w:ascii="宋体" w:hAnsi="宋体" w:eastAsia="宋体" w:cs="宋体"/>
          <w:sz w:val="24"/>
          <w:lang w:val="zh-CN"/>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042CBAAB">
      <w:pPr>
        <w:autoSpaceDE w:val="0"/>
        <w:autoSpaceDN w:val="0"/>
        <w:adjustRightInd w:val="0"/>
        <w:spacing w:line="360" w:lineRule="auto"/>
        <w:ind w:firstLine="437"/>
        <w:rPr>
          <w:rFonts w:hint="eastAsia" w:ascii="宋体" w:hAnsi="宋体" w:eastAsia="宋体" w:cs="宋体"/>
          <w:sz w:val="24"/>
          <w:lang w:val="zh-CN"/>
        </w:rPr>
      </w:pPr>
      <w:r>
        <w:rPr>
          <w:rFonts w:hint="eastAsia" w:ascii="宋体" w:hAnsi="宋体" w:eastAsia="宋体" w:cs="宋体"/>
          <w:sz w:val="24"/>
          <w:lang w:val="zh-CN"/>
        </w:rPr>
        <w:t>2.评标办法。根据采购项目的实际情况采用综合评分法。本项目的具体评标办法详见《第四章：评标办法及评分标准》。</w:t>
      </w:r>
    </w:p>
    <w:p w14:paraId="0531926C">
      <w:pPr>
        <w:autoSpaceDE w:val="0"/>
        <w:autoSpaceDN w:val="0"/>
        <w:adjustRightInd w:val="0"/>
        <w:spacing w:line="360" w:lineRule="auto"/>
        <w:ind w:firstLine="352"/>
        <w:rPr>
          <w:rFonts w:hint="eastAsia" w:ascii="宋体" w:hAnsi="宋体" w:eastAsia="宋体" w:cs="宋体"/>
          <w:b/>
          <w:sz w:val="24"/>
          <w:lang w:val="zh-CN"/>
        </w:rPr>
      </w:pPr>
      <w:r>
        <w:rPr>
          <w:rFonts w:hint="eastAsia" w:ascii="宋体" w:hAnsi="宋体" w:eastAsia="宋体" w:cs="宋体"/>
          <w:b/>
          <w:sz w:val="24"/>
          <w:lang w:val="zh-CN"/>
        </w:rPr>
        <w:t>（七）评标过程的监控</w:t>
      </w:r>
    </w:p>
    <w:p w14:paraId="60E0EBE9">
      <w:pPr>
        <w:autoSpaceDE w:val="0"/>
        <w:autoSpaceDN w:val="0"/>
        <w:adjustRightInd w:val="0"/>
        <w:spacing w:line="360" w:lineRule="auto"/>
        <w:ind w:firstLine="480"/>
        <w:rPr>
          <w:rFonts w:hint="eastAsia" w:ascii="宋体" w:hAnsi="宋体" w:eastAsia="宋体" w:cs="宋体"/>
          <w:b/>
          <w:sz w:val="24"/>
        </w:rPr>
      </w:pPr>
      <w:r>
        <w:rPr>
          <w:rFonts w:hint="eastAsia" w:ascii="宋体" w:hAnsi="宋体" w:eastAsia="宋体" w:cs="宋体"/>
          <w:sz w:val="24"/>
          <w:lang w:val="zh-CN"/>
        </w:rPr>
        <w:t>本项目评标过程实行全程录像监控，供应商在评标过程中所进行的力图影响评标结果的不公正活动，可能导致其投标被拒绝。</w:t>
      </w:r>
      <w:bookmarkStart w:id="20" w:name="_Toc177870555"/>
    </w:p>
    <w:p w14:paraId="7DD98508">
      <w:pPr>
        <w:pStyle w:val="22"/>
        <w:snapToGrid w:val="0"/>
        <w:spacing w:line="360" w:lineRule="auto"/>
        <w:ind w:firstLine="482" w:firstLineChars="200"/>
        <w:rPr>
          <w:rFonts w:hint="eastAsia" w:ascii="宋体" w:hAnsi="宋体" w:eastAsia="宋体" w:cs="宋体"/>
          <w:b/>
          <w:sz w:val="24"/>
        </w:rPr>
      </w:pPr>
      <w:r>
        <w:rPr>
          <w:rFonts w:hint="eastAsia" w:ascii="宋体" w:hAnsi="宋体" w:eastAsia="宋体" w:cs="宋体"/>
          <w:b/>
          <w:sz w:val="24"/>
        </w:rPr>
        <w:t>六、</w:t>
      </w:r>
      <w:bookmarkEnd w:id="20"/>
      <w:r>
        <w:rPr>
          <w:rFonts w:hint="eastAsia" w:ascii="宋体" w:hAnsi="宋体" w:eastAsia="宋体" w:cs="宋体"/>
          <w:b/>
          <w:sz w:val="24"/>
        </w:rPr>
        <w:t>确定中标人</w:t>
      </w:r>
    </w:p>
    <w:p w14:paraId="1F8AAF16">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bCs/>
          <w:sz w:val="24"/>
        </w:rPr>
      </w:pPr>
      <w:r>
        <w:rPr>
          <w:rFonts w:hint="eastAsia" w:ascii="宋体" w:hAnsi="宋体" w:eastAsia="宋体" w:cs="宋体"/>
          <w:bCs/>
          <w:sz w:val="24"/>
        </w:rPr>
        <w:t>1.中标公告：采购机构在评标结束后将采购结果确认函交采购人确认，采购结果经采购人确认后，在发布招标公告的网站上进行1个工作日的中标公告。</w:t>
      </w:r>
    </w:p>
    <w:p w14:paraId="242052C7">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2.质疑：供应商认为采购过程、采购结果使自己的合法权益受到损害的，供应商可以提出书面质疑。质疑书须包括以下内容：</w:t>
      </w:r>
    </w:p>
    <w:p w14:paraId="22B3B408">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（1）质疑人的名称、地址、邮政编码、联系人、联系电话，以及被质疑人名称及联系方式；</w:t>
      </w:r>
    </w:p>
    <w:p w14:paraId="570D3C02">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（2）被质疑采购项目名称、编号及采购内容；</w:t>
      </w:r>
    </w:p>
    <w:p w14:paraId="23F889FD">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（3）具体的质疑事项及事实依据；</w:t>
      </w:r>
    </w:p>
    <w:p w14:paraId="37C9A311">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（4）认为自己合法权益受到损害或可能受到损害的相关证据材料；</w:t>
      </w:r>
    </w:p>
    <w:p w14:paraId="1E1A0000">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（5）提出质疑的日期。</w:t>
      </w:r>
    </w:p>
    <w:p w14:paraId="24FBFEB4">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（6）采购过程的质疑期限自各采购程序环节结束之日起计算，7 个工作日内向采购代理机构提出，逾期提出不予受理。</w:t>
      </w:r>
    </w:p>
    <w:p w14:paraId="1890A3FB">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（7）采购结果的质疑期限自采购结果公告（包括结果公示、结果变更公告等）之日起计算，7个工作日内向采购代理机构提出，逾期提出不予受理。</w:t>
      </w:r>
    </w:p>
    <w:p w14:paraId="7287BF6B">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（8）质疑书中涉及的相关材料中有外文资料的，应当将与质疑相关的外文资料完整、客观、真实地翻译为中文，并注明翻译人员姓名、工作单位、联系方式等信息。</w:t>
      </w:r>
    </w:p>
    <w:p w14:paraId="1EF0BD05">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（9）质疑书必须署名，由法定代表人签字（或盖章）并加盖单位公章，否则不予受理。</w:t>
      </w:r>
    </w:p>
    <w:p w14:paraId="7D9118AC">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（10）质疑书以直接提交、传真或邮寄方式提交（一式三份）。</w:t>
      </w:r>
    </w:p>
    <w:p w14:paraId="279B8E45">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（11）质疑书以传真形式提交后，同时须向采购代理机构提交质疑书原件，采购代理机构以收到原件之日作为收到质疑日。</w:t>
      </w:r>
    </w:p>
    <w:p w14:paraId="0C536B00">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3.采购代理机构在评审结束之日起2个工作日内将评标报告送交采购人。采购人应当自收到评标报告之日起5个工作日内在评审报告推荐的中标或者成交候选人中按顺序确定中标或者成交供应商。中标候选人并列的，由采购人或者采购人委托评标委员会按照招标文件规定的方式确定中标人；招标文件未规定的，采取随机抽取的方式确定。采购人或者采购代理机构自中标人确定之日起2个工作日内，在招标公告发布的同一网站公告中标结果。</w:t>
      </w:r>
    </w:p>
    <w:p w14:paraId="2D1E0908">
      <w:pPr>
        <w:keepNext w:val="0"/>
        <w:keepLines w:val="0"/>
        <w:pageBreakBefore w:val="0"/>
        <w:widowControl/>
        <w:kinsoku/>
        <w:wordWrap/>
        <w:overflowPunct/>
        <w:topLinePunct w:val="0"/>
        <w:autoSpaceDE w:val="0"/>
        <w:autoSpaceDN w:val="0"/>
        <w:bidi w:val="0"/>
        <w:adjustRightInd w:val="0"/>
        <w:spacing w:line="420" w:lineRule="exact"/>
        <w:ind w:firstLine="436"/>
        <w:textAlignment w:val="auto"/>
        <w:rPr>
          <w:rFonts w:hint="eastAsia" w:ascii="宋体" w:hAnsi="宋体" w:eastAsia="宋体" w:cs="宋体"/>
          <w:sz w:val="24"/>
        </w:rPr>
      </w:pPr>
      <w:r>
        <w:rPr>
          <w:rFonts w:hint="eastAsia" w:ascii="宋体" w:hAnsi="宋体" w:eastAsia="宋体" w:cs="宋体"/>
          <w:sz w:val="24"/>
        </w:rPr>
        <w:t>4.在公告成交结果的同时，采购人或者采购代理机构将向中标人发出中标通知书。中标通知书发出后，采购人不得违法改变成交结果，中标人无正当理由不得放弃中标。</w:t>
      </w:r>
    </w:p>
    <w:p w14:paraId="451CB46B">
      <w:pPr>
        <w:keepNext w:val="0"/>
        <w:keepLines w:val="0"/>
        <w:pageBreakBefore w:val="0"/>
        <w:widowControl/>
        <w:kinsoku/>
        <w:wordWrap/>
        <w:overflowPunct/>
        <w:topLinePunct w:val="0"/>
        <w:autoSpaceDE w:val="0"/>
        <w:autoSpaceDN w:val="0"/>
        <w:bidi w:val="0"/>
        <w:adjustRightInd w:val="0"/>
        <w:spacing w:line="420" w:lineRule="exact"/>
        <w:ind w:firstLine="436"/>
        <w:textAlignment w:val="auto"/>
        <w:rPr>
          <w:rFonts w:hint="eastAsia" w:ascii="宋体" w:hAnsi="宋体" w:eastAsia="宋体" w:cs="宋体"/>
          <w:b/>
          <w:sz w:val="24"/>
          <w:lang w:val="zh-CN"/>
        </w:rPr>
      </w:pPr>
      <w:r>
        <w:rPr>
          <w:rFonts w:hint="eastAsia" w:ascii="宋体" w:hAnsi="宋体" w:eastAsia="宋体" w:cs="宋体"/>
          <w:b/>
          <w:sz w:val="24"/>
          <w:lang w:val="zh-CN"/>
        </w:rPr>
        <w:t>七、合同授予</w:t>
      </w:r>
    </w:p>
    <w:p w14:paraId="7218768B">
      <w:pPr>
        <w:pStyle w:val="22"/>
        <w:keepNext w:val="0"/>
        <w:keepLines w:val="0"/>
        <w:pageBreakBefore w:val="0"/>
        <w:widowControl/>
        <w:kinsoku/>
        <w:wordWrap/>
        <w:overflowPunct/>
        <w:topLinePunct w:val="0"/>
        <w:bidi w:val="0"/>
        <w:snapToGrid w:val="0"/>
        <w:spacing w:line="420" w:lineRule="exact"/>
        <w:ind w:firstLine="480" w:firstLineChars="200"/>
        <w:textAlignment w:val="auto"/>
        <w:rPr>
          <w:rFonts w:hint="eastAsia" w:ascii="宋体" w:hAnsi="宋体" w:eastAsia="宋体" w:cs="宋体"/>
          <w:sz w:val="24"/>
        </w:rPr>
      </w:pPr>
      <w:r>
        <w:rPr>
          <w:rFonts w:hint="eastAsia" w:ascii="宋体" w:hAnsi="宋体" w:eastAsia="宋体" w:cs="宋体"/>
          <w:sz w:val="24"/>
        </w:rPr>
        <w:t>（一）签订合同</w:t>
      </w:r>
    </w:p>
    <w:p w14:paraId="247CEA41">
      <w:pPr>
        <w:pStyle w:val="22"/>
        <w:keepNext w:val="0"/>
        <w:keepLines w:val="0"/>
        <w:pageBreakBefore w:val="0"/>
        <w:widowControl/>
        <w:kinsoku/>
        <w:wordWrap/>
        <w:overflowPunct/>
        <w:topLinePunct w:val="0"/>
        <w:bidi w:val="0"/>
        <w:snapToGrid w:val="0"/>
        <w:spacing w:line="420" w:lineRule="exact"/>
        <w:ind w:firstLine="556" w:firstLineChars="232"/>
        <w:textAlignment w:val="auto"/>
        <w:rPr>
          <w:rFonts w:hint="eastAsia" w:ascii="宋体" w:hAnsi="宋体" w:eastAsia="宋体" w:cs="宋体"/>
          <w:sz w:val="24"/>
        </w:rPr>
      </w:pPr>
      <w:r>
        <w:rPr>
          <w:rFonts w:hint="eastAsia" w:ascii="宋体" w:hAnsi="宋体" w:eastAsia="宋体" w:cs="宋体"/>
          <w:sz w:val="24"/>
        </w:rPr>
        <w:t>中标人应自接到中标通知书后30日内与招标人</w:t>
      </w:r>
      <w:r>
        <w:rPr>
          <w:rFonts w:hint="eastAsia" w:ascii="宋体" w:hAnsi="宋体" w:eastAsia="宋体" w:cs="宋体"/>
          <w:sz w:val="24"/>
          <w:lang w:eastAsia="zh-CN"/>
        </w:rPr>
        <w:t>签订采购合同</w:t>
      </w:r>
      <w:r>
        <w:rPr>
          <w:rFonts w:hint="eastAsia" w:ascii="宋体" w:hAnsi="宋体" w:eastAsia="宋体" w:cs="宋体"/>
          <w:sz w:val="24"/>
        </w:rPr>
        <w:t>。</w:t>
      </w:r>
    </w:p>
    <w:p w14:paraId="685A2704">
      <w:pPr>
        <w:snapToGrid w:val="0"/>
        <w:spacing w:line="360" w:lineRule="auto"/>
        <w:jc w:val="center"/>
        <w:rPr>
          <w:rFonts w:hint="eastAsia" w:ascii="宋体" w:hAnsi="宋体" w:eastAsia="宋体" w:cs="宋体"/>
          <w:b/>
          <w:sz w:val="32"/>
          <w:szCs w:val="32"/>
        </w:rPr>
      </w:pPr>
    </w:p>
    <w:p w14:paraId="4B6DEEC9">
      <w:pPr>
        <w:snapToGrid w:val="0"/>
        <w:spacing w:line="360" w:lineRule="auto"/>
        <w:ind w:left="0" w:leftChars="0" w:firstLine="0" w:firstLineChars="0"/>
        <w:jc w:val="both"/>
        <w:rPr>
          <w:rFonts w:hint="eastAsia" w:ascii="宋体" w:hAnsi="宋体" w:eastAsia="宋体" w:cs="宋体"/>
          <w:b/>
          <w:sz w:val="32"/>
          <w:szCs w:val="32"/>
        </w:rPr>
      </w:pPr>
    </w:p>
    <w:p w14:paraId="315CDCDD">
      <w:pPr>
        <w:pStyle w:val="2"/>
        <w:rPr>
          <w:rFonts w:hint="eastAsia" w:ascii="宋体" w:hAnsi="宋体" w:eastAsia="宋体" w:cs="宋体"/>
          <w:b/>
          <w:sz w:val="32"/>
          <w:szCs w:val="32"/>
        </w:rPr>
      </w:pPr>
    </w:p>
    <w:p w14:paraId="6F4821B3">
      <w:pPr>
        <w:pStyle w:val="2"/>
        <w:rPr>
          <w:rFonts w:hint="eastAsia" w:ascii="宋体" w:hAnsi="宋体" w:eastAsia="宋体" w:cs="宋体"/>
          <w:b/>
          <w:sz w:val="32"/>
          <w:szCs w:val="32"/>
        </w:rPr>
      </w:pPr>
    </w:p>
    <w:p w14:paraId="7157BDD3">
      <w:pPr>
        <w:pStyle w:val="2"/>
        <w:rPr>
          <w:rFonts w:hint="eastAsia" w:ascii="宋体" w:hAnsi="宋体" w:eastAsia="宋体" w:cs="宋体"/>
          <w:b/>
          <w:sz w:val="32"/>
          <w:szCs w:val="32"/>
        </w:rPr>
      </w:pPr>
    </w:p>
    <w:p w14:paraId="5AD9FF99">
      <w:pPr>
        <w:snapToGrid w:val="0"/>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第四章  评标办法及评分标准</w:t>
      </w:r>
    </w:p>
    <w:p w14:paraId="639C8409">
      <w:pPr>
        <w:spacing w:after="159" w:afterLines="50" w:line="360" w:lineRule="auto"/>
        <w:rPr>
          <w:rFonts w:hint="eastAsia" w:ascii="宋体" w:hAnsi="宋体" w:eastAsia="宋体" w:cs="宋体"/>
          <w:b/>
          <w:color w:val="000000"/>
          <w:sz w:val="24"/>
        </w:rPr>
      </w:pPr>
      <w:r>
        <w:rPr>
          <w:rFonts w:hint="eastAsia" w:ascii="宋体" w:hAnsi="宋体" w:eastAsia="宋体" w:cs="宋体"/>
          <w:b/>
          <w:sz w:val="24"/>
        </w:rPr>
        <w:t>一、总则</w:t>
      </w:r>
    </w:p>
    <w:p w14:paraId="7BE06DAF">
      <w:pPr>
        <w:spacing w:after="159" w:afterLines="50" w:line="360" w:lineRule="auto"/>
        <w:ind w:firstLine="480" w:firstLineChars="200"/>
        <w:rPr>
          <w:rFonts w:hint="eastAsia" w:ascii="宋体" w:hAnsi="宋体" w:eastAsia="宋体" w:cs="宋体"/>
          <w:bCs/>
          <w:sz w:val="24"/>
        </w:rPr>
      </w:pPr>
      <w:r>
        <w:rPr>
          <w:rFonts w:hint="eastAsia" w:ascii="宋体" w:hAnsi="宋体" w:eastAsia="宋体" w:cs="宋体"/>
          <w:color w:val="000000"/>
          <w:sz w:val="24"/>
        </w:rPr>
        <w:t>本次评标采用综合评分法。</w:t>
      </w:r>
      <w:r>
        <w:rPr>
          <w:rFonts w:hint="eastAsia" w:ascii="宋体" w:hAnsi="宋体" w:eastAsia="宋体" w:cs="宋体"/>
          <w:sz w:val="24"/>
        </w:rPr>
        <w:t>合格投标人的评标得分为各项目汇总得分，中标候选资格按评标得分由高到低顺序排列，得分相同的，按投标报价由低到高顺序排列；得分且投标报价相同的，按技术分由高到低顺序排列。</w:t>
      </w:r>
      <w:r>
        <w:rPr>
          <w:rFonts w:hint="eastAsia" w:ascii="宋体" w:hAnsi="宋体" w:eastAsia="宋体" w:cs="宋体"/>
          <w:bCs/>
          <w:sz w:val="24"/>
        </w:rPr>
        <w:t>综合得分</w:t>
      </w:r>
      <w:r>
        <w:rPr>
          <w:rFonts w:hint="eastAsia" w:ascii="宋体" w:hAnsi="宋体" w:eastAsia="宋体" w:cs="宋体"/>
          <w:sz w:val="24"/>
        </w:rPr>
        <w:t>排名第一的投标人为第一中标候选人。</w:t>
      </w:r>
      <w:r>
        <w:rPr>
          <w:rFonts w:hint="eastAsia" w:ascii="宋体" w:hAnsi="宋体" w:eastAsia="宋体" w:cs="宋体"/>
          <w:bCs/>
          <w:sz w:val="24"/>
        </w:rPr>
        <w:t>评分过程中采用四舍五入法，并保留小数2位。</w:t>
      </w:r>
    </w:p>
    <w:p w14:paraId="28FCD231">
      <w:pPr>
        <w:spacing w:after="159" w:afterLines="50" w:line="360" w:lineRule="auto"/>
        <w:ind w:firstLine="480" w:firstLineChars="200"/>
        <w:rPr>
          <w:rFonts w:hint="eastAsia" w:ascii="宋体" w:hAnsi="宋体" w:eastAsia="宋体" w:cs="宋体"/>
          <w:bCs/>
          <w:sz w:val="24"/>
        </w:rPr>
      </w:pPr>
      <w:r>
        <w:rPr>
          <w:rFonts w:hint="eastAsia" w:ascii="宋体" w:hAnsi="宋体" w:eastAsia="宋体" w:cs="宋体"/>
          <w:bCs/>
          <w:sz w:val="24"/>
        </w:rPr>
        <w:t>投标人评标综合得分=价格分+</w:t>
      </w:r>
      <w:r>
        <w:rPr>
          <w:rFonts w:hint="eastAsia" w:ascii="宋体" w:hAnsi="宋体" w:eastAsia="宋体" w:cs="宋体"/>
          <w:bCs/>
          <w:sz w:val="24"/>
          <w:lang w:eastAsia="zh-CN"/>
        </w:rPr>
        <w:t>商务技术</w:t>
      </w:r>
      <w:r>
        <w:rPr>
          <w:rFonts w:hint="eastAsia" w:ascii="宋体" w:hAnsi="宋体" w:eastAsia="宋体" w:cs="宋体"/>
          <w:bCs/>
          <w:sz w:val="24"/>
        </w:rPr>
        <w:t>分</w:t>
      </w:r>
    </w:p>
    <w:p w14:paraId="3E3CF531">
      <w:pPr>
        <w:numPr>
          <w:ilvl w:val="0"/>
          <w:numId w:val="0"/>
        </w:numPr>
        <w:spacing w:after="159" w:afterLines="50" w:line="360" w:lineRule="auto"/>
        <w:rPr>
          <w:rFonts w:hint="eastAsia" w:ascii="宋体" w:hAnsi="宋体" w:eastAsia="宋体" w:cs="宋体"/>
          <w:b/>
          <w:sz w:val="24"/>
        </w:rPr>
      </w:pPr>
      <w:r>
        <w:rPr>
          <w:rFonts w:hint="eastAsia" w:ascii="宋体" w:hAnsi="宋体" w:eastAsia="宋体" w:cs="宋体"/>
          <w:b/>
          <w:sz w:val="24"/>
          <w:lang w:eastAsia="zh-CN"/>
        </w:rPr>
        <w:t>二、</w:t>
      </w:r>
      <w:r>
        <w:rPr>
          <w:rFonts w:hint="eastAsia" w:ascii="宋体" w:hAnsi="宋体" w:eastAsia="宋体" w:cs="宋体"/>
          <w:b/>
          <w:sz w:val="24"/>
        </w:rPr>
        <w:t>评标内容及标准</w:t>
      </w:r>
    </w:p>
    <w:p w14:paraId="1B94C865">
      <w:pPr>
        <w:spacing w:after="159" w:afterLines="50" w:line="360" w:lineRule="auto"/>
        <w:rPr>
          <w:rFonts w:hint="eastAsia" w:ascii="宋体" w:hAnsi="宋体" w:eastAsia="宋体" w:cs="宋体"/>
          <w:b/>
          <w:sz w:val="24"/>
        </w:rPr>
      </w:pPr>
      <w:r>
        <w:rPr>
          <w:rFonts w:hint="eastAsia" w:ascii="宋体" w:hAnsi="宋体" w:eastAsia="宋体" w:cs="宋体"/>
          <w:b/>
          <w:sz w:val="24"/>
        </w:rPr>
        <w:t>（一）价格分（</w:t>
      </w:r>
      <w:r>
        <w:rPr>
          <w:rFonts w:hint="eastAsia" w:ascii="宋体" w:hAnsi="宋体" w:eastAsia="宋体" w:cs="宋体"/>
          <w:b/>
          <w:sz w:val="24"/>
          <w:lang w:val="en-US" w:eastAsia="zh-CN"/>
        </w:rPr>
        <w:t>30</w:t>
      </w:r>
      <w:r>
        <w:rPr>
          <w:rFonts w:hint="eastAsia" w:ascii="宋体" w:hAnsi="宋体" w:eastAsia="宋体" w:cs="宋体"/>
          <w:b/>
          <w:sz w:val="24"/>
        </w:rPr>
        <w:t>分）</w:t>
      </w:r>
    </w:p>
    <w:p w14:paraId="41A9E688">
      <w:pPr>
        <w:spacing w:after="159" w:afterLines="50" w:line="360" w:lineRule="auto"/>
        <w:ind w:firstLine="480" w:firstLineChars="200"/>
        <w:rPr>
          <w:rFonts w:hint="eastAsia" w:ascii="宋体" w:hAnsi="宋体" w:eastAsia="宋体" w:cs="宋体"/>
          <w:sz w:val="24"/>
        </w:rPr>
      </w:pPr>
      <w:r>
        <w:rPr>
          <w:rFonts w:hint="eastAsia" w:ascii="宋体" w:hAnsi="宋体" w:eastAsia="宋体" w:cs="宋体"/>
          <w:sz w:val="24"/>
        </w:rPr>
        <w:t>1、价格分采用低价优先法计算，即满足招标文件要求且投标价格最低的投标报价为评标基准价，其他投标人的价格分按照下列公式计算：</w:t>
      </w:r>
    </w:p>
    <w:p w14:paraId="3FF03800">
      <w:pPr>
        <w:spacing w:after="159" w:afterLines="50" w:line="360" w:lineRule="auto"/>
        <w:ind w:firstLine="480" w:firstLineChars="200"/>
        <w:rPr>
          <w:rFonts w:hint="default" w:ascii="宋体" w:hAnsi="宋体" w:eastAsia="宋体" w:cs="宋体"/>
          <w:sz w:val="24"/>
          <w:lang w:val="en-US"/>
        </w:rPr>
      </w:pPr>
      <w:r>
        <w:rPr>
          <w:rFonts w:hint="eastAsia" w:ascii="宋体" w:hAnsi="宋体" w:eastAsia="宋体" w:cs="宋体"/>
          <w:sz w:val="24"/>
        </w:rPr>
        <w:t>价格分=（评标基准价/投标报价）×</w:t>
      </w:r>
      <w:r>
        <w:rPr>
          <w:rFonts w:hint="eastAsia" w:ascii="宋体" w:hAnsi="宋体" w:eastAsia="宋体" w:cs="宋体"/>
          <w:sz w:val="24"/>
          <w:lang w:val="en-US" w:eastAsia="zh-CN"/>
        </w:rPr>
        <w:t>30</w:t>
      </w:r>
    </w:p>
    <w:p w14:paraId="25E30D7B">
      <w:pPr>
        <w:spacing w:after="159" w:afterLines="50" w:line="360" w:lineRule="auto"/>
        <w:ind w:firstLine="480" w:firstLineChars="200"/>
        <w:rPr>
          <w:rFonts w:hint="eastAsia" w:ascii="宋体" w:hAnsi="宋体" w:eastAsia="宋体" w:cs="宋体"/>
          <w:color w:val="FF0000"/>
          <w:sz w:val="24"/>
        </w:rPr>
      </w:pPr>
      <w:r>
        <w:rPr>
          <w:rFonts w:hint="eastAsia" w:ascii="宋体" w:hAnsi="宋体" w:eastAsia="宋体" w:cs="宋体"/>
          <w:color w:val="FF0000"/>
          <w:sz w:val="24"/>
        </w:rPr>
        <w:t>2、投标人的投标报价超过设定的上限价的作为无效标处理。</w:t>
      </w:r>
    </w:p>
    <w:p w14:paraId="7D521410">
      <w:pPr>
        <w:spacing w:after="159" w:afterLines="50" w:line="360" w:lineRule="auto"/>
        <w:ind w:firstLine="723" w:firstLineChars="300"/>
        <w:rPr>
          <w:rFonts w:hint="eastAsia" w:ascii="宋体" w:hAnsi="宋体" w:eastAsia="宋体" w:cs="宋体"/>
          <w:b/>
          <w:bCs/>
          <w:color w:val="FF0000"/>
          <w:sz w:val="24"/>
        </w:rPr>
      </w:pPr>
      <w:r>
        <w:rPr>
          <w:rFonts w:hint="eastAsia" w:ascii="宋体" w:hAnsi="宋体" w:eastAsia="宋体" w:cs="宋体"/>
          <w:b/>
          <w:bCs/>
          <w:color w:val="FF0000"/>
          <w:sz w:val="24"/>
        </w:rPr>
        <w:t>本项目最高限价为：</w:t>
      </w:r>
      <w:r>
        <w:rPr>
          <w:rFonts w:hint="eastAsia" w:ascii="宋体" w:hAnsi="宋体" w:eastAsia="宋体" w:cs="宋体"/>
          <w:color w:val="FF0000"/>
          <w:sz w:val="24"/>
        </w:rPr>
        <w:t xml:space="preserve"> </w:t>
      </w:r>
      <w:r>
        <w:rPr>
          <w:rFonts w:hint="eastAsia" w:ascii="宋体" w:hAnsi="宋体" w:eastAsia="宋体" w:cs="宋体"/>
          <w:color w:val="FF0000"/>
          <w:sz w:val="24"/>
          <w:lang w:val="en-US" w:eastAsia="zh-CN"/>
        </w:rPr>
        <w:t>398.5</w:t>
      </w:r>
      <w:r>
        <w:rPr>
          <w:rFonts w:hint="eastAsia" w:ascii="宋体" w:hAnsi="宋体" w:eastAsia="宋体" w:cs="宋体"/>
          <w:b/>
          <w:bCs/>
          <w:color w:val="FF0000"/>
          <w:sz w:val="24"/>
          <w:lang w:eastAsia="zh-CN"/>
        </w:rPr>
        <w:t>万元</w:t>
      </w:r>
      <w:r>
        <w:rPr>
          <w:rFonts w:hint="eastAsia" w:ascii="宋体" w:hAnsi="宋体" w:eastAsia="宋体" w:cs="宋体"/>
          <w:b/>
          <w:bCs/>
          <w:color w:val="FF0000"/>
          <w:sz w:val="24"/>
        </w:rPr>
        <w:t>。</w:t>
      </w:r>
    </w:p>
    <w:p w14:paraId="4FC01A8F">
      <w:pPr>
        <w:spacing w:after="159" w:afterLines="50" w:line="360" w:lineRule="auto"/>
        <w:ind w:firstLine="480" w:firstLineChars="200"/>
        <w:rPr>
          <w:rFonts w:hint="eastAsia" w:ascii="宋体" w:hAnsi="宋体" w:eastAsia="宋体" w:cs="宋体"/>
          <w:sz w:val="24"/>
        </w:rPr>
      </w:pPr>
      <w:r>
        <w:rPr>
          <w:rFonts w:hint="eastAsia" w:ascii="宋体" w:hAnsi="宋体" w:eastAsia="宋体" w:cs="宋体"/>
          <w:sz w:val="24"/>
        </w:rPr>
        <w:t>3、报价是中标的一个重要因素，但最低报价不是中标的唯一依据。</w:t>
      </w:r>
    </w:p>
    <w:p w14:paraId="07931B5C">
      <w:pPr>
        <w:spacing w:after="159" w:afterLines="50" w:line="360" w:lineRule="auto"/>
        <w:ind w:firstLine="480" w:firstLineChars="200"/>
        <w:rPr>
          <w:rFonts w:hint="eastAsia" w:ascii="宋体" w:hAnsi="宋体" w:eastAsia="宋体" w:cs="宋体"/>
          <w:sz w:val="24"/>
        </w:rPr>
      </w:pPr>
      <w:r>
        <w:rPr>
          <w:rFonts w:hint="eastAsia" w:ascii="宋体" w:hAnsi="宋体" w:eastAsia="宋体" w:cs="宋体"/>
          <w:sz w:val="24"/>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17F04AF">
      <w:pPr>
        <w:spacing w:after="159" w:afterLines="50" w:line="360" w:lineRule="auto"/>
        <w:ind w:firstLine="480" w:firstLineChars="200"/>
        <w:rPr>
          <w:rFonts w:hint="eastAsia" w:ascii="宋体" w:hAnsi="宋体" w:eastAsia="宋体" w:cs="宋体"/>
          <w:b/>
          <w:bCs/>
          <w:sz w:val="24"/>
        </w:rPr>
      </w:pPr>
      <w:r>
        <w:rPr>
          <w:rFonts w:hint="eastAsia" w:ascii="宋体" w:hAnsi="宋体" w:eastAsia="宋体" w:cs="宋体"/>
          <w:sz w:val="24"/>
        </w:rPr>
        <w:t>5、评审小组在评审时发现供应商的报价明显高于其市场报价或低于成本价的，应当要求该供应商书面说明并提供相关证明材料。供应商不能合理说明原因并提供证明材料的，评审小组应将该供应商的采购响应文件做无效处理，并在评审报告中说明。采购人或采购代理机构应将上述情况报同级财政部门，对弄虚作假、恶意串通的供应商，应将其列入不良行为记录名单，在1至3年内禁止参加采购活动。</w:t>
      </w:r>
    </w:p>
    <w:p w14:paraId="0525D825">
      <w:pPr>
        <w:ind w:left="0" w:leftChars="0" w:firstLine="0" w:firstLineChars="0"/>
        <w:rPr>
          <w:rFonts w:hint="eastAsia" w:ascii="宋体" w:hAnsi="宋体" w:eastAsia="宋体" w:cs="宋体"/>
        </w:rPr>
      </w:pPr>
    </w:p>
    <w:p w14:paraId="40154050">
      <w:pPr>
        <w:spacing w:line="360" w:lineRule="auto"/>
        <w:rPr>
          <w:rFonts w:hint="eastAsia" w:ascii="宋体" w:hAnsi="宋体" w:eastAsia="宋体" w:cs="宋体"/>
        </w:rPr>
      </w:pPr>
      <w:r>
        <w:rPr>
          <w:rFonts w:hint="eastAsia" w:ascii="宋体" w:hAnsi="宋体" w:eastAsia="宋体" w:cs="宋体"/>
          <w:b/>
          <w:bCs/>
          <w:sz w:val="24"/>
          <w:lang w:eastAsia="zh-CN"/>
        </w:rPr>
        <w:t>（二）</w:t>
      </w:r>
      <w:r>
        <w:rPr>
          <w:rFonts w:hint="eastAsia" w:ascii="宋体" w:hAnsi="宋体" w:eastAsia="宋体" w:cs="宋体"/>
          <w:b/>
          <w:bCs/>
          <w:sz w:val="24"/>
        </w:rPr>
        <w:t>商务技术</w:t>
      </w:r>
      <w:r>
        <w:rPr>
          <w:rFonts w:hint="eastAsia" w:ascii="宋体" w:hAnsi="宋体" w:eastAsia="宋体" w:cs="宋体"/>
          <w:b/>
          <w:sz w:val="24"/>
        </w:rPr>
        <w:t>分</w:t>
      </w:r>
      <w:r>
        <w:rPr>
          <w:rFonts w:hint="eastAsia" w:ascii="宋体" w:hAnsi="宋体" w:eastAsia="宋体" w:cs="宋体"/>
          <w:b/>
          <w:bCs/>
          <w:sz w:val="24"/>
        </w:rPr>
        <w:t>（</w:t>
      </w:r>
      <w:r>
        <w:rPr>
          <w:rFonts w:hint="eastAsia" w:ascii="宋体" w:hAnsi="宋体" w:eastAsia="宋体" w:cs="宋体"/>
          <w:b/>
          <w:bCs/>
          <w:sz w:val="24"/>
          <w:lang w:val="en-US" w:eastAsia="zh-CN"/>
        </w:rPr>
        <w:t>70</w:t>
      </w:r>
      <w:r>
        <w:rPr>
          <w:rFonts w:hint="eastAsia" w:ascii="宋体" w:hAnsi="宋体" w:eastAsia="宋体" w:cs="宋体"/>
          <w:b/>
          <w:bCs/>
          <w:sz w:val="24"/>
        </w:rPr>
        <w:t>分）</w:t>
      </w:r>
    </w:p>
    <w:tbl>
      <w:tblPr>
        <w:tblStyle w:val="33"/>
        <w:tblW w:w="96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1092"/>
        <w:gridCol w:w="7150"/>
        <w:gridCol w:w="705"/>
      </w:tblGrid>
      <w:tr w14:paraId="0E72C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Merge w:val="restart"/>
            <w:vAlign w:val="center"/>
          </w:tcPr>
          <w:p w14:paraId="050A453A">
            <w:pPr>
              <w:spacing w:after="159" w:afterLines="50" w:line="240" w:lineRule="auto"/>
              <w:ind w:left="0" w:leftChars="0" w:firstLine="0" w:firstLineChars="0"/>
              <w:jc w:val="center"/>
              <w:rPr>
                <w:rFonts w:hint="eastAsia" w:ascii="宋体" w:hAnsi="宋体" w:eastAsia="宋体" w:cs="宋体"/>
                <w:sz w:val="24"/>
              </w:rPr>
            </w:pPr>
            <w:r>
              <w:rPr>
                <w:rFonts w:hint="eastAsia" w:ascii="宋体" w:hAnsi="宋体" w:eastAsia="宋体" w:cs="宋体"/>
                <w:sz w:val="24"/>
              </w:rPr>
              <w:t>序号</w:t>
            </w:r>
          </w:p>
        </w:tc>
        <w:tc>
          <w:tcPr>
            <w:tcW w:w="1092" w:type="dxa"/>
            <w:vMerge w:val="restart"/>
            <w:vAlign w:val="center"/>
          </w:tcPr>
          <w:p w14:paraId="12A2F136">
            <w:pPr>
              <w:spacing w:after="159" w:afterLines="50" w:line="240" w:lineRule="auto"/>
              <w:ind w:left="0" w:leftChars="0" w:firstLine="0" w:firstLineChars="0"/>
              <w:jc w:val="center"/>
              <w:rPr>
                <w:rFonts w:hint="eastAsia" w:ascii="宋体" w:hAnsi="宋体" w:eastAsia="宋体" w:cs="宋体"/>
                <w:sz w:val="24"/>
                <w:lang w:eastAsia="zh-CN"/>
              </w:rPr>
            </w:pPr>
            <w:r>
              <w:rPr>
                <w:rFonts w:hint="eastAsia" w:ascii="宋体" w:hAnsi="宋体" w:eastAsia="宋体" w:cs="宋体"/>
                <w:sz w:val="24"/>
              </w:rPr>
              <w:t>评标内容</w:t>
            </w:r>
          </w:p>
        </w:tc>
        <w:tc>
          <w:tcPr>
            <w:tcW w:w="7150" w:type="dxa"/>
            <w:vMerge w:val="restart"/>
            <w:vAlign w:val="center"/>
          </w:tcPr>
          <w:p w14:paraId="0975215F">
            <w:pPr>
              <w:spacing w:after="159" w:afterLines="50" w:line="240" w:lineRule="auto"/>
              <w:ind w:left="0" w:leftChars="0" w:firstLine="0" w:firstLineChars="0"/>
              <w:jc w:val="center"/>
              <w:rPr>
                <w:rFonts w:hint="eastAsia" w:ascii="宋体" w:hAnsi="宋体" w:eastAsia="宋体" w:cs="宋体"/>
                <w:sz w:val="24"/>
              </w:rPr>
            </w:pPr>
            <w:r>
              <w:rPr>
                <w:rFonts w:hint="eastAsia" w:ascii="宋体" w:hAnsi="宋体" w:eastAsia="宋体" w:cs="宋体"/>
                <w:sz w:val="24"/>
              </w:rPr>
              <w:t>评标要点及说明</w:t>
            </w:r>
          </w:p>
        </w:tc>
        <w:tc>
          <w:tcPr>
            <w:tcW w:w="705" w:type="dxa"/>
            <w:vMerge w:val="restart"/>
            <w:vAlign w:val="center"/>
          </w:tcPr>
          <w:p w14:paraId="43C47995">
            <w:pPr>
              <w:spacing w:after="159" w:afterLines="50" w:line="240" w:lineRule="auto"/>
              <w:ind w:left="0" w:leftChars="0" w:firstLine="0" w:firstLineChars="0"/>
              <w:jc w:val="center"/>
              <w:rPr>
                <w:rFonts w:hint="eastAsia" w:ascii="宋体" w:hAnsi="宋体" w:eastAsia="宋体" w:cs="宋体"/>
                <w:sz w:val="24"/>
              </w:rPr>
            </w:pPr>
            <w:r>
              <w:rPr>
                <w:rFonts w:hint="eastAsia" w:ascii="宋体" w:hAnsi="宋体" w:eastAsia="宋体" w:cs="宋体"/>
                <w:sz w:val="24"/>
              </w:rPr>
              <w:t>分值</w:t>
            </w:r>
          </w:p>
        </w:tc>
      </w:tr>
      <w:tr w14:paraId="461CB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Merge w:val="continue"/>
            <w:vAlign w:val="center"/>
          </w:tcPr>
          <w:p w14:paraId="40A1CB87">
            <w:pPr>
              <w:spacing w:after="159" w:afterLines="50" w:line="240" w:lineRule="auto"/>
              <w:ind w:firstLine="480" w:firstLineChars="200"/>
              <w:rPr>
                <w:rFonts w:hint="eastAsia" w:ascii="宋体" w:hAnsi="宋体" w:eastAsia="宋体" w:cs="宋体"/>
                <w:sz w:val="24"/>
              </w:rPr>
            </w:pPr>
          </w:p>
        </w:tc>
        <w:tc>
          <w:tcPr>
            <w:tcW w:w="1092" w:type="dxa"/>
            <w:vMerge w:val="continue"/>
            <w:vAlign w:val="center"/>
          </w:tcPr>
          <w:p w14:paraId="12D78A2F">
            <w:pPr>
              <w:spacing w:after="159" w:afterLines="50" w:line="240" w:lineRule="auto"/>
              <w:ind w:firstLine="480" w:firstLineChars="200"/>
              <w:rPr>
                <w:rFonts w:hint="eastAsia" w:ascii="宋体" w:hAnsi="宋体" w:eastAsia="宋体" w:cs="宋体"/>
                <w:sz w:val="24"/>
              </w:rPr>
            </w:pPr>
          </w:p>
        </w:tc>
        <w:tc>
          <w:tcPr>
            <w:tcW w:w="7150" w:type="dxa"/>
            <w:vMerge w:val="continue"/>
            <w:vAlign w:val="center"/>
          </w:tcPr>
          <w:p w14:paraId="3F8D0B12">
            <w:pPr>
              <w:spacing w:after="159" w:afterLines="50" w:line="240" w:lineRule="auto"/>
              <w:ind w:firstLine="480" w:firstLineChars="200"/>
              <w:rPr>
                <w:rFonts w:hint="eastAsia" w:ascii="宋体" w:hAnsi="宋体" w:eastAsia="宋体" w:cs="宋体"/>
                <w:sz w:val="24"/>
              </w:rPr>
            </w:pPr>
          </w:p>
        </w:tc>
        <w:tc>
          <w:tcPr>
            <w:tcW w:w="705" w:type="dxa"/>
            <w:vMerge w:val="continue"/>
            <w:vAlign w:val="center"/>
          </w:tcPr>
          <w:p w14:paraId="3D0367E6">
            <w:pPr>
              <w:spacing w:after="159" w:afterLines="50" w:line="240" w:lineRule="auto"/>
              <w:ind w:firstLine="480" w:firstLineChars="200"/>
              <w:rPr>
                <w:rFonts w:hint="eastAsia" w:ascii="宋体" w:hAnsi="宋体" w:eastAsia="宋体" w:cs="宋体"/>
                <w:sz w:val="24"/>
              </w:rPr>
            </w:pPr>
          </w:p>
        </w:tc>
      </w:tr>
      <w:tr w14:paraId="623A3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298B93D2">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1</w:t>
            </w:r>
          </w:p>
        </w:tc>
        <w:tc>
          <w:tcPr>
            <w:tcW w:w="1092" w:type="dxa"/>
            <w:vAlign w:val="center"/>
          </w:tcPr>
          <w:p w14:paraId="20C46450">
            <w:pPr>
              <w:spacing w:after="159" w:afterLines="50" w:line="240" w:lineRule="auto"/>
              <w:rPr>
                <w:rFonts w:hint="eastAsia" w:ascii="宋体" w:hAnsi="宋体" w:eastAsia="宋体" w:cs="宋体"/>
                <w:sz w:val="24"/>
              </w:rPr>
            </w:pPr>
            <w:r>
              <w:rPr>
                <w:rFonts w:hint="eastAsia" w:ascii="宋体" w:hAnsi="宋体" w:eastAsia="宋体" w:cs="宋体"/>
                <w:sz w:val="24"/>
                <w:lang w:val="en-US" w:eastAsia="zh-CN"/>
              </w:rPr>
              <w:t>业绩</w:t>
            </w:r>
          </w:p>
        </w:tc>
        <w:tc>
          <w:tcPr>
            <w:tcW w:w="7150" w:type="dxa"/>
            <w:vAlign w:val="center"/>
          </w:tcPr>
          <w:p w14:paraId="518ADBA8">
            <w:p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 xml:space="preserve">供应商自2021年1月1日起至响应文件递交截止时间前（日期以合同签订时间为准），供应商有类似项目业绩并合同金额300万以上的，每提供一份业绩的得1分，本项最高得5分。 </w:t>
            </w:r>
          </w:p>
          <w:p w14:paraId="652F23F1">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lang w:val="en-US" w:eastAsia="zh-CN"/>
              </w:rPr>
              <w:t>注：提供相关业绩合同扫描件或中标通知书，不提供不得分。</w:t>
            </w:r>
          </w:p>
        </w:tc>
        <w:tc>
          <w:tcPr>
            <w:tcW w:w="705" w:type="dxa"/>
            <w:vAlign w:val="center"/>
          </w:tcPr>
          <w:p w14:paraId="3B656686">
            <w:pPr>
              <w:spacing w:after="159" w:afterLines="50" w:line="240" w:lineRule="auto"/>
              <w:ind w:left="0" w:leftChars="0"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5</w:t>
            </w:r>
          </w:p>
        </w:tc>
      </w:tr>
      <w:tr w14:paraId="1F40B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4A885D57">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2</w:t>
            </w:r>
          </w:p>
        </w:tc>
        <w:tc>
          <w:tcPr>
            <w:tcW w:w="1092" w:type="dxa"/>
            <w:vAlign w:val="center"/>
          </w:tcPr>
          <w:p w14:paraId="6EBE1C03">
            <w:pPr>
              <w:numPr>
                <w:ilvl w:val="0"/>
                <w:numId w:val="0"/>
              </w:numPr>
              <w:spacing w:after="159" w:afterLines="50" w:line="240" w:lineRule="auto"/>
              <w:ind w:left="198" w:leftChars="0"/>
              <w:rPr>
                <w:rFonts w:hint="eastAsia" w:ascii="宋体" w:hAnsi="宋体" w:eastAsia="宋体" w:cs="宋体"/>
                <w:sz w:val="24"/>
                <w:lang w:val="en-US" w:eastAsia="zh-CN"/>
              </w:rPr>
            </w:pPr>
            <w:r>
              <w:rPr>
                <w:rFonts w:hint="eastAsia" w:ascii="宋体" w:hAnsi="宋体" w:eastAsia="宋体" w:cs="宋体"/>
                <w:sz w:val="24"/>
                <w:lang w:val="en-US" w:eastAsia="zh-CN"/>
              </w:rPr>
              <w:t>企业综合实力</w:t>
            </w:r>
          </w:p>
        </w:tc>
        <w:tc>
          <w:tcPr>
            <w:tcW w:w="7150" w:type="dxa"/>
            <w:vAlign w:val="center"/>
          </w:tcPr>
          <w:p w14:paraId="7465533F">
            <w:p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1.供应商具有有效期内的质量管理体系认证得1分，最高得1分。</w:t>
            </w:r>
          </w:p>
          <w:p w14:paraId="6231EC64">
            <w:p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注：提供认证证书复制件加盖公章，未提供不得分。</w:t>
            </w:r>
          </w:p>
          <w:p w14:paraId="609082B9">
            <w:p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2.供应商自2021年1月1日至响应文件递交截止时间前，具有与项目相关县级奖项的0.5分，市级奖项的得1分，省级得1.5分，国家级的得2分，本项最高得6分。</w:t>
            </w:r>
          </w:p>
          <w:p w14:paraId="37E047FB">
            <w:p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注：需同时提供配套的荣誉证书、荣誉颁发单位出具的红头文件、网上查询获奖文件的公示截图中的任意一项，否则不予赋分。其中同一获奖名称以最高奖记分，不重复计分。</w:t>
            </w:r>
          </w:p>
          <w:p w14:paraId="44CDF709">
            <w:p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3.具有城市及道路照明工程专业承包贰级及以上资质的得3分。</w:t>
            </w:r>
          </w:p>
          <w:p w14:paraId="7129299E">
            <w:p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注：提供证书复制件加盖公章，未提供不得分。</w:t>
            </w:r>
          </w:p>
        </w:tc>
        <w:tc>
          <w:tcPr>
            <w:tcW w:w="705" w:type="dxa"/>
            <w:vAlign w:val="center"/>
          </w:tcPr>
          <w:p w14:paraId="5B96596A">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10</w:t>
            </w:r>
          </w:p>
        </w:tc>
      </w:tr>
      <w:tr w14:paraId="5BB5C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74379CC8">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3</w:t>
            </w:r>
          </w:p>
        </w:tc>
        <w:tc>
          <w:tcPr>
            <w:tcW w:w="1092" w:type="dxa"/>
            <w:vAlign w:val="center"/>
          </w:tcPr>
          <w:p w14:paraId="15C9A10B">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拟投入本项目人员</w:t>
            </w:r>
          </w:p>
        </w:tc>
        <w:tc>
          <w:tcPr>
            <w:tcW w:w="7150" w:type="dxa"/>
            <w:vAlign w:val="center"/>
          </w:tcPr>
          <w:p w14:paraId="2ADCB164">
            <w:pPr>
              <w:numPr>
                <w:ilvl w:val="0"/>
                <w:numId w:val="8"/>
              </w:num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拟</w:t>
            </w:r>
            <w:r>
              <w:rPr>
                <w:rFonts w:hint="eastAsia" w:ascii="宋体" w:hAnsi="宋体" w:eastAsia="宋体" w:cs="宋体"/>
                <w:sz w:val="24"/>
              </w:rPr>
              <w:t>投入本项目人员</w:t>
            </w:r>
            <w:r>
              <w:rPr>
                <w:rFonts w:hint="eastAsia" w:ascii="宋体" w:hAnsi="宋体" w:eastAsia="宋体" w:cs="宋体"/>
                <w:sz w:val="24"/>
                <w:lang w:eastAsia="zh-CN"/>
              </w:rPr>
              <w:t>具有彩灯艺术师高级职称的，有一个得</w:t>
            </w:r>
            <w:r>
              <w:rPr>
                <w:rFonts w:hint="eastAsia" w:ascii="宋体" w:hAnsi="宋体" w:eastAsia="宋体" w:cs="宋体"/>
                <w:sz w:val="24"/>
                <w:lang w:val="en-US" w:eastAsia="zh-CN"/>
              </w:rPr>
              <w:t>2分，最高得4分。</w:t>
            </w:r>
          </w:p>
          <w:p w14:paraId="5C9AA248">
            <w:pPr>
              <w:numPr>
                <w:ilvl w:val="0"/>
                <w:numId w:val="8"/>
              </w:numPr>
              <w:spacing w:after="159" w:afterLines="50" w:line="24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拟</w:t>
            </w:r>
            <w:r>
              <w:rPr>
                <w:rFonts w:hint="eastAsia" w:ascii="宋体" w:hAnsi="宋体" w:eastAsia="宋体" w:cs="宋体"/>
                <w:sz w:val="24"/>
              </w:rPr>
              <w:t>投入本项目人员</w:t>
            </w:r>
            <w:r>
              <w:rPr>
                <w:rFonts w:hint="eastAsia" w:ascii="宋体" w:hAnsi="宋体" w:eastAsia="宋体" w:cs="宋体"/>
                <w:sz w:val="24"/>
                <w:lang w:eastAsia="zh-CN"/>
              </w:rPr>
              <w:t>具有彩灯艺术师中级职称的，有一个得</w:t>
            </w:r>
            <w:r>
              <w:rPr>
                <w:rFonts w:hint="eastAsia" w:ascii="宋体" w:hAnsi="宋体" w:eastAsia="宋体" w:cs="宋体"/>
                <w:sz w:val="24"/>
                <w:lang w:val="en-US" w:eastAsia="zh-CN"/>
              </w:rPr>
              <w:t>1分，最高得5分。</w:t>
            </w:r>
          </w:p>
          <w:p w14:paraId="1A26A38C">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w:t>
            </w:r>
            <w:r>
              <w:rPr>
                <w:rFonts w:hint="eastAsia" w:ascii="宋体" w:hAnsi="宋体" w:eastAsia="宋体" w:cs="宋体"/>
                <w:sz w:val="24"/>
                <w:lang w:val="en-US" w:eastAsia="zh-CN"/>
              </w:rPr>
              <w:t>拟</w:t>
            </w:r>
            <w:r>
              <w:rPr>
                <w:rFonts w:hint="eastAsia" w:ascii="宋体" w:hAnsi="宋体" w:eastAsia="宋体" w:cs="宋体"/>
                <w:sz w:val="24"/>
              </w:rPr>
              <w:t>投入本项目人员</w:t>
            </w:r>
            <w:r>
              <w:rPr>
                <w:rFonts w:hint="eastAsia" w:ascii="宋体" w:hAnsi="宋体" w:eastAsia="宋体" w:cs="宋体"/>
                <w:sz w:val="24"/>
                <w:lang w:val="en-US" w:eastAsia="zh-CN"/>
              </w:rPr>
              <w:t>有</w:t>
            </w:r>
            <w:r>
              <w:rPr>
                <w:rFonts w:hint="eastAsia" w:ascii="宋体" w:hAnsi="宋体" w:eastAsia="宋体" w:cs="宋体"/>
                <w:sz w:val="24"/>
              </w:rPr>
              <w:t>非遗传承人的得</w:t>
            </w:r>
            <w:r>
              <w:rPr>
                <w:rFonts w:hint="eastAsia" w:ascii="宋体" w:hAnsi="宋体" w:eastAsia="宋体" w:cs="宋体"/>
                <w:sz w:val="24"/>
                <w:lang w:val="en-US" w:eastAsia="zh-CN"/>
              </w:rPr>
              <w:t>3</w:t>
            </w:r>
            <w:r>
              <w:rPr>
                <w:rFonts w:hint="eastAsia" w:ascii="宋体" w:hAnsi="宋体" w:eastAsia="宋体" w:cs="宋体"/>
                <w:sz w:val="24"/>
              </w:rPr>
              <w:t>分。</w:t>
            </w:r>
          </w:p>
          <w:p w14:paraId="321AC070">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lang w:val="en-US" w:eastAsia="zh-CN"/>
              </w:rPr>
              <w:t>注：</w:t>
            </w:r>
            <w:r>
              <w:rPr>
                <w:rFonts w:hint="eastAsia" w:ascii="宋体" w:hAnsi="宋体" w:eastAsia="宋体" w:cs="宋体"/>
                <w:sz w:val="24"/>
              </w:rPr>
              <w:t>提供相关人员证书、证明材料及近3个月中任意1个月本单位为其缴纳的社保证明</w:t>
            </w:r>
            <w:r>
              <w:rPr>
                <w:rFonts w:hint="eastAsia" w:ascii="宋体" w:hAnsi="宋体" w:eastAsia="宋体" w:cs="宋体"/>
                <w:sz w:val="24"/>
                <w:lang w:val="en-US" w:eastAsia="zh-CN"/>
              </w:rPr>
              <w:t>复制</w:t>
            </w:r>
            <w:r>
              <w:rPr>
                <w:rFonts w:hint="eastAsia" w:ascii="宋体" w:hAnsi="宋体" w:eastAsia="宋体" w:cs="宋体"/>
                <w:sz w:val="24"/>
              </w:rPr>
              <w:t>件。</w:t>
            </w:r>
          </w:p>
        </w:tc>
        <w:tc>
          <w:tcPr>
            <w:tcW w:w="705" w:type="dxa"/>
            <w:vAlign w:val="center"/>
          </w:tcPr>
          <w:p w14:paraId="59CF0075">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12</w:t>
            </w:r>
          </w:p>
        </w:tc>
      </w:tr>
      <w:tr w14:paraId="2359E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113E1865">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4</w:t>
            </w:r>
          </w:p>
        </w:tc>
        <w:tc>
          <w:tcPr>
            <w:tcW w:w="1092" w:type="dxa"/>
            <w:vAlign w:val="center"/>
          </w:tcPr>
          <w:p w14:paraId="5FECFC8A">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重点难点分析</w:t>
            </w:r>
          </w:p>
        </w:tc>
        <w:tc>
          <w:tcPr>
            <w:tcW w:w="7150" w:type="dxa"/>
            <w:vAlign w:val="center"/>
          </w:tcPr>
          <w:p w14:paraId="7A4B63AA">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供应商对项目现状及问题及施工过程中存在的难点、要点等问题进行分析，并针对性的提出相关技术措施。项目现状了解透彻、难点要点分析符合客观实际、技术措施得力的得</w:t>
            </w:r>
            <w:r>
              <w:rPr>
                <w:rFonts w:hint="eastAsia" w:ascii="宋体" w:hAnsi="宋体" w:eastAsia="宋体" w:cs="宋体"/>
                <w:sz w:val="24"/>
                <w:lang w:val="en-US" w:eastAsia="zh-CN"/>
              </w:rPr>
              <w:t>2-4</w:t>
            </w:r>
            <w:r>
              <w:rPr>
                <w:rFonts w:hint="eastAsia" w:ascii="宋体" w:hAnsi="宋体" w:eastAsia="宋体" w:cs="宋体"/>
                <w:sz w:val="24"/>
              </w:rPr>
              <w:t>分；对项目现状了解一般、难点要点分析基本符合客观实际、技术措施基本具有操作性的得</w:t>
            </w:r>
            <w:r>
              <w:rPr>
                <w:rFonts w:hint="eastAsia" w:ascii="宋体" w:hAnsi="宋体" w:eastAsia="宋体" w:cs="宋体"/>
                <w:sz w:val="24"/>
                <w:lang w:val="en-US" w:eastAsia="zh-CN"/>
              </w:rPr>
              <w:t>0-2</w:t>
            </w:r>
            <w:r>
              <w:rPr>
                <w:rFonts w:hint="eastAsia" w:ascii="宋体" w:hAnsi="宋体" w:eastAsia="宋体" w:cs="宋体"/>
                <w:sz w:val="24"/>
              </w:rPr>
              <w:t>分。</w:t>
            </w:r>
          </w:p>
        </w:tc>
        <w:tc>
          <w:tcPr>
            <w:tcW w:w="705" w:type="dxa"/>
            <w:vAlign w:val="center"/>
          </w:tcPr>
          <w:p w14:paraId="300D2412">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4</w:t>
            </w:r>
          </w:p>
        </w:tc>
      </w:tr>
      <w:tr w14:paraId="190C8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368163B3">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5</w:t>
            </w:r>
          </w:p>
        </w:tc>
        <w:tc>
          <w:tcPr>
            <w:tcW w:w="1092" w:type="dxa"/>
            <w:vAlign w:val="center"/>
          </w:tcPr>
          <w:p w14:paraId="302587D3">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项目实施方案</w:t>
            </w:r>
          </w:p>
        </w:tc>
        <w:tc>
          <w:tcPr>
            <w:tcW w:w="7150" w:type="dxa"/>
            <w:vAlign w:val="center"/>
          </w:tcPr>
          <w:p w14:paraId="19AD3C14">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供应商应结合本次项目的特点以及</w:t>
            </w:r>
            <w:r>
              <w:rPr>
                <w:rFonts w:hint="eastAsia" w:ascii="宋体" w:hAnsi="宋体" w:eastAsia="宋体" w:cs="宋体"/>
                <w:sz w:val="24"/>
                <w:lang w:eastAsia="zh-CN"/>
              </w:rPr>
              <w:t>招标</w:t>
            </w:r>
            <w:r>
              <w:rPr>
                <w:rFonts w:hint="eastAsia" w:ascii="宋体" w:hAnsi="宋体" w:eastAsia="宋体" w:cs="宋体"/>
                <w:sz w:val="24"/>
              </w:rPr>
              <w:t>文件，提供科学、严密、合理的实施方案，针对项目实施地的特殊性及独有性进行阐述。项目实施方案针对性强、符合采购人需求、有明确的施工方案（包括但不限于技术方案，施工准备充足，施工顺序明确，各阶段衔接到位等）的得</w:t>
            </w:r>
            <w:r>
              <w:rPr>
                <w:rFonts w:hint="eastAsia" w:ascii="宋体" w:hAnsi="宋体" w:eastAsia="宋体" w:cs="宋体"/>
                <w:sz w:val="24"/>
                <w:lang w:val="en-US" w:eastAsia="zh-CN"/>
              </w:rPr>
              <w:t>2-4</w:t>
            </w:r>
            <w:r>
              <w:rPr>
                <w:rFonts w:hint="eastAsia" w:ascii="宋体" w:hAnsi="宋体" w:eastAsia="宋体" w:cs="宋体"/>
                <w:sz w:val="24"/>
              </w:rPr>
              <w:t>分；方案</w:t>
            </w:r>
            <w:r>
              <w:rPr>
                <w:rFonts w:hint="eastAsia" w:ascii="宋体" w:hAnsi="宋体" w:eastAsia="宋体" w:cs="宋体"/>
                <w:sz w:val="24"/>
                <w:lang w:eastAsia="zh-CN"/>
              </w:rPr>
              <w:t>较完善</w:t>
            </w:r>
            <w:r>
              <w:rPr>
                <w:rFonts w:hint="eastAsia" w:ascii="宋体" w:hAnsi="宋体" w:eastAsia="宋体" w:cs="宋体"/>
                <w:sz w:val="24"/>
              </w:rPr>
              <w:t>或表述</w:t>
            </w:r>
            <w:r>
              <w:rPr>
                <w:rFonts w:hint="eastAsia" w:ascii="宋体" w:hAnsi="宋体" w:eastAsia="宋体" w:cs="宋体"/>
                <w:sz w:val="24"/>
                <w:lang w:eastAsia="zh-CN"/>
              </w:rPr>
              <w:t>比较</w:t>
            </w:r>
            <w:r>
              <w:rPr>
                <w:rFonts w:hint="eastAsia" w:ascii="宋体" w:hAnsi="宋体" w:eastAsia="宋体" w:cs="宋体"/>
                <w:sz w:val="24"/>
              </w:rPr>
              <w:t>符合本项目需求的得</w:t>
            </w:r>
            <w:r>
              <w:rPr>
                <w:rFonts w:hint="eastAsia" w:ascii="宋体" w:hAnsi="宋体" w:eastAsia="宋体" w:cs="宋体"/>
                <w:sz w:val="24"/>
                <w:lang w:val="en-US" w:eastAsia="zh-CN"/>
              </w:rPr>
              <w:t>0-2</w:t>
            </w:r>
            <w:r>
              <w:rPr>
                <w:rFonts w:hint="eastAsia" w:ascii="宋体" w:hAnsi="宋体" w:eastAsia="宋体" w:cs="宋体"/>
                <w:sz w:val="24"/>
              </w:rPr>
              <w:t>分。</w:t>
            </w:r>
          </w:p>
        </w:tc>
        <w:tc>
          <w:tcPr>
            <w:tcW w:w="705" w:type="dxa"/>
            <w:vAlign w:val="center"/>
          </w:tcPr>
          <w:p w14:paraId="05FCDC6D">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4</w:t>
            </w:r>
          </w:p>
        </w:tc>
      </w:tr>
      <w:tr w14:paraId="70ACE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3F9BF8FB">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6</w:t>
            </w:r>
          </w:p>
        </w:tc>
        <w:tc>
          <w:tcPr>
            <w:tcW w:w="1092" w:type="dxa"/>
            <w:vAlign w:val="center"/>
          </w:tcPr>
          <w:p w14:paraId="4A21B64F">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lang w:val="en-US" w:eastAsia="zh-CN"/>
              </w:rPr>
              <w:t>设计方案</w:t>
            </w:r>
          </w:p>
        </w:tc>
        <w:tc>
          <w:tcPr>
            <w:tcW w:w="7150" w:type="dxa"/>
            <w:vAlign w:val="center"/>
          </w:tcPr>
          <w:p w14:paraId="63A6E674">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供应商结合本次项目的特点</w:t>
            </w:r>
            <w:r>
              <w:rPr>
                <w:rFonts w:hint="eastAsia" w:ascii="宋体" w:hAnsi="宋体" w:eastAsia="宋体" w:cs="宋体"/>
                <w:sz w:val="24"/>
                <w:lang w:val="en-US" w:eastAsia="zh-CN"/>
              </w:rPr>
              <w:t>进行灯组设计</w:t>
            </w:r>
            <w:r>
              <w:rPr>
                <w:rFonts w:hint="eastAsia" w:ascii="宋体" w:hAnsi="宋体" w:eastAsia="宋体" w:cs="宋体"/>
                <w:sz w:val="24"/>
                <w:lang w:eastAsia="zh-CN"/>
              </w:rPr>
              <w:t>，</w:t>
            </w:r>
            <w:r>
              <w:rPr>
                <w:rFonts w:hint="eastAsia" w:ascii="宋体" w:hAnsi="宋体" w:eastAsia="宋体" w:cs="宋体"/>
                <w:sz w:val="24"/>
                <w:lang w:val="en-US" w:eastAsia="zh-CN"/>
              </w:rPr>
              <w:t>内容包含“瑶琳洞特色”“本地文化”等</w:t>
            </w:r>
            <w:r>
              <w:rPr>
                <w:rFonts w:hint="eastAsia" w:ascii="宋体" w:hAnsi="宋体" w:eastAsia="宋体" w:cs="宋体"/>
                <w:sz w:val="24"/>
              </w:rPr>
              <w:t>，</w:t>
            </w:r>
            <w:r>
              <w:rPr>
                <w:rFonts w:hint="eastAsia" w:ascii="宋体" w:hAnsi="宋体" w:eastAsia="宋体" w:cs="宋体"/>
                <w:sz w:val="24"/>
                <w:lang w:val="en-US" w:eastAsia="zh-CN"/>
              </w:rPr>
              <w:t>根据供应商提供的</w:t>
            </w:r>
            <w:r>
              <w:rPr>
                <w:rFonts w:hint="eastAsia" w:ascii="宋体" w:hAnsi="宋体" w:eastAsia="宋体" w:cs="宋体"/>
                <w:sz w:val="24"/>
              </w:rPr>
              <w:t>整体设计方案</w:t>
            </w:r>
            <w:r>
              <w:rPr>
                <w:rFonts w:hint="eastAsia" w:ascii="宋体" w:hAnsi="宋体" w:eastAsia="宋体" w:cs="宋体"/>
                <w:sz w:val="24"/>
                <w:lang w:eastAsia="zh-CN"/>
              </w:rPr>
              <w:t>、</w:t>
            </w:r>
            <w:r>
              <w:rPr>
                <w:rFonts w:hint="eastAsia" w:ascii="宋体" w:hAnsi="宋体" w:eastAsia="宋体" w:cs="宋体"/>
                <w:sz w:val="24"/>
              </w:rPr>
              <w:t>空间利用合理性、细节处理、颜色搭配、设备布置齐整性、科学性、人性化程度</w:t>
            </w:r>
            <w:r>
              <w:rPr>
                <w:rFonts w:hint="eastAsia" w:ascii="宋体" w:hAnsi="宋体" w:eastAsia="宋体" w:cs="宋体"/>
                <w:sz w:val="24"/>
                <w:lang w:val="en-US" w:eastAsia="zh-CN"/>
              </w:rPr>
              <w:t>进行评审</w:t>
            </w:r>
            <w:r>
              <w:rPr>
                <w:rFonts w:hint="eastAsia" w:ascii="宋体" w:hAnsi="宋体" w:eastAsia="宋体" w:cs="宋体"/>
                <w:sz w:val="24"/>
              </w:rPr>
              <w:t>。</w:t>
            </w:r>
            <w:r>
              <w:rPr>
                <w:rFonts w:hint="eastAsia" w:ascii="宋体" w:hAnsi="宋体" w:eastAsia="宋体" w:cs="宋体"/>
                <w:sz w:val="24"/>
                <w:lang w:val="en-US" w:eastAsia="zh-CN"/>
              </w:rPr>
              <w:t>设计</w:t>
            </w:r>
            <w:r>
              <w:rPr>
                <w:rFonts w:hint="eastAsia" w:ascii="宋体" w:hAnsi="宋体" w:eastAsia="宋体" w:cs="宋体"/>
                <w:sz w:val="24"/>
                <w:lang w:eastAsia="zh-CN"/>
              </w:rPr>
              <w:t>方案详实，效果图视觉效果美观、细节展示到位的得</w:t>
            </w:r>
            <w:r>
              <w:rPr>
                <w:rFonts w:hint="eastAsia" w:ascii="宋体" w:hAnsi="宋体" w:eastAsia="宋体" w:cs="宋体"/>
                <w:sz w:val="24"/>
                <w:lang w:val="en-US" w:eastAsia="zh-CN"/>
              </w:rPr>
              <w:t>10-15</w:t>
            </w:r>
            <w:r>
              <w:rPr>
                <w:rFonts w:hint="eastAsia" w:ascii="宋体" w:hAnsi="宋体" w:eastAsia="宋体" w:cs="宋体"/>
                <w:sz w:val="24"/>
                <w:lang w:eastAsia="zh-CN"/>
              </w:rPr>
              <w:t>分；方案完整，效果图能够体现基础的展示内容的得</w:t>
            </w:r>
            <w:r>
              <w:rPr>
                <w:rFonts w:hint="eastAsia" w:ascii="宋体" w:hAnsi="宋体" w:eastAsia="宋体" w:cs="宋体"/>
                <w:sz w:val="24"/>
                <w:lang w:val="en-US" w:eastAsia="zh-CN"/>
              </w:rPr>
              <w:t>5-10</w:t>
            </w:r>
            <w:r>
              <w:rPr>
                <w:rFonts w:hint="eastAsia" w:ascii="宋体" w:hAnsi="宋体" w:eastAsia="宋体" w:cs="宋体"/>
                <w:sz w:val="24"/>
                <w:lang w:eastAsia="zh-CN"/>
              </w:rPr>
              <w:t>分；效果图展示内容不明，不完整的得</w:t>
            </w:r>
            <w:r>
              <w:rPr>
                <w:rFonts w:hint="eastAsia" w:ascii="宋体" w:hAnsi="宋体" w:eastAsia="宋体" w:cs="宋体"/>
                <w:sz w:val="24"/>
                <w:lang w:val="en-US" w:eastAsia="zh-CN"/>
              </w:rPr>
              <w:t>0-5</w:t>
            </w:r>
            <w:r>
              <w:rPr>
                <w:rFonts w:hint="eastAsia" w:ascii="宋体" w:hAnsi="宋体" w:eastAsia="宋体" w:cs="宋体"/>
                <w:sz w:val="24"/>
                <w:lang w:eastAsia="zh-CN"/>
              </w:rPr>
              <w:t>分。</w:t>
            </w:r>
          </w:p>
        </w:tc>
        <w:tc>
          <w:tcPr>
            <w:tcW w:w="705" w:type="dxa"/>
            <w:vAlign w:val="center"/>
          </w:tcPr>
          <w:p w14:paraId="3F8C8716">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15</w:t>
            </w:r>
          </w:p>
        </w:tc>
      </w:tr>
      <w:tr w14:paraId="10028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26AFF096">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7</w:t>
            </w:r>
          </w:p>
        </w:tc>
        <w:tc>
          <w:tcPr>
            <w:tcW w:w="1092" w:type="dxa"/>
            <w:vAlign w:val="center"/>
          </w:tcPr>
          <w:p w14:paraId="3F5FA795">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保证施工质量的技术方案和措施</w:t>
            </w:r>
          </w:p>
        </w:tc>
        <w:tc>
          <w:tcPr>
            <w:tcW w:w="7150" w:type="dxa"/>
            <w:vAlign w:val="center"/>
          </w:tcPr>
          <w:p w14:paraId="5005E2B2">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供应商具有明确的质量目标、施工质量管理体系、质量控制计划、现场质量检查措施；相关施工组织设计（包括对本项目的施工重点、难点的理解、描述等）的编制切实可行，考虑全面的得</w:t>
            </w:r>
            <w:r>
              <w:rPr>
                <w:rFonts w:hint="eastAsia" w:ascii="宋体" w:hAnsi="宋体" w:eastAsia="宋体" w:cs="宋体"/>
                <w:sz w:val="24"/>
                <w:lang w:val="en-US" w:eastAsia="zh-CN"/>
              </w:rPr>
              <w:t>1-3</w:t>
            </w:r>
            <w:r>
              <w:rPr>
                <w:rFonts w:hint="eastAsia" w:ascii="宋体" w:hAnsi="宋体" w:eastAsia="宋体" w:cs="宋体"/>
                <w:sz w:val="24"/>
              </w:rPr>
              <w:t>分；措施较完善，方案较合理的得</w:t>
            </w:r>
            <w:r>
              <w:rPr>
                <w:rFonts w:hint="eastAsia" w:ascii="宋体" w:hAnsi="宋体" w:eastAsia="宋体" w:cs="宋体"/>
                <w:sz w:val="24"/>
                <w:lang w:val="en-US" w:eastAsia="zh-CN"/>
              </w:rPr>
              <w:t>0-1</w:t>
            </w:r>
            <w:r>
              <w:rPr>
                <w:rFonts w:hint="eastAsia" w:ascii="宋体" w:hAnsi="宋体" w:eastAsia="宋体" w:cs="宋体"/>
                <w:sz w:val="24"/>
              </w:rPr>
              <w:t>分。</w:t>
            </w:r>
          </w:p>
        </w:tc>
        <w:tc>
          <w:tcPr>
            <w:tcW w:w="705" w:type="dxa"/>
            <w:vAlign w:val="center"/>
          </w:tcPr>
          <w:p w14:paraId="5AD68526">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3</w:t>
            </w:r>
          </w:p>
        </w:tc>
      </w:tr>
      <w:tr w14:paraId="5AF19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35D68DA2">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8</w:t>
            </w:r>
          </w:p>
        </w:tc>
        <w:tc>
          <w:tcPr>
            <w:tcW w:w="1092" w:type="dxa"/>
            <w:vAlign w:val="center"/>
          </w:tcPr>
          <w:p w14:paraId="58554E4D">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保证工期和施工进度的方案和措施</w:t>
            </w:r>
          </w:p>
        </w:tc>
        <w:tc>
          <w:tcPr>
            <w:tcW w:w="7150" w:type="dxa"/>
            <w:vAlign w:val="center"/>
          </w:tcPr>
          <w:p w14:paraId="48BFB728">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根据供应商针对本项目实际需要的项目施工节点进度和周期计划、提供准确的进度分析报告、进度控制建议和分项进度计划表及网络图等综合打分。施工进度计划与本项目要贴合度高，进度措施安排主次分明、合理，措施全面、严密、符合项目实际要求、有网络图且能直观体现项目工序安排的得</w:t>
            </w:r>
            <w:r>
              <w:rPr>
                <w:rFonts w:hint="eastAsia" w:ascii="宋体" w:hAnsi="宋体" w:eastAsia="宋体" w:cs="宋体"/>
                <w:sz w:val="24"/>
                <w:lang w:val="en-US" w:eastAsia="zh-CN"/>
              </w:rPr>
              <w:t>1-3</w:t>
            </w:r>
            <w:r>
              <w:rPr>
                <w:rFonts w:hint="eastAsia" w:ascii="宋体" w:hAnsi="宋体" w:eastAsia="宋体" w:cs="宋体"/>
                <w:sz w:val="24"/>
              </w:rPr>
              <w:t>分；进度安排较合理、措施方案较合理的得0-</w:t>
            </w:r>
            <w:r>
              <w:rPr>
                <w:rFonts w:hint="eastAsia" w:ascii="宋体" w:hAnsi="宋体" w:eastAsia="宋体" w:cs="宋体"/>
                <w:sz w:val="24"/>
                <w:lang w:val="en-US" w:eastAsia="zh-CN"/>
              </w:rPr>
              <w:t>1</w:t>
            </w:r>
            <w:r>
              <w:rPr>
                <w:rFonts w:hint="eastAsia" w:ascii="宋体" w:hAnsi="宋体" w:eastAsia="宋体" w:cs="宋体"/>
                <w:sz w:val="24"/>
              </w:rPr>
              <w:t>分。</w:t>
            </w:r>
          </w:p>
        </w:tc>
        <w:tc>
          <w:tcPr>
            <w:tcW w:w="705" w:type="dxa"/>
            <w:vAlign w:val="center"/>
          </w:tcPr>
          <w:p w14:paraId="114425B8">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3</w:t>
            </w:r>
          </w:p>
        </w:tc>
      </w:tr>
      <w:tr w14:paraId="19175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30C9D4BD">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9</w:t>
            </w:r>
          </w:p>
        </w:tc>
        <w:tc>
          <w:tcPr>
            <w:tcW w:w="1092" w:type="dxa"/>
            <w:vAlign w:val="center"/>
          </w:tcPr>
          <w:p w14:paraId="5F4F97D3">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安全文明施工方案</w:t>
            </w:r>
          </w:p>
        </w:tc>
        <w:tc>
          <w:tcPr>
            <w:tcW w:w="7150" w:type="dxa"/>
            <w:vAlign w:val="center"/>
          </w:tcPr>
          <w:p w14:paraId="02E6F6A7">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根据供应商提供的供货、施工、安装、质保以及后期维修期间，针对工作人员持证上岗、安全装置齐全、防护到位，针对实施地点的独特性、施工周边环境的处理等相关方面进行综合评定，思路清晰，安全生产、文明作业措施完善且能有利于本项目开展的得</w:t>
            </w:r>
            <w:r>
              <w:rPr>
                <w:rFonts w:hint="eastAsia" w:ascii="宋体" w:hAnsi="宋体" w:eastAsia="宋体" w:cs="宋体"/>
                <w:sz w:val="24"/>
                <w:lang w:val="en-US" w:eastAsia="zh-CN"/>
              </w:rPr>
              <w:t>1-3</w:t>
            </w:r>
            <w:r>
              <w:rPr>
                <w:rFonts w:hint="eastAsia" w:ascii="宋体" w:hAnsi="宋体" w:eastAsia="宋体" w:cs="宋体"/>
                <w:sz w:val="24"/>
              </w:rPr>
              <w:t>分；措施较完善，方案较合理的得0-</w:t>
            </w:r>
            <w:r>
              <w:rPr>
                <w:rFonts w:hint="eastAsia" w:ascii="宋体" w:hAnsi="宋体" w:eastAsia="宋体" w:cs="宋体"/>
                <w:sz w:val="24"/>
                <w:lang w:val="en-US" w:eastAsia="zh-CN"/>
              </w:rPr>
              <w:t>1</w:t>
            </w:r>
            <w:r>
              <w:rPr>
                <w:rFonts w:hint="eastAsia" w:ascii="宋体" w:hAnsi="宋体" w:eastAsia="宋体" w:cs="宋体"/>
                <w:sz w:val="24"/>
              </w:rPr>
              <w:t>分。</w:t>
            </w:r>
          </w:p>
        </w:tc>
        <w:tc>
          <w:tcPr>
            <w:tcW w:w="705" w:type="dxa"/>
            <w:vAlign w:val="center"/>
          </w:tcPr>
          <w:p w14:paraId="708A2E8F">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3</w:t>
            </w:r>
          </w:p>
        </w:tc>
      </w:tr>
      <w:tr w14:paraId="2DC56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5E12E8C5">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10</w:t>
            </w:r>
          </w:p>
        </w:tc>
        <w:tc>
          <w:tcPr>
            <w:tcW w:w="1092" w:type="dxa"/>
            <w:vAlign w:val="center"/>
          </w:tcPr>
          <w:p w14:paraId="66321AE2">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应急保障措施</w:t>
            </w:r>
          </w:p>
        </w:tc>
        <w:tc>
          <w:tcPr>
            <w:tcW w:w="7150" w:type="dxa"/>
            <w:vAlign w:val="center"/>
          </w:tcPr>
          <w:p w14:paraId="05A2325B">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供应商具有明确的应急预案（包含但不限于突发天气、突发事件、设备故障、成品保护等工作中可能遇到的突发性情况所制定的应急预案），方案合理规范、针对性强，有切实可行的应对措施的得</w:t>
            </w:r>
            <w:r>
              <w:rPr>
                <w:rFonts w:hint="eastAsia" w:ascii="宋体" w:hAnsi="宋体" w:eastAsia="宋体" w:cs="宋体"/>
                <w:sz w:val="24"/>
                <w:lang w:val="en-US" w:eastAsia="zh-CN"/>
              </w:rPr>
              <w:t>1-3</w:t>
            </w:r>
            <w:r>
              <w:rPr>
                <w:rFonts w:hint="eastAsia" w:ascii="宋体" w:hAnsi="宋体" w:eastAsia="宋体" w:cs="宋体"/>
                <w:sz w:val="24"/>
              </w:rPr>
              <w:t>分；方案较完善合理的得</w:t>
            </w:r>
            <w:r>
              <w:rPr>
                <w:rFonts w:hint="eastAsia" w:ascii="宋体" w:hAnsi="宋体" w:eastAsia="宋体" w:cs="宋体"/>
                <w:sz w:val="24"/>
                <w:lang w:val="en-US" w:eastAsia="zh-CN"/>
              </w:rPr>
              <w:t>0-1</w:t>
            </w:r>
            <w:r>
              <w:rPr>
                <w:rFonts w:hint="eastAsia" w:ascii="宋体" w:hAnsi="宋体" w:eastAsia="宋体" w:cs="宋体"/>
                <w:sz w:val="24"/>
              </w:rPr>
              <w:t xml:space="preserve"> 分。</w:t>
            </w:r>
          </w:p>
        </w:tc>
        <w:tc>
          <w:tcPr>
            <w:tcW w:w="705" w:type="dxa"/>
            <w:vAlign w:val="center"/>
          </w:tcPr>
          <w:p w14:paraId="0D720F5A">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3</w:t>
            </w:r>
          </w:p>
        </w:tc>
      </w:tr>
      <w:tr w14:paraId="68CB1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2DB031E2">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11</w:t>
            </w:r>
          </w:p>
        </w:tc>
        <w:tc>
          <w:tcPr>
            <w:tcW w:w="1092" w:type="dxa"/>
            <w:vAlign w:val="center"/>
          </w:tcPr>
          <w:p w14:paraId="54954BC6">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维护及拆除方案</w:t>
            </w:r>
          </w:p>
        </w:tc>
        <w:tc>
          <w:tcPr>
            <w:tcW w:w="7150" w:type="dxa"/>
            <w:vAlign w:val="center"/>
          </w:tcPr>
          <w:p w14:paraId="40F9CF98">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针对本项目灯展期间灯组日常管理及维护方案、灯展结束后拆除方案，灯展期间人员安排、物质准备、技术支持等科学合理，符合本项目实际的得</w:t>
            </w:r>
            <w:r>
              <w:rPr>
                <w:rFonts w:hint="eastAsia" w:ascii="宋体" w:hAnsi="宋体" w:eastAsia="宋体" w:cs="宋体"/>
                <w:sz w:val="24"/>
                <w:lang w:val="en-US" w:eastAsia="zh-CN"/>
              </w:rPr>
              <w:t>1-3</w:t>
            </w:r>
            <w:r>
              <w:rPr>
                <w:rFonts w:hint="eastAsia" w:ascii="宋体" w:hAnsi="宋体" w:eastAsia="宋体" w:cs="宋体"/>
                <w:sz w:val="24"/>
              </w:rPr>
              <w:t>分，方案基本合理但欠佳的得</w:t>
            </w:r>
            <w:r>
              <w:rPr>
                <w:rFonts w:hint="eastAsia" w:ascii="宋体" w:hAnsi="宋体" w:eastAsia="宋体" w:cs="宋体"/>
                <w:sz w:val="24"/>
                <w:lang w:val="en-US" w:eastAsia="zh-CN"/>
              </w:rPr>
              <w:t>0-1</w:t>
            </w:r>
            <w:r>
              <w:rPr>
                <w:rFonts w:hint="eastAsia" w:ascii="宋体" w:hAnsi="宋体" w:eastAsia="宋体" w:cs="宋体"/>
                <w:sz w:val="24"/>
              </w:rPr>
              <w:t>分。</w:t>
            </w:r>
          </w:p>
        </w:tc>
        <w:tc>
          <w:tcPr>
            <w:tcW w:w="705" w:type="dxa"/>
            <w:vAlign w:val="center"/>
          </w:tcPr>
          <w:p w14:paraId="294FC49F">
            <w:pPr>
              <w:spacing w:after="159" w:afterLines="50" w:line="240" w:lineRule="auto"/>
              <w:ind w:left="0" w:leftChars="0" w:firstLine="240" w:firstLineChars="100"/>
              <w:rPr>
                <w:rFonts w:hint="eastAsia" w:ascii="宋体" w:hAnsi="宋体" w:eastAsia="宋体" w:cs="宋体"/>
                <w:sz w:val="24"/>
                <w:lang w:val="en-US" w:eastAsia="zh-CN"/>
              </w:rPr>
            </w:pPr>
            <w:r>
              <w:rPr>
                <w:rFonts w:hint="eastAsia" w:ascii="宋体" w:hAnsi="宋体" w:eastAsia="宋体" w:cs="宋体"/>
                <w:sz w:val="24"/>
                <w:lang w:val="en-US" w:eastAsia="zh-CN"/>
              </w:rPr>
              <w:t>3</w:t>
            </w:r>
          </w:p>
        </w:tc>
      </w:tr>
      <w:tr w14:paraId="64864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6958DC3E">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12</w:t>
            </w:r>
          </w:p>
        </w:tc>
        <w:tc>
          <w:tcPr>
            <w:tcW w:w="1092" w:type="dxa"/>
            <w:vAlign w:val="center"/>
          </w:tcPr>
          <w:p w14:paraId="31318E89">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服务承诺</w:t>
            </w:r>
          </w:p>
        </w:tc>
        <w:tc>
          <w:tcPr>
            <w:tcW w:w="7150" w:type="dxa"/>
            <w:vAlign w:val="center"/>
          </w:tcPr>
          <w:p w14:paraId="6B328C94">
            <w:pPr>
              <w:spacing w:after="159" w:afterLines="50" w:line="240" w:lineRule="auto"/>
              <w:ind w:left="0" w:leftChars="0" w:firstLine="0" w:firstLineChars="0"/>
              <w:rPr>
                <w:rFonts w:hint="eastAsia" w:ascii="宋体" w:hAnsi="宋体" w:eastAsia="宋体" w:cs="宋体"/>
                <w:sz w:val="24"/>
                <w:lang w:eastAsia="zh-CN"/>
              </w:rPr>
            </w:pPr>
            <w:r>
              <w:rPr>
                <w:rFonts w:hint="eastAsia" w:ascii="宋体" w:hAnsi="宋体" w:eastAsia="宋体" w:cs="宋体"/>
                <w:sz w:val="24"/>
              </w:rPr>
              <w:t>售后服务方案（包括但不限于售后服务内容、售后服务人员安排、维修响应时间、其他优惠承诺等）</w:t>
            </w:r>
            <w:r>
              <w:rPr>
                <w:rFonts w:hint="eastAsia" w:ascii="宋体" w:hAnsi="宋体" w:eastAsia="宋体" w:cs="宋体"/>
                <w:sz w:val="24"/>
                <w:lang w:eastAsia="zh-CN"/>
              </w:rPr>
              <w:t>进行综合评分</w:t>
            </w:r>
            <w:r>
              <w:rPr>
                <w:rFonts w:hint="eastAsia" w:ascii="宋体" w:hAnsi="宋体" w:eastAsia="宋体" w:cs="宋体"/>
                <w:sz w:val="24"/>
              </w:rPr>
              <w:t>。</w:t>
            </w:r>
            <w:r>
              <w:rPr>
                <w:rFonts w:hint="eastAsia" w:ascii="宋体" w:hAnsi="宋体" w:eastAsia="宋体" w:cs="宋体"/>
                <w:sz w:val="24"/>
                <w:lang w:eastAsia="zh-CN"/>
              </w:rPr>
              <w:t>（</w:t>
            </w:r>
            <w:r>
              <w:rPr>
                <w:rFonts w:hint="eastAsia" w:ascii="宋体" w:hAnsi="宋体" w:eastAsia="宋体" w:cs="宋体"/>
                <w:sz w:val="24"/>
                <w:lang w:val="en-US" w:eastAsia="zh-CN"/>
              </w:rPr>
              <w:t>0-2分</w:t>
            </w:r>
            <w:r>
              <w:rPr>
                <w:rFonts w:hint="eastAsia" w:ascii="宋体" w:hAnsi="宋体" w:eastAsia="宋体" w:cs="宋体"/>
                <w:sz w:val="24"/>
                <w:lang w:eastAsia="zh-CN"/>
              </w:rPr>
              <w:t>）</w:t>
            </w:r>
          </w:p>
        </w:tc>
        <w:tc>
          <w:tcPr>
            <w:tcW w:w="705" w:type="dxa"/>
            <w:vAlign w:val="center"/>
          </w:tcPr>
          <w:p w14:paraId="6617C62E">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2</w:t>
            </w:r>
          </w:p>
        </w:tc>
      </w:tr>
      <w:tr w14:paraId="01E82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2F9D13B9">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13</w:t>
            </w:r>
          </w:p>
        </w:tc>
        <w:tc>
          <w:tcPr>
            <w:tcW w:w="1092" w:type="dxa"/>
            <w:vAlign w:val="center"/>
          </w:tcPr>
          <w:p w14:paraId="76076672">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响应时间</w:t>
            </w:r>
          </w:p>
        </w:tc>
        <w:tc>
          <w:tcPr>
            <w:tcW w:w="7150" w:type="dxa"/>
            <w:vAlign w:val="center"/>
          </w:tcPr>
          <w:p w14:paraId="37A354BD">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lang w:val="en-US" w:eastAsia="zh-CN"/>
              </w:rPr>
              <w:t>供应商</w:t>
            </w:r>
            <w:r>
              <w:rPr>
                <w:rFonts w:hint="eastAsia" w:ascii="宋体" w:hAnsi="宋体" w:eastAsia="宋体" w:cs="宋体"/>
                <w:sz w:val="24"/>
              </w:rPr>
              <w:t>接到采购人通知（电话、电传等）后2小时现场响应得1分，每减少</w:t>
            </w:r>
            <w:r>
              <w:rPr>
                <w:rFonts w:hint="eastAsia" w:ascii="宋体" w:hAnsi="宋体" w:eastAsia="宋体" w:cs="宋体"/>
                <w:sz w:val="24"/>
                <w:lang w:val="en-US" w:eastAsia="zh-CN"/>
              </w:rPr>
              <w:t>1</w:t>
            </w:r>
            <w:r>
              <w:rPr>
                <w:rFonts w:hint="eastAsia" w:ascii="宋体" w:hAnsi="宋体" w:eastAsia="宋体" w:cs="宋体"/>
                <w:sz w:val="24"/>
              </w:rPr>
              <w:t>小时加1分，最高得</w:t>
            </w:r>
            <w:r>
              <w:rPr>
                <w:rFonts w:hint="eastAsia" w:ascii="宋体" w:hAnsi="宋体" w:eastAsia="宋体" w:cs="宋体"/>
                <w:sz w:val="24"/>
                <w:lang w:val="en-US" w:eastAsia="zh-CN"/>
              </w:rPr>
              <w:t>2</w:t>
            </w:r>
            <w:r>
              <w:rPr>
                <w:rFonts w:hint="eastAsia" w:ascii="宋体" w:hAnsi="宋体" w:eastAsia="宋体" w:cs="宋体"/>
                <w:sz w:val="24"/>
              </w:rPr>
              <w:t>分；每增加1小时扣1分，扣完为止。</w:t>
            </w:r>
            <w:r>
              <w:rPr>
                <w:rFonts w:hint="eastAsia" w:ascii="宋体" w:hAnsi="宋体" w:eastAsia="宋体" w:cs="宋体"/>
                <w:sz w:val="24"/>
                <w:lang w:val="en-US" w:eastAsia="zh-CN"/>
              </w:rPr>
              <w:t>注：须提供承诺函并</w:t>
            </w:r>
            <w:r>
              <w:rPr>
                <w:rFonts w:hint="eastAsia" w:ascii="宋体" w:hAnsi="宋体" w:eastAsia="宋体" w:cs="宋体"/>
                <w:sz w:val="24"/>
              </w:rPr>
              <w:t>加盖单位公章，不提供的不得分。</w:t>
            </w:r>
          </w:p>
        </w:tc>
        <w:tc>
          <w:tcPr>
            <w:tcW w:w="705" w:type="dxa"/>
            <w:vAlign w:val="center"/>
          </w:tcPr>
          <w:p w14:paraId="65391032">
            <w:pPr>
              <w:spacing w:after="159" w:afterLines="50" w:line="240" w:lineRule="auto"/>
              <w:ind w:firstLine="198" w:firstLineChars="0"/>
              <w:rPr>
                <w:rFonts w:hint="eastAsia" w:ascii="宋体" w:hAnsi="宋体" w:eastAsia="宋体" w:cs="宋体"/>
                <w:sz w:val="24"/>
                <w:lang w:val="en-US" w:eastAsia="zh-CN"/>
              </w:rPr>
            </w:pPr>
            <w:r>
              <w:rPr>
                <w:rFonts w:hint="eastAsia" w:ascii="宋体" w:hAnsi="宋体" w:eastAsia="宋体" w:cs="宋体"/>
                <w:sz w:val="24"/>
                <w:lang w:val="en-US" w:eastAsia="zh-CN"/>
              </w:rPr>
              <w:t>2</w:t>
            </w:r>
          </w:p>
        </w:tc>
      </w:tr>
      <w:tr w14:paraId="6CDFA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7" w:type="dxa"/>
            <w:vAlign w:val="center"/>
          </w:tcPr>
          <w:p w14:paraId="366D2CC1">
            <w:pPr>
              <w:spacing w:after="159" w:afterLines="50" w:line="240" w:lineRule="auto"/>
              <w:rPr>
                <w:rFonts w:hint="default" w:ascii="宋体" w:hAnsi="宋体" w:eastAsia="宋体" w:cs="宋体"/>
                <w:sz w:val="24"/>
                <w:lang w:val="en-US" w:eastAsia="zh-CN"/>
              </w:rPr>
            </w:pPr>
            <w:r>
              <w:rPr>
                <w:rFonts w:hint="eastAsia" w:ascii="宋体" w:hAnsi="宋体" w:eastAsia="宋体" w:cs="宋体"/>
                <w:sz w:val="24"/>
                <w:lang w:val="en-US" w:eastAsia="zh-CN"/>
              </w:rPr>
              <w:t>14</w:t>
            </w:r>
          </w:p>
        </w:tc>
        <w:tc>
          <w:tcPr>
            <w:tcW w:w="1092" w:type="dxa"/>
            <w:vAlign w:val="center"/>
          </w:tcPr>
          <w:p w14:paraId="5080A29A">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合理化建议</w:t>
            </w:r>
          </w:p>
        </w:tc>
        <w:tc>
          <w:tcPr>
            <w:tcW w:w="7150" w:type="dxa"/>
            <w:vAlign w:val="center"/>
          </w:tcPr>
          <w:p w14:paraId="28598575">
            <w:pPr>
              <w:spacing w:after="159" w:afterLines="50" w:line="240" w:lineRule="auto"/>
              <w:ind w:left="0" w:leftChars="0" w:firstLine="0" w:firstLineChars="0"/>
              <w:rPr>
                <w:rFonts w:hint="eastAsia" w:ascii="宋体" w:hAnsi="宋体" w:eastAsia="宋体" w:cs="宋体"/>
                <w:sz w:val="24"/>
              </w:rPr>
            </w:pPr>
            <w:r>
              <w:rPr>
                <w:rFonts w:hint="eastAsia" w:ascii="宋体" w:hAnsi="宋体" w:eastAsia="宋体" w:cs="宋体"/>
                <w:sz w:val="24"/>
              </w:rPr>
              <w:t>供应商针对本项目提出的合理化建议，合理化建议需符合本项目实际情况且有助于提高本项目实施质量，最高得</w:t>
            </w:r>
            <w:r>
              <w:rPr>
                <w:rFonts w:hint="eastAsia" w:ascii="宋体" w:hAnsi="宋体" w:eastAsia="宋体" w:cs="宋体"/>
                <w:sz w:val="24"/>
                <w:lang w:val="en-US" w:eastAsia="zh-CN"/>
              </w:rPr>
              <w:t>1</w:t>
            </w:r>
            <w:r>
              <w:rPr>
                <w:rFonts w:hint="eastAsia" w:ascii="宋体" w:hAnsi="宋体" w:eastAsia="宋体" w:cs="宋体"/>
                <w:sz w:val="24"/>
              </w:rPr>
              <w:t>分，未提供相关内容的不得分。</w:t>
            </w:r>
          </w:p>
        </w:tc>
        <w:tc>
          <w:tcPr>
            <w:tcW w:w="705" w:type="dxa"/>
            <w:vAlign w:val="center"/>
          </w:tcPr>
          <w:p w14:paraId="41715220">
            <w:pPr>
              <w:spacing w:after="159" w:afterLines="50" w:line="240" w:lineRule="auto"/>
              <w:rPr>
                <w:rFonts w:hint="eastAsia" w:ascii="宋体" w:hAnsi="宋体" w:eastAsia="宋体" w:cs="宋体"/>
                <w:sz w:val="24"/>
                <w:lang w:val="en-US" w:eastAsia="zh-CN"/>
              </w:rPr>
            </w:pPr>
            <w:r>
              <w:rPr>
                <w:rFonts w:hint="eastAsia" w:ascii="宋体" w:hAnsi="宋体" w:eastAsia="宋体" w:cs="宋体"/>
                <w:sz w:val="24"/>
                <w:lang w:val="en-US" w:eastAsia="zh-CN"/>
              </w:rPr>
              <w:t>1</w:t>
            </w:r>
          </w:p>
        </w:tc>
      </w:tr>
    </w:tbl>
    <w:p w14:paraId="6A1B6E3F">
      <w:pPr>
        <w:spacing w:before="120" w:line="360" w:lineRule="auto"/>
        <w:ind w:left="0" w:leftChars="0" w:firstLine="0" w:firstLineChars="0"/>
        <w:rPr>
          <w:rFonts w:hint="eastAsia" w:ascii="宋体" w:hAnsi="宋体" w:eastAsia="宋体" w:cs="宋体"/>
          <w:b/>
          <w:sz w:val="24"/>
        </w:rPr>
      </w:pPr>
    </w:p>
    <w:p w14:paraId="07C27F01">
      <w:pPr>
        <w:spacing w:before="120" w:line="360" w:lineRule="auto"/>
        <w:ind w:firstLine="354" w:firstLineChars="147"/>
        <w:rPr>
          <w:rFonts w:hint="eastAsia" w:ascii="宋体" w:hAnsi="宋体" w:eastAsia="宋体" w:cs="宋体"/>
          <w:b/>
          <w:sz w:val="24"/>
        </w:rPr>
      </w:pPr>
      <w:r>
        <w:rPr>
          <w:rFonts w:hint="eastAsia" w:ascii="宋体" w:hAnsi="宋体" w:eastAsia="宋体" w:cs="宋体"/>
          <w:b/>
          <w:sz w:val="24"/>
        </w:rPr>
        <w:t>（三）商务技术分的计算</w:t>
      </w:r>
    </w:p>
    <w:p w14:paraId="7B871915">
      <w:pPr>
        <w:adjustRightInd w:val="0"/>
        <w:snapToGrid w:val="0"/>
        <w:spacing w:line="400" w:lineRule="exact"/>
        <w:ind w:firstLine="480" w:firstLineChars="200"/>
        <w:jc w:val="left"/>
        <w:rPr>
          <w:rFonts w:hint="eastAsia" w:ascii="宋体" w:hAnsi="宋体" w:eastAsia="宋体" w:cs="宋体"/>
          <w:b/>
          <w:sz w:val="32"/>
          <w:szCs w:val="32"/>
        </w:rPr>
        <w:sectPr>
          <w:headerReference r:id="rId9" w:type="default"/>
          <w:footerReference r:id="rId10" w:type="default"/>
          <w:pgSz w:w="11906" w:h="16838"/>
          <w:pgMar w:top="1440" w:right="1457" w:bottom="1440" w:left="1457" w:header="851" w:footer="992" w:gutter="0"/>
          <w:pgNumType w:fmt="decimal"/>
          <w:cols w:space="720" w:num="1"/>
          <w:docGrid w:type="lines" w:linePitch="319" w:charSpace="0"/>
        </w:sectPr>
      </w:pPr>
      <w:r>
        <w:rPr>
          <w:rFonts w:hint="eastAsia" w:ascii="宋体" w:hAnsi="宋体" w:eastAsia="宋体" w:cs="宋体"/>
          <w:sz w:val="24"/>
        </w:rPr>
        <w:t>商务技术评分按照评标委员会成员的独立评分结果汇总后的算术平均分计算，计算公式为：商务技术评分＝评标委员会所有成员评分合计数/评标委员会组成人员数。</w:t>
      </w:r>
    </w:p>
    <w:p w14:paraId="7E21E696">
      <w:pPr>
        <w:spacing w:line="480" w:lineRule="auto"/>
        <w:jc w:val="center"/>
        <w:rPr>
          <w:rFonts w:hint="eastAsia" w:ascii="宋体" w:hAnsi="宋体" w:eastAsia="宋体" w:cs="宋体"/>
          <w:b/>
          <w:bCs/>
          <w:color w:val="000000"/>
          <w:sz w:val="32"/>
          <w:szCs w:val="32"/>
        </w:rPr>
      </w:pPr>
      <w:bookmarkStart w:id="21" w:name="_Toc177870561"/>
      <w:bookmarkStart w:id="22" w:name="_Toc194217895"/>
      <w:r>
        <w:rPr>
          <w:rFonts w:hint="eastAsia" w:ascii="宋体" w:hAnsi="宋体" w:eastAsia="宋体" w:cs="宋体"/>
          <w:b/>
          <w:sz w:val="32"/>
          <w:szCs w:val="32"/>
        </w:rPr>
        <w:t xml:space="preserve"> </w:t>
      </w:r>
      <w:r>
        <w:rPr>
          <w:rFonts w:hint="eastAsia" w:ascii="宋体" w:hAnsi="宋体" w:eastAsia="宋体" w:cs="宋体"/>
          <w:b/>
          <w:bCs/>
          <w:sz w:val="32"/>
          <w:szCs w:val="32"/>
        </w:rPr>
        <w:t>第五章 采购合同</w:t>
      </w:r>
      <w:r>
        <w:rPr>
          <w:rFonts w:hint="eastAsia" w:ascii="宋体" w:hAnsi="宋体" w:eastAsia="宋体" w:cs="宋体"/>
          <w:b/>
          <w:bCs/>
          <w:color w:val="000000"/>
          <w:sz w:val="32"/>
          <w:szCs w:val="32"/>
        </w:rPr>
        <w:t>（范本）</w:t>
      </w:r>
    </w:p>
    <w:p w14:paraId="2029DF83">
      <w:pPr>
        <w:pStyle w:val="51"/>
        <w:spacing w:before="0"/>
        <w:ind w:firstLineChars="0"/>
        <w:jc w:val="center"/>
        <w:rPr>
          <w:rFonts w:hint="eastAsia" w:ascii="宋体" w:hAnsi="宋体" w:eastAsia="宋体" w:cs="宋体"/>
        </w:rPr>
      </w:pPr>
      <w:r>
        <w:rPr>
          <w:rFonts w:hint="eastAsia" w:ascii="宋体" w:hAnsi="宋体" w:eastAsia="宋体" w:cs="宋体"/>
        </w:rPr>
        <w:t>（具体文本以实际签署的为准）</w:t>
      </w:r>
    </w:p>
    <w:p w14:paraId="546DA540">
      <w:pPr>
        <w:spacing w:line="360" w:lineRule="auto"/>
        <w:ind w:left="0" w:leftChars="0" w:firstLine="480" w:firstLineChars="200"/>
        <w:rPr>
          <w:rFonts w:hint="eastAsia" w:ascii="宋体" w:hAnsi="宋体" w:eastAsia="宋体" w:cs="宋体"/>
          <w:bCs/>
          <w:sz w:val="24"/>
          <w:szCs w:val="24"/>
        </w:rPr>
      </w:pPr>
      <w:r>
        <w:rPr>
          <w:rFonts w:hint="eastAsia" w:ascii="宋体" w:hAnsi="宋体" w:eastAsia="宋体" w:cs="宋体"/>
          <w:bCs/>
          <w:sz w:val="24"/>
          <w:szCs w:val="24"/>
        </w:rPr>
        <w:t>甲乙双方根据《中华人民共和国民法典》及相关法律法规之规定，就甲方委托乙方定制彩灯事宜签订本协议，为明确双方权利义务关系，经协商一致达成如下条款，共同遵守执行。</w:t>
      </w:r>
    </w:p>
    <w:p w14:paraId="59C1C93B">
      <w:pPr>
        <w:tabs>
          <w:tab w:val="left" w:pos="0"/>
        </w:tabs>
        <w:spacing w:line="360" w:lineRule="auto"/>
        <w:rPr>
          <w:rFonts w:hint="eastAsia" w:ascii="宋体" w:hAnsi="宋体" w:eastAsia="宋体" w:cs="宋体"/>
          <w:b/>
          <w:sz w:val="24"/>
          <w:szCs w:val="24"/>
        </w:rPr>
      </w:pPr>
      <w:r>
        <w:rPr>
          <w:rFonts w:hint="eastAsia" w:ascii="宋体" w:hAnsi="宋体" w:eastAsia="宋体" w:cs="宋体"/>
          <w:b/>
          <w:sz w:val="24"/>
          <w:szCs w:val="24"/>
        </w:rPr>
        <w:t>第一条项目概况</w:t>
      </w:r>
    </w:p>
    <w:p w14:paraId="28CC734C">
      <w:pPr>
        <w:spacing w:line="360" w:lineRule="auto"/>
        <w:rPr>
          <w:rFonts w:hint="eastAsia" w:ascii="宋体" w:hAnsi="宋体" w:eastAsia="宋体" w:cs="宋体"/>
          <w:b/>
          <w:sz w:val="24"/>
          <w:szCs w:val="24"/>
          <w:u w:val="single"/>
          <w:lang w:val="en-US" w:eastAsia="zh-CN"/>
        </w:rPr>
      </w:pPr>
      <w:r>
        <w:rPr>
          <w:rFonts w:hint="eastAsia" w:ascii="宋体" w:hAnsi="宋体" w:eastAsia="宋体" w:cs="宋体"/>
          <w:b/>
          <w:sz w:val="24"/>
          <w:szCs w:val="24"/>
        </w:rPr>
        <w:t>项目名称：</w:t>
      </w:r>
      <w:r>
        <w:rPr>
          <w:rFonts w:hint="eastAsia" w:ascii="宋体" w:hAnsi="宋体" w:eastAsia="宋体" w:cs="宋体"/>
          <w:b/>
          <w:sz w:val="24"/>
          <w:szCs w:val="24"/>
          <w:u w:val="single"/>
          <w:lang w:val="en-US" w:eastAsia="zh-CN"/>
        </w:rPr>
        <w:t xml:space="preserve">                    </w:t>
      </w:r>
      <w:r>
        <w:rPr>
          <w:rFonts w:hint="eastAsia" w:ascii="宋体" w:hAnsi="宋体" w:eastAsia="宋体" w:cs="宋体"/>
          <w:b/>
          <w:sz w:val="24"/>
          <w:szCs w:val="24"/>
          <w:lang w:val="en-US" w:eastAsia="zh-CN"/>
        </w:rPr>
        <w:t xml:space="preserve">               </w:t>
      </w:r>
    </w:p>
    <w:p w14:paraId="3618D467">
      <w:pPr>
        <w:spacing w:line="360" w:lineRule="auto"/>
        <w:rPr>
          <w:rFonts w:hint="eastAsia" w:ascii="宋体" w:hAnsi="宋体" w:eastAsia="宋体" w:cs="宋体"/>
          <w:bCs/>
          <w:sz w:val="24"/>
          <w:szCs w:val="24"/>
        </w:rPr>
      </w:pPr>
      <w:r>
        <w:rPr>
          <w:rFonts w:hint="eastAsia" w:ascii="宋体" w:hAnsi="宋体" w:eastAsia="宋体" w:cs="宋体"/>
          <w:b/>
          <w:sz w:val="24"/>
          <w:szCs w:val="24"/>
        </w:rPr>
        <w:t>工作内容：</w:t>
      </w:r>
      <w:r>
        <w:rPr>
          <w:rFonts w:hint="eastAsia" w:ascii="宋体" w:hAnsi="宋体" w:eastAsia="宋体" w:cs="宋体"/>
          <w:b/>
          <w:sz w:val="24"/>
          <w:szCs w:val="24"/>
          <w:u w:val="single"/>
          <w:lang w:val="en-US" w:eastAsia="zh-CN"/>
        </w:rPr>
        <w:t xml:space="preserve">                    </w:t>
      </w:r>
      <w:r>
        <w:rPr>
          <w:rFonts w:hint="eastAsia" w:ascii="宋体" w:hAnsi="宋体" w:eastAsia="宋体" w:cs="宋体"/>
          <w:bCs/>
          <w:sz w:val="24"/>
          <w:szCs w:val="24"/>
        </w:rPr>
        <w:t>的策划、设计、定制、安装、维护、拆除工作。</w:t>
      </w:r>
    </w:p>
    <w:p w14:paraId="785AAC4F">
      <w:pPr>
        <w:spacing w:line="360" w:lineRule="auto"/>
        <w:rPr>
          <w:rFonts w:hint="eastAsia" w:ascii="宋体" w:hAnsi="宋体" w:eastAsia="宋体" w:cs="宋体"/>
          <w:bCs/>
          <w:sz w:val="24"/>
          <w:szCs w:val="24"/>
          <w:u w:val="single"/>
          <w:lang w:val="en-US" w:eastAsia="zh-CN"/>
        </w:rPr>
      </w:pPr>
      <w:r>
        <w:rPr>
          <w:rFonts w:hint="eastAsia" w:ascii="宋体" w:hAnsi="宋体" w:eastAsia="宋体" w:cs="宋体"/>
          <w:b/>
          <w:sz w:val="24"/>
          <w:szCs w:val="24"/>
        </w:rPr>
        <w:t>展出地点：</w:t>
      </w:r>
      <w:r>
        <w:rPr>
          <w:rFonts w:hint="eastAsia" w:ascii="宋体" w:hAnsi="宋体" w:eastAsia="宋体" w:cs="宋体"/>
          <w:b/>
          <w:sz w:val="24"/>
          <w:szCs w:val="24"/>
          <w:u w:val="single"/>
          <w:lang w:val="en-US" w:eastAsia="zh-CN"/>
        </w:rPr>
        <w:t xml:space="preserve">                    </w:t>
      </w:r>
    </w:p>
    <w:p w14:paraId="369A26D4">
      <w:pPr>
        <w:spacing w:line="360" w:lineRule="auto"/>
        <w:rPr>
          <w:rFonts w:hint="eastAsia" w:ascii="宋体" w:hAnsi="宋体" w:eastAsia="宋体" w:cs="宋体"/>
          <w:bCs/>
          <w:sz w:val="24"/>
          <w:szCs w:val="24"/>
          <w:lang w:val="en-US" w:eastAsia="zh-CN"/>
        </w:rPr>
      </w:pPr>
      <w:r>
        <w:rPr>
          <w:rFonts w:hint="eastAsia" w:ascii="宋体" w:hAnsi="宋体" w:eastAsia="宋体" w:cs="宋体"/>
          <w:b/>
          <w:sz w:val="24"/>
          <w:szCs w:val="24"/>
        </w:rPr>
        <w:t>安装地点：</w:t>
      </w:r>
      <w:r>
        <w:rPr>
          <w:rFonts w:hint="eastAsia" w:ascii="宋体" w:hAnsi="宋体" w:eastAsia="宋体" w:cs="宋体"/>
          <w:b/>
          <w:sz w:val="24"/>
          <w:szCs w:val="24"/>
          <w:u w:val="single"/>
          <w:lang w:val="en-US" w:eastAsia="zh-CN"/>
        </w:rPr>
        <w:t xml:space="preserve">                    </w:t>
      </w:r>
    </w:p>
    <w:p w14:paraId="4D542FED">
      <w:pPr>
        <w:spacing w:line="360" w:lineRule="auto"/>
        <w:rPr>
          <w:rFonts w:hint="eastAsia" w:ascii="宋体" w:hAnsi="宋体" w:eastAsia="宋体" w:cs="宋体"/>
          <w:bCs/>
          <w:sz w:val="24"/>
          <w:szCs w:val="24"/>
          <w:u w:val="single"/>
        </w:rPr>
      </w:pPr>
      <w:r>
        <w:rPr>
          <w:rFonts w:hint="eastAsia" w:ascii="宋体" w:hAnsi="宋体" w:eastAsia="宋体" w:cs="宋体"/>
          <w:b/>
          <w:sz w:val="24"/>
          <w:szCs w:val="24"/>
        </w:rPr>
        <w:t>制 作 地：</w:t>
      </w:r>
      <w:r>
        <w:rPr>
          <w:rFonts w:hint="eastAsia" w:ascii="宋体" w:hAnsi="宋体" w:eastAsia="宋体" w:cs="宋体"/>
          <w:b/>
          <w:sz w:val="24"/>
          <w:szCs w:val="24"/>
          <w:u w:val="single"/>
          <w:lang w:val="en-US" w:eastAsia="zh-CN"/>
        </w:rPr>
        <w:t xml:space="preserve">                    </w:t>
      </w:r>
    </w:p>
    <w:p w14:paraId="5F03308D">
      <w:pPr>
        <w:spacing w:line="360" w:lineRule="auto"/>
        <w:rPr>
          <w:rFonts w:hint="eastAsia" w:ascii="宋体" w:hAnsi="宋体" w:eastAsia="宋体" w:cs="宋体"/>
          <w:bCs/>
          <w:sz w:val="24"/>
          <w:szCs w:val="24"/>
        </w:rPr>
      </w:pPr>
      <w:r>
        <w:rPr>
          <w:rFonts w:hint="eastAsia" w:ascii="宋体" w:hAnsi="宋体" w:eastAsia="宋体" w:cs="宋体"/>
          <w:b/>
          <w:sz w:val="24"/>
          <w:szCs w:val="24"/>
        </w:rPr>
        <w:t>合同工期：</w:t>
      </w:r>
      <w:r>
        <w:rPr>
          <w:rFonts w:hint="eastAsia" w:ascii="宋体" w:hAnsi="宋体" w:eastAsia="宋体" w:cs="宋体"/>
          <w:color w:val="000000"/>
          <w:sz w:val="24"/>
          <w:szCs w:val="24"/>
        </w:rPr>
        <w:t>2025年月日前供货及安装完成</w:t>
      </w:r>
      <w:r>
        <w:rPr>
          <w:rFonts w:hint="eastAsia" w:ascii="宋体" w:hAnsi="宋体" w:eastAsia="宋体" w:cs="宋体"/>
          <w:bCs/>
          <w:sz w:val="24"/>
          <w:szCs w:val="24"/>
        </w:rPr>
        <w:t>。项目守展期为</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年</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月</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日至</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年</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月</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日</w:t>
      </w:r>
    </w:p>
    <w:p w14:paraId="18491C79">
      <w:pPr>
        <w:spacing w:line="360" w:lineRule="auto"/>
        <w:rPr>
          <w:rFonts w:hint="eastAsia" w:ascii="宋体" w:hAnsi="宋体" w:eastAsia="宋体" w:cs="宋体"/>
          <w:bCs/>
          <w:sz w:val="24"/>
          <w:szCs w:val="24"/>
          <w:u w:val="single"/>
        </w:rPr>
      </w:pPr>
      <w:r>
        <w:rPr>
          <w:rFonts w:hint="eastAsia" w:ascii="宋体" w:hAnsi="宋体" w:eastAsia="宋体" w:cs="宋体"/>
          <w:b/>
          <w:sz w:val="24"/>
          <w:szCs w:val="24"/>
        </w:rPr>
        <w:t>第二条 项目内容：</w:t>
      </w:r>
      <w:r>
        <w:rPr>
          <w:rFonts w:hint="eastAsia" w:ascii="宋体" w:hAnsi="宋体" w:eastAsia="宋体" w:cs="宋体"/>
          <w:bCs/>
          <w:color w:val="000000"/>
          <w:sz w:val="24"/>
          <w:szCs w:val="24"/>
        </w:rPr>
        <w:t>详见采购需求及服务要求</w:t>
      </w:r>
    </w:p>
    <w:p w14:paraId="35AFF3B9">
      <w:pPr>
        <w:spacing w:line="360" w:lineRule="auto"/>
        <w:rPr>
          <w:rFonts w:hint="eastAsia" w:ascii="宋体" w:hAnsi="宋体" w:eastAsia="宋体" w:cs="宋体"/>
          <w:b/>
          <w:sz w:val="24"/>
          <w:szCs w:val="24"/>
        </w:rPr>
      </w:pPr>
      <w:r>
        <w:rPr>
          <w:rFonts w:hint="eastAsia" w:ascii="宋体" w:hAnsi="宋体" w:eastAsia="宋体" w:cs="宋体"/>
          <w:b/>
          <w:sz w:val="24"/>
          <w:szCs w:val="24"/>
        </w:rPr>
        <w:t>第三条 合同总价及履约担保</w:t>
      </w:r>
    </w:p>
    <w:p w14:paraId="5A343291">
      <w:pPr>
        <w:spacing w:line="360" w:lineRule="auto"/>
        <w:ind w:firstLine="480" w:firstLineChars="200"/>
        <w:rPr>
          <w:rFonts w:hint="eastAsia" w:ascii="宋体" w:hAnsi="宋体" w:eastAsia="宋体" w:cs="宋体"/>
          <w:sz w:val="24"/>
          <w:szCs w:val="24"/>
        </w:rPr>
      </w:pPr>
      <w:r>
        <w:rPr>
          <w:rFonts w:hint="eastAsia" w:ascii="宋体" w:hAnsi="宋体" w:eastAsia="宋体" w:cs="宋体"/>
          <w:bCs/>
          <w:sz w:val="24"/>
          <w:szCs w:val="24"/>
        </w:rPr>
        <w:t>本合同含税总价（以下简称“合同总价款”）为</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u w:val="single"/>
        </w:rPr>
        <w:t>元</w:t>
      </w:r>
      <w:r>
        <w:rPr>
          <w:rFonts w:hint="eastAsia" w:ascii="宋体" w:hAnsi="宋体" w:eastAsia="宋体" w:cs="宋体"/>
          <w:bCs/>
          <w:sz w:val="24"/>
          <w:szCs w:val="24"/>
        </w:rPr>
        <w:t>【人民币大写：      万元整】，适用增值税税率：</w:t>
      </w:r>
      <w:r>
        <w:rPr>
          <w:rFonts w:hint="eastAsia" w:ascii="宋体" w:hAnsi="宋体" w:eastAsia="宋体" w:cs="宋体"/>
          <w:bCs/>
          <w:sz w:val="24"/>
          <w:szCs w:val="24"/>
          <w:u w:val="single"/>
        </w:rPr>
        <w:t xml:space="preserve">    %，不含税总价：    元</w:t>
      </w:r>
      <w:r>
        <w:rPr>
          <w:rFonts w:hint="eastAsia" w:ascii="宋体" w:hAnsi="宋体" w:eastAsia="宋体" w:cs="宋体"/>
          <w:bCs/>
          <w:sz w:val="24"/>
          <w:szCs w:val="24"/>
        </w:rPr>
        <w:t>【人民币大写：         万元整】。除本合同另有约定外，上述合同总价款为包干总价，包含但不限于方案设计、定制、运输、安装、维护，制作及税费等为本协议的履行所产生的相关费用，除该费用外，甲方不再另行支付其他任何费用。</w:t>
      </w:r>
    </w:p>
    <w:p w14:paraId="427C6FA6">
      <w:pPr>
        <w:spacing w:line="360" w:lineRule="auto"/>
        <w:rPr>
          <w:rFonts w:hint="eastAsia" w:ascii="宋体" w:hAnsi="宋体" w:eastAsia="宋体" w:cs="宋体"/>
          <w:b/>
          <w:sz w:val="24"/>
          <w:szCs w:val="24"/>
        </w:rPr>
      </w:pPr>
      <w:r>
        <w:rPr>
          <w:rFonts w:hint="eastAsia" w:ascii="宋体" w:hAnsi="宋体" w:eastAsia="宋体" w:cs="宋体"/>
          <w:b/>
          <w:sz w:val="24"/>
          <w:szCs w:val="24"/>
        </w:rPr>
        <w:t>第四条 合同总价款的支付方式</w:t>
      </w:r>
    </w:p>
    <w:p w14:paraId="6596F502">
      <w:pPr>
        <w:spacing w:line="360" w:lineRule="auto"/>
        <w:rPr>
          <w:rFonts w:hint="eastAsia" w:ascii="宋体" w:hAnsi="宋体" w:eastAsia="宋体" w:cs="宋体"/>
          <w:bCs/>
          <w:color w:val="000000"/>
          <w:sz w:val="24"/>
          <w:szCs w:val="24"/>
          <w:lang w:val="en-US" w:eastAsia="zh-CN"/>
        </w:rPr>
      </w:pPr>
      <w:r>
        <w:rPr>
          <w:rFonts w:hint="eastAsia" w:ascii="宋体" w:hAnsi="宋体" w:eastAsia="宋体" w:cs="宋体"/>
          <w:bCs/>
          <w:color w:val="000000"/>
          <w:sz w:val="24"/>
          <w:szCs w:val="24"/>
        </w:rPr>
        <w:t>1、本合同签订5个工作日内，甲方支付乙方合同总额的</w:t>
      </w:r>
      <w:r>
        <w:rPr>
          <w:rFonts w:hint="eastAsia" w:ascii="宋体" w:hAnsi="宋体" w:eastAsia="宋体" w:cs="宋体"/>
          <w:bCs/>
          <w:color w:val="000000"/>
          <w:sz w:val="24"/>
          <w:szCs w:val="24"/>
          <w:u w:val="single"/>
        </w:rPr>
        <w:t>30</w:t>
      </w:r>
      <w:r>
        <w:rPr>
          <w:rFonts w:hint="eastAsia" w:ascii="宋体" w:hAnsi="宋体" w:eastAsia="宋体" w:cs="宋体"/>
          <w:bCs/>
          <w:color w:val="000000"/>
          <w:sz w:val="24"/>
          <w:szCs w:val="24"/>
        </w:rPr>
        <w:t xml:space="preserve"> %,即¥</w:t>
      </w:r>
      <w:r>
        <w:rPr>
          <w:rFonts w:hint="eastAsia" w:ascii="宋体" w:hAnsi="宋体" w:eastAsia="宋体" w:cs="宋体"/>
          <w:bCs/>
          <w:color w:val="000000"/>
          <w:sz w:val="24"/>
          <w:szCs w:val="24"/>
          <w:lang w:val="en-US" w:eastAsia="zh-CN"/>
        </w:rPr>
        <w:t xml:space="preserve">   </w:t>
      </w:r>
      <w:r>
        <w:rPr>
          <w:rFonts w:hint="eastAsia" w:ascii="宋体" w:hAnsi="宋体" w:eastAsia="宋体" w:cs="宋体"/>
          <w:bCs/>
          <w:color w:val="000000"/>
          <w:sz w:val="24"/>
          <w:szCs w:val="24"/>
        </w:rPr>
        <w:t>元整人民币(大写：</w:t>
      </w:r>
      <w:r>
        <w:rPr>
          <w:rFonts w:hint="eastAsia" w:ascii="宋体" w:hAnsi="宋体" w:eastAsia="宋体" w:cs="宋体"/>
          <w:bCs/>
          <w:color w:val="000000"/>
          <w:sz w:val="24"/>
          <w:szCs w:val="24"/>
          <w:lang w:val="en-US" w:eastAsia="zh-CN"/>
        </w:rPr>
        <w:t xml:space="preserve">    </w:t>
      </w:r>
      <w:r>
        <w:rPr>
          <w:rFonts w:hint="eastAsia" w:ascii="宋体" w:hAnsi="宋体" w:eastAsia="宋体" w:cs="宋体"/>
          <w:bCs/>
          <w:color w:val="000000"/>
          <w:sz w:val="24"/>
          <w:szCs w:val="24"/>
        </w:rPr>
        <w:t>)</w:t>
      </w:r>
    </w:p>
    <w:p w14:paraId="74BEED21">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2、乙方材料进场5个工作日内，甲方支付乙方合同总额的4</w:t>
      </w:r>
      <w:r>
        <w:rPr>
          <w:rFonts w:hint="eastAsia" w:ascii="宋体" w:hAnsi="宋体" w:eastAsia="宋体" w:cs="宋体"/>
          <w:bCs/>
          <w:color w:val="000000"/>
          <w:sz w:val="24"/>
          <w:szCs w:val="24"/>
          <w:u w:val="single"/>
        </w:rPr>
        <w:t>5</w:t>
      </w:r>
      <w:r>
        <w:rPr>
          <w:rFonts w:hint="eastAsia" w:ascii="宋体" w:hAnsi="宋体" w:eastAsia="宋体" w:cs="宋体"/>
          <w:bCs/>
          <w:color w:val="000000"/>
          <w:sz w:val="24"/>
          <w:szCs w:val="24"/>
        </w:rPr>
        <w:t xml:space="preserve">%,即¥ </w:t>
      </w:r>
      <w:r>
        <w:rPr>
          <w:rFonts w:hint="eastAsia" w:ascii="宋体" w:hAnsi="宋体" w:eastAsia="宋体" w:cs="宋体"/>
          <w:bCs/>
          <w:color w:val="000000"/>
          <w:sz w:val="24"/>
          <w:szCs w:val="24"/>
          <w:lang w:val="en-US" w:eastAsia="zh-CN"/>
        </w:rPr>
        <w:t xml:space="preserve">   </w:t>
      </w:r>
      <w:r>
        <w:rPr>
          <w:rFonts w:hint="eastAsia" w:ascii="宋体" w:hAnsi="宋体" w:eastAsia="宋体" w:cs="宋体"/>
          <w:bCs/>
          <w:color w:val="000000"/>
          <w:sz w:val="24"/>
          <w:szCs w:val="24"/>
        </w:rPr>
        <w:t>元整人民币(大写： ）</w:t>
      </w:r>
    </w:p>
    <w:p w14:paraId="6F68969E">
      <w:pPr>
        <w:pStyle w:val="17"/>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3、工程完工并经甲方验收合格后5个工作</w:t>
      </w:r>
      <w:r>
        <w:rPr>
          <w:rFonts w:hint="eastAsia" w:ascii="宋体" w:hAnsi="宋体" w:eastAsia="宋体" w:cs="宋体"/>
          <w:color w:val="000000"/>
          <w:sz w:val="24"/>
          <w:szCs w:val="24"/>
        </w:rPr>
        <w:t>日内</w:t>
      </w:r>
      <w:r>
        <w:rPr>
          <w:rFonts w:hint="eastAsia" w:ascii="宋体" w:hAnsi="宋体" w:eastAsia="宋体" w:cs="宋体"/>
          <w:bCs/>
          <w:color w:val="000000"/>
          <w:sz w:val="24"/>
          <w:szCs w:val="24"/>
        </w:rPr>
        <w:t>，甲方支付乙方合同总额的</w:t>
      </w:r>
      <w:r>
        <w:rPr>
          <w:rFonts w:hint="eastAsia" w:ascii="宋体" w:hAnsi="宋体" w:eastAsia="宋体" w:cs="宋体"/>
          <w:bCs/>
          <w:color w:val="000000"/>
          <w:sz w:val="24"/>
          <w:szCs w:val="24"/>
          <w:u w:val="single"/>
        </w:rPr>
        <w:t>20</w:t>
      </w:r>
      <w:r>
        <w:rPr>
          <w:rFonts w:hint="eastAsia" w:ascii="宋体" w:hAnsi="宋体" w:eastAsia="宋体" w:cs="宋体"/>
          <w:bCs/>
          <w:color w:val="000000"/>
          <w:sz w:val="24"/>
          <w:szCs w:val="24"/>
        </w:rPr>
        <w:t>%，即¥</w:t>
      </w:r>
      <w:r>
        <w:rPr>
          <w:rFonts w:hint="eastAsia" w:ascii="宋体" w:hAnsi="宋体" w:eastAsia="宋体" w:cs="宋体"/>
          <w:bCs/>
          <w:color w:val="000000"/>
          <w:sz w:val="24"/>
          <w:szCs w:val="24"/>
          <w:lang w:val="en-US" w:eastAsia="zh-CN"/>
        </w:rPr>
        <w:t xml:space="preserve">    </w:t>
      </w:r>
      <w:r>
        <w:rPr>
          <w:rFonts w:hint="eastAsia" w:ascii="宋体" w:hAnsi="宋体" w:eastAsia="宋体" w:cs="宋体"/>
          <w:bCs/>
          <w:color w:val="000000"/>
          <w:sz w:val="24"/>
          <w:szCs w:val="24"/>
        </w:rPr>
        <w:t xml:space="preserve">元人民币（大写： </w:t>
      </w:r>
      <w:r>
        <w:rPr>
          <w:rFonts w:hint="eastAsia" w:ascii="宋体" w:hAnsi="宋体" w:eastAsia="宋体" w:cs="宋体"/>
          <w:bCs/>
          <w:color w:val="000000"/>
          <w:sz w:val="24"/>
          <w:szCs w:val="24"/>
          <w:lang w:val="en-US" w:eastAsia="zh-CN"/>
        </w:rPr>
        <w:t xml:space="preserve">      </w:t>
      </w:r>
      <w:r>
        <w:rPr>
          <w:rFonts w:hint="eastAsia" w:ascii="宋体" w:hAnsi="宋体" w:eastAsia="宋体" w:cs="宋体"/>
          <w:bCs/>
          <w:color w:val="000000"/>
          <w:sz w:val="24"/>
          <w:szCs w:val="24"/>
        </w:rPr>
        <w:t>）</w:t>
      </w:r>
    </w:p>
    <w:p w14:paraId="2BACEB89">
      <w:pPr>
        <w:pStyle w:val="17"/>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4、守展期结束后5个工作日内，甲方支付乙方合同总额的5</w:t>
      </w:r>
      <w:r>
        <w:rPr>
          <w:rFonts w:hint="eastAsia" w:ascii="宋体" w:hAnsi="宋体" w:eastAsia="宋体" w:cs="宋体"/>
          <w:bCs/>
          <w:color w:val="000000"/>
          <w:sz w:val="24"/>
          <w:szCs w:val="24"/>
          <w:u w:val="single"/>
        </w:rPr>
        <w:t>%</w:t>
      </w:r>
      <w:r>
        <w:rPr>
          <w:rFonts w:hint="eastAsia" w:ascii="宋体" w:hAnsi="宋体" w:eastAsia="宋体" w:cs="宋体"/>
          <w:bCs/>
          <w:color w:val="000000"/>
          <w:sz w:val="24"/>
          <w:szCs w:val="24"/>
        </w:rPr>
        <w:t>，即¥</w:t>
      </w:r>
      <w:r>
        <w:rPr>
          <w:rFonts w:hint="eastAsia" w:ascii="宋体" w:hAnsi="宋体" w:eastAsia="宋体" w:cs="宋体"/>
          <w:bCs/>
          <w:color w:val="000000"/>
          <w:sz w:val="24"/>
          <w:szCs w:val="24"/>
          <w:lang w:val="en-US" w:eastAsia="zh-CN"/>
        </w:rPr>
        <w:t xml:space="preserve">    </w:t>
      </w:r>
      <w:r>
        <w:rPr>
          <w:rFonts w:hint="eastAsia" w:ascii="宋体" w:hAnsi="宋体" w:eastAsia="宋体" w:cs="宋体"/>
          <w:bCs/>
          <w:color w:val="000000"/>
          <w:sz w:val="24"/>
          <w:szCs w:val="24"/>
        </w:rPr>
        <w:t xml:space="preserve">元人民币（大写： ） </w:t>
      </w:r>
    </w:p>
    <w:p w14:paraId="1F1A9B9E">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5、合同总价款含定制、安装、维护期辅件（脚手架）租赁费用、税费（乙方提供增值税专用发票）等费用。如无双方共同确认，乙方不得要求甲方支付此费用以外的其他任何费用。</w:t>
      </w:r>
    </w:p>
    <w:p w14:paraId="3D98881C">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6、乙方指定以下银行账户为其唯一收款账户，且在合同履行期间不会指定除以下收款账户以外的其他收款账户。</w:t>
      </w:r>
    </w:p>
    <w:p w14:paraId="5C8193C0">
      <w:pPr>
        <w:spacing w:line="360" w:lineRule="auto"/>
        <w:rPr>
          <w:rFonts w:hint="eastAsia" w:ascii="宋体" w:hAnsi="宋体" w:eastAsia="宋体" w:cs="宋体"/>
          <w:bCs/>
          <w:sz w:val="24"/>
          <w:szCs w:val="24"/>
        </w:rPr>
      </w:pPr>
      <w:r>
        <w:rPr>
          <w:rFonts w:hint="eastAsia" w:ascii="宋体" w:hAnsi="宋体" w:eastAsia="宋体" w:cs="宋体"/>
          <w:bCs/>
          <w:sz w:val="24"/>
          <w:szCs w:val="24"/>
        </w:rPr>
        <w:t>乙方确认指定收款账户信息：</w:t>
      </w:r>
    </w:p>
    <w:p w14:paraId="06875329">
      <w:pPr>
        <w:spacing w:line="360" w:lineRule="auto"/>
        <w:rPr>
          <w:rFonts w:hint="eastAsia" w:ascii="宋体" w:hAnsi="宋体" w:eastAsia="宋体" w:cs="宋体"/>
          <w:bCs/>
          <w:sz w:val="24"/>
          <w:szCs w:val="24"/>
        </w:rPr>
      </w:pPr>
      <w:r>
        <w:rPr>
          <w:rFonts w:hint="eastAsia" w:ascii="宋体" w:hAnsi="宋体" w:eastAsia="宋体" w:cs="宋体"/>
          <w:bCs/>
          <w:sz w:val="24"/>
          <w:szCs w:val="24"/>
        </w:rPr>
        <w:t>户  名：</w:t>
      </w:r>
    </w:p>
    <w:p w14:paraId="7B868EFA">
      <w:pPr>
        <w:spacing w:line="360" w:lineRule="auto"/>
        <w:rPr>
          <w:rFonts w:hint="eastAsia" w:ascii="宋体" w:hAnsi="宋体" w:eastAsia="宋体" w:cs="宋体"/>
          <w:bCs/>
          <w:sz w:val="24"/>
          <w:szCs w:val="24"/>
        </w:rPr>
      </w:pPr>
      <w:r>
        <w:rPr>
          <w:rFonts w:hint="eastAsia" w:ascii="宋体" w:hAnsi="宋体" w:eastAsia="宋体" w:cs="宋体"/>
          <w:bCs/>
          <w:sz w:val="24"/>
          <w:szCs w:val="24"/>
        </w:rPr>
        <w:t>账  号：</w:t>
      </w:r>
    </w:p>
    <w:p w14:paraId="1A237775">
      <w:pPr>
        <w:spacing w:line="360" w:lineRule="auto"/>
        <w:rPr>
          <w:rFonts w:hint="eastAsia" w:ascii="宋体" w:hAnsi="宋体" w:eastAsia="宋体" w:cs="宋体"/>
          <w:bCs/>
          <w:sz w:val="24"/>
          <w:szCs w:val="24"/>
        </w:rPr>
      </w:pPr>
      <w:r>
        <w:rPr>
          <w:rFonts w:hint="eastAsia" w:ascii="宋体" w:hAnsi="宋体" w:eastAsia="宋体" w:cs="宋体"/>
          <w:bCs/>
          <w:sz w:val="24"/>
          <w:szCs w:val="24"/>
        </w:rPr>
        <w:t>开户行：</w:t>
      </w:r>
    </w:p>
    <w:p w14:paraId="69EB3789">
      <w:pPr>
        <w:spacing w:line="360" w:lineRule="auto"/>
        <w:rPr>
          <w:rFonts w:hint="eastAsia" w:ascii="宋体" w:hAnsi="宋体" w:eastAsia="宋体" w:cs="宋体"/>
          <w:bCs/>
          <w:sz w:val="24"/>
          <w:szCs w:val="24"/>
        </w:rPr>
      </w:pPr>
      <w:r>
        <w:rPr>
          <w:rFonts w:hint="eastAsia" w:ascii="宋体" w:hAnsi="宋体" w:eastAsia="宋体" w:cs="宋体"/>
          <w:bCs/>
          <w:sz w:val="24"/>
          <w:szCs w:val="24"/>
        </w:rPr>
        <w:t>行  号：</w:t>
      </w:r>
    </w:p>
    <w:p w14:paraId="1695BFDE">
      <w:pPr>
        <w:spacing w:line="360" w:lineRule="auto"/>
        <w:ind w:left="0" w:leftChars="-100" w:hanging="240" w:hangingChars="100"/>
        <w:rPr>
          <w:rFonts w:hint="eastAsia" w:ascii="宋体" w:hAnsi="宋体" w:eastAsia="宋体" w:cs="宋体"/>
          <w:bCs/>
          <w:color w:val="000000"/>
          <w:sz w:val="24"/>
          <w:szCs w:val="24"/>
        </w:rPr>
      </w:pPr>
      <w:r>
        <w:rPr>
          <w:rFonts w:hint="eastAsia" w:ascii="宋体" w:hAnsi="宋体" w:eastAsia="宋体" w:cs="宋体"/>
          <w:bCs/>
          <w:color w:val="000000"/>
          <w:sz w:val="24"/>
          <w:szCs w:val="24"/>
        </w:rPr>
        <w:t>7、甲方向乙方支付的每笔款项，乙方均需提前向甲方开具正式符合要求的增值税专用发票(税率3%)，若因乙方迟延提供发票导致甲方迟延付款的，责任由乙方自行承担，与甲方无关。</w:t>
      </w:r>
    </w:p>
    <w:p w14:paraId="0FF91323">
      <w:pPr>
        <w:pStyle w:val="19"/>
        <w:tabs>
          <w:tab w:val="left" w:pos="567"/>
        </w:tabs>
        <w:spacing w:line="360" w:lineRule="auto"/>
        <w:jc w:val="both"/>
        <w:rPr>
          <w:rFonts w:hint="eastAsia" w:ascii="宋体" w:hAnsi="宋体" w:eastAsia="宋体" w:cs="宋体"/>
          <w:bCs/>
          <w:sz w:val="24"/>
          <w:szCs w:val="24"/>
        </w:rPr>
      </w:pPr>
      <w:r>
        <w:rPr>
          <w:rFonts w:hint="eastAsia" w:ascii="宋体" w:hAnsi="宋体" w:eastAsia="宋体" w:cs="宋体"/>
          <w:bCs/>
          <w:sz w:val="24"/>
          <w:szCs w:val="24"/>
        </w:rPr>
        <w:t>甲方确认以下信息为甲方开票信息：</w:t>
      </w:r>
    </w:p>
    <w:p w14:paraId="5037A8A2">
      <w:pPr>
        <w:spacing w:line="360" w:lineRule="auto"/>
        <w:rPr>
          <w:rFonts w:hint="eastAsia" w:ascii="宋体" w:hAnsi="宋体" w:eastAsia="宋体" w:cs="宋体"/>
          <w:bCs/>
          <w:sz w:val="24"/>
          <w:szCs w:val="24"/>
        </w:rPr>
      </w:pPr>
      <w:r>
        <w:rPr>
          <w:rFonts w:hint="eastAsia" w:ascii="宋体" w:hAnsi="宋体" w:eastAsia="宋体" w:cs="宋体"/>
          <w:bCs/>
          <w:sz w:val="24"/>
          <w:szCs w:val="24"/>
        </w:rPr>
        <w:t>公司名称：</w:t>
      </w:r>
    </w:p>
    <w:p w14:paraId="54B48BB8">
      <w:pPr>
        <w:spacing w:line="360" w:lineRule="auto"/>
        <w:rPr>
          <w:rFonts w:hint="eastAsia" w:ascii="宋体" w:hAnsi="宋体" w:eastAsia="宋体" w:cs="宋体"/>
          <w:bCs/>
          <w:sz w:val="24"/>
          <w:szCs w:val="24"/>
        </w:rPr>
      </w:pPr>
      <w:r>
        <w:rPr>
          <w:rFonts w:hint="eastAsia" w:ascii="宋体" w:hAnsi="宋体" w:eastAsia="宋体" w:cs="宋体"/>
          <w:bCs/>
          <w:sz w:val="24"/>
          <w:szCs w:val="24"/>
        </w:rPr>
        <w:t>税号：</w:t>
      </w:r>
    </w:p>
    <w:p w14:paraId="7D5E80B2">
      <w:pPr>
        <w:spacing w:line="360" w:lineRule="auto"/>
        <w:rPr>
          <w:rFonts w:hint="eastAsia" w:ascii="宋体" w:hAnsi="宋体" w:eastAsia="宋体" w:cs="宋体"/>
          <w:bCs/>
          <w:sz w:val="24"/>
          <w:szCs w:val="24"/>
        </w:rPr>
      </w:pPr>
      <w:r>
        <w:rPr>
          <w:rFonts w:hint="eastAsia" w:ascii="宋体" w:hAnsi="宋体" w:eastAsia="宋体" w:cs="宋体"/>
          <w:bCs/>
          <w:sz w:val="24"/>
          <w:szCs w:val="24"/>
        </w:rPr>
        <w:t>地址、电话：</w:t>
      </w:r>
    </w:p>
    <w:p w14:paraId="48B693C5">
      <w:pPr>
        <w:spacing w:line="360" w:lineRule="auto"/>
        <w:rPr>
          <w:rFonts w:hint="eastAsia" w:ascii="宋体" w:hAnsi="宋体" w:eastAsia="宋体" w:cs="宋体"/>
          <w:bCs/>
          <w:sz w:val="24"/>
          <w:szCs w:val="24"/>
        </w:rPr>
      </w:pPr>
      <w:r>
        <w:rPr>
          <w:rFonts w:hint="eastAsia" w:ascii="宋体" w:hAnsi="宋体" w:eastAsia="宋体" w:cs="宋体"/>
          <w:bCs/>
          <w:sz w:val="24"/>
          <w:szCs w:val="24"/>
        </w:rPr>
        <w:t>开户行及账号：</w:t>
      </w:r>
    </w:p>
    <w:p w14:paraId="4028EC7E">
      <w:pPr>
        <w:spacing w:line="360" w:lineRule="auto"/>
        <w:rPr>
          <w:rFonts w:hint="eastAsia" w:ascii="宋体" w:hAnsi="宋体" w:eastAsia="宋体" w:cs="宋体"/>
          <w:b/>
          <w:sz w:val="24"/>
          <w:szCs w:val="24"/>
        </w:rPr>
      </w:pPr>
      <w:r>
        <w:rPr>
          <w:rFonts w:hint="eastAsia" w:ascii="宋体" w:hAnsi="宋体" w:eastAsia="宋体" w:cs="宋体"/>
          <w:b/>
          <w:sz w:val="24"/>
          <w:szCs w:val="24"/>
        </w:rPr>
        <w:t>第五条 制作要求及验收</w:t>
      </w:r>
    </w:p>
    <w:p w14:paraId="6E95555F">
      <w:pPr>
        <w:spacing w:line="360" w:lineRule="auto"/>
        <w:rPr>
          <w:rFonts w:hint="eastAsia" w:ascii="宋体" w:hAnsi="宋体" w:eastAsia="宋体" w:cs="宋体"/>
          <w:bCs/>
          <w:sz w:val="24"/>
          <w:szCs w:val="24"/>
        </w:rPr>
      </w:pPr>
      <w:r>
        <w:rPr>
          <w:rFonts w:hint="eastAsia" w:ascii="宋体" w:hAnsi="宋体" w:eastAsia="宋体" w:cs="宋体"/>
          <w:bCs/>
          <w:sz w:val="24"/>
          <w:szCs w:val="24"/>
        </w:rPr>
        <w:t>1、以经双方共同签字确认的设计效果图作为验收依据（附后）。</w:t>
      </w:r>
    </w:p>
    <w:p w14:paraId="355B983C">
      <w:pPr>
        <w:spacing w:line="360" w:lineRule="auto"/>
        <w:rPr>
          <w:rFonts w:hint="eastAsia" w:ascii="宋体" w:hAnsi="宋体" w:eastAsia="宋体" w:cs="宋体"/>
          <w:bCs/>
          <w:sz w:val="24"/>
          <w:szCs w:val="24"/>
        </w:rPr>
      </w:pPr>
      <w:r>
        <w:rPr>
          <w:rFonts w:hint="eastAsia" w:ascii="宋体" w:hAnsi="宋体" w:eastAsia="宋体" w:cs="宋体"/>
          <w:bCs/>
          <w:sz w:val="24"/>
          <w:szCs w:val="24"/>
        </w:rPr>
        <w:t>2、造型结构制作要求能够抗6级风。</w:t>
      </w:r>
    </w:p>
    <w:p w14:paraId="7C0E2210">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3、甲方应当在定制组装完成后三日内进行验收，如甲方逾期未验收，则即视为验收合格。</w:t>
      </w:r>
    </w:p>
    <w:p w14:paraId="16C5B59D">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4、验收以整体效果与设计艺术效果一致为原则，如验收不合格乙方负责整改，直到验收合格，因此所产生的增加费用由乙方自行承担，且若因此逾期完工的，乙方仍应承担相应的违约责任。</w:t>
      </w:r>
    </w:p>
    <w:p w14:paraId="504F0ABC">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5、其他要求符合“采购需求及服务要求”（附后）。</w:t>
      </w:r>
    </w:p>
    <w:p w14:paraId="6B0D092D">
      <w:pPr>
        <w:spacing w:line="360" w:lineRule="auto"/>
        <w:rPr>
          <w:rFonts w:hint="eastAsia" w:ascii="宋体" w:hAnsi="宋体" w:eastAsia="宋体" w:cs="宋体"/>
          <w:b/>
          <w:sz w:val="24"/>
          <w:szCs w:val="24"/>
        </w:rPr>
      </w:pPr>
      <w:r>
        <w:rPr>
          <w:rFonts w:hint="eastAsia" w:ascii="宋体" w:hAnsi="宋体" w:eastAsia="宋体" w:cs="宋体"/>
          <w:b/>
          <w:sz w:val="24"/>
          <w:szCs w:val="24"/>
        </w:rPr>
        <w:t>第六条 甲方</w:t>
      </w:r>
      <w:r>
        <w:rPr>
          <w:rFonts w:hint="eastAsia" w:ascii="宋体" w:hAnsi="宋体" w:eastAsia="宋体" w:cs="宋体"/>
          <w:b/>
          <w:color w:val="000000"/>
          <w:sz w:val="24"/>
          <w:szCs w:val="24"/>
        </w:rPr>
        <w:t>权利义务</w:t>
      </w:r>
    </w:p>
    <w:p w14:paraId="3C2D7013">
      <w:pPr>
        <w:spacing w:line="360" w:lineRule="auto"/>
        <w:rPr>
          <w:rFonts w:hint="eastAsia" w:ascii="宋体" w:hAnsi="宋体" w:eastAsia="宋体" w:cs="宋体"/>
          <w:bCs/>
          <w:color w:val="000000"/>
          <w:sz w:val="24"/>
          <w:szCs w:val="24"/>
        </w:rPr>
      </w:pPr>
      <w:r>
        <w:rPr>
          <w:rFonts w:hint="eastAsia" w:ascii="宋体" w:hAnsi="宋体" w:eastAsia="宋体" w:cs="宋体"/>
          <w:bCs/>
          <w:sz w:val="24"/>
          <w:szCs w:val="24"/>
        </w:rPr>
        <w:t>1、</w:t>
      </w:r>
      <w:r>
        <w:rPr>
          <w:rFonts w:hint="eastAsia" w:ascii="宋体" w:hAnsi="宋体" w:eastAsia="宋体" w:cs="宋体"/>
          <w:bCs/>
          <w:color w:val="000000"/>
          <w:sz w:val="24"/>
          <w:szCs w:val="24"/>
        </w:rPr>
        <w:t>负责项目所需的安保、消防、卫生、应急预案、电力等相关事宜的协调和保障。</w:t>
      </w:r>
    </w:p>
    <w:p w14:paraId="755EDD8C">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2、负责协调为施工制作、运输等工作相关事宜。</w:t>
      </w:r>
    </w:p>
    <w:p w14:paraId="06EBD252">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3、负责为乙方提供现场制作期与展出期的工程用水、用电，并将电源在开展前10天送到乙方装置配电箱上桩头（三相四线制供电）。</w:t>
      </w:r>
    </w:p>
    <w:p w14:paraId="1BF191EF">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4、负责在乙方进场制作施工前为乙方提供货品到达现场的货物存放地，现场制作部分制作场地、临时施工和生活用电、用水并协调人员住宿场地。</w:t>
      </w:r>
    </w:p>
    <w:p w14:paraId="06966CC2">
      <w:pPr>
        <w:pStyle w:val="17"/>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5、按照本合同约定的付款节点按时</w:t>
      </w:r>
      <w:r>
        <w:rPr>
          <w:rFonts w:hint="eastAsia" w:ascii="宋体" w:hAnsi="宋体" w:eastAsia="宋体" w:cs="宋体"/>
          <w:color w:val="000000"/>
          <w:sz w:val="24"/>
          <w:szCs w:val="24"/>
        </w:rPr>
        <w:t>足额</w:t>
      </w:r>
      <w:r>
        <w:rPr>
          <w:rFonts w:hint="eastAsia" w:ascii="宋体" w:hAnsi="宋体" w:eastAsia="宋体" w:cs="宋体"/>
          <w:bCs/>
          <w:color w:val="000000"/>
          <w:sz w:val="24"/>
          <w:szCs w:val="24"/>
        </w:rPr>
        <w:t>向乙方支付</w:t>
      </w:r>
      <w:r>
        <w:rPr>
          <w:rFonts w:hint="eastAsia" w:ascii="宋体" w:hAnsi="宋体" w:eastAsia="宋体" w:cs="宋体"/>
          <w:color w:val="000000"/>
          <w:sz w:val="24"/>
          <w:szCs w:val="24"/>
        </w:rPr>
        <w:t>合同款</w:t>
      </w:r>
      <w:r>
        <w:rPr>
          <w:rFonts w:hint="eastAsia" w:ascii="宋体" w:hAnsi="宋体" w:eastAsia="宋体" w:cs="宋体"/>
          <w:bCs/>
          <w:color w:val="000000"/>
          <w:sz w:val="24"/>
          <w:szCs w:val="24"/>
        </w:rPr>
        <w:t>。</w:t>
      </w:r>
    </w:p>
    <w:p w14:paraId="7F051E1D">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6、</w:t>
      </w:r>
      <w:r>
        <w:rPr>
          <w:rFonts w:hint="eastAsia" w:ascii="宋体" w:hAnsi="宋体" w:eastAsia="宋体" w:cs="宋体"/>
          <w:color w:val="000000"/>
          <w:sz w:val="24"/>
          <w:szCs w:val="24"/>
        </w:rPr>
        <w:t>甲</w:t>
      </w:r>
      <w:r>
        <w:rPr>
          <w:rFonts w:hint="eastAsia" w:ascii="宋体" w:hAnsi="宋体" w:eastAsia="宋体" w:cs="宋体"/>
          <w:bCs/>
          <w:color w:val="000000"/>
          <w:sz w:val="24"/>
          <w:szCs w:val="24"/>
        </w:rPr>
        <w:t>方指派专人全面负责项目过程对工程质量、施工进度进行监督及签证。</w:t>
      </w:r>
    </w:p>
    <w:p w14:paraId="0390B465">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7、在安装制作过程中，甲方对方案进行变更调整或增减，需提前书面告知乙方，因方案变更产生相关增减费用，由双方协商后签订补充协议或者备忘录作为本合同附件。</w:t>
      </w:r>
    </w:p>
    <w:p w14:paraId="387BFCD3">
      <w:pPr>
        <w:spacing w:line="360" w:lineRule="auto"/>
        <w:rPr>
          <w:rFonts w:hint="eastAsia" w:ascii="宋体" w:hAnsi="宋体" w:eastAsia="宋体" w:cs="宋体"/>
          <w:bCs/>
          <w:sz w:val="24"/>
          <w:szCs w:val="24"/>
        </w:rPr>
      </w:pPr>
      <w:r>
        <w:rPr>
          <w:rFonts w:hint="eastAsia" w:ascii="宋体" w:hAnsi="宋体" w:eastAsia="宋体" w:cs="宋体"/>
          <w:bCs/>
          <w:color w:val="000000"/>
          <w:sz w:val="24"/>
          <w:szCs w:val="24"/>
        </w:rPr>
        <w:t>8、</w:t>
      </w:r>
      <w:r>
        <w:rPr>
          <w:rFonts w:hint="eastAsia" w:ascii="宋体" w:hAnsi="宋体" w:eastAsia="宋体" w:cs="宋体"/>
          <w:color w:val="000000"/>
          <w:sz w:val="24"/>
          <w:szCs w:val="24"/>
        </w:rPr>
        <w:t>甲方负责展出活动过程中</w:t>
      </w:r>
      <w:r>
        <w:rPr>
          <w:rFonts w:hint="eastAsia" w:ascii="宋体" w:hAnsi="宋体" w:eastAsia="宋体" w:cs="宋体"/>
          <w:bCs/>
          <w:color w:val="000000"/>
          <w:sz w:val="24"/>
          <w:szCs w:val="24"/>
        </w:rPr>
        <w:t>所需的安保、消防、卫生、应急预案、电力等相关事宜。</w:t>
      </w:r>
    </w:p>
    <w:p w14:paraId="4A110B44">
      <w:pPr>
        <w:numPr>
          <w:ilvl w:val="0"/>
          <w:numId w:val="9"/>
        </w:numPr>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乙方权利义务</w:t>
      </w:r>
    </w:p>
    <w:p w14:paraId="163C6B6B">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1、负责本合同约定内容的彩灯定制、安装、运输、维护等工作。乙方应对本项目施工定制、组装、守展维护期间的质量负责。</w:t>
      </w:r>
    </w:p>
    <w:p w14:paraId="138075E8">
      <w:pPr>
        <w:pStyle w:val="17"/>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2、乙方应严格按</w:t>
      </w:r>
      <w:r>
        <w:rPr>
          <w:rFonts w:hint="eastAsia" w:ascii="宋体" w:hAnsi="宋体" w:eastAsia="宋体" w:cs="宋体"/>
          <w:color w:val="000000"/>
          <w:sz w:val="24"/>
          <w:szCs w:val="24"/>
        </w:rPr>
        <w:t>参数表内容及约定工期进行</w:t>
      </w:r>
      <w:r>
        <w:rPr>
          <w:rFonts w:hint="eastAsia" w:ascii="宋体" w:hAnsi="宋体" w:eastAsia="宋体" w:cs="宋体"/>
          <w:bCs/>
          <w:color w:val="000000"/>
          <w:sz w:val="24"/>
          <w:szCs w:val="24"/>
        </w:rPr>
        <w:t>定制组装，不得擅自改变设计方案定制组装。如确需更换调整时，由双方协商后签订补充协议或者备忘录后，可以进行调整。</w:t>
      </w:r>
    </w:p>
    <w:p w14:paraId="4D5D8833">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3、未经甲方书面允许，乙方不得以任何形式向第三方透露甲方所提供的具有版权价值的资料或因履行本合同所知悉的甲方的商业秘密等所有情况，否则视为乙方违约，乙方应承担法律责任，向甲方支付违约金，不足以弥补甲方损失的，乙方仍应全额赔偿，情节严重的直至追究法律责任。</w:t>
      </w:r>
    </w:p>
    <w:p w14:paraId="680D27BF">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 xml:space="preserve">4、若乙方制作安装彩灯等工作内容需相应资质的，乙方应让有相应资质的工作人员完成，并为其购买相应保险，若无资质作业的，乙方应承担全部责任，与甲方无关。 </w:t>
      </w:r>
    </w:p>
    <w:p w14:paraId="1DACBC7F">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5、乙方现场展览展具制作材质应符合国家或行业艺术制作特点及施工工艺，并确保产品的完整性及安全性。</w:t>
      </w:r>
    </w:p>
    <w:p w14:paraId="5F235DA0">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6、乙方在制作过程中，应做好防火、防电处理，保证规范施工，安全施工。乙方履行本合同工作内容期间所发生的一切意外、安全事故由乙方承担全部责任，与甲方无关</w:t>
      </w:r>
    </w:p>
    <w:p w14:paraId="782447E8">
      <w:pPr>
        <w:pStyle w:val="17"/>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7、维护期间，乙方应</w:t>
      </w:r>
      <w:r>
        <w:rPr>
          <w:rFonts w:hint="eastAsia" w:ascii="宋体" w:hAnsi="宋体" w:eastAsia="宋体" w:cs="宋体"/>
          <w:color w:val="000000"/>
          <w:sz w:val="24"/>
          <w:szCs w:val="24"/>
        </w:rPr>
        <w:t>指派专人</w:t>
      </w:r>
      <w:r>
        <w:rPr>
          <w:rFonts w:hint="eastAsia" w:ascii="宋体" w:hAnsi="宋体" w:eastAsia="宋体" w:cs="宋体"/>
          <w:bCs/>
          <w:color w:val="000000"/>
          <w:sz w:val="24"/>
          <w:szCs w:val="24"/>
        </w:rPr>
        <w:t>对装置、产品进行维护，保证展出的顺利进行。</w:t>
      </w:r>
    </w:p>
    <w:p w14:paraId="5CC7F6A6">
      <w:pPr>
        <w:pStyle w:val="17"/>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8、</w:t>
      </w:r>
      <w:r>
        <w:rPr>
          <w:rFonts w:hint="eastAsia" w:ascii="宋体" w:hAnsi="宋体" w:eastAsia="宋体" w:cs="宋体"/>
          <w:color w:val="000000"/>
          <w:sz w:val="24"/>
          <w:szCs w:val="24"/>
        </w:rPr>
        <w:t>乙方应当</w:t>
      </w:r>
      <w:r>
        <w:rPr>
          <w:rFonts w:hint="eastAsia" w:ascii="宋体" w:hAnsi="宋体" w:eastAsia="宋体" w:cs="宋体"/>
          <w:bCs/>
          <w:color w:val="000000"/>
          <w:sz w:val="24"/>
          <w:szCs w:val="24"/>
        </w:rPr>
        <w:t>具备履行合同约定事项所需的资质，未经甲方书面</w:t>
      </w:r>
      <w:r>
        <w:rPr>
          <w:rFonts w:hint="eastAsia" w:ascii="宋体" w:hAnsi="宋体" w:eastAsia="宋体" w:cs="宋体"/>
          <w:color w:val="000000"/>
          <w:sz w:val="24"/>
          <w:szCs w:val="24"/>
        </w:rPr>
        <w:t>许可，</w:t>
      </w:r>
      <w:r>
        <w:rPr>
          <w:rFonts w:hint="eastAsia" w:ascii="宋体" w:hAnsi="宋体" w:eastAsia="宋体" w:cs="宋体"/>
          <w:bCs/>
          <w:color w:val="000000"/>
          <w:sz w:val="24"/>
          <w:szCs w:val="24"/>
        </w:rPr>
        <w:t>不得将本合同项下的权利义务</w:t>
      </w:r>
      <w:r>
        <w:rPr>
          <w:rFonts w:hint="eastAsia" w:ascii="宋体" w:hAnsi="宋体" w:eastAsia="宋体" w:cs="宋体"/>
          <w:color w:val="000000"/>
          <w:sz w:val="24"/>
          <w:szCs w:val="24"/>
        </w:rPr>
        <w:t>整体</w:t>
      </w:r>
      <w:r>
        <w:rPr>
          <w:rFonts w:hint="eastAsia" w:ascii="宋体" w:hAnsi="宋体" w:eastAsia="宋体" w:cs="宋体"/>
          <w:bCs/>
          <w:color w:val="000000"/>
          <w:sz w:val="24"/>
          <w:szCs w:val="24"/>
        </w:rPr>
        <w:t>转让给第三方，否则视为乙方违约，甲方有权单方解除本合同，合同解除的，乙方还应按本合同总价款20%计算支付违约金给甲方。</w:t>
      </w:r>
    </w:p>
    <w:p w14:paraId="0D07F93A">
      <w:pPr>
        <w:pStyle w:val="17"/>
        <w:spacing w:line="360" w:lineRule="auto"/>
        <w:rPr>
          <w:rFonts w:hint="eastAsia" w:ascii="宋体" w:hAnsi="宋体" w:eastAsia="宋体" w:cs="宋体"/>
          <w:color w:val="000000"/>
          <w:sz w:val="24"/>
          <w:szCs w:val="24"/>
        </w:rPr>
      </w:pPr>
      <w:r>
        <w:rPr>
          <w:rFonts w:hint="eastAsia" w:ascii="宋体" w:hAnsi="宋体" w:eastAsia="宋体" w:cs="宋体"/>
          <w:bCs/>
          <w:color w:val="000000"/>
          <w:sz w:val="24"/>
          <w:szCs w:val="24"/>
        </w:rPr>
        <w:t>9、</w:t>
      </w:r>
      <w:r>
        <w:rPr>
          <w:rFonts w:hint="eastAsia" w:ascii="宋体" w:hAnsi="宋体" w:eastAsia="宋体" w:cs="宋体"/>
          <w:color w:val="000000"/>
          <w:sz w:val="24"/>
          <w:szCs w:val="24"/>
        </w:rPr>
        <w:t>乙方为履行本合同所雇佣的工人、管理人员及零时雇工的保险由乙方负责，在本合同签订后 日内提供保单供甲方检查。</w:t>
      </w:r>
    </w:p>
    <w:p w14:paraId="7FF87379">
      <w:pPr>
        <w:spacing w:line="360" w:lineRule="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第八条 违约责任</w:t>
      </w:r>
    </w:p>
    <w:p w14:paraId="1904A1D6">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1、甲乙双方任何一方违约的，除应承担相应的违约责任外，还需承担守约方为维权支出的所有费用（包括但不限于律师费、诉讼费、保全费、鉴定费、公告费、保函费等）。</w:t>
      </w:r>
    </w:p>
    <w:p w14:paraId="5D310384">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2、甲方无故逾期付款的，每逾期一日应按应付未付款日万分之五计算支付乙方违约金，违约金上限不超过应付未付款的5%。</w:t>
      </w:r>
    </w:p>
    <w:p w14:paraId="3837CBCD">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3、乙方未按本合同约定工期完工的，每逾期一天应按本合同总价款日千分之三计算支付违约金给甲方，逾期超过十天的，视为乙方根本性违约，甲方有权单方解除本合同，合同解除的，乙方还应按本合同总价款20%计算支付违约金给甲方，不足以弥补甲方损失的，乙方仍应全额赔偿。</w:t>
      </w:r>
    </w:p>
    <w:p w14:paraId="45E7B64A">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4、乙方提供的货物未能通过甲方验收的，应及时退还货物重新提交甲方验收，验收仍不合格的，则视为乙方根本性违约，甲方有权单方解除本合同，合同解除的，乙方还应按本合同总价款20%计算支付违约金给甲方，不足以弥补甲方损失的，乙方仍应全额赔偿。</w:t>
      </w:r>
    </w:p>
    <w:p w14:paraId="6FBD97EB">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5、因乙方原因造成安全责任事故、第三方人员伤亡、财产损失的由乙方承担全部责任，若因此给甲方造成损失的，乙方应全额赔偿。</w:t>
      </w:r>
    </w:p>
    <w:p w14:paraId="69AF3FD0">
      <w:pPr>
        <w:pStyle w:val="30"/>
        <w:spacing w:before="0" w:beforeAutospacing="0" w:after="0" w:afterAutospacing="0" w:line="360" w:lineRule="auto"/>
        <w:jc w:val="both"/>
        <w:rPr>
          <w:rFonts w:hint="eastAsia" w:ascii="宋体" w:hAnsi="宋体" w:eastAsia="宋体" w:cs="宋体"/>
          <w:color w:val="000000"/>
          <w:spacing w:val="15"/>
          <w:sz w:val="24"/>
          <w:szCs w:val="24"/>
        </w:rPr>
      </w:pPr>
      <w:r>
        <w:rPr>
          <w:rFonts w:hint="eastAsia" w:ascii="宋体" w:hAnsi="宋体" w:eastAsia="宋体" w:cs="宋体"/>
          <w:b/>
          <w:color w:val="000000"/>
          <w:sz w:val="24"/>
          <w:szCs w:val="24"/>
        </w:rPr>
        <w:t xml:space="preserve">第九条 </w:t>
      </w:r>
      <w:r>
        <w:rPr>
          <w:rFonts w:hint="eastAsia" w:ascii="宋体" w:hAnsi="宋体" w:eastAsia="宋体" w:cs="宋体"/>
          <w:b/>
          <w:bCs/>
          <w:color w:val="000000"/>
          <w:spacing w:val="15"/>
          <w:sz w:val="24"/>
          <w:szCs w:val="24"/>
        </w:rPr>
        <w:t>不可抗力及其他因素</w:t>
      </w:r>
    </w:p>
    <w:p w14:paraId="4CA9C383">
      <w:pPr>
        <w:spacing w:line="360" w:lineRule="auto"/>
        <w:rPr>
          <w:rFonts w:hint="eastAsia" w:ascii="宋体" w:hAnsi="宋体" w:eastAsia="宋体" w:cs="宋体"/>
          <w:bCs/>
          <w:color w:val="000000"/>
          <w:sz w:val="24"/>
          <w:szCs w:val="24"/>
        </w:rPr>
      </w:pPr>
      <w:r>
        <w:rPr>
          <w:rFonts w:hint="eastAsia" w:ascii="宋体" w:hAnsi="宋体" w:eastAsia="宋体" w:cs="宋体"/>
          <w:color w:val="000000"/>
          <w:spacing w:val="15"/>
          <w:kern w:val="0"/>
          <w:sz w:val="24"/>
          <w:szCs w:val="24"/>
        </w:rPr>
        <w:t>1、</w:t>
      </w:r>
      <w:r>
        <w:rPr>
          <w:rFonts w:hint="eastAsia" w:ascii="宋体" w:hAnsi="宋体" w:eastAsia="宋体" w:cs="宋体"/>
          <w:bCs/>
          <w:color w:val="000000"/>
          <w:sz w:val="24"/>
          <w:szCs w:val="24"/>
        </w:rPr>
        <w:t>在合同履行期间，发生人力不可抗拒之事项如地震、海啸、台风、恐怖事件（不含甲方项目申报因素）等原因导致双方不能履行合同，双方可在不可抗力事件结束后，及时向对方提供发生不可抗力的依据，并协商处理相关事宜；</w:t>
      </w:r>
    </w:p>
    <w:p w14:paraId="571CBE33">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2、乙方在履行本合同中，若因传染性疾病等原因，政府或甲方叫停项目引起的项目取消、停工、停展等变更，甲方不承担违约责任，但应当按照合同履行情况支付对应款项；</w:t>
      </w:r>
    </w:p>
    <w:p w14:paraId="00121FB5">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3、遭受不可抗力一方在遭受不可抗力后应及时告知对方并提供证据，若因未及时告知对方导致损失扩大的，该方对损失扩大部分仍应承担赔偿责任；</w:t>
      </w:r>
    </w:p>
    <w:p w14:paraId="06BE3B47">
      <w:pPr>
        <w:spacing w:line="360" w:lineRule="auto"/>
        <w:rPr>
          <w:rFonts w:hint="eastAsia" w:ascii="宋体" w:hAnsi="宋体" w:eastAsia="宋体" w:cs="宋体"/>
          <w:bCs/>
          <w:color w:val="000000"/>
          <w:sz w:val="24"/>
          <w:szCs w:val="24"/>
        </w:rPr>
      </w:pPr>
      <w:r>
        <w:rPr>
          <w:rFonts w:hint="eastAsia" w:ascii="宋体" w:hAnsi="宋体" w:eastAsia="宋体" w:cs="宋体"/>
          <w:b/>
          <w:color w:val="000000"/>
          <w:sz w:val="24"/>
          <w:szCs w:val="24"/>
        </w:rPr>
        <w:t xml:space="preserve">第十条 争议的解决方式 </w:t>
      </w:r>
    </w:p>
    <w:p w14:paraId="52A14F27">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甲乙双方在履行本合同过程中发生争议，应友好协商解决。如协商不成，双方均可向桐庐县人民法院提起诉讼。</w:t>
      </w:r>
    </w:p>
    <w:p w14:paraId="20DFBB3B">
      <w:pPr>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第十一条 附则</w:t>
      </w:r>
    </w:p>
    <w:p w14:paraId="68B37FB8">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1、本合同一式四份，甲方执两份，乙方执两份，自双方签字盖章之日起生效。</w:t>
      </w:r>
    </w:p>
    <w:p w14:paraId="5794A715">
      <w:pPr>
        <w:spacing w:line="36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2、本合同的附件作为本合同不可分割的一部分，与本合同具有同等的法律效力，双方签字盖章生效。</w:t>
      </w:r>
    </w:p>
    <w:p w14:paraId="6CFCE8FB">
      <w:pPr>
        <w:spacing w:line="360" w:lineRule="auto"/>
        <w:rPr>
          <w:rFonts w:hint="eastAsia" w:ascii="宋体" w:hAnsi="宋体" w:eastAsia="宋体" w:cs="宋体"/>
          <w:b/>
          <w:sz w:val="24"/>
          <w:szCs w:val="24"/>
        </w:rPr>
      </w:pPr>
      <w:r>
        <w:rPr>
          <w:rFonts w:hint="eastAsia" w:ascii="宋体" w:hAnsi="宋体" w:eastAsia="宋体" w:cs="宋体"/>
          <w:bCs/>
          <w:color w:val="000000"/>
          <w:sz w:val="24"/>
          <w:szCs w:val="24"/>
        </w:rPr>
        <w:t>3、本合同未尽事宜，由甲乙双方协商后，做出补充规定，补充规定与本合同具有同等法律效力。</w:t>
      </w:r>
    </w:p>
    <w:p w14:paraId="08DD5824">
      <w:pPr>
        <w:spacing w:line="360" w:lineRule="auto"/>
        <w:rPr>
          <w:rFonts w:hint="eastAsia" w:ascii="宋体" w:hAnsi="宋体" w:eastAsia="宋体" w:cs="宋体"/>
          <w:b/>
          <w:sz w:val="24"/>
          <w:szCs w:val="24"/>
        </w:rPr>
      </w:pPr>
    </w:p>
    <w:p w14:paraId="26276353">
      <w:pPr>
        <w:spacing w:line="360" w:lineRule="auto"/>
        <w:rPr>
          <w:rFonts w:hint="eastAsia" w:ascii="宋体" w:hAnsi="宋体" w:eastAsia="宋体" w:cs="宋体"/>
          <w:b/>
          <w:sz w:val="24"/>
          <w:szCs w:val="24"/>
        </w:rPr>
      </w:pPr>
      <w:r>
        <w:rPr>
          <w:rFonts w:hint="eastAsia" w:ascii="宋体" w:hAnsi="宋体" w:eastAsia="宋体" w:cs="宋体"/>
          <w:b/>
          <w:sz w:val="24"/>
          <w:szCs w:val="24"/>
        </w:rPr>
        <w:t>甲方：</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乙方：</w:t>
      </w:r>
    </w:p>
    <w:p w14:paraId="6C3E2C40">
      <w:pPr>
        <w:spacing w:line="360" w:lineRule="auto"/>
        <w:rPr>
          <w:rFonts w:hint="eastAsia" w:ascii="宋体" w:hAnsi="宋体" w:eastAsia="宋体" w:cs="宋体"/>
          <w:sz w:val="24"/>
          <w:szCs w:val="24"/>
        </w:rPr>
      </w:pPr>
      <w:r>
        <w:rPr>
          <w:rFonts w:hint="eastAsia" w:ascii="宋体" w:hAnsi="宋体" w:eastAsia="宋体" w:cs="宋体"/>
          <w:sz w:val="24"/>
          <w:szCs w:val="24"/>
        </w:rPr>
        <w:t>法定代表人或                         法定代表人或</w:t>
      </w:r>
    </w:p>
    <w:p w14:paraId="5CCEA465">
      <w:pPr>
        <w:spacing w:line="360" w:lineRule="auto"/>
        <w:rPr>
          <w:rFonts w:hint="eastAsia" w:ascii="宋体" w:hAnsi="宋体" w:eastAsia="宋体" w:cs="宋体"/>
          <w:sz w:val="24"/>
          <w:szCs w:val="24"/>
        </w:rPr>
      </w:pPr>
      <w:r>
        <w:rPr>
          <w:rFonts w:hint="eastAsia" w:ascii="宋体" w:hAnsi="宋体" w:eastAsia="宋体" w:cs="宋体"/>
          <w:sz w:val="24"/>
          <w:szCs w:val="24"/>
        </w:rPr>
        <w:t>授权代表签字：                       授权代表签字：</w:t>
      </w:r>
    </w:p>
    <w:p w14:paraId="07F78382">
      <w:pPr>
        <w:spacing w:line="360" w:lineRule="auto"/>
        <w:rPr>
          <w:rFonts w:hint="eastAsia" w:ascii="宋体" w:hAnsi="宋体" w:eastAsia="宋体" w:cs="宋体"/>
          <w:sz w:val="24"/>
          <w:szCs w:val="24"/>
        </w:rPr>
      </w:pPr>
    </w:p>
    <w:p w14:paraId="49024C34">
      <w:pPr>
        <w:jc w:val="right"/>
        <w:rPr>
          <w:rFonts w:hint="eastAsia" w:ascii="宋体" w:hAnsi="宋体" w:eastAsia="宋体" w:cs="宋体"/>
          <w:sz w:val="24"/>
          <w:szCs w:val="24"/>
        </w:rPr>
      </w:pPr>
      <w:r>
        <w:rPr>
          <w:rFonts w:hint="eastAsia" w:ascii="宋体" w:hAnsi="宋体" w:eastAsia="宋体" w:cs="宋体"/>
          <w:sz w:val="24"/>
          <w:szCs w:val="24"/>
        </w:rPr>
        <w:t>202</w:t>
      </w:r>
      <w:r>
        <w:rPr>
          <w:rFonts w:hint="eastAsia" w:ascii="宋体" w:hAnsi="宋体" w:eastAsia="宋体" w:cs="宋体"/>
          <w:sz w:val="24"/>
          <w:szCs w:val="24"/>
          <w:lang w:val="en-US" w:eastAsia="zh-CN"/>
        </w:rPr>
        <w:t>5</w:t>
      </w:r>
      <w:r>
        <w:rPr>
          <w:rFonts w:hint="eastAsia" w:ascii="宋体" w:hAnsi="宋体" w:eastAsia="宋体" w:cs="宋体"/>
          <w:sz w:val="24"/>
          <w:szCs w:val="24"/>
        </w:rPr>
        <w:t>年   月   日</w:t>
      </w:r>
    </w:p>
    <w:p w14:paraId="6324A92C">
      <w:pPr>
        <w:jc w:val="right"/>
        <w:rPr>
          <w:rFonts w:hint="eastAsia" w:ascii="宋体" w:hAnsi="宋体" w:eastAsia="宋体" w:cs="宋体"/>
          <w:color w:val="auto"/>
          <w:sz w:val="24"/>
          <w:szCs w:val="24"/>
          <w:highlight w:val="none"/>
        </w:rPr>
      </w:pPr>
    </w:p>
    <w:p w14:paraId="398E23AA">
      <w:pPr>
        <w:snapToGrid w:val="0"/>
        <w:spacing w:line="360" w:lineRule="auto"/>
        <w:ind w:right="26" w:rightChars="11" w:firstLine="456" w:firstLineChars="200"/>
        <w:jc w:val="right"/>
        <w:rPr>
          <w:rFonts w:hint="eastAsia" w:ascii="宋体" w:hAnsi="宋体" w:eastAsia="宋体" w:cs="宋体"/>
          <w:spacing w:val="-6"/>
          <w:sz w:val="24"/>
          <w:szCs w:val="24"/>
        </w:rPr>
      </w:pPr>
    </w:p>
    <w:p w14:paraId="22A356AB">
      <w:pPr>
        <w:autoSpaceDE w:val="0"/>
        <w:autoSpaceDN w:val="0"/>
        <w:spacing w:line="560" w:lineRule="exact"/>
        <w:rPr>
          <w:rFonts w:hint="eastAsia" w:ascii="宋体" w:hAnsi="宋体" w:eastAsia="宋体" w:cs="宋体"/>
        </w:rPr>
      </w:pPr>
    </w:p>
    <w:p w14:paraId="638A6D48">
      <w:pPr>
        <w:rPr>
          <w:rFonts w:hint="eastAsia" w:ascii="宋体" w:hAnsi="宋体" w:eastAsia="宋体" w:cs="宋体"/>
          <w:b/>
          <w:sz w:val="44"/>
          <w:szCs w:val="44"/>
        </w:rPr>
      </w:pPr>
      <w:r>
        <w:rPr>
          <w:rFonts w:hint="eastAsia" w:ascii="宋体" w:hAnsi="宋体" w:eastAsia="宋体" w:cs="宋体"/>
          <w:b/>
          <w:sz w:val="44"/>
          <w:szCs w:val="44"/>
        </w:rPr>
        <w:br w:type="page"/>
      </w:r>
    </w:p>
    <w:p w14:paraId="0703FE28">
      <w:pPr>
        <w:pStyle w:val="22"/>
        <w:snapToGrid w:val="0"/>
        <w:spacing w:line="500" w:lineRule="exact"/>
        <w:ind w:left="0" w:leftChars="0" w:firstLine="1767" w:firstLineChars="400"/>
        <w:jc w:val="both"/>
        <w:textAlignment w:val="baseline"/>
        <w:rPr>
          <w:rFonts w:hint="eastAsia" w:ascii="宋体" w:hAnsi="宋体" w:eastAsia="宋体" w:cs="宋体"/>
          <w:b/>
          <w:sz w:val="44"/>
          <w:szCs w:val="44"/>
        </w:rPr>
      </w:pPr>
      <w:r>
        <w:rPr>
          <w:rFonts w:hint="eastAsia" w:ascii="宋体" w:hAnsi="宋体" w:eastAsia="宋体" w:cs="宋体"/>
          <w:b/>
          <w:sz w:val="44"/>
          <w:szCs w:val="44"/>
        </w:rPr>
        <w:t>第六章　投标文件格式</w:t>
      </w:r>
    </w:p>
    <w:p w14:paraId="3026FDA8">
      <w:pPr>
        <w:snapToGrid w:val="0"/>
        <w:spacing w:before="156" w:beforeLines="50" w:after="50" w:line="360" w:lineRule="auto"/>
        <w:ind w:firstLine="645"/>
        <w:jc w:val="left"/>
        <w:rPr>
          <w:rFonts w:hint="eastAsia" w:ascii="宋体" w:hAnsi="宋体" w:eastAsia="宋体" w:cs="宋体"/>
          <w:b/>
          <w:sz w:val="24"/>
        </w:rPr>
      </w:pPr>
    </w:p>
    <w:p w14:paraId="0502E2AE">
      <w:pPr>
        <w:ind w:right="-110"/>
        <w:jc w:val="center"/>
        <w:rPr>
          <w:rFonts w:hint="eastAsia" w:ascii="宋体" w:hAnsi="宋体" w:eastAsia="宋体" w:cs="宋体"/>
          <w:spacing w:val="40"/>
          <w:sz w:val="52"/>
          <w:szCs w:val="52"/>
        </w:rPr>
      </w:pPr>
      <w:r>
        <w:rPr>
          <w:rFonts w:hint="eastAsia" w:ascii="宋体" w:hAnsi="宋体" w:eastAsia="宋体" w:cs="宋体"/>
          <w:spacing w:val="40"/>
          <w:sz w:val="52"/>
          <w:szCs w:val="52"/>
        </w:rPr>
        <w:t>项目名称</w:t>
      </w:r>
    </w:p>
    <w:p w14:paraId="478DA764">
      <w:pPr>
        <w:spacing w:before="240" w:beforeLines="100" w:line="240" w:lineRule="atLeast"/>
        <w:jc w:val="center"/>
        <w:rPr>
          <w:rFonts w:hint="eastAsia" w:ascii="宋体" w:hAnsi="宋体" w:eastAsia="宋体" w:cs="宋体"/>
          <w:sz w:val="36"/>
          <w:szCs w:val="36"/>
          <w:lang w:val="en-US"/>
        </w:rPr>
      </w:pPr>
      <w:r>
        <w:rPr>
          <w:rFonts w:hint="eastAsia" w:ascii="宋体" w:hAnsi="宋体" w:eastAsia="宋体" w:cs="宋体"/>
          <w:sz w:val="36"/>
          <w:szCs w:val="36"/>
        </w:rPr>
        <w:t>项目编号：</w:t>
      </w:r>
      <w:r>
        <w:rPr>
          <w:rFonts w:hint="eastAsia" w:ascii="宋体" w:hAnsi="宋体" w:eastAsia="宋体" w:cs="宋体"/>
          <w:color w:val="auto"/>
          <w:sz w:val="28"/>
          <w:szCs w:val="28"/>
          <w:lang w:val="en-US" w:eastAsia="zh-CN"/>
        </w:rPr>
        <w:t>HZLZ-TL2025GK-012</w:t>
      </w:r>
    </w:p>
    <w:p w14:paraId="61BB1208">
      <w:pPr>
        <w:spacing w:after="100" w:afterAutospacing="1" w:line="800" w:lineRule="exact"/>
        <w:ind w:right="-108"/>
        <w:jc w:val="center"/>
        <w:rPr>
          <w:rFonts w:hint="eastAsia" w:ascii="宋体" w:hAnsi="宋体" w:eastAsia="宋体" w:cs="宋体"/>
          <w:b/>
          <w:spacing w:val="40"/>
          <w:sz w:val="84"/>
          <w:szCs w:val="84"/>
        </w:rPr>
      </w:pPr>
    </w:p>
    <w:p w14:paraId="25FF24B7">
      <w:pPr>
        <w:spacing w:after="100" w:afterAutospacing="1" w:line="240" w:lineRule="auto"/>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资</w:t>
      </w:r>
    </w:p>
    <w:p w14:paraId="6EC43D5D">
      <w:pPr>
        <w:spacing w:after="100" w:afterAutospacing="1" w:line="240" w:lineRule="auto"/>
        <w:ind w:right="-108"/>
        <w:jc w:val="center"/>
        <w:rPr>
          <w:rFonts w:hint="eastAsia" w:ascii="宋体" w:hAnsi="宋体" w:eastAsia="宋体" w:cs="宋体"/>
          <w:b/>
          <w:spacing w:val="40"/>
          <w:sz w:val="84"/>
          <w:szCs w:val="84"/>
          <w:lang w:eastAsia="zh-CN"/>
        </w:rPr>
      </w:pPr>
      <w:r>
        <w:rPr>
          <w:rFonts w:hint="eastAsia" w:ascii="宋体" w:hAnsi="宋体" w:eastAsia="宋体" w:cs="宋体"/>
          <w:b/>
          <w:spacing w:val="40"/>
          <w:sz w:val="84"/>
          <w:szCs w:val="84"/>
          <w:lang w:eastAsia="zh-CN"/>
        </w:rPr>
        <w:t>格</w:t>
      </w:r>
    </w:p>
    <w:p w14:paraId="0479C281">
      <w:pPr>
        <w:spacing w:after="100" w:afterAutospacing="1" w:line="240" w:lineRule="auto"/>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文</w:t>
      </w:r>
    </w:p>
    <w:p w14:paraId="6BE125F2">
      <w:pPr>
        <w:spacing w:after="100" w:afterAutospacing="1" w:line="240" w:lineRule="auto"/>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件</w:t>
      </w:r>
    </w:p>
    <w:p w14:paraId="43C21D48">
      <w:pPr>
        <w:spacing w:line="600" w:lineRule="exact"/>
        <w:ind w:left="0" w:leftChars="0" w:right="532" w:firstLine="0" w:firstLineChars="0"/>
        <w:rPr>
          <w:rFonts w:hint="eastAsia" w:ascii="宋体" w:hAnsi="宋体" w:eastAsia="宋体" w:cs="宋体"/>
          <w:sz w:val="36"/>
          <w:szCs w:val="36"/>
        </w:rPr>
      </w:pPr>
    </w:p>
    <w:p w14:paraId="772DBB04">
      <w:pPr>
        <w:spacing w:line="600" w:lineRule="exact"/>
        <w:ind w:right="532" w:firstLine="720" w:firstLineChars="200"/>
        <w:rPr>
          <w:rFonts w:hint="eastAsia" w:ascii="宋体" w:hAnsi="宋体" w:eastAsia="宋体" w:cs="宋体"/>
          <w:sz w:val="36"/>
          <w:szCs w:val="36"/>
        </w:rPr>
      </w:pPr>
      <w:r>
        <w:rPr>
          <w:rFonts w:hint="eastAsia" w:ascii="宋体" w:hAnsi="宋体" w:eastAsia="宋体" w:cs="宋体"/>
          <w:sz w:val="36"/>
          <w:szCs w:val="36"/>
        </w:rPr>
        <w:t>投标人全称：</w:t>
      </w:r>
    </w:p>
    <w:p w14:paraId="2EC3E925">
      <w:pPr>
        <w:spacing w:line="600" w:lineRule="exact"/>
        <w:ind w:right="532" w:firstLine="720" w:firstLineChars="200"/>
        <w:rPr>
          <w:rFonts w:hint="eastAsia" w:ascii="宋体" w:hAnsi="宋体" w:eastAsia="宋体" w:cs="宋体"/>
          <w:sz w:val="36"/>
          <w:szCs w:val="36"/>
        </w:rPr>
      </w:pPr>
      <w:r>
        <w:rPr>
          <w:rFonts w:hint="eastAsia" w:ascii="宋体" w:hAnsi="宋体" w:eastAsia="宋体" w:cs="宋体"/>
          <w:sz w:val="36"/>
          <w:szCs w:val="36"/>
        </w:rPr>
        <w:t>地    址：</w:t>
      </w:r>
    </w:p>
    <w:p w14:paraId="7520A99C">
      <w:pPr>
        <w:spacing w:line="600" w:lineRule="exact"/>
        <w:ind w:right="532" w:firstLine="720" w:firstLineChars="200"/>
        <w:rPr>
          <w:rFonts w:hint="eastAsia" w:ascii="宋体" w:hAnsi="宋体" w:eastAsia="宋体" w:cs="宋体"/>
          <w:b/>
          <w:sz w:val="36"/>
          <w:szCs w:val="36"/>
        </w:rPr>
      </w:pPr>
      <w:r>
        <w:rPr>
          <w:rFonts w:hint="eastAsia" w:ascii="宋体" w:hAnsi="宋体" w:eastAsia="宋体" w:cs="宋体"/>
          <w:sz w:val="36"/>
          <w:szCs w:val="36"/>
        </w:rPr>
        <w:t>时    间：</w:t>
      </w:r>
    </w:p>
    <w:p w14:paraId="2274F9B1">
      <w:pPr>
        <w:snapToGrid w:val="0"/>
        <w:spacing w:before="50" w:after="50"/>
        <w:ind w:left="0" w:leftChars="0" w:firstLine="0" w:firstLineChars="0"/>
        <w:rPr>
          <w:rFonts w:hint="eastAsia" w:ascii="宋体" w:hAnsi="宋体" w:eastAsia="宋体" w:cs="宋体"/>
          <w:b/>
          <w:sz w:val="36"/>
          <w:szCs w:val="36"/>
        </w:rPr>
        <w:sectPr>
          <w:headerReference r:id="rId11" w:type="default"/>
          <w:footerReference r:id="rId12" w:type="default"/>
          <w:pgSz w:w="11906" w:h="16838"/>
          <w:pgMar w:top="1559" w:right="1531" w:bottom="471" w:left="1531" w:header="851" w:footer="851" w:gutter="0"/>
          <w:pgNumType w:fmt="decimal" w:chapStyle="1" w:chapSep="colon"/>
          <w:cols w:space="720" w:num="1"/>
        </w:sectPr>
      </w:pPr>
    </w:p>
    <w:p w14:paraId="2492D68D">
      <w:pPr>
        <w:snapToGrid w:val="0"/>
        <w:spacing w:before="50" w:after="50"/>
        <w:ind w:left="0" w:leftChars="0" w:firstLine="0" w:firstLineChars="0"/>
        <w:rPr>
          <w:rFonts w:hint="eastAsia" w:ascii="宋体" w:hAnsi="宋体" w:eastAsia="宋体" w:cs="宋体"/>
          <w:b/>
          <w:sz w:val="36"/>
          <w:szCs w:val="36"/>
        </w:rPr>
      </w:pPr>
    </w:p>
    <w:p w14:paraId="00B669CD">
      <w:pPr>
        <w:snapToGrid w:val="0"/>
        <w:spacing w:before="50" w:after="50"/>
        <w:ind w:left="0" w:leftChars="0" w:firstLine="0" w:firstLineChars="0"/>
        <w:rPr>
          <w:rFonts w:hint="eastAsia" w:ascii="宋体" w:hAnsi="宋体" w:eastAsia="宋体" w:cs="宋体"/>
          <w:sz w:val="30"/>
          <w:szCs w:val="30"/>
        </w:rPr>
      </w:pPr>
      <w:r>
        <w:rPr>
          <w:rFonts w:hint="eastAsia" w:ascii="宋体" w:hAnsi="宋体" w:eastAsia="宋体" w:cs="宋体"/>
          <w:b/>
          <w:sz w:val="36"/>
          <w:szCs w:val="36"/>
        </w:rPr>
        <w:t>1、</w:t>
      </w:r>
      <w:r>
        <w:rPr>
          <w:rFonts w:hint="eastAsia" w:ascii="宋体" w:hAnsi="宋体" w:eastAsia="宋体" w:cs="宋体"/>
          <w:b/>
          <w:bCs/>
          <w:sz w:val="36"/>
          <w:szCs w:val="36"/>
        </w:rPr>
        <w:t>资</w:t>
      </w:r>
      <w:r>
        <w:rPr>
          <w:rFonts w:hint="eastAsia" w:ascii="宋体" w:hAnsi="宋体" w:eastAsia="宋体" w:cs="宋体"/>
          <w:b/>
          <w:bCs/>
          <w:sz w:val="36"/>
          <w:szCs w:val="36"/>
          <w:lang w:eastAsia="zh-CN"/>
        </w:rPr>
        <w:t>格</w:t>
      </w:r>
      <w:r>
        <w:rPr>
          <w:rFonts w:hint="eastAsia" w:ascii="宋体" w:hAnsi="宋体" w:eastAsia="宋体" w:cs="宋体"/>
          <w:b/>
          <w:bCs/>
          <w:sz w:val="36"/>
          <w:szCs w:val="36"/>
        </w:rPr>
        <w:t>文件目录</w:t>
      </w:r>
    </w:p>
    <w:p w14:paraId="73EEA20A">
      <w:pPr>
        <w:pStyle w:val="23"/>
        <w:snapToGrid w:val="0"/>
        <w:spacing w:line="360" w:lineRule="auto"/>
        <w:ind w:left="0"/>
        <w:rPr>
          <w:rFonts w:hint="eastAsia" w:ascii="宋体" w:hAnsi="宋体" w:eastAsia="宋体" w:cs="宋体"/>
          <w:spacing w:val="-17"/>
          <w:sz w:val="30"/>
          <w:szCs w:val="30"/>
        </w:rPr>
      </w:pPr>
      <w:r>
        <w:rPr>
          <w:rFonts w:hint="eastAsia" w:ascii="宋体" w:hAnsi="宋体" w:eastAsia="宋体" w:cs="宋体"/>
          <w:spacing w:val="-17"/>
          <w:sz w:val="30"/>
          <w:szCs w:val="30"/>
        </w:rPr>
        <w:t>（1）提供有效的营业执照副本并加盖公章（或事业单位法人登记证或其他工商等登记证明材料）……………………………………………………</w:t>
      </w:r>
      <w:r>
        <w:rPr>
          <w:rFonts w:hint="eastAsia" w:ascii="宋体" w:hAnsi="宋体" w:eastAsia="宋体" w:cs="宋体"/>
          <w:spacing w:val="-17"/>
          <w:sz w:val="30"/>
          <w:szCs w:val="30"/>
          <w:lang w:val="en-US" w:eastAsia="zh-CN"/>
        </w:rPr>
        <w:t xml:space="preserve"> </w:t>
      </w:r>
      <w:r>
        <w:rPr>
          <w:rFonts w:hint="eastAsia" w:ascii="宋体" w:hAnsi="宋体" w:eastAsia="宋体" w:cs="宋体"/>
          <w:spacing w:val="-17"/>
          <w:sz w:val="30"/>
          <w:szCs w:val="30"/>
        </w:rPr>
        <w:t>（页码）</w:t>
      </w:r>
    </w:p>
    <w:p w14:paraId="0A5D43B7">
      <w:pPr>
        <w:pStyle w:val="23"/>
        <w:snapToGrid w:val="0"/>
        <w:spacing w:line="360" w:lineRule="auto"/>
        <w:ind w:left="0"/>
        <w:rPr>
          <w:rFonts w:hint="eastAsia" w:ascii="宋体" w:hAnsi="宋体" w:eastAsia="宋体" w:cs="宋体"/>
          <w:spacing w:val="-17"/>
          <w:sz w:val="30"/>
          <w:szCs w:val="30"/>
        </w:rPr>
      </w:pPr>
      <w:r>
        <w:rPr>
          <w:rFonts w:hint="eastAsia" w:ascii="宋体" w:hAnsi="宋体" w:eastAsia="宋体" w:cs="宋体"/>
          <w:spacing w:val="-17"/>
          <w:sz w:val="30"/>
          <w:szCs w:val="30"/>
        </w:rPr>
        <w:t>（2）符合参加采购活动应当具备的一般条件的承诺函…………（页码）</w:t>
      </w:r>
    </w:p>
    <w:p w14:paraId="693B4C6A">
      <w:pPr>
        <w:pStyle w:val="23"/>
        <w:snapToGrid w:val="0"/>
        <w:spacing w:line="360" w:lineRule="auto"/>
        <w:ind w:left="0"/>
        <w:rPr>
          <w:rFonts w:hint="eastAsia" w:ascii="宋体" w:hAnsi="宋体" w:eastAsia="宋体" w:cs="宋体"/>
          <w:spacing w:val="-17"/>
          <w:sz w:val="30"/>
          <w:szCs w:val="30"/>
        </w:rPr>
      </w:pPr>
      <w:r>
        <w:rPr>
          <w:rFonts w:hint="eastAsia" w:ascii="宋体" w:hAnsi="宋体" w:eastAsia="宋体" w:cs="宋体"/>
          <w:spacing w:val="-17"/>
          <w:sz w:val="30"/>
          <w:szCs w:val="30"/>
        </w:rPr>
        <w:t>（</w:t>
      </w:r>
      <w:r>
        <w:rPr>
          <w:rFonts w:hint="eastAsia" w:ascii="宋体" w:hAnsi="宋体" w:eastAsia="宋体" w:cs="宋体"/>
          <w:spacing w:val="-17"/>
          <w:sz w:val="30"/>
          <w:szCs w:val="30"/>
          <w:lang w:val="en-US" w:eastAsia="zh-CN"/>
        </w:rPr>
        <w:t>3</w:t>
      </w:r>
      <w:r>
        <w:rPr>
          <w:rFonts w:hint="eastAsia" w:ascii="宋体" w:hAnsi="宋体" w:eastAsia="宋体" w:cs="宋体"/>
          <w:spacing w:val="-17"/>
          <w:sz w:val="30"/>
          <w:szCs w:val="30"/>
        </w:rPr>
        <w:t>）本项目的特定资格要求</w:t>
      </w:r>
      <w:r>
        <w:rPr>
          <w:rFonts w:hint="eastAsia" w:ascii="宋体" w:hAnsi="宋体" w:eastAsia="宋体" w:cs="宋体"/>
          <w:spacing w:val="-17"/>
          <w:sz w:val="30"/>
          <w:szCs w:val="30"/>
          <w:lang w:eastAsia="zh-CN"/>
        </w:rPr>
        <w:t>（如果有）</w:t>
      </w:r>
      <w:r>
        <w:rPr>
          <w:rFonts w:hint="eastAsia" w:ascii="宋体" w:hAnsi="宋体" w:eastAsia="宋体" w:cs="宋体"/>
          <w:spacing w:val="-17"/>
          <w:sz w:val="30"/>
          <w:szCs w:val="30"/>
        </w:rPr>
        <w:t>………………………………（页码）</w:t>
      </w:r>
    </w:p>
    <w:p w14:paraId="00EF97EE">
      <w:pPr>
        <w:widowControl/>
        <w:jc w:val="left"/>
        <w:rPr>
          <w:rFonts w:hint="eastAsia" w:ascii="宋体" w:hAnsi="宋体" w:eastAsia="宋体" w:cs="宋体"/>
          <w:b/>
          <w:color w:val="000000"/>
          <w:kern w:val="0"/>
          <w:sz w:val="30"/>
          <w:szCs w:val="30"/>
          <w:lang w:bidi="ar"/>
        </w:rPr>
      </w:pPr>
    </w:p>
    <w:p w14:paraId="148CF6CE">
      <w:pPr>
        <w:widowControl/>
        <w:jc w:val="left"/>
        <w:rPr>
          <w:rFonts w:hint="eastAsia" w:ascii="宋体" w:hAnsi="宋体" w:eastAsia="宋体" w:cs="宋体"/>
          <w:b/>
          <w:color w:val="000000"/>
          <w:kern w:val="0"/>
          <w:sz w:val="28"/>
          <w:szCs w:val="28"/>
          <w:lang w:bidi="ar"/>
        </w:rPr>
      </w:pPr>
    </w:p>
    <w:p w14:paraId="12488380">
      <w:pPr>
        <w:widowControl/>
        <w:jc w:val="left"/>
        <w:rPr>
          <w:rFonts w:hint="eastAsia" w:ascii="宋体" w:hAnsi="宋体" w:eastAsia="宋体" w:cs="宋体"/>
          <w:b/>
          <w:color w:val="000000"/>
          <w:kern w:val="0"/>
          <w:sz w:val="28"/>
          <w:szCs w:val="28"/>
          <w:lang w:bidi="ar"/>
        </w:rPr>
      </w:pPr>
    </w:p>
    <w:p w14:paraId="0F105C45">
      <w:pPr>
        <w:widowControl/>
        <w:jc w:val="left"/>
        <w:rPr>
          <w:rFonts w:hint="eastAsia" w:ascii="宋体" w:hAnsi="宋体" w:eastAsia="宋体" w:cs="宋体"/>
          <w:b/>
          <w:color w:val="000000"/>
          <w:kern w:val="0"/>
          <w:sz w:val="28"/>
          <w:szCs w:val="28"/>
          <w:lang w:bidi="ar"/>
        </w:rPr>
      </w:pPr>
    </w:p>
    <w:p w14:paraId="3C9A19B2">
      <w:pPr>
        <w:widowControl/>
        <w:jc w:val="left"/>
        <w:rPr>
          <w:rFonts w:hint="eastAsia" w:ascii="宋体" w:hAnsi="宋体" w:eastAsia="宋体" w:cs="宋体"/>
          <w:b/>
          <w:color w:val="000000"/>
          <w:kern w:val="0"/>
          <w:sz w:val="28"/>
          <w:szCs w:val="28"/>
          <w:lang w:bidi="ar"/>
        </w:rPr>
      </w:pPr>
    </w:p>
    <w:p w14:paraId="49A869E8">
      <w:pPr>
        <w:widowControl/>
        <w:jc w:val="left"/>
        <w:rPr>
          <w:rFonts w:hint="eastAsia" w:ascii="宋体" w:hAnsi="宋体" w:eastAsia="宋体" w:cs="宋体"/>
          <w:b/>
          <w:color w:val="000000"/>
          <w:kern w:val="0"/>
          <w:sz w:val="28"/>
          <w:szCs w:val="28"/>
          <w:lang w:bidi="ar"/>
        </w:rPr>
      </w:pPr>
    </w:p>
    <w:p w14:paraId="523CEF00">
      <w:pPr>
        <w:widowControl/>
        <w:jc w:val="left"/>
        <w:rPr>
          <w:rFonts w:hint="eastAsia" w:ascii="宋体" w:hAnsi="宋体" w:eastAsia="宋体" w:cs="宋体"/>
          <w:b/>
          <w:color w:val="000000"/>
          <w:kern w:val="0"/>
          <w:sz w:val="28"/>
          <w:szCs w:val="28"/>
          <w:lang w:bidi="ar"/>
        </w:rPr>
      </w:pPr>
    </w:p>
    <w:p w14:paraId="2B44A44A">
      <w:pPr>
        <w:widowControl/>
        <w:jc w:val="left"/>
        <w:rPr>
          <w:rFonts w:hint="eastAsia" w:ascii="宋体" w:hAnsi="宋体" w:eastAsia="宋体" w:cs="宋体"/>
          <w:b/>
          <w:color w:val="000000"/>
          <w:kern w:val="0"/>
          <w:sz w:val="28"/>
          <w:szCs w:val="28"/>
          <w:lang w:bidi="ar"/>
        </w:rPr>
        <w:sectPr>
          <w:pgSz w:w="11906" w:h="16838"/>
          <w:pgMar w:top="1559" w:right="1531" w:bottom="471" w:left="1531" w:header="851" w:footer="851" w:gutter="0"/>
          <w:pgNumType w:fmt="decimal" w:chapStyle="1" w:chapSep="colon"/>
          <w:cols w:space="720" w:num="1"/>
        </w:sectPr>
      </w:pPr>
    </w:p>
    <w:p w14:paraId="1E0027E2">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kern w:val="0"/>
          <w:sz w:val="32"/>
          <w:szCs w:val="32"/>
        </w:rPr>
        <w:t>一、 符合参加采购活动应当具备的一般条件的承诺函</w:t>
      </w:r>
    </w:p>
    <w:p w14:paraId="3AB03D3B">
      <w:pPr>
        <w:snapToGrid w:val="0"/>
        <w:spacing w:line="360" w:lineRule="auto"/>
        <w:rPr>
          <w:rFonts w:hint="eastAsia" w:ascii="宋体" w:hAnsi="宋体" w:eastAsia="宋体" w:cs="宋体"/>
          <w:sz w:val="24"/>
        </w:rPr>
      </w:pPr>
      <w:r>
        <w:rPr>
          <w:rFonts w:hint="eastAsia" w:ascii="宋体" w:hAnsi="宋体" w:eastAsia="宋体" w:cs="宋体"/>
          <w:sz w:val="24"/>
        </w:rPr>
        <w:t>（采购人）、（采购代理机构）：</w:t>
      </w:r>
    </w:p>
    <w:p w14:paraId="0D2158C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我方参与（项目名称）【招标编号：（采购编号）】政府采购活动，郑重承诺：</w:t>
      </w:r>
    </w:p>
    <w:p w14:paraId="40FB653E">
      <w:pPr>
        <w:snapToGrid w:val="0"/>
        <w:spacing w:line="360" w:lineRule="auto"/>
        <w:ind w:firstLine="360" w:firstLineChars="150"/>
        <w:rPr>
          <w:rFonts w:hint="eastAsia" w:ascii="宋体" w:hAnsi="宋体" w:eastAsia="宋体" w:cs="宋体"/>
          <w:sz w:val="24"/>
        </w:rPr>
      </w:pPr>
      <w:r>
        <w:rPr>
          <w:rFonts w:hint="eastAsia" w:ascii="宋体" w:hAnsi="宋体" w:eastAsia="宋体" w:cs="宋体"/>
          <w:sz w:val="24"/>
        </w:rPr>
        <w:t>（一）具备《中华人民共和国政府采购法》第二十二条第一款规定的条件：</w:t>
      </w:r>
    </w:p>
    <w:p w14:paraId="0E14456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1、具有独立承担民事责任的能力；</w:t>
      </w:r>
    </w:p>
    <w:p w14:paraId="7E35D10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3DD4254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7011111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12A7385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7139C464">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0FFCB254">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0A520D3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0156236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0101A36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727916F7">
      <w:pPr>
        <w:snapToGrid w:val="0"/>
        <w:spacing w:line="360" w:lineRule="auto"/>
        <w:ind w:firstLine="5520" w:firstLineChars="2300"/>
        <w:rPr>
          <w:rFonts w:hint="eastAsia" w:ascii="宋体" w:hAnsi="宋体" w:eastAsia="宋体" w:cs="宋体"/>
          <w:kern w:val="0"/>
          <w:sz w:val="24"/>
          <w:lang w:val="zh-CN"/>
        </w:rPr>
      </w:pPr>
    </w:p>
    <w:p w14:paraId="3F25F873">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63FA78BE">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13CAE1D6">
      <w:pPr>
        <w:snapToGrid w:val="0"/>
        <w:spacing w:line="360" w:lineRule="auto"/>
        <w:ind w:right="480"/>
        <w:jc w:val="center"/>
        <w:rPr>
          <w:rFonts w:hint="eastAsia" w:ascii="宋体" w:hAnsi="宋体" w:eastAsia="宋体" w:cs="宋体"/>
          <w:b/>
          <w:kern w:val="0"/>
          <w:sz w:val="32"/>
          <w:szCs w:val="32"/>
        </w:rPr>
      </w:pPr>
    </w:p>
    <w:p w14:paraId="565C6EF1">
      <w:pPr>
        <w:snapToGrid w:val="0"/>
        <w:spacing w:line="360" w:lineRule="auto"/>
        <w:ind w:right="480"/>
        <w:jc w:val="center"/>
        <w:rPr>
          <w:rFonts w:hint="eastAsia" w:ascii="宋体" w:hAnsi="宋体" w:eastAsia="宋体" w:cs="宋体"/>
          <w:b/>
          <w:kern w:val="0"/>
          <w:sz w:val="32"/>
          <w:szCs w:val="32"/>
        </w:rPr>
      </w:pPr>
    </w:p>
    <w:p w14:paraId="5EBD6BCE">
      <w:pPr>
        <w:snapToGrid w:val="0"/>
        <w:spacing w:line="360" w:lineRule="auto"/>
        <w:ind w:right="480"/>
        <w:jc w:val="center"/>
        <w:rPr>
          <w:rFonts w:hint="eastAsia" w:ascii="宋体" w:hAnsi="宋体" w:eastAsia="宋体" w:cs="宋体"/>
          <w:b/>
          <w:kern w:val="0"/>
          <w:sz w:val="32"/>
          <w:szCs w:val="32"/>
        </w:rPr>
      </w:pPr>
    </w:p>
    <w:p w14:paraId="00789DA3">
      <w:pPr>
        <w:rPr>
          <w:rFonts w:hint="eastAsia" w:ascii="宋体" w:hAnsi="宋体" w:eastAsia="宋体" w:cs="宋体"/>
        </w:rPr>
      </w:pPr>
    </w:p>
    <w:p w14:paraId="0214614F">
      <w:pPr>
        <w:snapToGrid w:val="0"/>
        <w:spacing w:line="360" w:lineRule="auto"/>
        <w:ind w:right="480"/>
        <w:jc w:val="center"/>
        <w:rPr>
          <w:rFonts w:hint="eastAsia" w:ascii="宋体" w:hAnsi="宋体" w:eastAsia="宋体" w:cs="宋体"/>
          <w:b/>
          <w:kern w:val="0"/>
          <w:sz w:val="32"/>
          <w:szCs w:val="32"/>
        </w:rPr>
      </w:pPr>
    </w:p>
    <w:p w14:paraId="4B73D97D">
      <w:pPr>
        <w:snapToGrid w:val="0"/>
        <w:spacing w:line="360" w:lineRule="auto"/>
        <w:ind w:right="480"/>
        <w:jc w:val="center"/>
        <w:rPr>
          <w:rFonts w:hint="eastAsia" w:ascii="宋体" w:hAnsi="宋体" w:eastAsia="宋体" w:cs="宋体"/>
          <w:b/>
          <w:kern w:val="0"/>
          <w:sz w:val="32"/>
          <w:szCs w:val="32"/>
        </w:rPr>
      </w:pPr>
    </w:p>
    <w:p w14:paraId="48E5DF7C">
      <w:pPr>
        <w:snapToGrid w:val="0"/>
        <w:spacing w:line="360" w:lineRule="auto"/>
        <w:ind w:right="480"/>
        <w:jc w:val="center"/>
        <w:rPr>
          <w:rFonts w:hint="eastAsia" w:ascii="宋体" w:hAnsi="宋体" w:eastAsia="宋体" w:cs="宋体"/>
          <w:b/>
          <w:kern w:val="0"/>
          <w:sz w:val="32"/>
          <w:szCs w:val="32"/>
        </w:rPr>
      </w:pPr>
    </w:p>
    <w:p w14:paraId="09B65FA8">
      <w:pPr>
        <w:snapToGrid w:val="0"/>
        <w:spacing w:line="360" w:lineRule="auto"/>
        <w:ind w:right="480"/>
        <w:jc w:val="both"/>
        <w:rPr>
          <w:rFonts w:hint="eastAsia" w:ascii="宋体" w:hAnsi="宋体" w:eastAsia="宋体" w:cs="宋体"/>
          <w:b/>
          <w:kern w:val="0"/>
          <w:sz w:val="32"/>
          <w:szCs w:val="32"/>
        </w:rPr>
      </w:pPr>
    </w:p>
    <w:p w14:paraId="08286A09">
      <w:pPr>
        <w:numPr>
          <w:ilvl w:val="0"/>
          <w:numId w:val="0"/>
        </w:numPr>
        <w:spacing w:line="360" w:lineRule="auto"/>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二、</w:t>
      </w:r>
      <w:r>
        <w:rPr>
          <w:rFonts w:hint="eastAsia" w:ascii="宋体" w:hAnsi="宋体" w:eastAsia="宋体" w:cs="宋体"/>
          <w:b/>
          <w:kern w:val="0"/>
          <w:sz w:val="32"/>
          <w:szCs w:val="32"/>
        </w:rPr>
        <w:t>本项目的特定资格要求</w:t>
      </w:r>
    </w:p>
    <w:p w14:paraId="2B419273">
      <w:pPr>
        <w:pStyle w:val="50"/>
        <w:numPr>
          <w:ilvl w:val="0"/>
          <w:numId w:val="0"/>
        </w:numPr>
        <w:rPr>
          <w:rFonts w:hint="eastAsia" w:ascii="宋体" w:hAnsi="宋体" w:eastAsia="宋体" w:cs="宋体"/>
        </w:rPr>
      </w:pPr>
    </w:p>
    <w:p w14:paraId="523D0A38">
      <w:pPr>
        <w:spacing w:line="360" w:lineRule="auto"/>
        <w:jc w:val="center"/>
        <w:rPr>
          <w:rFonts w:hint="eastAsia" w:ascii="宋体" w:hAnsi="宋体" w:eastAsia="宋体" w:cs="宋体"/>
        </w:rPr>
        <w:sectPr>
          <w:pgSz w:w="11906" w:h="16838"/>
          <w:pgMar w:top="1559" w:right="1531" w:bottom="471" w:left="1531" w:header="851" w:footer="851" w:gutter="0"/>
          <w:pgNumType w:fmt="decimal" w:chapStyle="1" w:chapSep="colon"/>
          <w:cols w:space="720" w:num="1"/>
        </w:sectPr>
      </w:pPr>
      <w:r>
        <w:rPr>
          <w:rFonts w:hint="eastAsia" w:ascii="宋体" w:hAnsi="宋体" w:eastAsia="宋体" w:cs="宋体"/>
          <w:sz w:val="24"/>
        </w:rPr>
        <w:t>（根据招标公告本项目的特定资格要求提供相应的材料；未要求的，无需提供）</w:t>
      </w:r>
    </w:p>
    <w:p w14:paraId="41E1EB08">
      <w:pPr>
        <w:widowControl/>
        <w:jc w:val="left"/>
        <w:rPr>
          <w:rFonts w:hint="eastAsia" w:ascii="宋体" w:hAnsi="宋体" w:eastAsia="宋体" w:cs="宋体"/>
          <w:sz w:val="30"/>
          <w:szCs w:val="30"/>
          <w:u w:val="single"/>
        </w:rPr>
      </w:pPr>
    </w:p>
    <w:p w14:paraId="14381424">
      <w:pPr>
        <w:snapToGrid w:val="0"/>
        <w:spacing w:before="120" w:beforeLines="50" w:after="50"/>
        <w:ind w:left="0" w:leftChars="0" w:firstLine="0" w:firstLineChars="0"/>
        <w:rPr>
          <w:rFonts w:hint="eastAsia" w:ascii="宋体" w:hAnsi="宋体" w:eastAsia="宋体" w:cs="宋体"/>
          <w:b/>
          <w:sz w:val="30"/>
          <w:szCs w:val="30"/>
        </w:rPr>
      </w:pPr>
      <w:r>
        <w:rPr>
          <w:rFonts w:hint="eastAsia" w:ascii="宋体" w:hAnsi="宋体" w:eastAsia="宋体" w:cs="宋体"/>
          <w:b/>
          <w:sz w:val="30"/>
          <w:szCs w:val="30"/>
        </w:rPr>
        <w:t xml:space="preserve">                </w:t>
      </w:r>
    </w:p>
    <w:p w14:paraId="3F9E9E0E">
      <w:pPr>
        <w:ind w:right="-110"/>
        <w:jc w:val="center"/>
        <w:rPr>
          <w:rFonts w:hint="eastAsia" w:ascii="宋体" w:hAnsi="宋体" w:eastAsia="宋体" w:cs="宋体"/>
          <w:spacing w:val="40"/>
          <w:sz w:val="52"/>
          <w:szCs w:val="52"/>
        </w:rPr>
      </w:pPr>
      <w:r>
        <w:rPr>
          <w:rFonts w:hint="eastAsia" w:ascii="宋体" w:hAnsi="宋体" w:eastAsia="宋体" w:cs="宋体"/>
          <w:spacing w:val="40"/>
          <w:sz w:val="52"/>
          <w:szCs w:val="52"/>
        </w:rPr>
        <w:t>项目名称</w:t>
      </w:r>
    </w:p>
    <w:p w14:paraId="3FE0585D">
      <w:pPr>
        <w:spacing w:before="240" w:beforeLines="100" w:line="240" w:lineRule="atLeast"/>
        <w:jc w:val="center"/>
        <w:rPr>
          <w:rFonts w:hint="eastAsia" w:ascii="宋体" w:hAnsi="宋体" w:eastAsia="宋体" w:cs="宋体"/>
          <w:sz w:val="36"/>
          <w:szCs w:val="36"/>
          <w:lang w:val="en-US"/>
        </w:rPr>
      </w:pPr>
      <w:r>
        <w:rPr>
          <w:rFonts w:hint="eastAsia" w:ascii="宋体" w:hAnsi="宋体" w:eastAsia="宋体" w:cs="宋体"/>
          <w:sz w:val="36"/>
          <w:szCs w:val="36"/>
        </w:rPr>
        <w:t>项目编号</w:t>
      </w:r>
      <w:r>
        <w:rPr>
          <w:rFonts w:hint="eastAsia" w:ascii="宋体" w:hAnsi="宋体" w:eastAsia="宋体" w:cs="宋体"/>
          <w:color w:val="auto"/>
          <w:sz w:val="36"/>
          <w:szCs w:val="36"/>
        </w:rPr>
        <w:t>：</w:t>
      </w:r>
      <w:r>
        <w:rPr>
          <w:rFonts w:hint="eastAsia" w:ascii="宋体" w:hAnsi="宋体" w:eastAsia="宋体" w:cs="宋体"/>
          <w:sz w:val="36"/>
          <w:szCs w:val="36"/>
          <w:lang w:val="en-US" w:eastAsia="zh-CN"/>
        </w:rPr>
        <w:t>HZLZ-TL2025GK-012</w:t>
      </w:r>
    </w:p>
    <w:p w14:paraId="1EE85848">
      <w:pPr>
        <w:spacing w:line="1200" w:lineRule="exact"/>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商</w:t>
      </w:r>
    </w:p>
    <w:p w14:paraId="4825CA5E">
      <w:pPr>
        <w:spacing w:line="1200" w:lineRule="exact"/>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务</w:t>
      </w:r>
    </w:p>
    <w:p w14:paraId="2497A42E">
      <w:pPr>
        <w:spacing w:line="1200" w:lineRule="exact"/>
        <w:ind w:right="-108"/>
        <w:jc w:val="center"/>
        <w:rPr>
          <w:rFonts w:hint="eastAsia" w:ascii="宋体" w:hAnsi="宋体" w:eastAsia="宋体" w:cs="宋体"/>
          <w:b/>
          <w:spacing w:val="40"/>
          <w:sz w:val="84"/>
          <w:szCs w:val="84"/>
          <w:lang w:eastAsia="zh-CN"/>
        </w:rPr>
      </w:pPr>
      <w:r>
        <w:rPr>
          <w:rFonts w:hint="eastAsia" w:ascii="宋体" w:hAnsi="宋体" w:eastAsia="宋体" w:cs="宋体"/>
          <w:b/>
          <w:spacing w:val="40"/>
          <w:sz w:val="84"/>
          <w:szCs w:val="84"/>
          <w:lang w:eastAsia="zh-CN"/>
        </w:rPr>
        <w:t>技</w:t>
      </w:r>
    </w:p>
    <w:p w14:paraId="39BE8E91">
      <w:pPr>
        <w:spacing w:line="1200" w:lineRule="exact"/>
        <w:ind w:right="-108"/>
        <w:jc w:val="center"/>
        <w:rPr>
          <w:rFonts w:hint="eastAsia" w:ascii="宋体" w:hAnsi="宋体" w:eastAsia="宋体" w:cs="宋体"/>
          <w:b/>
          <w:spacing w:val="40"/>
          <w:sz w:val="84"/>
          <w:szCs w:val="84"/>
          <w:lang w:eastAsia="zh-CN"/>
        </w:rPr>
      </w:pPr>
      <w:r>
        <w:rPr>
          <w:rFonts w:hint="eastAsia" w:ascii="宋体" w:hAnsi="宋体" w:eastAsia="宋体" w:cs="宋体"/>
          <w:b/>
          <w:spacing w:val="40"/>
          <w:sz w:val="84"/>
          <w:szCs w:val="84"/>
          <w:lang w:eastAsia="zh-CN"/>
        </w:rPr>
        <w:t>术</w:t>
      </w:r>
    </w:p>
    <w:p w14:paraId="3BB3E862">
      <w:pPr>
        <w:spacing w:line="1200" w:lineRule="exact"/>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文</w:t>
      </w:r>
    </w:p>
    <w:p w14:paraId="1F02E334">
      <w:pPr>
        <w:spacing w:line="1200" w:lineRule="exact"/>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件</w:t>
      </w:r>
    </w:p>
    <w:p w14:paraId="6B52768F">
      <w:pPr>
        <w:spacing w:line="600" w:lineRule="exact"/>
        <w:ind w:right="532" w:firstLine="720" w:firstLineChars="200"/>
        <w:rPr>
          <w:rFonts w:hint="eastAsia" w:ascii="宋体" w:hAnsi="宋体" w:eastAsia="宋体" w:cs="宋体"/>
          <w:sz w:val="36"/>
          <w:szCs w:val="36"/>
        </w:rPr>
      </w:pPr>
      <w:r>
        <w:rPr>
          <w:rFonts w:hint="eastAsia" w:ascii="宋体" w:hAnsi="宋体" w:eastAsia="宋体" w:cs="宋体"/>
          <w:sz w:val="36"/>
          <w:szCs w:val="36"/>
        </w:rPr>
        <w:t>投标人全称：</w:t>
      </w:r>
    </w:p>
    <w:p w14:paraId="565FA737">
      <w:pPr>
        <w:spacing w:line="600" w:lineRule="exact"/>
        <w:ind w:right="-108" w:firstLine="720" w:firstLineChars="200"/>
        <w:rPr>
          <w:rFonts w:hint="eastAsia" w:ascii="宋体" w:hAnsi="宋体" w:eastAsia="宋体" w:cs="宋体"/>
          <w:sz w:val="36"/>
          <w:szCs w:val="36"/>
        </w:rPr>
      </w:pPr>
      <w:r>
        <w:rPr>
          <w:rFonts w:hint="eastAsia" w:ascii="宋体" w:hAnsi="宋体" w:eastAsia="宋体" w:cs="宋体"/>
          <w:sz w:val="36"/>
          <w:szCs w:val="36"/>
        </w:rPr>
        <w:t>地    址：</w:t>
      </w:r>
    </w:p>
    <w:p w14:paraId="296FE3F0">
      <w:pPr>
        <w:spacing w:line="600" w:lineRule="exact"/>
        <w:ind w:right="-108" w:firstLine="720" w:firstLineChars="200"/>
        <w:rPr>
          <w:rFonts w:hint="eastAsia" w:ascii="宋体" w:hAnsi="宋体" w:eastAsia="宋体" w:cs="宋体"/>
          <w:sz w:val="36"/>
          <w:szCs w:val="36"/>
        </w:rPr>
      </w:pPr>
      <w:r>
        <w:rPr>
          <w:rFonts w:hint="eastAsia" w:ascii="宋体" w:hAnsi="宋体" w:eastAsia="宋体" w:cs="宋体"/>
          <w:sz w:val="36"/>
          <w:szCs w:val="36"/>
        </w:rPr>
        <w:t>时    间：</w:t>
      </w:r>
    </w:p>
    <w:p w14:paraId="36314385">
      <w:pPr>
        <w:snapToGrid w:val="0"/>
        <w:spacing w:before="50" w:after="50"/>
        <w:rPr>
          <w:rFonts w:hint="eastAsia" w:ascii="宋体" w:hAnsi="宋体" w:eastAsia="宋体" w:cs="宋体"/>
          <w:sz w:val="30"/>
          <w:szCs w:val="30"/>
        </w:rPr>
      </w:pPr>
    </w:p>
    <w:p w14:paraId="6633D621">
      <w:pPr>
        <w:snapToGrid w:val="0"/>
        <w:spacing w:before="50" w:after="50"/>
        <w:rPr>
          <w:rFonts w:hint="eastAsia" w:ascii="宋体" w:hAnsi="宋体" w:eastAsia="宋体" w:cs="宋体"/>
          <w:sz w:val="30"/>
          <w:szCs w:val="30"/>
        </w:rPr>
      </w:pPr>
    </w:p>
    <w:p w14:paraId="3A9A11E1">
      <w:pPr>
        <w:snapToGrid w:val="0"/>
        <w:spacing w:before="50" w:after="50"/>
        <w:rPr>
          <w:rFonts w:hint="eastAsia" w:ascii="宋体" w:hAnsi="宋体" w:eastAsia="宋体" w:cs="宋体"/>
          <w:sz w:val="36"/>
          <w:szCs w:val="36"/>
        </w:rPr>
        <w:sectPr>
          <w:footerReference r:id="rId14" w:type="first"/>
          <w:footerReference r:id="rId13" w:type="default"/>
          <w:pgSz w:w="11906" w:h="16838"/>
          <w:pgMar w:top="1559" w:right="1531" w:bottom="471" w:left="1531" w:header="851" w:footer="851" w:gutter="0"/>
          <w:pgNumType w:fmt="decimal" w:chapStyle="1" w:chapSep="colon"/>
          <w:cols w:space="720" w:num="1"/>
        </w:sectPr>
      </w:pPr>
    </w:p>
    <w:p w14:paraId="1E1918AC">
      <w:pPr>
        <w:spacing w:line="360" w:lineRule="auto"/>
        <w:ind w:right="420"/>
        <w:jc w:val="center"/>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4A95B6A4">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76F1F283">
      <w:pPr>
        <w:pStyle w:val="23"/>
        <w:numPr>
          <w:ilvl w:val="0"/>
          <w:numId w:val="10"/>
        </w:numPr>
        <w:snapToGrid w:val="0"/>
        <w:spacing w:line="360" w:lineRule="auto"/>
        <w:ind w:left="345" w:leftChars="125" w:hanging="45" w:hangingChars="17"/>
        <w:rPr>
          <w:rFonts w:hint="eastAsia" w:ascii="宋体" w:hAnsi="宋体" w:eastAsia="宋体" w:cs="宋体"/>
          <w:spacing w:val="-17"/>
          <w:sz w:val="30"/>
          <w:szCs w:val="30"/>
        </w:rPr>
      </w:pPr>
      <w:r>
        <w:rPr>
          <w:rFonts w:hint="eastAsia" w:ascii="宋体" w:hAnsi="宋体" w:eastAsia="宋体" w:cs="宋体"/>
          <w:spacing w:val="-17"/>
          <w:sz w:val="30"/>
          <w:szCs w:val="30"/>
        </w:rPr>
        <w:t>投标函………………………………………………………………（页码）</w:t>
      </w:r>
    </w:p>
    <w:p w14:paraId="37CA88E3">
      <w:pPr>
        <w:pStyle w:val="23"/>
        <w:numPr>
          <w:ilvl w:val="0"/>
          <w:numId w:val="10"/>
        </w:numPr>
        <w:snapToGrid w:val="0"/>
        <w:spacing w:line="360" w:lineRule="auto"/>
        <w:ind w:left="343" w:leftChars="125" w:hanging="43" w:hangingChars="17"/>
        <w:rPr>
          <w:rFonts w:hint="eastAsia" w:ascii="宋体" w:hAnsi="宋体" w:eastAsia="宋体" w:cs="宋体"/>
          <w:spacing w:val="-23"/>
          <w:sz w:val="30"/>
          <w:szCs w:val="30"/>
        </w:rPr>
      </w:pPr>
      <w:r>
        <w:rPr>
          <w:rFonts w:hint="eastAsia" w:ascii="宋体" w:hAnsi="宋体" w:eastAsia="宋体" w:cs="宋体"/>
          <w:spacing w:val="-23"/>
          <w:sz w:val="30"/>
          <w:szCs w:val="30"/>
        </w:rPr>
        <w:t>授权委托书或法定代表人（单位负责人、自然人本人）身份证明</w:t>
      </w:r>
      <w:r>
        <w:rPr>
          <w:rFonts w:hint="eastAsia" w:ascii="宋体" w:hAnsi="宋体" w:eastAsia="宋体" w:cs="宋体"/>
          <w:spacing w:val="-17"/>
          <w:sz w:val="30"/>
          <w:szCs w:val="30"/>
        </w:rPr>
        <w:t>…</w:t>
      </w:r>
      <w:r>
        <w:rPr>
          <w:rFonts w:hint="eastAsia" w:ascii="宋体" w:hAnsi="宋体" w:eastAsia="宋体" w:cs="宋体"/>
          <w:spacing w:val="-23"/>
          <w:sz w:val="30"/>
          <w:szCs w:val="30"/>
        </w:rPr>
        <w:t>（页码）</w:t>
      </w:r>
    </w:p>
    <w:p w14:paraId="4FA5F87C">
      <w:pPr>
        <w:pStyle w:val="23"/>
        <w:numPr>
          <w:ilvl w:val="0"/>
          <w:numId w:val="10"/>
        </w:numPr>
        <w:snapToGrid w:val="0"/>
        <w:spacing w:line="360" w:lineRule="auto"/>
        <w:ind w:left="345" w:leftChars="125" w:hanging="45" w:hangingChars="17"/>
        <w:rPr>
          <w:rFonts w:hint="eastAsia" w:ascii="宋体" w:hAnsi="宋体" w:eastAsia="宋体" w:cs="宋体"/>
          <w:spacing w:val="-17"/>
          <w:sz w:val="30"/>
          <w:szCs w:val="30"/>
        </w:rPr>
      </w:pPr>
      <w:r>
        <w:rPr>
          <w:rFonts w:hint="eastAsia" w:ascii="宋体" w:hAnsi="宋体" w:eastAsia="宋体" w:cs="宋体"/>
          <w:spacing w:val="-17"/>
          <w:sz w:val="30"/>
          <w:szCs w:val="30"/>
        </w:rPr>
        <w:t>分包意向协议………………………………………………………（页码）</w:t>
      </w:r>
    </w:p>
    <w:p w14:paraId="7B65B99A">
      <w:pPr>
        <w:pStyle w:val="23"/>
        <w:numPr>
          <w:ilvl w:val="0"/>
          <w:numId w:val="10"/>
        </w:numPr>
        <w:snapToGrid w:val="0"/>
        <w:spacing w:line="360" w:lineRule="auto"/>
        <w:ind w:left="345" w:leftChars="125" w:hanging="45" w:hangingChars="17"/>
        <w:rPr>
          <w:rFonts w:hint="eastAsia" w:ascii="宋体" w:hAnsi="宋体" w:eastAsia="宋体" w:cs="宋体"/>
          <w:spacing w:val="-17"/>
          <w:sz w:val="30"/>
          <w:szCs w:val="30"/>
        </w:rPr>
      </w:pPr>
      <w:r>
        <w:rPr>
          <w:rFonts w:hint="eastAsia" w:ascii="宋体" w:hAnsi="宋体" w:eastAsia="宋体" w:cs="宋体"/>
          <w:spacing w:val="-17"/>
          <w:sz w:val="30"/>
          <w:szCs w:val="30"/>
        </w:rPr>
        <w:t>符合性审查资料……………………………………………………（页码）</w:t>
      </w:r>
    </w:p>
    <w:p w14:paraId="2C8817C4">
      <w:pPr>
        <w:pStyle w:val="23"/>
        <w:numPr>
          <w:ilvl w:val="0"/>
          <w:numId w:val="10"/>
        </w:numPr>
        <w:snapToGrid w:val="0"/>
        <w:spacing w:line="360" w:lineRule="auto"/>
        <w:ind w:left="345" w:leftChars="125" w:hanging="45" w:hangingChars="17"/>
        <w:rPr>
          <w:rFonts w:hint="eastAsia" w:ascii="宋体" w:hAnsi="宋体" w:eastAsia="宋体" w:cs="宋体"/>
          <w:spacing w:val="-17"/>
          <w:sz w:val="30"/>
          <w:szCs w:val="30"/>
        </w:rPr>
      </w:pPr>
      <w:r>
        <w:rPr>
          <w:rFonts w:hint="eastAsia" w:ascii="宋体" w:hAnsi="宋体" w:eastAsia="宋体" w:cs="宋体"/>
          <w:spacing w:val="-17"/>
          <w:sz w:val="30"/>
          <w:szCs w:val="30"/>
        </w:rPr>
        <w:t>评标标准相应的商务技术资料……………………………………（页码）（6）投标标的清单………………………………………………………</w:t>
      </w:r>
      <w:r>
        <w:rPr>
          <w:rFonts w:hint="eastAsia" w:ascii="宋体" w:hAnsi="宋体" w:eastAsia="宋体" w:cs="宋体"/>
          <w:spacing w:val="-17"/>
          <w:sz w:val="30"/>
          <w:szCs w:val="30"/>
          <w:lang w:val="en-US" w:eastAsia="zh-CN"/>
        </w:rPr>
        <w:t xml:space="preserve"> </w:t>
      </w:r>
      <w:r>
        <w:rPr>
          <w:rFonts w:hint="eastAsia" w:ascii="宋体" w:hAnsi="宋体" w:eastAsia="宋体" w:cs="宋体"/>
          <w:spacing w:val="-17"/>
          <w:sz w:val="30"/>
          <w:szCs w:val="30"/>
        </w:rPr>
        <w:t>（页码）（7）商务技术偏离表……………………………………………………（页码）</w:t>
      </w:r>
    </w:p>
    <w:p w14:paraId="70547EEF">
      <w:pPr>
        <w:pStyle w:val="23"/>
        <w:numPr>
          <w:ilvl w:val="0"/>
          <w:numId w:val="0"/>
        </w:numPr>
        <w:snapToGrid w:val="0"/>
        <w:spacing w:line="360" w:lineRule="auto"/>
        <w:ind w:leftChars="108"/>
        <w:rPr>
          <w:rFonts w:hint="eastAsia" w:ascii="宋体" w:hAnsi="宋体" w:eastAsia="宋体" w:cs="宋体"/>
          <w:spacing w:val="-17"/>
          <w:sz w:val="30"/>
          <w:szCs w:val="30"/>
          <w:lang w:val="en-US" w:eastAsia="zh-CN"/>
        </w:rPr>
      </w:pPr>
      <w:r>
        <w:rPr>
          <w:rFonts w:hint="eastAsia" w:ascii="宋体" w:hAnsi="宋体" w:eastAsia="宋体" w:cs="宋体"/>
          <w:spacing w:val="-17"/>
          <w:sz w:val="30"/>
          <w:szCs w:val="30"/>
          <w:lang w:val="zh-CN"/>
        </w:rPr>
        <w:t>（</w:t>
      </w:r>
      <w:r>
        <w:rPr>
          <w:rFonts w:hint="eastAsia" w:ascii="宋体" w:hAnsi="宋体" w:eastAsia="宋体" w:cs="宋体"/>
          <w:spacing w:val="-17"/>
          <w:sz w:val="30"/>
          <w:szCs w:val="30"/>
          <w:lang w:val="en-US" w:eastAsia="zh-CN"/>
        </w:rPr>
        <w:t>8</w:t>
      </w:r>
      <w:r>
        <w:rPr>
          <w:rFonts w:hint="eastAsia" w:ascii="宋体" w:hAnsi="宋体" w:eastAsia="宋体" w:cs="宋体"/>
          <w:spacing w:val="-17"/>
          <w:sz w:val="30"/>
          <w:szCs w:val="30"/>
          <w:lang w:val="zh-CN"/>
        </w:rPr>
        <w:t>）政府采购供应商廉洁自律承诺书</w:t>
      </w:r>
      <w:r>
        <w:rPr>
          <w:rFonts w:hint="eastAsia" w:ascii="宋体" w:hAnsi="宋体" w:eastAsia="宋体" w:cs="宋体"/>
          <w:spacing w:val="-17"/>
          <w:sz w:val="30"/>
          <w:szCs w:val="30"/>
        </w:rPr>
        <w:t>…………………………………（页码）</w:t>
      </w:r>
    </w:p>
    <w:p w14:paraId="2B25EC12">
      <w:pPr>
        <w:rPr>
          <w:rFonts w:hint="eastAsia" w:ascii="宋体" w:hAnsi="宋体" w:eastAsia="宋体" w:cs="宋体"/>
          <w:lang w:val="en-US" w:eastAsia="zh-CN"/>
        </w:rPr>
      </w:pPr>
    </w:p>
    <w:p w14:paraId="6CAC608B">
      <w:pPr>
        <w:pStyle w:val="50"/>
        <w:rPr>
          <w:rFonts w:hint="eastAsia" w:ascii="宋体" w:hAnsi="宋体" w:eastAsia="宋体" w:cs="宋体"/>
          <w:lang w:val="en-US" w:eastAsia="zh-CN"/>
        </w:rPr>
      </w:pPr>
    </w:p>
    <w:p w14:paraId="3D12A679">
      <w:pPr>
        <w:pStyle w:val="19"/>
        <w:rPr>
          <w:rFonts w:hint="eastAsia" w:ascii="宋体" w:hAnsi="宋体" w:eastAsia="宋体" w:cs="宋体"/>
          <w:lang w:val="en-US" w:eastAsia="zh-CN"/>
        </w:rPr>
      </w:pPr>
    </w:p>
    <w:p w14:paraId="0FEA3EA9">
      <w:pPr>
        <w:pStyle w:val="31"/>
        <w:rPr>
          <w:rFonts w:hint="eastAsia" w:ascii="宋体" w:hAnsi="宋体" w:eastAsia="宋体" w:cs="宋体"/>
          <w:lang w:val="en-US" w:eastAsia="zh-CN"/>
        </w:rPr>
      </w:pPr>
    </w:p>
    <w:p w14:paraId="0227D1CE">
      <w:pPr>
        <w:pStyle w:val="27"/>
        <w:rPr>
          <w:rFonts w:hint="eastAsia" w:ascii="宋体" w:hAnsi="宋体" w:eastAsia="宋体" w:cs="宋体"/>
          <w:lang w:val="en-US" w:eastAsia="zh-CN"/>
        </w:rPr>
      </w:pPr>
    </w:p>
    <w:p w14:paraId="6160C13F">
      <w:pPr>
        <w:rPr>
          <w:rFonts w:hint="eastAsia" w:ascii="宋体" w:hAnsi="宋体" w:eastAsia="宋体" w:cs="宋体"/>
          <w:lang w:val="en-US" w:eastAsia="zh-CN"/>
        </w:rPr>
      </w:pPr>
    </w:p>
    <w:p w14:paraId="6AF6210E">
      <w:pPr>
        <w:pStyle w:val="50"/>
        <w:rPr>
          <w:rFonts w:hint="eastAsia" w:ascii="宋体" w:hAnsi="宋体" w:eastAsia="宋体" w:cs="宋体"/>
          <w:lang w:val="en-US" w:eastAsia="zh-CN"/>
        </w:rPr>
      </w:pPr>
    </w:p>
    <w:p w14:paraId="591570E8">
      <w:pPr>
        <w:pStyle w:val="19"/>
        <w:rPr>
          <w:rFonts w:hint="eastAsia" w:ascii="宋体" w:hAnsi="宋体" w:eastAsia="宋体" w:cs="宋体"/>
          <w:lang w:val="en-US" w:eastAsia="zh-CN"/>
        </w:rPr>
      </w:pPr>
    </w:p>
    <w:p w14:paraId="2D276CA2">
      <w:pPr>
        <w:pStyle w:val="31"/>
        <w:rPr>
          <w:rFonts w:hint="eastAsia" w:ascii="宋体" w:hAnsi="宋体" w:eastAsia="宋体" w:cs="宋体"/>
          <w:lang w:val="en-US" w:eastAsia="zh-CN"/>
        </w:rPr>
      </w:pPr>
    </w:p>
    <w:p w14:paraId="31D12BE7">
      <w:pPr>
        <w:pStyle w:val="27"/>
        <w:rPr>
          <w:rFonts w:hint="eastAsia" w:ascii="宋体" w:hAnsi="宋体" w:eastAsia="宋体" w:cs="宋体"/>
          <w:lang w:val="en-US" w:eastAsia="zh-CN"/>
        </w:rPr>
      </w:pPr>
    </w:p>
    <w:p w14:paraId="5D0165DE">
      <w:pPr>
        <w:rPr>
          <w:rFonts w:hint="eastAsia" w:ascii="宋体" w:hAnsi="宋体" w:eastAsia="宋体" w:cs="宋体"/>
          <w:lang w:val="en-US" w:eastAsia="zh-CN"/>
        </w:rPr>
      </w:pPr>
    </w:p>
    <w:p w14:paraId="4EA96ACB">
      <w:pPr>
        <w:pStyle w:val="50"/>
        <w:rPr>
          <w:rFonts w:hint="eastAsia" w:ascii="宋体" w:hAnsi="宋体" w:eastAsia="宋体" w:cs="宋体"/>
          <w:lang w:val="en-US" w:eastAsia="zh-CN"/>
        </w:rPr>
      </w:pPr>
    </w:p>
    <w:p w14:paraId="0FF5F6EC">
      <w:pPr>
        <w:pStyle w:val="19"/>
        <w:rPr>
          <w:rFonts w:hint="eastAsia" w:ascii="宋体" w:hAnsi="宋体" w:eastAsia="宋体" w:cs="宋体"/>
          <w:lang w:val="en-US" w:eastAsia="zh-CN"/>
        </w:rPr>
      </w:pPr>
    </w:p>
    <w:p w14:paraId="3C43BF14">
      <w:pPr>
        <w:snapToGrid w:val="0"/>
        <w:spacing w:line="360" w:lineRule="auto"/>
        <w:ind w:left="0" w:leftChars="0" w:firstLine="0" w:firstLineChars="0"/>
        <w:outlineLvl w:val="0"/>
        <w:rPr>
          <w:rFonts w:hint="eastAsia" w:ascii="宋体" w:hAnsi="宋体" w:eastAsia="宋体" w:cs="宋体"/>
          <w:b/>
          <w:kern w:val="0"/>
          <w:sz w:val="32"/>
          <w:szCs w:val="32"/>
        </w:rPr>
      </w:pPr>
    </w:p>
    <w:p w14:paraId="7A4BB012">
      <w:pPr>
        <w:snapToGrid w:val="0"/>
        <w:spacing w:line="360" w:lineRule="auto"/>
        <w:ind w:firstLine="3855" w:firstLineChars="1200"/>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14:paraId="1823836B">
      <w:pPr>
        <w:keepNext w:val="0"/>
        <w:keepLines w:val="0"/>
        <w:pageBreakBefore w:val="0"/>
        <w:widowControl/>
        <w:kinsoku/>
        <w:wordWrap/>
        <w:overflowPunct/>
        <w:topLinePunct w:val="0"/>
        <w:autoSpaceDE/>
        <w:autoSpaceDN/>
        <w:bidi w:val="0"/>
        <w:adjustRightInd/>
        <w:snapToGrid w:val="0"/>
        <w:spacing w:line="380" w:lineRule="exact"/>
        <w:textAlignment w:val="auto"/>
        <w:rPr>
          <w:rFonts w:hint="eastAsia" w:ascii="宋体" w:hAnsi="宋体" w:eastAsia="宋体" w:cs="宋体"/>
          <w:sz w:val="24"/>
        </w:rPr>
      </w:pPr>
      <w:r>
        <w:rPr>
          <w:rFonts w:hint="eastAsia" w:ascii="宋体" w:hAnsi="宋体" w:eastAsia="宋体" w:cs="宋体"/>
          <w:sz w:val="24"/>
        </w:rPr>
        <w:t>（采购人）、（采购代理机构）：</w:t>
      </w:r>
    </w:p>
    <w:p w14:paraId="2ED1BF89">
      <w:pPr>
        <w:keepNext w:val="0"/>
        <w:keepLines w:val="0"/>
        <w:pageBreakBefore w:val="0"/>
        <w:widowControl/>
        <w:kinsoku/>
        <w:wordWrap/>
        <w:overflowPunct/>
        <w:topLinePunct w:val="0"/>
        <w:autoSpaceDE/>
        <w:autoSpaceDN/>
        <w:bidi w:val="0"/>
        <w:adjustRightInd/>
        <w:snapToGrid w:val="0"/>
        <w:spacing w:line="380" w:lineRule="exact"/>
        <w:ind w:firstLine="480" w:firstLineChars="200"/>
        <w:textAlignment w:val="auto"/>
        <w:rPr>
          <w:rFonts w:hint="eastAsia" w:ascii="宋体" w:hAnsi="宋体" w:eastAsia="宋体" w:cs="宋体"/>
          <w:sz w:val="24"/>
        </w:rPr>
      </w:pPr>
      <w:r>
        <w:rPr>
          <w:rFonts w:hint="eastAsia" w:ascii="宋体" w:hAnsi="宋体" w:eastAsia="宋体" w:cs="宋体"/>
          <w:sz w:val="24"/>
        </w:rPr>
        <w:t>我方参加你方组织的（项目名称）【招标编号：（采购编号）】招标的有关活动，并对此项目进行投标。为此：</w:t>
      </w:r>
    </w:p>
    <w:p w14:paraId="47F40BA2">
      <w:pPr>
        <w:keepNext w:val="0"/>
        <w:keepLines w:val="0"/>
        <w:pageBreakBefore w:val="0"/>
        <w:widowControl/>
        <w:kinsoku/>
        <w:wordWrap/>
        <w:overflowPunct/>
        <w:topLinePunct w:val="0"/>
        <w:autoSpaceDE/>
        <w:autoSpaceDN/>
        <w:bidi w:val="0"/>
        <w:adjustRightInd/>
        <w:snapToGrid w:val="0"/>
        <w:spacing w:line="380" w:lineRule="exact"/>
        <w:ind w:firstLine="480" w:firstLineChars="200"/>
        <w:textAlignment w:val="auto"/>
        <w:rPr>
          <w:rFonts w:hint="eastAsia" w:ascii="宋体" w:hAnsi="宋体" w:eastAsia="宋体" w:cs="宋体"/>
          <w:sz w:val="24"/>
        </w:rPr>
      </w:pPr>
      <w:r>
        <w:rPr>
          <w:rFonts w:hint="eastAsia" w:ascii="宋体" w:hAnsi="宋体" w:eastAsia="宋体" w:cs="宋体"/>
          <w:sz w:val="24"/>
        </w:rPr>
        <w:t>1、我方承诺投标有效期从提交投标文件的截止之日</w:t>
      </w:r>
      <w:r>
        <w:rPr>
          <w:rFonts w:hint="eastAsia" w:ascii="宋体" w:hAnsi="宋体" w:eastAsia="宋体" w:cs="宋体"/>
          <w:sz w:val="24"/>
          <w:highlight w:val="yellow"/>
        </w:rPr>
        <w:t>起</w:t>
      </w:r>
      <w:r>
        <w:rPr>
          <w:rFonts w:hint="eastAsia" w:ascii="宋体" w:hAnsi="宋体" w:eastAsia="宋体" w:cs="宋体"/>
          <w:sz w:val="24"/>
          <w:highlight w:val="yellow"/>
          <w:u w:val="single"/>
        </w:rPr>
        <w:t xml:space="preserve">     </w:t>
      </w:r>
      <w:r>
        <w:rPr>
          <w:rFonts w:hint="eastAsia" w:ascii="宋体" w:hAnsi="宋体" w:eastAsia="宋体" w:cs="宋体"/>
          <w:sz w:val="24"/>
          <w:highlight w:val="yellow"/>
        </w:rPr>
        <w:t>天（不少于90天）</w:t>
      </w:r>
      <w:r>
        <w:rPr>
          <w:rFonts w:hint="eastAsia" w:ascii="宋体" w:hAnsi="宋体" w:eastAsia="宋体" w:cs="宋体"/>
        </w:rPr>
        <w:t>，</w:t>
      </w:r>
      <w:r>
        <w:rPr>
          <w:rFonts w:hint="eastAsia" w:ascii="宋体" w:hAnsi="宋体" w:eastAsia="宋体" w:cs="宋体"/>
          <w:sz w:val="24"/>
        </w:rPr>
        <w:t>本投标文件在投标有效期满之前均具有约束力。</w:t>
      </w:r>
    </w:p>
    <w:p w14:paraId="792F4C8A">
      <w:pPr>
        <w:keepNext w:val="0"/>
        <w:keepLines w:val="0"/>
        <w:pageBreakBefore w:val="0"/>
        <w:widowControl/>
        <w:kinsoku/>
        <w:wordWrap/>
        <w:overflowPunct/>
        <w:topLinePunct w:val="0"/>
        <w:autoSpaceDE/>
        <w:autoSpaceDN/>
        <w:bidi w:val="0"/>
        <w:adjustRightInd/>
        <w:snapToGrid w:val="0"/>
        <w:spacing w:line="380" w:lineRule="exact"/>
        <w:ind w:firstLine="480" w:firstLineChars="200"/>
        <w:textAlignment w:val="auto"/>
        <w:rPr>
          <w:rFonts w:hint="eastAsia" w:ascii="宋体" w:hAnsi="宋体" w:eastAsia="宋体" w:cs="宋体"/>
          <w:sz w:val="24"/>
        </w:rPr>
      </w:pPr>
      <w:r>
        <w:rPr>
          <w:rFonts w:hint="eastAsia" w:ascii="宋体" w:hAnsi="宋体" w:eastAsia="宋体" w:cs="宋体"/>
          <w:sz w:val="24"/>
        </w:rPr>
        <w:t>2、我方的投标文件包括以下内容：</w:t>
      </w:r>
    </w:p>
    <w:p w14:paraId="6892F65B">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rPr>
      </w:pPr>
      <w:r>
        <w:rPr>
          <w:rFonts w:hint="eastAsia" w:ascii="宋体" w:hAnsi="宋体" w:eastAsia="宋体" w:cs="宋体"/>
          <w:sz w:val="24"/>
        </w:rPr>
        <w:t>2.1资格文件：</w:t>
      </w:r>
    </w:p>
    <w:p w14:paraId="23DE0EC3">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2.1.1提供有效的营业执照副本并加盖公章（或事业单位法人登记证或其他工商等登记证明材料）；</w:t>
      </w:r>
    </w:p>
    <w:p w14:paraId="22536A39">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2.1.2承诺函</w:t>
      </w:r>
      <w:r>
        <w:rPr>
          <w:rFonts w:hint="eastAsia" w:ascii="宋体" w:hAnsi="宋体" w:eastAsia="宋体" w:cs="宋体"/>
          <w:snapToGrid w:val="0"/>
          <w:kern w:val="28"/>
          <w:sz w:val="24"/>
          <w:szCs w:val="20"/>
        </w:rPr>
        <w:t>；</w:t>
      </w:r>
    </w:p>
    <w:p w14:paraId="5EF5E479">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3</w:t>
      </w:r>
      <w:r>
        <w:rPr>
          <w:rFonts w:hint="eastAsia" w:ascii="宋体" w:hAnsi="宋体" w:eastAsia="宋体" w:cs="宋体"/>
          <w:sz w:val="24"/>
        </w:rPr>
        <w:t>本项目的特定资格要求（如果有）。</w:t>
      </w:r>
    </w:p>
    <w:p w14:paraId="124D8B80">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 xml:space="preserve"> </w:t>
      </w:r>
      <w:r>
        <w:rPr>
          <w:rFonts w:hint="eastAsia" w:ascii="宋体" w:hAnsi="宋体" w:eastAsia="宋体" w:cs="宋体"/>
          <w:sz w:val="24"/>
        </w:rPr>
        <w:t>商务技术</w:t>
      </w:r>
      <w:r>
        <w:rPr>
          <w:rFonts w:hint="eastAsia" w:ascii="宋体" w:hAnsi="宋体" w:eastAsia="宋体" w:cs="宋体"/>
          <w:sz w:val="24"/>
          <w:lang w:val="zh-CN"/>
        </w:rPr>
        <w:t>文件：</w:t>
      </w:r>
    </w:p>
    <w:p w14:paraId="755BB9E1">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2.2.1投标函；</w:t>
      </w:r>
      <w:r>
        <w:rPr>
          <w:rFonts w:hint="eastAsia" w:ascii="宋体" w:hAnsi="宋体" w:eastAsia="宋体" w:cs="宋体"/>
          <w:sz w:val="24"/>
          <w:lang w:val="zh-CN"/>
        </w:rPr>
        <w:t xml:space="preserve"> </w:t>
      </w:r>
    </w:p>
    <w:p w14:paraId="6C56F751">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2.2.2授权委托书或法定代表人（单位负责人）身份证明；</w:t>
      </w:r>
    </w:p>
    <w:p w14:paraId="7FF04973">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2.2.3分包意向协议（如果有）；</w:t>
      </w:r>
    </w:p>
    <w:p w14:paraId="341B1025">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2.2.4符合性审查资料；</w:t>
      </w:r>
    </w:p>
    <w:p w14:paraId="41EFC033">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2.2.5评标标准相应的商务技术资料；</w:t>
      </w:r>
    </w:p>
    <w:p w14:paraId="41E902C9">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2.2.6投标标的清单；</w:t>
      </w:r>
    </w:p>
    <w:p w14:paraId="5DCEB58A">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2.2.7商务技术偏离表；</w:t>
      </w:r>
    </w:p>
    <w:p w14:paraId="790D538A">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p>
    <w:p w14:paraId="2B0EBA71">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3ACCD369">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2.3.1</w:t>
      </w:r>
      <w:r>
        <w:rPr>
          <w:rFonts w:hint="eastAsia" w:ascii="宋体" w:hAnsi="宋体" w:eastAsia="宋体" w:cs="宋体"/>
          <w:sz w:val="24"/>
          <w:lang w:eastAsia="zh-CN"/>
        </w:rPr>
        <w:t>开标一览表</w:t>
      </w:r>
      <w:r>
        <w:rPr>
          <w:rFonts w:hint="eastAsia" w:ascii="宋体" w:hAnsi="宋体" w:eastAsia="宋体" w:cs="宋体"/>
          <w:sz w:val="24"/>
        </w:rPr>
        <w:t>（报价表）；</w:t>
      </w:r>
    </w:p>
    <w:p w14:paraId="6FC04B4D">
      <w:pPr>
        <w:keepNext w:val="0"/>
        <w:keepLines w:val="0"/>
        <w:pageBreakBefore w:val="0"/>
        <w:widowControl/>
        <w:kinsoku/>
        <w:wordWrap/>
        <w:overflowPunct/>
        <w:topLinePunct w:val="0"/>
        <w:autoSpaceDE/>
        <w:autoSpaceDN/>
        <w:bidi w:val="0"/>
        <w:adjustRightInd/>
        <w:snapToGrid w:val="0"/>
        <w:spacing w:line="380" w:lineRule="exact"/>
        <w:ind w:left="480" w:leftChars="200" w:firstLine="480" w:firstLineChars="200"/>
        <w:textAlignment w:val="auto"/>
        <w:rPr>
          <w:rFonts w:hint="eastAsia" w:ascii="宋体" w:hAnsi="宋体" w:eastAsia="宋体" w:cs="宋体"/>
          <w:sz w:val="24"/>
        </w:rPr>
      </w:pPr>
      <w:r>
        <w:rPr>
          <w:rFonts w:hint="eastAsia" w:ascii="宋体" w:hAnsi="宋体" w:eastAsia="宋体" w:cs="宋体"/>
          <w:sz w:val="24"/>
        </w:rPr>
        <w:t>2.3.</w:t>
      </w:r>
      <w:r>
        <w:rPr>
          <w:rFonts w:hint="eastAsia" w:ascii="宋体" w:hAnsi="宋体" w:eastAsia="宋体" w:cs="宋体"/>
          <w:sz w:val="24"/>
          <w:lang w:val="en-US" w:eastAsia="zh-CN"/>
        </w:rPr>
        <w:t>2</w:t>
      </w:r>
      <w:r>
        <w:rPr>
          <w:rFonts w:hint="eastAsia" w:ascii="宋体" w:hAnsi="宋体" w:eastAsia="宋体" w:cs="宋体"/>
          <w:sz w:val="24"/>
          <w:lang w:eastAsia="zh-CN"/>
        </w:rPr>
        <w:t>投标人针对报价需要说明的其他文件和说明</w:t>
      </w:r>
      <w:r>
        <w:rPr>
          <w:rFonts w:hint="eastAsia" w:ascii="宋体" w:hAnsi="宋体" w:eastAsia="宋体" w:cs="宋体"/>
          <w:sz w:val="24"/>
        </w:rPr>
        <w:t>；</w:t>
      </w:r>
    </w:p>
    <w:p w14:paraId="6DFECC8E">
      <w:pPr>
        <w:keepNext w:val="0"/>
        <w:keepLines w:val="0"/>
        <w:pageBreakBefore w:val="0"/>
        <w:widowControl/>
        <w:kinsoku/>
        <w:wordWrap/>
        <w:overflowPunct/>
        <w:topLinePunct w:val="0"/>
        <w:autoSpaceDE/>
        <w:autoSpaceDN/>
        <w:bidi w:val="0"/>
        <w:adjustRightInd/>
        <w:snapToGrid w:val="0"/>
        <w:spacing w:line="380" w:lineRule="exact"/>
        <w:ind w:firstLine="480" w:firstLineChars="200"/>
        <w:textAlignment w:val="auto"/>
        <w:rPr>
          <w:rFonts w:hint="eastAsia" w:ascii="宋体" w:hAnsi="宋体" w:eastAsia="宋体" w:cs="宋体"/>
          <w:sz w:val="24"/>
        </w:rPr>
      </w:pPr>
      <w:r>
        <w:rPr>
          <w:rFonts w:hint="eastAsia" w:ascii="宋体" w:hAnsi="宋体" w:eastAsia="宋体" w:cs="宋体"/>
          <w:sz w:val="24"/>
        </w:rPr>
        <w:t>3、我方承诺除商务技术偏离表列出的偏离外，我方响应招标文件的全部要求。</w:t>
      </w:r>
    </w:p>
    <w:p w14:paraId="4A64C507">
      <w:pPr>
        <w:keepNext w:val="0"/>
        <w:keepLines w:val="0"/>
        <w:pageBreakBefore w:val="0"/>
        <w:widowControl/>
        <w:kinsoku/>
        <w:wordWrap/>
        <w:overflowPunct/>
        <w:topLinePunct w:val="0"/>
        <w:autoSpaceDE/>
        <w:autoSpaceDN/>
        <w:bidi w:val="0"/>
        <w:adjustRightInd/>
        <w:snapToGrid w:val="0"/>
        <w:spacing w:line="380" w:lineRule="exact"/>
        <w:ind w:firstLine="480" w:firstLineChars="200"/>
        <w:textAlignment w:val="auto"/>
        <w:rPr>
          <w:rFonts w:hint="eastAsia" w:ascii="宋体" w:hAnsi="宋体" w:eastAsia="宋体" w:cs="宋体"/>
          <w:sz w:val="24"/>
        </w:rPr>
      </w:pPr>
      <w:r>
        <w:rPr>
          <w:rFonts w:hint="eastAsia" w:ascii="宋体" w:hAnsi="宋体" w:eastAsia="宋体" w:cs="宋体"/>
          <w:sz w:val="24"/>
        </w:rPr>
        <w:t>4、如我方中标，我方承诺：</w:t>
      </w:r>
    </w:p>
    <w:p w14:paraId="333AEF7B">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14:paraId="3173ABC9">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16B016F5">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4.3按照招标文件要求提交履约保证金； </w:t>
      </w:r>
    </w:p>
    <w:p w14:paraId="01E2389D">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14:paraId="02132898">
      <w:pPr>
        <w:keepNext w:val="0"/>
        <w:keepLines w:val="0"/>
        <w:pageBreakBefore w:val="0"/>
        <w:widowControl/>
        <w:kinsoku/>
        <w:wordWrap/>
        <w:overflowPunct/>
        <w:topLinePunct w:val="0"/>
        <w:autoSpaceDE/>
        <w:autoSpaceDN/>
        <w:bidi w:val="0"/>
        <w:adjustRightInd/>
        <w:snapToGrid w:val="0"/>
        <w:spacing w:line="380" w:lineRule="exact"/>
        <w:ind w:left="240" w:leftChars="100" w:firstLine="480" w:firstLineChars="200"/>
        <w:textAlignment w:val="auto"/>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rPr>
        <w:t>。</w:t>
      </w:r>
    </w:p>
    <w:p w14:paraId="647E2503">
      <w:pPr>
        <w:keepNext w:val="0"/>
        <w:keepLines w:val="0"/>
        <w:pageBreakBefore w:val="0"/>
        <w:widowControl/>
        <w:kinsoku/>
        <w:wordWrap/>
        <w:overflowPunct/>
        <w:topLinePunct w:val="0"/>
        <w:autoSpaceDE/>
        <w:autoSpaceDN/>
        <w:bidi w:val="0"/>
        <w:adjustRightInd/>
        <w:spacing w:line="380" w:lineRule="exact"/>
        <w:ind w:firstLine="3600" w:firstLineChars="1500"/>
        <w:textAlignment w:val="auto"/>
        <w:rPr>
          <w:rFonts w:hint="eastAsia" w:ascii="宋体" w:hAnsi="宋体" w:eastAsia="宋体" w:cs="宋体"/>
          <w:sz w:val="24"/>
        </w:rPr>
      </w:pPr>
      <w:r>
        <w:rPr>
          <w:rFonts w:hint="eastAsia" w:ascii="宋体" w:hAnsi="宋体" w:eastAsia="宋体" w:cs="宋体"/>
          <w:sz w:val="24"/>
        </w:rPr>
        <w:t xml:space="preserve">投标人名称（电子签名）：                          </w:t>
      </w:r>
    </w:p>
    <w:p w14:paraId="29E76E63">
      <w:pPr>
        <w:keepNext w:val="0"/>
        <w:keepLines w:val="0"/>
        <w:pageBreakBefore w:val="0"/>
        <w:widowControl/>
        <w:kinsoku/>
        <w:wordWrap/>
        <w:overflowPunct/>
        <w:topLinePunct w:val="0"/>
        <w:autoSpaceDE/>
        <w:autoSpaceDN/>
        <w:bidi w:val="0"/>
        <w:adjustRightInd/>
        <w:spacing w:line="380" w:lineRule="exact"/>
        <w:jc w:val="center"/>
        <w:textAlignment w:val="auto"/>
        <w:rPr>
          <w:rFonts w:hint="eastAsia" w:ascii="宋体" w:hAnsi="宋体" w:eastAsia="宋体" w:cs="宋体"/>
          <w:sz w:val="24"/>
        </w:rPr>
      </w:pPr>
      <w:r>
        <w:rPr>
          <w:rFonts w:hint="eastAsia" w:ascii="宋体" w:hAnsi="宋体" w:eastAsia="宋体" w:cs="宋体"/>
          <w:sz w:val="24"/>
        </w:rPr>
        <w:t xml:space="preserve">     日期：  年   月   日</w:t>
      </w:r>
    </w:p>
    <w:p w14:paraId="67E0DB9D">
      <w:pPr>
        <w:keepNext w:val="0"/>
        <w:keepLines w:val="0"/>
        <w:pageBreakBefore w:val="0"/>
        <w:widowControl/>
        <w:kinsoku/>
        <w:wordWrap/>
        <w:overflowPunct/>
        <w:topLinePunct w:val="0"/>
        <w:autoSpaceDE/>
        <w:autoSpaceDN/>
        <w:bidi w:val="0"/>
        <w:adjustRightInd/>
        <w:snapToGrid w:val="0"/>
        <w:spacing w:line="380" w:lineRule="exact"/>
        <w:ind w:left="480" w:leftChars="200" w:firstLine="4200" w:firstLineChars="1750"/>
        <w:textAlignment w:val="auto"/>
        <w:rPr>
          <w:rFonts w:hint="eastAsia" w:ascii="宋体" w:hAnsi="宋体" w:eastAsia="宋体" w:cs="宋体"/>
          <w:kern w:val="0"/>
          <w:sz w:val="24"/>
          <w:u w:val="single"/>
        </w:rPr>
      </w:pPr>
    </w:p>
    <w:p w14:paraId="53762683">
      <w:pPr>
        <w:keepNext w:val="0"/>
        <w:keepLines w:val="0"/>
        <w:pageBreakBefore w:val="0"/>
        <w:widowControl/>
        <w:kinsoku/>
        <w:wordWrap/>
        <w:overflowPunct/>
        <w:topLinePunct w:val="0"/>
        <w:autoSpaceDE/>
        <w:autoSpaceDN/>
        <w:bidi w:val="0"/>
        <w:adjustRightInd/>
        <w:spacing w:line="380" w:lineRule="exact"/>
        <w:ind w:right="420"/>
        <w:textAlignment w:val="auto"/>
        <w:rPr>
          <w:rFonts w:hint="eastAsia" w:ascii="宋体" w:hAnsi="宋体" w:eastAsia="宋体" w:cs="宋体"/>
          <w:sz w:val="24"/>
        </w:rPr>
        <w:sectPr>
          <w:headerReference r:id="rId16" w:type="first"/>
          <w:footerReference r:id="rId18" w:type="first"/>
          <w:headerReference r:id="rId15" w:type="default"/>
          <w:footerReference r:id="rId17" w:type="default"/>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sz w:val="24"/>
        </w:rPr>
        <w:t>注：按本格式和要求提供。</w:t>
      </w:r>
    </w:p>
    <w:p w14:paraId="5736474E">
      <w:pPr>
        <w:ind w:left="0" w:leftChars="0" w:firstLine="0" w:firstLineChars="0"/>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79E653D1">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2EA09055">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14:paraId="1F7B2AFB">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62B0903B">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政府采购投标的一切事项，其法律后果由我方承担。</w:t>
      </w:r>
    </w:p>
    <w:p w14:paraId="334BED7D">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55225E81">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5EBB7750">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投标人名称(电子签名)：</w:t>
      </w:r>
    </w:p>
    <w:p w14:paraId="1B09B408">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3AE6C618">
      <w:pPr>
        <w:snapToGrid w:val="0"/>
        <w:spacing w:line="360" w:lineRule="auto"/>
        <w:rPr>
          <w:rFonts w:hint="eastAsia" w:ascii="宋体" w:hAnsi="宋体" w:eastAsia="宋体" w:cs="宋体"/>
          <w:sz w:val="24"/>
        </w:rPr>
      </w:pPr>
    </w:p>
    <w:p w14:paraId="338720B0">
      <w:pPr>
        <w:snapToGrid w:val="0"/>
        <w:spacing w:line="360" w:lineRule="auto"/>
        <w:rPr>
          <w:rFonts w:hint="eastAsia" w:ascii="宋体" w:hAnsi="宋体" w:eastAsia="宋体" w:cs="宋体"/>
          <w:sz w:val="24"/>
        </w:rPr>
      </w:pPr>
    </w:p>
    <w:p w14:paraId="1FDF9AC8">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zh-CN"/>
        </w:rPr>
        <w:t xml:space="preserve">      </w:t>
      </w:r>
      <w:r>
        <w:rPr>
          <w:rFonts w:hint="eastAsia" w:ascii="宋体" w:hAnsi="宋体" w:eastAsia="宋体" w:cs="宋体"/>
          <w:b/>
          <w:kern w:val="0"/>
          <w:sz w:val="32"/>
          <w:szCs w:val="32"/>
        </w:rPr>
        <w:t xml:space="preserve"> </w:t>
      </w:r>
      <w:r>
        <w:rPr>
          <w:rFonts w:hint="eastAsia" w:ascii="宋体" w:hAnsi="宋体" w:eastAsia="宋体" w:cs="宋体"/>
          <w:b/>
          <w:kern w:val="0"/>
          <w:sz w:val="32"/>
          <w:szCs w:val="32"/>
          <w:lang w:val="zh-CN"/>
        </w:rPr>
        <w:t>授权委托书（适用于联合体投标）</w:t>
      </w:r>
    </w:p>
    <w:p w14:paraId="08CFE6D9">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1A89C424">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政府采购投标的一切事项，其法律后果由我方承担。</w:t>
      </w:r>
    </w:p>
    <w:p w14:paraId="07CD02C7">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3EE22633">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04D3C301">
      <w:pPr>
        <w:ind w:left="0" w:leftChars="0" w:firstLine="0" w:firstLineChars="0"/>
        <w:rPr>
          <w:rFonts w:hint="eastAsia" w:ascii="宋体" w:hAnsi="宋体" w:eastAsia="宋体" w:cs="宋体"/>
        </w:rPr>
      </w:pPr>
    </w:p>
    <w:p w14:paraId="6AF15571">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22E53222">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71A1DA1C">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14:paraId="391505B1">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515F1A1D">
      <w:pPr>
        <w:autoSpaceDE w:val="0"/>
        <w:autoSpaceDN w:val="0"/>
        <w:spacing w:line="360" w:lineRule="auto"/>
        <w:jc w:val="center"/>
        <w:rPr>
          <w:rFonts w:hint="eastAsia" w:ascii="宋体" w:hAnsi="宋体" w:eastAsia="宋体" w:cs="宋体"/>
          <w:b/>
          <w:kern w:val="0"/>
          <w:sz w:val="32"/>
          <w:szCs w:val="32"/>
          <w:lang w:val="zh-CN"/>
        </w:rPr>
      </w:pPr>
    </w:p>
    <w:p w14:paraId="31C7702C">
      <w:pPr>
        <w:autoSpaceDE w:val="0"/>
        <w:autoSpaceDN w:val="0"/>
        <w:spacing w:line="360" w:lineRule="auto"/>
        <w:jc w:val="center"/>
        <w:rPr>
          <w:rFonts w:hint="eastAsia" w:ascii="宋体" w:hAnsi="宋体" w:eastAsia="宋体" w:cs="宋体"/>
          <w:b/>
          <w:kern w:val="0"/>
          <w:sz w:val="32"/>
          <w:szCs w:val="32"/>
          <w:lang w:val="zh-CN"/>
        </w:rPr>
      </w:pPr>
    </w:p>
    <w:p w14:paraId="3A91B703">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14:paraId="7C6C1F84">
      <w:pPr>
        <w:pStyle w:val="55"/>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9C38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14:paraId="378135E3">
            <w:pPr>
              <w:pStyle w:val="55"/>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41648B8C">
            <w:pPr>
              <w:pStyle w:val="55"/>
              <w:adjustRightInd w:val="0"/>
              <w:spacing w:line="360" w:lineRule="auto"/>
              <w:rPr>
                <w:rFonts w:hint="eastAsia" w:ascii="宋体" w:hAnsi="宋体" w:eastAsia="宋体" w:cs="宋体"/>
                <w:bCs/>
                <w:sz w:val="24"/>
              </w:rPr>
            </w:pPr>
          </w:p>
        </w:tc>
      </w:tr>
    </w:tbl>
    <w:p w14:paraId="72881478">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23A36EB1">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                              </w:t>
      </w:r>
    </w:p>
    <w:p w14:paraId="3D75AF0E">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63DF06EE">
      <w:pPr>
        <w:jc w:val="center"/>
        <w:rPr>
          <w:rFonts w:hint="eastAsia" w:ascii="宋体" w:hAnsi="宋体" w:eastAsia="宋体" w:cs="宋体"/>
          <w:b/>
          <w:kern w:val="0"/>
          <w:sz w:val="32"/>
          <w:szCs w:val="32"/>
        </w:rPr>
      </w:pPr>
    </w:p>
    <w:p w14:paraId="054554C8">
      <w:pPr>
        <w:jc w:val="center"/>
        <w:rPr>
          <w:rFonts w:hint="eastAsia" w:ascii="宋体" w:hAnsi="宋体" w:eastAsia="宋体" w:cs="宋体"/>
          <w:b/>
          <w:kern w:val="0"/>
          <w:sz w:val="32"/>
          <w:szCs w:val="32"/>
        </w:rPr>
      </w:pPr>
    </w:p>
    <w:p w14:paraId="76F70515">
      <w:pPr>
        <w:jc w:val="center"/>
        <w:rPr>
          <w:rFonts w:hint="eastAsia" w:ascii="宋体" w:hAnsi="宋体" w:eastAsia="宋体" w:cs="宋体"/>
          <w:b/>
          <w:kern w:val="0"/>
          <w:sz w:val="32"/>
          <w:szCs w:val="32"/>
        </w:rPr>
      </w:pPr>
    </w:p>
    <w:p w14:paraId="29DAA7C8">
      <w:pPr>
        <w:jc w:val="center"/>
        <w:rPr>
          <w:rFonts w:hint="eastAsia" w:ascii="宋体" w:hAnsi="宋体" w:eastAsia="宋体" w:cs="宋体"/>
          <w:b/>
          <w:kern w:val="0"/>
          <w:sz w:val="32"/>
          <w:szCs w:val="32"/>
        </w:rPr>
      </w:pPr>
    </w:p>
    <w:p w14:paraId="06A51784">
      <w:pPr>
        <w:jc w:val="center"/>
        <w:rPr>
          <w:rFonts w:hint="eastAsia" w:ascii="宋体" w:hAnsi="宋体" w:eastAsia="宋体" w:cs="宋体"/>
          <w:b/>
          <w:kern w:val="0"/>
          <w:sz w:val="32"/>
          <w:szCs w:val="32"/>
        </w:rPr>
      </w:pPr>
    </w:p>
    <w:p w14:paraId="4359F965">
      <w:pPr>
        <w:jc w:val="center"/>
        <w:rPr>
          <w:rFonts w:hint="eastAsia" w:ascii="宋体" w:hAnsi="宋体" w:eastAsia="宋体" w:cs="宋体"/>
          <w:b/>
          <w:kern w:val="0"/>
          <w:sz w:val="32"/>
          <w:szCs w:val="32"/>
        </w:rPr>
      </w:pPr>
    </w:p>
    <w:p w14:paraId="2E171F8A">
      <w:pPr>
        <w:jc w:val="center"/>
        <w:rPr>
          <w:rFonts w:hint="eastAsia" w:ascii="宋体" w:hAnsi="宋体" w:eastAsia="宋体" w:cs="宋体"/>
          <w:b/>
          <w:kern w:val="0"/>
          <w:sz w:val="32"/>
          <w:szCs w:val="32"/>
        </w:rPr>
      </w:pPr>
    </w:p>
    <w:p w14:paraId="38253D4A">
      <w:pPr>
        <w:jc w:val="center"/>
        <w:rPr>
          <w:rFonts w:hint="eastAsia" w:ascii="宋体" w:hAnsi="宋体" w:eastAsia="宋体" w:cs="宋体"/>
          <w:b/>
          <w:kern w:val="0"/>
          <w:sz w:val="32"/>
          <w:szCs w:val="32"/>
        </w:rPr>
      </w:pPr>
    </w:p>
    <w:p w14:paraId="4A131270">
      <w:pPr>
        <w:snapToGrid w:val="0"/>
        <w:spacing w:line="360" w:lineRule="auto"/>
        <w:ind w:left="0" w:leftChars="0" w:firstLine="0" w:firstLineChars="0"/>
        <w:rPr>
          <w:rFonts w:hint="eastAsia" w:ascii="宋体" w:hAnsi="宋体" w:eastAsia="宋体" w:cs="宋体"/>
          <w:b/>
          <w:kern w:val="0"/>
          <w:sz w:val="32"/>
          <w:szCs w:val="32"/>
        </w:rPr>
      </w:pPr>
    </w:p>
    <w:p w14:paraId="3ADBB05C">
      <w:pPr>
        <w:snapToGrid w:val="0"/>
        <w:spacing w:line="360" w:lineRule="auto"/>
        <w:ind w:firstLine="3534" w:firstLineChars="1100"/>
        <w:rPr>
          <w:rFonts w:hint="eastAsia" w:ascii="宋体" w:hAnsi="宋体" w:eastAsia="宋体" w:cs="宋体"/>
          <w:b/>
          <w:kern w:val="0"/>
          <w:sz w:val="32"/>
          <w:szCs w:val="32"/>
        </w:rPr>
      </w:pPr>
      <w:r>
        <w:rPr>
          <w:rFonts w:hint="eastAsia" w:ascii="宋体" w:hAnsi="宋体" w:eastAsia="宋体" w:cs="宋体"/>
          <w:b/>
          <w:kern w:val="0"/>
          <w:sz w:val="32"/>
          <w:szCs w:val="32"/>
        </w:rPr>
        <w:t>三、分包意向协议</w:t>
      </w:r>
    </w:p>
    <w:p w14:paraId="2A2269A4">
      <w:pPr>
        <w:widowControl/>
        <w:spacing w:line="360" w:lineRule="auto"/>
        <w:ind w:firstLine="120" w:firstLineChars="50"/>
        <w:jc w:val="left"/>
        <w:rPr>
          <w:rFonts w:hint="eastAsia" w:ascii="宋体" w:hAnsi="宋体" w:eastAsia="宋体" w:cs="宋体"/>
          <w:sz w:val="24"/>
        </w:rPr>
      </w:pPr>
      <w:bookmarkStart w:id="23" w:name="_Hlk101169080"/>
      <w:r>
        <w:rPr>
          <w:rFonts w:hint="eastAsia" w:ascii="宋体" w:hAnsi="宋体" w:eastAsia="宋体" w:cs="宋体"/>
          <w:sz w:val="24"/>
        </w:rPr>
        <w:t>[</w:t>
      </w:r>
      <w:r>
        <w:rPr>
          <w:rFonts w:hint="eastAsia" w:ascii="宋体" w:hAnsi="宋体" w:eastAsia="宋体" w:cs="宋体"/>
          <w:b/>
          <w:sz w:val="24"/>
        </w:rPr>
        <w:t>中标后以分包方式履行合同的，提供分包意向协议(附件6)；采购人不同意分包或者投标人中标后不以分包方式履行合同的，则不需要提供。</w:t>
      </w:r>
      <w:r>
        <w:rPr>
          <w:rFonts w:hint="eastAsia" w:ascii="宋体" w:hAnsi="宋体" w:eastAsia="宋体" w:cs="宋体"/>
          <w:sz w:val="24"/>
        </w:rPr>
        <w:t>]</w:t>
      </w:r>
    </w:p>
    <w:bookmarkEnd w:id="23"/>
    <w:p w14:paraId="0A0FB2F3">
      <w:pPr>
        <w:snapToGrid w:val="0"/>
        <w:spacing w:line="360" w:lineRule="auto"/>
        <w:rPr>
          <w:rFonts w:hint="eastAsia" w:ascii="宋体" w:hAnsi="宋体" w:eastAsia="宋体" w:cs="宋体"/>
          <w:kern w:val="0"/>
          <w:sz w:val="24"/>
        </w:rPr>
      </w:pPr>
    </w:p>
    <w:p w14:paraId="0C8177DF">
      <w:pPr>
        <w:jc w:val="center"/>
        <w:rPr>
          <w:rFonts w:hint="eastAsia" w:ascii="宋体" w:hAnsi="宋体" w:eastAsia="宋体" w:cs="宋体"/>
          <w:b/>
          <w:kern w:val="0"/>
          <w:sz w:val="32"/>
          <w:szCs w:val="32"/>
        </w:rPr>
      </w:pPr>
      <w:r>
        <w:rPr>
          <w:rFonts w:hint="eastAsia" w:ascii="宋体" w:hAnsi="宋体" w:eastAsia="宋体" w:cs="宋体"/>
          <w:b/>
          <w:kern w:val="0"/>
          <w:sz w:val="32"/>
          <w:szCs w:val="32"/>
        </w:rPr>
        <w:t>四、符合性审查资料</w:t>
      </w:r>
    </w:p>
    <w:p w14:paraId="21B1C920">
      <w:pPr>
        <w:jc w:val="center"/>
        <w:rPr>
          <w:rFonts w:hint="eastAsia" w:ascii="宋体" w:hAnsi="宋体" w:eastAsia="宋体" w:cs="宋体"/>
          <w:b/>
          <w:kern w:val="0"/>
          <w:sz w:val="32"/>
          <w:szCs w:val="32"/>
        </w:rPr>
      </w:pPr>
    </w:p>
    <w:tbl>
      <w:tblPr>
        <w:tblStyle w:val="33"/>
        <w:tblW w:w="9838" w:type="dxa"/>
        <w:tblInd w:w="-2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4991"/>
        <w:gridCol w:w="2551"/>
        <w:gridCol w:w="1418"/>
      </w:tblGrid>
      <w:tr w14:paraId="3DCC8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78" w:type="dxa"/>
            <w:noWrap w:val="0"/>
            <w:vAlign w:val="center"/>
          </w:tcPr>
          <w:p w14:paraId="6C918ADD">
            <w:pPr>
              <w:snapToGrid w:val="0"/>
              <w:spacing w:line="240" w:lineRule="atLeast"/>
              <w:ind w:left="0" w:leftChars="0" w:firstLine="0" w:firstLineChars="0"/>
              <w:jc w:val="center"/>
              <w:rPr>
                <w:rFonts w:hint="eastAsia" w:ascii="宋体" w:hAnsi="宋体" w:eastAsia="宋体" w:cs="宋体"/>
                <w:b/>
                <w:sz w:val="24"/>
              </w:rPr>
            </w:pPr>
            <w:r>
              <w:rPr>
                <w:rFonts w:hint="eastAsia" w:ascii="宋体" w:hAnsi="宋体" w:eastAsia="宋体" w:cs="宋体"/>
                <w:b/>
                <w:sz w:val="24"/>
              </w:rPr>
              <w:t>序号</w:t>
            </w:r>
          </w:p>
        </w:tc>
        <w:tc>
          <w:tcPr>
            <w:tcW w:w="4991" w:type="dxa"/>
            <w:noWrap w:val="0"/>
            <w:vAlign w:val="center"/>
          </w:tcPr>
          <w:p w14:paraId="33A09E71">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noWrap w:val="0"/>
            <w:vAlign w:val="center"/>
          </w:tcPr>
          <w:p w14:paraId="02B77121">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noWrap w:val="0"/>
            <w:vAlign w:val="center"/>
          </w:tcPr>
          <w:p w14:paraId="2C091ECD">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14:paraId="416D788D">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5A00D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78" w:type="dxa"/>
            <w:noWrap w:val="0"/>
            <w:vAlign w:val="center"/>
          </w:tcPr>
          <w:p w14:paraId="2C5E4AF9">
            <w:pPr>
              <w:jc w:val="center"/>
              <w:rPr>
                <w:rFonts w:hint="eastAsia" w:ascii="宋体" w:hAnsi="宋体" w:eastAsia="宋体" w:cs="宋体"/>
                <w:sz w:val="24"/>
              </w:rPr>
            </w:pPr>
            <w:r>
              <w:rPr>
                <w:rFonts w:hint="eastAsia" w:ascii="宋体" w:hAnsi="宋体" w:eastAsia="宋体" w:cs="宋体"/>
                <w:sz w:val="24"/>
              </w:rPr>
              <w:t>1</w:t>
            </w:r>
          </w:p>
        </w:tc>
        <w:tc>
          <w:tcPr>
            <w:tcW w:w="4991" w:type="dxa"/>
            <w:noWrap w:val="0"/>
            <w:vAlign w:val="center"/>
          </w:tcPr>
          <w:p w14:paraId="402F2680">
            <w:pPr>
              <w:spacing w:line="360" w:lineRule="auto"/>
              <w:jc w:val="both"/>
              <w:rPr>
                <w:rFonts w:hint="eastAsia" w:ascii="宋体" w:hAnsi="宋体" w:eastAsia="宋体" w:cs="宋体"/>
                <w:sz w:val="24"/>
              </w:rPr>
            </w:pPr>
            <w:r>
              <w:rPr>
                <w:rFonts w:hint="eastAsia" w:ascii="宋体" w:hAnsi="宋体" w:eastAsia="宋体" w:cs="宋体"/>
                <w:sz w:val="24"/>
              </w:rPr>
              <w:t>投标文件按照招标文件要求签署、盖章。</w:t>
            </w:r>
          </w:p>
        </w:tc>
        <w:tc>
          <w:tcPr>
            <w:tcW w:w="2551" w:type="dxa"/>
            <w:noWrap w:val="0"/>
            <w:vAlign w:val="center"/>
          </w:tcPr>
          <w:p w14:paraId="3433D026">
            <w:pPr>
              <w:rPr>
                <w:rFonts w:hint="eastAsia" w:ascii="宋体" w:hAnsi="宋体" w:eastAsia="宋体" w:cs="宋体"/>
                <w:sz w:val="24"/>
              </w:rPr>
            </w:pPr>
            <w:r>
              <w:rPr>
                <w:rFonts w:hint="eastAsia" w:ascii="宋体" w:hAnsi="宋体" w:eastAsia="宋体" w:cs="宋体"/>
                <w:sz w:val="24"/>
              </w:rPr>
              <w:t>需要使用电子签名或者签字盖章的投标文件的组成部分</w:t>
            </w:r>
          </w:p>
        </w:tc>
        <w:tc>
          <w:tcPr>
            <w:tcW w:w="1418" w:type="dxa"/>
            <w:noWrap w:val="0"/>
            <w:vAlign w:val="center"/>
          </w:tcPr>
          <w:p w14:paraId="4A7157C5">
            <w:pPr>
              <w:jc w:val="both"/>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57B9C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78" w:type="dxa"/>
            <w:noWrap w:val="0"/>
            <w:vAlign w:val="center"/>
          </w:tcPr>
          <w:p w14:paraId="296AE9C0">
            <w:pPr>
              <w:jc w:val="center"/>
              <w:rPr>
                <w:rFonts w:hint="eastAsia" w:ascii="宋体" w:hAnsi="宋体" w:eastAsia="宋体" w:cs="宋体"/>
                <w:sz w:val="24"/>
                <w:lang w:eastAsia="zh-CN"/>
              </w:rPr>
            </w:pPr>
            <w:r>
              <w:rPr>
                <w:rFonts w:hint="eastAsia" w:ascii="宋体" w:hAnsi="宋体" w:eastAsia="宋体" w:cs="宋体"/>
                <w:sz w:val="24"/>
                <w:lang w:val="en-US" w:eastAsia="zh-CN"/>
              </w:rPr>
              <w:t>2</w:t>
            </w:r>
          </w:p>
        </w:tc>
        <w:tc>
          <w:tcPr>
            <w:tcW w:w="4991" w:type="dxa"/>
            <w:noWrap w:val="0"/>
            <w:vAlign w:val="center"/>
          </w:tcPr>
          <w:p w14:paraId="5FF2F8E0">
            <w:pPr>
              <w:spacing w:line="360" w:lineRule="auto"/>
              <w:jc w:val="both"/>
              <w:rPr>
                <w:rFonts w:hint="eastAsia" w:ascii="宋体" w:hAnsi="宋体" w:eastAsia="宋体" w:cs="宋体"/>
                <w:sz w:val="24"/>
              </w:rPr>
            </w:pPr>
            <w:r>
              <w:rPr>
                <w:rFonts w:hint="eastAsia" w:ascii="宋体" w:hAnsi="宋体" w:eastAsia="宋体" w:cs="宋体"/>
                <w:sz w:val="24"/>
              </w:rPr>
              <w:t>投标文件中承诺的投标有效期不少于招标文件中载明的投标有效期。</w:t>
            </w:r>
          </w:p>
        </w:tc>
        <w:tc>
          <w:tcPr>
            <w:tcW w:w="2551" w:type="dxa"/>
            <w:noWrap w:val="0"/>
            <w:vAlign w:val="center"/>
          </w:tcPr>
          <w:p w14:paraId="79E8F303">
            <w:pPr>
              <w:rPr>
                <w:rFonts w:hint="eastAsia" w:ascii="宋体" w:hAnsi="宋体" w:eastAsia="宋体" w:cs="宋体"/>
                <w:sz w:val="24"/>
              </w:rPr>
            </w:pPr>
            <w:r>
              <w:rPr>
                <w:rFonts w:hint="eastAsia" w:ascii="宋体" w:hAnsi="宋体" w:eastAsia="宋体" w:cs="宋体"/>
                <w:sz w:val="24"/>
              </w:rPr>
              <w:t>投标函</w:t>
            </w:r>
          </w:p>
        </w:tc>
        <w:tc>
          <w:tcPr>
            <w:tcW w:w="1418" w:type="dxa"/>
            <w:noWrap w:val="0"/>
            <w:vAlign w:val="center"/>
          </w:tcPr>
          <w:p w14:paraId="2582AAF1">
            <w:pPr>
              <w:jc w:val="both"/>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0C12A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78" w:type="dxa"/>
            <w:noWrap w:val="0"/>
            <w:vAlign w:val="center"/>
          </w:tcPr>
          <w:p w14:paraId="7EFE8019">
            <w:pPr>
              <w:jc w:val="center"/>
              <w:rPr>
                <w:rFonts w:hint="eastAsia" w:ascii="宋体" w:hAnsi="宋体" w:eastAsia="宋体" w:cs="宋体"/>
                <w:sz w:val="24"/>
                <w:lang w:eastAsia="zh-CN"/>
              </w:rPr>
            </w:pPr>
            <w:r>
              <w:rPr>
                <w:rFonts w:hint="eastAsia" w:ascii="宋体" w:hAnsi="宋体" w:eastAsia="宋体" w:cs="宋体"/>
                <w:sz w:val="24"/>
                <w:lang w:val="en-US" w:eastAsia="zh-CN"/>
              </w:rPr>
              <w:t>3</w:t>
            </w:r>
          </w:p>
        </w:tc>
        <w:tc>
          <w:tcPr>
            <w:tcW w:w="4991" w:type="dxa"/>
            <w:noWrap w:val="0"/>
            <w:vAlign w:val="center"/>
          </w:tcPr>
          <w:p w14:paraId="741F9385">
            <w:pPr>
              <w:spacing w:line="360" w:lineRule="auto"/>
              <w:jc w:val="both"/>
              <w:rPr>
                <w:rFonts w:hint="eastAsia" w:ascii="宋体" w:hAnsi="宋体" w:eastAsia="宋体" w:cs="宋体"/>
                <w:sz w:val="24"/>
              </w:rPr>
            </w:pPr>
            <w:r>
              <w:rPr>
                <w:rFonts w:hint="eastAsia" w:ascii="宋体" w:hAnsi="宋体" w:eastAsia="宋体" w:cs="宋体"/>
                <w:sz w:val="24"/>
              </w:rPr>
              <w:t>投标文件满足招标文件的其它实质性要求。</w:t>
            </w:r>
          </w:p>
        </w:tc>
        <w:tc>
          <w:tcPr>
            <w:tcW w:w="2551" w:type="dxa"/>
            <w:noWrap w:val="0"/>
            <w:vAlign w:val="center"/>
          </w:tcPr>
          <w:p w14:paraId="44007D4E">
            <w:pPr>
              <w:rPr>
                <w:rFonts w:hint="eastAsia" w:ascii="宋体" w:hAnsi="宋体" w:eastAsia="宋体" w:cs="宋体"/>
                <w:sz w:val="24"/>
              </w:rPr>
            </w:pPr>
            <w:r>
              <w:rPr>
                <w:rFonts w:hint="eastAsia" w:ascii="宋体" w:hAnsi="宋体" w:eastAsia="宋体" w:cs="宋体"/>
                <w:kern w:val="0"/>
                <w:sz w:val="24"/>
              </w:rPr>
              <w:t>招标文件其它实质性要求相应的材料（“▲” 系指实质性要求条款，招标文件无其它实质性要求的，无需提供）</w:t>
            </w:r>
          </w:p>
        </w:tc>
        <w:tc>
          <w:tcPr>
            <w:tcW w:w="1418" w:type="dxa"/>
            <w:noWrap w:val="0"/>
            <w:vAlign w:val="center"/>
          </w:tcPr>
          <w:p w14:paraId="6BE891DE">
            <w:pPr>
              <w:jc w:val="both"/>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页</w:t>
            </w:r>
          </w:p>
        </w:tc>
      </w:tr>
    </w:tbl>
    <w:p w14:paraId="3D0D073A">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27E561A2">
      <w:pPr>
        <w:jc w:val="center"/>
        <w:rPr>
          <w:rFonts w:hint="eastAsia" w:ascii="宋体" w:hAnsi="宋体" w:eastAsia="宋体" w:cs="宋体"/>
          <w:b/>
          <w:kern w:val="0"/>
          <w:sz w:val="32"/>
          <w:szCs w:val="32"/>
        </w:rPr>
      </w:pPr>
    </w:p>
    <w:p w14:paraId="1896FA4F">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334F89AD">
      <w:pPr>
        <w:jc w:val="center"/>
        <w:rPr>
          <w:rFonts w:hint="eastAsia" w:ascii="宋体" w:hAnsi="宋体" w:eastAsia="宋体" w:cs="宋体"/>
          <w:b/>
          <w:kern w:val="0"/>
          <w:sz w:val="32"/>
          <w:szCs w:val="32"/>
        </w:rPr>
      </w:pPr>
    </w:p>
    <w:p w14:paraId="65C5C1A5">
      <w:pPr>
        <w:jc w:val="center"/>
        <w:rPr>
          <w:rFonts w:hint="eastAsia" w:ascii="宋体" w:hAnsi="宋体" w:eastAsia="宋体" w:cs="宋体"/>
          <w:b/>
          <w:kern w:val="0"/>
          <w:sz w:val="32"/>
          <w:szCs w:val="32"/>
        </w:rPr>
      </w:pPr>
    </w:p>
    <w:p w14:paraId="1F1F415B">
      <w:pPr>
        <w:ind w:left="0" w:leftChars="0" w:firstLine="0" w:firstLineChars="0"/>
        <w:jc w:val="both"/>
        <w:rPr>
          <w:rFonts w:hint="eastAsia" w:ascii="宋体" w:hAnsi="宋体" w:eastAsia="宋体" w:cs="宋体"/>
          <w:b/>
          <w:kern w:val="0"/>
          <w:sz w:val="32"/>
          <w:szCs w:val="32"/>
        </w:rPr>
      </w:pPr>
    </w:p>
    <w:p w14:paraId="4604F47C">
      <w:pPr>
        <w:jc w:val="center"/>
        <w:rPr>
          <w:rFonts w:hint="eastAsia" w:ascii="宋体" w:hAnsi="宋体" w:eastAsia="宋体" w:cs="宋体"/>
        </w:rPr>
      </w:pPr>
      <w:r>
        <w:rPr>
          <w:rFonts w:hint="eastAsia" w:ascii="宋体" w:hAnsi="宋体" w:eastAsia="宋体" w:cs="宋体"/>
          <w:b/>
          <w:kern w:val="0"/>
          <w:sz w:val="32"/>
          <w:szCs w:val="32"/>
        </w:rPr>
        <w:t>五、评标标准相应的商务技术资料</w:t>
      </w:r>
    </w:p>
    <w:p w14:paraId="6A188DF9">
      <w:pPr>
        <w:snapToGrid w:val="0"/>
        <w:spacing w:line="360" w:lineRule="auto"/>
        <w:jc w:val="left"/>
        <w:rPr>
          <w:rFonts w:hint="eastAsia" w:ascii="宋体" w:hAnsi="宋体" w:eastAsia="宋体" w:cs="宋体"/>
          <w:b/>
          <w:kern w:val="0"/>
          <w:sz w:val="32"/>
          <w:szCs w:val="32"/>
        </w:rPr>
      </w:pPr>
      <w:r>
        <w:rPr>
          <w:rFonts w:hint="eastAsia" w:ascii="宋体" w:hAnsi="宋体" w:eastAsia="宋体" w:cs="宋体"/>
          <w:b/>
          <w:sz w:val="24"/>
        </w:rPr>
        <w:t>（按招标文件第四部分评标办法前附表中“投标文件中评标标准相应的商务技术资料目录”提供资料。）</w:t>
      </w:r>
    </w:p>
    <w:p w14:paraId="19919AF8">
      <w:pPr>
        <w:ind w:left="0" w:leftChars="0" w:firstLine="0" w:firstLineChars="0"/>
        <w:jc w:val="both"/>
        <w:rPr>
          <w:rFonts w:hint="eastAsia" w:ascii="宋体" w:hAnsi="宋体" w:eastAsia="宋体" w:cs="宋体"/>
          <w:b/>
          <w:kern w:val="0"/>
          <w:sz w:val="32"/>
          <w:szCs w:val="32"/>
        </w:rPr>
      </w:pPr>
    </w:p>
    <w:p w14:paraId="01CCF44E">
      <w:pPr>
        <w:ind w:firstLine="2891" w:firstLineChars="900"/>
        <w:rPr>
          <w:rFonts w:hint="eastAsia" w:ascii="宋体" w:hAnsi="宋体" w:eastAsia="宋体" w:cs="宋体"/>
          <w:b/>
          <w:kern w:val="0"/>
          <w:sz w:val="32"/>
          <w:szCs w:val="32"/>
        </w:rPr>
      </w:pPr>
      <w:r>
        <w:rPr>
          <w:rFonts w:hint="eastAsia" w:ascii="宋体" w:hAnsi="宋体" w:eastAsia="宋体" w:cs="宋体"/>
          <w:b/>
          <w:kern w:val="0"/>
          <w:sz w:val="32"/>
          <w:szCs w:val="32"/>
        </w:rPr>
        <w:t>六、投标标的清单</w:t>
      </w:r>
    </w:p>
    <w:tbl>
      <w:tblPr>
        <w:tblStyle w:val="3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9601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EDE52D">
            <w:pPr>
              <w:spacing w:line="360" w:lineRule="auto"/>
              <w:ind w:left="0" w:leftChars="0" w:firstLine="0" w:firstLineChars="0"/>
              <w:jc w:val="both"/>
              <w:rPr>
                <w:rFonts w:hint="eastAsia" w:ascii="宋体" w:hAnsi="宋体" w:eastAsia="宋体" w:cs="宋体"/>
                <w:b/>
                <w:color w:val="FF0000"/>
                <w:sz w:val="24"/>
              </w:rPr>
            </w:pPr>
            <w:r>
              <w:rPr>
                <w:rFonts w:hint="eastAsia" w:ascii="宋体" w:hAnsi="宋体" w:eastAsia="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9FD4636">
            <w:pPr>
              <w:spacing w:line="360" w:lineRule="auto"/>
              <w:jc w:val="center"/>
              <w:rPr>
                <w:rFonts w:hint="eastAsia" w:ascii="宋体" w:hAnsi="宋体" w:eastAsia="宋体" w:cs="宋体"/>
                <w:b/>
                <w:color w:val="FF0000"/>
                <w:sz w:val="24"/>
              </w:rPr>
            </w:pPr>
            <w:r>
              <w:rPr>
                <w:rFonts w:hint="eastAsia" w:ascii="宋体" w:hAnsi="宋体" w:eastAsia="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5287D76A">
            <w:pPr>
              <w:spacing w:line="360" w:lineRule="auto"/>
              <w:jc w:val="center"/>
              <w:rPr>
                <w:rFonts w:hint="eastAsia" w:ascii="宋体" w:hAnsi="宋体" w:eastAsia="宋体" w:cs="宋体"/>
                <w:b/>
                <w:sz w:val="24"/>
              </w:rPr>
            </w:pPr>
          </w:p>
          <w:p w14:paraId="0B9B780F">
            <w:pPr>
              <w:spacing w:line="360" w:lineRule="auto"/>
              <w:jc w:val="center"/>
              <w:rPr>
                <w:rFonts w:hint="eastAsia" w:ascii="宋体" w:hAnsi="宋体" w:eastAsia="宋体" w:cs="宋体"/>
                <w:b/>
                <w:color w:val="FF0000"/>
                <w:sz w:val="24"/>
              </w:rPr>
            </w:pPr>
            <w:r>
              <w:rPr>
                <w:rFonts w:hint="eastAsia" w:ascii="宋体" w:hAnsi="宋体" w:eastAsia="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E656A36">
            <w:pPr>
              <w:spacing w:line="360" w:lineRule="auto"/>
              <w:jc w:val="center"/>
              <w:rPr>
                <w:rFonts w:hint="eastAsia" w:ascii="宋体" w:hAnsi="宋体" w:eastAsia="宋体" w:cs="宋体"/>
                <w:b/>
                <w:color w:val="FF0000"/>
                <w:sz w:val="24"/>
              </w:rPr>
            </w:pPr>
            <w:r>
              <w:rPr>
                <w:rFonts w:hint="eastAsia" w:ascii="宋体" w:hAnsi="宋体" w:eastAsia="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736BD544">
            <w:pPr>
              <w:spacing w:line="360" w:lineRule="auto"/>
              <w:jc w:val="center"/>
              <w:rPr>
                <w:rFonts w:hint="eastAsia" w:ascii="宋体" w:hAnsi="宋体" w:eastAsia="宋体" w:cs="宋体"/>
                <w:b/>
                <w:color w:val="FF0000"/>
                <w:sz w:val="24"/>
              </w:rPr>
            </w:pPr>
            <w:r>
              <w:rPr>
                <w:rFonts w:hint="eastAsia" w:ascii="宋体" w:hAnsi="宋体" w:eastAsia="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06D1ADF0">
            <w:pPr>
              <w:spacing w:line="360" w:lineRule="auto"/>
              <w:jc w:val="center"/>
              <w:rPr>
                <w:rFonts w:hint="eastAsia" w:ascii="宋体" w:hAnsi="宋体" w:eastAsia="宋体" w:cs="宋体"/>
                <w:b/>
                <w:color w:val="FF0000"/>
                <w:sz w:val="24"/>
              </w:rPr>
            </w:pPr>
            <w:r>
              <w:rPr>
                <w:rFonts w:hint="eastAsia" w:ascii="宋体" w:hAnsi="宋体" w:eastAsia="宋体" w:cs="宋体"/>
                <w:b/>
                <w:color w:val="FF0000"/>
                <w:sz w:val="24"/>
              </w:rPr>
              <w:t>备注</w:t>
            </w:r>
          </w:p>
        </w:tc>
      </w:tr>
      <w:tr w14:paraId="4B2D7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1412EC5">
            <w:pPr>
              <w:spacing w:line="360" w:lineRule="auto"/>
              <w:jc w:val="center"/>
              <w:rPr>
                <w:rFonts w:hint="eastAsia" w:ascii="宋体" w:hAnsi="宋体" w:eastAsia="宋体" w:cs="宋体"/>
                <w:color w:val="FF0000"/>
                <w:sz w:val="24"/>
              </w:rPr>
            </w:pPr>
            <w:r>
              <w:rPr>
                <w:rFonts w:hint="eastAsia" w:ascii="宋体" w:hAnsi="宋体" w:eastAsia="宋体" w:cs="宋体"/>
                <w:color w:val="FF0000"/>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0A191190">
            <w:pPr>
              <w:snapToGrid w:val="0"/>
              <w:spacing w:line="360" w:lineRule="auto"/>
              <w:jc w:val="center"/>
              <w:rPr>
                <w:rFonts w:hint="eastAsia" w:ascii="宋体" w:hAnsi="宋体" w:eastAsia="宋体" w:cs="宋体"/>
                <w:color w:val="FF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11541B2">
            <w:pPr>
              <w:snapToGrid w:val="0"/>
              <w:spacing w:line="360" w:lineRule="auto"/>
              <w:jc w:val="center"/>
              <w:rPr>
                <w:rFonts w:hint="eastAsia" w:ascii="宋体" w:hAnsi="宋体" w:eastAsia="宋体" w:cs="宋体"/>
                <w:color w:val="FF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7CD03A6">
            <w:pPr>
              <w:snapToGrid w:val="0"/>
              <w:spacing w:line="360" w:lineRule="auto"/>
              <w:jc w:val="center"/>
              <w:rPr>
                <w:rFonts w:hint="eastAsia" w:ascii="宋体" w:hAnsi="宋体" w:eastAsia="宋体" w:cs="宋体"/>
                <w:color w:val="FF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885531F">
            <w:pPr>
              <w:spacing w:line="360" w:lineRule="auto"/>
              <w:jc w:val="center"/>
              <w:rPr>
                <w:rFonts w:hint="eastAsia" w:ascii="宋体" w:hAnsi="宋体" w:eastAsia="宋体" w:cs="宋体"/>
                <w:color w:val="FF0000"/>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FC2FC15">
            <w:pPr>
              <w:spacing w:line="360" w:lineRule="auto"/>
              <w:jc w:val="center"/>
              <w:rPr>
                <w:rFonts w:hint="eastAsia" w:ascii="宋体" w:hAnsi="宋体" w:eastAsia="宋体" w:cs="宋体"/>
                <w:color w:val="FF0000"/>
                <w:sz w:val="24"/>
              </w:rPr>
            </w:pPr>
          </w:p>
        </w:tc>
      </w:tr>
      <w:tr w14:paraId="0DD9A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0A39EA3">
            <w:pPr>
              <w:spacing w:line="360" w:lineRule="auto"/>
              <w:jc w:val="center"/>
              <w:rPr>
                <w:rFonts w:hint="eastAsia" w:ascii="宋体" w:hAnsi="宋体" w:eastAsia="宋体" w:cs="宋体"/>
                <w:color w:val="FF0000"/>
                <w:sz w:val="24"/>
              </w:rPr>
            </w:pPr>
            <w:r>
              <w:rPr>
                <w:rFonts w:hint="eastAsia" w:ascii="宋体" w:hAnsi="宋体" w:eastAsia="宋体" w:cs="宋体"/>
                <w:color w:val="FF0000"/>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8372527">
            <w:pPr>
              <w:snapToGrid w:val="0"/>
              <w:spacing w:line="360" w:lineRule="auto"/>
              <w:jc w:val="center"/>
              <w:rPr>
                <w:rFonts w:hint="eastAsia" w:ascii="宋体" w:hAnsi="宋体" w:eastAsia="宋体" w:cs="宋体"/>
                <w:color w:val="FF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C68DA05">
            <w:pPr>
              <w:snapToGrid w:val="0"/>
              <w:spacing w:line="360" w:lineRule="auto"/>
              <w:jc w:val="center"/>
              <w:rPr>
                <w:rFonts w:hint="eastAsia" w:ascii="宋体" w:hAnsi="宋体" w:eastAsia="宋体" w:cs="宋体"/>
                <w:color w:val="FF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B6623EE">
            <w:pPr>
              <w:snapToGrid w:val="0"/>
              <w:spacing w:line="360" w:lineRule="auto"/>
              <w:jc w:val="center"/>
              <w:rPr>
                <w:rFonts w:hint="eastAsia" w:ascii="宋体" w:hAnsi="宋体" w:eastAsia="宋体" w:cs="宋体"/>
                <w:color w:val="FF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F8A9E0A">
            <w:pPr>
              <w:spacing w:line="360" w:lineRule="auto"/>
              <w:jc w:val="center"/>
              <w:rPr>
                <w:rFonts w:hint="eastAsia" w:ascii="宋体" w:hAnsi="宋体" w:eastAsia="宋体" w:cs="宋体"/>
                <w:color w:val="FF0000"/>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55B41D8">
            <w:pPr>
              <w:spacing w:line="360" w:lineRule="auto"/>
              <w:jc w:val="center"/>
              <w:rPr>
                <w:rFonts w:hint="eastAsia" w:ascii="宋体" w:hAnsi="宋体" w:eastAsia="宋体" w:cs="宋体"/>
                <w:color w:val="FF0000"/>
                <w:sz w:val="24"/>
              </w:rPr>
            </w:pPr>
          </w:p>
        </w:tc>
      </w:tr>
      <w:tr w14:paraId="1456F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03E505B">
            <w:pPr>
              <w:spacing w:line="360" w:lineRule="auto"/>
              <w:jc w:val="center"/>
              <w:rPr>
                <w:rFonts w:hint="eastAsia" w:ascii="宋体" w:hAnsi="宋体" w:eastAsia="宋体" w:cs="宋体"/>
                <w:color w:val="FF0000"/>
                <w:sz w:val="24"/>
              </w:rPr>
            </w:pPr>
            <w:r>
              <w:rPr>
                <w:rFonts w:hint="eastAsia" w:ascii="宋体" w:hAnsi="宋体" w:eastAsia="宋体" w:cs="宋体"/>
                <w:color w:val="FF0000"/>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0A6DFEC">
            <w:pPr>
              <w:snapToGrid w:val="0"/>
              <w:spacing w:line="360" w:lineRule="auto"/>
              <w:jc w:val="center"/>
              <w:rPr>
                <w:rFonts w:hint="eastAsia" w:ascii="宋体" w:hAnsi="宋体" w:eastAsia="宋体" w:cs="宋体"/>
                <w:color w:val="FF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9039C00">
            <w:pPr>
              <w:snapToGrid w:val="0"/>
              <w:spacing w:line="360" w:lineRule="auto"/>
              <w:jc w:val="center"/>
              <w:rPr>
                <w:rFonts w:hint="eastAsia" w:ascii="宋体" w:hAnsi="宋体" w:eastAsia="宋体" w:cs="宋体"/>
                <w:color w:val="FF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1085817">
            <w:pPr>
              <w:snapToGrid w:val="0"/>
              <w:spacing w:line="360" w:lineRule="auto"/>
              <w:jc w:val="center"/>
              <w:rPr>
                <w:rFonts w:hint="eastAsia" w:ascii="宋体" w:hAnsi="宋体" w:eastAsia="宋体" w:cs="宋体"/>
                <w:color w:val="FF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1884DB8">
            <w:pPr>
              <w:spacing w:line="360" w:lineRule="auto"/>
              <w:jc w:val="center"/>
              <w:rPr>
                <w:rFonts w:hint="eastAsia" w:ascii="宋体" w:hAnsi="宋体" w:eastAsia="宋体" w:cs="宋体"/>
                <w:color w:val="FF0000"/>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2BD79A88">
            <w:pPr>
              <w:spacing w:line="360" w:lineRule="auto"/>
              <w:jc w:val="center"/>
              <w:rPr>
                <w:rFonts w:hint="eastAsia" w:ascii="宋体" w:hAnsi="宋体" w:eastAsia="宋体" w:cs="宋体"/>
                <w:color w:val="FF0000"/>
                <w:sz w:val="24"/>
              </w:rPr>
            </w:pPr>
          </w:p>
        </w:tc>
      </w:tr>
    </w:tbl>
    <w:p w14:paraId="7841C7CD">
      <w:pPr>
        <w:spacing w:line="360" w:lineRule="auto"/>
        <w:ind w:right="420"/>
        <w:rPr>
          <w:rFonts w:hint="eastAsia" w:ascii="宋体" w:hAnsi="宋体" w:eastAsia="宋体" w:cs="宋体"/>
          <w:b/>
          <w:kern w:val="0"/>
          <w:sz w:val="32"/>
          <w:szCs w:val="32"/>
        </w:rPr>
      </w:pPr>
      <w:r>
        <w:rPr>
          <w:rFonts w:hint="eastAsia" w:ascii="宋体" w:hAnsi="宋体" w:eastAsia="宋体" w:cs="宋体"/>
          <w:sz w:val="24"/>
        </w:rPr>
        <w:t>注：此表应按项目的明细情况列项填报,在填写时，如上表不适合本项目的实际情况，可在确保投标明细内容完整的情况下，根据上表格式自行划表填写。</w:t>
      </w:r>
    </w:p>
    <w:p w14:paraId="5F50F915">
      <w:pPr>
        <w:jc w:val="center"/>
        <w:rPr>
          <w:rFonts w:hint="eastAsia" w:ascii="宋体" w:hAnsi="宋体" w:eastAsia="宋体" w:cs="宋体"/>
          <w:b/>
          <w:kern w:val="0"/>
          <w:sz w:val="32"/>
          <w:szCs w:val="32"/>
        </w:rPr>
      </w:pPr>
    </w:p>
    <w:p w14:paraId="4B6C7D48">
      <w:pPr>
        <w:jc w:val="center"/>
        <w:rPr>
          <w:rFonts w:hint="eastAsia" w:ascii="宋体" w:hAnsi="宋体" w:eastAsia="宋体" w:cs="宋体"/>
          <w:b/>
          <w:kern w:val="0"/>
          <w:sz w:val="32"/>
          <w:szCs w:val="32"/>
        </w:rPr>
      </w:pPr>
      <w:r>
        <w:rPr>
          <w:rFonts w:hint="eastAsia" w:ascii="宋体" w:hAnsi="宋体" w:eastAsia="宋体" w:cs="宋体"/>
          <w:b/>
          <w:kern w:val="0"/>
          <w:sz w:val="32"/>
          <w:szCs w:val="32"/>
        </w:rPr>
        <w:t>七、商务技术偏离表</w:t>
      </w:r>
    </w:p>
    <w:tbl>
      <w:tblPr>
        <w:tblStyle w:val="34"/>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7F0F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top"/>
          </w:tcPr>
          <w:p w14:paraId="13107E8A">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noWrap w:val="0"/>
            <w:vAlign w:val="top"/>
          </w:tcPr>
          <w:p w14:paraId="0032E983">
            <w:pPr>
              <w:jc w:val="center"/>
              <w:rPr>
                <w:rFonts w:hint="eastAsia" w:ascii="宋体" w:hAnsi="宋体" w:eastAsia="宋体" w:cs="宋体"/>
                <w:b/>
                <w:bCs/>
                <w:sz w:val="24"/>
              </w:rPr>
            </w:pPr>
            <w:r>
              <w:rPr>
                <w:rFonts w:hint="eastAsia" w:ascii="宋体" w:hAnsi="宋体" w:eastAsia="宋体" w:cs="宋体"/>
                <w:b/>
                <w:bCs/>
                <w:sz w:val="24"/>
              </w:rPr>
              <w:t>招标文件章节及具体内容</w:t>
            </w:r>
          </w:p>
        </w:tc>
        <w:tc>
          <w:tcPr>
            <w:tcW w:w="3546" w:type="dxa"/>
            <w:noWrap w:val="0"/>
            <w:vAlign w:val="top"/>
          </w:tcPr>
          <w:p w14:paraId="64ED8612">
            <w:pPr>
              <w:jc w:val="center"/>
              <w:rPr>
                <w:rFonts w:hint="eastAsia" w:ascii="宋体" w:hAnsi="宋体" w:eastAsia="宋体" w:cs="宋体"/>
                <w:b/>
                <w:bCs/>
                <w:sz w:val="24"/>
              </w:rPr>
            </w:pPr>
            <w:r>
              <w:rPr>
                <w:rFonts w:hint="eastAsia" w:ascii="宋体" w:hAnsi="宋体" w:eastAsia="宋体" w:cs="宋体"/>
                <w:b/>
                <w:bCs/>
                <w:sz w:val="24"/>
              </w:rPr>
              <w:t>投标文件章节及具体内容</w:t>
            </w:r>
          </w:p>
        </w:tc>
        <w:tc>
          <w:tcPr>
            <w:tcW w:w="1276" w:type="dxa"/>
            <w:noWrap w:val="0"/>
            <w:vAlign w:val="top"/>
          </w:tcPr>
          <w:p w14:paraId="321E1B6F">
            <w:pPr>
              <w:jc w:val="center"/>
              <w:rPr>
                <w:rFonts w:hint="eastAsia" w:ascii="宋体" w:hAnsi="宋体" w:eastAsia="宋体" w:cs="宋体"/>
                <w:b/>
                <w:bCs/>
                <w:sz w:val="24"/>
              </w:rPr>
            </w:pPr>
            <w:r>
              <w:rPr>
                <w:rFonts w:hint="eastAsia" w:ascii="宋体" w:hAnsi="宋体" w:eastAsia="宋体" w:cs="宋体"/>
                <w:b/>
                <w:bCs/>
                <w:sz w:val="24"/>
              </w:rPr>
              <w:t>偏离说明</w:t>
            </w:r>
          </w:p>
        </w:tc>
      </w:tr>
      <w:tr w14:paraId="1EE8D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top"/>
          </w:tcPr>
          <w:p w14:paraId="1BF29ACE">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noWrap w:val="0"/>
            <w:vAlign w:val="top"/>
          </w:tcPr>
          <w:p w14:paraId="422FCDF6">
            <w:pPr>
              <w:jc w:val="center"/>
              <w:rPr>
                <w:rFonts w:hint="eastAsia" w:ascii="宋体" w:hAnsi="宋体" w:eastAsia="宋体" w:cs="宋体"/>
                <w:b/>
                <w:kern w:val="0"/>
                <w:sz w:val="32"/>
                <w:szCs w:val="32"/>
              </w:rPr>
            </w:pPr>
          </w:p>
        </w:tc>
        <w:tc>
          <w:tcPr>
            <w:tcW w:w="3546" w:type="dxa"/>
            <w:noWrap w:val="0"/>
            <w:vAlign w:val="top"/>
          </w:tcPr>
          <w:p w14:paraId="452A0918">
            <w:pPr>
              <w:jc w:val="center"/>
              <w:rPr>
                <w:rFonts w:hint="eastAsia" w:ascii="宋体" w:hAnsi="宋体" w:eastAsia="宋体" w:cs="宋体"/>
                <w:b/>
                <w:kern w:val="0"/>
                <w:sz w:val="32"/>
                <w:szCs w:val="32"/>
              </w:rPr>
            </w:pPr>
          </w:p>
        </w:tc>
        <w:tc>
          <w:tcPr>
            <w:tcW w:w="1276" w:type="dxa"/>
            <w:noWrap w:val="0"/>
            <w:vAlign w:val="top"/>
          </w:tcPr>
          <w:p w14:paraId="0B51FB93">
            <w:pPr>
              <w:jc w:val="center"/>
              <w:rPr>
                <w:rFonts w:hint="eastAsia" w:ascii="宋体" w:hAnsi="宋体" w:eastAsia="宋体" w:cs="宋体"/>
                <w:b/>
                <w:kern w:val="0"/>
                <w:sz w:val="32"/>
                <w:szCs w:val="32"/>
              </w:rPr>
            </w:pPr>
          </w:p>
        </w:tc>
      </w:tr>
      <w:tr w14:paraId="331E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top"/>
          </w:tcPr>
          <w:p w14:paraId="3FC5A1FD">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noWrap w:val="0"/>
            <w:vAlign w:val="top"/>
          </w:tcPr>
          <w:p w14:paraId="54F4E4E4">
            <w:pPr>
              <w:jc w:val="center"/>
              <w:rPr>
                <w:rFonts w:hint="eastAsia" w:ascii="宋体" w:hAnsi="宋体" w:eastAsia="宋体" w:cs="宋体"/>
                <w:b/>
                <w:kern w:val="0"/>
                <w:sz w:val="32"/>
                <w:szCs w:val="32"/>
              </w:rPr>
            </w:pPr>
          </w:p>
        </w:tc>
        <w:tc>
          <w:tcPr>
            <w:tcW w:w="3546" w:type="dxa"/>
            <w:noWrap w:val="0"/>
            <w:vAlign w:val="top"/>
          </w:tcPr>
          <w:p w14:paraId="3B537064">
            <w:pPr>
              <w:jc w:val="center"/>
              <w:rPr>
                <w:rFonts w:hint="eastAsia" w:ascii="宋体" w:hAnsi="宋体" w:eastAsia="宋体" w:cs="宋体"/>
                <w:b/>
                <w:kern w:val="0"/>
                <w:sz w:val="32"/>
                <w:szCs w:val="32"/>
              </w:rPr>
            </w:pPr>
          </w:p>
        </w:tc>
        <w:tc>
          <w:tcPr>
            <w:tcW w:w="1276" w:type="dxa"/>
            <w:noWrap w:val="0"/>
            <w:vAlign w:val="top"/>
          </w:tcPr>
          <w:p w14:paraId="02D8E769">
            <w:pPr>
              <w:jc w:val="center"/>
              <w:rPr>
                <w:rFonts w:hint="eastAsia" w:ascii="宋体" w:hAnsi="宋体" w:eastAsia="宋体" w:cs="宋体"/>
                <w:b/>
                <w:kern w:val="0"/>
                <w:sz w:val="32"/>
                <w:szCs w:val="32"/>
              </w:rPr>
            </w:pPr>
          </w:p>
        </w:tc>
      </w:tr>
      <w:tr w14:paraId="16992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top"/>
          </w:tcPr>
          <w:p w14:paraId="56FE937B">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noWrap w:val="0"/>
            <w:vAlign w:val="top"/>
          </w:tcPr>
          <w:p w14:paraId="2908D961">
            <w:pPr>
              <w:jc w:val="center"/>
              <w:rPr>
                <w:rFonts w:hint="eastAsia" w:ascii="宋体" w:hAnsi="宋体" w:eastAsia="宋体" w:cs="宋体"/>
                <w:b/>
                <w:kern w:val="0"/>
                <w:sz w:val="32"/>
                <w:szCs w:val="32"/>
              </w:rPr>
            </w:pPr>
          </w:p>
        </w:tc>
        <w:tc>
          <w:tcPr>
            <w:tcW w:w="3546" w:type="dxa"/>
            <w:noWrap w:val="0"/>
            <w:vAlign w:val="top"/>
          </w:tcPr>
          <w:p w14:paraId="65C65E44">
            <w:pPr>
              <w:jc w:val="center"/>
              <w:rPr>
                <w:rFonts w:hint="eastAsia" w:ascii="宋体" w:hAnsi="宋体" w:eastAsia="宋体" w:cs="宋体"/>
                <w:b/>
                <w:kern w:val="0"/>
                <w:sz w:val="32"/>
                <w:szCs w:val="32"/>
              </w:rPr>
            </w:pPr>
          </w:p>
        </w:tc>
        <w:tc>
          <w:tcPr>
            <w:tcW w:w="1276" w:type="dxa"/>
            <w:noWrap w:val="0"/>
            <w:vAlign w:val="top"/>
          </w:tcPr>
          <w:p w14:paraId="2EC78B44">
            <w:pPr>
              <w:jc w:val="center"/>
              <w:rPr>
                <w:rFonts w:hint="eastAsia" w:ascii="宋体" w:hAnsi="宋体" w:eastAsia="宋体" w:cs="宋体"/>
                <w:b/>
                <w:kern w:val="0"/>
                <w:sz w:val="32"/>
                <w:szCs w:val="32"/>
              </w:rPr>
            </w:pPr>
          </w:p>
        </w:tc>
      </w:tr>
    </w:tbl>
    <w:p w14:paraId="6DC08ADC">
      <w:pPr>
        <w:jc w:val="left"/>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投标人保证：除商务技术偏离表列出的偏离外，投标人响应招标文件的全部要求</w:t>
      </w:r>
    </w:p>
    <w:p w14:paraId="65D0FC74">
      <w:pPr>
        <w:jc w:val="center"/>
        <w:rPr>
          <w:rFonts w:hint="eastAsia" w:ascii="宋体" w:hAnsi="宋体" w:eastAsia="宋体" w:cs="宋体"/>
          <w:b/>
          <w:kern w:val="0"/>
          <w:sz w:val="32"/>
          <w:szCs w:val="32"/>
        </w:rPr>
      </w:pPr>
    </w:p>
    <w:p w14:paraId="1352F768">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256FEE2A">
      <w:pPr>
        <w:ind w:left="0" w:leftChars="0" w:firstLine="0" w:firstLineChars="0"/>
        <w:rPr>
          <w:rFonts w:hint="eastAsia" w:ascii="宋体" w:hAnsi="宋体" w:eastAsia="宋体" w:cs="宋体"/>
          <w:b/>
          <w:bCs/>
          <w:sz w:val="32"/>
          <w:szCs w:val="32"/>
        </w:rPr>
      </w:pPr>
    </w:p>
    <w:p w14:paraId="1B205D59">
      <w:pPr>
        <w:ind w:firstLine="1911" w:firstLineChars="595"/>
        <w:rPr>
          <w:rFonts w:hint="eastAsia" w:ascii="宋体" w:hAnsi="宋体" w:eastAsia="宋体" w:cs="宋体"/>
          <w:b/>
          <w:kern w:val="0"/>
          <w:sz w:val="32"/>
          <w:szCs w:val="32"/>
        </w:rPr>
      </w:pPr>
      <w:r>
        <w:rPr>
          <w:rFonts w:hint="eastAsia" w:ascii="宋体" w:hAnsi="宋体" w:eastAsia="宋体" w:cs="宋体"/>
          <w:b/>
          <w:bCs/>
          <w:sz w:val="32"/>
          <w:szCs w:val="32"/>
        </w:rPr>
        <w:t>八</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政府采购供应商廉洁自律承诺书</w:t>
      </w:r>
    </w:p>
    <w:p w14:paraId="06177A2A">
      <w:pPr>
        <w:snapToGrid w:val="0"/>
        <w:spacing w:line="360" w:lineRule="auto"/>
        <w:rPr>
          <w:rFonts w:hint="eastAsia" w:ascii="宋体" w:hAnsi="宋体" w:eastAsia="宋体" w:cs="宋体"/>
          <w:sz w:val="24"/>
        </w:rPr>
      </w:pPr>
    </w:p>
    <w:p w14:paraId="25B5979E">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625F94B3">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项目招标要求参加投标。在这次投标过程中和中标后，我们将严格遵守国家法律法规要求，并郑重承诺：</w:t>
      </w:r>
    </w:p>
    <w:p w14:paraId="619C7BDF">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14:paraId="44E49EDD">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14:paraId="3B5F2D5A">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14:paraId="5AFD389C">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14:paraId="5D8210C2">
      <w:pPr>
        <w:autoSpaceDE w:val="0"/>
        <w:autoSpaceDN w:val="0"/>
        <w:spacing w:line="360" w:lineRule="auto"/>
        <w:ind w:left="550"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14:paraId="79E317A6">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32BAF0BF">
      <w:pPr>
        <w:autoSpaceDE w:val="0"/>
        <w:autoSpaceDN w:val="0"/>
        <w:spacing w:line="360" w:lineRule="auto"/>
        <w:ind w:left="550"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14:paraId="37BEBB53">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14:paraId="30E53261">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147E669E">
      <w:pPr>
        <w:autoSpaceDE w:val="0"/>
        <w:autoSpaceDN w:val="0"/>
        <w:spacing w:line="360" w:lineRule="auto"/>
        <w:ind w:left="2"/>
        <w:jc w:val="left"/>
        <w:rPr>
          <w:rFonts w:hint="eastAsia" w:ascii="宋体" w:hAnsi="宋体" w:eastAsia="宋体" w:cs="宋体"/>
          <w:kern w:val="0"/>
          <w:sz w:val="24"/>
          <w:lang w:val="zh-CN"/>
        </w:rPr>
      </w:pPr>
    </w:p>
    <w:p w14:paraId="571EAA01">
      <w:pPr>
        <w:autoSpaceDE w:val="0"/>
        <w:autoSpaceDN w:val="0"/>
        <w:spacing w:line="360" w:lineRule="auto"/>
        <w:ind w:left="2"/>
        <w:jc w:val="left"/>
        <w:rPr>
          <w:rFonts w:hint="eastAsia" w:ascii="宋体" w:hAnsi="宋体" w:eastAsia="宋体" w:cs="宋体"/>
          <w:kern w:val="0"/>
          <w:sz w:val="24"/>
          <w:lang w:val="zh-CN"/>
        </w:rPr>
      </w:pPr>
    </w:p>
    <w:p w14:paraId="105AAF96">
      <w:pPr>
        <w:autoSpaceDE w:val="0"/>
        <w:autoSpaceDN w:val="0"/>
        <w:spacing w:line="360" w:lineRule="auto"/>
        <w:ind w:left="2"/>
        <w:jc w:val="left"/>
        <w:rPr>
          <w:rFonts w:hint="eastAsia" w:ascii="宋体" w:hAnsi="宋体" w:eastAsia="宋体" w:cs="宋体"/>
          <w:kern w:val="0"/>
          <w:sz w:val="24"/>
          <w:lang w:val="zh-CN"/>
        </w:rPr>
      </w:pPr>
    </w:p>
    <w:p w14:paraId="090AC638">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6D612B8B">
      <w:pPr>
        <w:spacing w:line="360" w:lineRule="auto"/>
        <w:ind w:left="5280" w:leftChars="2200"/>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31E373E2">
      <w:pPr>
        <w:spacing w:line="360" w:lineRule="auto"/>
        <w:jc w:val="center"/>
        <w:rPr>
          <w:rFonts w:hint="eastAsia" w:ascii="宋体" w:hAnsi="宋体" w:eastAsia="宋体" w:cs="宋体"/>
          <w:b/>
          <w:bCs/>
          <w:sz w:val="24"/>
        </w:rPr>
      </w:pPr>
    </w:p>
    <w:p w14:paraId="120CA2BB">
      <w:pPr>
        <w:spacing w:line="360" w:lineRule="auto"/>
        <w:ind w:right="420"/>
        <w:rPr>
          <w:rFonts w:hint="eastAsia" w:ascii="宋体" w:hAnsi="宋体" w:eastAsia="宋体" w:cs="宋体"/>
          <w:b/>
          <w:bCs/>
          <w:sz w:val="24"/>
        </w:rPr>
        <w:sectPr>
          <w:headerReference r:id="rId20" w:type="first"/>
          <w:footerReference r:id="rId22" w:type="first"/>
          <w:headerReference r:id="rId19" w:type="default"/>
          <w:footerReference r:id="rId21" w:type="default"/>
          <w:pgSz w:w="11906" w:h="16838"/>
          <w:pgMar w:top="1276" w:right="1418" w:bottom="1247" w:left="1418" w:header="851" w:footer="992" w:gutter="0"/>
          <w:pgNumType w:fmt="decimal"/>
          <w:cols w:space="720" w:num="1"/>
          <w:titlePg/>
          <w:docGrid w:linePitch="312" w:charSpace="0"/>
        </w:sectPr>
      </w:pPr>
      <w:r>
        <w:rPr>
          <w:rFonts w:hint="eastAsia" w:ascii="宋体" w:hAnsi="宋体" w:eastAsia="宋体" w:cs="宋体"/>
          <w:sz w:val="24"/>
        </w:rPr>
        <w:t>注：按本格式和要求提供。</w:t>
      </w:r>
    </w:p>
    <w:p w14:paraId="6E336078">
      <w:pPr>
        <w:snapToGrid w:val="0"/>
        <w:spacing w:before="120" w:beforeLines="50" w:after="50"/>
        <w:ind w:left="0" w:leftChars="0" w:firstLine="0" w:firstLineChars="0"/>
        <w:rPr>
          <w:rFonts w:hint="eastAsia" w:ascii="宋体" w:hAnsi="宋体" w:eastAsia="宋体" w:cs="宋体"/>
          <w:b/>
          <w:sz w:val="30"/>
          <w:szCs w:val="30"/>
        </w:rPr>
      </w:pPr>
      <w:r>
        <w:rPr>
          <w:rFonts w:hint="eastAsia" w:ascii="宋体" w:hAnsi="宋体" w:eastAsia="宋体" w:cs="宋体"/>
          <w:b/>
          <w:sz w:val="30"/>
          <w:szCs w:val="30"/>
        </w:rPr>
        <w:t xml:space="preserve">            </w:t>
      </w:r>
      <w:r>
        <w:rPr>
          <w:rFonts w:hint="eastAsia" w:ascii="宋体" w:hAnsi="宋体" w:eastAsia="宋体" w:cs="宋体"/>
          <w:sz w:val="30"/>
          <w:szCs w:val="30"/>
        </w:rPr>
        <w:t xml:space="preserve"> </w:t>
      </w:r>
      <w:r>
        <w:rPr>
          <w:rFonts w:hint="eastAsia" w:ascii="宋体" w:hAnsi="宋体" w:eastAsia="宋体" w:cs="宋体"/>
          <w:sz w:val="30"/>
          <w:szCs w:val="30"/>
          <w:lang w:val="en-US" w:eastAsia="zh-CN"/>
        </w:rPr>
        <w:t xml:space="preserve">      </w:t>
      </w:r>
    </w:p>
    <w:p w14:paraId="6FD38622">
      <w:pPr>
        <w:ind w:right="-110"/>
        <w:jc w:val="center"/>
        <w:rPr>
          <w:rFonts w:hint="eastAsia" w:ascii="宋体" w:hAnsi="宋体" w:eastAsia="宋体" w:cs="宋体"/>
          <w:spacing w:val="40"/>
          <w:sz w:val="52"/>
          <w:szCs w:val="52"/>
        </w:rPr>
      </w:pPr>
      <w:r>
        <w:rPr>
          <w:rFonts w:hint="eastAsia" w:ascii="宋体" w:hAnsi="宋体" w:eastAsia="宋体" w:cs="宋体"/>
          <w:spacing w:val="40"/>
          <w:sz w:val="52"/>
          <w:szCs w:val="52"/>
        </w:rPr>
        <w:t>项目名称</w:t>
      </w:r>
    </w:p>
    <w:p w14:paraId="79936AC5">
      <w:pPr>
        <w:spacing w:before="240" w:beforeLines="100" w:line="240" w:lineRule="atLeast"/>
        <w:jc w:val="center"/>
        <w:rPr>
          <w:rFonts w:hint="eastAsia" w:ascii="宋体" w:hAnsi="宋体" w:eastAsia="宋体" w:cs="宋体"/>
          <w:sz w:val="36"/>
          <w:szCs w:val="36"/>
          <w:lang w:val="en-US"/>
        </w:rPr>
      </w:pPr>
      <w:r>
        <w:rPr>
          <w:rFonts w:hint="eastAsia" w:ascii="宋体" w:hAnsi="宋体" w:eastAsia="宋体" w:cs="宋体"/>
          <w:sz w:val="36"/>
          <w:szCs w:val="36"/>
        </w:rPr>
        <w:t>项目编号</w:t>
      </w:r>
      <w:r>
        <w:rPr>
          <w:rFonts w:hint="eastAsia" w:ascii="宋体" w:hAnsi="宋体" w:eastAsia="宋体" w:cs="宋体"/>
          <w:color w:val="auto"/>
          <w:sz w:val="36"/>
          <w:szCs w:val="36"/>
        </w:rPr>
        <w:t>：</w:t>
      </w:r>
      <w:r>
        <w:rPr>
          <w:rFonts w:hint="eastAsia" w:ascii="宋体" w:hAnsi="宋体" w:eastAsia="宋体" w:cs="宋体"/>
          <w:sz w:val="36"/>
          <w:szCs w:val="36"/>
          <w:lang w:val="en-US" w:eastAsia="zh-CN"/>
        </w:rPr>
        <w:t>HZLZ-TL2025GK-012</w:t>
      </w:r>
    </w:p>
    <w:p w14:paraId="0DF05BDB">
      <w:pPr>
        <w:spacing w:after="100" w:afterAutospacing="1" w:line="800" w:lineRule="exact"/>
        <w:ind w:right="-108"/>
        <w:jc w:val="center"/>
        <w:rPr>
          <w:rFonts w:hint="eastAsia" w:ascii="宋体" w:hAnsi="宋体" w:eastAsia="宋体" w:cs="宋体"/>
          <w:b/>
          <w:spacing w:val="40"/>
          <w:sz w:val="84"/>
          <w:szCs w:val="84"/>
        </w:rPr>
      </w:pPr>
    </w:p>
    <w:p w14:paraId="6D6C5E29">
      <w:pPr>
        <w:spacing w:after="100" w:afterAutospacing="1"/>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报</w:t>
      </w:r>
    </w:p>
    <w:p w14:paraId="5BA05C5E">
      <w:pPr>
        <w:spacing w:after="100" w:afterAutospacing="1"/>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价</w:t>
      </w:r>
    </w:p>
    <w:p w14:paraId="19E32838">
      <w:pPr>
        <w:spacing w:after="100" w:afterAutospacing="1"/>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文</w:t>
      </w:r>
    </w:p>
    <w:p w14:paraId="1F8A111F">
      <w:pPr>
        <w:spacing w:after="100" w:afterAutospacing="1"/>
        <w:ind w:right="-108"/>
        <w:jc w:val="center"/>
        <w:rPr>
          <w:rFonts w:hint="eastAsia" w:ascii="宋体" w:hAnsi="宋体" w:eastAsia="宋体" w:cs="宋体"/>
          <w:b/>
          <w:spacing w:val="40"/>
          <w:sz w:val="84"/>
          <w:szCs w:val="84"/>
        </w:rPr>
      </w:pPr>
      <w:r>
        <w:rPr>
          <w:rFonts w:hint="eastAsia" w:ascii="宋体" w:hAnsi="宋体" w:eastAsia="宋体" w:cs="宋体"/>
          <w:b/>
          <w:spacing w:val="40"/>
          <w:sz w:val="84"/>
          <w:szCs w:val="84"/>
        </w:rPr>
        <w:t>件</w:t>
      </w:r>
    </w:p>
    <w:p w14:paraId="145D47A0">
      <w:pPr>
        <w:spacing w:line="500" w:lineRule="exact"/>
        <w:ind w:right="532"/>
        <w:jc w:val="center"/>
        <w:rPr>
          <w:rFonts w:hint="eastAsia" w:ascii="宋体" w:hAnsi="宋体" w:eastAsia="宋体" w:cs="宋体"/>
          <w:sz w:val="36"/>
          <w:szCs w:val="36"/>
        </w:rPr>
      </w:pPr>
    </w:p>
    <w:p w14:paraId="0A5CE41F">
      <w:pPr>
        <w:spacing w:line="500" w:lineRule="exact"/>
        <w:ind w:right="532" w:firstLine="720" w:firstLineChars="200"/>
        <w:rPr>
          <w:rFonts w:hint="eastAsia" w:ascii="宋体" w:hAnsi="宋体" w:eastAsia="宋体" w:cs="宋体"/>
          <w:sz w:val="36"/>
          <w:szCs w:val="36"/>
        </w:rPr>
      </w:pPr>
      <w:r>
        <w:rPr>
          <w:rFonts w:hint="eastAsia" w:ascii="宋体" w:hAnsi="宋体" w:eastAsia="宋体" w:cs="宋体"/>
          <w:sz w:val="36"/>
          <w:szCs w:val="36"/>
        </w:rPr>
        <w:t>投标人全称：</w:t>
      </w:r>
    </w:p>
    <w:p w14:paraId="613EC92D">
      <w:pPr>
        <w:wordWrap w:val="0"/>
        <w:spacing w:line="500" w:lineRule="exact"/>
        <w:ind w:right="-108" w:firstLine="720" w:firstLineChars="200"/>
        <w:rPr>
          <w:rFonts w:hint="eastAsia" w:ascii="宋体" w:hAnsi="宋体" w:eastAsia="宋体" w:cs="宋体"/>
          <w:sz w:val="36"/>
          <w:szCs w:val="36"/>
        </w:rPr>
      </w:pPr>
      <w:r>
        <w:rPr>
          <w:rFonts w:hint="eastAsia" w:ascii="宋体" w:hAnsi="宋体" w:eastAsia="宋体" w:cs="宋体"/>
          <w:sz w:val="36"/>
          <w:szCs w:val="36"/>
        </w:rPr>
        <w:t>地    址：</w:t>
      </w:r>
    </w:p>
    <w:p w14:paraId="348DE4E3">
      <w:pPr>
        <w:wordWrap w:val="0"/>
        <w:spacing w:line="500" w:lineRule="exact"/>
        <w:ind w:right="-108" w:firstLine="720" w:firstLineChars="200"/>
        <w:rPr>
          <w:rFonts w:hint="eastAsia" w:ascii="宋体" w:hAnsi="宋体" w:eastAsia="宋体" w:cs="宋体"/>
          <w:sz w:val="36"/>
          <w:szCs w:val="36"/>
        </w:rPr>
      </w:pPr>
      <w:r>
        <w:rPr>
          <w:rFonts w:hint="eastAsia" w:ascii="宋体" w:hAnsi="宋体" w:eastAsia="宋体" w:cs="宋体"/>
          <w:sz w:val="36"/>
          <w:szCs w:val="36"/>
        </w:rPr>
        <w:t>时    间：</w:t>
      </w:r>
    </w:p>
    <w:p w14:paraId="2EC0C7F5">
      <w:pPr>
        <w:snapToGrid w:val="0"/>
        <w:spacing w:before="50" w:after="50"/>
        <w:rPr>
          <w:rFonts w:hint="eastAsia" w:ascii="宋体" w:hAnsi="宋体" w:eastAsia="宋体" w:cs="宋体"/>
          <w:sz w:val="30"/>
          <w:szCs w:val="30"/>
        </w:rPr>
      </w:pPr>
    </w:p>
    <w:p w14:paraId="0BB5DCAD">
      <w:pPr>
        <w:pStyle w:val="6"/>
        <w:numPr>
          <w:ilvl w:val="2"/>
          <w:numId w:val="0"/>
        </w:numPr>
        <w:ind w:leftChars="0"/>
        <w:rPr>
          <w:rFonts w:hint="eastAsia" w:ascii="宋体" w:hAnsi="宋体" w:eastAsia="宋体" w:cs="宋体"/>
        </w:rPr>
      </w:pPr>
    </w:p>
    <w:p w14:paraId="7E1F9DFF">
      <w:pPr>
        <w:pStyle w:val="23"/>
        <w:snapToGrid w:val="0"/>
        <w:ind w:left="0"/>
        <w:rPr>
          <w:rFonts w:hint="eastAsia" w:ascii="宋体" w:hAnsi="宋体" w:eastAsia="宋体" w:cs="宋体"/>
        </w:rPr>
      </w:pPr>
      <w:r>
        <w:rPr>
          <w:rFonts w:hint="eastAsia" w:ascii="宋体" w:hAnsi="宋体" w:eastAsia="宋体" w:cs="宋体"/>
          <w:sz w:val="36"/>
          <w:szCs w:val="36"/>
          <w:lang w:val="en-US" w:eastAsia="zh-CN"/>
        </w:rPr>
        <w:t>1</w:t>
      </w:r>
      <w:r>
        <w:rPr>
          <w:rFonts w:hint="eastAsia" w:ascii="宋体" w:hAnsi="宋体" w:eastAsia="宋体" w:cs="宋体"/>
          <w:sz w:val="36"/>
          <w:szCs w:val="36"/>
        </w:rPr>
        <w:t>、</w:t>
      </w:r>
      <w:r>
        <w:rPr>
          <w:rFonts w:hint="eastAsia" w:ascii="宋体" w:hAnsi="宋体" w:eastAsia="宋体" w:cs="宋体"/>
          <w:b/>
          <w:sz w:val="36"/>
          <w:szCs w:val="36"/>
        </w:rPr>
        <w:t>报价文件目录</w:t>
      </w:r>
    </w:p>
    <w:p w14:paraId="01A9D8A1">
      <w:pPr>
        <w:pStyle w:val="23"/>
        <w:snapToGrid w:val="0"/>
        <w:spacing w:line="360" w:lineRule="auto"/>
        <w:ind w:left="0"/>
        <w:rPr>
          <w:rFonts w:hint="eastAsia" w:ascii="宋体" w:hAnsi="宋体" w:eastAsia="宋体" w:cs="宋体"/>
          <w:sz w:val="30"/>
          <w:szCs w:val="30"/>
        </w:rPr>
      </w:pPr>
      <w:r>
        <w:rPr>
          <w:rFonts w:hint="eastAsia" w:ascii="宋体" w:hAnsi="宋体" w:eastAsia="宋体" w:cs="宋体"/>
          <w:sz w:val="30"/>
          <w:szCs w:val="30"/>
        </w:rPr>
        <w:t>（1）</w:t>
      </w:r>
      <w:r>
        <w:rPr>
          <w:rFonts w:hint="eastAsia" w:ascii="宋体" w:hAnsi="宋体" w:eastAsia="宋体" w:cs="宋体"/>
          <w:sz w:val="30"/>
          <w:szCs w:val="30"/>
          <w:lang w:eastAsia="zh-CN"/>
        </w:rPr>
        <w:t>开标一览表（报价表）</w:t>
      </w:r>
      <w:r>
        <w:rPr>
          <w:rFonts w:hint="eastAsia" w:ascii="宋体" w:hAnsi="宋体" w:eastAsia="宋体" w:cs="宋体"/>
          <w:sz w:val="30"/>
          <w:szCs w:val="30"/>
        </w:rPr>
        <w:t>；(格式见附件)；</w:t>
      </w:r>
    </w:p>
    <w:p w14:paraId="34377292">
      <w:pPr>
        <w:rPr>
          <w:rFonts w:hint="default"/>
          <w:lang w:val="en-US" w:eastAsia="zh-CN"/>
        </w:rPr>
      </w:pPr>
      <w:r>
        <w:rPr>
          <w:rFonts w:hint="eastAsia" w:ascii="宋体" w:hAnsi="宋体" w:eastAsia="宋体" w:cs="宋体"/>
          <w:sz w:val="30"/>
          <w:szCs w:val="30"/>
          <w:lang w:eastAsia="zh-CN"/>
        </w:rPr>
        <w:t>（</w:t>
      </w:r>
      <w:r>
        <w:rPr>
          <w:rFonts w:hint="eastAsia" w:ascii="宋体" w:hAnsi="宋体" w:eastAsia="宋体" w:cs="宋体"/>
          <w:sz w:val="30"/>
          <w:szCs w:val="30"/>
          <w:lang w:val="en-US" w:eastAsia="zh-CN"/>
        </w:rPr>
        <w:t>2</w:t>
      </w:r>
      <w:r>
        <w:rPr>
          <w:rFonts w:hint="eastAsia" w:ascii="宋体" w:hAnsi="宋体" w:eastAsia="宋体" w:cs="宋体"/>
          <w:sz w:val="30"/>
          <w:szCs w:val="30"/>
          <w:lang w:eastAsia="zh-CN"/>
        </w:rPr>
        <w:t>）报价明细清单；（格式自拟）</w:t>
      </w:r>
    </w:p>
    <w:p w14:paraId="15F12546">
      <w:pPr>
        <w:pStyle w:val="23"/>
        <w:snapToGrid w:val="0"/>
        <w:spacing w:line="360" w:lineRule="auto"/>
        <w:ind w:left="0"/>
        <w:rPr>
          <w:rFonts w:hint="eastAsia" w:ascii="宋体" w:hAnsi="宋体" w:eastAsia="宋体" w:cs="宋体"/>
          <w:sz w:val="30"/>
          <w:szCs w:val="30"/>
        </w:rPr>
        <w:sectPr>
          <w:pgSz w:w="11906" w:h="16838"/>
          <w:pgMar w:top="1440" w:right="1800" w:bottom="1440" w:left="1800" w:header="851" w:footer="992" w:gutter="0"/>
          <w:pgNumType w:fmt="decimal"/>
          <w:cols w:space="720" w:num="1"/>
          <w:docGrid w:type="lines" w:linePitch="312" w:charSpace="0"/>
        </w:sectPr>
      </w:pPr>
      <w:r>
        <w:rPr>
          <w:rFonts w:hint="eastAsia" w:ascii="宋体" w:hAnsi="宋体" w:eastAsia="宋体" w:cs="宋体"/>
          <w:sz w:val="30"/>
          <w:szCs w:val="30"/>
        </w:rPr>
        <w:t>（</w:t>
      </w:r>
      <w:r>
        <w:rPr>
          <w:rFonts w:hint="eastAsia" w:ascii="宋体" w:hAnsi="宋体" w:eastAsia="宋体" w:cs="宋体"/>
          <w:sz w:val="30"/>
          <w:szCs w:val="30"/>
          <w:lang w:val="en-US" w:eastAsia="zh-CN"/>
        </w:rPr>
        <w:t>3</w:t>
      </w:r>
      <w:r>
        <w:rPr>
          <w:rFonts w:hint="eastAsia" w:ascii="宋体" w:hAnsi="宋体" w:eastAsia="宋体" w:cs="宋体"/>
          <w:sz w:val="30"/>
          <w:szCs w:val="30"/>
        </w:rPr>
        <w:t>）投标人针对报价需要说明的其他文件和说明（格式自拟）；</w:t>
      </w:r>
    </w:p>
    <w:p w14:paraId="00EAD29D">
      <w:pPr>
        <w:pStyle w:val="22"/>
        <w:snapToGrid w:val="0"/>
        <w:spacing w:before="120" w:after="120"/>
        <w:jc w:val="left"/>
        <w:rPr>
          <w:rFonts w:hint="eastAsia" w:ascii="宋体" w:hAnsi="宋体" w:eastAsia="宋体" w:cs="宋体"/>
          <w:sz w:val="30"/>
          <w:szCs w:val="30"/>
        </w:rPr>
      </w:pPr>
      <w:r>
        <w:rPr>
          <w:rFonts w:hint="eastAsia" w:ascii="宋体" w:hAnsi="宋体" w:eastAsia="宋体" w:cs="宋体"/>
          <w:sz w:val="30"/>
          <w:szCs w:val="30"/>
        </w:rPr>
        <w:t>附件</w:t>
      </w:r>
      <w:r>
        <w:rPr>
          <w:rFonts w:hint="eastAsia" w:ascii="宋体" w:hAnsi="宋体" w:eastAsia="宋体" w:cs="宋体"/>
          <w:sz w:val="30"/>
          <w:szCs w:val="30"/>
          <w:lang w:val="en-US" w:eastAsia="zh-CN"/>
        </w:rPr>
        <w:t>1</w:t>
      </w:r>
      <w:r>
        <w:rPr>
          <w:rFonts w:hint="eastAsia" w:ascii="宋体" w:hAnsi="宋体" w:eastAsia="宋体" w:cs="宋体"/>
          <w:sz w:val="30"/>
          <w:szCs w:val="30"/>
        </w:rPr>
        <w:t>：</w:t>
      </w:r>
    </w:p>
    <w:p w14:paraId="14E70B98">
      <w:pPr>
        <w:pStyle w:val="22"/>
        <w:snapToGrid w:val="0"/>
        <w:spacing w:before="120" w:after="120"/>
        <w:jc w:val="center"/>
        <w:rPr>
          <w:rFonts w:hint="eastAsia" w:ascii="宋体" w:hAnsi="宋体" w:eastAsia="宋体" w:cs="宋体"/>
          <w:lang w:eastAsia="zh-CN"/>
        </w:rPr>
      </w:pPr>
      <w:r>
        <w:rPr>
          <w:rFonts w:hint="eastAsia" w:ascii="宋体" w:hAnsi="宋体" w:eastAsia="宋体" w:cs="宋体"/>
          <w:b/>
          <w:sz w:val="36"/>
          <w:szCs w:val="36"/>
          <w:lang w:eastAsia="zh-CN"/>
        </w:rPr>
        <w:t>开标一览表（报价表）</w:t>
      </w:r>
    </w:p>
    <w:bookmarkEnd w:id="21"/>
    <w:bookmarkEnd w:id="22"/>
    <w:p w14:paraId="74435E1D">
      <w:pPr>
        <w:pStyle w:val="57"/>
        <w:spacing w:line="360" w:lineRule="auto"/>
        <w:rPr>
          <w:rFonts w:hint="eastAsia" w:ascii="宋体" w:hAnsi="宋体" w:eastAsia="宋体" w:cs="宋体"/>
          <w:bCs/>
          <w:szCs w:val="24"/>
          <w:lang w:val="en-US"/>
        </w:rPr>
      </w:pPr>
      <w:r>
        <w:rPr>
          <w:rFonts w:hint="eastAsia" w:ascii="宋体" w:hAnsi="宋体" w:eastAsia="宋体" w:cs="宋体"/>
          <w:bCs/>
          <w:szCs w:val="24"/>
          <w:lang w:val="zh-CN"/>
        </w:rPr>
        <w:t>项目名称：</w:t>
      </w:r>
      <w:r>
        <w:rPr>
          <w:rFonts w:hint="eastAsia" w:ascii="宋体" w:hAnsi="宋体" w:eastAsia="宋体" w:cs="宋体"/>
          <w:bCs/>
          <w:szCs w:val="24"/>
          <w:lang w:val="en-US"/>
        </w:rPr>
        <w:t xml:space="preserve">                                  </w:t>
      </w:r>
    </w:p>
    <w:p w14:paraId="72D6E7B3">
      <w:pPr>
        <w:pStyle w:val="57"/>
        <w:spacing w:line="360" w:lineRule="auto"/>
        <w:rPr>
          <w:rFonts w:hint="eastAsia" w:ascii="宋体" w:hAnsi="宋体" w:eastAsia="宋体" w:cs="宋体"/>
          <w:bCs/>
          <w:szCs w:val="24"/>
          <w:lang w:val="zh-CN"/>
        </w:rPr>
      </w:pPr>
      <w:r>
        <w:rPr>
          <w:rFonts w:hint="eastAsia" w:ascii="宋体" w:hAnsi="宋体" w:eastAsia="宋体" w:cs="宋体"/>
          <w:bCs/>
          <w:szCs w:val="24"/>
          <w:lang w:val="zh-CN"/>
        </w:rPr>
        <w:t>编号：</w:t>
      </w:r>
    </w:p>
    <w:p w14:paraId="421A6184">
      <w:pPr>
        <w:pStyle w:val="57"/>
        <w:spacing w:line="360" w:lineRule="auto"/>
        <w:rPr>
          <w:rFonts w:hint="eastAsia" w:ascii="宋体" w:hAnsi="宋体" w:eastAsia="宋体" w:cs="宋体"/>
          <w:bCs/>
          <w:szCs w:val="24"/>
          <w:lang w:val="zh-CN"/>
        </w:rPr>
      </w:pPr>
      <w:r>
        <w:rPr>
          <w:rFonts w:hint="eastAsia" w:ascii="宋体" w:hAnsi="宋体" w:eastAsia="宋体" w:cs="宋体"/>
          <w:bCs/>
          <w:szCs w:val="24"/>
          <w:lang w:val="zh-CN"/>
        </w:rPr>
        <w:t>单位均为（人民币）：元</w:t>
      </w:r>
    </w:p>
    <w:tbl>
      <w:tblPr>
        <w:tblStyle w:val="3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
        <w:gridCol w:w="3451"/>
        <w:gridCol w:w="1028"/>
        <w:gridCol w:w="1029"/>
        <w:gridCol w:w="2521"/>
      </w:tblGrid>
      <w:tr w14:paraId="5998F9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7" w:hRule="atLeast"/>
          <w:jc w:val="center"/>
        </w:trPr>
        <w:tc>
          <w:tcPr>
            <w:tcW w:w="852" w:type="dxa"/>
            <w:tcBorders>
              <w:top w:val="single" w:color="auto" w:sz="4" w:space="0"/>
              <w:left w:val="single" w:color="auto" w:sz="4" w:space="0"/>
              <w:bottom w:val="single" w:color="auto" w:sz="4" w:space="0"/>
              <w:right w:val="single" w:color="auto" w:sz="4" w:space="0"/>
            </w:tcBorders>
            <w:noWrap w:val="0"/>
            <w:vAlign w:val="center"/>
          </w:tcPr>
          <w:p w14:paraId="5921F923">
            <w:pPr>
              <w:snapToGrid w:val="0"/>
              <w:spacing w:before="50" w:after="50"/>
              <w:jc w:val="center"/>
              <w:rPr>
                <w:rFonts w:hint="eastAsia" w:ascii="宋体" w:hAnsi="宋体" w:eastAsia="宋体" w:cs="宋体"/>
                <w:b/>
                <w:sz w:val="24"/>
              </w:rPr>
            </w:pPr>
            <w:r>
              <w:rPr>
                <w:rFonts w:hint="eastAsia" w:ascii="宋体" w:hAnsi="宋体" w:eastAsia="宋体" w:cs="宋体"/>
                <w:b/>
                <w:sz w:val="24"/>
              </w:rPr>
              <w:t>序号</w:t>
            </w:r>
          </w:p>
        </w:tc>
        <w:tc>
          <w:tcPr>
            <w:tcW w:w="3451" w:type="dxa"/>
            <w:tcBorders>
              <w:top w:val="single" w:color="auto" w:sz="4" w:space="0"/>
              <w:left w:val="single" w:color="auto" w:sz="4" w:space="0"/>
              <w:bottom w:val="single" w:color="auto" w:sz="4" w:space="0"/>
              <w:right w:val="single" w:color="auto" w:sz="4" w:space="0"/>
            </w:tcBorders>
            <w:noWrap w:val="0"/>
            <w:vAlign w:val="center"/>
          </w:tcPr>
          <w:p w14:paraId="00F6BCAA">
            <w:pPr>
              <w:snapToGrid w:val="0"/>
              <w:spacing w:before="50" w:after="50"/>
              <w:jc w:val="center"/>
              <w:rPr>
                <w:rFonts w:hint="eastAsia" w:ascii="宋体" w:hAnsi="宋体" w:eastAsia="宋体" w:cs="宋体"/>
                <w:b/>
                <w:sz w:val="24"/>
              </w:rPr>
            </w:pPr>
            <w:r>
              <w:rPr>
                <w:rFonts w:hint="eastAsia" w:ascii="宋体" w:hAnsi="宋体" w:eastAsia="宋体" w:cs="宋体"/>
                <w:b/>
                <w:sz w:val="24"/>
              </w:rPr>
              <w:t>项目内容</w:t>
            </w:r>
          </w:p>
        </w:tc>
        <w:tc>
          <w:tcPr>
            <w:tcW w:w="1028" w:type="dxa"/>
            <w:tcBorders>
              <w:top w:val="single" w:color="auto" w:sz="4" w:space="0"/>
              <w:left w:val="single" w:color="auto" w:sz="4" w:space="0"/>
              <w:bottom w:val="single" w:color="auto" w:sz="4" w:space="0"/>
              <w:right w:val="single" w:color="auto" w:sz="4" w:space="0"/>
            </w:tcBorders>
            <w:noWrap w:val="0"/>
            <w:vAlign w:val="center"/>
          </w:tcPr>
          <w:p w14:paraId="5E2A2D3B">
            <w:pPr>
              <w:snapToGrid w:val="0"/>
              <w:spacing w:before="50" w:after="50"/>
              <w:jc w:val="center"/>
              <w:rPr>
                <w:rFonts w:hint="eastAsia" w:ascii="宋体" w:hAnsi="宋体" w:eastAsia="宋体" w:cs="宋体"/>
                <w:b/>
                <w:sz w:val="24"/>
              </w:rPr>
            </w:pPr>
            <w:r>
              <w:rPr>
                <w:rFonts w:hint="eastAsia" w:ascii="宋体" w:hAnsi="宋体" w:eastAsia="宋体" w:cs="宋体"/>
                <w:b/>
                <w:sz w:val="24"/>
              </w:rPr>
              <w:t>数量</w:t>
            </w:r>
          </w:p>
        </w:tc>
        <w:tc>
          <w:tcPr>
            <w:tcW w:w="1029" w:type="dxa"/>
            <w:tcBorders>
              <w:top w:val="single" w:color="auto" w:sz="4" w:space="0"/>
              <w:left w:val="single" w:color="auto" w:sz="4" w:space="0"/>
              <w:bottom w:val="single" w:color="auto" w:sz="4" w:space="0"/>
              <w:right w:val="single" w:color="auto" w:sz="4" w:space="0"/>
            </w:tcBorders>
            <w:noWrap w:val="0"/>
            <w:vAlign w:val="center"/>
          </w:tcPr>
          <w:p w14:paraId="31997D2F">
            <w:pPr>
              <w:snapToGrid w:val="0"/>
              <w:spacing w:before="50" w:after="50"/>
              <w:jc w:val="center"/>
              <w:rPr>
                <w:rFonts w:hint="eastAsia" w:ascii="宋体" w:hAnsi="宋体" w:eastAsia="宋体" w:cs="宋体"/>
                <w:b/>
                <w:sz w:val="24"/>
              </w:rPr>
            </w:pPr>
            <w:r>
              <w:rPr>
                <w:rFonts w:hint="eastAsia" w:ascii="宋体" w:hAnsi="宋体" w:eastAsia="宋体" w:cs="宋体"/>
                <w:b/>
                <w:sz w:val="24"/>
              </w:rPr>
              <w:t>单位</w:t>
            </w:r>
          </w:p>
        </w:tc>
        <w:tc>
          <w:tcPr>
            <w:tcW w:w="2521" w:type="dxa"/>
            <w:tcBorders>
              <w:top w:val="single" w:color="auto" w:sz="4" w:space="0"/>
              <w:left w:val="single" w:color="auto" w:sz="4" w:space="0"/>
              <w:bottom w:val="single" w:color="auto" w:sz="4" w:space="0"/>
              <w:right w:val="single" w:color="auto" w:sz="4" w:space="0"/>
            </w:tcBorders>
            <w:noWrap w:val="0"/>
            <w:vAlign w:val="center"/>
          </w:tcPr>
          <w:p w14:paraId="6C05A83D">
            <w:pPr>
              <w:snapToGrid w:val="0"/>
              <w:spacing w:before="50" w:after="50"/>
              <w:jc w:val="center"/>
              <w:rPr>
                <w:rFonts w:hint="eastAsia" w:ascii="宋体" w:hAnsi="宋体" w:eastAsia="宋体" w:cs="宋体"/>
                <w:b/>
                <w:sz w:val="24"/>
              </w:rPr>
            </w:pPr>
            <w:r>
              <w:rPr>
                <w:rFonts w:hint="eastAsia" w:ascii="宋体" w:hAnsi="宋体" w:eastAsia="宋体" w:cs="宋体"/>
                <w:b/>
                <w:sz w:val="24"/>
              </w:rPr>
              <w:t>投标报价</w:t>
            </w:r>
          </w:p>
        </w:tc>
      </w:tr>
      <w:tr w14:paraId="49BC6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39" w:hRule="atLeast"/>
          <w:jc w:val="center"/>
        </w:trPr>
        <w:tc>
          <w:tcPr>
            <w:tcW w:w="852" w:type="dxa"/>
            <w:tcBorders>
              <w:top w:val="single" w:color="auto" w:sz="4" w:space="0"/>
              <w:left w:val="single" w:color="auto" w:sz="4" w:space="0"/>
              <w:bottom w:val="single" w:color="auto" w:sz="4" w:space="0"/>
              <w:right w:val="single" w:color="auto" w:sz="4" w:space="0"/>
            </w:tcBorders>
            <w:noWrap w:val="0"/>
            <w:vAlign w:val="center"/>
          </w:tcPr>
          <w:p w14:paraId="006A5064">
            <w:pPr>
              <w:snapToGrid w:val="0"/>
              <w:spacing w:before="50" w:after="50"/>
              <w:jc w:val="center"/>
              <w:rPr>
                <w:rFonts w:hint="eastAsia" w:ascii="宋体" w:hAnsi="宋体" w:eastAsia="宋体" w:cs="宋体"/>
                <w:sz w:val="24"/>
              </w:rPr>
            </w:pPr>
            <w:r>
              <w:rPr>
                <w:rFonts w:hint="eastAsia" w:ascii="宋体" w:hAnsi="宋体" w:eastAsia="宋体" w:cs="宋体"/>
                <w:sz w:val="24"/>
              </w:rPr>
              <w:t>1</w:t>
            </w:r>
          </w:p>
        </w:tc>
        <w:tc>
          <w:tcPr>
            <w:tcW w:w="3451" w:type="dxa"/>
            <w:tcBorders>
              <w:top w:val="single" w:color="auto" w:sz="4" w:space="0"/>
              <w:left w:val="single" w:color="auto" w:sz="4" w:space="0"/>
              <w:bottom w:val="single" w:color="auto" w:sz="4" w:space="0"/>
              <w:right w:val="single" w:color="auto" w:sz="4" w:space="0"/>
            </w:tcBorders>
            <w:noWrap w:val="0"/>
            <w:vAlign w:val="center"/>
          </w:tcPr>
          <w:p w14:paraId="3DA13C20">
            <w:pPr>
              <w:snapToGrid w:val="0"/>
              <w:spacing w:before="50" w:after="50"/>
              <w:jc w:val="center"/>
              <w:rPr>
                <w:rFonts w:hint="eastAsia" w:ascii="宋体" w:hAnsi="宋体" w:eastAsia="宋体" w:cs="宋体"/>
                <w:sz w:val="24"/>
              </w:rPr>
            </w:pPr>
          </w:p>
        </w:tc>
        <w:tc>
          <w:tcPr>
            <w:tcW w:w="1028" w:type="dxa"/>
            <w:tcBorders>
              <w:top w:val="single" w:color="auto" w:sz="4" w:space="0"/>
              <w:left w:val="single" w:color="auto" w:sz="4" w:space="0"/>
              <w:bottom w:val="single" w:color="auto" w:sz="4" w:space="0"/>
              <w:right w:val="single" w:color="auto" w:sz="4" w:space="0"/>
            </w:tcBorders>
            <w:noWrap w:val="0"/>
            <w:vAlign w:val="center"/>
          </w:tcPr>
          <w:p w14:paraId="5B50443A">
            <w:pPr>
              <w:snapToGrid w:val="0"/>
              <w:spacing w:before="50" w:after="50"/>
              <w:jc w:val="center"/>
              <w:rPr>
                <w:rFonts w:hint="eastAsia" w:ascii="宋体" w:hAnsi="宋体" w:eastAsia="宋体" w:cs="宋体"/>
                <w:sz w:val="24"/>
              </w:rPr>
            </w:pPr>
            <w:r>
              <w:rPr>
                <w:rFonts w:hint="eastAsia" w:ascii="宋体" w:hAnsi="宋体" w:eastAsia="宋体" w:cs="宋体"/>
                <w:sz w:val="24"/>
              </w:rPr>
              <w:t>1</w:t>
            </w:r>
          </w:p>
        </w:tc>
        <w:tc>
          <w:tcPr>
            <w:tcW w:w="1029" w:type="dxa"/>
            <w:tcBorders>
              <w:top w:val="single" w:color="auto" w:sz="4" w:space="0"/>
              <w:left w:val="single" w:color="auto" w:sz="4" w:space="0"/>
              <w:bottom w:val="single" w:color="auto" w:sz="4" w:space="0"/>
              <w:right w:val="single" w:color="auto" w:sz="4" w:space="0"/>
            </w:tcBorders>
            <w:noWrap w:val="0"/>
            <w:vAlign w:val="center"/>
          </w:tcPr>
          <w:p w14:paraId="4865A953">
            <w:pPr>
              <w:snapToGrid w:val="0"/>
              <w:spacing w:before="50" w:after="50"/>
              <w:jc w:val="center"/>
              <w:rPr>
                <w:rFonts w:hint="eastAsia" w:ascii="宋体" w:hAnsi="宋体" w:eastAsia="宋体" w:cs="宋体"/>
                <w:sz w:val="24"/>
              </w:rPr>
            </w:pPr>
            <w:r>
              <w:rPr>
                <w:rFonts w:hint="eastAsia" w:ascii="宋体" w:hAnsi="宋体" w:eastAsia="宋体" w:cs="宋体"/>
                <w:sz w:val="24"/>
              </w:rPr>
              <w:t>项</w:t>
            </w:r>
          </w:p>
        </w:tc>
        <w:tc>
          <w:tcPr>
            <w:tcW w:w="2521" w:type="dxa"/>
            <w:tcBorders>
              <w:top w:val="single" w:color="auto" w:sz="4" w:space="0"/>
              <w:left w:val="single" w:color="auto" w:sz="4" w:space="0"/>
              <w:bottom w:val="single" w:color="auto" w:sz="4" w:space="0"/>
              <w:right w:val="single" w:color="auto" w:sz="4" w:space="0"/>
            </w:tcBorders>
            <w:noWrap w:val="0"/>
            <w:vAlign w:val="center"/>
          </w:tcPr>
          <w:p w14:paraId="679E52D4">
            <w:pPr>
              <w:snapToGrid w:val="0"/>
              <w:spacing w:before="50" w:after="50"/>
              <w:jc w:val="center"/>
              <w:rPr>
                <w:rFonts w:hint="eastAsia" w:ascii="宋体" w:hAnsi="宋体" w:eastAsia="宋体" w:cs="宋体"/>
                <w:sz w:val="24"/>
              </w:rPr>
            </w:pPr>
          </w:p>
        </w:tc>
      </w:tr>
      <w:tr w14:paraId="149646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8" w:hRule="atLeast"/>
          <w:jc w:val="center"/>
        </w:trPr>
        <w:tc>
          <w:tcPr>
            <w:tcW w:w="8881" w:type="dxa"/>
            <w:gridSpan w:val="5"/>
            <w:tcBorders>
              <w:top w:val="single" w:color="auto" w:sz="4" w:space="0"/>
              <w:left w:val="single" w:color="auto" w:sz="4" w:space="0"/>
              <w:bottom w:val="single" w:color="auto" w:sz="4" w:space="0"/>
              <w:right w:val="single" w:color="auto" w:sz="4" w:space="0"/>
            </w:tcBorders>
            <w:noWrap w:val="0"/>
            <w:vAlign w:val="center"/>
          </w:tcPr>
          <w:p w14:paraId="2BD2CF63">
            <w:pPr>
              <w:snapToGrid w:val="0"/>
              <w:spacing w:before="50" w:after="50"/>
              <w:rPr>
                <w:rFonts w:hint="eastAsia" w:ascii="宋体" w:hAnsi="宋体" w:eastAsia="宋体" w:cs="宋体"/>
                <w:sz w:val="24"/>
                <w:u w:val="single"/>
              </w:rPr>
            </w:pPr>
            <w:r>
              <w:rPr>
                <w:rFonts w:hint="eastAsia" w:ascii="宋体" w:hAnsi="宋体" w:eastAsia="宋体" w:cs="宋体"/>
                <w:sz w:val="24"/>
              </w:rPr>
              <w:t xml:space="preserve">合计大写：                                       </w:t>
            </w:r>
          </w:p>
        </w:tc>
      </w:tr>
    </w:tbl>
    <w:p w14:paraId="367D7504">
      <w:pPr>
        <w:snapToGrid w:val="0"/>
        <w:spacing w:before="50" w:after="50" w:line="360" w:lineRule="auto"/>
        <w:ind w:firstLine="480" w:firstLineChars="200"/>
        <w:rPr>
          <w:rFonts w:hint="eastAsia" w:ascii="宋体" w:hAnsi="宋体" w:eastAsia="宋体" w:cs="宋体"/>
          <w:sz w:val="24"/>
        </w:rPr>
      </w:pPr>
      <w:r>
        <w:rPr>
          <w:rFonts w:hint="eastAsia" w:ascii="宋体" w:hAnsi="宋体" w:eastAsia="宋体" w:cs="宋体"/>
          <w:sz w:val="24"/>
        </w:rPr>
        <w:t>注:投标报价是履行合同的最终价格，费用应包括实施项目内容所需的人工、服务、设备、保险、交通、利润、税金及其他可能涉及的一切费用。</w:t>
      </w:r>
    </w:p>
    <w:p w14:paraId="3883D609">
      <w:pPr>
        <w:snapToGrid w:val="0"/>
        <w:spacing w:before="50" w:after="50" w:line="300" w:lineRule="auto"/>
        <w:rPr>
          <w:rFonts w:hint="eastAsia" w:ascii="宋体" w:hAnsi="宋体" w:eastAsia="宋体" w:cs="宋体"/>
          <w:sz w:val="24"/>
        </w:rPr>
      </w:pPr>
    </w:p>
    <w:p w14:paraId="4815DFC9">
      <w:pPr>
        <w:pStyle w:val="58"/>
        <w:rPr>
          <w:rFonts w:hint="eastAsia" w:ascii="宋体" w:hAnsi="宋体" w:eastAsia="宋体" w:cs="宋体"/>
          <w:bCs/>
          <w:color w:val="000000"/>
          <w:spacing w:val="20"/>
          <w:position w:val="2"/>
          <w:sz w:val="24"/>
        </w:rPr>
      </w:pPr>
    </w:p>
    <w:p w14:paraId="6406CAA3">
      <w:pPr>
        <w:spacing w:before="156" w:beforeLines="50" w:after="156" w:afterLines="50" w:line="360" w:lineRule="auto"/>
        <w:ind w:right="120" w:rightChars="50" w:firstLine="3074" w:firstLineChars="1098"/>
        <w:rPr>
          <w:rFonts w:hint="eastAsia" w:ascii="宋体" w:hAnsi="宋体" w:eastAsia="宋体" w:cs="宋体"/>
          <w:bCs/>
          <w:spacing w:val="20"/>
          <w:position w:val="2"/>
          <w:sz w:val="24"/>
        </w:rPr>
      </w:pPr>
      <w:r>
        <w:rPr>
          <w:rFonts w:hint="eastAsia" w:ascii="宋体" w:hAnsi="宋体" w:eastAsia="宋体" w:cs="宋体"/>
          <w:bCs/>
          <w:spacing w:val="20"/>
          <w:position w:val="2"/>
          <w:sz w:val="24"/>
        </w:rPr>
        <w:t>供应商：</w:t>
      </w:r>
      <w:r>
        <w:rPr>
          <w:rFonts w:hint="eastAsia" w:ascii="宋体" w:hAnsi="宋体" w:eastAsia="宋体" w:cs="宋体"/>
          <w:bCs/>
          <w:spacing w:val="20"/>
          <w:position w:val="2"/>
          <w:sz w:val="24"/>
          <w:u w:val="single"/>
        </w:rPr>
        <w:t xml:space="preserve">                 </w:t>
      </w:r>
      <w:r>
        <w:rPr>
          <w:rFonts w:hint="eastAsia" w:ascii="宋体" w:hAnsi="宋体" w:eastAsia="宋体" w:cs="宋体"/>
          <w:bCs/>
          <w:spacing w:val="20"/>
          <w:position w:val="2"/>
          <w:sz w:val="24"/>
        </w:rPr>
        <w:t xml:space="preserve"> （盖章）</w:t>
      </w:r>
    </w:p>
    <w:p w14:paraId="105AE2F5">
      <w:pPr>
        <w:spacing w:line="360" w:lineRule="auto"/>
        <w:ind w:firstLine="3068" w:firstLineChars="1096"/>
        <w:rPr>
          <w:rFonts w:hint="eastAsia" w:ascii="宋体" w:hAnsi="宋体" w:eastAsia="宋体" w:cs="宋体"/>
          <w:bCs/>
          <w:spacing w:val="20"/>
          <w:position w:val="2"/>
          <w:sz w:val="24"/>
          <w:u w:val="single"/>
        </w:rPr>
      </w:pPr>
      <w:r>
        <w:rPr>
          <w:rFonts w:hint="eastAsia" w:ascii="宋体" w:hAnsi="宋体" w:eastAsia="宋体" w:cs="宋体"/>
          <w:bCs/>
          <w:spacing w:val="20"/>
          <w:position w:val="2"/>
          <w:sz w:val="24"/>
        </w:rPr>
        <w:t>日 期：</w:t>
      </w:r>
      <w:r>
        <w:rPr>
          <w:rFonts w:hint="eastAsia" w:ascii="宋体" w:hAnsi="宋体" w:eastAsia="宋体" w:cs="宋体"/>
          <w:bCs/>
          <w:spacing w:val="20"/>
          <w:position w:val="2"/>
          <w:sz w:val="24"/>
          <w:u w:val="single"/>
        </w:rPr>
        <w:t xml:space="preserve">                      </w:t>
      </w:r>
    </w:p>
    <w:p w14:paraId="1276A157">
      <w:pPr>
        <w:pStyle w:val="4"/>
        <w:ind w:firstLine="480"/>
        <w:rPr>
          <w:rFonts w:hint="eastAsia" w:ascii="宋体" w:hAnsi="宋体" w:eastAsia="宋体" w:cs="宋体"/>
        </w:rPr>
      </w:pPr>
    </w:p>
    <w:p w14:paraId="1E5DBA72">
      <w:pPr>
        <w:pStyle w:val="4"/>
        <w:ind w:firstLine="480"/>
        <w:rPr>
          <w:rFonts w:hint="eastAsia" w:ascii="宋体" w:hAnsi="宋体" w:eastAsia="宋体" w:cs="宋体"/>
        </w:rPr>
      </w:pPr>
    </w:p>
    <w:p w14:paraId="1D606A59">
      <w:pPr>
        <w:pStyle w:val="4"/>
        <w:ind w:firstLine="480"/>
        <w:rPr>
          <w:rFonts w:hint="eastAsia" w:ascii="宋体" w:hAnsi="宋体" w:eastAsia="宋体" w:cs="宋体"/>
        </w:rPr>
      </w:pPr>
    </w:p>
    <w:p w14:paraId="12539C48">
      <w:pPr>
        <w:pStyle w:val="4"/>
        <w:ind w:firstLine="480"/>
        <w:rPr>
          <w:rFonts w:hint="eastAsia" w:ascii="宋体" w:hAnsi="宋体" w:eastAsia="宋体" w:cs="宋体"/>
        </w:rPr>
      </w:pPr>
    </w:p>
    <w:p w14:paraId="0FD6C39C">
      <w:pPr>
        <w:pStyle w:val="4"/>
        <w:ind w:firstLine="480"/>
        <w:rPr>
          <w:rFonts w:hint="eastAsia" w:ascii="宋体" w:hAnsi="宋体" w:eastAsia="宋体" w:cs="宋体"/>
        </w:rPr>
      </w:pPr>
    </w:p>
    <w:p w14:paraId="7641252F">
      <w:pPr>
        <w:pStyle w:val="4"/>
        <w:ind w:firstLine="480"/>
        <w:rPr>
          <w:rFonts w:hint="eastAsia" w:ascii="宋体" w:hAnsi="宋体" w:eastAsia="宋体" w:cs="宋体"/>
        </w:rPr>
      </w:pPr>
    </w:p>
    <w:p w14:paraId="3740D3AB">
      <w:pPr>
        <w:pStyle w:val="4"/>
        <w:ind w:firstLine="480"/>
        <w:rPr>
          <w:rFonts w:hint="eastAsia" w:ascii="宋体" w:hAnsi="宋体" w:eastAsia="宋体" w:cs="宋体"/>
        </w:rPr>
      </w:pPr>
    </w:p>
    <w:p w14:paraId="07877CD3">
      <w:pPr>
        <w:pStyle w:val="4"/>
        <w:ind w:firstLine="480"/>
        <w:rPr>
          <w:rFonts w:hint="eastAsia" w:ascii="宋体" w:hAnsi="宋体" w:eastAsia="宋体" w:cs="宋体"/>
        </w:rPr>
      </w:pPr>
    </w:p>
    <w:p w14:paraId="170F7588">
      <w:pPr>
        <w:pStyle w:val="4"/>
        <w:ind w:firstLine="480"/>
        <w:rPr>
          <w:rFonts w:hint="eastAsia" w:ascii="宋体" w:hAnsi="宋体" w:eastAsia="宋体" w:cs="宋体"/>
        </w:rPr>
      </w:pPr>
    </w:p>
    <w:p w14:paraId="5F20C54C">
      <w:pPr>
        <w:spacing w:line="360" w:lineRule="auto"/>
        <w:rPr>
          <w:rFonts w:hint="eastAsia" w:ascii="宋体" w:hAnsi="宋体" w:eastAsia="宋体" w:cs="宋体"/>
          <w:b/>
          <w:sz w:val="28"/>
          <w:szCs w:val="28"/>
        </w:rPr>
      </w:pPr>
      <w:r>
        <w:rPr>
          <w:rFonts w:hint="eastAsia" w:ascii="宋体" w:hAnsi="宋体" w:eastAsia="宋体" w:cs="宋体"/>
          <w:b/>
          <w:sz w:val="28"/>
          <w:szCs w:val="28"/>
          <w:lang w:val="en-US" w:eastAsia="zh-CN"/>
        </w:rPr>
        <w:t>附件2、</w:t>
      </w:r>
      <w:r>
        <w:rPr>
          <w:rFonts w:hint="eastAsia" w:ascii="宋体" w:hAnsi="宋体" w:eastAsia="宋体" w:cs="宋体"/>
          <w:b/>
          <w:sz w:val="28"/>
          <w:szCs w:val="28"/>
        </w:rPr>
        <w:t>报价明细清单</w:t>
      </w:r>
    </w:p>
    <w:p w14:paraId="6C4B7AA4">
      <w:pPr>
        <w:snapToGrid w:val="0"/>
        <w:spacing w:before="50" w:after="50" w:line="360" w:lineRule="auto"/>
        <w:ind w:firstLine="480" w:firstLineChars="200"/>
        <w:rPr>
          <w:rFonts w:hint="eastAsia" w:ascii="宋体" w:hAnsi="宋体" w:eastAsia="宋体" w:cs="宋体"/>
          <w:bCs/>
          <w:sz w:val="24"/>
        </w:rPr>
      </w:pPr>
      <w:r>
        <w:rPr>
          <w:rFonts w:hint="eastAsia" w:ascii="宋体" w:hAnsi="宋体" w:eastAsia="宋体" w:cs="宋体"/>
          <w:bCs/>
          <w:sz w:val="24"/>
        </w:rPr>
        <w:t>1）投标报价为所投项目的执行投标价，包括投标人履行本项目合同（如果中标）所必须的所有成本费用和投标人应承担的一切税费。如果投标人在中标并签署合同后，在项目实施过程中出现任何遗漏，均由中标单位免费提供，采购人将不再支付任何费用。</w:t>
      </w:r>
    </w:p>
    <w:p w14:paraId="028EF013">
      <w:pPr>
        <w:snapToGrid w:val="0"/>
        <w:spacing w:before="50" w:after="50" w:line="360" w:lineRule="auto"/>
        <w:ind w:firstLine="480" w:firstLineChars="200"/>
        <w:rPr>
          <w:rFonts w:hint="eastAsia" w:ascii="宋体" w:hAnsi="宋体" w:eastAsia="宋体" w:cs="宋体"/>
          <w:b/>
          <w:bCs/>
          <w:sz w:val="24"/>
        </w:rPr>
      </w:pPr>
      <w:r>
        <w:rPr>
          <w:rFonts w:hint="eastAsia" w:ascii="宋体" w:hAnsi="宋体" w:eastAsia="宋体" w:cs="宋体"/>
          <w:bCs/>
          <w:sz w:val="24"/>
        </w:rPr>
        <w:t>2）</w:t>
      </w:r>
      <w:r>
        <w:rPr>
          <w:rFonts w:hint="eastAsia" w:ascii="宋体" w:hAnsi="宋体" w:eastAsia="宋体" w:cs="宋体"/>
          <w:bCs/>
          <w:sz w:val="24"/>
          <w:lang w:eastAsia="zh-CN"/>
        </w:rPr>
        <w:t>报价明细清单</w:t>
      </w:r>
      <w:r>
        <w:rPr>
          <w:rFonts w:hint="eastAsia" w:ascii="宋体" w:hAnsi="宋体" w:eastAsia="宋体" w:cs="宋体"/>
          <w:bCs/>
          <w:sz w:val="24"/>
        </w:rPr>
        <w:t>（</w:t>
      </w:r>
      <w:bookmarkStart w:id="24" w:name="_GoBack"/>
      <w:bookmarkEnd w:id="24"/>
      <w:r>
        <w:rPr>
          <w:rFonts w:hint="eastAsia" w:ascii="宋体" w:hAnsi="宋体" w:eastAsia="宋体" w:cs="宋体"/>
          <w:bCs/>
          <w:sz w:val="24"/>
        </w:rPr>
        <w:t>格式自定）。</w:t>
      </w:r>
    </w:p>
    <w:p w14:paraId="5C704665">
      <w:pPr>
        <w:jc w:val="center"/>
        <w:rPr>
          <w:rFonts w:hint="eastAsia" w:ascii="宋体" w:hAnsi="宋体" w:eastAsia="宋体" w:cs="宋体"/>
          <w:b/>
          <w:bCs/>
          <w:sz w:val="24"/>
        </w:rPr>
      </w:pPr>
    </w:p>
    <w:p w14:paraId="26F704E3">
      <w:pPr>
        <w:snapToGrid w:val="0"/>
        <w:spacing w:before="50" w:after="50" w:line="360" w:lineRule="auto"/>
        <w:ind w:right="-934" w:rightChars="-389"/>
        <w:outlineLvl w:val="1"/>
        <w:rPr>
          <w:rFonts w:hint="eastAsia" w:ascii="宋体" w:hAnsi="宋体" w:eastAsia="宋体" w:cs="宋体"/>
          <w:b/>
          <w:kern w:val="2"/>
          <w:sz w:val="24"/>
        </w:rPr>
      </w:pPr>
      <w:r>
        <w:rPr>
          <w:rFonts w:hint="eastAsia" w:ascii="宋体" w:hAnsi="宋体" w:eastAsia="宋体" w:cs="宋体"/>
          <w:b/>
          <w:kern w:val="2"/>
          <w:sz w:val="24"/>
          <w:lang w:val="en-US" w:eastAsia="zh-CN"/>
        </w:rPr>
        <w:t>附件3、</w:t>
      </w:r>
      <w:r>
        <w:rPr>
          <w:rFonts w:hint="eastAsia" w:ascii="宋体" w:hAnsi="宋体" w:eastAsia="宋体" w:cs="宋体"/>
          <w:b/>
          <w:kern w:val="2"/>
          <w:sz w:val="24"/>
        </w:rPr>
        <w:t>技术偏离说明表</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6"/>
        <w:gridCol w:w="2611"/>
        <w:gridCol w:w="2539"/>
        <w:gridCol w:w="2500"/>
      </w:tblGrid>
      <w:tr w14:paraId="07461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306" w:type="dxa"/>
            <w:noWrap w:val="0"/>
            <w:vAlign w:val="top"/>
          </w:tcPr>
          <w:p w14:paraId="1527E92B">
            <w:pPr>
              <w:spacing w:before="156" w:beforeLines="50" w:after="156" w:afterLines="50" w:line="480" w:lineRule="exact"/>
              <w:ind w:right="120" w:rightChars="50"/>
              <w:jc w:val="center"/>
              <w:rPr>
                <w:rFonts w:hint="eastAsia" w:ascii="宋体" w:hAnsi="宋体" w:eastAsia="宋体" w:cs="宋体"/>
                <w:b/>
                <w:spacing w:val="20"/>
                <w:position w:val="2"/>
                <w:sz w:val="24"/>
                <w:lang w:eastAsia="zh-CN"/>
              </w:rPr>
            </w:pPr>
            <w:r>
              <w:rPr>
                <w:rFonts w:hint="eastAsia" w:ascii="宋体" w:hAnsi="宋体" w:eastAsia="宋体" w:cs="宋体"/>
                <w:b/>
                <w:spacing w:val="20"/>
                <w:position w:val="2"/>
                <w:sz w:val="24"/>
                <w:lang w:eastAsia="zh-CN"/>
              </w:rPr>
              <w:t>名称</w:t>
            </w:r>
          </w:p>
        </w:tc>
        <w:tc>
          <w:tcPr>
            <w:tcW w:w="2611" w:type="dxa"/>
            <w:noWrap w:val="0"/>
            <w:vAlign w:val="top"/>
          </w:tcPr>
          <w:p w14:paraId="06525A73">
            <w:pPr>
              <w:spacing w:before="156" w:beforeLines="50" w:after="156" w:afterLines="50" w:line="480" w:lineRule="exact"/>
              <w:ind w:right="120" w:rightChars="50"/>
              <w:jc w:val="center"/>
              <w:rPr>
                <w:rFonts w:hint="eastAsia" w:ascii="宋体" w:hAnsi="宋体" w:eastAsia="宋体" w:cs="宋体"/>
                <w:b/>
                <w:spacing w:val="20"/>
                <w:position w:val="2"/>
                <w:sz w:val="24"/>
              </w:rPr>
            </w:pPr>
            <w:r>
              <w:rPr>
                <w:rFonts w:hint="eastAsia" w:ascii="宋体" w:hAnsi="宋体" w:eastAsia="宋体" w:cs="宋体"/>
                <w:b/>
                <w:spacing w:val="20"/>
                <w:position w:val="2"/>
                <w:sz w:val="24"/>
              </w:rPr>
              <w:t>招标文件要求</w:t>
            </w:r>
          </w:p>
        </w:tc>
        <w:tc>
          <w:tcPr>
            <w:tcW w:w="2539" w:type="dxa"/>
            <w:noWrap w:val="0"/>
            <w:vAlign w:val="top"/>
          </w:tcPr>
          <w:p w14:paraId="4634603D">
            <w:pPr>
              <w:spacing w:before="156" w:beforeLines="50" w:after="156" w:afterLines="50" w:line="480" w:lineRule="exact"/>
              <w:ind w:right="120" w:rightChars="50"/>
              <w:jc w:val="center"/>
              <w:rPr>
                <w:rFonts w:hint="eastAsia" w:ascii="宋体" w:hAnsi="宋体" w:eastAsia="宋体" w:cs="宋体"/>
                <w:b/>
                <w:spacing w:val="20"/>
                <w:position w:val="2"/>
                <w:sz w:val="24"/>
                <w:lang w:eastAsia="zh-CN"/>
              </w:rPr>
            </w:pPr>
            <w:r>
              <w:rPr>
                <w:rFonts w:hint="eastAsia" w:ascii="宋体" w:hAnsi="宋体" w:eastAsia="宋体" w:cs="宋体"/>
                <w:b/>
                <w:spacing w:val="20"/>
                <w:position w:val="2"/>
                <w:sz w:val="24"/>
              </w:rPr>
              <w:t>投标文件</w:t>
            </w:r>
            <w:r>
              <w:rPr>
                <w:rFonts w:hint="eastAsia" w:ascii="宋体" w:hAnsi="宋体" w:eastAsia="宋体" w:cs="宋体"/>
                <w:b/>
                <w:spacing w:val="20"/>
                <w:position w:val="2"/>
                <w:sz w:val="24"/>
                <w:lang w:eastAsia="zh-CN"/>
              </w:rPr>
              <w:t>响应</w:t>
            </w:r>
          </w:p>
        </w:tc>
        <w:tc>
          <w:tcPr>
            <w:tcW w:w="2500" w:type="dxa"/>
            <w:noWrap w:val="0"/>
            <w:vAlign w:val="top"/>
          </w:tcPr>
          <w:p w14:paraId="55B0FA73">
            <w:pPr>
              <w:spacing w:before="156" w:beforeLines="50" w:after="156" w:afterLines="50" w:line="480" w:lineRule="exact"/>
              <w:ind w:right="120" w:rightChars="50"/>
              <w:jc w:val="center"/>
              <w:rPr>
                <w:rFonts w:hint="eastAsia" w:ascii="宋体" w:hAnsi="宋体" w:eastAsia="宋体" w:cs="宋体"/>
                <w:b/>
                <w:spacing w:val="20"/>
                <w:position w:val="2"/>
                <w:sz w:val="24"/>
              </w:rPr>
            </w:pPr>
            <w:r>
              <w:rPr>
                <w:rFonts w:hint="eastAsia" w:ascii="宋体" w:hAnsi="宋体" w:eastAsia="宋体" w:cs="宋体"/>
                <w:b/>
                <w:spacing w:val="20"/>
                <w:position w:val="2"/>
                <w:sz w:val="24"/>
              </w:rPr>
              <w:t>偏离说明</w:t>
            </w:r>
          </w:p>
        </w:tc>
      </w:tr>
      <w:tr w14:paraId="53531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306" w:type="dxa"/>
            <w:noWrap w:val="0"/>
            <w:vAlign w:val="top"/>
          </w:tcPr>
          <w:p w14:paraId="4EB707D8">
            <w:pPr>
              <w:spacing w:before="156" w:beforeLines="50" w:after="156" w:afterLines="50" w:line="480" w:lineRule="exact"/>
              <w:ind w:right="120" w:rightChars="50"/>
              <w:rPr>
                <w:rFonts w:hint="eastAsia" w:ascii="宋体" w:hAnsi="宋体" w:eastAsia="宋体" w:cs="宋体"/>
                <w:b/>
                <w:spacing w:val="20"/>
                <w:position w:val="2"/>
                <w:sz w:val="24"/>
              </w:rPr>
            </w:pPr>
          </w:p>
        </w:tc>
        <w:tc>
          <w:tcPr>
            <w:tcW w:w="2611" w:type="dxa"/>
            <w:noWrap w:val="0"/>
            <w:vAlign w:val="top"/>
          </w:tcPr>
          <w:p w14:paraId="0877FB03">
            <w:pPr>
              <w:spacing w:before="156" w:beforeLines="50" w:after="156" w:afterLines="50" w:line="480" w:lineRule="exact"/>
              <w:ind w:right="120" w:rightChars="50"/>
              <w:rPr>
                <w:rFonts w:hint="eastAsia" w:ascii="宋体" w:hAnsi="宋体" w:eastAsia="宋体" w:cs="宋体"/>
                <w:b/>
                <w:spacing w:val="20"/>
                <w:position w:val="2"/>
                <w:sz w:val="24"/>
              </w:rPr>
            </w:pPr>
          </w:p>
        </w:tc>
        <w:tc>
          <w:tcPr>
            <w:tcW w:w="2539" w:type="dxa"/>
            <w:noWrap w:val="0"/>
            <w:vAlign w:val="top"/>
          </w:tcPr>
          <w:p w14:paraId="7663FC3D">
            <w:pPr>
              <w:spacing w:before="156" w:beforeLines="50" w:after="156" w:afterLines="50" w:line="480" w:lineRule="exact"/>
              <w:ind w:right="120" w:rightChars="50"/>
              <w:rPr>
                <w:rFonts w:hint="eastAsia" w:ascii="宋体" w:hAnsi="宋体" w:eastAsia="宋体" w:cs="宋体"/>
                <w:b/>
                <w:spacing w:val="20"/>
                <w:position w:val="2"/>
                <w:sz w:val="24"/>
              </w:rPr>
            </w:pPr>
          </w:p>
        </w:tc>
        <w:tc>
          <w:tcPr>
            <w:tcW w:w="2500" w:type="dxa"/>
            <w:noWrap w:val="0"/>
            <w:vAlign w:val="top"/>
          </w:tcPr>
          <w:p w14:paraId="2C8FA1D1">
            <w:pPr>
              <w:spacing w:before="156" w:beforeLines="50" w:after="156" w:afterLines="50" w:line="480" w:lineRule="exact"/>
              <w:ind w:right="120" w:rightChars="50"/>
              <w:rPr>
                <w:rFonts w:hint="eastAsia" w:ascii="宋体" w:hAnsi="宋体" w:eastAsia="宋体" w:cs="宋体"/>
                <w:b/>
                <w:spacing w:val="20"/>
                <w:position w:val="2"/>
                <w:sz w:val="24"/>
              </w:rPr>
            </w:pPr>
          </w:p>
        </w:tc>
      </w:tr>
      <w:tr w14:paraId="747E9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1306" w:type="dxa"/>
            <w:noWrap w:val="0"/>
            <w:vAlign w:val="top"/>
          </w:tcPr>
          <w:p w14:paraId="679E1325">
            <w:pPr>
              <w:spacing w:before="156" w:beforeLines="50" w:after="156" w:afterLines="50" w:line="480" w:lineRule="exact"/>
              <w:ind w:right="120" w:rightChars="50"/>
              <w:rPr>
                <w:rFonts w:hint="eastAsia" w:ascii="宋体" w:hAnsi="宋体" w:eastAsia="宋体" w:cs="宋体"/>
                <w:b/>
                <w:spacing w:val="20"/>
                <w:position w:val="2"/>
                <w:sz w:val="24"/>
              </w:rPr>
            </w:pPr>
          </w:p>
        </w:tc>
        <w:tc>
          <w:tcPr>
            <w:tcW w:w="2611" w:type="dxa"/>
            <w:noWrap w:val="0"/>
            <w:vAlign w:val="top"/>
          </w:tcPr>
          <w:p w14:paraId="548F0902">
            <w:pPr>
              <w:spacing w:before="156" w:beforeLines="50" w:after="156" w:afterLines="50" w:line="480" w:lineRule="exact"/>
              <w:ind w:right="120" w:rightChars="50"/>
              <w:rPr>
                <w:rFonts w:hint="eastAsia" w:ascii="宋体" w:hAnsi="宋体" w:eastAsia="宋体" w:cs="宋体"/>
                <w:b/>
                <w:spacing w:val="20"/>
                <w:position w:val="2"/>
                <w:sz w:val="24"/>
              </w:rPr>
            </w:pPr>
          </w:p>
        </w:tc>
        <w:tc>
          <w:tcPr>
            <w:tcW w:w="2539" w:type="dxa"/>
            <w:noWrap w:val="0"/>
            <w:vAlign w:val="top"/>
          </w:tcPr>
          <w:p w14:paraId="653CBD20">
            <w:pPr>
              <w:spacing w:before="156" w:beforeLines="50" w:after="156" w:afterLines="50" w:line="480" w:lineRule="exact"/>
              <w:ind w:right="120" w:rightChars="50"/>
              <w:rPr>
                <w:rFonts w:hint="eastAsia" w:ascii="宋体" w:hAnsi="宋体" w:eastAsia="宋体" w:cs="宋体"/>
                <w:b/>
                <w:spacing w:val="20"/>
                <w:position w:val="2"/>
                <w:sz w:val="24"/>
              </w:rPr>
            </w:pPr>
          </w:p>
        </w:tc>
        <w:tc>
          <w:tcPr>
            <w:tcW w:w="2500" w:type="dxa"/>
            <w:noWrap w:val="0"/>
            <w:vAlign w:val="top"/>
          </w:tcPr>
          <w:p w14:paraId="3D5DDC49">
            <w:pPr>
              <w:spacing w:before="156" w:beforeLines="50" w:after="156" w:afterLines="50" w:line="480" w:lineRule="exact"/>
              <w:ind w:right="120" w:rightChars="50"/>
              <w:rPr>
                <w:rFonts w:hint="eastAsia" w:ascii="宋体" w:hAnsi="宋体" w:eastAsia="宋体" w:cs="宋体"/>
                <w:b/>
                <w:spacing w:val="20"/>
                <w:position w:val="2"/>
                <w:sz w:val="24"/>
              </w:rPr>
            </w:pPr>
          </w:p>
        </w:tc>
      </w:tr>
      <w:tr w14:paraId="3FE11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306" w:type="dxa"/>
            <w:noWrap w:val="0"/>
            <w:vAlign w:val="top"/>
          </w:tcPr>
          <w:p w14:paraId="32C1E3A5">
            <w:pPr>
              <w:spacing w:before="156" w:beforeLines="50" w:after="156" w:afterLines="50" w:line="480" w:lineRule="exact"/>
              <w:ind w:right="120" w:rightChars="50"/>
              <w:rPr>
                <w:rFonts w:hint="eastAsia" w:ascii="宋体" w:hAnsi="宋体" w:eastAsia="宋体" w:cs="宋体"/>
                <w:b/>
                <w:spacing w:val="20"/>
                <w:position w:val="2"/>
                <w:sz w:val="24"/>
              </w:rPr>
            </w:pPr>
          </w:p>
        </w:tc>
        <w:tc>
          <w:tcPr>
            <w:tcW w:w="2611" w:type="dxa"/>
            <w:noWrap w:val="0"/>
            <w:vAlign w:val="top"/>
          </w:tcPr>
          <w:p w14:paraId="3BE3AFBC">
            <w:pPr>
              <w:spacing w:before="156" w:beforeLines="50" w:after="156" w:afterLines="50" w:line="480" w:lineRule="exact"/>
              <w:ind w:right="120" w:rightChars="50"/>
              <w:rPr>
                <w:rFonts w:hint="eastAsia" w:ascii="宋体" w:hAnsi="宋体" w:eastAsia="宋体" w:cs="宋体"/>
                <w:b/>
                <w:spacing w:val="20"/>
                <w:position w:val="2"/>
                <w:sz w:val="24"/>
              </w:rPr>
            </w:pPr>
          </w:p>
        </w:tc>
        <w:tc>
          <w:tcPr>
            <w:tcW w:w="2539" w:type="dxa"/>
            <w:noWrap w:val="0"/>
            <w:vAlign w:val="top"/>
          </w:tcPr>
          <w:p w14:paraId="06BA7C27">
            <w:pPr>
              <w:spacing w:before="156" w:beforeLines="50" w:after="156" w:afterLines="50" w:line="480" w:lineRule="exact"/>
              <w:ind w:right="120" w:rightChars="50"/>
              <w:rPr>
                <w:rFonts w:hint="eastAsia" w:ascii="宋体" w:hAnsi="宋体" w:eastAsia="宋体" w:cs="宋体"/>
                <w:b/>
                <w:spacing w:val="20"/>
                <w:position w:val="2"/>
                <w:sz w:val="24"/>
              </w:rPr>
            </w:pPr>
          </w:p>
        </w:tc>
        <w:tc>
          <w:tcPr>
            <w:tcW w:w="2500" w:type="dxa"/>
            <w:noWrap w:val="0"/>
            <w:vAlign w:val="top"/>
          </w:tcPr>
          <w:p w14:paraId="4552A81A">
            <w:pPr>
              <w:spacing w:before="156" w:beforeLines="50" w:after="156" w:afterLines="50" w:line="480" w:lineRule="exact"/>
              <w:ind w:right="120" w:rightChars="50"/>
              <w:rPr>
                <w:rFonts w:hint="eastAsia" w:ascii="宋体" w:hAnsi="宋体" w:eastAsia="宋体" w:cs="宋体"/>
                <w:b/>
                <w:spacing w:val="20"/>
                <w:position w:val="2"/>
                <w:sz w:val="24"/>
              </w:rPr>
            </w:pPr>
          </w:p>
        </w:tc>
      </w:tr>
    </w:tbl>
    <w:p w14:paraId="1C7229C3">
      <w:pPr>
        <w:pStyle w:val="18"/>
        <w:spacing w:before="0" w:after="0" w:line="360" w:lineRule="auto"/>
        <w:rPr>
          <w:rFonts w:hint="eastAsia" w:ascii="宋体" w:hAnsi="宋体" w:eastAsia="宋体" w:cs="宋体"/>
          <w:color w:val="548DD4"/>
          <w:sz w:val="21"/>
          <w:szCs w:val="21"/>
        </w:rPr>
      </w:pPr>
      <w:r>
        <w:rPr>
          <w:rFonts w:hint="eastAsia" w:ascii="宋体" w:hAnsi="宋体" w:eastAsia="宋体" w:cs="宋体"/>
          <w:color w:val="548DD4"/>
          <w:sz w:val="21"/>
          <w:szCs w:val="21"/>
        </w:rPr>
        <w:t>注：投标人应根据投标产品的技术指标、对照招标文件要求一一对应如实填写技术响应表，在“偏离情况”栏注明“正偏离”、“负偏离”或“无偏离”。未按要求填写的，有可能作负偏离处理。</w:t>
      </w:r>
    </w:p>
    <w:p w14:paraId="07E60847">
      <w:pPr>
        <w:spacing w:before="156" w:beforeLines="50" w:after="156" w:afterLines="50" w:line="480" w:lineRule="exact"/>
        <w:ind w:right="120" w:rightChars="50"/>
        <w:rPr>
          <w:rFonts w:hint="eastAsia" w:ascii="宋体" w:hAnsi="宋体" w:eastAsia="宋体" w:cs="宋体"/>
          <w:b/>
          <w:spacing w:val="20"/>
          <w:position w:val="2"/>
          <w:sz w:val="24"/>
        </w:rPr>
      </w:pPr>
    </w:p>
    <w:p w14:paraId="671A98BF">
      <w:pPr>
        <w:spacing w:before="156" w:beforeLines="50" w:after="156" w:afterLines="50" w:line="480" w:lineRule="exact"/>
        <w:ind w:right="120" w:rightChars="50"/>
        <w:jc w:val="right"/>
        <w:rPr>
          <w:rFonts w:hint="eastAsia" w:ascii="宋体" w:hAnsi="宋体" w:eastAsia="宋体" w:cs="宋体"/>
          <w:b/>
          <w:spacing w:val="20"/>
          <w:position w:val="2"/>
          <w:sz w:val="24"/>
        </w:rPr>
      </w:pPr>
      <w:r>
        <w:rPr>
          <w:rFonts w:hint="eastAsia" w:ascii="宋体" w:hAnsi="宋体" w:eastAsia="宋体" w:cs="宋体"/>
          <w:b/>
          <w:spacing w:val="20"/>
          <w:position w:val="2"/>
          <w:sz w:val="24"/>
        </w:rPr>
        <w:t>供应商：</w:t>
      </w:r>
      <w:r>
        <w:rPr>
          <w:rFonts w:hint="eastAsia" w:ascii="宋体" w:hAnsi="宋体" w:eastAsia="宋体" w:cs="宋体"/>
          <w:b/>
          <w:spacing w:val="20"/>
          <w:position w:val="2"/>
          <w:sz w:val="24"/>
          <w:u w:val="single"/>
        </w:rPr>
        <w:t xml:space="preserve">                   </w:t>
      </w:r>
      <w:r>
        <w:rPr>
          <w:rFonts w:hint="eastAsia" w:ascii="宋体" w:hAnsi="宋体" w:eastAsia="宋体" w:cs="宋体"/>
          <w:b/>
          <w:spacing w:val="20"/>
          <w:position w:val="2"/>
          <w:sz w:val="24"/>
        </w:rPr>
        <w:t xml:space="preserve"> （盖公章）</w:t>
      </w:r>
    </w:p>
    <w:p w14:paraId="58D14A78">
      <w:pPr>
        <w:spacing w:line="360" w:lineRule="auto"/>
        <w:ind w:firstLine="2891" w:firstLineChars="1029"/>
        <w:rPr>
          <w:rFonts w:hint="eastAsia" w:ascii="宋体" w:hAnsi="宋体" w:eastAsia="宋体" w:cs="宋体"/>
          <w:b/>
          <w:spacing w:val="20"/>
          <w:position w:val="2"/>
          <w:sz w:val="24"/>
          <w:u w:val="single"/>
        </w:rPr>
      </w:pPr>
      <w:r>
        <w:rPr>
          <w:rFonts w:hint="eastAsia" w:ascii="宋体" w:hAnsi="宋体" w:eastAsia="宋体" w:cs="宋体"/>
          <w:b/>
          <w:spacing w:val="20"/>
          <w:position w:val="2"/>
          <w:sz w:val="24"/>
        </w:rPr>
        <w:t>日 期：</w:t>
      </w:r>
      <w:r>
        <w:rPr>
          <w:rFonts w:hint="eastAsia" w:ascii="宋体" w:hAnsi="宋体" w:eastAsia="宋体" w:cs="宋体"/>
          <w:b/>
          <w:spacing w:val="20"/>
          <w:position w:val="2"/>
          <w:sz w:val="24"/>
          <w:u w:val="single"/>
        </w:rPr>
        <w:t xml:space="preserve">                    </w:t>
      </w:r>
    </w:p>
    <w:p w14:paraId="59BECDE8">
      <w:pPr>
        <w:snapToGrid w:val="0"/>
        <w:spacing w:line="360" w:lineRule="auto"/>
        <w:rPr>
          <w:rFonts w:hint="eastAsia" w:ascii="宋体" w:hAnsi="宋体" w:eastAsia="宋体" w:cs="宋体"/>
          <w:b/>
          <w:bCs/>
        </w:rPr>
      </w:pPr>
    </w:p>
    <w:p w14:paraId="460647AE">
      <w:pPr>
        <w:snapToGrid w:val="0"/>
        <w:spacing w:line="360" w:lineRule="auto"/>
        <w:rPr>
          <w:rFonts w:hint="eastAsia" w:ascii="宋体" w:hAnsi="宋体" w:eastAsia="宋体" w:cs="宋体"/>
          <w:b/>
          <w:bCs/>
        </w:rPr>
      </w:pPr>
    </w:p>
    <w:p w14:paraId="77804FA4">
      <w:pPr>
        <w:snapToGrid w:val="0"/>
        <w:spacing w:line="360" w:lineRule="auto"/>
        <w:rPr>
          <w:rFonts w:hint="eastAsia" w:ascii="宋体" w:hAnsi="宋体" w:eastAsia="宋体" w:cs="宋体"/>
          <w:b/>
          <w:bCs/>
        </w:rPr>
      </w:pPr>
    </w:p>
    <w:p w14:paraId="5761AB7F">
      <w:pPr>
        <w:snapToGrid w:val="0"/>
        <w:spacing w:line="360" w:lineRule="auto"/>
        <w:rPr>
          <w:rFonts w:hint="eastAsia" w:ascii="宋体" w:hAnsi="宋体" w:eastAsia="宋体" w:cs="宋体"/>
          <w:b/>
          <w:bCs/>
        </w:rPr>
      </w:pPr>
      <w:r>
        <w:rPr>
          <w:rFonts w:hint="eastAsia" w:ascii="宋体" w:hAnsi="宋体" w:eastAsia="宋体" w:cs="宋体"/>
          <w:b/>
          <w:bCs/>
        </w:rPr>
        <w:t>注：以上表格仅作参考，投标人可以根据实际需要，进行适当调整。</w:t>
      </w:r>
    </w:p>
    <w:p w14:paraId="33A2320F">
      <w:pPr>
        <w:pStyle w:val="4"/>
        <w:ind w:firstLine="480"/>
        <w:rPr>
          <w:rFonts w:hint="eastAsia" w:ascii="宋体" w:hAnsi="宋体" w:eastAsia="宋体" w:cs="宋体"/>
        </w:rPr>
        <w:sectPr>
          <w:pgSz w:w="11906" w:h="16838"/>
          <w:pgMar w:top="1440" w:right="1800" w:bottom="1440" w:left="1800" w:header="851" w:footer="992" w:gutter="0"/>
          <w:pgNumType w:fmt="decimal"/>
          <w:cols w:space="425" w:num="1"/>
          <w:docGrid w:type="lines" w:linePitch="312" w:charSpace="0"/>
        </w:sectPr>
      </w:pPr>
    </w:p>
    <w:p w14:paraId="304EAEDA">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质疑函范本及制作说明</w:t>
      </w:r>
    </w:p>
    <w:p w14:paraId="5EC94498">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14:paraId="156D9D3B">
      <w:pPr>
        <w:snapToGrid w:val="0"/>
        <w:spacing w:before="240" w:beforeLines="100" w:line="360" w:lineRule="auto"/>
        <w:rPr>
          <w:rFonts w:hint="eastAsia" w:ascii="宋体" w:hAnsi="宋体" w:eastAsia="宋体" w:cs="宋体"/>
          <w:bCs/>
          <w:sz w:val="24"/>
        </w:rPr>
      </w:pPr>
      <w:r>
        <w:rPr>
          <w:rFonts w:hint="eastAsia" w:ascii="宋体" w:hAnsi="宋体" w:eastAsia="宋体" w:cs="宋体"/>
          <w:bCs/>
          <w:sz w:val="24"/>
        </w:rPr>
        <w:t>一、质疑供应商基本信息</w:t>
      </w:r>
    </w:p>
    <w:p w14:paraId="16A35B34">
      <w:pPr>
        <w:snapToGrid w:val="0"/>
        <w:spacing w:line="360" w:lineRule="auto"/>
        <w:rPr>
          <w:rFonts w:hint="eastAsia" w:ascii="宋体" w:hAnsi="宋体" w:eastAsia="宋体" w:cs="宋体"/>
          <w:sz w:val="24"/>
          <w:u w:val="dotted"/>
        </w:rPr>
      </w:pPr>
      <w:r>
        <w:rPr>
          <w:rFonts w:hint="eastAsia" w:ascii="宋体" w:hAnsi="宋体" w:eastAsia="宋体" w:cs="宋体"/>
          <w:sz w:val="24"/>
        </w:rPr>
        <w:t>质疑供应商：</w:t>
      </w:r>
      <w:r>
        <w:rPr>
          <w:rFonts w:hint="eastAsia" w:ascii="宋体" w:hAnsi="宋体" w:eastAsia="宋体" w:cs="宋体"/>
          <w:sz w:val="24"/>
          <w:u w:val="dotted"/>
        </w:rPr>
        <w:t xml:space="preserve">                                        </w:t>
      </w:r>
    </w:p>
    <w:p w14:paraId="75396109">
      <w:pPr>
        <w:snapToGrid w:val="0"/>
        <w:spacing w:line="360" w:lineRule="auto"/>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1E4AFB7F">
      <w:pPr>
        <w:snapToGrid w:val="0"/>
        <w:spacing w:line="360" w:lineRule="auto"/>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6A04DC8E">
      <w:pPr>
        <w:snapToGrid w:val="0"/>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p>
    <w:p w14:paraId="51387AFC">
      <w:pPr>
        <w:snapToGrid w:val="0"/>
        <w:spacing w:line="360" w:lineRule="auto"/>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565149B0">
      <w:pPr>
        <w:snapToGrid w:val="0"/>
        <w:spacing w:line="360" w:lineRule="auto"/>
        <w:rPr>
          <w:rFonts w:hint="eastAsia" w:ascii="宋体" w:hAnsi="宋体" w:eastAsia="宋体" w:cs="宋体"/>
          <w:sz w:val="24"/>
        </w:rPr>
      </w:pPr>
      <w:r>
        <w:rPr>
          <w:rFonts w:hint="eastAsia" w:ascii="宋体" w:hAnsi="宋体" w:eastAsia="宋体" w:cs="宋体"/>
          <w:sz w:val="24"/>
        </w:rPr>
        <w:t xml:space="preserve">地址： </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28B0B010">
      <w:pPr>
        <w:snapToGrid w:val="0"/>
        <w:spacing w:line="360" w:lineRule="auto"/>
        <w:rPr>
          <w:rFonts w:hint="eastAsia" w:ascii="宋体" w:hAnsi="宋体" w:eastAsia="宋体" w:cs="宋体"/>
          <w:bCs/>
          <w:sz w:val="24"/>
        </w:rPr>
      </w:pPr>
      <w:r>
        <w:rPr>
          <w:rFonts w:hint="eastAsia" w:ascii="宋体" w:hAnsi="宋体" w:eastAsia="宋体" w:cs="宋体"/>
          <w:bCs/>
          <w:sz w:val="24"/>
        </w:rPr>
        <w:t>二、质疑项目基本情况</w:t>
      </w:r>
    </w:p>
    <w:p w14:paraId="610C129A">
      <w:pPr>
        <w:snapToGrid w:val="0"/>
        <w:spacing w:line="360" w:lineRule="auto"/>
        <w:rPr>
          <w:rFonts w:hint="eastAsia" w:ascii="宋体" w:hAnsi="宋体" w:eastAsia="宋体" w:cs="宋体"/>
          <w:sz w:val="24"/>
        </w:rPr>
      </w:pPr>
      <w:r>
        <w:rPr>
          <w:rFonts w:hint="eastAsia" w:ascii="宋体" w:hAnsi="宋体" w:eastAsia="宋体" w:cs="宋体"/>
          <w:sz w:val="24"/>
        </w:rPr>
        <w:t>质疑项目的名称：</w:t>
      </w:r>
      <w:r>
        <w:rPr>
          <w:rFonts w:hint="eastAsia" w:ascii="宋体" w:hAnsi="宋体" w:eastAsia="宋体" w:cs="宋体"/>
          <w:sz w:val="24"/>
          <w:u w:val="dotted"/>
        </w:rPr>
        <w:t xml:space="preserve">                                      </w:t>
      </w:r>
    </w:p>
    <w:p w14:paraId="4F99EFDA">
      <w:pPr>
        <w:snapToGrid w:val="0"/>
        <w:spacing w:line="360" w:lineRule="auto"/>
        <w:rPr>
          <w:rFonts w:hint="eastAsia" w:ascii="宋体" w:hAnsi="宋体" w:eastAsia="宋体" w:cs="宋体"/>
          <w:sz w:val="24"/>
        </w:rPr>
      </w:pPr>
      <w:r>
        <w:rPr>
          <w:rFonts w:hint="eastAsia" w:ascii="宋体" w:hAnsi="宋体" w:eastAsia="宋体" w:cs="宋体"/>
          <w:sz w:val="24"/>
        </w:rPr>
        <w:t>质疑项目的编号：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49154AE7">
      <w:pPr>
        <w:snapToGrid w:val="0"/>
        <w:spacing w:line="360" w:lineRule="auto"/>
        <w:rPr>
          <w:rFonts w:hint="eastAsia" w:ascii="宋体" w:hAnsi="宋体" w:eastAsia="宋体" w:cs="宋体"/>
          <w:sz w:val="24"/>
          <w:u w:val="dotted"/>
        </w:rPr>
      </w:pPr>
      <w:r>
        <w:rPr>
          <w:rFonts w:hint="eastAsia" w:ascii="宋体" w:hAnsi="宋体" w:eastAsia="宋体" w:cs="宋体"/>
          <w:sz w:val="24"/>
        </w:rPr>
        <w:t>采购人名称：</w:t>
      </w:r>
      <w:r>
        <w:rPr>
          <w:rFonts w:hint="eastAsia" w:ascii="宋体" w:hAnsi="宋体" w:eastAsia="宋体" w:cs="宋体"/>
          <w:sz w:val="24"/>
          <w:u w:val="dotted"/>
        </w:rPr>
        <w:t xml:space="preserve">                                         </w:t>
      </w:r>
    </w:p>
    <w:p w14:paraId="22E3B901">
      <w:pPr>
        <w:snapToGrid w:val="0"/>
        <w:spacing w:line="360" w:lineRule="auto"/>
        <w:rPr>
          <w:rFonts w:hint="eastAsia" w:ascii="宋体" w:hAnsi="宋体" w:eastAsia="宋体" w:cs="宋体"/>
          <w:sz w:val="24"/>
        </w:rPr>
      </w:pPr>
      <w:r>
        <w:rPr>
          <w:rFonts w:hint="eastAsia" w:ascii="宋体" w:hAnsi="宋体" w:eastAsia="宋体" w:cs="宋体"/>
          <w:sz w:val="24"/>
        </w:rPr>
        <w:t>采购文件获取日期：</w:t>
      </w:r>
      <w:r>
        <w:rPr>
          <w:rFonts w:hint="eastAsia" w:ascii="宋体" w:hAnsi="宋体" w:eastAsia="宋体" w:cs="宋体"/>
          <w:sz w:val="24"/>
          <w:u w:val="dotted"/>
        </w:rPr>
        <w:t xml:space="preserve">                                           </w:t>
      </w:r>
    </w:p>
    <w:p w14:paraId="487027E4">
      <w:pPr>
        <w:snapToGrid w:val="0"/>
        <w:spacing w:line="360" w:lineRule="auto"/>
        <w:rPr>
          <w:rFonts w:hint="eastAsia" w:ascii="宋体" w:hAnsi="宋体" w:eastAsia="宋体" w:cs="宋体"/>
          <w:bCs/>
          <w:sz w:val="24"/>
        </w:rPr>
      </w:pPr>
      <w:r>
        <w:rPr>
          <w:rFonts w:hint="eastAsia" w:ascii="宋体" w:hAnsi="宋体" w:eastAsia="宋体" w:cs="宋体"/>
          <w:bCs/>
          <w:sz w:val="24"/>
        </w:rPr>
        <w:t>三、质疑事项具体内容</w:t>
      </w:r>
    </w:p>
    <w:p w14:paraId="754851C6">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质疑事项1：</w:t>
      </w:r>
      <w:r>
        <w:rPr>
          <w:rFonts w:hint="eastAsia" w:ascii="宋体" w:hAnsi="宋体" w:eastAsia="宋体" w:cs="宋体"/>
          <w:sz w:val="24"/>
          <w:u w:val="dotted"/>
        </w:rPr>
        <w:t xml:space="preserve">                                         </w:t>
      </w:r>
    </w:p>
    <w:p w14:paraId="47B82AF1">
      <w:pPr>
        <w:snapToGrid w:val="0"/>
        <w:spacing w:line="360" w:lineRule="auto"/>
        <w:rPr>
          <w:rFonts w:hint="eastAsia" w:ascii="宋体" w:hAnsi="宋体" w:eastAsia="宋体" w:cs="宋体"/>
          <w:sz w:val="24"/>
          <w:u w:val="dotted"/>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35BC5DFB">
      <w:pPr>
        <w:snapToGrid w:val="0"/>
        <w:spacing w:line="360" w:lineRule="auto"/>
        <w:rPr>
          <w:rFonts w:hint="eastAsia" w:ascii="宋体" w:hAnsi="宋体" w:eastAsia="宋体" w:cs="宋体"/>
          <w:sz w:val="24"/>
        </w:rPr>
      </w:pPr>
      <w:r>
        <w:rPr>
          <w:rFonts w:hint="eastAsia" w:ascii="宋体" w:hAnsi="宋体" w:eastAsia="宋体" w:cs="宋体"/>
          <w:sz w:val="24"/>
          <w:u w:val="dotted"/>
        </w:rPr>
        <w:t xml:space="preserve">                                                       </w:t>
      </w:r>
    </w:p>
    <w:p w14:paraId="1510E54B">
      <w:pPr>
        <w:snapToGrid w:val="0"/>
        <w:spacing w:line="360" w:lineRule="auto"/>
        <w:rPr>
          <w:rFonts w:hint="eastAsia" w:ascii="宋体" w:hAnsi="宋体" w:eastAsia="宋体" w:cs="宋体"/>
          <w:sz w:val="24"/>
          <w:u w:val="dotted"/>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40E181AA">
      <w:pPr>
        <w:snapToGrid w:val="0"/>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1AC4C1D7">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质疑事项2</w:t>
      </w:r>
    </w:p>
    <w:p w14:paraId="6B9E551D">
      <w:pPr>
        <w:snapToGrid w:val="0"/>
        <w:spacing w:line="360" w:lineRule="auto"/>
        <w:rPr>
          <w:rFonts w:hint="eastAsia" w:ascii="宋体" w:hAnsi="宋体" w:eastAsia="宋体" w:cs="宋体"/>
          <w:sz w:val="24"/>
        </w:rPr>
      </w:pPr>
      <w:r>
        <w:rPr>
          <w:rFonts w:hint="eastAsia" w:ascii="宋体" w:hAnsi="宋体" w:eastAsia="宋体" w:cs="宋体"/>
          <w:sz w:val="24"/>
        </w:rPr>
        <w:t>……</w:t>
      </w:r>
    </w:p>
    <w:p w14:paraId="32C5C33F">
      <w:pPr>
        <w:snapToGrid w:val="0"/>
        <w:spacing w:line="360" w:lineRule="auto"/>
        <w:rPr>
          <w:rFonts w:hint="eastAsia" w:ascii="宋体" w:hAnsi="宋体" w:eastAsia="宋体" w:cs="宋体"/>
          <w:bCs/>
          <w:sz w:val="24"/>
        </w:rPr>
      </w:pPr>
      <w:r>
        <w:rPr>
          <w:rFonts w:hint="eastAsia" w:ascii="宋体" w:hAnsi="宋体" w:eastAsia="宋体" w:cs="宋体"/>
          <w:bCs/>
          <w:sz w:val="24"/>
        </w:rPr>
        <w:t>四、与质疑事项相关的质疑请求</w:t>
      </w:r>
    </w:p>
    <w:p w14:paraId="490EFA64">
      <w:pPr>
        <w:snapToGrid w:val="0"/>
        <w:spacing w:line="360" w:lineRule="auto"/>
        <w:rPr>
          <w:rFonts w:hint="eastAsia" w:ascii="宋体" w:hAnsi="宋体" w:eastAsia="宋体" w:cs="宋体"/>
          <w:sz w:val="24"/>
          <w:u w:val="dotted"/>
        </w:rPr>
      </w:pPr>
      <w:r>
        <w:rPr>
          <w:rFonts w:hint="eastAsia" w:ascii="宋体" w:hAnsi="宋体" w:eastAsia="宋体" w:cs="宋体"/>
          <w:sz w:val="24"/>
        </w:rPr>
        <w:t>请求：</w:t>
      </w:r>
      <w:r>
        <w:rPr>
          <w:rFonts w:hint="eastAsia" w:ascii="宋体" w:hAnsi="宋体" w:eastAsia="宋体" w:cs="宋体"/>
          <w:sz w:val="24"/>
          <w:u w:val="dotted"/>
        </w:rPr>
        <w:t xml:space="preserve">                                               </w:t>
      </w:r>
    </w:p>
    <w:p w14:paraId="061D8758">
      <w:pPr>
        <w:spacing w:line="360" w:lineRule="auto"/>
        <w:rPr>
          <w:rFonts w:hint="eastAsia" w:ascii="宋体" w:hAnsi="宋体" w:eastAsia="宋体" w:cs="宋体"/>
          <w:sz w:val="24"/>
        </w:rPr>
      </w:pPr>
      <w:r>
        <w:rPr>
          <w:rFonts w:hint="eastAsia" w:ascii="宋体" w:hAnsi="宋体" w:eastAsia="宋体" w:cs="宋体"/>
          <w:sz w:val="24"/>
        </w:rPr>
        <w:t>签字</w:t>
      </w:r>
      <w:r>
        <w:rPr>
          <w:rFonts w:hint="eastAsia" w:ascii="宋体" w:hAnsi="宋体" w:eastAsia="宋体" w:cs="宋体"/>
          <w:sz w:val="24"/>
          <w:lang w:eastAsia="zh-CN"/>
        </w:rPr>
        <w:t>（</w:t>
      </w:r>
      <w:r>
        <w:rPr>
          <w:rFonts w:hint="eastAsia" w:ascii="宋体" w:hAnsi="宋体" w:eastAsia="宋体" w:cs="宋体"/>
          <w:sz w:val="24"/>
        </w:rPr>
        <w:t>签章</w:t>
      </w:r>
      <w:r>
        <w:rPr>
          <w:rFonts w:hint="eastAsia" w:ascii="宋体" w:hAnsi="宋体" w:eastAsia="宋体" w:cs="宋体"/>
          <w:sz w:val="24"/>
          <w:lang w:eastAsia="zh-CN"/>
        </w:rPr>
        <w:t>）</w:t>
      </w:r>
      <w:r>
        <w:rPr>
          <w:rFonts w:hint="eastAsia" w:ascii="宋体" w:hAnsi="宋体" w:eastAsia="宋体" w:cs="宋体"/>
          <w:sz w:val="24"/>
        </w:rPr>
        <w:t xml:space="preserve">：                   公章：                      </w:t>
      </w:r>
    </w:p>
    <w:p w14:paraId="07D16E58">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796E538C">
      <w:pPr>
        <w:spacing w:line="360" w:lineRule="auto"/>
        <w:jc w:val="center"/>
        <w:rPr>
          <w:rFonts w:hint="eastAsia" w:ascii="宋体" w:hAnsi="宋体" w:eastAsia="宋体" w:cs="宋体"/>
          <w:b/>
          <w:bCs/>
          <w:sz w:val="24"/>
        </w:rPr>
      </w:pPr>
    </w:p>
    <w:p w14:paraId="42A1D8B3">
      <w:pPr>
        <w:spacing w:line="360" w:lineRule="auto"/>
        <w:rPr>
          <w:rFonts w:hint="eastAsia" w:ascii="宋体" w:hAnsi="宋体" w:eastAsia="宋体" w:cs="宋体"/>
          <w:b/>
          <w:sz w:val="24"/>
        </w:rPr>
      </w:pPr>
    </w:p>
    <w:p w14:paraId="72B5E811">
      <w:pPr>
        <w:spacing w:line="360" w:lineRule="auto"/>
        <w:rPr>
          <w:rFonts w:hint="eastAsia" w:ascii="宋体" w:hAnsi="宋体" w:eastAsia="宋体" w:cs="宋体"/>
          <w:b/>
          <w:sz w:val="24"/>
        </w:rPr>
      </w:pPr>
    </w:p>
    <w:p w14:paraId="08FD8647">
      <w:pPr>
        <w:spacing w:line="360" w:lineRule="auto"/>
        <w:rPr>
          <w:rFonts w:hint="eastAsia" w:ascii="宋体" w:hAnsi="宋体" w:eastAsia="宋体" w:cs="宋体"/>
          <w:b/>
          <w:sz w:val="24"/>
        </w:rPr>
      </w:pPr>
      <w:r>
        <w:rPr>
          <w:rFonts w:hint="eastAsia" w:ascii="宋体" w:hAnsi="宋体" w:eastAsia="宋体" w:cs="宋体"/>
          <w:b/>
          <w:sz w:val="24"/>
        </w:rPr>
        <w:t>质疑函制作说明：</w:t>
      </w:r>
    </w:p>
    <w:p w14:paraId="0D6BB616">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1.供应商提出质疑时，应提交质疑函和必要的证明材料。</w:t>
      </w:r>
    </w:p>
    <w:p w14:paraId="445E7202">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2.质疑供应商若委托代理人进行质疑的，质疑函应按要求列明“授权代表”的有关内容，并在附件中提交由质疑</w:t>
      </w:r>
      <w:r>
        <w:rPr>
          <w:rFonts w:hint="eastAsia" w:ascii="宋体" w:hAnsi="宋体" w:eastAsia="宋体" w:cs="宋体"/>
          <w:kern w:val="0"/>
          <w:sz w:val="24"/>
        </w:rPr>
        <w:t>供应商签署的授权委托书。授权委托书应载明代理人的姓名或者名称、代理事项、具体权限、期限和相关事项。</w:t>
      </w:r>
    </w:p>
    <w:p w14:paraId="515FDEE8">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3.质疑供应商若对项目的某一分包进行质疑，质疑函中应列明具体分包号。</w:t>
      </w:r>
    </w:p>
    <w:p w14:paraId="6DA4F6F9">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4.质疑函的质疑事项应具体、明确，并有必要的事实依据和法律依据。</w:t>
      </w:r>
    </w:p>
    <w:p w14:paraId="5AD3CDE6">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5.质疑函的质疑请求应与质疑事项相关。</w:t>
      </w:r>
    </w:p>
    <w:p w14:paraId="49104D05">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6.质疑供应商为自然人的，质疑函应由本人签字；质疑供应商为法人或者其他组织的，质疑函应由法定代表人、主要负责人，或者其授权代表签字或者盖章，并加盖公章。</w:t>
      </w:r>
    </w:p>
    <w:p w14:paraId="05E8AD65">
      <w:pPr>
        <w:pStyle w:val="4"/>
        <w:ind w:firstLine="480"/>
        <w:rPr>
          <w:rFonts w:hint="eastAsia" w:ascii="宋体" w:hAnsi="宋体" w:eastAsia="宋体" w:cs="宋体"/>
        </w:rPr>
      </w:pPr>
    </w:p>
    <w:sectPr>
      <w:pgSz w:w="11906" w:h="16838"/>
      <w:pgMar w:top="1440" w:right="1800" w:bottom="1440" w:left="1800"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59172">
    <w:pPr>
      <w:pStyle w:val="24"/>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561077F">
                          <w:pPr>
                            <w:pStyle w:val="24"/>
                            <w:rPr>
                              <w:rFonts w:hint="eastAsia"/>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4561077F">
                    <w:pPr>
                      <w:pStyle w:val="24"/>
                      <w:rPr>
                        <w:rFonts w:hint="eastAsia"/>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BFEEE">
    <w:pPr>
      <w:pStyle w:val="24"/>
      <w:ind w:right="360"/>
      <w:rPr>
        <w:rStyle w:val="36"/>
        <w:rFonts w:hint="eastAsia"/>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38B88E">
                          <w:pPr>
                            <w:pStyle w:val="2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138B88E">
                    <w:pPr>
                      <w:pStyle w:val="24"/>
                    </w:pPr>
                    <w:r>
                      <w:fldChar w:fldCharType="begin"/>
                    </w:r>
                    <w:r>
                      <w:instrText xml:space="preserve"> PAGE  \* MERGEFORMAT </w:instrText>
                    </w:r>
                    <w:r>
                      <w:fldChar w:fldCharType="separate"/>
                    </w:r>
                    <w:r>
                      <w:t>3</w:t>
                    </w:r>
                    <w:r>
                      <w:fldChar w:fldCharType="end"/>
                    </w:r>
                  </w:p>
                </w:txbxContent>
              </v:textbox>
            </v:shape>
          </w:pict>
        </mc:Fallback>
      </mc:AlternateContent>
    </w:r>
    <w:r>
      <w:rPr>
        <w:sz w:val="17"/>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BCC6ECF">
                          <w:pPr>
                            <w:pStyle w:val="24"/>
                            <w:rPr>
                              <w:rFonts w:hint="eastAsia" w:eastAsia="宋体"/>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4ufaQ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bi59pDgCAABxBAAADgAAAAAAAAABACAAAAAfAQAAZHJzL2Uyb0RvYy54&#10;bWxQSwUGAAAAAAYABgBZAQAAyQUAAAAA&#10;">
              <v:fill on="f" focussize="0,0"/>
              <v:stroke on="f" weight="0.5pt"/>
              <v:imagedata o:title=""/>
              <o:lock v:ext="edit" aspectratio="f"/>
              <v:textbox inset="0mm,0mm,0mm,0mm" style="mso-fit-shape-to-text:t;">
                <w:txbxContent>
                  <w:p w14:paraId="0BCC6ECF">
                    <w:pPr>
                      <w:pStyle w:val="24"/>
                      <w:rPr>
                        <w:rFonts w:hint="eastAsia" w:eastAsia="宋体"/>
                        <w:lang w:eastAsia="zh-CN"/>
                      </w:rPr>
                    </w:pPr>
                  </w:p>
                </w:txbxContent>
              </v:textbox>
            </v:shape>
          </w:pict>
        </mc:Fallback>
      </mc:AlternateContent>
    </w:r>
  </w:p>
  <w:p w14:paraId="32769B54">
    <w:pPr>
      <w:pStyle w:val="24"/>
      <w:ind w:right="360"/>
      <w:rPr>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8C8EE">
    <w:pPr>
      <w:pStyle w:val="2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F9619C">
                          <w:pPr>
                            <w:pStyle w:val="2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2FF9619C">
                    <w:pPr>
                      <w:pStyle w:val="2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C3FE4">
    <w:pPr>
      <w:pStyle w:val="24"/>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B1231AD">
                          <w:pPr>
                            <w:pStyle w:val="24"/>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Fazzc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RWs83NwIAAHEEAAAOAAAAAAAAAAEAIAAAAB8BAABkcnMvZTJvRG9jLnht&#10;bFBLBQYAAAAABgAGAFkBAADIBQAAAAA=&#10;">
              <v:fill on="f" focussize="0,0"/>
              <v:stroke on="f" weight="0.5pt"/>
              <v:imagedata o:title=""/>
              <o:lock v:ext="edit" aspectratio="f"/>
              <v:textbox inset="0mm,0mm,0mm,0mm" style="mso-fit-shape-to-text:t;">
                <w:txbxContent>
                  <w:p w14:paraId="7B1231AD">
                    <w:pPr>
                      <w:pStyle w:val="24"/>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1E735">
    <w:pPr>
      <w:pStyle w:val="2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1DEE0C">
                          <w:pPr>
                            <w:pStyle w:val="2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021DEE0C">
                    <w:pPr>
                      <w:pStyle w:val="2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66574">
    <w:pPr>
      <w:pStyle w:val="24"/>
      <w:jc w:val="center"/>
      <w:rPr>
        <w:i/>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8F743">
                          <w:pPr>
                            <w:pStyle w:val="2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2818F743">
                    <w:pPr>
                      <w:pStyle w:val="2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6F590">
    <w:pPr>
      <w:pStyle w:val="2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476885" cy="157480"/>
              <wp:effectExtent l="0" t="0" r="0" b="0"/>
              <wp:wrapNone/>
              <wp:docPr id="6" name="文本框 6"/>
              <wp:cNvGraphicFramePr/>
              <a:graphic xmlns:a="http://schemas.openxmlformats.org/drawingml/2006/main">
                <a:graphicData uri="http://schemas.microsoft.com/office/word/2010/wordprocessingShape">
                  <wps:wsp>
                    <wps:cNvSpPr txBox="1"/>
                    <wps:spPr>
                      <a:xfrm>
                        <a:off x="0" y="0"/>
                        <a:ext cx="476885" cy="157480"/>
                      </a:xfrm>
                      <a:prstGeom prst="rect">
                        <a:avLst/>
                      </a:prstGeom>
                      <a:noFill/>
                      <a:ln>
                        <a:noFill/>
                      </a:ln>
                    </wps:spPr>
                    <wps:txbx>
                      <w:txbxContent>
                        <w:p w14:paraId="7DD606ED">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t>33</w:t>
                          </w:r>
                          <w:r>
                            <w:rPr>
                              <w:rFonts w:hint="eastAsia"/>
                              <w:sz w:val="18"/>
                            </w:rPr>
                            <w:fldChar w:fldCharType="end"/>
                          </w:r>
                          <w:r>
                            <w:rPr>
                              <w:rFonts w:hint="eastAsia"/>
                              <w:sz w:val="18"/>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2.4pt;width:37.55pt;mso-position-horizontal:center;mso-position-horizontal-relative:margin;mso-wrap-style:none;z-index:251660288;mso-width-relative:page;mso-height-relative:page;" filled="f" stroked="f" coordsize="21600,21600" o:gfxdata="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Kmg39EAAAADAQAADwAAAAAAAAABACAAAAAiAAAAZHJzL2Rv&#10;d25yZXYueG1sUEsBAhQAFAAAAAgAh07iQKWP6zHPAQAAlwMAAA4AAAAAAAAAAQAgAAAAIAEAAGRy&#10;cy9lMm9Eb2MueG1sUEsFBgAAAAAGAAYAWQEAAGEFAAAAAA==&#10;">
              <v:fill on="f" focussize="0,0"/>
              <v:stroke on="f"/>
              <v:imagedata o:title=""/>
              <o:lock v:ext="edit" aspectratio="f"/>
              <v:textbox inset="0mm,0mm,0mm,0mm" style="mso-fit-shape-to-text:t;">
                <w:txbxContent>
                  <w:p w14:paraId="7DD606ED">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t>33</w:t>
                    </w:r>
                    <w:r>
                      <w:rPr>
                        <w:rFonts w:hint="eastAsia"/>
                        <w:sz w:val="18"/>
                      </w:rPr>
                      <w:fldChar w:fldCharType="end"/>
                    </w:r>
                    <w:r>
                      <w:rPr>
                        <w:rFonts w:hint="eastAsia"/>
                        <w:sz w:val="18"/>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77464">
    <w:pPr>
      <w:pStyle w:val="24"/>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D2D8B6">
                          <w:pPr>
                            <w:pStyle w:val="2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58D2D8B6">
                    <w:pPr>
                      <w:pStyle w:val="24"/>
                    </w:pPr>
                    <w:r>
                      <w:fldChar w:fldCharType="begin"/>
                    </w:r>
                    <w:r>
                      <w:instrText xml:space="preserve"> PAGE  \* MERGEFORMAT </w:instrText>
                    </w:r>
                    <w:r>
                      <w:fldChar w:fldCharType="separate"/>
                    </w:r>
                    <w:r>
                      <w:t>55</w:t>
                    </w:r>
                    <w:r>
                      <w:fldChar w:fldCharType="end"/>
                    </w:r>
                  </w:p>
                </w:txbxContent>
              </v:textbox>
            </v:shape>
          </w:pict>
        </mc:Fallback>
      </mc:AlternateContent>
    </w:r>
  </w:p>
  <w:p w14:paraId="081F6ED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416E3">
    <w:pPr>
      <w:pStyle w:val="24"/>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105F62">
                          <w:pPr>
                            <w:pStyle w:val="24"/>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06105F62">
                    <w:pPr>
                      <w:pStyle w:val="24"/>
                    </w:pPr>
                    <w:r>
                      <w:fldChar w:fldCharType="begin"/>
                    </w:r>
                    <w:r>
                      <w:instrText xml:space="preserve"> PAGE  \* MERGEFORMAT </w:instrText>
                    </w:r>
                    <w:r>
                      <w:fldChar w:fldCharType="separate"/>
                    </w:r>
                    <w:r>
                      <w:t>54</w:t>
                    </w:r>
                    <w:r>
                      <w:fldChar w:fldCharType="end"/>
                    </w:r>
                  </w:p>
                </w:txbxContent>
              </v:textbox>
            </v:shape>
          </w:pict>
        </mc:Fallback>
      </mc:AlternateContent>
    </w:r>
  </w:p>
  <w:p w14:paraId="006F6D5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082A1">
    <w:pPr>
      <w:pStyle w:val="24"/>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C09334">
                          <w:pPr>
                            <w:pStyle w:val="2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EC09334">
                    <w:pPr>
                      <w:pStyle w:val="24"/>
                    </w:pPr>
                    <w:r>
                      <w:fldChar w:fldCharType="begin"/>
                    </w:r>
                    <w:r>
                      <w:instrText xml:space="preserve"> PAGE  \* MERGEFORMAT </w:instrText>
                    </w:r>
                    <w:r>
                      <w:fldChar w:fldCharType="separate"/>
                    </w:r>
                    <w:r>
                      <w:t>57</w:t>
                    </w:r>
                    <w:r>
                      <w:fldChar w:fldCharType="end"/>
                    </w:r>
                  </w:p>
                </w:txbxContent>
              </v:textbox>
            </v:shape>
          </w:pict>
        </mc:Fallback>
      </mc:AlternateContent>
    </w:r>
  </w:p>
  <w:p w14:paraId="168A5E47">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46569">
    <w:pPr>
      <w:pStyle w:val="24"/>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0D3686">
                          <w:pPr>
                            <w:pStyle w:val="2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4B0D3686">
                    <w:pPr>
                      <w:pStyle w:val="24"/>
                    </w:pPr>
                    <w:r>
                      <w:fldChar w:fldCharType="begin"/>
                    </w:r>
                    <w:r>
                      <w:instrText xml:space="preserve"> PAGE  \* MERGEFORMAT </w:instrText>
                    </w:r>
                    <w:r>
                      <w:fldChar w:fldCharType="separate"/>
                    </w:r>
                    <w:r>
                      <w:t>56</w:t>
                    </w:r>
                    <w:r>
                      <w:fldChar w:fldCharType="end"/>
                    </w:r>
                  </w:p>
                </w:txbxContent>
              </v:textbox>
            </v:shape>
          </w:pict>
        </mc:Fallback>
      </mc:AlternateContent>
    </w:r>
  </w:p>
  <w:p w14:paraId="5FA514DA">
    <w:pPr>
      <w:rPr>
        <w:rFonts w:ascii="仿宋_GB2312" w:eastAsia="仿宋_GB23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6A4FB">
    <w:pPr>
      <w:pStyle w:val="25"/>
      <w:pBdr>
        <w:bottom w:val="none" w:color="auto" w:sz="0" w:space="1"/>
      </w:pBdr>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8ECC2">
    <w:pPr>
      <w:pStyle w:val="25"/>
      <w:pBdr>
        <w:bottom w:val="none" w:color="auto" w:sz="0" w:space="1"/>
      </w:pBdr>
      <w:jc w:val="both"/>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DB46A">
    <w:pPr>
      <w:pStyle w:val="25"/>
      <w:pBdr>
        <w:bottom w:val="none" w:color="auto" w:sz="0" w:space="1"/>
      </w:pBdr>
      <w:jc w:val="both"/>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1D27B">
    <w:pPr>
      <w:pStyle w:val="25"/>
      <w:pBdr>
        <w:bottom w:val="none" w:color="auto" w:sz="0" w:space="1"/>
      </w:pBdr>
      <w:tabs>
        <w:tab w:val="left" w:pos="2889"/>
        <w:tab w:val="center" w:pos="6620"/>
      </w:tabs>
      <w:jc w:val="left"/>
      <w:rPr>
        <w:rFonts w:ascii="仿宋_GB2312" w:eastAsia="仿宋_GB2312"/>
        <w:b/>
        <w:i/>
        <w:u w:val="single"/>
      </w:rPr>
    </w:pPr>
    <w:r>
      <w:rPr>
        <w:rFonts w:hint="eastAsia"/>
        <w:lang w:eastAsia="zh-CN"/>
      </w:rPr>
      <w:tab/>
    </w:r>
    <w:r>
      <w:rPr>
        <w:rFonts w:hint="eastAsia"/>
        <w:lang w:eastAsia="zh-CN"/>
      </w:rPr>
      <w:tab/>
    </w:r>
    <w:r>
      <w:t></w:t>
    </w: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0DF50">
    <w:pPr>
      <w:pStyle w:val="25"/>
      <w:pBdr>
        <w:bottom w:val="none" w:color="auto" w:sz="0" w:space="1"/>
      </w:pBdr>
    </w:pPr>
    <w:r>
      <w:t></w:t>
    </w:r>
    <w:r>
      <w:rPr>
        <w:rFonts w:hint="eastAsia"/>
      </w:rPr>
      <w:t xml:space="preserve">         </w:t>
    </w:r>
  </w:p>
  <w:p w14:paraId="0AEEAF06">
    <w:pPr>
      <w:pStyle w:val="25"/>
      <w:pBdr>
        <w:bottom w:val="none" w:color="auto" w:sz="0" w:space="1"/>
      </w:pBdr>
    </w:pP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2EC2D">
    <w:pPr>
      <w:pStyle w:val="25"/>
      <w:pBdr>
        <w:bottom w:val="none" w:color="auto" w:sz="0" w:space="1"/>
      </w:pBdr>
      <w:rPr>
        <w:rFonts w:ascii="仿宋_GB2312" w:eastAsia="仿宋_GB2312"/>
        <w:b/>
        <w:i/>
        <w:u w:val="single"/>
      </w:rPr>
    </w:pPr>
    <w:r>
      <w:t></w:t>
    </w:r>
    <w:r>
      <w:rPr>
        <w:rFonts w:hint="eastAsia"/>
      </w:rPr>
      <w:t xml:space="preserve">                                                </w:t>
    </w:r>
    <w:r>
      <w:t xml:space="preserve">    </w:t>
    </w:r>
  </w:p>
  <w:p w14:paraId="01743E95">
    <w:pPr>
      <w:pBdr>
        <w:bottom w:val="none" w:color="auto" w:sz="0" w:space="0"/>
      </w:pBd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25E6B">
    <w:pPr>
      <w:pStyle w:val="25"/>
      <w:pBdr>
        <w:bottom w:val="none" w:color="auto" w:sz="0" w:space="1"/>
      </w:pBdr>
    </w:pPr>
    <w:r>
      <w:t></w:t>
    </w:r>
    <w:r>
      <w:rPr>
        <w:rFonts w:hint="eastAsia"/>
      </w:rPr>
      <w:t xml:space="preserve">         </w:t>
    </w:r>
  </w:p>
  <w:p w14:paraId="7335BC76">
    <w:pPr>
      <w:pStyle w:val="25"/>
      <w:pBdr>
        <w:bottom w:val="none" w:color="auto" w:sz="0" w:space="1"/>
      </w:pBd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9E3BF2"/>
    <w:multiLevelType w:val="singleLevel"/>
    <w:tmpl w:val="AF9E3BF2"/>
    <w:lvl w:ilvl="0" w:tentative="0">
      <w:start w:val="1"/>
      <w:numFmt w:val="decimal"/>
      <w:pStyle w:val="13"/>
      <w:lvlText w:val="%1."/>
      <w:lvlJc w:val="left"/>
      <w:pPr>
        <w:tabs>
          <w:tab w:val="left" w:pos="360"/>
        </w:tabs>
        <w:ind w:left="360" w:hanging="360"/>
      </w:pPr>
    </w:lvl>
  </w:abstractNum>
  <w:abstractNum w:abstractNumId="1">
    <w:nsid w:val="D017AA64"/>
    <w:multiLevelType w:val="singleLevel"/>
    <w:tmpl w:val="D017AA64"/>
    <w:lvl w:ilvl="0" w:tentative="0">
      <w:start w:val="2"/>
      <w:numFmt w:val="chineseCounting"/>
      <w:suff w:val="nothing"/>
      <w:lvlText w:val="（%1）"/>
      <w:lvlJc w:val="left"/>
      <w:pPr>
        <w:ind w:left="420"/>
      </w:pPr>
      <w:rPr>
        <w:rFonts w:hint="eastAsia"/>
      </w:rPr>
    </w:lvl>
  </w:abstractNum>
  <w:abstractNum w:abstractNumId="2">
    <w:nsid w:val="DEE5A7FF"/>
    <w:multiLevelType w:val="singleLevel"/>
    <w:tmpl w:val="DEE5A7FF"/>
    <w:lvl w:ilvl="0" w:tentative="0">
      <w:start w:val="1"/>
      <w:numFmt w:val="decimal"/>
      <w:suff w:val="nothing"/>
      <w:lvlText w:val="（%1）"/>
      <w:lvlJc w:val="left"/>
    </w:lvl>
  </w:abstractNum>
  <w:abstractNum w:abstractNumId="3">
    <w:nsid w:val="00000003"/>
    <w:multiLevelType w:val="singleLevel"/>
    <w:tmpl w:val="00000003"/>
    <w:lvl w:ilvl="0" w:tentative="0">
      <w:start w:val="7"/>
      <w:numFmt w:val="chineseCounting"/>
      <w:suff w:val="space"/>
      <w:lvlText w:val="第%1条"/>
      <w:lvlJc w:val="left"/>
      <w:rPr>
        <w:rFonts w:cs="Times New Roman"/>
      </w:rPr>
    </w:lvl>
  </w:abstractNum>
  <w:abstractNum w:abstractNumId="4">
    <w:nsid w:val="051D54B3"/>
    <w:multiLevelType w:val="singleLevel"/>
    <w:tmpl w:val="051D54B3"/>
    <w:lvl w:ilvl="0" w:tentative="0">
      <w:start w:val="1"/>
      <w:numFmt w:val="chineseCounting"/>
      <w:suff w:val="nothing"/>
      <w:lvlText w:val="%1、"/>
      <w:lvlJc w:val="left"/>
      <w:rPr>
        <w:rFonts w:hint="eastAsia"/>
      </w:rPr>
    </w:lvl>
  </w:abstractNum>
  <w:abstractNum w:abstractNumId="5">
    <w:nsid w:val="32B75EBB"/>
    <w:multiLevelType w:val="multilevel"/>
    <w:tmpl w:val="32B75EBB"/>
    <w:lvl w:ilvl="0" w:tentative="0">
      <w:start w:val="1"/>
      <w:numFmt w:val="decimal"/>
      <w:pStyle w:val="3"/>
      <w:isLgl/>
      <w:lvlText w:val="%1、"/>
      <w:lvlJc w:val="left"/>
      <w:pPr>
        <w:ind w:left="420" w:hanging="420"/>
      </w:pPr>
      <w:rPr>
        <w:rFonts w:hint="default"/>
        <w:b/>
        <w:i w:val="0"/>
        <w:sz w:val="32"/>
      </w:rPr>
    </w:lvl>
    <w:lvl w:ilvl="1" w:tentative="0">
      <w:start w:val="1"/>
      <w:numFmt w:val="decimal"/>
      <w:pStyle w:val="5"/>
      <w:isLgl/>
      <w:suff w:val="space"/>
      <w:lvlText w:val="%1.%2 "/>
      <w:lvlJc w:val="left"/>
      <w:pPr>
        <w:ind w:left="0" w:firstLine="0"/>
      </w:pPr>
      <w:rPr>
        <w:rFonts w:hint="eastAsia"/>
      </w:rPr>
    </w:lvl>
    <w:lvl w:ilvl="2" w:tentative="0">
      <w:start w:val="1"/>
      <w:numFmt w:val="decimal"/>
      <w:pStyle w:val="6"/>
      <w:isLgl/>
      <w:suff w:val="space"/>
      <w:lvlText w:val="%1.%2.%3 "/>
      <w:lvlJc w:val="left"/>
      <w:pPr>
        <w:ind w:left="0" w:firstLine="0"/>
      </w:pPr>
      <w:rPr>
        <w:rFonts w:hint="eastAsia"/>
      </w:rPr>
    </w:lvl>
    <w:lvl w:ilvl="3" w:tentative="0">
      <w:start w:val="1"/>
      <w:numFmt w:val="decimal"/>
      <w:pStyle w:val="7"/>
      <w:isLgl/>
      <w:suff w:val="space"/>
      <w:lvlText w:val="%1.%2.%3.%4 "/>
      <w:lvlJc w:val="left"/>
      <w:pPr>
        <w:ind w:left="0" w:firstLine="0"/>
      </w:pPr>
      <w:rPr>
        <w:rFonts w:hint="eastAsia"/>
      </w:rPr>
    </w:lvl>
    <w:lvl w:ilvl="4" w:tentative="0">
      <w:start w:val="1"/>
      <w:numFmt w:val="decimal"/>
      <w:pStyle w:val="8"/>
      <w:isLgl/>
      <w:suff w:val="space"/>
      <w:lvlText w:val="%1.%2.%3.%4.%5"/>
      <w:lvlJc w:val="left"/>
      <w:pPr>
        <w:ind w:left="0" w:firstLine="0"/>
      </w:pPr>
      <w:rPr>
        <w:rFonts w:hint="default" w:ascii="Times New Roman" w:hAnsi="Times New Roman" w:eastAsia="仿宋"/>
        <w:b/>
        <w:i w:val="0"/>
        <w:sz w:val="24"/>
      </w:rPr>
    </w:lvl>
    <w:lvl w:ilvl="5" w:tentative="0">
      <w:start w:val="1"/>
      <w:numFmt w:val="chineseCountingThousand"/>
      <w:pStyle w:val="9"/>
      <w:suff w:val="space"/>
      <w:lvlText w:val="（%6） "/>
      <w:lvlJc w:val="left"/>
      <w:pPr>
        <w:ind w:left="0" w:firstLine="420"/>
      </w:pPr>
      <w:rPr>
        <w:rFonts w:hint="default" w:ascii="Times New Roman" w:hAnsi="Times New Roman" w:eastAsia="仿宋"/>
        <w:b/>
        <w:i w:val="0"/>
        <w:sz w:val="24"/>
      </w:rPr>
    </w:lvl>
    <w:lvl w:ilvl="6" w:tentative="0">
      <w:start w:val="1"/>
      <w:numFmt w:val="lowerLetter"/>
      <w:pStyle w:val="10"/>
      <w:suff w:val="space"/>
      <w:lvlText w:val="%7. "/>
      <w:lvlJc w:val="left"/>
      <w:pPr>
        <w:ind w:left="0" w:firstLine="839"/>
      </w:pPr>
      <w:rPr>
        <w:rFonts w:hint="default" w:ascii="Times New Roman" w:hAnsi="Times New Roman" w:eastAsia="仿宋"/>
        <w:b w:val="0"/>
        <w:i w:val="0"/>
        <w:sz w:val="24"/>
      </w:rPr>
    </w:lvl>
    <w:lvl w:ilvl="7" w:tentative="0">
      <w:start w:val="1"/>
      <w:numFmt w:val="decimal"/>
      <w:pStyle w:val="11"/>
      <w:isLgl/>
      <w:suff w:val="space"/>
      <w:lvlText w:val="%1.%2.%3.%4.%5.%6.%7.%8 "/>
      <w:lvlJc w:val="left"/>
      <w:pPr>
        <w:ind w:left="0" w:firstLine="0"/>
      </w:pPr>
      <w:rPr>
        <w:rFonts w:hint="eastAsia"/>
      </w:rPr>
    </w:lvl>
    <w:lvl w:ilvl="8" w:tentative="0">
      <w:start w:val="1"/>
      <w:numFmt w:val="decimal"/>
      <w:pStyle w:val="12"/>
      <w:isLgl/>
      <w:suff w:val="space"/>
      <w:lvlText w:val="%1.%2.%3.%4.%5.%6.%7.%8.%9 "/>
      <w:lvlJc w:val="left"/>
      <w:pPr>
        <w:ind w:left="0" w:firstLine="0"/>
      </w:pPr>
      <w:rPr>
        <w:rFonts w:hint="eastAsia"/>
      </w:rPr>
    </w:lvl>
  </w:abstractNum>
  <w:abstractNum w:abstractNumId="6">
    <w:nsid w:val="32D60B98"/>
    <w:multiLevelType w:val="singleLevel"/>
    <w:tmpl w:val="32D60B98"/>
    <w:lvl w:ilvl="0" w:tentative="0">
      <w:start w:val="2"/>
      <w:numFmt w:val="chineseCounting"/>
      <w:suff w:val="nothing"/>
      <w:lvlText w:val="%1、"/>
      <w:lvlJc w:val="left"/>
      <w:rPr>
        <w:rFonts w:hint="eastAsia"/>
      </w:rPr>
    </w:lvl>
  </w:abstractNum>
  <w:abstractNum w:abstractNumId="7">
    <w:nsid w:val="3FEE531A"/>
    <w:multiLevelType w:val="singleLevel"/>
    <w:tmpl w:val="3FEE531A"/>
    <w:lvl w:ilvl="0" w:tentative="0">
      <w:start w:val="1"/>
      <w:numFmt w:val="chineseCounting"/>
      <w:suff w:val="space"/>
      <w:lvlText w:val="%1、"/>
      <w:lvlJc w:val="left"/>
      <w:rPr>
        <w:rFonts w:hint="eastAsia"/>
      </w:rPr>
    </w:lvl>
  </w:abstractNum>
  <w:abstractNum w:abstractNumId="8">
    <w:nsid w:val="59873320"/>
    <w:multiLevelType w:val="singleLevel"/>
    <w:tmpl w:val="59873320"/>
    <w:lvl w:ilvl="0" w:tentative="0">
      <w:start w:val="1"/>
      <w:numFmt w:val="decimal"/>
      <w:suff w:val="nothing"/>
      <w:lvlText w:val="%1."/>
      <w:lvlJc w:val="left"/>
    </w:lvl>
  </w:abstractNum>
  <w:abstractNum w:abstractNumId="9">
    <w:nsid w:val="5CD7E3B1"/>
    <w:multiLevelType w:val="singleLevel"/>
    <w:tmpl w:val="5CD7E3B1"/>
    <w:lvl w:ilvl="0" w:tentative="0">
      <w:start w:val="1"/>
      <w:numFmt w:val="decimal"/>
      <w:lvlText w:val="%1."/>
      <w:lvlJc w:val="left"/>
      <w:pPr>
        <w:tabs>
          <w:tab w:val="left" w:pos="312"/>
        </w:tabs>
      </w:pPr>
    </w:lvl>
  </w:abstractNum>
  <w:num w:numId="1">
    <w:abstractNumId w:val="5"/>
  </w:num>
  <w:num w:numId="2">
    <w:abstractNumId w:val="0"/>
  </w:num>
  <w:num w:numId="3">
    <w:abstractNumId w:val="7"/>
  </w:num>
  <w:num w:numId="4">
    <w:abstractNumId w:val="4"/>
  </w:num>
  <w:num w:numId="5">
    <w:abstractNumId w:val="6"/>
  </w:num>
  <w:num w:numId="6">
    <w:abstractNumId w:val="1"/>
  </w:num>
  <w:num w:numId="7">
    <w:abstractNumId w:val="8"/>
  </w:num>
  <w:num w:numId="8">
    <w:abstractNumId w:val="9"/>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djZjY5ODExYWQ5MjRjMzNmN2M0MWIyZjAwZjliOTQifQ=="/>
  </w:docVars>
  <w:rsids>
    <w:rsidRoot w:val="00FD1906"/>
    <w:rsid w:val="0015275A"/>
    <w:rsid w:val="00233096"/>
    <w:rsid w:val="002D30FF"/>
    <w:rsid w:val="00363E91"/>
    <w:rsid w:val="00365312"/>
    <w:rsid w:val="00441793"/>
    <w:rsid w:val="00452631"/>
    <w:rsid w:val="00467B75"/>
    <w:rsid w:val="00474A30"/>
    <w:rsid w:val="006B3CC8"/>
    <w:rsid w:val="006E30D7"/>
    <w:rsid w:val="00752924"/>
    <w:rsid w:val="00791DC6"/>
    <w:rsid w:val="007A1D27"/>
    <w:rsid w:val="007B15E8"/>
    <w:rsid w:val="00811BB8"/>
    <w:rsid w:val="008505DF"/>
    <w:rsid w:val="0088414B"/>
    <w:rsid w:val="00934FB6"/>
    <w:rsid w:val="00935CD7"/>
    <w:rsid w:val="00980797"/>
    <w:rsid w:val="009C15CF"/>
    <w:rsid w:val="00A404DE"/>
    <w:rsid w:val="00A95F8F"/>
    <w:rsid w:val="00BA05F9"/>
    <w:rsid w:val="00BA7CA7"/>
    <w:rsid w:val="00C07129"/>
    <w:rsid w:val="00C34F15"/>
    <w:rsid w:val="00C77DD8"/>
    <w:rsid w:val="00C94924"/>
    <w:rsid w:val="00CB1D48"/>
    <w:rsid w:val="00D56D7A"/>
    <w:rsid w:val="00DD42C5"/>
    <w:rsid w:val="00EB57F3"/>
    <w:rsid w:val="00F26333"/>
    <w:rsid w:val="00F3689B"/>
    <w:rsid w:val="00F53E66"/>
    <w:rsid w:val="00FB3342"/>
    <w:rsid w:val="00FD1906"/>
    <w:rsid w:val="00FD747D"/>
    <w:rsid w:val="01341807"/>
    <w:rsid w:val="01376D9B"/>
    <w:rsid w:val="013E4434"/>
    <w:rsid w:val="015D0D5E"/>
    <w:rsid w:val="01FD609D"/>
    <w:rsid w:val="02301FCF"/>
    <w:rsid w:val="03034482"/>
    <w:rsid w:val="034675D0"/>
    <w:rsid w:val="03936CB9"/>
    <w:rsid w:val="039D18E6"/>
    <w:rsid w:val="044D7101"/>
    <w:rsid w:val="050929EF"/>
    <w:rsid w:val="05600E1D"/>
    <w:rsid w:val="05654685"/>
    <w:rsid w:val="05B57FBE"/>
    <w:rsid w:val="05C054C9"/>
    <w:rsid w:val="064C60D4"/>
    <w:rsid w:val="064E5119"/>
    <w:rsid w:val="06BB2083"/>
    <w:rsid w:val="06C929F2"/>
    <w:rsid w:val="074A24C5"/>
    <w:rsid w:val="076747EC"/>
    <w:rsid w:val="08D4742C"/>
    <w:rsid w:val="091C14FF"/>
    <w:rsid w:val="09280C19"/>
    <w:rsid w:val="09410820"/>
    <w:rsid w:val="09B032D4"/>
    <w:rsid w:val="0A09393B"/>
    <w:rsid w:val="0A432061"/>
    <w:rsid w:val="0AA277E2"/>
    <w:rsid w:val="0AC97464"/>
    <w:rsid w:val="0B2621C1"/>
    <w:rsid w:val="0B2A33AF"/>
    <w:rsid w:val="0B552AA6"/>
    <w:rsid w:val="0B5C2086"/>
    <w:rsid w:val="0B7822A8"/>
    <w:rsid w:val="0B867103"/>
    <w:rsid w:val="0B925AA8"/>
    <w:rsid w:val="0B941342"/>
    <w:rsid w:val="0BCF2858"/>
    <w:rsid w:val="0C2A7A8F"/>
    <w:rsid w:val="0C395F24"/>
    <w:rsid w:val="0C7870BF"/>
    <w:rsid w:val="0CE0566A"/>
    <w:rsid w:val="0D6E7E4F"/>
    <w:rsid w:val="0D933C77"/>
    <w:rsid w:val="0DAB4BFF"/>
    <w:rsid w:val="0DBD4932"/>
    <w:rsid w:val="0E3D4D49"/>
    <w:rsid w:val="0EDB7766"/>
    <w:rsid w:val="0EFD76DC"/>
    <w:rsid w:val="0F6A75CA"/>
    <w:rsid w:val="0F87169C"/>
    <w:rsid w:val="0F9067A2"/>
    <w:rsid w:val="0FB104C7"/>
    <w:rsid w:val="0FDF5034"/>
    <w:rsid w:val="0FDF6DE2"/>
    <w:rsid w:val="100B5E29"/>
    <w:rsid w:val="100D2773"/>
    <w:rsid w:val="10141507"/>
    <w:rsid w:val="103233B6"/>
    <w:rsid w:val="107439CE"/>
    <w:rsid w:val="107C2883"/>
    <w:rsid w:val="107E13C0"/>
    <w:rsid w:val="10857989"/>
    <w:rsid w:val="10881228"/>
    <w:rsid w:val="10BE10ED"/>
    <w:rsid w:val="10C77FA2"/>
    <w:rsid w:val="10DE353E"/>
    <w:rsid w:val="11365128"/>
    <w:rsid w:val="116A6B7F"/>
    <w:rsid w:val="11902A8A"/>
    <w:rsid w:val="11980B70"/>
    <w:rsid w:val="119D2E2A"/>
    <w:rsid w:val="11CE35B2"/>
    <w:rsid w:val="11D0732A"/>
    <w:rsid w:val="11F03528"/>
    <w:rsid w:val="11FF19BD"/>
    <w:rsid w:val="12147639"/>
    <w:rsid w:val="12170AB5"/>
    <w:rsid w:val="123E4294"/>
    <w:rsid w:val="128819B3"/>
    <w:rsid w:val="12C80001"/>
    <w:rsid w:val="13041E6B"/>
    <w:rsid w:val="13345697"/>
    <w:rsid w:val="1340049B"/>
    <w:rsid w:val="135B0E75"/>
    <w:rsid w:val="13AA55D0"/>
    <w:rsid w:val="13FF3EF7"/>
    <w:rsid w:val="140C2170"/>
    <w:rsid w:val="142851FC"/>
    <w:rsid w:val="14291F27"/>
    <w:rsid w:val="143F2545"/>
    <w:rsid w:val="149208C7"/>
    <w:rsid w:val="14E32326"/>
    <w:rsid w:val="14E530ED"/>
    <w:rsid w:val="15227E9D"/>
    <w:rsid w:val="153104E2"/>
    <w:rsid w:val="15446098"/>
    <w:rsid w:val="157B135B"/>
    <w:rsid w:val="159A6830"/>
    <w:rsid w:val="1659344F"/>
    <w:rsid w:val="16A60975"/>
    <w:rsid w:val="16E55626"/>
    <w:rsid w:val="17035AAC"/>
    <w:rsid w:val="1704317B"/>
    <w:rsid w:val="17123F41"/>
    <w:rsid w:val="17214184"/>
    <w:rsid w:val="176522C3"/>
    <w:rsid w:val="176C6BB0"/>
    <w:rsid w:val="17DD33AA"/>
    <w:rsid w:val="18155A97"/>
    <w:rsid w:val="181A629A"/>
    <w:rsid w:val="18251A52"/>
    <w:rsid w:val="186B1B5B"/>
    <w:rsid w:val="18D03455"/>
    <w:rsid w:val="190A1374"/>
    <w:rsid w:val="192F2B88"/>
    <w:rsid w:val="19466124"/>
    <w:rsid w:val="1962355C"/>
    <w:rsid w:val="1977008B"/>
    <w:rsid w:val="19B117EF"/>
    <w:rsid w:val="19BD0194"/>
    <w:rsid w:val="19C07B2D"/>
    <w:rsid w:val="19D76353"/>
    <w:rsid w:val="1A051B3B"/>
    <w:rsid w:val="1A0E09F0"/>
    <w:rsid w:val="1A2322CE"/>
    <w:rsid w:val="1A3A7A37"/>
    <w:rsid w:val="1A660F6A"/>
    <w:rsid w:val="1A89276C"/>
    <w:rsid w:val="1A966130"/>
    <w:rsid w:val="1AC50357"/>
    <w:rsid w:val="1BFB31F6"/>
    <w:rsid w:val="1C3A1F70"/>
    <w:rsid w:val="1C3D380E"/>
    <w:rsid w:val="1C72608B"/>
    <w:rsid w:val="1CA13D9D"/>
    <w:rsid w:val="1CB33AD0"/>
    <w:rsid w:val="1CEB326A"/>
    <w:rsid w:val="1CF00880"/>
    <w:rsid w:val="1DCA7323"/>
    <w:rsid w:val="1DED025A"/>
    <w:rsid w:val="1DF60F39"/>
    <w:rsid w:val="1E012619"/>
    <w:rsid w:val="1E6E5F01"/>
    <w:rsid w:val="1E845724"/>
    <w:rsid w:val="1E9811D0"/>
    <w:rsid w:val="1ECA6EAF"/>
    <w:rsid w:val="1EE2069D"/>
    <w:rsid w:val="1EF87EC0"/>
    <w:rsid w:val="1F046865"/>
    <w:rsid w:val="1F0C1276"/>
    <w:rsid w:val="1F226FBB"/>
    <w:rsid w:val="1F63358C"/>
    <w:rsid w:val="1F6E3CDF"/>
    <w:rsid w:val="1F745F7B"/>
    <w:rsid w:val="1FB30D56"/>
    <w:rsid w:val="20030DB5"/>
    <w:rsid w:val="20176124"/>
    <w:rsid w:val="202C6073"/>
    <w:rsid w:val="20446376"/>
    <w:rsid w:val="20C53DD2"/>
    <w:rsid w:val="20FF72E4"/>
    <w:rsid w:val="2100305C"/>
    <w:rsid w:val="213571AA"/>
    <w:rsid w:val="22424B06"/>
    <w:rsid w:val="224A27E1"/>
    <w:rsid w:val="225A7D9F"/>
    <w:rsid w:val="229677D4"/>
    <w:rsid w:val="229879F0"/>
    <w:rsid w:val="231B0506"/>
    <w:rsid w:val="23215CC3"/>
    <w:rsid w:val="23717717"/>
    <w:rsid w:val="23772C69"/>
    <w:rsid w:val="2378512C"/>
    <w:rsid w:val="240A66CC"/>
    <w:rsid w:val="244B2840"/>
    <w:rsid w:val="24561911"/>
    <w:rsid w:val="24686AF3"/>
    <w:rsid w:val="249D12EE"/>
    <w:rsid w:val="24B15CB7"/>
    <w:rsid w:val="253908EB"/>
    <w:rsid w:val="2573204F"/>
    <w:rsid w:val="257F09F3"/>
    <w:rsid w:val="259326F1"/>
    <w:rsid w:val="25BC39F6"/>
    <w:rsid w:val="268564DD"/>
    <w:rsid w:val="26937BFF"/>
    <w:rsid w:val="26A050C5"/>
    <w:rsid w:val="26AA30C8"/>
    <w:rsid w:val="26B00074"/>
    <w:rsid w:val="26CA2142"/>
    <w:rsid w:val="27985D9D"/>
    <w:rsid w:val="27BC5F2F"/>
    <w:rsid w:val="27D33279"/>
    <w:rsid w:val="282F20FA"/>
    <w:rsid w:val="285F68BA"/>
    <w:rsid w:val="291678C1"/>
    <w:rsid w:val="29323FCF"/>
    <w:rsid w:val="29A273A6"/>
    <w:rsid w:val="29AF561F"/>
    <w:rsid w:val="29C235A5"/>
    <w:rsid w:val="29CA0B86"/>
    <w:rsid w:val="29CE3CF8"/>
    <w:rsid w:val="29D15596"/>
    <w:rsid w:val="2A482B83"/>
    <w:rsid w:val="2A6E1037"/>
    <w:rsid w:val="2A740DBF"/>
    <w:rsid w:val="2A7B55E0"/>
    <w:rsid w:val="2AB2128F"/>
    <w:rsid w:val="2AD4778B"/>
    <w:rsid w:val="2B850564"/>
    <w:rsid w:val="2BA56CDA"/>
    <w:rsid w:val="2BD27BD7"/>
    <w:rsid w:val="2BD870AF"/>
    <w:rsid w:val="2C161986"/>
    <w:rsid w:val="2C2C11A9"/>
    <w:rsid w:val="2C6170A5"/>
    <w:rsid w:val="2CC54E20"/>
    <w:rsid w:val="2D1F0559"/>
    <w:rsid w:val="2D4A7B39"/>
    <w:rsid w:val="2D7050C6"/>
    <w:rsid w:val="2D880661"/>
    <w:rsid w:val="2DDB4C35"/>
    <w:rsid w:val="2E41718E"/>
    <w:rsid w:val="2E530C6F"/>
    <w:rsid w:val="2F0D52DA"/>
    <w:rsid w:val="2F204FF5"/>
    <w:rsid w:val="2F3F5396"/>
    <w:rsid w:val="2F776BDF"/>
    <w:rsid w:val="2FA011EA"/>
    <w:rsid w:val="2FA01C92"/>
    <w:rsid w:val="30CD2F5B"/>
    <w:rsid w:val="311A1F18"/>
    <w:rsid w:val="31342FDA"/>
    <w:rsid w:val="313703D4"/>
    <w:rsid w:val="31821543"/>
    <w:rsid w:val="321626E0"/>
    <w:rsid w:val="326C2300"/>
    <w:rsid w:val="32747406"/>
    <w:rsid w:val="32B819E9"/>
    <w:rsid w:val="32E620B2"/>
    <w:rsid w:val="332C1A8F"/>
    <w:rsid w:val="332C6155"/>
    <w:rsid w:val="33A974A1"/>
    <w:rsid w:val="34356A3F"/>
    <w:rsid w:val="343F49FA"/>
    <w:rsid w:val="344A2B14"/>
    <w:rsid w:val="344F7CD1"/>
    <w:rsid w:val="346314E0"/>
    <w:rsid w:val="34930017"/>
    <w:rsid w:val="349D49F2"/>
    <w:rsid w:val="35056B6A"/>
    <w:rsid w:val="35103416"/>
    <w:rsid w:val="35414B88"/>
    <w:rsid w:val="354237EC"/>
    <w:rsid w:val="354B444E"/>
    <w:rsid w:val="355F439E"/>
    <w:rsid w:val="35655E21"/>
    <w:rsid w:val="35B5220F"/>
    <w:rsid w:val="35C00988"/>
    <w:rsid w:val="35C6234C"/>
    <w:rsid w:val="35D91DBD"/>
    <w:rsid w:val="35FE7865"/>
    <w:rsid w:val="368220F2"/>
    <w:rsid w:val="36BA5D2F"/>
    <w:rsid w:val="36D668E1"/>
    <w:rsid w:val="37A731CB"/>
    <w:rsid w:val="384004B6"/>
    <w:rsid w:val="38741F0E"/>
    <w:rsid w:val="387737AC"/>
    <w:rsid w:val="391B69F1"/>
    <w:rsid w:val="39227BBC"/>
    <w:rsid w:val="394915ED"/>
    <w:rsid w:val="39A81E6B"/>
    <w:rsid w:val="39DF3C72"/>
    <w:rsid w:val="3ADE3FB6"/>
    <w:rsid w:val="3AFD61EB"/>
    <w:rsid w:val="3B0A78BE"/>
    <w:rsid w:val="3B2C279B"/>
    <w:rsid w:val="3B4A51A8"/>
    <w:rsid w:val="3B5D5890"/>
    <w:rsid w:val="3C583D81"/>
    <w:rsid w:val="3C5A766D"/>
    <w:rsid w:val="3CE27D8E"/>
    <w:rsid w:val="3D2A34E3"/>
    <w:rsid w:val="3D460DCE"/>
    <w:rsid w:val="3D687B67"/>
    <w:rsid w:val="3DC76F84"/>
    <w:rsid w:val="3DE80DD5"/>
    <w:rsid w:val="3E1877DF"/>
    <w:rsid w:val="3E90381A"/>
    <w:rsid w:val="3EC11C25"/>
    <w:rsid w:val="3EC34A9C"/>
    <w:rsid w:val="3F2A7EF3"/>
    <w:rsid w:val="3F9D36D7"/>
    <w:rsid w:val="40055B41"/>
    <w:rsid w:val="400A374B"/>
    <w:rsid w:val="401429C4"/>
    <w:rsid w:val="402661E4"/>
    <w:rsid w:val="4041301D"/>
    <w:rsid w:val="409D5D7A"/>
    <w:rsid w:val="40B639F9"/>
    <w:rsid w:val="40C94DC1"/>
    <w:rsid w:val="40E843C9"/>
    <w:rsid w:val="41086AFC"/>
    <w:rsid w:val="41790595"/>
    <w:rsid w:val="41E864D0"/>
    <w:rsid w:val="421C1B17"/>
    <w:rsid w:val="42293D69"/>
    <w:rsid w:val="42C36318"/>
    <w:rsid w:val="42D93D3B"/>
    <w:rsid w:val="431467C7"/>
    <w:rsid w:val="43340C18"/>
    <w:rsid w:val="43456981"/>
    <w:rsid w:val="442D51F2"/>
    <w:rsid w:val="4461094B"/>
    <w:rsid w:val="448259B3"/>
    <w:rsid w:val="44A10A7C"/>
    <w:rsid w:val="44F468B0"/>
    <w:rsid w:val="45036AF3"/>
    <w:rsid w:val="4565330A"/>
    <w:rsid w:val="45BE1AE6"/>
    <w:rsid w:val="45F1670E"/>
    <w:rsid w:val="45FB5A1D"/>
    <w:rsid w:val="465F520C"/>
    <w:rsid w:val="46DD379A"/>
    <w:rsid w:val="47217705"/>
    <w:rsid w:val="47680E90"/>
    <w:rsid w:val="47966760"/>
    <w:rsid w:val="47976456"/>
    <w:rsid w:val="47DB0336"/>
    <w:rsid w:val="47FE35A2"/>
    <w:rsid w:val="4812704D"/>
    <w:rsid w:val="485B6C46"/>
    <w:rsid w:val="486A6E0B"/>
    <w:rsid w:val="486D2CD8"/>
    <w:rsid w:val="48AD6346"/>
    <w:rsid w:val="48B56357"/>
    <w:rsid w:val="48CE11C6"/>
    <w:rsid w:val="49247038"/>
    <w:rsid w:val="498547EE"/>
    <w:rsid w:val="4A527BD5"/>
    <w:rsid w:val="4AA20B5D"/>
    <w:rsid w:val="4AB80380"/>
    <w:rsid w:val="4AEE29BE"/>
    <w:rsid w:val="4AF62C56"/>
    <w:rsid w:val="4AFF5FAF"/>
    <w:rsid w:val="4B156AF3"/>
    <w:rsid w:val="4B7122DD"/>
    <w:rsid w:val="4BB85E8D"/>
    <w:rsid w:val="4BF90C50"/>
    <w:rsid w:val="4C3D6D8F"/>
    <w:rsid w:val="4C942727"/>
    <w:rsid w:val="4CB201CA"/>
    <w:rsid w:val="4CBB4158"/>
    <w:rsid w:val="4CC451D3"/>
    <w:rsid w:val="4D407FCA"/>
    <w:rsid w:val="4D901140"/>
    <w:rsid w:val="4DB30F27"/>
    <w:rsid w:val="4DE4323A"/>
    <w:rsid w:val="4E0B07C7"/>
    <w:rsid w:val="4E263853"/>
    <w:rsid w:val="4E37780E"/>
    <w:rsid w:val="4E5A2257"/>
    <w:rsid w:val="4E656129"/>
    <w:rsid w:val="4E8567CB"/>
    <w:rsid w:val="4EA03605"/>
    <w:rsid w:val="4EA31759"/>
    <w:rsid w:val="4EAD6BE0"/>
    <w:rsid w:val="4EB1136E"/>
    <w:rsid w:val="4EEF633A"/>
    <w:rsid w:val="4F0D63D6"/>
    <w:rsid w:val="4F245FE4"/>
    <w:rsid w:val="4F7F2E3E"/>
    <w:rsid w:val="4F870321"/>
    <w:rsid w:val="501F0559"/>
    <w:rsid w:val="504D3319"/>
    <w:rsid w:val="507A32F8"/>
    <w:rsid w:val="50BD049E"/>
    <w:rsid w:val="50C555A5"/>
    <w:rsid w:val="50D41344"/>
    <w:rsid w:val="51881249"/>
    <w:rsid w:val="51A74CAA"/>
    <w:rsid w:val="51BD44CE"/>
    <w:rsid w:val="51C4585C"/>
    <w:rsid w:val="5208052B"/>
    <w:rsid w:val="520D7203"/>
    <w:rsid w:val="52291B63"/>
    <w:rsid w:val="52350508"/>
    <w:rsid w:val="52592449"/>
    <w:rsid w:val="53312A7E"/>
    <w:rsid w:val="533D58C6"/>
    <w:rsid w:val="53F02939"/>
    <w:rsid w:val="53FC752F"/>
    <w:rsid w:val="544669FD"/>
    <w:rsid w:val="54980F22"/>
    <w:rsid w:val="55630EE8"/>
    <w:rsid w:val="556D563B"/>
    <w:rsid w:val="5632548A"/>
    <w:rsid w:val="563D3E2F"/>
    <w:rsid w:val="566B7DFC"/>
    <w:rsid w:val="56DD3859"/>
    <w:rsid w:val="572D7A00"/>
    <w:rsid w:val="57346FE0"/>
    <w:rsid w:val="57B61BAA"/>
    <w:rsid w:val="57B70297"/>
    <w:rsid w:val="57E24C8E"/>
    <w:rsid w:val="580A1AEF"/>
    <w:rsid w:val="583B083F"/>
    <w:rsid w:val="583F3E8F"/>
    <w:rsid w:val="58676F42"/>
    <w:rsid w:val="587B479B"/>
    <w:rsid w:val="588F3B20"/>
    <w:rsid w:val="590444F4"/>
    <w:rsid w:val="590C4664"/>
    <w:rsid w:val="59367040"/>
    <w:rsid w:val="5A053D8C"/>
    <w:rsid w:val="5A3C2885"/>
    <w:rsid w:val="5A427C66"/>
    <w:rsid w:val="5A720F23"/>
    <w:rsid w:val="5A843DDB"/>
    <w:rsid w:val="5ABF2995"/>
    <w:rsid w:val="5ABF4E13"/>
    <w:rsid w:val="5AE42ACB"/>
    <w:rsid w:val="5B985EBC"/>
    <w:rsid w:val="5BA81C72"/>
    <w:rsid w:val="5C4920E0"/>
    <w:rsid w:val="5C4E644E"/>
    <w:rsid w:val="5C593F81"/>
    <w:rsid w:val="5CB62246"/>
    <w:rsid w:val="5CE2303B"/>
    <w:rsid w:val="5D192F00"/>
    <w:rsid w:val="5D445AA3"/>
    <w:rsid w:val="5D6121B1"/>
    <w:rsid w:val="5D700646"/>
    <w:rsid w:val="5DA0717E"/>
    <w:rsid w:val="5DD70E49"/>
    <w:rsid w:val="5E243E67"/>
    <w:rsid w:val="5E36363E"/>
    <w:rsid w:val="5E8C14B0"/>
    <w:rsid w:val="5F24793A"/>
    <w:rsid w:val="5F4258D9"/>
    <w:rsid w:val="5F8E3006"/>
    <w:rsid w:val="60343BAD"/>
    <w:rsid w:val="60AF21F2"/>
    <w:rsid w:val="60E750C3"/>
    <w:rsid w:val="61093088"/>
    <w:rsid w:val="61B431F8"/>
    <w:rsid w:val="61F53810"/>
    <w:rsid w:val="624A590A"/>
    <w:rsid w:val="6259410F"/>
    <w:rsid w:val="6291178B"/>
    <w:rsid w:val="62E47B0C"/>
    <w:rsid w:val="62EC4C13"/>
    <w:rsid w:val="6318012F"/>
    <w:rsid w:val="636D2F1F"/>
    <w:rsid w:val="63972DD1"/>
    <w:rsid w:val="63C82F8A"/>
    <w:rsid w:val="641301BB"/>
    <w:rsid w:val="64B21544"/>
    <w:rsid w:val="64EE4C72"/>
    <w:rsid w:val="65000502"/>
    <w:rsid w:val="6533248A"/>
    <w:rsid w:val="657333CA"/>
    <w:rsid w:val="6589499B"/>
    <w:rsid w:val="65B06352"/>
    <w:rsid w:val="65C43C25"/>
    <w:rsid w:val="66344B92"/>
    <w:rsid w:val="66575889"/>
    <w:rsid w:val="66A01F9C"/>
    <w:rsid w:val="66B141AA"/>
    <w:rsid w:val="66B27F22"/>
    <w:rsid w:val="670C7632"/>
    <w:rsid w:val="673B1CC5"/>
    <w:rsid w:val="673E0C06"/>
    <w:rsid w:val="687436E1"/>
    <w:rsid w:val="68BA4E6C"/>
    <w:rsid w:val="68C33D20"/>
    <w:rsid w:val="690C3919"/>
    <w:rsid w:val="69690D6B"/>
    <w:rsid w:val="698A6F34"/>
    <w:rsid w:val="69A00505"/>
    <w:rsid w:val="69D00DEB"/>
    <w:rsid w:val="6A892D47"/>
    <w:rsid w:val="6B086321"/>
    <w:rsid w:val="6B286A04"/>
    <w:rsid w:val="6B6951CD"/>
    <w:rsid w:val="6B8F210E"/>
    <w:rsid w:val="6C7D4B2E"/>
    <w:rsid w:val="6C8C6B1F"/>
    <w:rsid w:val="6CAD1960"/>
    <w:rsid w:val="6CB10D5A"/>
    <w:rsid w:val="6CEF3C16"/>
    <w:rsid w:val="6CF02B7C"/>
    <w:rsid w:val="6CF070AE"/>
    <w:rsid w:val="6D2A6A64"/>
    <w:rsid w:val="6D9162CD"/>
    <w:rsid w:val="6DAD31F1"/>
    <w:rsid w:val="6DDA2A26"/>
    <w:rsid w:val="6DF66946"/>
    <w:rsid w:val="6E396833"/>
    <w:rsid w:val="6E707791"/>
    <w:rsid w:val="6EB53AD3"/>
    <w:rsid w:val="6EC10D02"/>
    <w:rsid w:val="6EF235B1"/>
    <w:rsid w:val="6F1E7F02"/>
    <w:rsid w:val="6F7E1C23"/>
    <w:rsid w:val="70074E3A"/>
    <w:rsid w:val="70131A31"/>
    <w:rsid w:val="70313C65"/>
    <w:rsid w:val="7063403B"/>
    <w:rsid w:val="708F6BDE"/>
    <w:rsid w:val="710364D6"/>
    <w:rsid w:val="71184E25"/>
    <w:rsid w:val="714D4ACF"/>
    <w:rsid w:val="71E116BB"/>
    <w:rsid w:val="72086C48"/>
    <w:rsid w:val="72AB41A3"/>
    <w:rsid w:val="72DC01D2"/>
    <w:rsid w:val="73217DC5"/>
    <w:rsid w:val="733A5527"/>
    <w:rsid w:val="73852C46"/>
    <w:rsid w:val="73B40E35"/>
    <w:rsid w:val="73E7745D"/>
    <w:rsid w:val="73FE6554"/>
    <w:rsid w:val="7407365B"/>
    <w:rsid w:val="74167E78"/>
    <w:rsid w:val="7456013E"/>
    <w:rsid w:val="745B39A7"/>
    <w:rsid w:val="74634E34"/>
    <w:rsid w:val="748527D2"/>
    <w:rsid w:val="74A23383"/>
    <w:rsid w:val="753535B8"/>
    <w:rsid w:val="754206C3"/>
    <w:rsid w:val="75724EBC"/>
    <w:rsid w:val="75AD0296"/>
    <w:rsid w:val="75B415C0"/>
    <w:rsid w:val="75F51BF2"/>
    <w:rsid w:val="76472434"/>
    <w:rsid w:val="764C7A4B"/>
    <w:rsid w:val="76785167"/>
    <w:rsid w:val="76854D0B"/>
    <w:rsid w:val="76AF3B36"/>
    <w:rsid w:val="76FB321F"/>
    <w:rsid w:val="770932F4"/>
    <w:rsid w:val="7710043D"/>
    <w:rsid w:val="77366005"/>
    <w:rsid w:val="782A3DBC"/>
    <w:rsid w:val="78A21F50"/>
    <w:rsid w:val="79674B9C"/>
    <w:rsid w:val="79904DBA"/>
    <w:rsid w:val="79B53B59"/>
    <w:rsid w:val="79DD09BA"/>
    <w:rsid w:val="7A212F9C"/>
    <w:rsid w:val="7A22231A"/>
    <w:rsid w:val="7A2A00A3"/>
    <w:rsid w:val="7AB160CE"/>
    <w:rsid w:val="7AF56E50"/>
    <w:rsid w:val="7B690757"/>
    <w:rsid w:val="7BCF72CE"/>
    <w:rsid w:val="7BE349AD"/>
    <w:rsid w:val="7C105077"/>
    <w:rsid w:val="7C7E6484"/>
    <w:rsid w:val="7C935606"/>
    <w:rsid w:val="7CE56503"/>
    <w:rsid w:val="7D075E39"/>
    <w:rsid w:val="7D07647A"/>
    <w:rsid w:val="7D11554A"/>
    <w:rsid w:val="7D436FC1"/>
    <w:rsid w:val="7D650960"/>
    <w:rsid w:val="7DEB7B49"/>
    <w:rsid w:val="7DF06F0E"/>
    <w:rsid w:val="7E235535"/>
    <w:rsid w:val="7E5E236C"/>
    <w:rsid w:val="7E6671D0"/>
    <w:rsid w:val="7E7C2E97"/>
    <w:rsid w:val="7E7C4C45"/>
    <w:rsid w:val="7EE06F82"/>
    <w:rsid w:val="7F8042C1"/>
    <w:rsid w:val="7F967930"/>
    <w:rsid w:val="7FC72C59"/>
    <w:rsid w:val="7FF76C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4"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2"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uiPriority="39" w:name="toc 3"/>
    <w:lsdException w:uiPriority="39" w:name="toc 4"/>
    <w:lsdException w:uiPriority="39" w:name="toc 5"/>
    <w:lsdException w:qFormat="1" w:unhideWhenUsed="0" w:uiPriority="0" w:name="toc 6"/>
    <w:lsdException w:uiPriority="39" w:name="toc 7"/>
    <w:lsdException w:qFormat="1" w:unhideWhenUsed="0" w:uiPriority="0" w:semiHidden="0" w:name="toc 8"/>
    <w:lsdException w:uiPriority="39" w:name="toc 9"/>
    <w:lsdException w:qFormat="1" w:unhideWhenUsed="0" w:uiPriority="0" w:semiHidden="0" w:name="Normal Indent"/>
    <w:lsdException w:uiPriority="99" w:name="footnote text"/>
    <w:lsdException w:qFormat="1" w:unhideWhenUsed="0" w:uiPriority="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uiPriority="99" w:name="Body Text Indent 2"/>
    <w:lsdException w:qFormat="1" w:unhideWhenUsed="0" w:uiPriority="0" w:semiHidden="0"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nhideWhenUsed/>
    <w:qFormat/>
    <w:uiPriority w:val="4"/>
    <w:pPr>
      <w:spacing w:line="360" w:lineRule="auto"/>
      <w:ind w:firstLine="198"/>
    </w:pPr>
    <w:rPr>
      <w:rFonts w:ascii="Times New Roman" w:hAnsi="Times New Roman" w:eastAsia="仿宋" w:cstheme="minorBidi"/>
      <w:kern w:val="2"/>
      <w:sz w:val="24"/>
      <w:szCs w:val="24"/>
      <w:lang w:val="en-US" w:eastAsia="zh-CN" w:bidi="ar-SA"/>
    </w:rPr>
  </w:style>
  <w:style w:type="paragraph" w:styleId="3">
    <w:name w:val="heading 1"/>
    <w:basedOn w:val="4"/>
    <w:next w:val="5"/>
    <w:link w:val="38"/>
    <w:autoRedefine/>
    <w:qFormat/>
    <w:uiPriority w:val="0"/>
    <w:pPr>
      <w:keepNext/>
      <w:keepLines/>
      <w:numPr>
        <w:ilvl w:val="0"/>
        <w:numId w:val="1"/>
      </w:numPr>
      <w:tabs>
        <w:tab w:val="left" w:pos="360"/>
      </w:tabs>
      <w:autoSpaceDN w:val="0"/>
      <w:spacing w:before="50" w:beforeLines="50" w:after="50" w:afterLines="50"/>
      <w:ind w:firstLine="0" w:firstLineChars="0"/>
      <w:jc w:val="center"/>
      <w:textAlignment w:val="top"/>
      <w:outlineLvl w:val="0"/>
    </w:pPr>
    <w:rPr>
      <w:rFonts w:cs="仿宋"/>
      <w:b/>
      <w:bCs/>
      <w:kern w:val="44"/>
      <w:sz w:val="32"/>
      <w:szCs w:val="32"/>
    </w:rPr>
  </w:style>
  <w:style w:type="paragraph" w:styleId="5">
    <w:name w:val="heading 2"/>
    <w:basedOn w:val="1"/>
    <w:next w:val="1"/>
    <w:link w:val="39"/>
    <w:autoRedefine/>
    <w:qFormat/>
    <w:uiPriority w:val="0"/>
    <w:pPr>
      <w:keepNext/>
      <w:keepLines/>
      <w:numPr>
        <w:ilvl w:val="1"/>
        <w:numId w:val="1"/>
      </w:numPr>
      <w:tabs>
        <w:tab w:val="left" w:pos="360"/>
      </w:tabs>
      <w:ind w:firstLineChars="0"/>
      <w:outlineLvl w:val="1"/>
    </w:pPr>
    <w:rPr>
      <w:b/>
      <w:bCs/>
      <w:color w:val="000000"/>
      <w:sz w:val="28"/>
    </w:rPr>
  </w:style>
  <w:style w:type="paragraph" w:styleId="6">
    <w:name w:val="heading 3"/>
    <w:basedOn w:val="1"/>
    <w:next w:val="1"/>
    <w:link w:val="40"/>
    <w:autoRedefine/>
    <w:qFormat/>
    <w:uiPriority w:val="0"/>
    <w:pPr>
      <w:keepNext/>
      <w:keepLines/>
      <w:numPr>
        <w:ilvl w:val="2"/>
        <w:numId w:val="1"/>
      </w:numPr>
      <w:tabs>
        <w:tab w:val="left" w:pos="360"/>
      </w:tabs>
      <w:ind w:firstLineChars="0"/>
      <w:outlineLvl w:val="2"/>
    </w:pPr>
    <w:rPr>
      <w:rFonts w:cs="微软雅黑"/>
      <w:b/>
      <w:sz w:val="28"/>
      <w:szCs w:val="28"/>
    </w:rPr>
  </w:style>
  <w:style w:type="paragraph" w:styleId="7">
    <w:name w:val="heading 4"/>
    <w:basedOn w:val="1"/>
    <w:next w:val="1"/>
    <w:link w:val="41"/>
    <w:autoRedefine/>
    <w:qFormat/>
    <w:uiPriority w:val="0"/>
    <w:pPr>
      <w:keepNext/>
      <w:keepLines/>
      <w:numPr>
        <w:ilvl w:val="3"/>
        <w:numId w:val="1"/>
      </w:numPr>
      <w:tabs>
        <w:tab w:val="left" w:pos="360"/>
      </w:tabs>
      <w:ind w:firstLineChars="0"/>
      <w:outlineLvl w:val="3"/>
    </w:pPr>
    <w:rPr>
      <w:rFonts w:cstheme="majorBidi"/>
      <w:b/>
      <w:bCs/>
      <w:szCs w:val="28"/>
    </w:rPr>
  </w:style>
  <w:style w:type="paragraph" w:styleId="8">
    <w:name w:val="heading 5"/>
    <w:basedOn w:val="4"/>
    <w:next w:val="4"/>
    <w:link w:val="42"/>
    <w:autoRedefine/>
    <w:qFormat/>
    <w:uiPriority w:val="0"/>
    <w:pPr>
      <w:keepNext/>
      <w:keepLines/>
      <w:numPr>
        <w:ilvl w:val="4"/>
        <w:numId w:val="1"/>
      </w:numPr>
      <w:tabs>
        <w:tab w:val="left" w:pos="360"/>
      </w:tabs>
      <w:ind w:firstLineChars="0"/>
      <w:outlineLvl w:val="4"/>
    </w:pPr>
    <w:rPr>
      <w:b/>
      <w:bCs/>
      <w:szCs w:val="28"/>
    </w:rPr>
  </w:style>
  <w:style w:type="paragraph" w:styleId="9">
    <w:name w:val="heading 6"/>
    <w:basedOn w:val="4"/>
    <w:next w:val="1"/>
    <w:link w:val="43"/>
    <w:autoRedefine/>
    <w:qFormat/>
    <w:uiPriority w:val="0"/>
    <w:pPr>
      <w:keepNext/>
      <w:keepLines/>
      <w:numPr>
        <w:ilvl w:val="5"/>
        <w:numId w:val="1"/>
      </w:numPr>
      <w:tabs>
        <w:tab w:val="left" w:pos="360"/>
        <w:tab w:val="left" w:pos="2004"/>
      </w:tabs>
      <w:ind w:firstLine="0" w:firstLineChars="0"/>
      <w:outlineLvl w:val="5"/>
    </w:pPr>
    <w:rPr>
      <w:rFonts w:cstheme="majorBidi"/>
      <w:b/>
      <w:bCs/>
    </w:rPr>
  </w:style>
  <w:style w:type="paragraph" w:styleId="10">
    <w:name w:val="heading 7"/>
    <w:basedOn w:val="4"/>
    <w:next w:val="1"/>
    <w:link w:val="44"/>
    <w:autoRedefine/>
    <w:qFormat/>
    <w:uiPriority w:val="0"/>
    <w:pPr>
      <w:keepNext/>
      <w:keepLines/>
      <w:numPr>
        <w:ilvl w:val="6"/>
        <w:numId w:val="1"/>
      </w:numPr>
      <w:tabs>
        <w:tab w:val="left" w:pos="360"/>
      </w:tabs>
      <w:ind w:firstLine="0" w:firstLineChars="0"/>
      <w:outlineLvl w:val="6"/>
    </w:pPr>
    <w:rPr>
      <w:bCs/>
    </w:rPr>
  </w:style>
  <w:style w:type="paragraph" w:styleId="11">
    <w:name w:val="heading 8"/>
    <w:basedOn w:val="1"/>
    <w:next w:val="1"/>
    <w:link w:val="45"/>
    <w:autoRedefine/>
    <w:unhideWhenUsed/>
    <w:qFormat/>
    <w:uiPriority w:val="2"/>
    <w:pPr>
      <w:keepNext/>
      <w:keepLines/>
      <w:numPr>
        <w:ilvl w:val="7"/>
        <w:numId w:val="1"/>
      </w:numPr>
      <w:tabs>
        <w:tab w:val="left" w:pos="2292"/>
      </w:tabs>
      <w:spacing w:before="240" w:after="64" w:line="320" w:lineRule="auto"/>
      <w:outlineLvl w:val="7"/>
    </w:pPr>
    <w:rPr>
      <w:rFonts w:asciiTheme="majorHAnsi" w:hAnsiTheme="majorHAnsi" w:eastAsiaTheme="majorEastAsia" w:cstheme="majorBidi"/>
    </w:rPr>
  </w:style>
  <w:style w:type="paragraph" w:styleId="12">
    <w:name w:val="heading 9"/>
    <w:basedOn w:val="1"/>
    <w:next w:val="1"/>
    <w:link w:val="46"/>
    <w:autoRedefine/>
    <w:unhideWhenUsed/>
    <w:qFormat/>
    <w:uiPriority w:val="9"/>
    <w:pPr>
      <w:keepNext/>
      <w:keepLines/>
      <w:numPr>
        <w:ilvl w:val="8"/>
        <w:numId w:val="1"/>
      </w:numPr>
      <w:tabs>
        <w:tab w:val="left" w:pos="2436"/>
      </w:tabs>
      <w:spacing w:before="240" w:after="64" w:line="320" w:lineRule="auto"/>
      <w:outlineLvl w:val="8"/>
    </w:pPr>
    <w:rPr>
      <w:rFonts w:asciiTheme="majorHAnsi" w:hAnsiTheme="majorHAnsi" w:eastAsiaTheme="majorEastAsia" w:cstheme="majorBidi"/>
    </w:rPr>
  </w:style>
  <w:style w:type="character" w:default="1" w:styleId="35">
    <w:name w:val="Default Paragraph Font"/>
    <w:autoRedefine/>
    <w:semiHidden/>
    <w:unhideWhenUsed/>
    <w:qFormat/>
    <w:uiPriority w:val="1"/>
  </w:style>
  <w:style w:type="table" w:default="1" w:styleId="33">
    <w:name w:val="Normal Table"/>
    <w:autoRedefine/>
    <w:semiHidden/>
    <w:unhideWhenUsed/>
    <w:qFormat/>
    <w:uiPriority w:val="99"/>
    <w:tblPr>
      <w:tblCellMar>
        <w:top w:w="0" w:type="dxa"/>
        <w:left w:w="108" w:type="dxa"/>
        <w:bottom w:w="0" w:type="dxa"/>
        <w:right w:w="108" w:type="dxa"/>
      </w:tblCellMar>
    </w:tblPr>
  </w:style>
  <w:style w:type="paragraph" w:styleId="2">
    <w:name w:val="Body Text 2"/>
    <w:basedOn w:val="1"/>
    <w:qFormat/>
    <w:uiPriority w:val="0"/>
    <w:pPr>
      <w:spacing w:after="120" w:line="480" w:lineRule="auto"/>
    </w:pPr>
  </w:style>
  <w:style w:type="paragraph" w:customStyle="1" w:styleId="4">
    <w:name w:val="正文1"/>
    <w:basedOn w:val="1"/>
    <w:link w:val="47"/>
    <w:autoRedefine/>
    <w:qFormat/>
    <w:uiPriority w:val="0"/>
    <w:pPr>
      <w:widowControl w:val="0"/>
      <w:ind w:firstLine="200" w:firstLineChars="200"/>
      <w:jc w:val="both"/>
    </w:pPr>
    <w:rPr>
      <w:lang w:val="zh-CN"/>
    </w:rPr>
  </w:style>
  <w:style w:type="paragraph" w:styleId="13">
    <w:name w:val="List Number"/>
    <w:basedOn w:val="1"/>
    <w:next w:val="14"/>
    <w:autoRedefine/>
    <w:semiHidden/>
    <w:unhideWhenUsed/>
    <w:qFormat/>
    <w:uiPriority w:val="99"/>
    <w:pPr>
      <w:numPr>
        <w:ilvl w:val="0"/>
        <w:numId w:val="2"/>
      </w:numPr>
    </w:pPr>
  </w:style>
  <w:style w:type="paragraph" w:styleId="14">
    <w:name w:val="Balloon Text"/>
    <w:basedOn w:val="1"/>
    <w:next w:val="15"/>
    <w:autoRedefine/>
    <w:qFormat/>
    <w:uiPriority w:val="0"/>
    <w:rPr>
      <w:sz w:val="18"/>
      <w:szCs w:val="18"/>
    </w:rPr>
  </w:style>
  <w:style w:type="paragraph" w:styleId="15">
    <w:name w:val="toc 8"/>
    <w:basedOn w:val="1"/>
    <w:next w:val="1"/>
    <w:autoRedefine/>
    <w:qFormat/>
    <w:uiPriority w:val="0"/>
    <w:pPr>
      <w:ind w:left="1470"/>
      <w:jc w:val="left"/>
    </w:pPr>
    <w:rPr>
      <w:sz w:val="18"/>
      <w:szCs w:val="18"/>
    </w:rPr>
  </w:style>
  <w:style w:type="paragraph" w:styleId="16">
    <w:name w:val="Normal Indent"/>
    <w:basedOn w:val="1"/>
    <w:autoRedefine/>
    <w:qFormat/>
    <w:uiPriority w:val="0"/>
    <w:pPr>
      <w:ind w:firstLine="420" w:firstLineChars="200"/>
    </w:pPr>
  </w:style>
  <w:style w:type="paragraph" w:styleId="17">
    <w:name w:val="annotation text"/>
    <w:basedOn w:val="1"/>
    <w:semiHidden/>
    <w:qFormat/>
    <w:uiPriority w:val="0"/>
    <w:pPr>
      <w:jc w:val="left"/>
    </w:pPr>
  </w:style>
  <w:style w:type="paragraph" w:styleId="18">
    <w:name w:val="Body Text 3"/>
    <w:basedOn w:val="1"/>
    <w:qFormat/>
    <w:uiPriority w:val="0"/>
    <w:pPr>
      <w:spacing w:after="120"/>
    </w:pPr>
    <w:rPr>
      <w:sz w:val="16"/>
      <w:szCs w:val="16"/>
    </w:rPr>
  </w:style>
  <w:style w:type="paragraph" w:styleId="19">
    <w:name w:val="Body Text"/>
    <w:basedOn w:val="1"/>
    <w:autoRedefine/>
    <w:qFormat/>
    <w:uiPriority w:val="0"/>
    <w:pPr>
      <w:spacing w:after="120" w:afterLines="0"/>
    </w:pPr>
    <w:rPr>
      <w:sz w:val="28"/>
    </w:rPr>
  </w:style>
  <w:style w:type="paragraph" w:styleId="20">
    <w:name w:val="Body Text Indent"/>
    <w:basedOn w:val="1"/>
    <w:next w:val="21"/>
    <w:autoRedefine/>
    <w:qFormat/>
    <w:uiPriority w:val="0"/>
    <w:pPr>
      <w:spacing w:after="120"/>
      <w:ind w:leftChars="200"/>
    </w:pPr>
    <w:rPr>
      <w:rFonts w:eastAsia="宋体"/>
      <w:sz w:val="21"/>
      <w:szCs w:val="24"/>
    </w:rPr>
  </w:style>
  <w:style w:type="paragraph" w:customStyle="1" w:styleId="21">
    <w:name w:val="正文文本首行缩进 2"/>
    <w:basedOn w:val="20"/>
    <w:qFormat/>
    <w:uiPriority w:val="99"/>
    <w:pPr>
      <w:spacing w:line="200" w:lineRule="atLeast"/>
      <w:ind w:firstLine="420"/>
    </w:pPr>
    <w:rPr>
      <w:rFonts w:hAnsi="Courier New"/>
      <w:spacing w:val="-4"/>
      <w:sz w:val="18"/>
    </w:rPr>
  </w:style>
  <w:style w:type="paragraph" w:styleId="22">
    <w:name w:val="Plain Text"/>
    <w:basedOn w:val="1"/>
    <w:autoRedefine/>
    <w:qFormat/>
    <w:uiPriority w:val="0"/>
    <w:rPr>
      <w:rFonts w:ascii="宋体" w:hAnsi="Courier New"/>
      <w:szCs w:val="20"/>
    </w:rPr>
  </w:style>
  <w:style w:type="paragraph" w:styleId="23">
    <w:name w:val="Date"/>
    <w:basedOn w:val="1"/>
    <w:next w:val="1"/>
    <w:autoRedefine/>
    <w:qFormat/>
    <w:uiPriority w:val="0"/>
    <w:pPr>
      <w:ind w:left="100"/>
    </w:pPr>
    <w:rPr>
      <w:sz w:val="28"/>
      <w:szCs w:val="20"/>
    </w:rPr>
  </w:style>
  <w:style w:type="paragraph" w:styleId="24">
    <w:name w:val="footer"/>
    <w:basedOn w:val="1"/>
    <w:next w:val="1"/>
    <w:autoRedefine/>
    <w:qFormat/>
    <w:uiPriority w:val="0"/>
    <w:pPr>
      <w:tabs>
        <w:tab w:val="center" w:pos="4153"/>
        <w:tab w:val="right" w:pos="8306"/>
      </w:tabs>
      <w:snapToGrid w:val="0"/>
      <w:jc w:val="left"/>
    </w:pPr>
    <w:rPr>
      <w:sz w:val="18"/>
      <w:szCs w:val="18"/>
    </w:rPr>
  </w:style>
  <w:style w:type="paragraph" w:styleId="2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autoRedefine/>
    <w:qFormat/>
    <w:uiPriority w:val="39"/>
    <w:pPr>
      <w:tabs>
        <w:tab w:val="left" w:pos="0"/>
        <w:tab w:val="right" w:leader="dot" w:pos="8280"/>
      </w:tabs>
      <w:adjustRightInd w:val="0"/>
      <w:snapToGrid w:val="0"/>
      <w:spacing w:before="156" w:beforeLines="50" w:after="156" w:afterLines="50" w:line="440" w:lineRule="exact"/>
      <w:ind w:firstLine="100" w:firstLineChars="100"/>
    </w:pPr>
    <w:rPr>
      <w:rFonts w:eastAsia="宋体"/>
      <w:sz w:val="21"/>
      <w:szCs w:val="24"/>
    </w:rPr>
  </w:style>
  <w:style w:type="paragraph" w:styleId="27">
    <w:name w:val="toc 6"/>
    <w:basedOn w:val="1"/>
    <w:next w:val="1"/>
    <w:autoRedefine/>
    <w:semiHidden/>
    <w:qFormat/>
    <w:uiPriority w:val="0"/>
    <w:pPr>
      <w:widowControl w:val="0"/>
      <w:ind w:left="1050"/>
    </w:pPr>
    <w:rPr>
      <w:kern w:val="2"/>
      <w:sz w:val="18"/>
      <w:szCs w:val="18"/>
      <w:lang w:val="en-US" w:eastAsia="zh-CN" w:bidi="ar-SA"/>
    </w:rPr>
  </w:style>
  <w:style w:type="paragraph" w:styleId="28">
    <w:name w:val="Body Text Indent 3"/>
    <w:basedOn w:val="1"/>
    <w:autoRedefine/>
    <w:qFormat/>
    <w:uiPriority w:val="0"/>
    <w:pPr>
      <w:ind w:firstLine="570"/>
    </w:pPr>
    <w:rPr>
      <w:rFonts w:ascii="楷体_GB2312" w:eastAsia="楷体_GB2312"/>
      <w:sz w:val="32"/>
      <w:szCs w:val="20"/>
    </w:rPr>
  </w:style>
  <w:style w:type="paragraph" w:styleId="29">
    <w:name w:val="toc 2"/>
    <w:basedOn w:val="1"/>
    <w:next w:val="1"/>
    <w:autoRedefine/>
    <w:qFormat/>
    <w:uiPriority w:val="0"/>
    <w:pPr>
      <w:ind w:left="420" w:leftChars="200"/>
    </w:pPr>
  </w:style>
  <w:style w:type="paragraph" w:styleId="30">
    <w:name w:val="Normal (Web)"/>
    <w:basedOn w:val="1"/>
    <w:qFormat/>
    <w:uiPriority w:val="99"/>
    <w:pPr>
      <w:widowControl/>
      <w:spacing w:before="100" w:beforeAutospacing="1" w:after="100" w:afterAutospacing="1"/>
      <w:jc w:val="left"/>
    </w:pPr>
    <w:rPr>
      <w:rFonts w:ascii="宋体" w:hAnsi="宋体"/>
      <w:kern w:val="0"/>
      <w:sz w:val="24"/>
    </w:rPr>
  </w:style>
  <w:style w:type="paragraph" w:styleId="31">
    <w:name w:val="Body Text First Indent"/>
    <w:basedOn w:val="19"/>
    <w:next w:val="27"/>
    <w:autoRedefine/>
    <w:qFormat/>
    <w:uiPriority w:val="0"/>
    <w:pPr>
      <w:adjustRightInd w:val="0"/>
      <w:spacing w:after="120" w:afterLines="0" w:line="360" w:lineRule="auto"/>
      <w:ind w:firstLine="420"/>
      <w:textAlignment w:val="baseline"/>
    </w:pPr>
    <w:rPr>
      <w:rFonts w:eastAsia="楷体_GB2312"/>
      <w:sz w:val="24"/>
      <w:lang w:bidi="ar-SA"/>
    </w:rPr>
  </w:style>
  <w:style w:type="paragraph" w:styleId="32">
    <w:name w:val="Body Text First Indent 2"/>
    <w:basedOn w:val="20"/>
    <w:next w:val="1"/>
    <w:autoRedefine/>
    <w:qFormat/>
    <w:uiPriority w:val="0"/>
    <w:pPr>
      <w:ind w:left="420" w:firstLine="420" w:firstLineChars="200"/>
    </w:pPr>
  </w:style>
  <w:style w:type="table" w:styleId="34">
    <w:name w:val="Table Grid"/>
    <w:basedOn w:val="33"/>
    <w:autoRedefine/>
    <w:qFormat/>
    <w:uiPriority w:val="99"/>
    <w:pPr>
      <w:jc w:val="center"/>
    </w:pPr>
    <w:rPr>
      <w:rFonts w:ascii="Times New Roman" w:hAnsi="Times New Roman" w:eastAsia="仿宋"/>
      <w:kern w:val="0"/>
      <w:sz w:val="20"/>
      <w:szCs w:val="24"/>
    </w:rPr>
    <w:tblPr>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jc w:val="center"/>
    </w:trPr>
    <w:tcPr>
      <w:vAlign w:val="center"/>
    </w:tcPr>
    <w:tblStylePr w:type="firstRow">
      <w:pPr>
        <w:jc w:val="center"/>
      </w:pPr>
      <w:rPr>
        <w:rFonts w:ascii="Times New Roman" w:hAnsi="Times New Roman" w:eastAsia="仿宋"/>
        <w:b/>
        <w:i w:val="0"/>
        <w:sz w:val="28"/>
      </w:rPr>
      <w:tcPr>
        <w:tcBorders>
          <w:top w:val="single" w:color="auto" w:sz="4" w:space="0"/>
          <w:left w:val="single" w:color="auto" w:sz="4" w:space="0"/>
          <w:bottom w:val="single" w:color="auto" w:sz="4" w:space="0"/>
          <w:right w:val="single" w:color="auto" w:sz="4" w:space="0"/>
          <w:insideH w:val="single" w:sz="4" w:space="0"/>
          <w:insideV w:val="single" w:sz="4" w:space="0"/>
          <w:tl2br w:val="nil"/>
          <w:tr2bl w:val="nil"/>
        </w:tcBorders>
      </w:tcPr>
    </w:tblStylePr>
    <w:tblStylePr w:type="firstCol">
      <w:rPr>
        <w:rFonts w:ascii="Times New Roman" w:hAnsi="Times New Roman" w:eastAsia="仿宋"/>
        <w:b/>
        <w:i w:val="0"/>
        <w:sz w:val="21"/>
      </w:rPr>
    </w:tblStylePr>
  </w:style>
  <w:style w:type="character" w:styleId="36">
    <w:name w:val="page number"/>
    <w:basedOn w:val="35"/>
    <w:autoRedefine/>
    <w:qFormat/>
    <w:uiPriority w:val="0"/>
  </w:style>
  <w:style w:type="character" w:customStyle="1" w:styleId="37">
    <w:name w:val="apple-converted-space"/>
    <w:basedOn w:val="35"/>
    <w:autoRedefine/>
    <w:qFormat/>
    <w:uiPriority w:val="0"/>
  </w:style>
  <w:style w:type="character" w:customStyle="1" w:styleId="38">
    <w:name w:val="标题 1 字符"/>
    <w:basedOn w:val="35"/>
    <w:link w:val="3"/>
    <w:autoRedefine/>
    <w:qFormat/>
    <w:uiPriority w:val="0"/>
    <w:rPr>
      <w:rFonts w:ascii="Times New Roman" w:hAnsi="Times New Roman" w:eastAsia="仿宋" w:cs="仿宋"/>
      <w:b/>
      <w:bCs/>
      <w:kern w:val="44"/>
      <w:sz w:val="32"/>
      <w:szCs w:val="32"/>
      <w:lang w:val="zh-CN"/>
    </w:rPr>
  </w:style>
  <w:style w:type="character" w:customStyle="1" w:styleId="39">
    <w:name w:val="标题 2 字符"/>
    <w:basedOn w:val="35"/>
    <w:link w:val="5"/>
    <w:autoRedefine/>
    <w:qFormat/>
    <w:uiPriority w:val="0"/>
    <w:rPr>
      <w:rFonts w:ascii="Times New Roman" w:hAnsi="Times New Roman" w:eastAsia="仿宋"/>
      <w:b/>
      <w:bCs/>
      <w:color w:val="000000"/>
      <w:sz w:val="28"/>
      <w:szCs w:val="24"/>
      <w:lang w:val="zh-CN"/>
    </w:rPr>
  </w:style>
  <w:style w:type="character" w:customStyle="1" w:styleId="40">
    <w:name w:val="标题 3 字符"/>
    <w:basedOn w:val="35"/>
    <w:link w:val="6"/>
    <w:autoRedefine/>
    <w:qFormat/>
    <w:uiPriority w:val="0"/>
    <w:rPr>
      <w:rFonts w:ascii="Times New Roman" w:hAnsi="Times New Roman" w:eastAsia="仿宋" w:cs="微软雅黑"/>
      <w:b/>
      <w:sz w:val="28"/>
      <w:szCs w:val="28"/>
      <w:lang w:val="zh-CN"/>
    </w:rPr>
  </w:style>
  <w:style w:type="character" w:customStyle="1" w:styleId="41">
    <w:name w:val="标题 4 字符"/>
    <w:basedOn w:val="35"/>
    <w:link w:val="7"/>
    <w:autoRedefine/>
    <w:qFormat/>
    <w:uiPriority w:val="0"/>
    <w:rPr>
      <w:rFonts w:ascii="Times New Roman" w:hAnsi="Times New Roman" w:eastAsia="仿宋" w:cstheme="majorBidi"/>
      <w:b/>
      <w:bCs/>
      <w:sz w:val="24"/>
      <w:szCs w:val="28"/>
      <w:lang w:val="zh-CN"/>
    </w:rPr>
  </w:style>
  <w:style w:type="character" w:customStyle="1" w:styleId="42">
    <w:name w:val="标题 5 字符"/>
    <w:basedOn w:val="35"/>
    <w:link w:val="8"/>
    <w:autoRedefine/>
    <w:qFormat/>
    <w:uiPriority w:val="0"/>
    <w:rPr>
      <w:rFonts w:ascii="Times New Roman" w:hAnsi="Times New Roman" w:eastAsia="仿宋"/>
      <w:b/>
      <w:bCs/>
      <w:sz w:val="24"/>
      <w:szCs w:val="28"/>
      <w:lang w:val="zh-CN"/>
    </w:rPr>
  </w:style>
  <w:style w:type="character" w:customStyle="1" w:styleId="43">
    <w:name w:val="标题 6 字符"/>
    <w:basedOn w:val="35"/>
    <w:link w:val="9"/>
    <w:autoRedefine/>
    <w:qFormat/>
    <w:uiPriority w:val="0"/>
    <w:rPr>
      <w:rFonts w:ascii="Times New Roman" w:hAnsi="Times New Roman" w:eastAsia="仿宋" w:cstheme="majorBidi"/>
      <w:b/>
      <w:bCs/>
      <w:sz w:val="24"/>
      <w:szCs w:val="24"/>
      <w:lang w:val="zh-CN"/>
    </w:rPr>
  </w:style>
  <w:style w:type="character" w:customStyle="1" w:styleId="44">
    <w:name w:val="标题 7 字符"/>
    <w:basedOn w:val="35"/>
    <w:link w:val="10"/>
    <w:autoRedefine/>
    <w:qFormat/>
    <w:uiPriority w:val="0"/>
    <w:rPr>
      <w:rFonts w:ascii="Times New Roman" w:hAnsi="Times New Roman" w:eastAsia="仿宋"/>
      <w:bCs/>
      <w:sz w:val="24"/>
      <w:szCs w:val="24"/>
      <w:lang w:val="zh-CN"/>
    </w:rPr>
  </w:style>
  <w:style w:type="character" w:customStyle="1" w:styleId="45">
    <w:name w:val="标题 8 字符"/>
    <w:basedOn w:val="35"/>
    <w:link w:val="11"/>
    <w:autoRedefine/>
    <w:qFormat/>
    <w:uiPriority w:val="2"/>
    <w:rPr>
      <w:rFonts w:asciiTheme="majorHAnsi" w:hAnsiTheme="majorHAnsi" w:eastAsiaTheme="majorEastAsia" w:cstheme="majorBidi"/>
      <w:sz w:val="24"/>
      <w:szCs w:val="24"/>
    </w:rPr>
  </w:style>
  <w:style w:type="character" w:customStyle="1" w:styleId="46">
    <w:name w:val="标题 9 字符"/>
    <w:basedOn w:val="35"/>
    <w:link w:val="12"/>
    <w:autoRedefine/>
    <w:qFormat/>
    <w:uiPriority w:val="9"/>
    <w:rPr>
      <w:rFonts w:asciiTheme="majorHAnsi" w:hAnsiTheme="majorHAnsi" w:eastAsiaTheme="majorEastAsia" w:cstheme="majorBidi"/>
      <w:sz w:val="24"/>
      <w:szCs w:val="24"/>
    </w:rPr>
  </w:style>
  <w:style w:type="character" w:customStyle="1" w:styleId="47">
    <w:name w:val="正文1 字符"/>
    <w:basedOn w:val="35"/>
    <w:link w:val="4"/>
    <w:autoRedefine/>
    <w:qFormat/>
    <w:uiPriority w:val="0"/>
    <w:rPr>
      <w:rFonts w:ascii="Times New Roman" w:hAnsi="Times New Roman" w:eastAsia="仿宋"/>
      <w:sz w:val="24"/>
      <w:szCs w:val="24"/>
      <w:lang w:val="zh-CN"/>
    </w:rPr>
  </w:style>
  <w:style w:type="paragraph" w:customStyle="1" w:styleId="48">
    <w:name w:val="列出段落1"/>
    <w:basedOn w:val="1"/>
    <w:autoRedefine/>
    <w:qFormat/>
    <w:uiPriority w:val="0"/>
    <w:pPr>
      <w:widowControl w:val="0"/>
      <w:ind w:firstLine="420" w:firstLineChars="200"/>
      <w:jc w:val="both"/>
    </w:pPr>
    <w:rPr>
      <w:rFonts w:ascii="Calibri" w:hAnsi="Calibri" w:eastAsia="宋体" w:cs="Times New Roman"/>
    </w:rPr>
  </w:style>
  <w:style w:type="paragraph" w:customStyle="1" w:styleId="49">
    <w:name w:val="标题 3_0"/>
    <w:basedOn w:val="1"/>
    <w:next w:val="1"/>
    <w:autoRedefine/>
    <w:qFormat/>
    <w:uiPriority w:val="0"/>
    <w:pPr>
      <w:keepNext/>
      <w:keepLines/>
      <w:spacing w:before="260" w:after="260" w:line="360" w:lineRule="auto"/>
      <w:ind w:firstLine="602" w:firstLineChars="200"/>
      <w:outlineLvl w:val="2"/>
    </w:pPr>
    <w:rPr>
      <w:rFonts w:ascii="仿宋_GB2312" w:hAnsi="Calibri" w:eastAsia="仿宋_GB2312"/>
      <w:b/>
      <w:bCs/>
      <w:sz w:val="30"/>
      <w:szCs w:val="20"/>
    </w:rPr>
  </w:style>
  <w:style w:type="paragraph" w:customStyle="1" w:styleId="50">
    <w:name w:val="表格文字"/>
    <w:basedOn w:val="22"/>
    <w:next w:val="16"/>
    <w:autoRedefine/>
    <w:qFormat/>
    <w:uiPriority w:val="0"/>
    <w:pPr>
      <w:adjustRightInd/>
      <w:ind w:firstLine="200" w:firstLineChars="200"/>
    </w:pPr>
    <w:rPr>
      <w:rFonts w:ascii="Arial" w:hAnsi="Arial"/>
      <w:spacing w:val="-5"/>
      <w:kern w:val="0"/>
      <w:sz w:val="24"/>
      <w:szCs w:val="20"/>
    </w:rPr>
  </w:style>
  <w:style w:type="paragraph" w:customStyle="1" w:styleId="51">
    <w:name w:val="标准中文版式_正文"/>
    <w:basedOn w:val="1"/>
    <w:autoRedefine/>
    <w:qFormat/>
    <w:uiPriority w:val="0"/>
    <w:pPr>
      <w:spacing w:before="30" w:line="360" w:lineRule="auto"/>
      <w:ind w:firstLine="200" w:firstLineChars="200"/>
    </w:pPr>
    <w:rPr>
      <w:rFonts w:ascii="Arial" w:hAnsi="Arial"/>
      <w:sz w:val="24"/>
    </w:rPr>
  </w:style>
  <w:style w:type="paragraph" w:customStyle="1" w:styleId="52">
    <w:name w:val="Proposals body"/>
    <w:basedOn w:val="1"/>
    <w:next w:val="1"/>
    <w:autoRedefine/>
    <w:qFormat/>
    <w:uiPriority w:val="0"/>
    <w:pPr>
      <w:widowControl/>
      <w:spacing w:line="360" w:lineRule="auto"/>
      <w:jc w:val="left"/>
    </w:pPr>
    <w:rPr>
      <w:rFonts w:ascii="宋体"/>
      <w:snapToGrid w:val="0"/>
      <w:color w:val="000000"/>
      <w:kern w:val="0"/>
      <w:sz w:val="24"/>
      <w:szCs w:val="20"/>
    </w:rPr>
  </w:style>
  <w:style w:type="paragraph" w:customStyle="1" w:styleId="53">
    <w:name w:val="Plain Text"/>
    <w:basedOn w:val="54"/>
    <w:autoRedefine/>
    <w:qFormat/>
    <w:uiPriority w:val="0"/>
    <w:pPr>
      <w:widowControl/>
      <w:jc w:val="left"/>
    </w:pPr>
    <w:rPr>
      <w:rFonts w:hint="eastAsia" w:ascii="宋体" w:hAnsi="Courier New"/>
    </w:rPr>
  </w:style>
  <w:style w:type="paragraph" w:customStyle="1" w:styleId="54">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5">
    <w:name w:val="纯文本_0_0"/>
    <w:basedOn w:val="56"/>
    <w:autoRedefine/>
    <w:qFormat/>
    <w:uiPriority w:val="0"/>
    <w:rPr>
      <w:rFonts w:ascii="宋体" w:hAnsi="Courier New"/>
      <w:szCs w:val="21"/>
    </w:rPr>
  </w:style>
  <w:style w:type="paragraph" w:customStyle="1" w:styleId="56">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Body Text 2"/>
    <w:basedOn w:val="1"/>
    <w:autoRedefine/>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58">
    <w:name w:val="_Style 3"/>
    <w:autoRedefine/>
    <w:qFormat/>
    <w:uiPriority w:val="1"/>
    <w:pPr>
      <w:widowControl w:val="0"/>
      <w:jc w:val="both"/>
    </w:pPr>
    <w:rPr>
      <w:rFonts w:ascii="Calibri" w:hAnsi="Calibri" w:eastAsia="宋体" w:cs="Times New Roman"/>
      <w:kern w:val="2"/>
      <w:sz w:val="21"/>
      <w:szCs w:val="22"/>
      <w:lang w:val="en-US" w:eastAsia="zh-CN" w:bidi="ar-SA"/>
    </w:rPr>
  </w:style>
  <w:style w:type="character" w:customStyle="1" w:styleId="59">
    <w:name w:val="15"/>
    <w:autoRedefine/>
    <w:qFormat/>
    <w:uiPriority w:val="0"/>
  </w:style>
  <w:style w:type="paragraph" w:customStyle="1" w:styleId="60">
    <w:name w:val="招标-主标题"/>
    <w:basedOn w:val="1"/>
    <w:autoRedefine/>
    <w:qFormat/>
    <w:uiPriority w:val="0"/>
    <w:pPr>
      <w:tabs>
        <w:tab w:val="left" w:pos="1620"/>
        <w:tab w:val="left" w:pos="1800"/>
        <w:tab w:val="left" w:pos="1980"/>
      </w:tabs>
      <w:spacing w:line="768" w:lineRule="auto"/>
      <w:jc w:val="center"/>
    </w:pPr>
    <w:rPr>
      <w:rFonts w:ascii="宋体" w:hAnsi="宋体" w:eastAsia="宋体"/>
      <w:b/>
      <w:sz w:val="32"/>
    </w:rPr>
  </w:style>
  <w:style w:type="paragraph" w:customStyle="1" w:styleId="61">
    <w:name w:val="正文缩进1"/>
    <w:basedOn w:val="1"/>
    <w:next w:val="20"/>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6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3">
    <w:name w:val="纯文本1"/>
    <w:basedOn w:val="1"/>
    <w:autoRedefine/>
    <w:qFormat/>
    <w:uiPriority w:val="0"/>
    <w:pPr>
      <w:adjustRightInd/>
    </w:pPr>
    <w:rPr>
      <w:rFonts w:ascii="宋体" w:hAnsi="Courier New"/>
      <w:kern w:val="0"/>
      <w:sz w:val="20"/>
      <w:szCs w:val="20"/>
    </w:rPr>
  </w:style>
  <w:style w:type="paragraph" w:customStyle="1" w:styleId="64">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5">
    <w:name w:val="font21"/>
    <w:basedOn w:val="35"/>
    <w:autoRedefine/>
    <w:qFormat/>
    <w:uiPriority w:val="0"/>
    <w:rPr>
      <w:rFonts w:hint="eastAsia" w:ascii="宋体" w:hAnsi="宋体" w:eastAsia="宋体" w:cs="宋体"/>
      <w:color w:val="000000"/>
      <w:sz w:val="20"/>
      <w:szCs w:val="20"/>
      <w:u w:val="none"/>
    </w:rPr>
  </w:style>
  <w:style w:type="character" w:customStyle="1" w:styleId="66">
    <w:name w:val="font41"/>
    <w:basedOn w:val="35"/>
    <w:qFormat/>
    <w:uiPriority w:val="0"/>
    <w:rPr>
      <w:rFonts w:hint="default" w:ascii="Calibri" w:hAnsi="Calibri" w:cs="Calibri"/>
      <w:color w:val="000000"/>
      <w:sz w:val="21"/>
      <w:szCs w:val="21"/>
      <w:u w:val="none"/>
    </w:rPr>
  </w:style>
  <w:style w:type="character" w:customStyle="1" w:styleId="67">
    <w:name w:val="font31"/>
    <w:basedOn w:val="35"/>
    <w:qFormat/>
    <w:uiPriority w:val="0"/>
    <w:rPr>
      <w:rFonts w:hint="eastAsia" w:ascii="宋体" w:hAnsi="宋体" w:eastAsia="宋体" w:cs="宋体"/>
      <w:color w:val="000000"/>
      <w:kern w:val="0"/>
      <w:sz w:val="20"/>
      <w:szCs w:val="20"/>
      <w:u w:val="none"/>
      <w:lang w:eastAsia="en-US"/>
    </w:rPr>
  </w:style>
  <w:style w:type="character" w:customStyle="1" w:styleId="68">
    <w:name w:val="font51"/>
    <w:basedOn w:val="35"/>
    <w:qFormat/>
    <w:uiPriority w:val="0"/>
    <w:rPr>
      <w:rFonts w:hint="eastAsia" w:ascii="宋体" w:hAnsi="宋体" w:eastAsia="宋体" w:cs="宋体"/>
      <w:color w:val="000000"/>
      <w:sz w:val="20"/>
      <w:szCs w:val="20"/>
      <w:u w:val="none"/>
    </w:rPr>
  </w:style>
  <w:style w:type="paragraph" w:styleId="69">
    <w:name w:val="List Paragraph"/>
    <w:basedOn w:val="1"/>
    <w:qFormat/>
    <w:uiPriority w:val="34"/>
    <w:pPr>
      <w:ind w:firstLine="420"/>
    </w:pPr>
  </w:style>
  <w:style w:type="paragraph" w:customStyle="1" w:styleId="70">
    <w:name w:val="正文2"/>
    <w:basedOn w:val="1"/>
    <w:autoRedefine/>
    <w:qFormat/>
    <w:uiPriority w:val="0"/>
    <w:pPr>
      <w:spacing w:before="156" w:line="360" w:lineRule="auto"/>
      <w:ind w:firstLine="510" w:firstLineChars="200"/>
    </w:pPr>
    <w:rPr>
      <w:sz w:val="24"/>
      <w:szCs w:val="20"/>
    </w:rPr>
  </w:style>
  <w:style w:type="paragraph" w:customStyle="1" w:styleId="71">
    <w:name w:val="彩色列表 - 强调文字颜色 11"/>
    <w:basedOn w:val="1"/>
    <w:qFormat/>
    <w:uiPriority w:val="0"/>
    <w:pPr>
      <w:ind w:firstLine="420" w:firstLineChars="200"/>
    </w:pPr>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16158</Words>
  <Characters>16758</Characters>
  <Lines>110</Lines>
  <Paragraphs>30</Paragraphs>
  <TotalTime>12</TotalTime>
  <ScaleCrop>false</ScaleCrop>
  <LinksUpToDate>false</LinksUpToDate>
  <CharactersWithSpaces>16898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2023-06-01T04:51:00Z</dcterms:created>
  <dc:creator>jie xie</dc:creator>
  <cp:lastModifiedBy>逗逼</cp:lastModifiedBy>
  <cp:lastPrinted>2025-04-17T00:42:00Z</cp:lastPrinted>
  <dcterms:modified xsi:type="dcterms:W3CDTF">2025-04-17T09:34:01Z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FA5030BD11BD4CB8BBDD00961E3D6567_13</vt:lpwstr>
  </property>
  <property fmtid="{D5CDD505-2E9C-101B-9397-08002B2CF9AE}" pid="4" name="KSOTemplateDocerSaveRecord">
    <vt:lpwstr>eyJoZGlkIjoiNWE0N2Q3ZjkxMTIwZDE5MWYwNTdhNTUyYThkNDdkNzIiLCJ1c2VySWQiOiIzMTI2ODczMjcifQ==</vt:lpwstr>
  </property>
</Properties>
</file>