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9E8D6F">
      <w:pPr>
        <w:pStyle w:val="19"/>
        <w:spacing w:line="360" w:lineRule="auto"/>
        <w:jc w:val="center"/>
        <w:rPr>
          <w:rFonts w:hint="eastAsia" w:cs="Courier New" w:asciiTheme="minorEastAsia" w:hAnsiTheme="minorEastAsia" w:eastAsiaTheme="minorEastAsia"/>
          <w:b/>
          <w:sz w:val="48"/>
          <w:szCs w:val="48"/>
          <w:lang w:eastAsia="zh-CN"/>
        </w:rPr>
      </w:pPr>
      <w:bookmarkStart w:id="0" w:name="OLE_LINK3"/>
      <w:bookmarkStart w:id="1" w:name="OLE_LINK6"/>
    </w:p>
    <w:p w14:paraId="0AB6122D">
      <w:pPr>
        <w:pStyle w:val="19"/>
        <w:spacing w:line="360" w:lineRule="auto"/>
        <w:jc w:val="center"/>
        <w:rPr>
          <w:rFonts w:hint="eastAsia" w:cs="Courier New" w:asciiTheme="minorEastAsia" w:hAnsiTheme="minorEastAsia" w:eastAsiaTheme="minorEastAsia"/>
          <w:b/>
          <w:sz w:val="36"/>
          <w:szCs w:val="36"/>
        </w:rPr>
      </w:pPr>
      <w:r>
        <w:rPr>
          <w:rFonts w:hint="eastAsia" w:cs="Courier New" w:asciiTheme="minorEastAsia" w:hAnsiTheme="minorEastAsia" w:eastAsiaTheme="minorEastAsia"/>
          <w:b/>
          <w:sz w:val="48"/>
          <w:szCs w:val="48"/>
          <w:lang w:eastAsia="zh-CN"/>
        </w:rPr>
        <w:t>2024年度城区雨污水泵站运维服务项目</w:t>
      </w:r>
      <w:bookmarkEnd w:id="0"/>
      <w:bookmarkEnd w:id="1"/>
    </w:p>
    <w:p w14:paraId="16D856A4">
      <w:pPr>
        <w:pStyle w:val="19"/>
        <w:spacing w:line="960" w:lineRule="auto"/>
        <w:jc w:val="center"/>
        <w:rPr>
          <w:rFonts w:hint="eastAsia" w:cs="Courier New" w:asciiTheme="minorEastAsia" w:hAnsiTheme="minorEastAsia" w:eastAsiaTheme="minorEastAsia"/>
          <w:b/>
          <w:sz w:val="52"/>
          <w:szCs w:val="52"/>
        </w:rPr>
      </w:pPr>
    </w:p>
    <w:p w14:paraId="3DB3A802">
      <w:pPr>
        <w:pStyle w:val="19"/>
        <w:spacing w:line="960" w:lineRule="auto"/>
        <w:jc w:val="center"/>
        <w:rPr>
          <w:rFonts w:hint="eastAsia" w:cs="Courier New" w:asciiTheme="minorEastAsia" w:hAnsiTheme="minorEastAsia" w:eastAsiaTheme="minorEastAsia"/>
          <w:b/>
          <w:sz w:val="52"/>
          <w:szCs w:val="52"/>
        </w:rPr>
      </w:pPr>
      <w:r>
        <w:rPr>
          <w:rFonts w:hint="eastAsia" w:cs="Courier New" w:asciiTheme="minorEastAsia" w:hAnsiTheme="minorEastAsia" w:eastAsiaTheme="minorEastAsia"/>
          <w:b/>
          <w:sz w:val="52"/>
          <w:szCs w:val="52"/>
        </w:rPr>
        <w:t>招标文件</w:t>
      </w:r>
    </w:p>
    <w:p w14:paraId="5C0D99ED">
      <w:pPr>
        <w:pStyle w:val="19"/>
        <w:spacing w:line="960" w:lineRule="auto"/>
        <w:jc w:val="center"/>
        <w:rPr>
          <w:rFonts w:hint="eastAsia" w:cs="Courier New" w:asciiTheme="minorEastAsia" w:hAnsiTheme="minorEastAsia" w:eastAsiaTheme="minorEastAsia"/>
          <w:b/>
          <w:sz w:val="40"/>
          <w:szCs w:val="40"/>
          <w:lang w:eastAsia="zh-CN"/>
        </w:rPr>
      </w:pPr>
      <w:r>
        <w:rPr>
          <w:rFonts w:hint="eastAsia" w:cs="Courier New" w:asciiTheme="minorEastAsia" w:hAnsiTheme="minorEastAsia" w:eastAsiaTheme="minorEastAsia"/>
          <w:b/>
          <w:sz w:val="40"/>
          <w:szCs w:val="40"/>
          <w:lang w:eastAsia="zh-CN"/>
        </w:rPr>
        <w:t>（电子招投标）</w:t>
      </w:r>
    </w:p>
    <w:p w14:paraId="4B5E1976">
      <w:pPr>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TZCG-TL2024-008</w:t>
      </w:r>
      <w:r>
        <w:rPr>
          <w:rFonts w:hint="eastAsia" w:asciiTheme="minorEastAsia" w:hAnsiTheme="minorEastAsia" w:eastAsiaTheme="minorEastAsia"/>
          <w:sz w:val="30"/>
          <w:szCs w:val="30"/>
        </w:rPr>
        <w:t>）</w:t>
      </w:r>
    </w:p>
    <w:p w14:paraId="5C298689">
      <w:pPr>
        <w:pStyle w:val="18"/>
        <w:ind w:left="0" w:leftChars="0" w:firstLine="0" w:firstLineChars="0"/>
        <w:rPr>
          <w:rFonts w:hint="eastAsia" w:asciiTheme="minorEastAsia" w:hAnsiTheme="minorEastAsia" w:eastAsiaTheme="minorEastAsia"/>
          <w:sz w:val="30"/>
          <w:szCs w:val="30"/>
          <w:lang w:eastAsia="zh-CN"/>
        </w:rPr>
      </w:pPr>
    </w:p>
    <w:p w14:paraId="2CBEA93F">
      <w:pPr>
        <w:tabs>
          <w:tab w:val="left" w:pos="1980"/>
          <w:tab w:val="left" w:pos="3240"/>
          <w:tab w:val="left" w:pos="3420"/>
          <w:tab w:val="left" w:pos="3600"/>
          <w:tab w:val="left" w:pos="3780"/>
        </w:tabs>
        <w:ind w:left="-180" w:leftChars="-86" w:firstLine="3"/>
        <w:rPr>
          <w:rFonts w:hint="default" w:asciiTheme="minorEastAsia" w:hAnsiTheme="minorEastAsia" w:eastAsiaTheme="minorEastAsia"/>
          <w:b/>
          <w:sz w:val="48"/>
          <w:szCs w:val="48"/>
          <w:lang w:val="en-US" w:eastAsia="zh-CN"/>
        </w:rPr>
      </w:pPr>
    </w:p>
    <w:p w14:paraId="0A6AADA7">
      <w:pPr>
        <w:tabs>
          <w:tab w:val="left" w:pos="1980"/>
          <w:tab w:val="left" w:pos="3240"/>
          <w:tab w:val="left" w:pos="3420"/>
          <w:tab w:val="left" w:pos="3600"/>
          <w:tab w:val="left" w:pos="3780"/>
        </w:tabs>
        <w:ind w:left="-180" w:leftChars="-86" w:firstLine="640" w:firstLineChars="200"/>
        <w:rPr>
          <w:rFonts w:cs="Courier New" w:asciiTheme="minorEastAsia" w:hAnsiTheme="minorEastAsia" w:eastAsiaTheme="minorEastAsia"/>
          <w:sz w:val="32"/>
          <w:szCs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桐庐县市政园林绿化工程有限公司</w:t>
      </w:r>
      <w:r>
        <w:rPr>
          <w:rFonts w:hint="eastAsia" w:asciiTheme="minorEastAsia" w:hAnsiTheme="minorEastAsia" w:eastAsiaTheme="minorEastAsia"/>
          <w:sz w:val="32"/>
          <w:u w:val="single"/>
        </w:rPr>
        <w:t xml:space="preserve">    </w:t>
      </w:r>
    </w:p>
    <w:p w14:paraId="1483BB26">
      <w:pPr>
        <w:tabs>
          <w:tab w:val="left" w:pos="1980"/>
          <w:tab w:val="left" w:pos="3240"/>
          <w:tab w:val="left" w:pos="3420"/>
          <w:tab w:val="left" w:pos="3600"/>
          <w:tab w:val="left" w:pos="3780"/>
        </w:tabs>
        <w:rPr>
          <w:rFonts w:asciiTheme="minorEastAsia" w:hAnsiTheme="minorEastAsia" w:eastAsiaTheme="minorEastAsia"/>
          <w:sz w:val="32"/>
        </w:rPr>
      </w:pPr>
    </w:p>
    <w:p w14:paraId="237396BC">
      <w:pPr>
        <w:tabs>
          <w:tab w:val="left" w:pos="1980"/>
          <w:tab w:val="left" w:pos="3240"/>
          <w:tab w:val="left" w:pos="3420"/>
          <w:tab w:val="left" w:pos="3600"/>
          <w:tab w:val="left" w:pos="3780"/>
        </w:tabs>
        <w:spacing w:line="360" w:lineRule="auto"/>
        <w:rPr>
          <w:rFonts w:asciiTheme="minorEastAsia" w:hAnsiTheme="minorEastAsia" w:eastAsiaTheme="minorEastAsia"/>
          <w:sz w:val="36"/>
          <w:szCs w:val="36"/>
        </w:rPr>
      </w:pPr>
    </w:p>
    <w:p w14:paraId="513DFB84">
      <w:pPr>
        <w:tabs>
          <w:tab w:val="left" w:pos="1620"/>
          <w:tab w:val="left" w:pos="1800"/>
          <w:tab w:val="left" w:pos="1980"/>
        </w:tabs>
        <w:rPr>
          <w:rFonts w:asciiTheme="minorEastAsia" w:hAnsiTheme="minorEastAsia" w:eastAsiaTheme="minorEastAsia"/>
          <w:sz w:val="32"/>
          <w:u w:val="single"/>
        </w:rPr>
      </w:pPr>
      <w:r>
        <w:rPr>
          <w:rFonts w:hint="eastAsia" w:asciiTheme="minorEastAsia" w:hAnsiTheme="minorEastAsia" w:eastAsiaTheme="minorEastAsia"/>
          <w:sz w:val="33"/>
          <w:szCs w:val="33"/>
        </w:rPr>
        <w:t xml:space="preserve">   采购机构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lang w:eastAsia="zh-CN"/>
        </w:rPr>
        <w:t>同舟国际工程管理有限公司</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14:paraId="60B6DDD4">
      <w:pPr>
        <w:tabs>
          <w:tab w:val="left" w:pos="1620"/>
          <w:tab w:val="left" w:pos="1800"/>
          <w:tab w:val="left" w:pos="1980"/>
        </w:tabs>
        <w:rPr>
          <w:rFonts w:asciiTheme="minorEastAsia" w:hAnsiTheme="minorEastAsia" w:eastAsiaTheme="minorEastAsia"/>
          <w:sz w:val="33"/>
          <w:szCs w:val="33"/>
          <w:u w:val="single"/>
        </w:rPr>
      </w:pPr>
    </w:p>
    <w:p w14:paraId="5DDCD819">
      <w:pPr>
        <w:tabs>
          <w:tab w:val="left" w:pos="1620"/>
          <w:tab w:val="left" w:pos="1800"/>
          <w:tab w:val="left" w:pos="1980"/>
        </w:tabs>
        <w:ind w:firstLine="540" w:firstLineChars="150"/>
        <w:rPr>
          <w:rFonts w:hint="eastAsia" w:ascii="宋体" w:hAnsi="宋体" w:eastAsia="宋体" w:cs="宋体"/>
          <w:sz w:val="36"/>
          <w:szCs w:val="36"/>
          <w:highlight w:val="none"/>
          <w:lang w:val="en-US" w:eastAsia="zh-CN"/>
        </w:rPr>
      </w:pPr>
    </w:p>
    <w:p w14:paraId="23053322">
      <w:pPr>
        <w:tabs>
          <w:tab w:val="left" w:pos="1620"/>
          <w:tab w:val="left" w:pos="1800"/>
          <w:tab w:val="left" w:pos="1980"/>
        </w:tabs>
        <w:ind w:firstLine="480" w:firstLineChars="150"/>
        <w:rPr>
          <w:rFonts w:hint="eastAsia" w:asciiTheme="minorEastAsia" w:hAnsiTheme="minorEastAsia" w:eastAsiaTheme="minorEastAsia"/>
          <w:sz w:val="32"/>
          <w:u w:val="single"/>
        </w:rPr>
      </w:pPr>
      <w:r>
        <w:rPr>
          <w:rFonts w:hint="eastAsia" w:ascii="宋体" w:hAnsi="宋体" w:eastAsia="宋体" w:cs="宋体"/>
          <w:sz w:val="32"/>
          <w:szCs w:val="32"/>
          <w:highlight w:val="none"/>
          <w:lang w:val="en-US" w:eastAsia="zh-CN"/>
        </w:rPr>
        <w:t>采购监管单位：</w:t>
      </w:r>
      <w:r>
        <w:rPr>
          <w:rFonts w:hint="eastAsia" w:ascii="宋体" w:hAnsi="宋体" w:eastAsia="宋体" w:cs="宋体"/>
          <w:sz w:val="32"/>
          <w:szCs w:val="32"/>
          <w:highlight w:val="none"/>
          <w:u w:val="single"/>
          <w:lang w:val="en-US" w:eastAsia="zh-CN"/>
        </w:rPr>
        <w:t xml:space="preserve"> </w:t>
      </w:r>
      <w:r>
        <w:rPr>
          <w:rFonts w:hint="eastAsia" w:ascii="宋体" w:hAnsi="宋体" w:cs="宋体"/>
          <w:sz w:val="32"/>
          <w:szCs w:val="32"/>
          <w:highlight w:val="none"/>
          <w:u w:val="single"/>
          <w:lang w:val="en-US" w:eastAsia="zh-CN"/>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桐庐投资建设发展集团有限公司</w:t>
      </w:r>
      <w:r>
        <w:rPr>
          <w:rFonts w:hint="eastAsia" w:ascii="宋体" w:hAnsi="宋体" w:cs="宋体"/>
          <w:sz w:val="32"/>
          <w:szCs w:val="32"/>
          <w:highlight w:val="none"/>
          <w:u w:val="single"/>
          <w:lang w:val="en-US" w:eastAsia="zh-CN"/>
        </w:rPr>
        <w:t xml:space="preserve">   </w:t>
      </w:r>
      <w:r>
        <w:rPr>
          <w:rFonts w:hint="eastAsia" w:ascii="宋体" w:hAnsi="宋体" w:eastAsia="宋体" w:cs="宋体"/>
          <w:sz w:val="32"/>
          <w:szCs w:val="32"/>
          <w:highlight w:val="none"/>
          <w:u w:val="single"/>
          <w:lang w:val="en-US" w:eastAsia="zh-CN"/>
        </w:rPr>
        <w:t xml:space="preserve"> </w:t>
      </w:r>
    </w:p>
    <w:p w14:paraId="5A553AF6">
      <w:pPr>
        <w:tabs>
          <w:tab w:val="left" w:pos="1620"/>
          <w:tab w:val="left" w:pos="1800"/>
          <w:tab w:val="left" w:pos="1980"/>
        </w:tabs>
        <w:rPr>
          <w:rFonts w:asciiTheme="minorEastAsia" w:hAnsiTheme="minorEastAsia" w:eastAsiaTheme="minorEastAsia"/>
          <w:spacing w:val="20"/>
          <w:sz w:val="33"/>
          <w:szCs w:val="33"/>
        </w:rPr>
      </w:pPr>
    </w:p>
    <w:p w14:paraId="3C82541B">
      <w:pPr>
        <w:tabs>
          <w:tab w:val="left" w:pos="1620"/>
          <w:tab w:val="left" w:pos="1800"/>
          <w:tab w:val="left" w:pos="1980"/>
        </w:tabs>
        <w:rPr>
          <w:rFonts w:asciiTheme="minorEastAsia" w:hAnsiTheme="minorEastAsia" w:eastAsiaTheme="minorEastAsia"/>
          <w:spacing w:val="20"/>
          <w:sz w:val="33"/>
          <w:szCs w:val="33"/>
        </w:rPr>
      </w:pPr>
    </w:p>
    <w:p w14:paraId="770409DA">
      <w:pPr>
        <w:pStyle w:val="20"/>
        <w:ind w:left="98" w:leftChars="47"/>
        <w:jc w:val="center"/>
        <w:rPr>
          <w:rFonts w:asciiTheme="minorEastAsia" w:hAnsiTheme="minorEastAsia" w:eastAsiaTheme="minorEastAsia"/>
          <w:sz w:val="33"/>
          <w:szCs w:val="33"/>
          <w:shd w:val="clear" w:color="FFFFFF" w:fill="D9D9D9"/>
        </w:rPr>
        <w:sectPr>
          <w:footerReference r:id="rId9" w:type="first"/>
          <w:headerReference r:id="rId5" w:type="default"/>
          <w:footerReference r:id="rId7" w:type="default"/>
          <w:headerReference r:id="rId6" w:type="even"/>
          <w:footerReference r:id="rId8" w:type="even"/>
          <w:pgSz w:w="11906" w:h="16838"/>
          <w:pgMar w:top="1417" w:right="1418" w:bottom="1417" w:left="1418" w:header="851" w:footer="992" w:gutter="0"/>
          <w:pgNumType w:fmt="decimal" w:start="1"/>
          <w:cols w:space="720" w:num="1"/>
          <w:docGrid w:type="linesAndChars" w:linePitch="312" w:charSpace="0"/>
        </w:sectPr>
      </w:pPr>
      <w:r>
        <w:rPr>
          <w:rFonts w:hint="eastAsia" w:asciiTheme="minorEastAsia" w:hAnsiTheme="minorEastAsia" w:eastAsiaTheme="minorEastAsia"/>
          <w:sz w:val="33"/>
          <w:szCs w:val="33"/>
        </w:rPr>
        <w:t>202</w:t>
      </w:r>
      <w:r>
        <w:rPr>
          <w:rFonts w:hint="eastAsia" w:asciiTheme="minorEastAsia" w:hAnsiTheme="minorEastAsia" w:eastAsiaTheme="minorEastAsia"/>
          <w:sz w:val="33"/>
          <w:szCs w:val="33"/>
          <w:lang w:val="en-US" w:eastAsia="zh-CN"/>
        </w:rPr>
        <w:t>4</w:t>
      </w:r>
      <w:r>
        <w:rPr>
          <w:rFonts w:hint="eastAsia" w:asciiTheme="minorEastAsia" w:hAnsiTheme="minorEastAsia" w:eastAsiaTheme="minorEastAsia"/>
          <w:sz w:val="33"/>
          <w:szCs w:val="33"/>
        </w:rPr>
        <w:t>年</w:t>
      </w:r>
      <w:r>
        <w:rPr>
          <w:rFonts w:hint="eastAsia" w:asciiTheme="minorEastAsia" w:hAnsiTheme="minorEastAsia" w:eastAsiaTheme="minorEastAsia"/>
          <w:sz w:val="33"/>
          <w:szCs w:val="33"/>
          <w:lang w:val="en-US" w:eastAsia="zh-CN"/>
        </w:rPr>
        <w:t>12</w:t>
      </w:r>
      <w:r>
        <w:rPr>
          <w:rFonts w:hint="eastAsia" w:asciiTheme="minorEastAsia" w:hAnsiTheme="minorEastAsia" w:eastAsiaTheme="minorEastAsia"/>
          <w:sz w:val="33"/>
          <w:szCs w:val="33"/>
        </w:rPr>
        <w:t>月</w:t>
      </w:r>
    </w:p>
    <w:p w14:paraId="0FC20B59">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14:paraId="14608F87">
      <w:pPr>
        <w:rPr>
          <w:rFonts w:asciiTheme="minorEastAsia" w:hAnsiTheme="minorEastAsia" w:eastAsiaTheme="minorEastAsia"/>
        </w:rPr>
      </w:pPr>
    </w:p>
    <w:p w14:paraId="3FF60EF4">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招标公告</w:t>
      </w:r>
    </w:p>
    <w:p w14:paraId="4CC705B5">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招标需求</w:t>
      </w:r>
    </w:p>
    <w:p w14:paraId="1213A085">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投标人须知</w:t>
      </w:r>
    </w:p>
    <w:p w14:paraId="42B789CA">
      <w:pPr>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前附表</w:t>
      </w:r>
    </w:p>
    <w:p w14:paraId="5ACF0077">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总 则</w:t>
      </w:r>
    </w:p>
    <w:p w14:paraId="50DCB8DD">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招标文件</w:t>
      </w:r>
    </w:p>
    <w:p w14:paraId="5DC1F89D">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投标文件的编制</w:t>
      </w:r>
    </w:p>
    <w:p w14:paraId="6FAA6654">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开标 </w:t>
      </w:r>
    </w:p>
    <w:p w14:paraId="6D803BF9">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评标</w:t>
      </w:r>
    </w:p>
    <w:p w14:paraId="735361DF">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定标</w:t>
      </w:r>
    </w:p>
    <w:p w14:paraId="27AA6223">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合同授予</w:t>
      </w:r>
    </w:p>
    <w:p w14:paraId="2E31364C">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评标办法及评分标准</w:t>
      </w:r>
    </w:p>
    <w:p w14:paraId="34773EF2">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采购合同</w:t>
      </w:r>
    </w:p>
    <w:p w14:paraId="18976A9E">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投标文件格式</w:t>
      </w:r>
    </w:p>
    <w:p w14:paraId="421608D7">
      <w:pPr>
        <w:spacing w:line="360" w:lineRule="auto"/>
        <w:ind w:firstLine="643" w:firstLineChars="200"/>
        <w:jc w:val="center"/>
        <w:rPr>
          <w:rFonts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14:paraId="41B3996D">
      <w:pPr>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根据相关文件规定，经有关部门批准，现就</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b/>
          <w:bCs/>
          <w:color w:val="000000"/>
          <w:sz w:val="24"/>
          <w:u w:val="single"/>
        </w:rPr>
        <w:t>2024年度城区雨污水泵站运维服务项目</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采用公开招标方式进行采购，欢迎符合投标资格条件的投标人来投标：</w:t>
      </w:r>
    </w:p>
    <w:p w14:paraId="30E455E3">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bCs/>
          <w:sz w:val="24"/>
        </w:rPr>
        <w:t>项目编号：</w:t>
      </w:r>
      <w:r>
        <w:rPr>
          <w:rFonts w:hint="eastAsia" w:asciiTheme="minorEastAsia" w:hAnsiTheme="minorEastAsia" w:eastAsiaTheme="minorEastAsia"/>
          <w:sz w:val="24"/>
          <w:lang w:eastAsia="zh-CN"/>
        </w:rPr>
        <w:t>TZCG-TL2024-008</w:t>
      </w:r>
    </w:p>
    <w:p w14:paraId="6CCFC316">
      <w:pPr>
        <w:pStyle w:val="64"/>
        <w:numPr>
          <w:ilvl w:val="0"/>
          <w:numId w:val="6"/>
        </w:numPr>
        <w:spacing w:line="360" w:lineRule="auto"/>
        <w:ind w:firstLineChars="0"/>
        <w:rPr>
          <w:rFonts w:asciiTheme="minorEastAsia" w:hAnsiTheme="minorEastAsia" w:eastAsiaTheme="minorEastAsia"/>
          <w:sz w:val="24"/>
        </w:rPr>
      </w:pPr>
      <w:r>
        <w:rPr>
          <w:rFonts w:hint="eastAsia" w:cs="Arial" w:asciiTheme="minorEastAsia" w:hAnsiTheme="minorEastAsia" w:eastAsiaTheme="minorEastAsia"/>
          <w:b/>
          <w:sz w:val="24"/>
        </w:rPr>
        <w:t>采购组织类型：</w:t>
      </w:r>
      <w:r>
        <w:rPr>
          <w:rFonts w:hint="eastAsia" w:asciiTheme="minorEastAsia" w:hAnsiTheme="minorEastAsia" w:eastAsiaTheme="minorEastAsia"/>
          <w:sz w:val="24"/>
          <w:lang w:val="en-US" w:eastAsia="zh-CN"/>
        </w:rPr>
        <w:t>分散采购（国企采购）</w:t>
      </w:r>
    </w:p>
    <w:p w14:paraId="78BC2716">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sz w:val="24"/>
        </w:rPr>
        <w:t>采购方式：</w:t>
      </w:r>
      <w:r>
        <w:rPr>
          <w:rFonts w:hint="eastAsia" w:cs="Arial" w:asciiTheme="minorEastAsia" w:hAnsiTheme="minorEastAsia" w:eastAsiaTheme="minorEastAsia"/>
          <w:sz w:val="24"/>
        </w:rPr>
        <w:t>公开招标</w:t>
      </w:r>
    </w:p>
    <w:p w14:paraId="133BF8D7">
      <w:pPr>
        <w:spacing w:line="360" w:lineRule="auto"/>
        <w:ind w:firstLine="482" w:firstLineChars="200"/>
        <w:rPr>
          <w:rFonts w:cs="Arial" w:asciiTheme="minorEastAsia" w:hAnsiTheme="minorEastAsia" w:eastAsiaTheme="minorEastAsia"/>
          <w:sz w:val="24"/>
        </w:rPr>
      </w:pPr>
      <w:r>
        <w:rPr>
          <w:rFonts w:hint="eastAsia" w:asciiTheme="minorEastAsia" w:hAnsiTheme="minorEastAsia" w:eastAsiaTheme="minorEastAsia"/>
          <w:b/>
          <w:kern w:val="0"/>
          <w:sz w:val="24"/>
        </w:rPr>
        <w:t>四、采购内容及数量：具体详见招标需求</w:t>
      </w:r>
    </w:p>
    <w:tbl>
      <w:tblPr>
        <w:tblStyle w:val="34"/>
        <w:tblW w:w="8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4521"/>
        <w:gridCol w:w="1275"/>
        <w:gridCol w:w="1914"/>
      </w:tblGrid>
      <w:tr w14:paraId="3637A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701" w:type="dxa"/>
            <w:tcBorders>
              <w:top w:val="single" w:color="auto" w:sz="4" w:space="0"/>
              <w:left w:val="single" w:color="auto" w:sz="4" w:space="0"/>
              <w:right w:val="single" w:color="auto" w:sz="4" w:space="0"/>
            </w:tcBorders>
            <w:vAlign w:val="center"/>
          </w:tcPr>
          <w:p w14:paraId="11685186">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序号</w:t>
            </w:r>
          </w:p>
        </w:tc>
        <w:tc>
          <w:tcPr>
            <w:tcW w:w="4521" w:type="dxa"/>
            <w:tcBorders>
              <w:top w:val="single" w:color="auto" w:sz="4" w:space="0"/>
              <w:left w:val="single" w:color="auto" w:sz="4" w:space="0"/>
              <w:right w:val="single" w:color="auto" w:sz="4" w:space="0"/>
            </w:tcBorders>
            <w:vAlign w:val="center"/>
          </w:tcPr>
          <w:p w14:paraId="58D3AE2E">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采购内容</w:t>
            </w:r>
          </w:p>
        </w:tc>
        <w:tc>
          <w:tcPr>
            <w:tcW w:w="1275" w:type="dxa"/>
            <w:tcBorders>
              <w:top w:val="single" w:color="auto" w:sz="4" w:space="0"/>
              <w:left w:val="single" w:color="auto" w:sz="4" w:space="0"/>
              <w:right w:val="single" w:color="auto" w:sz="4" w:space="0"/>
            </w:tcBorders>
            <w:vAlign w:val="center"/>
          </w:tcPr>
          <w:p w14:paraId="14124B35">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数量</w:t>
            </w:r>
          </w:p>
        </w:tc>
        <w:tc>
          <w:tcPr>
            <w:tcW w:w="1914" w:type="dxa"/>
            <w:tcBorders>
              <w:top w:val="single" w:color="auto" w:sz="4" w:space="0"/>
              <w:left w:val="single" w:color="auto" w:sz="4" w:space="0"/>
              <w:right w:val="single" w:color="auto" w:sz="4" w:space="0"/>
            </w:tcBorders>
            <w:vAlign w:val="center"/>
          </w:tcPr>
          <w:p w14:paraId="1CCDFA96">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最高限价</w:t>
            </w:r>
          </w:p>
        </w:tc>
      </w:tr>
      <w:tr w14:paraId="1A861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exact"/>
          <w:jc w:val="center"/>
        </w:trPr>
        <w:tc>
          <w:tcPr>
            <w:tcW w:w="701" w:type="dxa"/>
            <w:tcBorders>
              <w:top w:val="single" w:color="auto" w:sz="4" w:space="0"/>
              <w:left w:val="single" w:color="auto" w:sz="4" w:space="0"/>
              <w:bottom w:val="single" w:color="auto" w:sz="4" w:space="0"/>
              <w:right w:val="single" w:color="auto" w:sz="4" w:space="0"/>
            </w:tcBorders>
            <w:vAlign w:val="center"/>
          </w:tcPr>
          <w:p w14:paraId="700AD3D8">
            <w:pPr>
              <w:widowControl/>
              <w:spacing w:line="360" w:lineRule="exact"/>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1</w:t>
            </w:r>
          </w:p>
        </w:tc>
        <w:tc>
          <w:tcPr>
            <w:tcW w:w="4521" w:type="dxa"/>
            <w:tcBorders>
              <w:top w:val="single" w:color="auto" w:sz="4" w:space="0"/>
              <w:left w:val="single" w:color="auto" w:sz="4" w:space="0"/>
              <w:bottom w:val="single" w:color="auto" w:sz="4" w:space="0"/>
              <w:right w:val="single" w:color="auto" w:sz="4" w:space="0"/>
            </w:tcBorders>
            <w:vAlign w:val="center"/>
          </w:tcPr>
          <w:p w14:paraId="4945A4CB">
            <w:pPr>
              <w:widowControl/>
              <w:spacing w:line="360" w:lineRule="exact"/>
              <w:jc w:val="center"/>
              <w:rPr>
                <w:rFonts w:hint="eastAsia" w:cs="仿宋" w:asciiTheme="minorEastAsia" w:hAnsiTheme="minorEastAsia" w:eastAsiaTheme="minorEastAsia"/>
                <w:bCs/>
                <w:kern w:val="0"/>
                <w:sz w:val="24"/>
                <w:lang w:eastAsia="zh-CN"/>
              </w:rPr>
            </w:pPr>
            <w:bookmarkStart w:id="2" w:name="OLE_LINK7"/>
            <w:r>
              <w:rPr>
                <w:rFonts w:hint="eastAsia" w:cs="仿宋" w:asciiTheme="minorEastAsia" w:hAnsiTheme="minorEastAsia" w:eastAsiaTheme="minorEastAsia"/>
                <w:bCs/>
                <w:kern w:val="0"/>
                <w:sz w:val="24"/>
                <w:lang w:eastAsia="zh-CN"/>
              </w:rPr>
              <w:t>2024年度城区雨污水泵站运维服务项目</w:t>
            </w:r>
            <w:bookmarkEnd w:id="2"/>
          </w:p>
        </w:tc>
        <w:tc>
          <w:tcPr>
            <w:tcW w:w="1275" w:type="dxa"/>
            <w:tcBorders>
              <w:top w:val="single" w:color="auto" w:sz="4" w:space="0"/>
              <w:left w:val="single" w:color="auto" w:sz="4" w:space="0"/>
              <w:bottom w:val="single" w:color="auto" w:sz="4" w:space="0"/>
              <w:right w:val="single" w:color="auto" w:sz="4" w:space="0"/>
            </w:tcBorders>
            <w:vAlign w:val="center"/>
          </w:tcPr>
          <w:p w14:paraId="71DF6725">
            <w:pPr>
              <w:widowControl/>
              <w:spacing w:line="360" w:lineRule="exact"/>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1项</w:t>
            </w:r>
          </w:p>
        </w:tc>
        <w:tc>
          <w:tcPr>
            <w:tcW w:w="1914" w:type="dxa"/>
            <w:tcBorders>
              <w:top w:val="single" w:color="auto" w:sz="4" w:space="0"/>
              <w:left w:val="single" w:color="auto" w:sz="4" w:space="0"/>
              <w:bottom w:val="single" w:color="auto" w:sz="4" w:space="0"/>
              <w:right w:val="single" w:color="auto" w:sz="4" w:space="0"/>
            </w:tcBorders>
            <w:vAlign w:val="center"/>
          </w:tcPr>
          <w:p w14:paraId="6F0C146E">
            <w:pPr>
              <w:widowControl/>
              <w:spacing w:line="360" w:lineRule="exact"/>
              <w:jc w:val="center"/>
              <w:rPr>
                <w:rFonts w:hint="eastAsia" w:cs="仿宋" w:asciiTheme="minorEastAsia" w:hAnsiTheme="minorEastAsia" w:eastAsiaTheme="minorEastAsia"/>
                <w:bCs/>
                <w:kern w:val="0"/>
                <w:sz w:val="24"/>
                <w:lang w:eastAsia="zh-CN"/>
              </w:rPr>
            </w:pPr>
            <w:r>
              <w:rPr>
                <w:rFonts w:hint="eastAsia" w:cs="仿宋" w:asciiTheme="minorEastAsia" w:hAnsiTheme="minorEastAsia" w:eastAsiaTheme="minorEastAsia"/>
                <w:bCs/>
                <w:kern w:val="0"/>
                <w:sz w:val="24"/>
                <w:highlight w:val="none"/>
                <w:lang w:val="en-US" w:eastAsia="zh-CN"/>
              </w:rPr>
              <w:t>50</w:t>
            </w:r>
            <w:r>
              <w:rPr>
                <w:rFonts w:hint="eastAsia" w:cs="仿宋" w:asciiTheme="minorEastAsia" w:hAnsiTheme="minorEastAsia" w:eastAsiaTheme="minorEastAsia"/>
                <w:bCs/>
                <w:kern w:val="0"/>
                <w:sz w:val="24"/>
                <w:lang w:eastAsia="zh-CN"/>
              </w:rPr>
              <w:t>万元</w:t>
            </w:r>
          </w:p>
        </w:tc>
      </w:tr>
    </w:tbl>
    <w:p w14:paraId="5491349F">
      <w:pPr>
        <w:numPr>
          <w:ilvl w:val="0"/>
          <w:numId w:val="6"/>
        </w:numPr>
        <w:spacing w:before="120" w:beforeLines="50" w:line="360" w:lineRule="auto"/>
        <w:ind w:left="992" w:leftChars="0" w:hanging="510" w:firstLineChars="0"/>
        <w:rPr>
          <w:rFonts w:hint="eastAsia" w:cs="Arial" w:asciiTheme="minorEastAsia" w:hAnsiTheme="minorEastAsia" w:eastAsiaTheme="minorEastAsia"/>
          <w:b/>
          <w:bCs/>
          <w:sz w:val="24"/>
        </w:rPr>
      </w:pPr>
      <w:r>
        <w:rPr>
          <w:rFonts w:hint="eastAsia" w:cs="Arial" w:asciiTheme="minorEastAsia" w:hAnsiTheme="minorEastAsia" w:eastAsiaTheme="minorEastAsia"/>
          <w:b/>
          <w:bCs/>
          <w:sz w:val="24"/>
        </w:rPr>
        <w:t>合格投标人的资格要求</w:t>
      </w:r>
    </w:p>
    <w:p w14:paraId="6683170B">
      <w:pPr>
        <w:spacing w:line="360" w:lineRule="auto"/>
        <w:ind w:firstLine="540" w:firstLineChars="225"/>
        <w:rPr>
          <w:rFonts w:hint="eastAsia" w:ascii="宋体" w:hAnsi="宋体"/>
          <w:bCs/>
          <w:color w:val="000000"/>
          <w:sz w:val="24"/>
          <w:highlight w:val="none"/>
        </w:rPr>
      </w:pPr>
      <w:r>
        <w:rPr>
          <w:rFonts w:hint="eastAsia" w:ascii="宋体" w:hAnsi="宋体"/>
          <w:bCs/>
          <w:color w:val="000000"/>
          <w:sz w:val="24"/>
          <w:highlight w:val="none"/>
        </w:rPr>
        <w:t>1．基本要求：</w:t>
      </w:r>
    </w:p>
    <w:p w14:paraId="12D00E09">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（一）具有独立承担民事责任的能力；</w:t>
      </w:r>
    </w:p>
    <w:p w14:paraId="43066765">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（二）具有良好的商业信誉和健全的</w:t>
      </w:r>
      <w:r>
        <w:fldChar w:fldCharType="begin"/>
      </w:r>
      <w:r>
        <w:instrText xml:space="preserve"> HYPERLINK "https://www.baidu.com/s?wd=%E8%B4%A2%E5%8A%A1%E4%BC%9A%E8%AE%A1%E5%88%B6%E5%BA%A6&amp;tn=SE_PcZhidaonwhc_ngpagmjz&amp;rsv_dl=gh_pc_zhidao" \t "_blank" </w:instrText>
      </w:r>
      <w:r>
        <w:fldChar w:fldCharType="separate"/>
      </w:r>
      <w:r>
        <w:rPr>
          <w:rFonts w:cs="宋体" w:asciiTheme="minorEastAsia" w:hAnsiTheme="minorEastAsia" w:eastAsiaTheme="minorEastAsia"/>
          <w:sz w:val="24"/>
        </w:rPr>
        <w:t>财务会计制度</w:t>
      </w:r>
      <w:r>
        <w:rPr>
          <w:rFonts w:cs="宋体" w:asciiTheme="minorEastAsia" w:hAnsiTheme="minorEastAsia" w:eastAsiaTheme="minorEastAsia"/>
          <w:sz w:val="24"/>
        </w:rPr>
        <w:fldChar w:fldCharType="end"/>
      </w:r>
      <w:r>
        <w:rPr>
          <w:rFonts w:cs="宋体" w:asciiTheme="minorEastAsia" w:hAnsiTheme="minorEastAsia" w:eastAsiaTheme="minorEastAsia"/>
          <w:sz w:val="24"/>
        </w:rPr>
        <w:t>；</w:t>
      </w:r>
    </w:p>
    <w:p w14:paraId="0B36F9A2">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（三）具有履行合同所必需的设备和专业技术能力；</w:t>
      </w:r>
    </w:p>
    <w:p w14:paraId="6119C272">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（四）</w:t>
      </w:r>
      <w:r>
        <w:rPr>
          <w:rFonts w:hint="eastAsia" w:cs="宋体" w:asciiTheme="minorEastAsia" w:hAnsiTheme="minorEastAsia" w:eastAsiaTheme="minorEastAsia"/>
          <w:sz w:val="24"/>
          <w:lang w:val="en-US" w:eastAsia="zh-CN"/>
        </w:rPr>
        <w:t>具</w:t>
      </w:r>
      <w:r>
        <w:rPr>
          <w:rFonts w:cs="宋体" w:asciiTheme="minorEastAsia" w:hAnsiTheme="minorEastAsia" w:eastAsiaTheme="minorEastAsia"/>
          <w:sz w:val="24"/>
        </w:rPr>
        <w:t>有依法缴纳税收和</w:t>
      </w:r>
      <w:r>
        <w:fldChar w:fldCharType="begin"/>
      </w:r>
      <w:r>
        <w:instrText xml:space="preserve"> HYPERLINK "https://www.baidu.com/s?wd=%E7%A4%BE%E4%BC%9A%E4%BF%9D%E9%9A%9C%E8%B5%84%E9%87%91&amp;tn=SE_PcZhidaonwhc_ngpagmjz&amp;rsv_dl=gh_pc_zhidao" \t "_blank" </w:instrText>
      </w:r>
      <w:r>
        <w:fldChar w:fldCharType="separate"/>
      </w:r>
      <w:r>
        <w:rPr>
          <w:rFonts w:cs="宋体" w:asciiTheme="minorEastAsia" w:hAnsiTheme="minorEastAsia" w:eastAsiaTheme="minorEastAsia"/>
          <w:sz w:val="24"/>
        </w:rPr>
        <w:t>社会保障资金</w:t>
      </w:r>
      <w:r>
        <w:rPr>
          <w:rFonts w:cs="宋体" w:asciiTheme="minorEastAsia" w:hAnsiTheme="minorEastAsia" w:eastAsiaTheme="minorEastAsia"/>
          <w:sz w:val="24"/>
        </w:rPr>
        <w:fldChar w:fldCharType="end"/>
      </w:r>
      <w:r>
        <w:rPr>
          <w:rFonts w:cs="宋体" w:asciiTheme="minorEastAsia" w:hAnsiTheme="minorEastAsia" w:eastAsiaTheme="minorEastAsia"/>
          <w:sz w:val="24"/>
        </w:rPr>
        <w:t>的良好记录；</w:t>
      </w:r>
    </w:p>
    <w:p w14:paraId="06BE1A3F">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（五）参加采购活动前三年内，在经营活动中没有重大违法记录；</w:t>
      </w:r>
    </w:p>
    <w:p w14:paraId="6356C8E3">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六）参加本项目投标供应商需具备良好的商业信誉，且未被“信用中国”（www.creditchina.gov.cn）、中国政府采购网（www.ccgp.gov.cn）列入失信被执行人、重大税收违法案件当事人名单、采购严重违法失信行为记录名单，否则将被拒绝（以开标当日采购人或采购代理机构核实的查询结果为准）。</w:t>
      </w:r>
    </w:p>
    <w:p w14:paraId="4D774436">
      <w:pPr>
        <w:spacing w:line="360" w:lineRule="auto"/>
        <w:ind w:firstLine="241" w:firstLineChars="100"/>
        <w:rPr>
          <w:rFonts w:hint="eastAsia" w:ascii="宋体" w:hAnsi="宋体" w:eastAsia="宋体"/>
          <w:b/>
          <w:bCs w:val="0"/>
          <w:color w:val="000000"/>
          <w:sz w:val="24"/>
          <w:highlight w:val="none"/>
          <w:lang w:eastAsia="zh-CN"/>
        </w:rPr>
      </w:pPr>
      <w:r>
        <w:rPr>
          <w:rFonts w:hint="eastAsia" w:ascii="宋体" w:hAnsi="宋体"/>
          <w:b/>
          <w:bCs w:val="0"/>
          <w:color w:val="000000"/>
          <w:sz w:val="24"/>
          <w:highlight w:val="none"/>
        </w:rPr>
        <w:t>2．特定要求：</w:t>
      </w:r>
      <w:r>
        <w:rPr>
          <w:rFonts w:hint="eastAsia" w:ascii="宋体" w:hAnsi="宋体"/>
          <w:b/>
          <w:bCs w:val="0"/>
          <w:color w:val="000000"/>
          <w:sz w:val="24"/>
          <w:highlight w:val="none"/>
          <w:u w:val="none"/>
        </w:rPr>
        <w:t>具有</w:t>
      </w:r>
      <w:r>
        <w:rPr>
          <w:rFonts w:hint="eastAsia" w:ascii="宋体" w:hAnsi="宋体"/>
          <w:b/>
          <w:bCs w:val="0"/>
          <w:color w:val="000000"/>
          <w:sz w:val="24"/>
          <w:highlight w:val="none"/>
        </w:rPr>
        <w:t>住建部门颁发的</w:t>
      </w:r>
      <w:bookmarkStart w:id="3" w:name="OLE_LINK5"/>
      <w:r>
        <w:rPr>
          <w:rFonts w:hint="eastAsia" w:ascii="宋体" w:hAnsi="宋体"/>
          <w:b/>
          <w:bCs w:val="0"/>
          <w:color w:val="000000"/>
          <w:sz w:val="24"/>
          <w:highlight w:val="none"/>
          <w:lang w:eastAsia="zh-CN"/>
        </w:rPr>
        <w:t>机电工程施工总承包</w:t>
      </w:r>
      <w:bookmarkEnd w:id="3"/>
      <w:r>
        <w:rPr>
          <w:rFonts w:hint="eastAsia" w:ascii="宋体" w:hAnsi="宋体"/>
          <w:b/>
          <w:bCs w:val="0"/>
          <w:color w:val="000000"/>
          <w:sz w:val="24"/>
          <w:highlight w:val="none"/>
        </w:rPr>
        <w:t>资质</w:t>
      </w:r>
      <w:r>
        <w:rPr>
          <w:rFonts w:hint="eastAsia" w:ascii="宋体" w:hAnsi="宋体"/>
          <w:b/>
          <w:bCs w:val="0"/>
          <w:color w:val="000000"/>
          <w:sz w:val="24"/>
          <w:highlight w:val="none"/>
          <w:lang w:val="en-US" w:eastAsia="zh-CN"/>
        </w:rPr>
        <w:t>叁</w:t>
      </w:r>
      <w:r>
        <w:rPr>
          <w:rFonts w:hint="eastAsia" w:ascii="宋体" w:hAnsi="宋体"/>
          <w:b/>
          <w:bCs w:val="0"/>
          <w:color w:val="000000"/>
          <w:sz w:val="24"/>
          <w:highlight w:val="none"/>
        </w:rPr>
        <w:t>级及以上资质</w:t>
      </w:r>
      <w:r>
        <w:rPr>
          <w:rFonts w:hint="eastAsia" w:ascii="宋体" w:hAnsi="宋体"/>
          <w:b/>
          <w:bCs w:val="0"/>
          <w:color w:val="000000"/>
          <w:sz w:val="24"/>
          <w:highlight w:val="none"/>
          <w:lang w:eastAsia="zh-CN"/>
        </w:rPr>
        <w:t>。</w:t>
      </w:r>
    </w:p>
    <w:p w14:paraId="3BC51721">
      <w:pPr>
        <w:spacing w:line="360" w:lineRule="auto"/>
        <w:ind w:firstLine="240" w:firstLineChars="100"/>
        <w:rPr>
          <w:rFonts w:hint="eastAsia" w:ascii="宋体" w:hAnsi="宋体"/>
          <w:b/>
          <w:bCs w:val="0"/>
          <w:color w:val="000000"/>
          <w:sz w:val="24"/>
          <w:highlight w:val="none"/>
        </w:rPr>
      </w:pPr>
      <w:r>
        <w:rPr>
          <w:rFonts w:cs="宋体" w:asciiTheme="minorEastAsia" w:hAnsiTheme="minorEastAsia" w:eastAsiaTheme="minorEastAsia"/>
          <w:sz w:val="24"/>
        </w:rPr>
        <w:t>本项目拒绝联合体投标，禁止转包。</w:t>
      </w:r>
    </w:p>
    <w:p w14:paraId="690FA30A">
      <w:pPr>
        <w:spacing w:line="360" w:lineRule="auto"/>
        <w:ind w:firstLine="482"/>
        <w:rPr>
          <w:rFonts w:ascii="宋体" w:hAnsi="宋体" w:cs="宋体"/>
          <w:b/>
          <w:sz w:val="24"/>
          <w:highlight w:val="none"/>
        </w:rPr>
      </w:pPr>
      <w:r>
        <w:rPr>
          <w:rFonts w:hint="eastAsia" w:ascii="宋体" w:hAnsi="宋体" w:cs="宋体"/>
          <w:b/>
          <w:sz w:val="24"/>
          <w:highlight w:val="none"/>
        </w:rPr>
        <w:t>六、招标文件的获取：</w:t>
      </w:r>
    </w:p>
    <w:p w14:paraId="4F798E63">
      <w:pPr>
        <w:snapToGrid w:val="0"/>
        <w:spacing w:line="360" w:lineRule="auto"/>
        <w:ind w:firstLine="240" w:firstLineChars="1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供应商可到浙江省政府采购网（http://zfcg.czt.zj.gov.cn/）</w:t>
      </w:r>
      <w:r>
        <w:rPr>
          <w:rFonts w:hint="eastAsia" w:ascii="宋体" w:hAnsi="宋体" w:cs="宋体"/>
          <w:sz w:val="24"/>
          <w:highlight w:val="none"/>
          <w:lang w:val="en-US" w:eastAsia="zh-CN"/>
        </w:rPr>
        <w:t>的非政府采购模块</w:t>
      </w:r>
      <w:r>
        <w:rPr>
          <w:rFonts w:hint="eastAsia" w:ascii="宋体" w:hAnsi="宋体" w:cs="宋体"/>
          <w:sz w:val="24"/>
          <w:highlight w:val="none"/>
        </w:rPr>
        <w:t>自行查看和下载电子文件。</w:t>
      </w:r>
    </w:p>
    <w:p w14:paraId="0B291B9E">
      <w:pPr>
        <w:pStyle w:val="11"/>
        <w:spacing w:after="0" w:line="360" w:lineRule="auto"/>
        <w:ind w:left="0" w:leftChars="0" w:firstLine="240" w:firstLineChars="1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使用账号登录或者使用CA登录</w:t>
      </w:r>
      <w:r>
        <w:rPr>
          <w:rFonts w:hint="eastAsia" w:ascii="宋体" w:hAnsi="宋体" w:cs="宋体"/>
          <w:sz w:val="24"/>
          <w:highlight w:val="none"/>
          <w:lang w:eastAsia="zh-CN"/>
        </w:rPr>
        <w:t>乐采云平台（www.lecaiyun.com）</w:t>
      </w:r>
      <w:r>
        <w:rPr>
          <w:rFonts w:hint="eastAsia" w:ascii="宋体" w:hAnsi="宋体" w:cs="宋体"/>
          <w:sz w:val="24"/>
          <w:highlight w:val="none"/>
        </w:rPr>
        <w:t>；进入“项目采购”应用，在获取采购文件菜单中选择项目，获取采购文件。</w:t>
      </w:r>
    </w:p>
    <w:p w14:paraId="586BF0BA">
      <w:pPr>
        <w:snapToGrid w:val="0"/>
        <w:spacing w:line="360" w:lineRule="auto"/>
        <w:ind w:firstLine="482" w:firstLineChars="200"/>
        <w:rPr>
          <w:rFonts w:ascii="宋体" w:hAnsi="宋体" w:cs="宋体"/>
          <w:sz w:val="24"/>
          <w:highlight w:val="none"/>
        </w:rPr>
      </w:pPr>
      <w:r>
        <w:rPr>
          <w:rFonts w:hint="eastAsia" w:ascii="宋体" w:hAnsi="宋体" w:cs="宋体"/>
          <w:b/>
          <w:kern w:val="0"/>
          <w:sz w:val="24"/>
          <w:highlight w:val="none"/>
        </w:rPr>
        <w:t>本项目实行网上报名，不接受现场报名。投标截止时间前，供应商自行登录</w:t>
      </w:r>
      <w:r>
        <w:rPr>
          <w:rFonts w:hint="eastAsia" w:ascii="宋体" w:hAnsi="宋体" w:cs="宋体"/>
          <w:b/>
          <w:kern w:val="0"/>
          <w:sz w:val="24"/>
          <w:highlight w:val="none"/>
          <w:lang w:eastAsia="zh-CN"/>
        </w:rPr>
        <w:t>乐采云平台（www.lecaiyun.com）</w:t>
      </w:r>
      <w:r>
        <w:rPr>
          <w:rFonts w:hint="eastAsia" w:ascii="宋体" w:hAnsi="宋体" w:cs="宋体"/>
          <w:b/>
          <w:kern w:val="0"/>
          <w:sz w:val="24"/>
          <w:highlight w:val="none"/>
        </w:rPr>
        <w:t>进行报名。</w:t>
      </w:r>
    </w:p>
    <w:p w14:paraId="23D093EF">
      <w:pPr>
        <w:snapToGrid w:val="0"/>
        <w:spacing w:line="360" w:lineRule="auto"/>
        <w:ind w:firstLine="482"/>
        <w:rPr>
          <w:rFonts w:ascii="宋体" w:hAnsi="宋体" w:cs="宋体"/>
          <w:b/>
          <w:kern w:val="0"/>
          <w:sz w:val="24"/>
          <w:highlight w:val="none"/>
        </w:rPr>
      </w:pPr>
      <w:r>
        <w:rPr>
          <w:rFonts w:hint="eastAsia" w:ascii="宋体" w:hAnsi="宋体" w:cs="宋体"/>
          <w:b/>
          <w:sz w:val="24"/>
          <w:highlight w:val="none"/>
        </w:rPr>
        <w:t>（注：采购公告上附件里的采购文件仅供阅览使用，报名成功后才视作供应商依法获取采购文件。对未按上述方式获取招标文件的供应商对该文件提出的质疑，采购人或采购代理机构将不予处理）</w:t>
      </w:r>
    </w:p>
    <w:p w14:paraId="46D02B03">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、投标保证金</w:t>
      </w:r>
      <w:r>
        <w:rPr>
          <w:rFonts w:hint="eastAsia" w:ascii="宋体" w:hAnsi="宋体" w:cs="宋体"/>
          <w:sz w:val="24"/>
          <w:highlight w:val="none"/>
        </w:rPr>
        <w:t>：本项目无需交纳投标保证金。</w:t>
      </w:r>
    </w:p>
    <w:p w14:paraId="3C7343F3">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、电子招投标说明</w:t>
      </w:r>
    </w:p>
    <w:p w14:paraId="1BE8F680">
      <w:pPr>
        <w:pStyle w:val="19"/>
        <w:adjustRightInd w:val="0"/>
        <w:snapToGrid w:val="0"/>
        <w:spacing w:line="360" w:lineRule="auto"/>
        <w:ind w:firstLine="482" w:firstLineChars="201"/>
        <w:rPr>
          <w:rFonts w:hAnsi="宋体" w:cs="宋体"/>
          <w:sz w:val="24"/>
          <w:szCs w:val="24"/>
          <w:highlight w:val="none"/>
        </w:rPr>
      </w:pPr>
      <w:r>
        <w:rPr>
          <w:rFonts w:hint="eastAsia" w:hAnsi="宋体" w:cs="宋体"/>
          <w:sz w:val="24"/>
          <w:szCs w:val="24"/>
          <w:highlight w:val="none"/>
        </w:rPr>
        <w:t>1.本项目依托“</w:t>
      </w:r>
      <w:r>
        <w:rPr>
          <w:rFonts w:hint="eastAsia" w:hAnsi="宋体" w:cs="宋体"/>
          <w:sz w:val="24"/>
          <w:szCs w:val="24"/>
          <w:highlight w:val="none"/>
          <w:lang w:eastAsia="zh-CN"/>
        </w:rPr>
        <w:t>乐采云平台（www.lecaiyun.com）</w:t>
      </w:r>
      <w:r>
        <w:rPr>
          <w:rFonts w:hint="eastAsia" w:hAnsi="宋体" w:cs="宋体"/>
          <w:sz w:val="24"/>
          <w:szCs w:val="24"/>
          <w:highlight w:val="none"/>
        </w:rPr>
        <w:t>”以数据电文形式进行实行电子招投标活动，不提供招标文件纸质版，不接受纸质投标文件，供应商应按照本项目招标文件和</w:t>
      </w:r>
      <w:r>
        <w:rPr>
          <w:rFonts w:hint="eastAsia" w:hAnsi="宋体" w:cs="宋体"/>
          <w:sz w:val="24"/>
          <w:szCs w:val="24"/>
          <w:highlight w:val="none"/>
          <w:lang w:eastAsia="zh-CN"/>
        </w:rPr>
        <w:t>乐采云平台</w:t>
      </w:r>
      <w:r>
        <w:rPr>
          <w:rFonts w:hint="eastAsia" w:hAnsi="宋体" w:cs="宋体"/>
          <w:sz w:val="24"/>
          <w:szCs w:val="24"/>
          <w:highlight w:val="none"/>
        </w:rPr>
        <w:t>的要求编制、加密并递交投标文件。供应商在使用系统进行投标的过程中遇到涉及平台使用的任何问题，可致电</w:t>
      </w:r>
      <w:r>
        <w:rPr>
          <w:rFonts w:hint="eastAsia" w:hAnsi="宋体" w:cs="宋体"/>
          <w:sz w:val="24"/>
          <w:szCs w:val="24"/>
          <w:highlight w:val="none"/>
          <w:lang w:eastAsia="zh-CN"/>
        </w:rPr>
        <w:t>乐采云平台</w:t>
      </w:r>
      <w:r>
        <w:rPr>
          <w:rFonts w:hint="eastAsia" w:hAnsi="宋体" w:cs="宋体"/>
          <w:sz w:val="24"/>
          <w:szCs w:val="24"/>
          <w:highlight w:val="none"/>
        </w:rPr>
        <w:t>技术支持热线咨询，联系方式：400-881-7190。</w:t>
      </w:r>
    </w:p>
    <w:p w14:paraId="50A01071">
      <w:pPr>
        <w:spacing w:line="360" w:lineRule="auto"/>
        <w:ind w:firstLine="480" w:firstLineChars="200"/>
        <w:rPr>
          <w:rFonts w:ascii="宋体" w:hAnsi="宋体" w:cs="宋体"/>
          <w:sz w:val="24"/>
          <w:highlight w:val="none"/>
        </w:rPr>
      </w:pPr>
      <w:r>
        <w:rPr>
          <w:rFonts w:hint="eastAsia" w:ascii="宋体" w:hAnsi="宋体" w:cs="宋体"/>
          <w:sz w:val="24"/>
          <w:highlight w:val="none"/>
        </w:rPr>
        <w:t>2.对未按上述方式获取招标文件的供应商对该文件提出的质疑，</w:t>
      </w:r>
      <w:r>
        <w:rPr>
          <w:rFonts w:hint="eastAsia" w:ascii="宋体" w:hAnsi="宋体" w:cs="宋体"/>
          <w:sz w:val="24"/>
          <w:highlight w:val="none"/>
          <w:lang w:eastAsia="zh-CN"/>
        </w:rPr>
        <w:t>采购单位</w:t>
      </w:r>
      <w:r>
        <w:rPr>
          <w:rFonts w:hint="eastAsia" w:ascii="宋体" w:hAnsi="宋体" w:cs="宋体"/>
          <w:sz w:val="24"/>
          <w:highlight w:val="none"/>
        </w:rPr>
        <w:t>或采购代理机构将不予处理；</w:t>
      </w:r>
    </w:p>
    <w:p w14:paraId="771CA9F2">
      <w:pPr>
        <w:spacing w:line="360" w:lineRule="auto"/>
        <w:ind w:firstLine="480" w:firstLineChars="200"/>
        <w:rPr>
          <w:rFonts w:ascii="宋体" w:hAnsi="宋体" w:cs="宋体"/>
          <w:sz w:val="24"/>
          <w:highlight w:val="none"/>
        </w:rPr>
      </w:pPr>
      <w:r>
        <w:rPr>
          <w:rFonts w:hint="eastAsia" w:ascii="宋体" w:hAnsi="宋体" w:cs="宋体"/>
          <w:sz w:val="24"/>
          <w:highlight w:val="none"/>
        </w:rPr>
        <w:t>3.投标准备：</w:t>
      </w:r>
    </w:p>
    <w:p w14:paraId="6921387E">
      <w:pPr>
        <w:spacing w:line="360" w:lineRule="auto"/>
        <w:ind w:firstLine="480" w:firstLineChars="200"/>
        <w:rPr>
          <w:rFonts w:ascii="宋体" w:hAnsi="宋体" w:cs="宋体"/>
          <w:sz w:val="24"/>
          <w:highlight w:val="none"/>
        </w:rPr>
      </w:pPr>
      <w:r>
        <w:rPr>
          <w:rFonts w:hint="eastAsia" w:ascii="宋体" w:hAnsi="宋体" w:cs="宋体"/>
          <w:sz w:val="24"/>
          <w:highlight w:val="none"/>
        </w:rPr>
        <w:t>3.1注册</w:t>
      </w:r>
      <w:r>
        <w:rPr>
          <w:rFonts w:hint="eastAsia" w:ascii="宋体" w:hAnsi="宋体" w:cs="宋体"/>
          <w:sz w:val="24"/>
          <w:highlight w:val="none"/>
          <w:lang w:eastAsia="zh-CN"/>
        </w:rPr>
        <w:t>乐采云</w:t>
      </w:r>
      <w:r>
        <w:rPr>
          <w:rFonts w:hint="eastAsia" w:ascii="宋体" w:hAnsi="宋体" w:cs="宋体"/>
          <w:sz w:val="24"/>
          <w:highlight w:val="none"/>
        </w:rPr>
        <w:t>账号。登录</w:t>
      </w:r>
      <w:r>
        <w:rPr>
          <w:rFonts w:hint="eastAsia" w:ascii="宋体" w:hAnsi="宋体" w:cs="宋体"/>
          <w:sz w:val="24"/>
          <w:highlight w:val="none"/>
          <w:lang w:eastAsia="zh-CN"/>
        </w:rPr>
        <w:t>乐采云平台（www.lecaiyun.com）</w:t>
      </w:r>
      <w:r>
        <w:rPr>
          <w:rFonts w:hint="eastAsia" w:ascii="宋体" w:hAnsi="宋体" w:cs="宋体"/>
          <w:sz w:val="24"/>
          <w:highlight w:val="none"/>
        </w:rPr>
        <w:t>--点击“商家入驻”，进行账号获取，采购供应商资料填写及提交审核；</w:t>
      </w:r>
    </w:p>
    <w:p w14:paraId="469DCDD1">
      <w:pPr>
        <w:pStyle w:val="19"/>
        <w:adjustRightInd w:val="0"/>
        <w:snapToGrid w:val="0"/>
        <w:spacing w:line="360" w:lineRule="auto"/>
        <w:ind w:firstLine="482" w:firstLineChars="201"/>
        <w:rPr>
          <w:rFonts w:hAnsi="宋体" w:cs="宋体"/>
          <w:sz w:val="24"/>
          <w:szCs w:val="24"/>
          <w:highlight w:val="none"/>
        </w:rPr>
      </w:pPr>
      <w:r>
        <w:rPr>
          <w:rFonts w:hint="eastAsia" w:hAnsi="宋体" w:cs="宋体"/>
          <w:sz w:val="24"/>
          <w:szCs w:val="24"/>
          <w:highlight w:val="none"/>
        </w:rPr>
        <w:t>3.2申领CA数字证书.投标人应在开标前完成CA数字证书办理。（办理流程详见“浙江政府采购网-下载专区-电子交易客户端-CA驱动和申领流程”</w:t>
      </w:r>
      <w:r>
        <w:rPr>
          <w:highlight w:val="none"/>
        </w:rPr>
        <w:fldChar w:fldCharType="begin"/>
      </w:r>
      <w:r>
        <w:rPr>
          <w:highlight w:val="none"/>
        </w:rPr>
        <w:instrText xml:space="preserve"> HYPERLINK "http://www.zjzfcg.gov.cn/bidClientTemplate/2019-05-27/12945.html" </w:instrText>
      </w:r>
      <w:r>
        <w:rPr>
          <w:highlight w:val="none"/>
        </w:rPr>
        <w:fldChar w:fldCharType="separate"/>
      </w:r>
      <w:r>
        <w:rPr>
          <w:rFonts w:hint="eastAsia" w:hAnsi="宋体" w:cs="宋体"/>
          <w:sz w:val="24"/>
          <w:szCs w:val="24"/>
          <w:highlight w:val="none"/>
        </w:rPr>
        <w:t>https://zfcg.czt.zj.gov.cn//bidClientTemplate/2019-05-27/12945.html</w:t>
      </w:r>
      <w:r>
        <w:rPr>
          <w:rFonts w:hint="eastAsia" w:hAnsi="宋体" w:cs="宋体"/>
          <w:sz w:val="24"/>
          <w:szCs w:val="24"/>
          <w:highlight w:val="none"/>
        </w:rPr>
        <w:fldChar w:fldCharType="end"/>
      </w:r>
      <w:r>
        <w:rPr>
          <w:rFonts w:hint="eastAsia" w:hAnsi="宋体" w:cs="宋体"/>
          <w:sz w:val="24"/>
          <w:szCs w:val="24"/>
          <w:highlight w:val="none"/>
        </w:rPr>
        <w:t>）。</w:t>
      </w:r>
      <w:r>
        <w:rPr>
          <w:rFonts w:hint="eastAsia" w:hAnsi="宋体" w:cs="宋体"/>
          <w:b/>
          <w:bCs/>
          <w:sz w:val="24"/>
          <w:szCs w:val="24"/>
          <w:highlight w:val="none"/>
        </w:rPr>
        <w:t>完成CA数字证书办理预计一周左右，建议各投标人抓紧时间办理。</w:t>
      </w:r>
    </w:p>
    <w:p w14:paraId="4DF600AF">
      <w:pPr>
        <w:pStyle w:val="7"/>
        <w:spacing w:before="0" w:after="0" w:line="360" w:lineRule="auto"/>
        <w:ind w:firstLine="480" w:firstLineChars="200"/>
        <w:jc w:val="left"/>
        <w:rPr>
          <w:rFonts w:ascii="宋体" w:hAnsi="宋体" w:cs="宋体"/>
          <w:sz w:val="24"/>
          <w:szCs w:val="24"/>
          <w:highlight w:val="none"/>
        </w:rPr>
      </w:pPr>
      <w:r>
        <w:rPr>
          <w:rFonts w:hint="eastAsia" w:ascii="宋体" w:hAnsi="宋体" w:cs="宋体"/>
          <w:b w:val="0"/>
          <w:bCs w:val="0"/>
          <w:sz w:val="24"/>
          <w:szCs w:val="24"/>
          <w:highlight w:val="none"/>
        </w:rPr>
        <w:t>3.3</w:t>
      </w:r>
      <w:r>
        <w:rPr>
          <w:rFonts w:hint="eastAsia" w:ascii="宋体" w:hAnsi="宋体" w:cs="宋体"/>
          <w:b w:val="0"/>
          <w:bCs w:val="0"/>
          <w:sz w:val="24"/>
          <w:szCs w:val="24"/>
          <w:highlight w:val="none"/>
          <w:lang w:val="en-US" w:eastAsia="zh-CN"/>
        </w:rPr>
        <w:t>前往</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乐</w:t>
      </w:r>
      <w:r>
        <w:rPr>
          <w:rFonts w:hint="eastAsia" w:ascii="宋体" w:hAnsi="宋体" w:cs="宋体"/>
          <w:b w:val="0"/>
          <w:bCs w:val="0"/>
          <w:sz w:val="24"/>
          <w:szCs w:val="24"/>
          <w:highlight w:val="none"/>
        </w:rPr>
        <w:t>采云电子交易客户端”进行下载并安装；（下载网址：https://b.zhengcaiyun.cn/luban/category?parentId=550045&amp;childrenCode=qicaiCategory17&amp;utm=luban.luban-PC-39026.959-pc-websitegroup-navBar-front.8.c8789bc0520b11efb86dbfa49a87be0d）</w:t>
      </w:r>
    </w:p>
    <w:p w14:paraId="324A790B">
      <w:pPr>
        <w:numPr>
          <w:ilvl w:val="0"/>
          <w:numId w:val="0"/>
        </w:num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4.采购</w:t>
      </w:r>
      <w:r>
        <w:rPr>
          <w:rFonts w:hint="eastAsia" w:ascii="宋体" w:hAnsi="宋体" w:cs="宋体"/>
          <w:sz w:val="24"/>
          <w:highlight w:val="none"/>
        </w:rPr>
        <w:t>文件的获取：使用账号登录或者使用CA登录</w:t>
      </w:r>
      <w:r>
        <w:rPr>
          <w:rFonts w:hint="eastAsia" w:ascii="宋体" w:hAnsi="宋体" w:cs="宋体"/>
          <w:sz w:val="24"/>
          <w:highlight w:val="none"/>
          <w:lang w:eastAsia="zh-CN"/>
        </w:rPr>
        <w:t>乐采云平台</w:t>
      </w:r>
      <w:r>
        <w:rPr>
          <w:rFonts w:hint="eastAsia" w:ascii="宋体" w:hAnsi="宋体" w:cs="宋体"/>
          <w:sz w:val="24"/>
          <w:highlight w:val="none"/>
        </w:rPr>
        <w:t>；进入“项目采购”应用，在获取采购文件菜单中选择项目，获取</w:t>
      </w:r>
      <w:r>
        <w:rPr>
          <w:rFonts w:hint="eastAsia" w:ascii="宋体" w:hAnsi="宋体" w:cs="宋体"/>
          <w:sz w:val="24"/>
          <w:highlight w:val="none"/>
          <w:lang w:val="en-US" w:eastAsia="zh-CN"/>
        </w:rPr>
        <w:t>采购</w:t>
      </w:r>
      <w:r>
        <w:rPr>
          <w:rFonts w:hint="eastAsia" w:ascii="宋体" w:hAnsi="宋体" w:cs="宋体"/>
          <w:sz w:val="24"/>
          <w:highlight w:val="none"/>
        </w:rPr>
        <w:t>文件；</w:t>
      </w:r>
    </w:p>
    <w:p w14:paraId="4E76554D">
      <w:pPr>
        <w:numPr>
          <w:ilvl w:val="0"/>
          <w:numId w:val="0"/>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投标文件的制作：在“</w:t>
      </w:r>
      <w:r>
        <w:rPr>
          <w:rFonts w:hint="eastAsia" w:ascii="宋体" w:hAnsi="宋体" w:cs="宋体"/>
          <w:sz w:val="24"/>
          <w:highlight w:val="none"/>
          <w:lang w:val="en-US" w:eastAsia="zh-CN"/>
        </w:rPr>
        <w:t>乐</w:t>
      </w:r>
      <w:r>
        <w:rPr>
          <w:rFonts w:hint="eastAsia" w:ascii="宋体" w:hAnsi="宋体" w:cs="宋体"/>
          <w:sz w:val="24"/>
          <w:highlight w:val="none"/>
        </w:rPr>
        <w:t>采云电子交易客户端”中完成“填写基本信息”、“导入投标文件”、“标书关联”、“标书检查”、“电子签名”、“生成电子标书”等操作；电子投标具体流程详见“</w:t>
      </w:r>
      <w:r>
        <w:rPr>
          <w:highlight w:val="none"/>
        </w:rPr>
        <w:fldChar w:fldCharType="begin"/>
      </w:r>
      <w:r>
        <w:rPr>
          <w:highlight w:val="none"/>
        </w:rPr>
        <w:instrText xml:space="preserve">HYPERLINK "../../Gao/Documents/WeChat Files/hawer122/FileStorage/File/2019-06/电子化投标操作指南.pdf"</w:instrText>
      </w:r>
      <w:r>
        <w:rPr>
          <w:highlight w:val="none"/>
        </w:rPr>
        <w:fldChar w:fldCharType="separate"/>
      </w:r>
      <w:r>
        <w:rPr>
          <w:rFonts w:hint="eastAsia" w:ascii="宋体" w:hAnsi="宋体" w:cs="宋体"/>
          <w:sz w:val="24"/>
          <w:highlight w:val="none"/>
          <w:lang w:val="en-US" w:eastAsia="zh-CN"/>
        </w:rPr>
        <w:t>政</w:t>
      </w:r>
      <w:r>
        <w:rPr>
          <w:rFonts w:hint="eastAsia" w:ascii="宋体" w:hAnsi="宋体" w:cs="宋体"/>
          <w:sz w:val="24"/>
          <w:highlight w:val="none"/>
          <w:lang w:eastAsia="zh-CN"/>
        </w:rPr>
        <w:t>采云</w:t>
      </w:r>
      <w:r>
        <w:rPr>
          <w:rFonts w:hint="eastAsia" w:ascii="宋体" w:hAnsi="宋体" w:cs="宋体"/>
          <w:sz w:val="24"/>
          <w:highlight w:val="none"/>
        </w:rPr>
        <w:t>供应商项目采购-电子招投标操指南.pdf</w:t>
      </w:r>
      <w:r>
        <w:rPr>
          <w:rFonts w:hint="eastAsia" w:ascii="宋体" w:hAnsi="宋体" w:cs="宋体"/>
          <w:sz w:val="24"/>
          <w:highlight w:val="none"/>
        </w:rPr>
        <w:fldChar w:fldCharType="end"/>
      </w:r>
      <w:r>
        <w:rPr>
          <w:rFonts w:hint="eastAsia" w:ascii="宋体" w:hAnsi="宋体" w:cs="宋体"/>
          <w:sz w:val="24"/>
          <w:highlight w:val="none"/>
        </w:rPr>
        <w:t>”,网址：</w:t>
      </w:r>
    </w:p>
    <w:p w14:paraId="7E8A83CB">
      <w:pPr>
        <w:numPr>
          <w:ilvl w:val="0"/>
          <w:numId w:val="0"/>
        </w:numPr>
        <w:spacing w:line="360" w:lineRule="auto"/>
        <w:ind w:firstLine="420" w:firstLineChars="200"/>
        <w:rPr>
          <w:highlight w:val="none"/>
        </w:rPr>
      </w:pPr>
      <w:r>
        <w:rPr>
          <w:highlight w:val="none"/>
        </w:rPr>
        <w:fldChar w:fldCharType="begin"/>
      </w:r>
      <w:r>
        <w:rPr>
          <w:highlight w:val="none"/>
        </w:rPr>
        <w:instrText xml:space="preserve"> HYPERLINK "https://service.zcygov.cn/" \l "/knowledges/CW1EtGwBFdiHxlNd6I3m/6IMVAG0BFdiHxlNdQ8Na" </w:instrText>
      </w:r>
      <w:r>
        <w:rPr>
          <w:highlight w:val="none"/>
        </w:rPr>
        <w:fldChar w:fldCharType="separate"/>
      </w:r>
      <w:r>
        <w:rPr>
          <w:rFonts w:hint="eastAsia" w:ascii="宋体" w:hAnsi="宋体" w:cs="宋体"/>
          <w:sz w:val="24"/>
          <w:highlight w:val="none"/>
        </w:rPr>
        <w:t>https://service.zcygov.cn/#/knowledges/CW1EtGwBFdiHxlNd6I3m/6IMVAG0BFdiHxlNdQ8Na</w:t>
      </w:r>
      <w:r>
        <w:rPr>
          <w:rFonts w:hint="eastAsia" w:ascii="宋体" w:hAnsi="宋体" w:cs="宋体"/>
          <w:sz w:val="24"/>
          <w:highlight w:val="none"/>
        </w:rPr>
        <w:fldChar w:fldCharType="end"/>
      </w:r>
      <w:r>
        <w:rPr>
          <w:rFonts w:hint="eastAsia" w:ascii="宋体" w:hAnsi="宋体" w:cs="宋体"/>
          <w:sz w:val="24"/>
          <w:highlight w:val="none"/>
        </w:rPr>
        <w:t>。</w:t>
      </w:r>
    </w:p>
    <w:p w14:paraId="5B7617AA">
      <w:pPr>
        <w:spacing w:line="360" w:lineRule="auto"/>
        <w:ind w:firstLine="480" w:firstLineChars="200"/>
        <w:rPr>
          <w:highlight w:val="none"/>
        </w:rPr>
      </w:pPr>
      <w:r>
        <w:rPr>
          <w:rFonts w:hint="eastAsia" w:ascii="宋体" w:hAnsi="宋体" w:cs="宋体"/>
          <w:sz w:val="24"/>
          <w:highlight w:val="none"/>
        </w:rPr>
        <w:t>6.投标文件的传输递交：投标人在投标截止时间前将加密的投标文件上传至</w:t>
      </w:r>
      <w:r>
        <w:rPr>
          <w:rFonts w:hint="eastAsia" w:ascii="宋体" w:hAnsi="宋体" w:cs="宋体"/>
          <w:sz w:val="24"/>
          <w:highlight w:val="none"/>
          <w:lang w:eastAsia="zh-CN"/>
        </w:rPr>
        <w:t>乐采</w:t>
      </w:r>
      <w:r>
        <w:rPr>
          <w:rFonts w:hint="eastAsia" w:ascii="宋体" w:hAnsi="宋体" w:cs="宋体"/>
          <w:sz w:val="24"/>
          <w:highlight w:val="none"/>
        </w:rPr>
        <w:t>云平台，还可以在投标截止时间前直接提交或者以邮政快递方式递交备份投标文件1份，</w:t>
      </w:r>
      <w:r>
        <w:rPr>
          <w:rFonts w:hint="eastAsia" w:ascii="宋体" w:hAnsi="宋体" w:cs="宋体"/>
          <w:b/>
          <w:sz w:val="24"/>
          <w:highlight w:val="none"/>
        </w:rPr>
        <w:t>（但</w:t>
      </w:r>
      <w:r>
        <w:rPr>
          <w:rFonts w:hint="eastAsia" w:ascii="宋体" w:hAnsi="宋体" w:cs="宋体"/>
          <w:b/>
          <w:sz w:val="24"/>
          <w:highlight w:val="none"/>
          <w:lang w:eastAsia="zh-CN"/>
        </w:rPr>
        <w:t>采购单位</w:t>
      </w:r>
      <w:r>
        <w:rPr>
          <w:rFonts w:hint="eastAsia" w:ascii="宋体" w:hAnsi="宋体" w:cs="宋体"/>
          <w:b/>
          <w:sz w:val="24"/>
          <w:highlight w:val="none"/>
        </w:rPr>
        <w:t>、采购代理机构不强制或变相强制投标人提交备份投标文件</w:t>
      </w:r>
      <w:r>
        <w:rPr>
          <w:rFonts w:hint="eastAsia" w:ascii="宋体" w:hAnsi="宋体" w:cs="宋体"/>
          <w:sz w:val="24"/>
          <w:highlight w:val="none"/>
        </w:rPr>
        <w:t>）；备份投标文的制作、存储、密封详见招标文件第三章 投标人须知二投标文件的编制第2点—“备份投标文件”；备份文件邮寄地址：</w:t>
      </w:r>
      <w:r>
        <w:rPr>
          <w:rFonts w:hint="eastAsia" w:ascii="宋体" w:hAnsi="宋体" w:cs="宋体"/>
          <w:b/>
          <w:bCs/>
          <w:sz w:val="24"/>
          <w:highlight w:val="none"/>
          <w:lang w:eastAsia="zh-CN"/>
        </w:rPr>
        <w:t>桐庐县城南街道荣正财富广场18楼</w:t>
      </w:r>
      <w:r>
        <w:rPr>
          <w:rFonts w:hint="eastAsia" w:ascii="宋体" w:hAnsi="宋体" w:cs="宋体"/>
          <w:b/>
          <w:bCs/>
          <w:sz w:val="24"/>
          <w:highlight w:val="none"/>
        </w:rPr>
        <w:t>（</w:t>
      </w:r>
      <w:r>
        <w:rPr>
          <w:rFonts w:hint="eastAsia" w:ascii="宋体" w:hAnsi="宋体" w:cs="宋体"/>
          <w:b/>
          <w:bCs/>
          <w:sz w:val="24"/>
          <w:highlight w:val="none"/>
          <w:lang w:eastAsia="zh-CN"/>
        </w:rPr>
        <w:t>同舟国际工程管理有限公司</w:t>
      </w:r>
      <w:r>
        <w:rPr>
          <w:rFonts w:hint="eastAsia" w:ascii="宋体" w:hAnsi="宋体" w:cs="宋体"/>
          <w:b/>
          <w:bCs/>
          <w:sz w:val="24"/>
          <w:highlight w:val="none"/>
        </w:rPr>
        <w:t>）（收件人：</w:t>
      </w:r>
      <w:r>
        <w:rPr>
          <w:rFonts w:hint="eastAsia" w:ascii="宋体" w:hAnsi="宋体" w:cs="宋体"/>
          <w:b/>
          <w:bCs/>
          <w:sz w:val="24"/>
          <w:highlight w:val="none"/>
          <w:lang w:eastAsia="zh-CN"/>
        </w:rPr>
        <w:t>柴思</w:t>
      </w:r>
      <w:r>
        <w:rPr>
          <w:rFonts w:hint="eastAsia" w:ascii="宋体" w:hAnsi="宋体" w:cs="宋体"/>
          <w:b/>
          <w:bCs/>
          <w:sz w:val="24"/>
          <w:highlight w:val="none"/>
        </w:rPr>
        <w:t xml:space="preserve">  联系电话：</w:t>
      </w:r>
      <w:bookmarkStart w:id="4" w:name="OLE_LINK4"/>
      <w:r>
        <w:rPr>
          <w:rFonts w:hint="eastAsia" w:ascii="宋体" w:hAnsi="宋体" w:cs="宋体"/>
          <w:b/>
          <w:bCs/>
          <w:sz w:val="24"/>
          <w:highlight w:val="none"/>
          <w:lang w:eastAsia="zh-CN"/>
        </w:rPr>
        <w:t>15336882682</w:t>
      </w:r>
      <w:bookmarkEnd w:id="4"/>
      <w:r>
        <w:rPr>
          <w:rFonts w:hint="eastAsia" w:ascii="宋体" w:hAnsi="宋体" w:cs="宋体"/>
          <w:b/>
          <w:bCs/>
          <w:sz w:val="24"/>
          <w:highlight w:val="none"/>
        </w:rPr>
        <w:t>）。收件时间应在投标截止时间2小时前，逾期送达和收件将被拒收。</w:t>
      </w:r>
    </w:p>
    <w:p w14:paraId="79DA57AE">
      <w:pPr>
        <w:spacing w:line="360" w:lineRule="auto"/>
        <w:ind w:firstLine="480" w:firstLineChars="200"/>
        <w:rPr>
          <w:highlight w:val="none"/>
        </w:rPr>
      </w:pPr>
      <w:r>
        <w:rPr>
          <w:rFonts w:hint="eastAsia" w:ascii="宋体" w:hAnsi="宋体" w:cs="宋体"/>
          <w:sz w:val="24"/>
          <w:highlight w:val="none"/>
        </w:rPr>
        <w:t>7.投标文件的解密：投标人于开标时间准时登录</w:t>
      </w:r>
      <w:r>
        <w:rPr>
          <w:rFonts w:hint="eastAsia" w:ascii="宋体" w:hAnsi="宋体" w:cs="宋体"/>
          <w:sz w:val="24"/>
          <w:highlight w:val="none"/>
          <w:lang w:eastAsia="zh-CN"/>
        </w:rPr>
        <w:t>乐采云平台</w:t>
      </w:r>
      <w:r>
        <w:rPr>
          <w:rFonts w:hint="eastAsia" w:ascii="宋体" w:hAnsi="宋体" w:cs="宋体"/>
          <w:sz w:val="24"/>
          <w:highlight w:val="none"/>
        </w:rPr>
        <w:t>并按照平台提示的规定时间内完成在线解密。通过“</w:t>
      </w:r>
      <w:r>
        <w:rPr>
          <w:rFonts w:hint="eastAsia" w:ascii="宋体" w:hAnsi="宋体" w:cs="宋体"/>
          <w:sz w:val="24"/>
          <w:highlight w:val="none"/>
          <w:lang w:eastAsia="zh-CN"/>
        </w:rPr>
        <w:t>乐采</w:t>
      </w:r>
      <w:r>
        <w:rPr>
          <w:rFonts w:hint="eastAsia" w:ascii="宋体" w:hAnsi="宋体" w:cs="宋体"/>
          <w:sz w:val="24"/>
          <w:highlight w:val="none"/>
        </w:rPr>
        <w:t>云平台”上传递交的投标文件无法按时解密，投标供应商递交了备份投标文件的，以备份投标文件为依据，否则视为投标文件撤回。通过“</w:t>
      </w:r>
      <w:r>
        <w:rPr>
          <w:rFonts w:hint="eastAsia" w:ascii="宋体" w:hAnsi="宋体" w:cs="宋体"/>
          <w:sz w:val="24"/>
          <w:highlight w:val="none"/>
          <w:lang w:eastAsia="zh-CN"/>
        </w:rPr>
        <w:t>乐采</w:t>
      </w:r>
      <w:r>
        <w:rPr>
          <w:rFonts w:hint="eastAsia" w:ascii="宋体" w:hAnsi="宋体" w:cs="宋体"/>
          <w:sz w:val="24"/>
          <w:highlight w:val="none"/>
        </w:rPr>
        <w:t>云平台”上传递交的投标文件已按时解密的，备份投标文件自动失效。投标人仅提交备份投标文件，没有在电子交易平台传输递交投标文件的，投标无效；</w:t>
      </w:r>
    </w:p>
    <w:p w14:paraId="52DD37E1">
      <w:pPr>
        <w:spacing w:line="360" w:lineRule="auto"/>
        <w:ind w:firstLine="480" w:firstLineChars="200"/>
        <w:rPr>
          <w:rFonts w:ascii="宋体" w:hAnsi="宋体" w:cs="宋体"/>
          <w:sz w:val="24"/>
          <w:highlight w:val="none"/>
        </w:rPr>
      </w:pPr>
      <w:r>
        <w:rPr>
          <w:rFonts w:hint="eastAsia" w:ascii="宋体" w:hAnsi="宋体" w:cs="宋体"/>
          <w:sz w:val="24"/>
          <w:highlight w:val="none"/>
        </w:rPr>
        <w:t>8.具体操作指南：详见</w:t>
      </w:r>
      <w:r>
        <w:rPr>
          <w:rFonts w:hint="eastAsia" w:ascii="宋体" w:hAnsi="宋体" w:cs="宋体"/>
          <w:sz w:val="24"/>
          <w:highlight w:val="none"/>
          <w:lang w:eastAsia="zh-CN"/>
        </w:rPr>
        <w:t>乐采云平台</w:t>
      </w:r>
      <w:r>
        <w:rPr>
          <w:rFonts w:hint="eastAsia" w:ascii="宋体" w:hAnsi="宋体" w:cs="宋体"/>
          <w:sz w:val="24"/>
          <w:highlight w:val="none"/>
        </w:rPr>
        <w:t>“服务中心-帮助文档-项目采购-电子招投标</w:t>
      </w:r>
      <w:r>
        <w:rPr>
          <w:rFonts w:hint="eastAsia" w:ascii="宋体" w:hAnsi="宋体" w:cs="宋体"/>
          <w:sz w:val="24"/>
          <w:highlight w:val="none"/>
          <w:lang w:eastAsia="zh-CN"/>
        </w:rPr>
        <w:t>（</w:t>
      </w:r>
      <w:r>
        <w:rPr>
          <w:rFonts w:hint="eastAsia" w:ascii="宋体" w:hAnsi="宋体" w:cs="宋体"/>
          <w:sz w:val="24"/>
          <w:highlight w:val="none"/>
          <w:lang w:val="en-US" w:eastAsia="zh-CN"/>
        </w:rPr>
        <w:t>公开招标</w:t>
      </w:r>
      <w:r>
        <w:rPr>
          <w:rFonts w:hint="eastAsia" w:ascii="宋体" w:hAnsi="宋体" w:cs="宋体"/>
          <w:sz w:val="24"/>
          <w:highlight w:val="none"/>
          <w:lang w:eastAsia="zh-CN"/>
        </w:rPr>
        <w:t>）</w:t>
      </w:r>
      <w:r>
        <w:rPr>
          <w:rFonts w:hint="eastAsia" w:ascii="宋体" w:hAnsi="宋体" w:cs="宋体"/>
          <w:sz w:val="24"/>
          <w:highlight w:val="none"/>
        </w:rPr>
        <w:t>-供应商”。</w:t>
      </w:r>
    </w:p>
    <w:p w14:paraId="5B0119FE">
      <w:pPr>
        <w:pStyle w:val="19"/>
        <w:adjustRightInd w:val="0"/>
        <w:snapToGrid w:val="0"/>
        <w:spacing w:line="360" w:lineRule="auto"/>
        <w:ind w:firstLine="482" w:firstLineChars="201"/>
        <w:rPr>
          <w:rFonts w:hAnsi="宋体" w:cs="宋体"/>
          <w:sz w:val="24"/>
          <w:szCs w:val="24"/>
          <w:highlight w:val="none"/>
        </w:rPr>
      </w:pPr>
      <w:r>
        <w:rPr>
          <w:rFonts w:hint="eastAsia" w:hAnsi="宋体" w:cs="宋体"/>
          <w:sz w:val="24"/>
          <w:szCs w:val="24"/>
          <w:highlight w:val="none"/>
        </w:rPr>
        <w:t xml:space="preserve">浙江省政府采购项目电子交易平台学习专题 </w:t>
      </w:r>
    </w:p>
    <w:p w14:paraId="2EE1A0A4">
      <w:pPr>
        <w:pStyle w:val="19"/>
        <w:adjustRightInd w:val="0"/>
        <w:snapToGrid w:val="0"/>
        <w:spacing w:line="360" w:lineRule="auto"/>
        <w:ind w:firstLine="482" w:firstLineChars="201"/>
        <w:rPr>
          <w:highlight w:val="none"/>
        </w:rPr>
      </w:pPr>
      <w:r>
        <w:rPr>
          <w:rFonts w:hint="eastAsia" w:hAnsi="宋体" w:cs="宋体"/>
          <w:sz w:val="24"/>
          <w:szCs w:val="24"/>
          <w:highlight w:val="none"/>
        </w:rPr>
        <w:t xml:space="preserve">网址： </w:t>
      </w:r>
      <w:r>
        <w:rPr>
          <w:highlight w:val="none"/>
        </w:rPr>
        <w:fldChar w:fldCharType="begin"/>
      </w:r>
      <w:r>
        <w:rPr>
          <w:highlight w:val="none"/>
        </w:rPr>
        <w:instrText xml:space="preserve"> HYPERLINK "https://edu.zcygov.cn/luban/e-biding" </w:instrText>
      </w:r>
      <w:r>
        <w:rPr>
          <w:highlight w:val="none"/>
        </w:rPr>
        <w:fldChar w:fldCharType="separate"/>
      </w:r>
      <w:r>
        <w:rPr>
          <w:rFonts w:hint="eastAsia" w:hAnsi="宋体" w:cs="宋体"/>
          <w:sz w:val="24"/>
          <w:szCs w:val="24"/>
          <w:highlight w:val="none"/>
        </w:rPr>
        <w:t>https://edu.zcygov.cn/luban/e-biding</w:t>
      </w:r>
      <w:r>
        <w:rPr>
          <w:rFonts w:hint="eastAsia" w:hAnsi="宋体" w:cs="宋体"/>
          <w:sz w:val="24"/>
          <w:szCs w:val="24"/>
          <w:highlight w:val="none"/>
        </w:rPr>
        <w:fldChar w:fldCharType="end"/>
      </w:r>
    </w:p>
    <w:p w14:paraId="04812813">
      <w:pPr>
        <w:pStyle w:val="19"/>
        <w:adjustRightInd w:val="0"/>
        <w:snapToGrid w:val="0"/>
        <w:spacing w:line="360" w:lineRule="auto"/>
        <w:ind w:firstLine="484" w:firstLineChars="201"/>
        <w:rPr>
          <w:rFonts w:hAnsi="宋体" w:cs="宋体"/>
          <w:b/>
          <w:kern w:val="0"/>
          <w:sz w:val="24"/>
          <w:szCs w:val="24"/>
          <w:highlight w:val="none"/>
        </w:rPr>
      </w:pPr>
      <w:r>
        <w:rPr>
          <w:rFonts w:hint="eastAsia" w:hAnsi="宋体" w:cs="宋体"/>
          <w:b/>
          <w:kern w:val="0"/>
          <w:sz w:val="24"/>
          <w:szCs w:val="24"/>
          <w:highlight w:val="none"/>
          <w:lang w:val="en-US" w:eastAsia="zh-CN"/>
        </w:rPr>
        <w:t>九</w:t>
      </w:r>
      <w:r>
        <w:rPr>
          <w:rFonts w:hint="eastAsia" w:hAnsi="宋体" w:cs="宋体"/>
          <w:b/>
          <w:kern w:val="0"/>
          <w:sz w:val="24"/>
          <w:szCs w:val="24"/>
          <w:highlight w:val="none"/>
        </w:rPr>
        <w:t>、需要落实的政府采购政策：</w:t>
      </w:r>
      <w:r>
        <w:rPr>
          <w:rFonts w:hint="eastAsia" w:hAnsi="宋体" w:cs="宋体"/>
          <w:sz w:val="24"/>
          <w:szCs w:val="24"/>
          <w:highlight w:val="none"/>
        </w:rPr>
        <w:t>/。</w:t>
      </w:r>
    </w:p>
    <w:p w14:paraId="756927AF">
      <w:pPr>
        <w:pStyle w:val="19"/>
        <w:adjustRightInd w:val="0"/>
        <w:snapToGrid w:val="0"/>
        <w:spacing w:line="360" w:lineRule="auto"/>
        <w:ind w:firstLine="484" w:firstLineChars="201"/>
        <w:rPr>
          <w:rFonts w:hAnsi="宋体" w:cs="宋体"/>
          <w:b/>
          <w:kern w:val="0"/>
          <w:sz w:val="24"/>
          <w:szCs w:val="24"/>
          <w:highlight w:val="none"/>
        </w:rPr>
      </w:pPr>
      <w:r>
        <w:rPr>
          <w:rFonts w:hint="eastAsia" w:hAnsi="宋体" w:cs="宋体"/>
          <w:b/>
          <w:kern w:val="0"/>
          <w:sz w:val="24"/>
          <w:szCs w:val="24"/>
          <w:highlight w:val="none"/>
        </w:rPr>
        <w:t>十、投标截止时间、地点及要求</w:t>
      </w:r>
    </w:p>
    <w:p w14:paraId="1D920C81">
      <w:pPr>
        <w:pStyle w:val="19"/>
        <w:adjustRightInd w:val="0"/>
        <w:snapToGrid w:val="0"/>
        <w:spacing w:line="360" w:lineRule="auto"/>
        <w:ind w:firstLine="482" w:firstLineChars="201"/>
        <w:rPr>
          <w:rFonts w:hAnsi="宋体" w:cs="宋体"/>
          <w:kern w:val="0"/>
          <w:sz w:val="24"/>
          <w:szCs w:val="24"/>
          <w:highlight w:val="none"/>
        </w:rPr>
      </w:pPr>
      <w:r>
        <w:rPr>
          <w:rFonts w:hint="eastAsia" w:hAnsi="宋体" w:cs="宋体"/>
          <w:kern w:val="0"/>
          <w:sz w:val="24"/>
          <w:szCs w:val="24"/>
          <w:highlight w:val="none"/>
        </w:rPr>
        <w:t>本项目于</w:t>
      </w:r>
      <w:r>
        <w:rPr>
          <w:rFonts w:hint="eastAsia" w:hAnsi="宋体" w:cs="宋体"/>
          <w:b/>
          <w:color w:val="FF0000"/>
          <w:kern w:val="0"/>
          <w:sz w:val="24"/>
          <w:szCs w:val="24"/>
          <w:highlight w:val="none"/>
          <w:u w:val="single"/>
        </w:rPr>
        <w:t>202</w:t>
      </w:r>
      <w:r>
        <w:rPr>
          <w:rFonts w:hint="eastAsia" w:hAnsi="宋体" w:cs="宋体"/>
          <w:b/>
          <w:color w:val="FF0000"/>
          <w:kern w:val="0"/>
          <w:sz w:val="24"/>
          <w:szCs w:val="24"/>
          <w:highlight w:val="none"/>
          <w:u w:val="single"/>
          <w:lang w:val="en-US" w:eastAsia="zh-CN"/>
        </w:rPr>
        <w:t>4</w:t>
      </w:r>
      <w:r>
        <w:rPr>
          <w:rFonts w:hint="eastAsia" w:hAnsi="宋体" w:cs="宋体"/>
          <w:b/>
          <w:color w:val="FF0000"/>
          <w:kern w:val="0"/>
          <w:sz w:val="24"/>
          <w:szCs w:val="24"/>
          <w:highlight w:val="none"/>
          <w:u w:val="single"/>
        </w:rPr>
        <w:t>年</w:t>
      </w:r>
      <w:r>
        <w:rPr>
          <w:rFonts w:hint="eastAsia" w:hAnsi="宋体" w:cs="宋体"/>
          <w:b/>
          <w:color w:val="FF0000"/>
          <w:kern w:val="0"/>
          <w:sz w:val="24"/>
          <w:szCs w:val="24"/>
          <w:highlight w:val="none"/>
          <w:u w:val="single"/>
          <w:lang w:val="en-US" w:eastAsia="zh-CN"/>
        </w:rPr>
        <w:t>12</w:t>
      </w:r>
      <w:r>
        <w:rPr>
          <w:rFonts w:hint="eastAsia" w:hAnsi="宋体" w:cs="宋体"/>
          <w:b/>
          <w:color w:val="FF0000"/>
          <w:kern w:val="0"/>
          <w:sz w:val="24"/>
          <w:szCs w:val="24"/>
          <w:highlight w:val="none"/>
          <w:u w:val="single"/>
        </w:rPr>
        <w:t>月</w:t>
      </w:r>
      <w:r>
        <w:rPr>
          <w:rFonts w:hint="eastAsia" w:hAnsi="宋体" w:cs="宋体"/>
          <w:b/>
          <w:color w:val="FF0000"/>
          <w:kern w:val="0"/>
          <w:sz w:val="24"/>
          <w:szCs w:val="24"/>
          <w:highlight w:val="none"/>
          <w:u w:val="single"/>
          <w:lang w:val="en-US" w:eastAsia="zh-CN"/>
        </w:rPr>
        <w:t xml:space="preserve">26 </w:t>
      </w:r>
      <w:r>
        <w:rPr>
          <w:rFonts w:hint="eastAsia" w:hAnsi="宋体" w:cs="宋体"/>
          <w:b/>
          <w:color w:val="FF0000"/>
          <w:kern w:val="0"/>
          <w:sz w:val="24"/>
          <w:szCs w:val="24"/>
          <w:highlight w:val="none"/>
          <w:u w:val="single"/>
        </w:rPr>
        <w:t>日</w:t>
      </w:r>
      <w:r>
        <w:rPr>
          <w:rFonts w:hint="eastAsia" w:hAnsi="宋体" w:cs="宋体"/>
          <w:b/>
          <w:color w:val="FF0000"/>
          <w:kern w:val="0"/>
          <w:sz w:val="24"/>
          <w:szCs w:val="24"/>
          <w:highlight w:val="none"/>
          <w:u w:val="single"/>
          <w:lang w:val="en-US" w:eastAsia="zh-CN"/>
        </w:rPr>
        <w:t>09</w:t>
      </w:r>
      <w:r>
        <w:rPr>
          <w:rFonts w:hint="eastAsia" w:hAnsi="宋体" w:cs="宋体"/>
          <w:b/>
          <w:color w:val="FF0000"/>
          <w:kern w:val="0"/>
          <w:sz w:val="24"/>
          <w:szCs w:val="24"/>
          <w:highlight w:val="none"/>
          <w:u w:val="single"/>
        </w:rPr>
        <w:t>:</w:t>
      </w:r>
      <w:r>
        <w:rPr>
          <w:rFonts w:hint="eastAsia" w:hAnsi="宋体" w:cs="宋体"/>
          <w:b/>
          <w:color w:val="FF0000"/>
          <w:kern w:val="0"/>
          <w:sz w:val="24"/>
          <w:szCs w:val="24"/>
          <w:highlight w:val="none"/>
          <w:u w:val="single"/>
          <w:lang w:val="en-US" w:eastAsia="zh-CN"/>
        </w:rPr>
        <w:t>00</w:t>
      </w:r>
      <w:r>
        <w:rPr>
          <w:rFonts w:hint="eastAsia" w:hAnsi="宋体" w:cs="宋体"/>
          <w:b/>
          <w:color w:val="FF0000"/>
          <w:kern w:val="0"/>
          <w:sz w:val="24"/>
          <w:szCs w:val="24"/>
          <w:highlight w:val="none"/>
          <w:u w:val="single"/>
        </w:rPr>
        <w:t>分</w:t>
      </w:r>
      <w:r>
        <w:rPr>
          <w:rFonts w:hint="eastAsia" w:hAnsi="宋体" w:cs="宋体"/>
          <w:kern w:val="0"/>
          <w:sz w:val="24"/>
          <w:szCs w:val="24"/>
          <w:highlight w:val="none"/>
        </w:rPr>
        <w:t>投标截止。</w:t>
      </w:r>
    </w:p>
    <w:p w14:paraId="76B53A3E">
      <w:pPr>
        <w:snapToGrid w:val="0"/>
        <w:spacing w:line="360" w:lineRule="auto"/>
        <w:ind w:firstLine="480" w:firstLineChars="200"/>
        <w:rPr>
          <w:rFonts w:hAnsi="宋体" w:cs="宋体"/>
          <w:kern w:val="0"/>
          <w:sz w:val="24"/>
          <w:highlight w:val="none"/>
        </w:rPr>
      </w:pPr>
      <w:r>
        <w:rPr>
          <w:rFonts w:hint="eastAsia" w:hAnsi="宋体" w:cs="宋体"/>
          <w:kern w:val="0"/>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w:t>
      </w:r>
      <w:r>
        <w:rPr>
          <w:rFonts w:hint="eastAsia" w:hAnsi="宋体" w:cs="宋体"/>
          <w:kern w:val="0"/>
          <w:sz w:val="24"/>
          <w:highlight w:val="none"/>
          <w:lang w:eastAsia="zh-CN"/>
        </w:rPr>
        <w:t>乐采云平台</w:t>
      </w:r>
      <w:r>
        <w:rPr>
          <w:rFonts w:hint="eastAsia" w:hAnsi="宋体" w:cs="宋体"/>
          <w:kern w:val="0"/>
          <w:sz w:val="24"/>
          <w:highlight w:val="none"/>
        </w:rPr>
        <w:t>拒收。</w:t>
      </w:r>
    </w:p>
    <w:p w14:paraId="6D8C5C04">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一</w:t>
      </w:r>
      <w:r>
        <w:rPr>
          <w:rFonts w:hint="eastAsia" w:ascii="宋体" w:hAnsi="宋体" w:cs="宋体"/>
          <w:b/>
          <w:sz w:val="24"/>
          <w:highlight w:val="none"/>
        </w:rPr>
        <w:t>、</w:t>
      </w:r>
      <w:r>
        <w:rPr>
          <w:rFonts w:hint="eastAsia" w:ascii="宋体" w:hAnsi="宋体" w:cs="宋体"/>
          <w:b/>
          <w:bCs/>
          <w:sz w:val="24"/>
          <w:highlight w:val="none"/>
        </w:rPr>
        <w:t>开标时间及地点</w:t>
      </w:r>
      <w:r>
        <w:rPr>
          <w:rFonts w:hint="eastAsia" w:ascii="宋体" w:hAnsi="宋体" w:cs="宋体"/>
          <w:sz w:val="24"/>
          <w:highlight w:val="none"/>
        </w:rPr>
        <w:t>：</w:t>
      </w:r>
    </w:p>
    <w:p w14:paraId="1C0F8EFC">
      <w:pPr>
        <w:pStyle w:val="171"/>
        <w:rPr>
          <w:rFonts w:asciiTheme="minorEastAsia" w:hAnsiTheme="minorEastAsia" w:eastAsiaTheme="minorEastAsia"/>
        </w:rPr>
      </w:pPr>
      <w:r>
        <w:rPr>
          <w:rFonts w:hint="eastAsia" w:ascii="宋体" w:hAnsi="宋体" w:cs="宋体"/>
          <w:sz w:val="24"/>
          <w:highlight w:val="none"/>
        </w:rPr>
        <w:t>本次招标将于</w:t>
      </w:r>
      <w:r>
        <w:rPr>
          <w:rFonts w:hint="eastAsia" w:hAnsi="宋体" w:cs="宋体"/>
          <w:b/>
          <w:color w:val="FF0000"/>
          <w:kern w:val="0"/>
          <w:sz w:val="24"/>
          <w:szCs w:val="24"/>
          <w:highlight w:val="none"/>
          <w:u w:val="single"/>
        </w:rPr>
        <w:t>202</w:t>
      </w:r>
      <w:r>
        <w:rPr>
          <w:rFonts w:hint="eastAsia" w:hAnsi="宋体" w:cs="宋体"/>
          <w:b/>
          <w:color w:val="FF0000"/>
          <w:kern w:val="0"/>
          <w:sz w:val="24"/>
          <w:szCs w:val="24"/>
          <w:highlight w:val="none"/>
          <w:u w:val="single"/>
          <w:lang w:val="en-US" w:eastAsia="zh-CN"/>
        </w:rPr>
        <w:t>4</w:t>
      </w:r>
      <w:r>
        <w:rPr>
          <w:rFonts w:hint="eastAsia" w:hAnsi="宋体" w:cs="宋体"/>
          <w:b/>
          <w:color w:val="FF0000"/>
          <w:kern w:val="0"/>
          <w:sz w:val="24"/>
          <w:szCs w:val="24"/>
          <w:highlight w:val="none"/>
          <w:u w:val="single"/>
        </w:rPr>
        <w:t>年</w:t>
      </w:r>
      <w:r>
        <w:rPr>
          <w:rFonts w:hint="eastAsia" w:hAnsi="宋体" w:cs="宋体"/>
          <w:b/>
          <w:color w:val="FF0000"/>
          <w:kern w:val="0"/>
          <w:sz w:val="24"/>
          <w:szCs w:val="24"/>
          <w:highlight w:val="none"/>
          <w:u w:val="single"/>
          <w:lang w:val="en-US" w:eastAsia="zh-CN"/>
        </w:rPr>
        <w:t>12</w:t>
      </w:r>
      <w:r>
        <w:rPr>
          <w:rFonts w:hint="eastAsia" w:hAnsi="宋体" w:cs="宋体"/>
          <w:b/>
          <w:color w:val="FF0000"/>
          <w:kern w:val="0"/>
          <w:sz w:val="24"/>
          <w:szCs w:val="24"/>
          <w:highlight w:val="none"/>
          <w:u w:val="single"/>
        </w:rPr>
        <w:t>月</w:t>
      </w:r>
      <w:r>
        <w:rPr>
          <w:rFonts w:hint="eastAsia" w:hAnsi="宋体" w:cs="宋体"/>
          <w:b/>
          <w:color w:val="FF0000"/>
          <w:kern w:val="0"/>
          <w:sz w:val="24"/>
          <w:szCs w:val="24"/>
          <w:highlight w:val="none"/>
          <w:u w:val="single"/>
          <w:lang w:val="en-US" w:eastAsia="zh-CN"/>
        </w:rPr>
        <w:t xml:space="preserve">26 </w:t>
      </w:r>
      <w:r>
        <w:rPr>
          <w:rFonts w:hint="eastAsia" w:hAnsi="宋体" w:cs="宋体"/>
          <w:b/>
          <w:color w:val="FF0000"/>
          <w:kern w:val="0"/>
          <w:sz w:val="24"/>
          <w:szCs w:val="24"/>
          <w:highlight w:val="none"/>
          <w:u w:val="single"/>
        </w:rPr>
        <w:t>日</w:t>
      </w:r>
      <w:r>
        <w:rPr>
          <w:rFonts w:hint="eastAsia" w:hAnsi="宋体" w:cs="宋体"/>
          <w:b/>
          <w:color w:val="FF0000"/>
          <w:kern w:val="0"/>
          <w:sz w:val="24"/>
          <w:szCs w:val="24"/>
          <w:highlight w:val="none"/>
          <w:u w:val="single"/>
          <w:lang w:val="en-US" w:eastAsia="zh-CN"/>
        </w:rPr>
        <w:t>09</w:t>
      </w:r>
      <w:r>
        <w:rPr>
          <w:rFonts w:hint="eastAsia" w:hAnsi="宋体" w:cs="宋体"/>
          <w:b/>
          <w:color w:val="FF0000"/>
          <w:kern w:val="0"/>
          <w:sz w:val="24"/>
          <w:szCs w:val="24"/>
          <w:highlight w:val="none"/>
          <w:u w:val="single"/>
        </w:rPr>
        <w:t>:</w:t>
      </w:r>
      <w:r>
        <w:rPr>
          <w:rFonts w:hint="eastAsia" w:hAnsi="宋体" w:cs="宋体"/>
          <w:b/>
          <w:color w:val="FF0000"/>
          <w:kern w:val="0"/>
          <w:sz w:val="24"/>
          <w:szCs w:val="24"/>
          <w:highlight w:val="none"/>
          <w:u w:val="single"/>
          <w:lang w:val="en-US" w:eastAsia="zh-CN"/>
        </w:rPr>
        <w:t>00</w:t>
      </w:r>
      <w:r>
        <w:rPr>
          <w:rFonts w:hint="eastAsia" w:hAnsi="宋体" w:cs="宋体"/>
          <w:b/>
          <w:color w:val="FF0000"/>
          <w:kern w:val="0"/>
          <w:sz w:val="24"/>
          <w:szCs w:val="24"/>
          <w:highlight w:val="none"/>
          <w:u w:val="single"/>
        </w:rPr>
        <w:t>分</w:t>
      </w:r>
      <w:r>
        <w:rPr>
          <w:rFonts w:hint="eastAsia" w:ascii="宋体" w:hAnsi="宋体" w:cs="宋体"/>
          <w:sz w:val="24"/>
          <w:highlight w:val="none"/>
        </w:rPr>
        <w:t>在</w:t>
      </w:r>
      <w:r>
        <w:rPr>
          <w:rFonts w:hint="eastAsia" w:ascii="宋体" w:hAnsi="宋体" w:cs="宋体"/>
          <w:b/>
          <w:sz w:val="24"/>
          <w:highlight w:val="none"/>
          <w:lang w:eastAsia="zh-CN"/>
        </w:rPr>
        <w:t>乐采云</w:t>
      </w:r>
      <w:r>
        <w:rPr>
          <w:rFonts w:hint="eastAsia" w:ascii="宋体" w:hAnsi="宋体" w:cs="宋体"/>
          <w:b/>
          <w:sz w:val="24"/>
          <w:highlight w:val="none"/>
        </w:rPr>
        <w:t>在线</w:t>
      </w:r>
      <w:r>
        <w:rPr>
          <w:rFonts w:hint="eastAsia" w:ascii="宋体" w:hAnsi="宋体" w:cs="宋体"/>
          <w:sz w:val="24"/>
          <w:highlight w:val="none"/>
        </w:rPr>
        <w:t>开标。本项目不要求投标人到开标现场开标，</w:t>
      </w:r>
      <w:r>
        <w:rPr>
          <w:rFonts w:hint="eastAsia" w:ascii="宋体" w:hAnsi="宋体" w:cs="宋体"/>
          <w:b/>
          <w:bCs/>
          <w:sz w:val="24"/>
          <w:highlight w:val="none"/>
        </w:rPr>
        <w:t>但投标人应派法定代表人或委托代理人准时登录</w:t>
      </w:r>
      <w:r>
        <w:rPr>
          <w:rFonts w:hint="eastAsia" w:ascii="宋体" w:hAnsi="宋体" w:cs="宋体"/>
          <w:b/>
          <w:bCs/>
          <w:sz w:val="24"/>
          <w:highlight w:val="none"/>
          <w:lang w:eastAsia="zh-CN"/>
        </w:rPr>
        <w:t>乐采云</w:t>
      </w:r>
      <w:r>
        <w:rPr>
          <w:rFonts w:hint="eastAsia" w:ascii="宋体" w:hAnsi="宋体" w:cs="宋体"/>
          <w:b/>
          <w:bCs/>
          <w:sz w:val="24"/>
          <w:highlight w:val="none"/>
        </w:rPr>
        <w:t>在线出席电子开标会议，随时关注开标进度，如在开标过程中有电子询标，应在规定的时间内对电子询标函进行澄清、答复。杭州市公共资源交易中心桐庐分中心4号开标室</w:t>
      </w:r>
    </w:p>
    <w:p w14:paraId="1E509346">
      <w:pPr>
        <w:spacing w:line="360" w:lineRule="auto"/>
        <w:ind w:firstLine="472" w:firstLineChars="196"/>
        <w:outlineLvl w:val="1"/>
        <w:rPr>
          <w:rFonts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lang w:val="en-US" w:eastAsia="zh-CN"/>
        </w:rPr>
        <w:t>二</w:t>
      </w:r>
      <w:r>
        <w:rPr>
          <w:rFonts w:cs="Arial" w:asciiTheme="minorEastAsia" w:hAnsiTheme="minorEastAsia" w:eastAsiaTheme="minorEastAsia"/>
          <w:b/>
          <w:bCs/>
          <w:sz w:val="24"/>
        </w:rPr>
        <w:t>、业务咨询：</w:t>
      </w:r>
    </w:p>
    <w:p w14:paraId="79EE417B">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1、采购机构名称：</w:t>
      </w:r>
      <w:r>
        <w:rPr>
          <w:rFonts w:hint="eastAsia" w:asciiTheme="minorEastAsia" w:hAnsiTheme="minorEastAsia" w:eastAsiaTheme="minorEastAsia"/>
          <w:sz w:val="24"/>
          <w:lang w:eastAsia="zh-CN"/>
        </w:rPr>
        <w:t>同舟国际工程管理有限公司</w:t>
      </w:r>
    </w:p>
    <w:p w14:paraId="23394F0F">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地址：</w:t>
      </w:r>
      <w:r>
        <w:rPr>
          <w:rFonts w:hint="eastAsia" w:asciiTheme="minorEastAsia" w:hAnsiTheme="minorEastAsia" w:eastAsiaTheme="minorEastAsia"/>
          <w:sz w:val="24"/>
          <w:lang w:eastAsia="zh-CN"/>
        </w:rPr>
        <w:t>浙江省桐庐县城南街道迎春南路荣正财富广场1810</w:t>
      </w:r>
    </w:p>
    <w:p w14:paraId="2F3C92CA">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王楚楚</w:t>
      </w:r>
    </w:p>
    <w:p w14:paraId="03C897F3">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联系电话：</w:t>
      </w:r>
      <w:r>
        <w:rPr>
          <w:rFonts w:hint="eastAsia" w:asciiTheme="minorEastAsia" w:hAnsiTheme="minorEastAsia" w:eastAsiaTheme="minorEastAsia"/>
          <w:sz w:val="24"/>
          <w:lang w:eastAsia="zh-CN"/>
        </w:rPr>
        <w:t>13516714497</w:t>
      </w:r>
    </w:p>
    <w:p w14:paraId="6C17B4B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2、书面质疑受理地点：</w:t>
      </w:r>
      <w:r>
        <w:rPr>
          <w:rFonts w:hint="eastAsia" w:asciiTheme="minorEastAsia" w:hAnsiTheme="minorEastAsia" w:eastAsiaTheme="minorEastAsia"/>
          <w:sz w:val="24"/>
          <w:lang w:eastAsia="zh-CN"/>
        </w:rPr>
        <w:t>浙江省桐庐县城南街道迎春南路荣正财富广场1810</w:t>
      </w:r>
    </w:p>
    <w:p w14:paraId="4BA38DA0">
      <w:pPr>
        <w:snapToGrid w:val="0"/>
        <w:spacing w:line="360" w:lineRule="auto"/>
        <w:ind w:firstLine="660" w:firstLineChars="275"/>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val="en-US" w:eastAsia="zh-CN"/>
        </w:rPr>
        <w:t>柴思</w:t>
      </w:r>
    </w:p>
    <w:p w14:paraId="566F6C94">
      <w:pPr>
        <w:snapToGrid w:val="0"/>
        <w:spacing w:line="360" w:lineRule="auto"/>
        <w:ind w:firstLine="660" w:firstLineChars="275"/>
        <w:rPr>
          <w:rFonts w:asciiTheme="minorEastAsia" w:hAnsiTheme="minorEastAsia" w:eastAsiaTheme="minorEastAsia"/>
          <w:sz w:val="24"/>
        </w:rPr>
      </w:pPr>
      <w:r>
        <w:rPr>
          <w:rFonts w:hint="eastAsia" w:asciiTheme="minorEastAsia" w:hAnsiTheme="minorEastAsia" w:eastAsiaTheme="minorEastAsia"/>
          <w:sz w:val="24"/>
        </w:rPr>
        <w:t>联系电话：</w:t>
      </w:r>
      <w:r>
        <w:rPr>
          <w:rFonts w:hint="eastAsia" w:asciiTheme="minorEastAsia" w:hAnsiTheme="minorEastAsia" w:eastAsiaTheme="minorEastAsia"/>
          <w:sz w:val="24"/>
          <w:lang w:val="en-US" w:eastAsia="zh-CN"/>
        </w:rPr>
        <w:t>15336882682</w:t>
      </w:r>
      <w:r>
        <w:rPr>
          <w:rFonts w:hint="eastAsia" w:asciiTheme="minorEastAsia" w:hAnsiTheme="minorEastAsia" w:eastAsiaTheme="minorEastAsia"/>
          <w:sz w:val="24"/>
        </w:rPr>
        <w:t xml:space="preserve">  </w:t>
      </w:r>
    </w:p>
    <w:p w14:paraId="12B9042A">
      <w:pPr>
        <w:numPr>
          <w:ilvl w:val="0"/>
          <w:numId w:val="7"/>
        </w:numPr>
        <w:spacing w:line="360" w:lineRule="auto"/>
        <w:ind w:left="480" w:leftChars="0" w:firstLine="0" w:firstLineChars="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采购单位：</w:t>
      </w:r>
      <w:r>
        <w:rPr>
          <w:rFonts w:hint="eastAsia" w:asciiTheme="minorEastAsia" w:hAnsiTheme="minorEastAsia" w:eastAsiaTheme="minorEastAsia"/>
          <w:color w:val="auto"/>
          <w:sz w:val="24"/>
          <w:lang w:eastAsia="zh-CN"/>
        </w:rPr>
        <w:t>桐庐县市政园林绿化工程有限公司</w:t>
      </w:r>
    </w:p>
    <w:p w14:paraId="2044FDAC">
      <w:pPr>
        <w:numPr>
          <w:ilvl w:val="0"/>
          <w:numId w:val="0"/>
        </w:numPr>
        <w:spacing w:line="360" w:lineRule="auto"/>
        <w:ind w:left="480" w:leftChars="0" w:firstLine="240" w:firstLineChars="100"/>
        <w:rPr>
          <w:rFonts w:hint="eastAsia" w:asciiTheme="minorEastAsia" w:hAnsiTheme="minorEastAsia" w:eastAsiaTheme="minorEastAsia"/>
          <w:color w:val="auto"/>
          <w:sz w:val="24"/>
          <w:lang w:eastAsia="zh-CN"/>
        </w:rPr>
      </w:pPr>
      <w:r>
        <w:rPr>
          <w:rFonts w:hint="eastAsia" w:ascii="宋体" w:hAnsi="宋体" w:eastAsia="宋体"/>
          <w:color w:val="000000"/>
          <w:kern w:val="0"/>
          <w:sz w:val="24"/>
          <w:szCs w:val="21"/>
          <w:lang w:eastAsia="zh-CN"/>
        </w:rPr>
        <w:t>地    址：浙江省杭州市桐庐县春江西路滨江大厦</w:t>
      </w:r>
      <w:r>
        <w:rPr>
          <w:rFonts w:hint="eastAsia" w:ascii="宋体" w:hAnsi="宋体"/>
          <w:color w:val="000000"/>
          <w:kern w:val="0"/>
          <w:sz w:val="24"/>
          <w:szCs w:val="21"/>
          <w:lang w:val="en-US" w:eastAsia="zh-CN"/>
        </w:rPr>
        <w:t>6楼</w:t>
      </w:r>
    </w:p>
    <w:p w14:paraId="19AE6493">
      <w:pPr>
        <w:spacing w:line="360" w:lineRule="auto"/>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 xml:space="preserve">      联系人：</w:t>
      </w:r>
      <w:r>
        <w:rPr>
          <w:rFonts w:hint="eastAsia" w:asciiTheme="minorEastAsia" w:hAnsiTheme="minorEastAsia" w:eastAsiaTheme="minorEastAsia"/>
          <w:color w:val="auto"/>
          <w:sz w:val="24"/>
          <w:lang w:val="en-US" w:eastAsia="zh-CN"/>
        </w:rPr>
        <w:t>邵志翔</w:t>
      </w:r>
    </w:p>
    <w:p w14:paraId="18C67D06">
      <w:pPr>
        <w:snapToGrid w:val="0"/>
        <w:spacing w:line="360" w:lineRule="auto"/>
        <w:ind w:firstLine="720" w:firstLineChars="300"/>
        <w:rPr>
          <w:rFonts w:hint="default" w:ascii="宋体" w:hAnsi="宋体" w:eastAsia="宋体"/>
          <w:color w:val="000000"/>
          <w:kern w:val="0"/>
          <w:sz w:val="24"/>
          <w:szCs w:val="21"/>
          <w:lang w:val="en-US" w:eastAsia="zh-CN"/>
        </w:rPr>
      </w:pPr>
      <w:r>
        <w:rPr>
          <w:rFonts w:hint="eastAsia" w:asciiTheme="minorEastAsia" w:hAnsiTheme="minorEastAsia" w:eastAsiaTheme="minorEastAsia"/>
          <w:color w:val="auto"/>
          <w:sz w:val="24"/>
        </w:rPr>
        <w:t>联系</w:t>
      </w:r>
      <w:r>
        <w:rPr>
          <w:rFonts w:asciiTheme="minorEastAsia" w:hAnsiTheme="minorEastAsia" w:eastAsiaTheme="minorEastAsia"/>
          <w:color w:val="auto"/>
          <w:sz w:val="24"/>
        </w:rPr>
        <w:t>电话</w:t>
      </w:r>
      <w:r>
        <w:rPr>
          <w:rFonts w:hint="eastAsia" w:asciiTheme="minorEastAsia" w:hAnsiTheme="minorEastAsia" w:eastAsiaTheme="minorEastAsia"/>
          <w:color w:val="auto"/>
          <w:sz w:val="24"/>
        </w:rPr>
        <w:t>：</w:t>
      </w:r>
      <w:bookmarkStart w:id="5" w:name="_Hlk521930958"/>
      <w:r>
        <w:rPr>
          <w:rFonts w:hint="eastAsia" w:ascii="宋体" w:hAnsi="宋体"/>
          <w:color w:val="000000"/>
          <w:kern w:val="0"/>
          <w:sz w:val="24"/>
          <w:szCs w:val="21"/>
          <w:lang w:val="en-US" w:eastAsia="zh-CN"/>
        </w:rPr>
        <w:t>13867102596</w:t>
      </w:r>
    </w:p>
    <w:p w14:paraId="19429BDA">
      <w:pPr>
        <w:autoSpaceDN w:val="0"/>
        <w:snapToGrid w:val="0"/>
        <w:spacing w:line="360" w:lineRule="auto"/>
        <w:ind w:firstLine="480" w:firstLineChars="200"/>
        <w:jc w:val="left"/>
        <w:rPr>
          <w:rFonts w:hint="eastAsia" w:ascii="宋体" w:hAnsi="宋体" w:eastAsia="宋体"/>
          <w:color w:val="000000"/>
          <w:kern w:val="0"/>
          <w:sz w:val="24"/>
          <w:szCs w:val="21"/>
          <w:lang w:eastAsia="zh-CN"/>
        </w:rPr>
      </w:pPr>
      <w:r>
        <w:rPr>
          <w:rFonts w:hint="eastAsia" w:ascii="宋体" w:hAnsi="宋体" w:eastAsia="宋体"/>
          <w:color w:val="000000"/>
          <w:kern w:val="0"/>
          <w:sz w:val="24"/>
          <w:szCs w:val="21"/>
          <w:lang w:val="en-US" w:eastAsia="zh-CN"/>
        </w:rPr>
        <w:t>4</w:t>
      </w:r>
      <w:r>
        <w:rPr>
          <w:rFonts w:hint="eastAsia" w:ascii="宋体" w:hAnsi="宋体" w:eastAsia="宋体"/>
          <w:color w:val="000000"/>
          <w:kern w:val="0"/>
          <w:sz w:val="24"/>
          <w:szCs w:val="21"/>
        </w:rPr>
        <w:t>、主管部门：</w:t>
      </w:r>
      <w:r>
        <w:rPr>
          <w:rFonts w:hint="eastAsia" w:ascii="宋体" w:hAnsi="宋体" w:eastAsia="宋体"/>
          <w:color w:val="000000"/>
          <w:kern w:val="0"/>
          <w:sz w:val="24"/>
          <w:szCs w:val="21"/>
          <w:lang w:eastAsia="zh-CN"/>
        </w:rPr>
        <w:t>桐庐投资建设发展集团有限公司</w:t>
      </w:r>
    </w:p>
    <w:p w14:paraId="4F254C4A">
      <w:pPr>
        <w:autoSpaceDN w:val="0"/>
        <w:snapToGrid w:val="0"/>
        <w:spacing w:line="360" w:lineRule="auto"/>
        <w:ind w:firstLine="720" w:firstLineChars="300"/>
        <w:jc w:val="left"/>
        <w:rPr>
          <w:rFonts w:hint="eastAsia" w:ascii="宋体" w:hAnsi="宋体" w:eastAsia="宋体"/>
          <w:color w:val="000000"/>
          <w:kern w:val="0"/>
          <w:sz w:val="24"/>
          <w:szCs w:val="21"/>
          <w:lang w:eastAsia="zh-CN"/>
        </w:rPr>
      </w:pPr>
      <w:r>
        <w:rPr>
          <w:rFonts w:hint="eastAsia" w:ascii="宋体" w:hAnsi="宋体" w:eastAsia="宋体"/>
          <w:color w:val="000000"/>
          <w:kern w:val="0"/>
          <w:sz w:val="24"/>
          <w:szCs w:val="21"/>
          <w:lang w:eastAsia="zh-CN"/>
        </w:rPr>
        <w:t xml:space="preserve">地    址： 浙江省杭州市桐庐县春江西路滨江大厦          </w:t>
      </w:r>
    </w:p>
    <w:p w14:paraId="2FC0E412">
      <w:pPr>
        <w:autoSpaceDN w:val="0"/>
        <w:snapToGrid w:val="0"/>
        <w:spacing w:line="360" w:lineRule="auto"/>
        <w:ind w:firstLine="720" w:firstLineChars="300"/>
        <w:jc w:val="left"/>
        <w:rPr>
          <w:rFonts w:hint="eastAsia" w:ascii="宋体" w:hAnsi="宋体" w:eastAsia="宋体"/>
          <w:color w:val="000000"/>
          <w:kern w:val="0"/>
          <w:sz w:val="24"/>
          <w:szCs w:val="21"/>
          <w:lang w:eastAsia="zh-CN"/>
        </w:rPr>
      </w:pPr>
      <w:r>
        <w:rPr>
          <w:rFonts w:hint="eastAsia" w:ascii="宋体" w:hAnsi="宋体" w:eastAsia="宋体"/>
          <w:color w:val="000000"/>
          <w:kern w:val="0"/>
          <w:sz w:val="24"/>
          <w:szCs w:val="21"/>
          <w:lang w:eastAsia="zh-CN"/>
        </w:rPr>
        <w:t xml:space="preserve">联系人：朱琳 </w:t>
      </w:r>
    </w:p>
    <w:p w14:paraId="22DE0955">
      <w:pPr>
        <w:spacing w:line="360" w:lineRule="auto"/>
        <w:ind w:firstLine="700" w:firstLineChars="292"/>
        <w:rPr>
          <w:rFonts w:hint="default" w:asciiTheme="minorEastAsia" w:hAnsiTheme="minorEastAsia" w:eastAsiaTheme="minorEastAsia"/>
          <w:color w:val="auto"/>
          <w:sz w:val="24"/>
          <w:lang w:val="en-US" w:eastAsia="zh-CN"/>
        </w:rPr>
      </w:pPr>
      <w:r>
        <w:rPr>
          <w:rFonts w:hint="eastAsia" w:ascii="宋体" w:hAnsi="宋体" w:eastAsia="宋体"/>
          <w:color w:val="000000"/>
          <w:kern w:val="0"/>
          <w:sz w:val="24"/>
          <w:szCs w:val="21"/>
          <w:lang w:eastAsia="zh-CN"/>
        </w:rPr>
        <w:t>监督投诉电话：13588052704</w:t>
      </w:r>
    </w:p>
    <w:p w14:paraId="49AF674D">
      <w:pPr>
        <w:spacing w:line="360" w:lineRule="auto"/>
        <w:ind w:firstLine="700" w:firstLineChars="292"/>
        <w:rPr>
          <w:rFonts w:asciiTheme="minorEastAsia" w:hAnsiTheme="minorEastAsia" w:eastAsiaTheme="minorEastAsia"/>
          <w:sz w:val="24"/>
        </w:rPr>
      </w:pPr>
    </w:p>
    <w:p w14:paraId="7A32440D">
      <w:pPr>
        <w:spacing w:line="360" w:lineRule="auto"/>
        <w:ind w:firstLine="700" w:firstLineChars="292"/>
        <w:rPr>
          <w:rFonts w:asciiTheme="minorEastAsia" w:hAnsiTheme="minorEastAsia" w:eastAsiaTheme="minorEastAsia"/>
          <w:sz w:val="24"/>
        </w:rPr>
        <w:sectPr>
          <w:footerReference r:id="rId10" w:type="default"/>
          <w:pgSz w:w="11910" w:h="16840"/>
          <w:pgMar w:top="1134" w:right="1344" w:bottom="1134" w:left="1304" w:header="0" w:footer="993" w:gutter="0"/>
          <w:pgNumType w:fmt="decimal" w:start="1"/>
          <w:cols w:space="0" w:num="1"/>
        </w:sectPr>
      </w:pPr>
    </w:p>
    <w:p w14:paraId="4993D2A2">
      <w:pPr>
        <w:numPr>
          <w:ilvl w:val="0"/>
          <w:numId w:val="8"/>
        </w:numPr>
        <w:snapToGrid w:val="0"/>
        <w:spacing w:line="360" w:lineRule="auto"/>
        <w:ind w:firstLine="42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招标需求</w:t>
      </w:r>
    </w:p>
    <w:p w14:paraId="293C028F">
      <w:pPr>
        <w:spacing w:line="360" w:lineRule="auto"/>
        <w:rPr>
          <w:rFonts w:hint="default" w:ascii="宋体" w:hAnsi="宋体" w:eastAsia="宋体" w:cs="宋体"/>
          <w:b/>
          <w:sz w:val="24"/>
          <w:lang w:val="en-US"/>
        </w:rPr>
      </w:pPr>
      <w:r>
        <w:rPr>
          <w:rFonts w:hint="eastAsia" w:ascii="宋体" w:hAnsi="宋体" w:eastAsia="宋体" w:cs="宋体"/>
          <w:b/>
          <w:sz w:val="24"/>
        </w:rPr>
        <w:t>一、</w:t>
      </w:r>
      <w:r>
        <w:rPr>
          <w:rFonts w:hint="eastAsia" w:ascii="宋体" w:hAnsi="宋体" w:eastAsia="宋体" w:cs="楷体"/>
          <w:b/>
          <w:bCs/>
          <w:sz w:val="24"/>
          <w:szCs w:val="24"/>
        </w:rPr>
        <w:t>项目</w:t>
      </w:r>
      <w:r>
        <w:rPr>
          <w:rFonts w:hint="eastAsia" w:ascii="宋体" w:hAnsi="宋体" w:eastAsia="宋体" w:cs="楷体"/>
          <w:b/>
          <w:bCs/>
          <w:sz w:val="24"/>
          <w:szCs w:val="24"/>
          <w:lang w:val="en-US" w:eastAsia="zh-CN"/>
        </w:rPr>
        <w:t>概况及</w:t>
      </w:r>
      <w:r>
        <w:rPr>
          <w:rFonts w:hint="eastAsia" w:ascii="宋体" w:hAnsi="宋体" w:cs="楷体"/>
          <w:b/>
          <w:bCs/>
          <w:sz w:val="24"/>
          <w:szCs w:val="24"/>
          <w:lang w:val="en-US" w:eastAsia="zh-CN"/>
        </w:rPr>
        <w:t>工作内容</w:t>
      </w:r>
    </w:p>
    <w:p w14:paraId="2C9281A9">
      <w:pPr>
        <w:spacing w:line="360" w:lineRule="auto"/>
        <w:ind w:firstLine="480" w:firstLineChars="200"/>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1.</w:t>
      </w:r>
      <w:r>
        <w:rPr>
          <w:rFonts w:hint="eastAsia" w:ascii="宋体" w:hAnsi="宋体" w:eastAsia="宋体" w:cs="宋体"/>
          <w:b w:val="0"/>
          <w:bCs w:val="0"/>
          <w:sz w:val="24"/>
          <w:lang w:val="en-US" w:eastAsia="zh-CN"/>
        </w:rPr>
        <w:t>为了完善设备管理制度，对泵站设备规范化、标准化、专业化的管理，同时做好保养，故障及时排除，延长设备的使用寿命，就有关污水一体化泵站与雨水提升泵站（桐庐浮桥埠泵站、</w:t>
      </w:r>
      <w:r>
        <w:rPr>
          <w:rFonts w:hint="eastAsia" w:ascii="宋体" w:hAnsi="宋体" w:eastAsia="宋体" w:cs="宋体"/>
          <w:b w:val="0"/>
          <w:bCs w:val="0"/>
          <w:sz w:val="24"/>
          <w:highlight w:val="none"/>
          <w:lang w:val="en-US" w:eastAsia="zh-CN"/>
        </w:rPr>
        <w:t>桐庐东门泵站、桐庐洋塘泵站</w:t>
      </w:r>
      <w:r>
        <w:rPr>
          <w:rFonts w:hint="eastAsia" w:ascii="宋体" w:hAnsi="宋体" w:eastAsia="宋体" w:cs="宋体"/>
          <w:b w:val="0"/>
          <w:bCs w:val="0"/>
          <w:sz w:val="24"/>
          <w:lang w:val="en-US" w:eastAsia="zh-CN"/>
        </w:rPr>
        <w:t>、桐庐桥北中继泵站、桐庐洋塘中继泵站、</w:t>
      </w:r>
      <w:r>
        <w:rPr>
          <w:rFonts w:hint="eastAsia" w:ascii="宋体" w:hAnsi="宋体" w:eastAsia="宋体" w:cs="宋体"/>
          <w:b w:val="0"/>
          <w:bCs w:val="0"/>
          <w:sz w:val="24"/>
          <w:highlight w:val="none"/>
          <w:lang w:val="en-US" w:eastAsia="zh-CN"/>
        </w:rPr>
        <w:t>君山泵站共6个污水一体化泵站加</w:t>
      </w:r>
      <w:r>
        <w:rPr>
          <w:rFonts w:hint="eastAsia" w:ascii="宋体" w:hAnsi="宋体" w:eastAsia="宋体" w:cs="宋体"/>
          <w:b w:val="0"/>
          <w:bCs w:val="0"/>
          <w:color w:val="auto"/>
          <w:sz w:val="24"/>
          <w:highlight w:val="none"/>
          <w:lang w:val="en-US" w:eastAsia="zh-CN"/>
        </w:rPr>
        <w:t>来仪亭</w:t>
      </w:r>
      <w:r>
        <w:rPr>
          <w:rFonts w:hint="eastAsia" w:ascii="宋体" w:hAnsi="宋体" w:eastAsia="宋体" w:cs="宋体"/>
          <w:b w:val="0"/>
          <w:bCs w:val="0"/>
          <w:sz w:val="24"/>
          <w:highlight w:val="none"/>
          <w:lang w:val="en-US" w:eastAsia="zh-CN"/>
        </w:rPr>
        <w:t>与瑶琳路雨水提升泵站2个雨水泵站）</w:t>
      </w:r>
      <w:r>
        <w:rPr>
          <w:rFonts w:hint="eastAsia" w:ascii="宋体" w:hAnsi="宋体" w:cs="宋体"/>
          <w:b w:val="0"/>
          <w:bCs w:val="0"/>
          <w:sz w:val="24"/>
          <w:highlight w:val="none"/>
          <w:lang w:val="en-US" w:eastAsia="zh-CN"/>
        </w:rPr>
        <w:t>的</w:t>
      </w:r>
      <w:r>
        <w:rPr>
          <w:rFonts w:hint="eastAsia" w:ascii="宋体" w:hAnsi="宋体" w:eastAsia="宋体" w:cs="宋体"/>
          <w:b w:val="0"/>
          <w:bCs w:val="0"/>
          <w:sz w:val="24"/>
          <w:lang w:val="en-US" w:eastAsia="zh-CN"/>
        </w:rPr>
        <w:t>委托运维技术服务。</w:t>
      </w:r>
    </w:p>
    <w:p w14:paraId="585AC79B">
      <w:pPr>
        <w:spacing w:line="360" w:lineRule="auto"/>
        <w:ind w:firstLine="482" w:firstLineChars="200"/>
        <w:rPr>
          <w:rFonts w:hint="default" w:ascii="宋体" w:hAnsi="宋体" w:eastAsia="宋体" w:cs="宋体"/>
          <w:b w:val="0"/>
          <w:bCs w:val="0"/>
          <w:sz w:val="24"/>
          <w:lang w:val="en-US" w:eastAsia="zh-CN"/>
        </w:rPr>
      </w:pPr>
      <w:r>
        <w:rPr>
          <w:rFonts w:hint="eastAsia" w:ascii="宋体" w:hAnsi="宋体" w:cs="宋体"/>
          <w:b/>
          <w:bCs/>
          <w:sz w:val="24"/>
          <w:lang w:val="en-US" w:eastAsia="zh-CN"/>
        </w:rPr>
        <w:t>2.维护内容</w:t>
      </w:r>
    </w:p>
    <w:p w14:paraId="1BD2BDC9">
      <w:pPr>
        <w:spacing w:line="360" w:lineRule="auto"/>
        <w:rPr>
          <w:rFonts w:hint="eastAsia" w:ascii="宋体" w:hAnsi="宋体" w:eastAsia="宋体" w:cs="宋体"/>
          <w:color w:val="FF0000"/>
          <w:sz w:val="24"/>
          <w:lang w:eastAsia="zh-CN"/>
        </w:rPr>
      </w:pPr>
      <w:r>
        <w:rPr>
          <w:rFonts w:hint="eastAsia" w:ascii="宋体" w:hAnsi="宋体" w:eastAsia="宋体" w:cs="宋体"/>
          <w:b w:val="0"/>
          <w:bCs w:val="0"/>
          <w:sz w:val="24"/>
          <w:lang w:val="en-US" w:eastAsia="zh-CN"/>
        </w:rPr>
        <w:t>▲</w:t>
      </w:r>
      <w:r>
        <w:rPr>
          <w:rFonts w:hint="eastAsia" w:ascii="宋体" w:hAnsi="宋体" w:cs="宋体"/>
          <w:color w:val="FF0000"/>
          <w:sz w:val="24"/>
          <w:lang w:eastAsia="zh-CN"/>
        </w:rPr>
        <w:t>（</w:t>
      </w:r>
      <w:r>
        <w:rPr>
          <w:rFonts w:hint="eastAsia" w:ascii="宋体" w:hAnsi="宋体" w:cs="宋体"/>
          <w:color w:val="FF0000"/>
          <w:sz w:val="24"/>
          <w:lang w:val="en-US" w:eastAsia="zh-CN"/>
        </w:rPr>
        <w:t>1</w:t>
      </w:r>
      <w:r>
        <w:rPr>
          <w:rFonts w:hint="eastAsia" w:ascii="宋体" w:hAnsi="宋体" w:cs="宋体"/>
          <w:color w:val="FF0000"/>
          <w:sz w:val="24"/>
          <w:lang w:eastAsia="zh-CN"/>
        </w:rPr>
        <w:t>）</w:t>
      </w:r>
      <w:r>
        <w:rPr>
          <w:rFonts w:hint="eastAsia" w:ascii="宋体" w:hAnsi="宋体" w:eastAsia="宋体" w:cs="宋体"/>
          <w:color w:val="FF0000"/>
          <w:sz w:val="24"/>
        </w:rPr>
        <w:t>现场操作、巡检人员</w:t>
      </w:r>
      <w:r>
        <w:rPr>
          <w:rFonts w:hint="eastAsia" w:ascii="宋体" w:hAnsi="宋体" w:eastAsia="宋体" w:cs="宋体"/>
          <w:color w:val="FF0000"/>
          <w:sz w:val="24"/>
          <w:lang w:val="en-US" w:eastAsia="zh-CN"/>
        </w:rPr>
        <w:t>1</w:t>
      </w:r>
      <w:r>
        <w:rPr>
          <w:rFonts w:hint="eastAsia" w:ascii="宋体" w:hAnsi="宋体" w:eastAsia="宋体" w:cs="宋体"/>
          <w:color w:val="FF0000"/>
          <w:sz w:val="24"/>
        </w:rPr>
        <w:t>名</w:t>
      </w:r>
      <w:r>
        <w:rPr>
          <w:rFonts w:hint="eastAsia" w:ascii="宋体" w:hAnsi="宋体" w:eastAsia="宋体" w:cs="宋体"/>
          <w:color w:val="FF0000"/>
          <w:sz w:val="24"/>
          <w:lang w:eastAsia="zh-CN"/>
        </w:rPr>
        <w:t>，24小时泵站值班操作人员3名（</w:t>
      </w:r>
      <w:r>
        <w:rPr>
          <w:rFonts w:hint="eastAsia" w:ascii="宋体" w:hAnsi="宋体" w:eastAsia="宋体" w:cs="宋体"/>
          <w:color w:val="FF0000"/>
          <w:sz w:val="24"/>
        </w:rPr>
        <w:t>上班模式：3班倒</w:t>
      </w:r>
      <w:r>
        <w:rPr>
          <w:rFonts w:hint="eastAsia" w:ascii="宋体" w:hAnsi="宋体" w:eastAsia="宋体" w:cs="宋体"/>
          <w:color w:val="FF0000"/>
          <w:sz w:val="24"/>
          <w:lang w:eastAsia="zh-CN"/>
        </w:rPr>
        <w:t>）</w:t>
      </w:r>
      <w:r>
        <w:rPr>
          <w:rFonts w:hint="eastAsia" w:ascii="宋体" w:hAnsi="宋体" w:cs="宋体"/>
          <w:color w:val="FF0000"/>
          <w:sz w:val="24"/>
          <w:lang w:eastAsia="zh-CN"/>
        </w:rPr>
        <w:t>，</w:t>
      </w:r>
      <w:r>
        <w:rPr>
          <w:rFonts w:hint="eastAsia" w:ascii="宋体" w:hAnsi="宋体" w:eastAsia="宋体" w:cs="宋体"/>
          <w:color w:val="FF0000"/>
          <w:sz w:val="24"/>
          <w:highlight w:val="none"/>
          <w:lang w:val="en-US" w:eastAsia="zh-CN"/>
        </w:rPr>
        <w:t>B照以上排涝车驾驶员2名以及操作工1名。人员不适任的，</w:t>
      </w:r>
      <w:r>
        <w:rPr>
          <w:rFonts w:hint="eastAsia" w:ascii="宋体" w:hAnsi="宋体" w:cs="宋体"/>
          <w:color w:val="FF0000"/>
          <w:sz w:val="24"/>
          <w:highlight w:val="none"/>
          <w:lang w:val="en-US" w:eastAsia="zh-CN"/>
        </w:rPr>
        <w:t>采购人</w:t>
      </w:r>
      <w:r>
        <w:rPr>
          <w:rFonts w:hint="eastAsia" w:ascii="宋体" w:hAnsi="宋体" w:eastAsia="宋体" w:cs="宋体"/>
          <w:color w:val="FF0000"/>
          <w:sz w:val="24"/>
          <w:highlight w:val="none"/>
          <w:lang w:val="en-US" w:eastAsia="zh-CN"/>
        </w:rPr>
        <w:t>有权要求更换符合岗位的工作人员。</w:t>
      </w:r>
      <w:r>
        <w:rPr>
          <w:rFonts w:hint="eastAsia" w:ascii="宋体" w:hAnsi="宋体" w:cs="宋体"/>
          <w:b w:val="0"/>
          <w:bCs w:val="0"/>
          <w:color w:val="FF0000"/>
          <w:sz w:val="24"/>
          <w:lang w:val="en-US" w:eastAsia="zh-CN"/>
        </w:rPr>
        <w:t>提供在本单位交纳的近3个月社保证明复印件加盖单位公章。如为退休人员的，则须提供与投标人企业签订的劳务合同及退休证和本人身份证复印件加盖单位公章，未提供作废标处理。</w:t>
      </w:r>
    </w:p>
    <w:p w14:paraId="6DA15D53">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（2）日常维护保养（不包含水泵大保养与维修），其中包括6个污水泵站和2个雨水提升泵相关电器配件的保养与清淤、检查防腐材料、除臭设备、增加润滑油及电器控制柜相关配件的更换等，维护期为一年；</w:t>
      </w:r>
    </w:p>
    <w:p w14:paraId="48821244">
      <w:pPr>
        <w:spacing w:line="360" w:lineRule="auto"/>
        <w:rPr>
          <w:rFonts w:hint="eastAsia" w:ascii="宋体" w:hAnsi="宋体" w:eastAsia="宋体" w:cs="宋体"/>
          <w:sz w:val="24"/>
        </w:rPr>
      </w:pPr>
      <w:r>
        <w:rPr>
          <w:rFonts w:hint="eastAsia" w:ascii="宋体" w:hAnsi="宋体" w:cs="宋体"/>
          <w:b w:val="0"/>
          <w:bCs w:val="0"/>
          <w:sz w:val="24"/>
          <w:lang w:val="en-US" w:eastAsia="zh-CN"/>
        </w:rPr>
        <w:t>（3）中标人应自备车辆，按一年正常巡检泵站巡查路线</w:t>
      </w:r>
      <w:bookmarkStart w:id="6" w:name="OLE_LINK11"/>
      <w:r>
        <w:rPr>
          <w:rFonts w:hint="eastAsia" w:ascii="宋体" w:hAnsi="宋体" w:cs="宋体"/>
          <w:b w:val="0"/>
          <w:bCs w:val="0"/>
          <w:sz w:val="24"/>
          <w:lang w:val="en-US" w:eastAsia="zh-CN"/>
        </w:rPr>
        <w:t>（</w:t>
      </w:r>
      <w:bookmarkStart w:id="7" w:name="OLE_LINK10"/>
      <w:r>
        <w:rPr>
          <w:rFonts w:hint="eastAsia" w:ascii="宋体" w:hAnsi="宋体" w:cs="宋体"/>
          <w:b w:val="0"/>
          <w:bCs w:val="0"/>
          <w:sz w:val="24"/>
          <w:lang w:val="en-US" w:eastAsia="zh-CN"/>
        </w:rPr>
        <w:t>瑶琳路雨水提升泵站-桐庐东门泵站-来仪亭雨水泵站-君山泵站-桐庐桥北中继泵站-桐庐浮桥埠泵站-桐庐洋塘泵站-桐庐洋塘中继泵站</w:t>
      </w:r>
      <w:bookmarkEnd w:id="7"/>
      <w:r>
        <w:rPr>
          <w:rFonts w:hint="eastAsia" w:ascii="宋体" w:hAnsi="宋体" w:cs="宋体"/>
          <w:b w:val="0"/>
          <w:bCs w:val="0"/>
          <w:sz w:val="24"/>
          <w:lang w:val="en-US" w:eastAsia="zh-CN"/>
        </w:rPr>
        <w:t>）</w:t>
      </w:r>
      <w:bookmarkEnd w:id="6"/>
      <w:r>
        <w:rPr>
          <w:rFonts w:hint="eastAsia" w:ascii="宋体" w:hAnsi="宋体" w:cs="宋体"/>
          <w:b w:val="0"/>
          <w:bCs w:val="0"/>
          <w:sz w:val="24"/>
          <w:lang w:val="en-US" w:eastAsia="zh-CN"/>
        </w:rPr>
        <w:t>，每天巡检2次，</w:t>
      </w:r>
      <w:r>
        <w:rPr>
          <w:rFonts w:hint="eastAsia" w:ascii="宋体" w:hAnsi="宋体" w:eastAsia="宋体" w:cs="宋体"/>
          <w:sz w:val="24"/>
        </w:rPr>
        <w:t>到泵站现场闻气味是否异常，观察泵站周边是否有污水外溢、打开泵站盖板观察筒体内水位、格栅机、水泵、浮球、状态、打开控制柜查看电流表、电压表、工作指示灯是否正常。</w:t>
      </w:r>
    </w:p>
    <w:p w14:paraId="2CF6D6F6">
      <w:pPr>
        <w:spacing w:line="360" w:lineRule="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eastAsia="宋体" w:cs="宋体"/>
          <w:sz w:val="24"/>
        </w:rPr>
        <w:t>浮球、指示灯、空气开关、接触器日常巡检故障解除更换。</w:t>
      </w:r>
    </w:p>
    <w:p w14:paraId="06D2C4AE">
      <w:pPr>
        <w:spacing w:line="360" w:lineRule="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eastAsia="宋体" w:cs="宋体"/>
          <w:sz w:val="24"/>
        </w:rPr>
        <w:t>巡检现场解决不了的故障，第一时间报</w:t>
      </w:r>
      <w:r>
        <w:rPr>
          <w:rFonts w:hint="eastAsia" w:ascii="宋体" w:hAnsi="宋体" w:cs="宋体"/>
          <w:sz w:val="24"/>
          <w:lang w:val="en-US" w:eastAsia="zh-CN"/>
        </w:rPr>
        <w:t>采购人</w:t>
      </w:r>
      <w:r>
        <w:rPr>
          <w:rFonts w:hint="eastAsia" w:ascii="宋体" w:hAnsi="宋体" w:eastAsia="宋体" w:cs="宋体"/>
          <w:sz w:val="24"/>
        </w:rPr>
        <w:t>。</w:t>
      </w:r>
    </w:p>
    <w:p w14:paraId="2F647BF8">
      <w:pPr>
        <w:spacing w:line="360" w:lineRule="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eastAsia="宋体" w:cs="宋体"/>
          <w:sz w:val="24"/>
        </w:rPr>
        <w:t>做好巡检记录，巡检单放在每个泵站控制柜内，每月初交</w:t>
      </w:r>
      <w:r>
        <w:rPr>
          <w:rFonts w:hint="eastAsia" w:ascii="宋体" w:hAnsi="宋体" w:cs="宋体"/>
          <w:sz w:val="24"/>
          <w:lang w:eastAsia="zh-CN"/>
        </w:rPr>
        <w:t>采购人</w:t>
      </w:r>
      <w:r>
        <w:rPr>
          <w:rFonts w:hint="eastAsia" w:ascii="宋体" w:hAnsi="宋体" w:eastAsia="宋体" w:cs="宋体"/>
          <w:sz w:val="24"/>
        </w:rPr>
        <w:t>。</w:t>
      </w:r>
    </w:p>
    <w:p w14:paraId="447191D6">
      <w:pPr>
        <w:spacing w:line="360" w:lineRule="auto"/>
        <w:rPr>
          <w:rFonts w:hint="eastAsia" w:ascii="宋体" w:hAnsi="宋体" w:eastAsia="宋体" w:cs="宋体"/>
          <w:sz w:val="24"/>
        </w:rPr>
      </w:pPr>
      <w:r>
        <w:rPr>
          <w:rFonts w:hint="eastAsia" w:ascii="宋体" w:hAnsi="宋体" w:eastAsia="宋体" w:cs="宋体"/>
          <w:sz w:val="24"/>
        </w:rPr>
        <w:t>（7）格栅机每月进行外部检修保养清污1次，污水泵站各台水泵每年进行常规检修保养清洁4次，污水泵站的电柜控制系统每月进行常规检修保养1次，阀门每月进行检修保养清污1次。</w:t>
      </w:r>
    </w:p>
    <w:p w14:paraId="0E8FBFD8">
      <w:pPr>
        <w:spacing w:line="360" w:lineRule="auto"/>
        <w:rPr>
          <w:rFonts w:hint="eastAsia" w:ascii="宋体" w:hAnsi="宋体" w:eastAsia="宋体" w:cs="宋体"/>
          <w:sz w:val="24"/>
        </w:rPr>
      </w:pPr>
      <w:r>
        <w:rPr>
          <w:rFonts w:hint="eastAsia" w:ascii="宋体" w:hAnsi="宋体" w:eastAsia="宋体" w:cs="宋体"/>
          <w:sz w:val="24"/>
        </w:rPr>
        <w:t>（8）每周对市政泵站运营范围内进行卫生保洁一次，确保泵站干净整洁。</w:t>
      </w:r>
    </w:p>
    <w:p w14:paraId="0306BF7C">
      <w:pPr>
        <w:spacing w:line="360" w:lineRule="auto"/>
        <w:rPr>
          <w:rFonts w:hint="eastAsia" w:ascii="宋体" w:hAnsi="宋体" w:eastAsia="宋体" w:cs="宋体"/>
          <w:sz w:val="24"/>
        </w:rPr>
      </w:pPr>
      <w:r>
        <w:rPr>
          <w:rFonts w:hint="eastAsia" w:ascii="宋体" w:hAnsi="宋体" w:eastAsia="宋体" w:cs="宋体"/>
          <w:sz w:val="24"/>
        </w:rPr>
        <w:t>（9）</w:t>
      </w:r>
      <w:r>
        <w:rPr>
          <w:rFonts w:hint="eastAsia" w:ascii="宋体" w:hAnsi="宋体" w:cs="宋体"/>
          <w:b w:val="0"/>
          <w:bCs w:val="0"/>
          <w:sz w:val="24"/>
          <w:lang w:val="en-US" w:eastAsia="zh-CN"/>
        </w:rPr>
        <w:t>中标人</w:t>
      </w:r>
      <w:r>
        <w:rPr>
          <w:rFonts w:hint="eastAsia" w:ascii="宋体" w:hAnsi="宋体" w:eastAsia="宋体" w:cs="宋体"/>
          <w:sz w:val="24"/>
        </w:rPr>
        <w:t>应当按照以下要求做好运营维护的管理工作，并接受</w:t>
      </w:r>
      <w:r>
        <w:rPr>
          <w:rFonts w:hint="eastAsia" w:ascii="宋体" w:hAnsi="宋体" w:cs="宋体"/>
          <w:sz w:val="24"/>
          <w:lang w:val="en-US" w:eastAsia="zh-CN"/>
        </w:rPr>
        <w:t>采购人</w:t>
      </w:r>
      <w:r>
        <w:rPr>
          <w:rFonts w:hint="eastAsia" w:ascii="宋体" w:hAnsi="宋体" w:eastAsia="宋体" w:cs="宋体"/>
          <w:sz w:val="24"/>
        </w:rPr>
        <w:t>及主管部门对项目经营状况、服务质量的监督检查：</w:t>
      </w:r>
    </w:p>
    <w:p w14:paraId="63F7DF07">
      <w:pPr>
        <w:spacing w:line="360" w:lineRule="auto"/>
        <w:rPr>
          <w:rFonts w:hint="eastAsia" w:ascii="宋体" w:hAnsi="宋体" w:eastAsia="宋体" w:cs="宋体"/>
          <w:sz w:val="24"/>
        </w:rPr>
      </w:pPr>
      <w:r>
        <w:rPr>
          <w:rFonts w:hint="eastAsia" w:ascii="宋体" w:hAnsi="宋体" w:eastAsia="宋体" w:cs="宋体"/>
          <w:sz w:val="24"/>
        </w:rPr>
        <w:t>①建立建全并落实各项运营维护管理制度，保证设施正常运行。</w:t>
      </w:r>
    </w:p>
    <w:p w14:paraId="2ADB3CF2">
      <w:pPr>
        <w:spacing w:line="360" w:lineRule="auto"/>
        <w:rPr>
          <w:rFonts w:hint="eastAsia" w:ascii="宋体" w:hAnsi="宋体" w:eastAsia="宋体" w:cs="宋体"/>
          <w:sz w:val="24"/>
        </w:rPr>
      </w:pPr>
      <w:r>
        <w:rPr>
          <w:rFonts w:hint="eastAsia" w:ascii="宋体" w:hAnsi="宋体" w:eastAsia="宋体" w:cs="宋体"/>
          <w:sz w:val="24"/>
        </w:rPr>
        <w:t>②建立建全运行管理台账，并做好原始记录和统计报表，原始记录和统计报表要做到及时、准确、完整、真实。</w:t>
      </w:r>
    </w:p>
    <w:p w14:paraId="1C32A937">
      <w:pPr>
        <w:spacing w:line="360" w:lineRule="auto"/>
        <w:rPr>
          <w:rFonts w:hint="eastAsia" w:ascii="宋体" w:hAnsi="宋体" w:cs="宋体"/>
          <w:b w:val="0"/>
          <w:bCs w:val="0"/>
          <w:sz w:val="24"/>
          <w:lang w:val="en-US" w:eastAsia="zh-CN"/>
        </w:rPr>
      </w:pPr>
      <w:r>
        <w:rPr>
          <w:rFonts w:hint="eastAsia" w:ascii="宋体" w:hAnsi="宋体" w:eastAsia="宋体" w:cs="宋体"/>
          <w:sz w:val="24"/>
        </w:rPr>
        <w:t>③委托运营期间如遇紧急、特殊、极端情况，</w:t>
      </w:r>
      <w:r>
        <w:rPr>
          <w:rFonts w:hint="eastAsia" w:ascii="宋体" w:hAnsi="宋体" w:cs="宋体"/>
          <w:b w:val="0"/>
          <w:bCs w:val="0"/>
          <w:sz w:val="24"/>
          <w:lang w:val="en-US" w:eastAsia="zh-CN"/>
        </w:rPr>
        <w:t>中标人</w:t>
      </w:r>
      <w:r>
        <w:rPr>
          <w:rFonts w:hint="eastAsia" w:ascii="宋体" w:hAnsi="宋体" w:eastAsia="宋体" w:cs="宋体"/>
          <w:sz w:val="24"/>
        </w:rPr>
        <w:t>应向</w:t>
      </w:r>
      <w:r>
        <w:rPr>
          <w:rFonts w:hint="eastAsia" w:ascii="宋体" w:hAnsi="宋体" w:cs="宋体"/>
          <w:sz w:val="24"/>
          <w:lang w:val="en-US" w:eastAsia="zh-CN"/>
        </w:rPr>
        <w:t>采购人</w:t>
      </w:r>
      <w:r>
        <w:rPr>
          <w:rFonts w:hint="eastAsia" w:ascii="宋体" w:hAnsi="宋体" w:eastAsia="宋体" w:cs="宋体"/>
          <w:sz w:val="24"/>
        </w:rPr>
        <w:t>及时报送处理预案，由双方商定方案落实。</w:t>
      </w:r>
    </w:p>
    <w:p w14:paraId="5A5DA8BD">
      <w:pPr>
        <w:spacing w:line="360" w:lineRule="auto"/>
        <w:ind w:firstLine="482" w:firstLineChars="200"/>
        <w:rPr>
          <w:rFonts w:hint="default" w:ascii="宋体" w:hAnsi="宋体" w:cs="宋体"/>
          <w:b/>
          <w:bCs/>
          <w:sz w:val="24"/>
          <w:lang w:val="en-US" w:eastAsia="zh-CN"/>
        </w:rPr>
      </w:pPr>
      <w:r>
        <w:rPr>
          <w:rFonts w:hint="eastAsia" w:ascii="宋体" w:hAnsi="宋体" w:cs="宋体"/>
          <w:b/>
          <w:bCs/>
          <w:sz w:val="24"/>
          <w:lang w:val="en-US" w:eastAsia="zh-CN"/>
        </w:rPr>
        <w:t>3.具体要求</w:t>
      </w:r>
    </w:p>
    <w:p w14:paraId="143A5520">
      <w:pPr>
        <w:spacing w:line="360" w:lineRule="auto"/>
        <w:rPr>
          <w:rFonts w:hint="eastAsia" w:ascii="宋体" w:hAnsi="宋体" w:eastAsia="宋体" w:cs="宋体"/>
          <w:b w:val="0"/>
          <w:bCs w:val="0"/>
          <w:sz w:val="24"/>
          <w:lang w:val="en-US" w:eastAsia="zh-CN"/>
        </w:rPr>
      </w:pPr>
      <w:bookmarkStart w:id="8" w:name="_Toc463034021"/>
      <w:r>
        <w:rPr>
          <w:rFonts w:hint="eastAsia" w:ascii="宋体" w:hAnsi="宋体" w:cs="宋体"/>
          <w:b w:val="0"/>
          <w:bCs w:val="0"/>
          <w:sz w:val="24"/>
          <w:lang w:val="en-US" w:eastAsia="zh-CN"/>
        </w:rPr>
        <w:t>（1）</w:t>
      </w:r>
      <w:r>
        <w:rPr>
          <w:rFonts w:hint="eastAsia" w:ascii="宋体" w:hAnsi="宋体" w:eastAsia="宋体" w:cs="宋体"/>
          <w:b w:val="0"/>
          <w:bCs w:val="0"/>
          <w:sz w:val="24"/>
          <w:lang w:val="en-US" w:eastAsia="zh-CN"/>
        </w:rPr>
        <w:t xml:space="preserve"> 全面负责市政泵站运营的日常管理工作，</w:t>
      </w:r>
      <w:r>
        <w:rPr>
          <w:rFonts w:hint="eastAsia" w:ascii="宋体" w:hAnsi="宋体" w:eastAsia="宋体" w:cs="宋体"/>
          <w:b w:val="0"/>
          <w:bCs w:val="0"/>
          <w:sz w:val="24"/>
          <w:highlight w:val="none"/>
          <w:lang w:val="en-US" w:eastAsia="zh-CN"/>
        </w:rPr>
        <w:t>确保6个市政污水一体化泵站与2个雨水泵站正常运行。</w:t>
      </w:r>
      <w:r>
        <w:rPr>
          <w:rFonts w:hint="eastAsia" w:ascii="宋体" w:hAnsi="宋体" w:eastAsia="宋体" w:cs="宋体"/>
          <w:b w:val="0"/>
          <w:bCs w:val="0"/>
          <w:sz w:val="24"/>
          <w:lang w:val="en-US" w:eastAsia="zh-CN"/>
        </w:rPr>
        <w:t>中标人对采购人移交的污水一体化泵站设施的运营、维护，包括一体化泵站设施的巡视、检查、日常运行做好记录等。特别在雨水汛期特派双岗巡查与设备抢修人员现场待命，确保泵站正常运行。日常维护为保持设施正常运行而对设施进行日常维护，费用由中标人自行承担。</w:t>
      </w:r>
    </w:p>
    <w:p w14:paraId="2AAF8FAF">
      <w:pPr>
        <w:spacing w:line="360" w:lineRule="auto"/>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lang w:val="en-US" w:eastAsia="zh-CN"/>
        </w:rPr>
        <w:t>设施发生损坏时必须及时进行维修以恢复其设备功能的为抢修，发生设施需抢修情况时中标人应在了解相关信息并报采购人备案批准后组织实施抢修</w:t>
      </w:r>
      <w:r>
        <w:rPr>
          <w:rFonts w:hint="eastAsia" w:ascii="宋体" w:hAnsi="宋体" w:cs="宋体"/>
          <w:b w:val="0"/>
          <w:bCs w:val="0"/>
          <w:color w:val="auto"/>
          <w:sz w:val="24"/>
          <w:lang w:val="en-US" w:eastAsia="zh-CN"/>
        </w:rPr>
        <w:t>，</w:t>
      </w:r>
      <w:r>
        <w:rPr>
          <w:rFonts w:hint="eastAsia" w:ascii="宋体" w:hAnsi="宋体" w:eastAsia="宋体" w:cs="宋体"/>
          <w:b w:val="0"/>
          <w:bCs w:val="0"/>
          <w:color w:val="auto"/>
          <w:sz w:val="24"/>
          <w:lang w:val="en-US" w:eastAsia="zh-CN"/>
        </w:rPr>
        <w:t>抢修的全部费用由采购人承担。</w:t>
      </w:r>
    </w:p>
    <w:p w14:paraId="328A7D7A">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lang w:val="en-US" w:eastAsia="zh-CN"/>
        </w:rPr>
        <w:t>设备不能满足生产条件及达到预期效果，</w:t>
      </w:r>
      <w:r>
        <w:rPr>
          <w:rFonts w:hint="eastAsia" w:ascii="宋体" w:hAnsi="宋体" w:cs="宋体"/>
          <w:b w:val="0"/>
          <w:bCs w:val="0"/>
          <w:color w:val="auto"/>
          <w:sz w:val="24"/>
          <w:lang w:val="en-US" w:eastAsia="zh-CN"/>
        </w:rPr>
        <w:t>经</w:t>
      </w:r>
      <w:r>
        <w:rPr>
          <w:rFonts w:hint="eastAsia" w:ascii="宋体" w:hAnsi="宋体" w:eastAsia="宋体" w:cs="宋体"/>
          <w:b w:val="0"/>
          <w:bCs w:val="0"/>
          <w:color w:val="auto"/>
          <w:sz w:val="24"/>
          <w:lang w:val="en-US" w:eastAsia="zh-CN"/>
        </w:rPr>
        <w:t>采购人批准确定需要重置改造</w:t>
      </w:r>
      <w:r>
        <w:rPr>
          <w:rFonts w:hint="eastAsia" w:ascii="宋体" w:hAnsi="宋体" w:cs="宋体"/>
          <w:b w:val="0"/>
          <w:bCs w:val="0"/>
          <w:color w:val="auto"/>
          <w:sz w:val="24"/>
          <w:lang w:val="en-US" w:eastAsia="zh-CN"/>
        </w:rPr>
        <w:t>或维修</w:t>
      </w:r>
      <w:r>
        <w:rPr>
          <w:rFonts w:hint="eastAsia" w:ascii="宋体" w:hAnsi="宋体" w:eastAsia="宋体" w:cs="宋体"/>
          <w:b w:val="0"/>
          <w:bCs w:val="0"/>
          <w:color w:val="auto"/>
          <w:sz w:val="24"/>
          <w:lang w:val="en-US" w:eastAsia="zh-CN"/>
        </w:rPr>
        <w:t>的，中标人</w:t>
      </w:r>
      <w:r>
        <w:rPr>
          <w:rFonts w:hint="eastAsia" w:ascii="宋体" w:hAnsi="宋体" w:cs="宋体"/>
          <w:b w:val="0"/>
          <w:bCs w:val="0"/>
          <w:color w:val="auto"/>
          <w:sz w:val="24"/>
          <w:lang w:val="en-US" w:eastAsia="zh-CN"/>
        </w:rPr>
        <w:t>负责</w:t>
      </w:r>
      <w:r>
        <w:rPr>
          <w:rFonts w:hint="eastAsia" w:ascii="宋体" w:hAnsi="宋体" w:eastAsia="宋体" w:cs="宋体"/>
          <w:b w:val="0"/>
          <w:bCs w:val="0"/>
          <w:color w:val="auto"/>
          <w:sz w:val="24"/>
          <w:lang w:val="en-US" w:eastAsia="zh-CN"/>
        </w:rPr>
        <w:t>实施改造</w:t>
      </w:r>
      <w:r>
        <w:rPr>
          <w:rFonts w:hint="eastAsia" w:ascii="宋体" w:hAnsi="宋体" w:cs="宋体"/>
          <w:b w:val="0"/>
          <w:bCs w:val="0"/>
          <w:color w:val="auto"/>
          <w:sz w:val="24"/>
          <w:lang w:val="en-US" w:eastAsia="zh-CN"/>
        </w:rPr>
        <w:t>或维修，费用不包含在本次维护清单内，经审计单位审定后由采购人一次性支付给</w:t>
      </w:r>
      <w:r>
        <w:rPr>
          <w:rFonts w:hint="eastAsia" w:ascii="宋体" w:hAnsi="宋体" w:eastAsia="宋体" w:cs="宋体"/>
          <w:b w:val="0"/>
          <w:bCs w:val="0"/>
          <w:color w:val="auto"/>
          <w:sz w:val="24"/>
          <w:lang w:val="en-US" w:eastAsia="zh-CN"/>
        </w:rPr>
        <w:t>中标人</w:t>
      </w:r>
      <w:r>
        <w:rPr>
          <w:rFonts w:hint="eastAsia" w:ascii="宋体" w:hAnsi="宋体" w:cs="宋体"/>
          <w:b w:val="0"/>
          <w:bCs w:val="0"/>
          <w:color w:val="auto"/>
          <w:sz w:val="24"/>
          <w:lang w:val="en-US" w:eastAsia="zh-CN"/>
        </w:rPr>
        <w:t>。</w:t>
      </w:r>
    </w:p>
    <w:p w14:paraId="2CFE89D6">
      <w:pPr>
        <w:spacing w:line="360" w:lineRule="auto"/>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（4）维修中更换的设备有维保期，在正常维保期内出现质量问题产生的更换所需设备费、安装费、运费等均由中标人承担。（本项目合同是维保期外的维保）</w:t>
      </w:r>
    </w:p>
    <w:p w14:paraId="70C41288">
      <w:pPr>
        <w:spacing w:line="360" w:lineRule="auto"/>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（5）若采购人委托中标人购买需要更换的材料、设备的，中标人承诺提供零件为全新合格产品，且按照附件（维保工程量清单及常用设备报价）的价格及时提供给采购人，此价格为含安装调试费、含税价。</w:t>
      </w:r>
    </w:p>
    <w:p w14:paraId="5776DD87">
      <w:pPr>
        <w:spacing w:line="360" w:lineRule="auto"/>
        <w:rPr>
          <w:rFonts w:hint="default" w:ascii="宋体" w:hAnsi="宋体" w:eastAsia="宋体" w:cs="宋体"/>
          <w:b w:val="0"/>
          <w:bCs w:val="0"/>
          <w:color w:val="0000FF"/>
          <w:sz w:val="24"/>
          <w:lang w:val="en-US" w:eastAsia="zh-CN"/>
        </w:rPr>
      </w:pPr>
      <w:r>
        <w:rPr>
          <w:rFonts w:hint="eastAsia" w:ascii="宋体" w:hAnsi="宋体" w:cs="宋体"/>
          <w:b w:val="0"/>
          <w:bCs w:val="0"/>
          <w:color w:val="0000FF"/>
          <w:sz w:val="24"/>
          <w:lang w:val="en-US" w:eastAsia="zh-CN"/>
        </w:rPr>
        <w:t>（6）因中标人养护过程中操作错误或违反操作规范导致元器件、设备损坏等，其更换的费用及赔偿责任由中标人负责。</w:t>
      </w:r>
    </w:p>
    <w:p w14:paraId="2EFE7F3A">
      <w:pPr>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（7）</w:t>
      </w:r>
      <w:r>
        <w:rPr>
          <w:rFonts w:hint="eastAsia" w:ascii="宋体" w:hAnsi="宋体" w:eastAsia="宋体" w:cs="宋体"/>
          <w:b w:val="0"/>
          <w:bCs w:val="0"/>
          <w:sz w:val="24"/>
          <w:lang w:val="en-US" w:eastAsia="zh-CN"/>
        </w:rPr>
        <w:t>为了确保一体化泵站，提升泵损坏时，泵站运行能正常运行，必须配备备用泵，备用泵由中标人自行配备。</w:t>
      </w:r>
    </w:p>
    <w:p w14:paraId="2334F291">
      <w:pPr>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（8）</w:t>
      </w:r>
      <w:r>
        <w:rPr>
          <w:rFonts w:hint="eastAsia" w:ascii="宋体" w:hAnsi="宋体" w:eastAsia="宋体" w:cs="宋体"/>
          <w:b w:val="0"/>
          <w:bCs w:val="0"/>
          <w:sz w:val="24"/>
          <w:lang w:val="en-US" w:eastAsia="zh-CN"/>
        </w:rPr>
        <w:t>现场负责人和主要技术人员原则上不能更换，若确需更换，须提前一个月通知采购人，并经采购人同意。若采购人提出人员更换，中标人须在一个月内调整。采购人负责对中标人进行全过程监督管理。</w:t>
      </w:r>
    </w:p>
    <w:p w14:paraId="200124CD">
      <w:pPr>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（9）</w:t>
      </w:r>
      <w:r>
        <w:rPr>
          <w:rFonts w:hint="eastAsia" w:ascii="宋体" w:hAnsi="宋体" w:eastAsia="宋体" w:cs="宋体"/>
          <w:b w:val="0"/>
          <w:bCs w:val="0"/>
          <w:sz w:val="24"/>
          <w:lang w:val="en-US" w:eastAsia="zh-CN"/>
        </w:rPr>
        <w:t>运营期间，因不可抗力而造成设备的损坏，虽中标方尽力采取相应措施但仍导致污水无法正常提升，中标方不承担责任。不可抗力因素包括：在运营维护期间因停电、抢修、设计原因、雨污未分流、自然灾害等非存在管理不当原因造成的泵站水位升高、导致污水通过管道及检查井蔓延到村庄、农田、鱼塘、绿化、泵站等造成的损失。</w:t>
      </w:r>
    </w:p>
    <w:p w14:paraId="178BFBB8">
      <w:pPr>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（10）</w:t>
      </w:r>
      <w:r>
        <w:rPr>
          <w:rFonts w:hint="eastAsia" w:ascii="宋体" w:hAnsi="宋体" w:eastAsia="宋体" w:cs="宋体"/>
          <w:b w:val="0"/>
          <w:bCs w:val="0"/>
          <w:sz w:val="24"/>
          <w:lang w:val="en-US" w:eastAsia="zh-CN"/>
        </w:rPr>
        <w:t>▲中标人需承诺在运营维护期间所提供的技术服务至少为7×24小时支持维护服务，包括邮件、电话、远程维护、现场服务等方式。必须保证半小时之内响应、1小时内派工程师到达现场、12小时之内解决问题。</w:t>
      </w:r>
    </w:p>
    <w:p w14:paraId="6FA2F91F">
      <w:pPr>
        <w:spacing w:line="360" w:lineRule="auto"/>
        <w:ind w:firstLine="482" w:firstLineChars="200"/>
        <w:rPr>
          <w:rFonts w:hint="default" w:ascii="宋体" w:hAnsi="宋体" w:cs="宋体"/>
          <w:b/>
          <w:bCs/>
          <w:sz w:val="24"/>
          <w:lang w:val="en-US" w:eastAsia="zh-CN"/>
        </w:rPr>
      </w:pPr>
      <w:r>
        <w:rPr>
          <w:rFonts w:hint="eastAsia" w:ascii="宋体" w:hAnsi="宋体" w:cs="宋体"/>
          <w:b/>
          <w:bCs/>
          <w:sz w:val="24"/>
          <w:lang w:val="en-US" w:eastAsia="zh-CN"/>
        </w:rPr>
        <w:t>4.其他要求</w:t>
      </w:r>
    </w:p>
    <w:p w14:paraId="005A5F64">
      <w:pPr>
        <w:autoSpaceDE w:val="0"/>
        <w:autoSpaceDN w:val="0"/>
        <w:spacing w:line="360" w:lineRule="auto"/>
        <w:ind w:firstLine="480" w:firstLineChars="200"/>
        <w:textAlignment w:val="bottom"/>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配备必要的项目负责人、安全员、电工等（视现场情况自行配备）。</w:t>
      </w:r>
    </w:p>
    <w:p w14:paraId="59A089A8">
      <w:pPr>
        <w:autoSpaceDE w:val="0"/>
        <w:autoSpaceDN w:val="0"/>
        <w:spacing w:line="360" w:lineRule="auto"/>
        <w:ind w:firstLine="480" w:firstLineChars="200"/>
        <w:textAlignment w:val="bottom"/>
        <w:rPr>
          <w:rFonts w:hint="eastAsia" w:ascii="宋体" w:hAnsi="宋体" w:eastAsia="宋体" w:cs="宋体"/>
          <w:color w:val="auto"/>
          <w:sz w:val="24"/>
        </w:rPr>
      </w:pPr>
      <w:r>
        <w:rPr>
          <w:rFonts w:hint="eastAsia" w:ascii="宋体" w:hAnsi="宋体" w:cs="宋体"/>
          <w:color w:val="auto"/>
          <w:sz w:val="24"/>
          <w:lang w:val="en-US" w:eastAsia="zh-CN"/>
        </w:rPr>
        <w:t>（2）采购人管辖的环卫中转站和渗漏池的泵、电柜等设备如需维修，由</w:t>
      </w:r>
      <w:r>
        <w:rPr>
          <w:rFonts w:hint="eastAsia" w:ascii="宋体" w:hAnsi="宋体" w:eastAsia="宋体" w:cs="宋体"/>
          <w:b w:val="0"/>
          <w:bCs w:val="0"/>
          <w:color w:val="auto"/>
          <w:sz w:val="24"/>
          <w:lang w:val="en-US" w:eastAsia="zh-CN"/>
        </w:rPr>
        <w:t>中标人</w:t>
      </w:r>
      <w:r>
        <w:rPr>
          <w:rFonts w:hint="eastAsia" w:ascii="宋体" w:hAnsi="宋体" w:cs="宋体"/>
          <w:b w:val="0"/>
          <w:bCs w:val="0"/>
          <w:color w:val="auto"/>
          <w:sz w:val="24"/>
          <w:lang w:val="en-US" w:eastAsia="zh-CN"/>
        </w:rPr>
        <w:t>负责实施，费用不包含在本次维护清单内，经审计单位审定后由采购人一次性支付给</w:t>
      </w:r>
      <w:r>
        <w:rPr>
          <w:rFonts w:hint="eastAsia" w:ascii="宋体" w:hAnsi="宋体" w:eastAsia="宋体" w:cs="宋体"/>
          <w:b w:val="0"/>
          <w:bCs w:val="0"/>
          <w:color w:val="auto"/>
          <w:sz w:val="24"/>
          <w:lang w:val="en-US" w:eastAsia="zh-CN"/>
        </w:rPr>
        <w:t>中标人</w:t>
      </w:r>
      <w:r>
        <w:rPr>
          <w:rFonts w:hint="eastAsia" w:ascii="宋体" w:hAnsi="宋体" w:cs="宋体"/>
          <w:b w:val="0"/>
          <w:bCs w:val="0"/>
          <w:color w:val="auto"/>
          <w:sz w:val="24"/>
          <w:lang w:val="en-US" w:eastAsia="zh-CN"/>
        </w:rPr>
        <w:t>。</w:t>
      </w:r>
    </w:p>
    <w:p w14:paraId="5992A67E">
      <w:pPr>
        <w:autoSpaceDE w:val="0"/>
        <w:autoSpaceDN w:val="0"/>
        <w:spacing w:line="360" w:lineRule="auto"/>
        <w:ind w:firstLine="480" w:firstLineChars="200"/>
        <w:textAlignment w:val="bottom"/>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中标人须严格按照标准化的操作程序、完善的培训体系和质量控制体系完成本项目服务，以保证整个服务系统安全、高效、有序和有计划地运转。</w:t>
      </w:r>
    </w:p>
    <w:p w14:paraId="1CCADD6B">
      <w:pPr>
        <w:autoSpaceDE w:val="0"/>
        <w:autoSpaceDN w:val="0"/>
        <w:spacing w:line="360" w:lineRule="auto"/>
        <w:ind w:firstLine="480" w:firstLineChars="200"/>
        <w:textAlignment w:val="bottom"/>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中标人有责任配合业主接受上级领导部门的监督、检查，提供必须的资料。</w:t>
      </w:r>
    </w:p>
    <w:p w14:paraId="7A089901">
      <w:pPr>
        <w:autoSpaceDE w:val="0"/>
        <w:autoSpaceDN w:val="0"/>
        <w:spacing w:line="360" w:lineRule="auto"/>
        <w:ind w:firstLine="480" w:firstLineChars="200"/>
        <w:textAlignment w:val="bottom"/>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中标人须严格按照国家和杭州市政府及桐庐县政府规定给全部服务人员缴纳社会保障资金（包括养老、医疗、工伤、生育险、失业保险等）</w:t>
      </w:r>
      <w:r>
        <w:rPr>
          <w:rFonts w:hint="eastAsia" w:ascii="宋体" w:hAnsi="宋体" w:cs="宋体"/>
          <w:sz w:val="24"/>
          <w:lang w:val="en-US" w:eastAsia="zh-CN"/>
        </w:rPr>
        <w:t>及人身意外保险</w:t>
      </w:r>
      <w:r>
        <w:rPr>
          <w:rFonts w:hint="eastAsia" w:ascii="宋体" w:hAnsi="宋体" w:eastAsia="宋体" w:cs="宋体"/>
          <w:sz w:val="24"/>
        </w:rPr>
        <w:t xml:space="preserve">。（所需费用要求已含在总报价中）。               </w:t>
      </w:r>
    </w:p>
    <w:p w14:paraId="3E855CFA">
      <w:pPr>
        <w:autoSpaceDE w:val="0"/>
        <w:autoSpaceDN w:val="0"/>
        <w:spacing w:line="360" w:lineRule="auto"/>
        <w:ind w:firstLine="480" w:firstLineChars="200"/>
        <w:textAlignment w:val="bottom"/>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eastAsia="宋体" w:cs="宋体"/>
          <w:sz w:val="24"/>
        </w:rPr>
        <w:t>中标人自行负责其招聘员工的一切工资、福利；如发生工伤、疾病乃至死亡的一切责任及费用由中标人全部负责；中标人应严格遵守国家有关的法律、法规及行业标准。如因中标人原因造成第三方损失的或在服务过程中中标人与从业人员发生任何劳动纠纷的，一切责任及费用由中标人全部负责。</w:t>
      </w:r>
    </w:p>
    <w:p w14:paraId="53C532E3">
      <w:pPr>
        <w:autoSpaceDE w:val="0"/>
        <w:autoSpaceDN w:val="0"/>
        <w:spacing w:line="360" w:lineRule="auto"/>
        <w:ind w:firstLine="480" w:firstLineChars="200"/>
        <w:textAlignment w:val="bottom"/>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eastAsia="宋体" w:cs="宋体"/>
          <w:b w:val="0"/>
          <w:bCs w:val="0"/>
          <w:sz w:val="24"/>
          <w:lang w:val="en-US" w:eastAsia="zh-CN"/>
        </w:rPr>
        <w:t>采购人</w:t>
      </w:r>
      <w:r>
        <w:rPr>
          <w:rFonts w:hint="eastAsia" w:ascii="宋体" w:hAnsi="宋体" w:eastAsia="宋体" w:cs="宋体"/>
          <w:sz w:val="24"/>
        </w:rPr>
        <w:t>不接受投标人任何因遗漏报价而发生的费用追加，因中标人违反《劳动法》等法律法规而造成院方的连带责任和损失全部由中标人承担。</w:t>
      </w:r>
    </w:p>
    <w:p w14:paraId="50644B0C">
      <w:pPr>
        <w:autoSpaceDE w:val="0"/>
        <w:autoSpaceDN w:val="0"/>
        <w:spacing w:line="360" w:lineRule="auto"/>
        <w:ind w:firstLine="480" w:firstLineChars="200"/>
        <w:textAlignment w:val="bottom"/>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eastAsia="宋体" w:cs="宋体"/>
          <w:sz w:val="24"/>
        </w:rPr>
        <w:t>中标人须认真履行职责，严格按服务协议中的质量保证体系做好承包服务工作。确保在岗在位，各尽其职，保证符合各项服务基本要求和各项质量标准。</w:t>
      </w:r>
    </w:p>
    <w:p w14:paraId="44D4E735">
      <w:pPr>
        <w:autoSpaceDE w:val="0"/>
        <w:autoSpaceDN w:val="0"/>
        <w:spacing w:line="360" w:lineRule="auto"/>
        <w:ind w:firstLine="480" w:firstLineChars="200"/>
        <w:textAlignment w:val="bottom"/>
        <w:rPr>
          <w:rFonts w:hint="default" w:ascii="宋体" w:hAnsi="宋体" w:eastAsia="宋体" w:cs="宋体"/>
          <w:sz w:val="24"/>
          <w:lang w:val="en-US" w:eastAsia="zh-CN"/>
        </w:rPr>
      </w:pPr>
      <w:r>
        <w:rPr>
          <w:rFonts w:hint="eastAsia" w:ascii="宋体" w:hAnsi="宋体" w:cs="宋体"/>
          <w:sz w:val="24"/>
          <w:lang w:val="en-US" w:eastAsia="zh-CN"/>
        </w:rPr>
        <w:t>（9）</w:t>
      </w:r>
      <w:r>
        <w:rPr>
          <w:rFonts w:hint="default" w:ascii="宋体" w:hAnsi="宋体" w:eastAsia="宋体" w:cs="宋体"/>
          <w:sz w:val="24"/>
          <w:lang w:val="en-US" w:eastAsia="zh-CN"/>
        </w:rPr>
        <w:t>完成本项目所需的一切费用(包括标识牌、制度牌制作、管理人员费用及人工费、机械设备费、材料费、施工配合费、措施费、管理费、利润、税金等)均由投标单位在投标报价让利中考虑。</w:t>
      </w:r>
    </w:p>
    <w:p w14:paraId="1AE9EE90">
      <w:pPr>
        <w:pStyle w:val="14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（10）</w:t>
      </w:r>
      <w:r>
        <w:rPr>
          <w:rFonts w:hint="eastAsia" w:ascii="宋体" w:hAnsi="宋体" w:eastAsia="宋体" w:cs="宋体"/>
          <w:b w:val="0"/>
          <w:bCs w:val="0"/>
          <w:sz w:val="24"/>
          <w:lang w:val="en-US" w:eastAsia="zh-CN"/>
        </w:rPr>
        <w:t>▲中标人需承诺在项目公示期结束后10天内，在本地设立服务机构作为常驻服务和技术支持机构。对泵站安装水位实时监控设备。</w:t>
      </w:r>
      <w:bookmarkEnd w:id="8"/>
    </w:p>
    <w:p w14:paraId="36FF8636">
      <w:pPr>
        <w:spacing w:line="360" w:lineRule="auto"/>
        <w:rPr>
          <w:rFonts w:hint="eastAsia" w:ascii="宋体" w:hAnsi="宋体" w:eastAsia="宋体" w:cs="宋体"/>
          <w:b/>
          <w:sz w:val="24"/>
        </w:rPr>
      </w:pPr>
      <w:bookmarkStart w:id="9" w:name="_Toc463034022"/>
      <w:r>
        <w:rPr>
          <w:rFonts w:hint="eastAsia" w:ascii="宋体" w:hAnsi="宋体" w:cs="宋体"/>
          <w:b/>
          <w:sz w:val="24"/>
          <w:lang w:val="en-US" w:eastAsia="zh-CN"/>
        </w:rPr>
        <w:t>二</w:t>
      </w:r>
      <w:r>
        <w:rPr>
          <w:rFonts w:hint="eastAsia" w:ascii="宋体" w:hAnsi="宋体" w:eastAsia="宋体" w:cs="宋体"/>
          <w:b/>
          <w:sz w:val="24"/>
          <w:lang w:val="en-US" w:eastAsia="zh-CN"/>
        </w:rPr>
        <w:t>、</w:t>
      </w:r>
      <w:r>
        <w:rPr>
          <w:rFonts w:hint="eastAsia" w:ascii="宋体" w:hAnsi="宋体" w:eastAsia="宋体" w:cs="宋体"/>
          <w:b/>
          <w:sz w:val="24"/>
        </w:rPr>
        <w:t>本项目总服务期为：</w:t>
      </w:r>
      <w:r>
        <w:rPr>
          <w:rFonts w:hint="eastAsia" w:ascii="宋体" w:hAnsi="宋体" w:eastAsia="宋体" w:cs="宋体"/>
          <w:b/>
          <w:sz w:val="24"/>
          <w:u w:val="single"/>
        </w:rPr>
        <w:t xml:space="preserve"> </w:t>
      </w:r>
      <w:r>
        <w:rPr>
          <w:rFonts w:hint="eastAsia" w:ascii="宋体" w:hAnsi="宋体" w:eastAsia="宋体" w:cs="宋体"/>
          <w:b/>
          <w:sz w:val="24"/>
          <w:u w:val="single"/>
          <w:lang w:val="en-US" w:eastAsia="zh-CN"/>
        </w:rPr>
        <w:t>1</w:t>
      </w:r>
      <w:r>
        <w:rPr>
          <w:rFonts w:hint="eastAsia" w:ascii="宋体" w:hAnsi="宋体" w:eastAsia="宋体" w:cs="宋体"/>
          <w:b/>
          <w:sz w:val="24"/>
          <w:u w:val="single"/>
        </w:rPr>
        <w:t xml:space="preserve">年 </w:t>
      </w:r>
      <w:r>
        <w:rPr>
          <w:rFonts w:hint="eastAsia" w:ascii="宋体" w:hAnsi="宋体" w:eastAsia="宋体" w:cs="宋体"/>
          <w:b/>
          <w:sz w:val="24"/>
        </w:rPr>
        <w:t>。</w:t>
      </w:r>
    </w:p>
    <w:p w14:paraId="5C8111F1">
      <w:pPr>
        <w:spacing w:line="360" w:lineRule="auto"/>
        <w:rPr>
          <w:rFonts w:hint="default" w:ascii="宋体" w:hAnsi="宋体" w:eastAsia="宋体" w:cs="宋体"/>
          <w:b/>
          <w:sz w:val="24"/>
          <w:lang w:val="en-US" w:eastAsia="zh-CN"/>
        </w:rPr>
      </w:pPr>
      <w:r>
        <w:rPr>
          <w:rFonts w:hint="eastAsia" w:ascii="宋体" w:hAnsi="宋体" w:cs="宋体"/>
          <w:b/>
          <w:sz w:val="24"/>
          <w:lang w:val="en-US" w:eastAsia="zh-CN"/>
        </w:rPr>
        <w:t>三、最高限价：50万元。</w:t>
      </w:r>
    </w:p>
    <w:bookmarkEnd w:id="9"/>
    <w:p w14:paraId="36B2854C">
      <w:pPr>
        <w:pStyle w:val="29"/>
        <w:keepNext w:val="0"/>
        <w:keepLines w:val="0"/>
        <w:pageBreakBefore w:val="0"/>
        <w:kinsoku/>
        <w:wordWrap/>
        <w:overflowPunct/>
        <w:topLinePunct w:val="0"/>
        <w:bidi w:val="0"/>
        <w:adjustRightInd/>
        <w:snapToGrid/>
        <w:spacing w:beforeAutospacing="0" w:afterAutospacing="0" w:line="360" w:lineRule="auto"/>
        <w:rPr>
          <w:rFonts w:hint="eastAsia" w:ascii="宋体" w:hAnsi="宋体" w:eastAsia="宋体" w:cs="宋体"/>
          <w:b/>
          <w:bCs/>
        </w:rPr>
      </w:pPr>
      <w:r>
        <w:rPr>
          <w:rFonts w:hint="eastAsia" w:cs="宋体"/>
          <w:b/>
          <w:bCs/>
          <w:lang w:val="en-US" w:eastAsia="zh-CN"/>
        </w:rPr>
        <w:t>四</w:t>
      </w:r>
      <w:r>
        <w:rPr>
          <w:rFonts w:hint="eastAsia" w:ascii="宋体" w:hAnsi="宋体" w:eastAsia="宋体" w:cs="宋体"/>
          <w:b/>
          <w:bCs/>
        </w:rPr>
        <w:t>、付款方式</w:t>
      </w:r>
    </w:p>
    <w:p w14:paraId="7C71C23E">
      <w:pPr>
        <w:pStyle w:val="185"/>
        <w:keepNext w:val="0"/>
        <w:keepLines w:val="0"/>
        <w:widowControl w:val="0"/>
        <w:shd w:val="clear" w:color="auto" w:fill="auto"/>
        <w:bidi w:val="0"/>
        <w:spacing w:before="0" w:line="413" w:lineRule="exact"/>
        <w:ind w:left="0" w:right="0" w:firstLine="500"/>
        <w:jc w:val="both"/>
        <w:rPr>
          <w:rFonts w:hint="eastAsia" w:ascii="宋体" w:hAnsi="宋体" w:eastAsia="宋体" w:cs="宋体"/>
          <w:b w:val="0"/>
          <w:bCs w:val="0"/>
          <w:sz w:val="24"/>
          <w:highlight w:val="yellow"/>
        </w:rPr>
      </w:pPr>
      <w:r>
        <w:rPr>
          <w:rFonts w:hint="eastAsia" w:ascii="宋体" w:hAnsi="宋体" w:eastAsia="宋体" w:cs="宋体"/>
          <w:color w:val="000000"/>
          <w:spacing w:val="0"/>
          <w:w w:val="100"/>
          <w:position w:val="0"/>
          <w:sz w:val="24"/>
          <w:szCs w:val="24"/>
          <w:highlight w:val="yellow"/>
        </w:rPr>
        <w:t>本项目无预付款，待合同签订六个月后支付合同价款的50%,剩余价款待本项目服务期满经审计单位审定后一次性付清。</w:t>
      </w:r>
    </w:p>
    <w:p w14:paraId="432061FE">
      <w:pPr>
        <w:pStyle w:val="143"/>
        <w:keepNext w:val="0"/>
        <w:keepLines w:val="0"/>
        <w:pageBreakBefore w:val="0"/>
        <w:numPr>
          <w:ilvl w:val="0"/>
          <w:numId w:val="0"/>
        </w:numPr>
        <w:kinsoku/>
        <w:wordWrap/>
        <w:overflowPunct/>
        <w:topLinePunct w:val="0"/>
        <w:bidi w:val="0"/>
        <w:adjustRightInd/>
        <w:snapToGrid/>
        <w:spacing w:line="360" w:lineRule="auto"/>
        <w:ind w:leftChars="0"/>
        <w:rPr>
          <w:rFonts w:hint="eastAsia" w:ascii="宋体" w:hAnsi="宋体" w:eastAsia="宋体" w:cs="宋体"/>
          <w:b/>
          <w:bCs/>
          <w:sz w:val="24"/>
          <w:lang w:val="en-US" w:eastAsia="zh-CN"/>
        </w:rPr>
      </w:pPr>
      <w:r>
        <w:rPr>
          <w:rFonts w:hint="eastAsia" w:ascii="宋体" w:hAnsi="宋体" w:cs="宋体"/>
          <w:b/>
          <w:bCs/>
          <w:sz w:val="24"/>
          <w:lang w:val="en-US" w:eastAsia="zh-CN"/>
        </w:rPr>
        <w:t>五、</w:t>
      </w:r>
      <w:r>
        <w:rPr>
          <w:rFonts w:hint="eastAsia" w:ascii="宋体" w:hAnsi="宋体" w:eastAsia="宋体" w:cs="宋体"/>
          <w:b/>
          <w:bCs/>
          <w:sz w:val="24"/>
          <w:lang w:val="en-US" w:eastAsia="zh-CN"/>
        </w:rPr>
        <w:t>转让和分包</w:t>
      </w:r>
    </w:p>
    <w:p w14:paraId="723A86E4">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eastAsia="宋体" w:cs="宋体"/>
          <w:b w:val="0"/>
          <w:bCs w:val="0"/>
          <w:sz w:val="24"/>
        </w:rPr>
      </w:pPr>
      <w:r>
        <w:rPr>
          <w:rFonts w:hint="eastAsia" w:ascii="宋体" w:hAnsi="宋体" w:eastAsia="宋体" w:cs="宋体"/>
          <w:b w:val="0"/>
          <w:bCs w:val="0"/>
          <w:sz w:val="24"/>
        </w:rPr>
        <w:t>未经采购单位事先书面同意，</w:t>
      </w:r>
      <w:r>
        <w:rPr>
          <w:rFonts w:hint="eastAsia" w:ascii="宋体" w:hAnsi="宋体" w:eastAsia="宋体" w:cs="宋体"/>
          <w:b w:val="0"/>
          <w:bCs w:val="0"/>
          <w:sz w:val="24"/>
          <w:lang w:val="en-US" w:eastAsia="zh-CN"/>
        </w:rPr>
        <w:t>中标</w:t>
      </w:r>
      <w:r>
        <w:rPr>
          <w:rFonts w:hint="eastAsia" w:ascii="宋体" w:hAnsi="宋体" w:eastAsia="宋体" w:cs="宋体"/>
          <w:b w:val="0"/>
          <w:bCs w:val="0"/>
          <w:sz w:val="24"/>
        </w:rPr>
        <w:t>人不得转包或变相转包其应履行的合同义务，否则，采购单位有权终止合同并没收全部履约保证金作为违约金。</w:t>
      </w:r>
    </w:p>
    <w:p w14:paraId="34CC2AC0">
      <w:pPr>
        <w:pStyle w:val="185"/>
        <w:keepNext w:val="0"/>
        <w:keepLines w:val="0"/>
        <w:widowControl w:val="0"/>
        <w:shd w:val="clear" w:color="auto" w:fill="auto"/>
        <w:bidi w:val="0"/>
        <w:spacing w:before="0" w:line="418" w:lineRule="exact"/>
        <w:ind w:left="0" w:right="0" w:firstLine="0"/>
        <w:jc w:val="both"/>
        <w:rPr>
          <w:rFonts w:hint="eastAsia" w:ascii="宋体" w:hAnsi="宋体" w:eastAsia="宋体" w:cs="宋体"/>
          <w:color w:val="000000"/>
          <w:spacing w:val="0"/>
          <w:w w:val="100"/>
          <w:position w:val="0"/>
          <w:sz w:val="24"/>
          <w:szCs w:val="24"/>
        </w:rPr>
      </w:pPr>
      <w:r>
        <w:rPr>
          <w:rFonts w:hint="eastAsia" w:ascii="宋体" w:hAnsi="宋体" w:cs="Times New Roman"/>
          <w:b/>
          <w:bCs/>
          <w:sz w:val="24"/>
          <w:szCs w:val="24"/>
          <w:lang w:val="en-US" w:eastAsia="zh-CN"/>
        </w:rPr>
        <w:t>六</w:t>
      </w:r>
      <w:r>
        <w:rPr>
          <w:rFonts w:hint="eastAsia" w:ascii="宋体" w:hAnsi="宋体"/>
          <w:b/>
          <w:sz w:val="24"/>
          <w:szCs w:val="20"/>
          <w:lang w:val="zh-CN"/>
        </w:rPr>
        <w:t>、</w:t>
      </w:r>
      <w:r>
        <w:rPr>
          <w:rFonts w:hint="eastAsia" w:ascii="宋体" w:hAnsi="宋体" w:eastAsia="宋体" w:cs="宋体"/>
          <w:b/>
          <w:bCs/>
          <w:color w:val="000000"/>
          <w:spacing w:val="0"/>
          <w:w w:val="100"/>
          <w:position w:val="0"/>
          <w:sz w:val="24"/>
          <w:szCs w:val="24"/>
        </w:rPr>
        <w:t>履约保证金</w:t>
      </w:r>
    </w:p>
    <w:p w14:paraId="786ECC3C">
      <w:pPr>
        <w:pStyle w:val="185"/>
        <w:keepNext w:val="0"/>
        <w:keepLines w:val="0"/>
        <w:widowControl w:val="0"/>
        <w:shd w:val="clear" w:color="auto" w:fill="auto"/>
        <w:bidi w:val="0"/>
        <w:spacing w:before="0" w:line="418" w:lineRule="exact"/>
        <w:ind w:left="0" w:right="0" w:firstLine="0"/>
        <w:jc w:val="both"/>
        <w:rPr>
          <w:rFonts w:hint="eastAsia" w:ascii="宋体" w:hAnsi="宋体"/>
          <w:b/>
          <w:sz w:val="24"/>
          <w:szCs w:val="20"/>
          <w:highlight w:val="yellow"/>
          <w:lang w:val="zh-CN"/>
        </w:rPr>
      </w:pPr>
      <w:r>
        <w:rPr>
          <w:rFonts w:hint="eastAsia" w:ascii="宋体" w:hAnsi="宋体" w:eastAsia="宋体" w:cs="宋体"/>
          <w:color w:val="000000"/>
          <w:spacing w:val="0"/>
          <w:w w:val="100"/>
          <w:position w:val="0"/>
          <w:sz w:val="24"/>
          <w:szCs w:val="24"/>
          <w:highlight w:val="none"/>
        </w:rPr>
        <w:t xml:space="preserve"> </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yellow"/>
        </w:rPr>
        <w:t>签订合同前7天之内，</w:t>
      </w:r>
      <w:r>
        <w:rPr>
          <w:rFonts w:hint="eastAsia" w:cs="宋体"/>
          <w:color w:val="000000"/>
          <w:spacing w:val="0"/>
          <w:w w:val="100"/>
          <w:position w:val="0"/>
          <w:sz w:val="24"/>
          <w:szCs w:val="24"/>
          <w:highlight w:val="yellow"/>
          <w:lang w:val="en-US" w:eastAsia="zh-CN"/>
        </w:rPr>
        <w:t>中标人</w:t>
      </w:r>
      <w:r>
        <w:rPr>
          <w:rFonts w:hint="eastAsia" w:ascii="宋体" w:hAnsi="宋体" w:eastAsia="宋体" w:cs="宋体"/>
          <w:color w:val="000000"/>
          <w:spacing w:val="0"/>
          <w:w w:val="100"/>
          <w:position w:val="0"/>
          <w:sz w:val="24"/>
          <w:szCs w:val="24"/>
          <w:highlight w:val="yellow"/>
        </w:rPr>
        <w:t>须向</w:t>
      </w:r>
      <w:r>
        <w:rPr>
          <w:rFonts w:hint="eastAsia" w:cs="宋体"/>
          <w:color w:val="000000"/>
          <w:spacing w:val="0"/>
          <w:w w:val="100"/>
          <w:position w:val="0"/>
          <w:sz w:val="24"/>
          <w:szCs w:val="24"/>
          <w:highlight w:val="yellow"/>
          <w:lang w:eastAsia="zh-CN"/>
        </w:rPr>
        <w:t>采购人</w:t>
      </w:r>
      <w:r>
        <w:rPr>
          <w:rFonts w:hint="eastAsia" w:ascii="宋体" w:hAnsi="宋体" w:eastAsia="宋体" w:cs="宋体"/>
          <w:color w:val="000000"/>
          <w:spacing w:val="0"/>
          <w:w w:val="100"/>
          <w:position w:val="0"/>
          <w:sz w:val="24"/>
          <w:szCs w:val="24"/>
          <w:highlight w:val="yellow"/>
        </w:rPr>
        <w:t>交纳相当于暂定合同总额2%的履约保证金。成果验收通过，无质量和服务问题，无息退还履约保证金。除电汇、支票等形式外，履约保证金也可采用银行、保险公司出具的保函。</w:t>
      </w:r>
    </w:p>
    <w:p w14:paraId="31DF5A89">
      <w:pPr>
        <w:pStyle w:val="17"/>
        <w:numPr>
          <w:ilvl w:val="0"/>
          <w:numId w:val="0"/>
        </w:numPr>
        <w:ind w:leftChars="0"/>
        <w:rPr>
          <w:rFonts w:hint="eastAsia" w:ascii="宋体" w:hAnsi="宋体" w:cs="Times New Roman"/>
          <w:b/>
          <w:bCs/>
          <w:color w:val="auto"/>
          <w:sz w:val="24"/>
          <w:szCs w:val="24"/>
          <w:lang w:val="en-US" w:eastAsia="zh-CN"/>
        </w:rPr>
      </w:pPr>
      <w:r>
        <w:rPr>
          <w:rFonts w:hint="eastAsia" w:ascii="宋体" w:hAnsi="宋体" w:cs="Times New Roman"/>
          <w:b/>
          <w:bCs/>
          <w:sz w:val="24"/>
          <w:szCs w:val="24"/>
          <w:lang w:val="en-US" w:eastAsia="zh-CN"/>
        </w:rPr>
        <w:t>七、考核办法:采购人对中标人进行考核，考核总分为100分，以季度考核为单位，每季度汇总一次</w:t>
      </w:r>
      <w:r>
        <w:rPr>
          <w:rFonts w:hint="eastAsia" w:ascii="宋体" w:hAnsi="宋体" w:cs="Times New Roman"/>
          <w:b/>
          <w:bCs/>
          <w:color w:val="auto"/>
          <w:sz w:val="24"/>
          <w:szCs w:val="24"/>
          <w:lang w:val="en-US" w:eastAsia="zh-CN"/>
        </w:rPr>
        <w:t>。每季度得分90分为合格；90分以下每少1分扣2000元；70分以下为不合格，70分以下每少一分扣每期总费用5%；累计考核分2次在70分以下，采购方有权单方终止合同，并一次性扣合同总额的5%并没收履约保证金。</w:t>
      </w:r>
      <w:r>
        <w:rPr>
          <w:rFonts w:hint="eastAsia" w:ascii="宋体" w:hAnsi="宋体" w:cs="Times New Roman"/>
          <w:b w:val="0"/>
          <w:bCs w:val="0"/>
          <w:color w:val="auto"/>
          <w:sz w:val="24"/>
          <w:szCs w:val="24"/>
          <w:lang w:val="en-US" w:eastAsia="zh-CN"/>
        </w:rPr>
        <w:t>具体考核如下：</w:t>
      </w:r>
    </w:p>
    <w:p w14:paraId="526994C2">
      <w:pPr>
        <w:spacing w:line="360" w:lineRule="auto"/>
        <w:ind w:firstLine="480" w:firstLineChars="200"/>
        <w:rPr>
          <w:rFonts w:hint="eastAsia" w:ascii="宋体" w:hAnsi="宋体" w:eastAsia="宋体"/>
          <w:color w:val="auto"/>
          <w:sz w:val="24"/>
          <w:szCs w:val="20"/>
          <w:lang w:val="en-US" w:eastAsia="zh-CN"/>
        </w:rPr>
      </w:pPr>
      <w:r>
        <w:rPr>
          <w:rFonts w:hint="eastAsia" w:ascii="宋体" w:hAnsi="宋体" w:eastAsia="宋体"/>
          <w:color w:val="auto"/>
          <w:sz w:val="24"/>
          <w:szCs w:val="20"/>
          <w:lang w:val="en-US" w:eastAsia="zh-CN"/>
        </w:rPr>
        <w:t>1、泵站闸门稳固，泵房设施完好，机具一次启动，运行正常，所辖区域汛期不积水。</w:t>
      </w:r>
    </w:p>
    <w:p w14:paraId="65A6B142">
      <w:pPr>
        <w:spacing w:line="360" w:lineRule="auto"/>
        <w:ind w:firstLine="480" w:firstLineChars="200"/>
        <w:rPr>
          <w:rFonts w:hint="eastAsia" w:ascii="宋体" w:hAnsi="宋体" w:eastAsia="宋体"/>
          <w:color w:val="auto"/>
          <w:sz w:val="24"/>
          <w:szCs w:val="20"/>
          <w:lang w:val="en-US" w:eastAsia="zh-CN"/>
        </w:rPr>
      </w:pPr>
      <w:r>
        <w:rPr>
          <w:rFonts w:hint="eastAsia" w:ascii="宋体" w:hAnsi="宋体" w:eastAsia="宋体"/>
          <w:color w:val="auto"/>
          <w:sz w:val="24"/>
          <w:szCs w:val="20"/>
          <w:lang w:val="en-US" w:eastAsia="zh-CN"/>
        </w:rPr>
        <w:t>2、养护施工人员必须熟知相关工种的操作规程，坚持按章作业。</w:t>
      </w:r>
    </w:p>
    <w:p w14:paraId="59F7BEB7">
      <w:pPr>
        <w:spacing w:line="360" w:lineRule="auto"/>
        <w:ind w:firstLine="480" w:firstLineChars="200"/>
        <w:rPr>
          <w:rFonts w:hint="eastAsia" w:ascii="宋体" w:hAnsi="宋体" w:eastAsia="宋体"/>
          <w:color w:val="auto"/>
          <w:sz w:val="24"/>
          <w:szCs w:val="20"/>
          <w:lang w:val="en-US" w:eastAsia="zh-CN"/>
        </w:rPr>
      </w:pPr>
      <w:r>
        <w:rPr>
          <w:rFonts w:hint="eastAsia" w:ascii="宋体" w:hAnsi="宋体" w:eastAsia="宋体"/>
          <w:color w:val="auto"/>
          <w:sz w:val="24"/>
          <w:szCs w:val="20"/>
          <w:lang w:val="en-US" w:eastAsia="zh-CN"/>
        </w:rPr>
        <w:t>3、在维修作业施工时，应采取必要的安全防护措施，妥善设置安全标志，安全标志必须醒目、符合规范，按要求对施工现场及材料堆放进行围栏，不得直接在道路面层上搅拌水泥物等；维修养护作业结束，必须做到工完、料净、场地清。</w:t>
      </w:r>
    </w:p>
    <w:p w14:paraId="3079D34A">
      <w:pPr>
        <w:spacing w:line="360" w:lineRule="auto"/>
        <w:ind w:firstLine="480" w:firstLineChars="200"/>
        <w:rPr>
          <w:rFonts w:hint="default" w:ascii="宋体" w:hAnsi="宋体" w:eastAsia="宋体"/>
          <w:color w:val="auto"/>
          <w:sz w:val="24"/>
          <w:szCs w:val="20"/>
          <w:lang w:val="en-US" w:eastAsia="zh-CN"/>
        </w:rPr>
      </w:pPr>
      <w:r>
        <w:rPr>
          <w:rFonts w:hint="eastAsia" w:ascii="宋体" w:hAnsi="宋体" w:eastAsia="宋体"/>
          <w:color w:val="auto"/>
          <w:sz w:val="24"/>
          <w:szCs w:val="20"/>
          <w:lang w:val="en-US" w:eastAsia="zh-CN"/>
        </w:rPr>
        <w:t>4、雨后重点检查，如有冲刷、损坏，及时修理加固，如有堵塞应立即清除。</w:t>
      </w:r>
    </w:p>
    <w:tbl>
      <w:tblPr>
        <w:tblStyle w:val="35"/>
        <w:tblW w:w="9565"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033"/>
        <w:gridCol w:w="4200"/>
        <w:gridCol w:w="683"/>
      </w:tblGrid>
      <w:tr w14:paraId="0609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ign w:val="center"/>
          </w:tcPr>
          <w:p w14:paraId="40368FE0">
            <w:pPr>
              <w:jc w:val="center"/>
              <w:rPr>
                <w:rFonts w:ascii="宋体" w:hAnsi="宋体" w:cs="宋体"/>
                <w:b/>
                <w:color w:val="auto"/>
                <w:szCs w:val="21"/>
              </w:rPr>
            </w:pPr>
            <w:r>
              <w:rPr>
                <w:rFonts w:hint="eastAsia" w:ascii="宋体" w:hAnsi="宋体" w:cs="宋体"/>
                <w:b/>
                <w:color w:val="auto"/>
                <w:szCs w:val="21"/>
              </w:rPr>
              <w:t>项目</w:t>
            </w:r>
          </w:p>
        </w:tc>
        <w:tc>
          <w:tcPr>
            <w:tcW w:w="4033" w:type="dxa"/>
            <w:noWrap/>
            <w:vAlign w:val="center"/>
          </w:tcPr>
          <w:p w14:paraId="297922E7">
            <w:pPr>
              <w:jc w:val="center"/>
              <w:rPr>
                <w:rFonts w:ascii="宋体" w:hAnsi="宋体" w:cs="宋体"/>
                <w:b/>
                <w:color w:val="auto"/>
                <w:szCs w:val="21"/>
              </w:rPr>
            </w:pPr>
            <w:r>
              <w:rPr>
                <w:rFonts w:hint="eastAsia" w:ascii="宋体" w:hAnsi="宋体" w:cs="宋体"/>
                <w:b/>
                <w:color w:val="auto"/>
                <w:szCs w:val="21"/>
              </w:rPr>
              <w:t>检查标准</w:t>
            </w:r>
          </w:p>
        </w:tc>
        <w:tc>
          <w:tcPr>
            <w:tcW w:w="4200" w:type="dxa"/>
            <w:noWrap/>
            <w:vAlign w:val="center"/>
          </w:tcPr>
          <w:p w14:paraId="0446B852">
            <w:pPr>
              <w:jc w:val="center"/>
              <w:rPr>
                <w:rFonts w:ascii="宋体" w:hAnsi="宋体" w:cs="宋体"/>
                <w:b/>
                <w:color w:val="auto"/>
                <w:szCs w:val="21"/>
              </w:rPr>
            </w:pPr>
            <w:r>
              <w:rPr>
                <w:rFonts w:hint="eastAsia" w:ascii="宋体" w:hAnsi="宋体" w:cs="宋体"/>
                <w:b/>
                <w:color w:val="auto"/>
                <w:szCs w:val="21"/>
              </w:rPr>
              <w:t>扣分标准</w:t>
            </w:r>
          </w:p>
        </w:tc>
        <w:tc>
          <w:tcPr>
            <w:tcW w:w="683" w:type="dxa"/>
            <w:noWrap/>
            <w:vAlign w:val="center"/>
          </w:tcPr>
          <w:p w14:paraId="5DE6EC51">
            <w:pPr>
              <w:jc w:val="center"/>
              <w:rPr>
                <w:rFonts w:ascii="宋体" w:hAnsi="宋体" w:cs="宋体"/>
                <w:b/>
                <w:color w:val="auto"/>
                <w:szCs w:val="21"/>
              </w:rPr>
            </w:pPr>
            <w:r>
              <w:rPr>
                <w:rFonts w:hint="eastAsia" w:ascii="宋体" w:hAnsi="宋体" w:cs="宋体"/>
                <w:b/>
                <w:color w:val="auto"/>
                <w:szCs w:val="21"/>
              </w:rPr>
              <w:t>得分</w:t>
            </w:r>
          </w:p>
        </w:tc>
      </w:tr>
      <w:tr w14:paraId="0EF4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Merge w:val="restart"/>
            <w:noWrap/>
            <w:vAlign w:val="center"/>
          </w:tcPr>
          <w:p w14:paraId="63096900">
            <w:pPr>
              <w:jc w:val="both"/>
              <w:rPr>
                <w:rFonts w:hint="eastAsia" w:ascii="宋体" w:hAnsi="宋体" w:eastAsia="宋体" w:cs="宋体"/>
                <w:color w:val="auto"/>
                <w:sz w:val="20"/>
                <w:szCs w:val="20"/>
                <w:lang w:eastAsia="zh-CN"/>
              </w:rPr>
            </w:pPr>
            <w:r>
              <w:rPr>
                <w:rFonts w:hint="eastAsia" w:ascii="宋体" w:hAnsi="宋体" w:cs="宋体"/>
                <w:color w:val="auto"/>
                <w:sz w:val="20"/>
                <w:szCs w:val="20"/>
              </w:rPr>
              <w:t>综合管理</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40分</w:t>
            </w:r>
            <w:r>
              <w:rPr>
                <w:rFonts w:hint="eastAsia" w:ascii="宋体" w:hAnsi="宋体" w:cs="宋体"/>
                <w:color w:val="auto"/>
                <w:sz w:val="20"/>
                <w:szCs w:val="20"/>
                <w:lang w:eastAsia="zh-CN"/>
              </w:rPr>
              <w:t>）</w:t>
            </w:r>
          </w:p>
        </w:tc>
        <w:tc>
          <w:tcPr>
            <w:tcW w:w="4033" w:type="dxa"/>
            <w:noWrap/>
            <w:vAlign w:val="center"/>
          </w:tcPr>
          <w:p w14:paraId="43B72ABB">
            <w:pPr>
              <w:jc w:val="both"/>
              <w:rPr>
                <w:rFonts w:ascii="宋体" w:hAnsi="宋体" w:cs="宋体"/>
                <w:color w:val="auto"/>
                <w:sz w:val="20"/>
                <w:szCs w:val="20"/>
              </w:rPr>
            </w:pPr>
            <w:r>
              <w:rPr>
                <w:rFonts w:hint="eastAsia" w:ascii="宋体" w:hAnsi="宋体" w:cs="宋体"/>
                <w:color w:val="auto"/>
                <w:sz w:val="20"/>
                <w:szCs w:val="20"/>
              </w:rPr>
              <w:t>施工</w:t>
            </w:r>
            <w:r>
              <w:rPr>
                <w:rFonts w:hint="eastAsia" w:ascii="宋体" w:hAnsi="宋体" w:cs="宋体"/>
                <w:color w:val="auto"/>
                <w:sz w:val="20"/>
                <w:szCs w:val="20"/>
                <w:lang w:val="en-US" w:eastAsia="zh-CN"/>
              </w:rPr>
              <w:t>养护</w:t>
            </w:r>
            <w:r>
              <w:rPr>
                <w:rFonts w:hint="eastAsia" w:ascii="宋体" w:hAnsi="宋体" w:cs="宋体"/>
                <w:color w:val="auto"/>
                <w:sz w:val="20"/>
                <w:szCs w:val="20"/>
              </w:rPr>
              <w:t>作业人员必须穿戴安全防护标志服</w:t>
            </w:r>
          </w:p>
        </w:tc>
        <w:tc>
          <w:tcPr>
            <w:tcW w:w="4200" w:type="dxa"/>
            <w:noWrap/>
            <w:vAlign w:val="center"/>
          </w:tcPr>
          <w:p w14:paraId="247B15C3">
            <w:pPr>
              <w:jc w:val="both"/>
              <w:rPr>
                <w:rFonts w:ascii="宋体" w:hAnsi="宋体" w:cs="宋体"/>
                <w:color w:val="auto"/>
                <w:sz w:val="20"/>
                <w:szCs w:val="20"/>
              </w:rPr>
            </w:pPr>
            <w:r>
              <w:rPr>
                <w:rFonts w:hint="eastAsia" w:ascii="宋体" w:hAnsi="宋体" w:cs="宋体"/>
                <w:color w:val="auto"/>
                <w:sz w:val="20"/>
                <w:szCs w:val="20"/>
              </w:rPr>
              <w:t>未配备或未穿戴安全标志服，发现一次扣2分</w:t>
            </w:r>
          </w:p>
        </w:tc>
        <w:tc>
          <w:tcPr>
            <w:tcW w:w="683" w:type="dxa"/>
            <w:noWrap/>
            <w:vAlign w:val="center"/>
          </w:tcPr>
          <w:p w14:paraId="41577932">
            <w:pPr>
              <w:jc w:val="both"/>
              <w:rPr>
                <w:rFonts w:ascii="宋体" w:hAnsi="宋体" w:cs="宋体"/>
                <w:color w:val="auto"/>
                <w:sz w:val="20"/>
                <w:szCs w:val="20"/>
              </w:rPr>
            </w:pPr>
          </w:p>
        </w:tc>
      </w:tr>
      <w:tr w14:paraId="15FF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9" w:type="dxa"/>
            <w:vMerge w:val="continue"/>
            <w:noWrap/>
            <w:vAlign w:val="center"/>
          </w:tcPr>
          <w:p w14:paraId="029506E0">
            <w:pPr>
              <w:jc w:val="both"/>
              <w:rPr>
                <w:rFonts w:ascii="宋体" w:hAnsi="宋体" w:cs="宋体"/>
                <w:color w:val="auto"/>
                <w:sz w:val="20"/>
                <w:szCs w:val="20"/>
              </w:rPr>
            </w:pPr>
          </w:p>
        </w:tc>
        <w:tc>
          <w:tcPr>
            <w:tcW w:w="4033" w:type="dxa"/>
            <w:noWrap/>
            <w:vAlign w:val="center"/>
          </w:tcPr>
          <w:p w14:paraId="7C214133">
            <w:pPr>
              <w:jc w:val="both"/>
              <w:rPr>
                <w:rFonts w:hint="default" w:ascii="宋体" w:hAnsi="宋体" w:eastAsia="宋体" w:cs="宋体"/>
                <w:color w:val="auto"/>
                <w:sz w:val="20"/>
                <w:szCs w:val="20"/>
                <w:lang w:val="en-US" w:eastAsia="zh-CN"/>
              </w:rPr>
            </w:pPr>
            <w:r>
              <w:rPr>
                <w:rFonts w:hint="eastAsia" w:ascii="宋体" w:hAnsi="宋体" w:cs="宋体"/>
                <w:color w:val="auto"/>
                <w:sz w:val="20"/>
                <w:szCs w:val="20"/>
              </w:rPr>
              <w:t>建立安全生产制度，</w:t>
            </w:r>
            <w:r>
              <w:rPr>
                <w:rFonts w:hint="eastAsia" w:ascii="宋体" w:hAnsi="宋体" w:cs="宋体"/>
                <w:color w:val="auto"/>
                <w:sz w:val="20"/>
                <w:szCs w:val="20"/>
                <w:lang w:val="en-US" w:eastAsia="zh-CN"/>
              </w:rPr>
              <w:t>每月对工作人员进行安全生产教育及工作职责、内容的相关培训</w:t>
            </w:r>
          </w:p>
        </w:tc>
        <w:tc>
          <w:tcPr>
            <w:tcW w:w="4200" w:type="dxa"/>
            <w:noWrap/>
            <w:vAlign w:val="center"/>
          </w:tcPr>
          <w:p w14:paraId="03A11FB9">
            <w:pPr>
              <w:jc w:val="both"/>
              <w:rPr>
                <w:rFonts w:ascii="宋体" w:hAnsi="宋体" w:cs="宋体"/>
                <w:color w:val="auto"/>
                <w:sz w:val="20"/>
                <w:szCs w:val="20"/>
              </w:rPr>
            </w:pPr>
            <w:r>
              <w:rPr>
                <w:rFonts w:hint="eastAsia" w:ascii="宋体" w:hAnsi="宋体" w:cs="宋体"/>
                <w:color w:val="auto"/>
                <w:sz w:val="20"/>
                <w:szCs w:val="20"/>
              </w:rPr>
              <w:t>未建立制度扣2分，对</w:t>
            </w:r>
            <w:r>
              <w:rPr>
                <w:rFonts w:hint="eastAsia" w:ascii="宋体" w:hAnsi="宋体" w:cs="宋体"/>
                <w:color w:val="auto"/>
                <w:sz w:val="20"/>
                <w:szCs w:val="20"/>
                <w:lang w:val="en-US" w:eastAsia="zh-CN"/>
              </w:rPr>
              <w:t>工作人员</w:t>
            </w:r>
            <w:r>
              <w:rPr>
                <w:rFonts w:hint="eastAsia" w:ascii="宋体" w:hAnsi="宋体" w:cs="宋体"/>
                <w:color w:val="auto"/>
                <w:sz w:val="20"/>
                <w:szCs w:val="20"/>
              </w:rPr>
              <w:t>未进行安全生产教育及工作职责、内容的相关培训的扣3分</w:t>
            </w:r>
          </w:p>
        </w:tc>
        <w:tc>
          <w:tcPr>
            <w:tcW w:w="683" w:type="dxa"/>
            <w:noWrap/>
            <w:vAlign w:val="center"/>
          </w:tcPr>
          <w:p w14:paraId="5E6A538B">
            <w:pPr>
              <w:jc w:val="both"/>
              <w:rPr>
                <w:rFonts w:ascii="宋体" w:hAnsi="宋体" w:cs="宋体"/>
                <w:color w:val="auto"/>
                <w:sz w:val="20"/>
                <w:szCs w:val="20"/>
              </w:rPr>
            </w:pPr>
          </w:p>
        </w:tc>
      </w:tr>
      <w:tr w14:paraId="3F3B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Merge w:val="continue"/>
            <w:noWrap/>
            <w:vAlign w:val="center"/>
          </w:tcPr>
          <w:p w14:paraId="042B7F98">
            <w:pPr>
              <w:jc w:val="both"/>
              <w:rPr>
                <w:rFonts w:ascii="宋体" w:hAnsi="宋体" w:cs="宋体"/>
                <w:color w:val="auto"/>
                <w:sz w:val="20"/>
                <w:szCs w:val="20"/>
              </w:rPr>
            </w:pPr>
          </w:p>
        </w:tc>
        <w:tc>
          <w:tcPr>
            <w:tcW w:w="4033" w:type="dxa"/>
            <w:noWrap/>
            <w:vAlign w:val="center"/>
          </w:tcPr>
          <w:p w14:paraId="371A3E45">
            <w:pPr>
              <w:jc w:val="both"/>
              <w:rPr>
                <w:rFonts w:ascii="宋体" w:hAnsi="宋体" w:cs="宋体"/>
                <w:color w:val="auto"/>
                <w:sz w:val="20"/>
                <w:szCs w:val="20"/>
              </w:rPr>
            </w:pPr>
            <w:r>
              <w:rPr>
                <w:rFonts w:hint="eastAsia" w:ascii="宋体" w:hAnsi="宋体" w:cs="宋体"/>
                <w:color w:val="auto"/>
                <w:sz w:val="20"/>
                <w:szCs w:val="20"/>
              </w:rPr>
              <w:t>有固定的养护维修队伍，人员数量保证，人员相对固定；人员调整前，要以书面形式告知监管（甲方）人员</w:t>
            </w:r>
          </w:p>
        </w:tc>
        <w:tc>
          <w:tcPr>
            <w:tcW w:w="4200" w:type="dxa"/>
            <w:noWrap/>
            <w:vAlign w:val="center"/>
          </w:tcPr>
          <w:p w14:paraId="0CFE35A4">
            <w:pPr>
              <w:jc w:val="both"/>
              <w:rPr>
                <w:rFonts w:ascii="宋体" w:hAnsi="宋体" w:cs="宋体"/>
                <w:color w:val="auto"/>
                <w:sz w:val="20"/>
                <w:szCs w:val="20"/>
              </w:rPr>
            </w:pPr>
            <w:r>
              <w:rPr>
                <w:rFonts w:hint="eastAsia" w:ascii="宋体" w:hAnsi="宋体" w:cs="宋体"/>
                <w:color w:val="auto"/>
                <w:sz w:val="20"/>
                <w:szCs w:val="20"/>
              </w:rPr>
              <w:t>作业人员数每减少一人，发现一次扣2分；人员调整未及时告知监管人员的一次扣2分</w:t>
            </w:r>
          </w:p>
        </w:tc>
        <w:tc>
          <w:tcPr>
            <w:tcW w:w="683" w:type="dxa"/>
            <w:noWrap/>
            <w:vAlign w:val="center"/>
          </w:tcPr>
          <w:p w14:paraId="704851A6">
            <w:pPr>
              <w:jc w:val="both"/>
              <w:rPr>
                <w:rFonts w:ascii="宋体" w:hAnsi="宋体" w:cs="宋体"/>
                <w:color w:val="auto"/>
                <w:sz w:val="20"/>
                <w:szCs w:val="20"/>
              </w:rPr>
            </w:pPr>
          </w:p>
        </w:tc>
      </w:tr>
      <w:tr w14:paraId="6011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18F3AC2B">
            <w:pPr>
              <w:jc w:val="both"/>
              <w:rPr>
                <w:rFonts w:ascii="宋体" w:hAnsi="宋体" w:cs="宋体"/>
                <w:color w:val="auto"/>
                <w:sz w:val="20"/>
                <w:szCs w:val="20"/>
              </w:rPr>
            </w:pPr>
          </w:p>
        </w:tc>
        <w:tc>
          <w:tcPr>
            <w:tcW w:w="4033" w:type="dxa"/>
            <w:noWrap/>
            <w:vAlign w:val="center"/>
          </w:tcPr>
          <w:p w14:paraId="427D78F9">
            <w:pPr>
              <w:jc w:val="both"/>
              <w:rPr>
                <w:rFonts w:ascii="宋体" w:hAnsi="宋体" w:cs="宋体"/>
                <w:color w:val="auto"/>
                <w:sz w:val="20"/>
                <w:szCs w:val="20"/>
              </w:rPr>
            </w:pPr>
            <w:r>
              <w:rPr>
                <w:rFonts w:hint="eastAsia" w:ascii="宋体" w:hAnsi="宋体" w:cs="宋体"/>
                <w:color w:val="auto"/>
                <w:sz w:val="20"/>
                <w:szCs w:val="20"/>
              </w:rPr>
              <w:t>服从业主统一安排</w:t>
            </w:r>
          </w:p>
        </w:tc>
        <w:tc>
          <w:tcPr>
            <w:tcW w:w="4200" w:type="dxa"/>
            <w:noWrap/>
            <w:vAlign w:val="center"/>
          </w:tcPr>
          <w:p w14:paraId="0A89849D">
            <w:pPr>
              <w:jc w:val="both"/>
              <w:rPr>
                <w:rFonts w:ascii="宋体" w:hAnsi="宋体" w:cs="宋体"/>
                <w:color w:val="auto"/>
                <w:sz w:val="20"/>
                <w:szCs w:val="20"/>
              </w:rPr>
            </w:pPr>
            <w:r>
              <w:rPr>
                <w:rFonts w:hint="eastAsia" w:ascii="宋体" w:hAnsi="宋体" w:cs="宋体"/>
                <w:color w:val="auto"/>
                <w:sz w:val="20"/>
                <w:szCs w:val="20"/>
              </w:rPr>
              <w:t>未服从安排，每次扣5分</w:t>
            </w:r>
          </w:p>
        </w:tc>
        <w:tc>
          <w:tcPr>
            <w:tcW w:w="683" w:type="dxa"/>
            <w:noWrap/>
            <w:vAlign w:val="center"/>
          </w:tcPr>
          <w:p w14:paraId="17E17571">
            <w:pPr>
              <w:jc w:val="both"/>
              <w:rPr>
                <w:rFonts w:ascii="宋体" w:hAnsi="宋体" w:cs="宋体"/>
                <w:color w:val="auto"/>
                <w:sz w:val="20"/>
                <w:szCs w:val="20"/>
              </w:rPr>
            </w:pPr>
          </w:p>
        </w:tc>
      </w:tr>
      <w:tr w14:paraId="0181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14D8E1BE">
            <w:pPr>
              <w:jc w:val="both"/>
              <w:rPr>
                <w:rFonts w:ascii="宋体" w:hAnsi="宋体" w:cs="宋体"/>
                <w:color w:val="auto"/>
                <w:sz w:val="20"/>
                <w:szCs w:val="20"/>
              </w:rPr>
            </w:pPr>
          </w:p>
        </w:tc>
        <w:tc>
          <w:tcPr>
            <w:tcW w:w="4033" w:type="dxa"/>
            <w:noWrap/>
            <w:vAlign w:val="center"/>
          </w:tcPr>
          <w:p w14:paraId="522E0A5C">
            <w:pPr>
              <w:jc w:val="both"/>
              <w:rPr>
                <w:rFonts w:hint="default" w:ascii="宋体" w:hAnsi="宋体" w:eastAsia="宋体" w:cs="宋体"/>
                <w:color w:val="auto"/>
                <w:sz w:val="20"/>
                <w:szCs w:val="20"/>
                <w:lang w:val="en-US" w:eastAsia="zh-CN"/>
              </w:rPr>
            </w:pPr>
            <w:r>
              <w:rPr>
                <w:rFonts w:hint="eastAsia" w:ascii="宋体" w:hAnsi="宋体" w:cs="宋体"/>
                <w:color w:val="auto"/>
                <w:sz w:val="20"/>
                <w:szCs w:val="20"/>
              </w:rPr>
              <w:t>新闻曝光，市民投诉（经核实）</w:t>
            </w:r>
            <w:r>
              <w:rPr>
                <w:rFonts w:hint="eastAsia" w:ascii="宋体" w:hAnsi="宋体" w:cs="宋体"/>
                <w:color w:val="auto"/>
                <w:sz w:val="20"/>
                <w:szCs w:val="20"/>
                <w:lang w:val="en-US" w:eastAsia="zh-CN"/>
              </w:rPr>
              <w:t>等各类整改投诉问题</w:t>
            </w:r>
            <w:r>
              <w:rPr>
                <w:rFonts w:hint="eastAsia" w:ascii="宋体" w:hAnsi="宋体" w:cs="宋体"/>
                <w:color w:val="auto"/>
                <w:sz w:val="20"/>
                <w:szCs w:val="20"/>
              </w:rPr>
              <w:t>或造成不良影响</w:t>
            </w:r>
          </w:p>
        </w:tc>
        <w:tc>
          <w:tcPr>
            <w:tcW w:w="4200" w:type="dxa"/>
            <w:noWrap/>
            <w:vAlign w:val="center"/>
          </w:tcPr>
          <w:p w14:paraId="093DEEC1">
            <w:pPr>
              <w:jc w:val="both"/>
              <w:rPr>
                <w:rFonts w:hint="default" w:ascii="宋体" w:hAnsi="宋体" w:eastAsia="宋体" w:cs="宋体"/>
                <w:color w:val="auto"/>
                <w:sz w:val="20"/>
                <w:szCs w:val="20"/>
                <w:lang w:val="en-US" w:eastAsia="zh-CN"/>
              </w:rPr>
            </w:pPr>
            <w:r>
              <w:rPr>
                <w:rFonts w:hint="eastAsia" w:ascii="宋体" w:hAnsi="宋体" w:cs="宋体"/>
                <w:color w:val="auto"/>
                <w:sz w:val="20"/>
                <w:szCs w:val="20"/>
              </w:rPr>
              <w:t>每出现投诉一次扣</w:t>
            </w:r>
            <w:r>
              <w:rPr>
                <w:rFonts w:hint="eastAsia" w:ascii="宋体" w:hAnsi="宋体" w:cs="宋体"/>
                <w:color w:val="auto"/>
                <w:sz w:val="20"/>
                <w:szCs w:val="20"/>
                <w:lang w:val="en-US" w:eastAsia="zh-CN"/>
              </w:rPr>
              <w:t>1</w:t>
            </w:r>
            <w:r>
              <w:rPr>
                <w:rFonts w:hint="eastAsia" w:ascii="宋体" w:hAnsi="宋体" w:cs="宋体"/>
                <w:color w:val="auto"/>
                <w:sz w:val="20"/>
                <w:szCs w:val="20"/>
              </w:rPr>
              <w:t>分，新闻曝光或造成不良影响的扣5分</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各类整改投诉</w:t>
            </w:r>
            <w:r>
              <w:rPr>
                <w:rFonts w:hint="eastAsia" w:ascii="宋体" w:hAnsi="宋体" w:cs="宋体"/>
                <w:color w:val="auto"/>
                <w:sz w:val="20"/>
                <w:szCs w:val="20"/>
              </w:rPr>
              <w:t>问题未及时解决</w:t>
            </w:r>
            <w:r>
              <w:rPr>
                <w:rFonts w:hint="eastAsia" w:ascii="宋体" w:hAnsi="宋体" w:cs="宋体"/>
                <w:color w:val="auto"/>
                <w:sz w:val="20"/>
                <w:szCs w:val="20"/>
                <w:lang w:val="en-US" w:eastAsia="zh-CN"/>
              </w:rPr>
              <w:t>的一次扣</w:t>
            </w:r>
            <w:r>
              <w:rPr>
                <w:rFonts w:hint="eastAsia" w:ascii="宋体" w:hAnsi="宋体" w:cs="宋体"/>
                <w:color w:val="auto"/>
                <w:sz w:val="20"/>
                <w:szCs w:val="20"/>
              </w:rPr>
              <w:t>2分</w:t>
            </w:r>
          </w:p>
        </w:tc>
        <w:tc>
          <w:tcPr>
            <w:tcW w:w="683" w:type="dxa"/>
            <w:noWrap/>
            <w:vAlign w:val="center"/>
          </w:tcPr>
          <w:p w14:paraId="092FD9E5">
            <w:pPr>
              <w:jc w:val="both"/>
              <w:rPr>
                <w:rFonts w:ascii="宋体" w:hAnsi="宋体" w:cs="宋体"/>
                <w:color w:val="auto"/>
                <w:sz w:val="20"/>
                <w:szCs w:val="20"/>
              </w:rPr>
            </w:pPr>
          </w:p>
        </w:tc>
      </w:tr>
      <w:tr w14:paraId="64B7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32A83F33">
            <w:pPr>
              <w:jc w:val="both"/>
              <w:rPr>
                <w:rFonts w:ascii="宋体" w:hAnsi="宋体" w:cs="宋体"/>
                <w:color w:val="auto"/>
                <w:sz w:val="20"/>
                <w:szCs w:val="20"/>
              </w:rPr>
            </w:pPr>
          </w:p>
        </w:tc>
        <w:tc>
          <w:tcPr>
            <w:tcW w:w="4033" w:type="dxa"/>
            <w:shd w:val="clear" w:color="auto" w:fill="auto"/>
            <w:noWrap/>
            <w:vAlign w:val="center"/>
          </w:tcPr>
          <w:p w14:paraId="2AD1CA75">
            <w:pPr>
              <w:jc w:val="both"/>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被行业主管部门或监管部门的通报批评或处罚</w:t>
            </w:r>
          </w:p>
        </w:tc>
        <w:tc>
          <w:tcPr>
            <w:tcW w:w="4200" w:type="dxa"/>
            <w:shd w:val="clear" w:color="auto" w:fill="auto"/>
            <w:noWrap/>
            <w:vAlign w:val="center"/>
          </w:tcPr>
          <w:p w14:paraId="518E655E">
            <w:pPr>
              <w:jc w:val="both"/>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被通报批评的，一次扣5分；被处罚的，一次扣10分，并在两年内禁止参加桐庐县市政园林绿化工程有限公司组织的招投标项目</w:t>
            </w:r>
          </w:p>
        </w:tc>
        <w:tc>
          <w:tcPr>
            <w:tcW w:w="683" w:type="dxa"/>
            <w:noWrap/>
            <w:vAlign w:val="center"/>
          </w:tcPr>
          <w:p w14:paraId="273F1892">
            <w:pPr>
              <w:jc w:val="both"/>
              <w:rPr>
                <w:rFonts w:ascii="宋体" w:hAnsi="宋体" w:cs="宋体"/>
                <w:color w:val="auto"/>
                <w:sz w:val="20"/>
                <w:szCs w:val="20"/>
              </w:rPr>
            </w:pPr>
          </w:p>
        </w:tc>
      </w:tr>
      <w:tr w14:paraId="1BA6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7CAA8FFB">
            <w:pPr>
              <w:jc w:val="both"/>
              <w:rPr>
                <w:rFonts w:ascii="宋体" w:hAnsi="宋体" w:cs="宋体"/>
                <w:color w:val="auto"/>
                <w:sz w:val="20"/>
                <w:szCs w:val="20"/>
              </w:rPr>
            </w:pPr>
          </w:p>
        </w:tc>
        <w:tc>
          <w:tcPr>
            <w:tcW w:w="4033" w:type="dxa"/>
            <w:noWrap/>
            <w:vAlign w:val="center"/>
          </w:tcPr>
          <w:p w14:paraId="5491BEE4">
            <w:pPr>
              <w:jc w:val="both"/>
              <w:rPr>
                <w:rFonts w:ascii="宋体" w:hAnsi="宋体" w:cs="宋体"/>
                <w:color w:val="auto"/>
                <w:sz w:val="20"/>
                <w:szCs w:val="20"/>
              </w:rPr>
            </w:pPr>
            <w:r>
              <w:rPr>
                <w:rFonts w:hint="eastAsia" w:ascii="宋体" w:hAnsi="宋体" w:cs="宋体"/>
                <w:color w:val="auto"/>
                <w:sz w:val="20"/>
                <w:szCs w:val="20"/>
              </w:rPr>
              <w:t>安全文明施工（含扬尘抑制），无</w:t>
            </w:r>
            <w:r>
              <w:rPr>
                <w:rFonts w:hint="eastAsia" w:ascii="宋体" w:hAnsi="宋体" w:cs="宋体"/>
                <w:color w:val="auto"/>
                <w:sz w:val="20"/>
                <w:szCs w:val="20"/>
                <w:lang w:val="en-US" w:eastAsia="zh-CN"/>
              </w:rPr>
              <w:t>安全</w:t>
            </w:r>
            <w:r>
              <w:rPr>
                <w:rFonts w:hint="eastAsia" w:ascii="宋体" w:hAnsi="宋体" w:cs="宋体"/>
                <w:color w:val="auto"/>
                <w:sz w:val="20"/>
                <w:szCs w:val="20"/>
              </w:rPr>
              <w:t>责任事故。</w:t>
            </w:r>
          </w:p>
        </w:tc>
        <w:tc>
          <w:tcPr>
            <w:tcW w:w="4200" w:type="dxa"/>
            <w:noWrap/>
            <w:vAlign w:val="center"/>
          </w:tcPr>
          <w:p w14:paraId="0FE40F24">
            <w:pPr>
              <w:jc w:val="both"/>
              <w:rPr>
                <w:rFonts w:ascii="宋体" w:hAnsi="宋体" w:cs="宋体"/>
                <w:color w:val="auto"/>
                <w:sz w:val="20"/>
                <w:szCs w:val="20"/>
              </w:rPr>
            </w:pPr>
            <w:r>
              <w:rPr>
                <w:rFonts w:hint="eastAsia" w:ascii="宋体" w:hAnsi="宋体" w:cs="宋体"/>
                <w:color w:val="auto"/>
                <w:sz w:val="20"/>
                <w:szCs w:val="20"/>
              </w:rPr>
              <w:t>发现一起扣</w:t>
            </w:r>
            <w:r>
              <w:rPr>
                <w:rFonts w:hint="eastAsia" w:ascii="宋体" w:hAnsi="宋体" w:cs="宋体"/>
                <w:color w:val="auto"/>
                <w:sz w:val="20"/>
                <w:szCs w:val="20"/>
                <w:lang w:val="en-US" w:eastAsia="zh-CN"/>
              </w:rPr>
              <w:t>2</w:t>
            </w:r>
            <w:r>
              <w:rPr>
                <w:rFonts w:hint="eastAsia" w:ascii="宋体" w:hAnsi="宋体" w:cs="宋体"/>
                <w:color w:val="auto"/>
                <w:sz w:val="20"/>
                <w:szCs w:val="20"/>
              </w:rPr>
              <w:t>分，被上级部门或其他部门查处扣</w:t>
            </w:r>
            <w:r>
              <w:rPr>
                <w:rFonts w:hint="eastAsia" w:ascii="宋体" w:hAnsi="宋体" w:cs="宋体"/>
                <w:color w:val="auto"/>
                <w:sz w:val="20"/>
                <w:szCs w:val="20"/>
                <w:lang w:val="en-US" w:eastAsia="zh-CN"/>
              </w:rPr>
              <w:t>5</w:t>
            </w:r>
            <w:r>
              <w:rPr>
                <w:rFonts w:hint="eastAsia" w:ascii="宋体" w:hAnsi="宋体" w:cs="宋体"/>
                <w:color w:val="auto"/>
                <w:sz w:val="20"/>
                <w:szCs w:val="20"/>
              </w:rPr>
              <w:t>分。有</w:t>
            </w:r>
            <w:r>
              <w:rPr>
                <w:rFonts w:hint="eastAsia" w:ascii="宋体" w:hAnsi="宋体" w:cs="宋体"/>
                <w:color w:val="auto"/>
                <w:sz w:val="20"/>
                <w:szCs w:val="20"/>
                <w:lang w:val="en-US" w:eastAsia="zh-CN"/>
              </w:rPr>
              <w:t>安全</w:t>
            </w:r>
            <w:r>
              <w:rPr>
                <w:rFonts w:hint="eastAsia" w:ascii="宋体" w:hAnsi="宋体" w:cs="宋体"/>
                <w:color w:val="auto"/>
                <w:sz w:val="20"/>
                <w:szCs w:val="20"/>
              </w:rPr>
              <w:t>责任事故</w:t>
            </w:r>
            <w:r>
              <w:rPr>
                <w:rFonts w:hint="eastAsia" w:ascii="宋体" w:hAnsi="宋体" w:cs="宋体"/>
                <w:color w:val="auto"/>
                <w:sz w:val="20"/>
                <w:szCs w:val="20"/>
                <w:lang w:val="en-US" w:eastAsia="zh-CN"/>
              </w:rPr>
              <w:t>的</w:t>
            </w:r>
            <w:r>
              <w:rPr>
                <w:rFonts w:hint="eastAsia" w:ascii="宋体" w:hAnsi="宋体" w:cs="宋体"/>
                <w:color w:val="auto"/>
                <w:sz w:val="20"/>
                <w:szCs w:val="20"/>
              </w:rPr>
              <w:t>每次扣10分。</w:t>
            </w:r>
          </w:p>
        </w:tc>
        <w:tc>
          <w:tcPr>
            <w:tcW w:w="683" w:type="dxa"/>
            <w:noWrap/>
            <w:vAlign w:val="center"/>
          </w:tcPr>
          <w:p w14:paraId="01E60FA6">
            <w:pPr>
              <w:jc w:val="both"/>
              <w:rPr>
                <w:rFonts w:ascii="宋体" w:hAnsi="宋体" w:cs="宋体"/>
                <w:color w:val="auto"/>
                <w:sz w:val="20"/>
                <w:szCs w:val="20"/>
              </w:rPr>
            </w:pPr>
          </w:p>
        </w:tc>
      </w:tr>
      <w:tr w14:paraId="6D0E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71501697">
            <w:pPr>
              <w:jc w:val="both"/>
              <w:rPr>
                <w:rFonts w:ascii="宋体" w:hAnsi="宋体" w:cs="宋体"/>
                <w:color w:val="auto"/>
                <w:sz w:val="20"/>
                <w:szCs w:val="20"/>
              </w:rPr>
            </w:pPr>
          </w:p>
        </w:tc>
        <w:tc>
          <w:tcPr>
            <w:tcW w:w="4033" w:type="dxa"/>
            <w:noWrap/>
            <w:vAlign w:val="center"/>
          </w:tcPr>
          <w:p w14:paraId="54225472">
            <w:pPr>
              <w:jc w:val="both"/>
              <w:rPr>
                <w:rFonts w:hint="default" w:ascii="宋体" w:hAnsi="宋体" w:cs="宋体"/>
                <w:color w:val="auto"/>
                <w:sz w:val="20"/>
                <w:szCs w:val="20"/>
                <w:lang w:val="en-US"/>
              </w:rPr>
            </w:pPr>
            <w:r>
              <w:rPr>
                <w:rFonts w:hint="eastAsia" w:ascii="宋体" w:hAnsi="宋体" w:cs="宋体"/>
                <w:color w:val="auto"/>
                <w:sz w:val="20"/>
                <w:szCs w:val="20"/>
                <w:lang w:val="en-US" w:eastAsia="zh-CN"/>
              </w:rPr>
              <w:t>淤泥及有毒有害物质的处理</w:t>
            </w:r>
          </w:p>
        </w:tc>
        <w:tc>
          <w:tcPr>
            <w:tcW w:w="4200" w:type="dxa"/>
            <w:noWrap/>
            <w:vAlign w:val="center"/>
          </w:tcPr>
          <w:p w14:paraId="7ADF2CB4">
            <w:pPr>
              <w:jc w:val="both"/>
              <w:rPr>
                <w:rFonts w:hint="default" w:ascii="宋体" w:hAnsi="宋体" w:eastAsia="宋体" w:cs="宋体"/>
                <w:color w:val="auto"/>
                <w:sz w:val="20"/>
                <w:szCs w:val="20"/>
                <w:lang w:val="en-US" w:eastAsia="zh-CN"/>
              </w:rPr>
            </w:pPr>
            <w:r>
              <w:rPr>
                <w:rFonts w:hint="eastAsia" w:ascii="宋体" w:hAnsi="宋体" w:cs="宋体"/>
                <w:color w:val="auto"/>
                <w:sz w:val="20"/>
                <w:szCs w:val="20"/>
              </w:rPr>
              <w:t>未及时处理，每次扣5分</w:t>
            </w:r>
          </w:p>
        </w:tc>
        <w:tc>
          <w:tcPr>
            <w:tcW w:w="683" w:type="dxa"/>
            <w:noWrap/>
            <w:vAlign w:val="center"/>
          </w:tcPr>
          <w:p w14:paraId="380FE5EF">
            <w:pPr>
              <w:jc w:val="both"/>
              <w:rPr>
                <w:rFonts w:ascii="宋体" w:hAnsi="宋体" w:cs="宋体"/>
                <w:color w:val="auto"/>
                <w:sz w:val="20"/>
                <w:szCs w:val="20"/>
              </w:rPr>
            </w:pPr>
          </w:p>
        </w:tc>
      </w:tr>
      <w:tr w14:paraId="4C6A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restart"/>
            <w:noWrap/>
            <w:vAlign w:val="center"/>
          </w:tcPr>
          <w:p w14:paraId="2B4CE242">
            <w:pPr>
              <w:jc w:val="both"/>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应急处置（30分）</w:t>
            </w:r>
          </w:p>
        </w:tc>
        <w:tc>
          <w:tcPr>
            <w:tcW w:w="4033" w:type="dxa"/>
            <w:noWrap/>
            <w:vAlign w:val="center"/>
          </w:tcPr>
          <w:p w14:paraId="0372048A">
            <w:pPr>
              <w:jc w:val="both"/>
              <w:rPr>
                <w:rFonts w:ascii="宋体" w:hAnsi="宋体" w:cs="宋体"/>
                <w:color w:val="auto"/>
                <w:sz w:val="20"/>
                <w:szCs w:val="20"/>
              </w:rPr>
            </w:pPr>
            <w:r>
              <w:rPr>
                <w:rFonts w:hint="eastAsia" w:ascii="宋体" w:hAnsi="宋体" w:cs="宋体"/>
                <w:color w:val="auto"/>
                <w:sz w:val="20"/>
                <w:szCs w:val="20"/>
              </w:rPr>
              <w:t>各类考核问题整改和应急处置</w:t>
            </w:r>
          </w:p>
        </w:tc>
        <w:tc>
          <w:tcPr>
            <w:tcW w:w="4200" w:type="dxa"/>
            <w:noWrap/>
            <w:vAlign w:val="center"/>
          </w:tcPr>
          <w:p w14:paraId="5383B6F6">
            <w:pPr>
              <w:jc w:val="both"/>
              <w:rPr>
                <w:rFonts w:ascii="宋体" w:hAnsi="宋体" w:cs="宋体"/>
                <w:color w:val="auto"/>
                <w:sz w:val="20"/>
                <w:szCs w:val="20"/>
              </w:rPr>
            </w:pPr>
            <w:r>
              <w:rPr>
                <w:rFonts w:hint="eastAsia" w:ascii="宋体" w:hAnsi="宋体" w:cs="宋体"/>
                <w:color w:val="auto"/>
                <w:spacing w:val="-8"/>
                <w:sz w:val="20"/>
                <w:szCs w:val="20"/>
              </w:rPr>
              <w:t>各类考核问题未整改每次扣1分，应急情况未及时处理造成恶劣影响的每次扣2分，未及时完成上级交办的各项任务每次扣1分，巡查人员不到位、巡查不仔细未能及时发现问题的每次扣1分，因城管部门、交警或群众举报才发现问题，经业主确认后是养护单位责任的每次扣1分。</w:t>
            </w:r>
          </w:p>
        </w:tc>
        <w:tc>
          <w:tcPr>
            <w:tcW w:w="683" w:type="dxa"/>
            <w:noWrap/>
            <w:vAlign w:val="center"/>
          </w:tcPr>
          <w:p w14:paraId="1C844BF2">
            <w:pPr>
              <w:jc w:val="both"/>
              <w:rPr>
                <w:rFonts w:ascii="宋体" w:hAnsi="宋体" w:cs="宋体"/>
                <w:color w:val="auto"/>
                <w:sz w:val="20"/>
                <w:szCs w:val="20"/>
              </w:rPr>
            </w:pPr>
          </w:p>
        </w:tc>
      </w:tr>
      <w:tr w14:paraId="2A6D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34527E23">
            <w:pPr>
              <w:jc w:val="both"/>
              <w:rPr>
                <w:rFonts w:hint="eastAsia" w:ascii="宋体" w:hAnsi="宋体" w:cs="宋体"/>
                <w:color w:val="auto"/>
                <w:sz w:val="20"/>
                <w:szCs w:val="20"/>
                <w:lang w:val="en-US" w:eastAsia="zh-CN"/>
              </w:rPr>
            </w:pPr>
          </w:p>
        </w:tc>
        <w:tc>
          <w:tcPr>
            <w:tcW w:w="4033" w:type="dxa"/>
            <w:shd w:val="clear" w:color="auto" w:fill="auto"/>
            <w:noWrap/>
            <w:vAlign w:val="center"/>
          </w:tcPr>
          <w:p w14:paraId="7D1706DF">
            <w:pPr>
              <w:spacing w:line="420" w:lineRule="exact"/>
              <w:jc w:val="both"/>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突发应急事件处理及时、高效</w:t>
            </w:r>
          </w:p>
        </w:tc>
        <w:tc>
          <w:tcPr>
            <w:tcW w:w="4200" w:type="dxa"/>
            <w:shd w:val="clear" w:color="auto" w:fill="auto"/>
            <w:noWrap/>
            <w:vAlign w:val="center"/>
          </w:tcPr>
          <w:p w14:paraId="0DB9AD02">
            <w:pPr>
              <w:spacing w:line="420" w:lineRule="exact"/>
              <w:jc w:val="both"/>
              <w:rPr>
                <w:rFonts w:hint="eastAsia" w:ascii="宋体" w:hAnsi="宋体" w:eastAsia="宋体" w:cs="宋体"/>
                <w:color w:val="auto"/>
                <w:spacing w:val="-8"/>
                <w:kern w:val="2"/>
                <w:sz w:val="20"/>
                <w:szCs w:val="20"/>
                <w:lang w:val="en-US" w:eastAsia="zh-CN" w:bidi="ar-SA"/>
              </w:rPr>
            </w:pPr>
            <w:r>
              <w:rPr>
                <w:rFonts w:hint="eastAsia" w:ascii="宋体" w:hAnsi="宋体" w:cs="宋体"/>
                <w:color w:val="auto"/>
                <w:sz w:val="20"/>
                <w:szCs w:val="20"/>
              </w:rPr>
              <w:t>未及时处理，每次扣5分</w:t>
            </w:r>
          </w:p>
        </w:tc>
        <w:tc>
          <w:tcPr>
            <w:tcW w:w="683" w:type="dxa"/>
            <w:noWrap/>
            <w:vAlign w:val="center"/>
          </w:tcPr>
          <w:p w14:paraId="11C39FBB">
            <w:pPr>
              <w:jc w:val="both"/>
              <w:rPr>
                <w:rFonts w:ascii="宋体" w:hAnsi="宋体" w:cs="宋体"/>
                <w:color w:val="auto"/>
                <w:sz w:val="20"/>
                <w:szCs w:val="20"/>
              </w:rPr>
            </w:pPr>
          </w:p>
        </w:tc>
      </w:tr>
      <w:tr w14:paraId="403F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restart"/>
            <w:noWrap/>
            <w:vAlign w:val="center"/>
          </w:tcPr>
          <w:p w14:paraId="7962B95D">
            <w:pPr>
              <w:jc w:val="both"/>
              <w:rPr>
                <w:rFonts w:hint="eastAsia" w:ascii="宋体" w:hAnsi="宋体" w:eastAsia="宋体" w:cs="宋体"/>
                <w:color w:val="auto"/>
                <w:sz w:val="20"/>
                <w:szCs w:val="20"/>
                <w:lang w:eastAsia="zh-CN"/>
              </w:rPr>
            </w:pPr>
            <w:r>
              <w:rPr>
                <w:rFonts w:hint="eastAsia" w:ascii="宋体" w:hAnsi="宋体" w:cs="宋体"/>
                <w:color w:val="auto"/>
                <w:sz w:val="20"/>
                <w:szCs w:val="20"/>
              </w:rPr>
              <w:t>台账检查</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20分</w:t>
            </w:r>
            <w:r>
              <w:rPr>
                <w:rFonts w:hint="eastAsia" w:ascii="宋体" w:hAnsi="宋体" w:cs="宋体"/>
                <w:color w:val="auto"/>
                <w:sz w:val="20"/>
                <w:szCs w:val="20"/>
                <w:lang w:eastAsia="zh-CN"/>
              </w:rPr>
              <w:t>）</w:t>
            </w:r>
          </w:p>
        </w:tc>
        <w:tc>
          <w:tcPr>
            <w:tcW w:w="4033" w:type="dxa"/>
            <w:noWrap/>
            <w:vAlign w:val="center"/>
          </w:tcPr>
          <w:p w14:paraId="527D9C00">
            <w:pPr>
              <w:jc w:val="both"/>
              <w:rPr>
                <w:rFonts w:hint="eastAsia" w:ascii="宋体" w:hAnsi="宋体" w:cs="宋体"/>
                <w:color w:val="auto"/>
                <w:sz w:val="20"/>
                <w:szCs w:val="20"/>
              </w:rPr>
            </w:pPr>
            <w:r>
              <w:rPr>
                <w:rFonts w:hint="eastAsia" w:ascii="宋体" w:hAnsi="宋体" w:cs="宋体"/>
                <w:color w:val="auto"/>
                <w:sz w:val="20"/>
                <w:szCs w:val="20"/>
              </w:rPr>
              <w:t>配有专职自查、巡查人员，不得少于3人，</w:t>
            </w:r>
          </w:p>
        </w:tc>
        <w:tc>
          <w:tcPr>
            <w:tcW w:w="4200" w:type="dxa"/>
            <w:noWrap/>
            <w:vAlign w:val="center"/>
          </w:tcPr>
          <w:p w14:paraId="395FCFA6">
            <w:pPr>
              <w:jc w:val="both"/>
              <w:rPr>
                <w:rFonts w:hint="eastAsia" w:ascii="宋体" w:hAnsi="宋体" w:cs="宋体"/>
                <w:color w:val="auto"/>
                <w:spacing w:val="-8"/>
                <w:sz w:val="20"/>
                <w:szCs w:val="20"/>
              </w:rPr>
            </w:pPr>
            <w:r>
              <w:rPr>
                <w:rFonts w:hint="eastAsia" w:ascii="宋体" w:hAnsi="宋体" w:cs="宋体"/>
                <w:color w:val="auto"/>
                <w:sz w:val="20"/>
                <w:szCs w:val="20"/>
              </w:rPr>
              <w:t>未配专职自查、巡查人员，扣5分。减少一人，每发现一次扣2分。</w:t>
            </w:r>
          </w:p>
        </w:tc>
        <w:tc>
          <w:tcPr>
            <w:tcW w:w="683" w:type="dxa"/>
            <w:noWrap/>
            <w:vAlign w:val="center"/>
          </w:tcPr>
          <w:p w14:paraId="5024BF9A">
            <w:pPr>
              <w:jc w:val="both"/>
              <w:rPr>
                <w:rFonts w:ascii="宋体" w:hAnsi="宋体" w:cs="宋体"/>
                <w:color w:val="auto"/>
                <w:sz w:val="20"/>
                <w:szCs w:val="20"/>
              </w:rPr>
            </w:pPr>
          </w:p>
        </w:tc>
      </w:tr>
      <w:tr w14:paraId="75E3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1A6F9162">
            <w:pPr>
              <w:jc w:val="both"/>
              <w:rPr>
                <w:rFonts w:ascii="宋体" w:hAnsi="宋体" w:cs="宋体"/>
                <w:color w:val="auto"/>
                <w:sz w:val="20"/>
                <w:szCs w:val="20"/>
              </w:rPr>
            </w:pPr>
          </w:p>
        </w:tc>
        <w:tc>
          <w:tcPr>
            <w:tcW w:w="4033" w:type="dxa"/>
            <w:noWrap/>
            <w:vAlign w:val="center"/>
          </w:tcPr>
          <w:p w14:paraId="619C5561">
            <w:pPr>
              <w:jc w:val="both"/>
              <w:rPr>
                <w:rFonts w:hint="eastAsia" w:ascii="宋体" w:hAnsi="宋体" w:cs="宋体"/>
                <w:color w:val="auto"/>
                <w:sz w:val="20"/>
                <w:szCs w:val="20"/>
              </w:rPr>
            </w:pPr>
            <w:r>
              <w:rPr>
                <w:rFonts w:hint="eastAsia" w:ascii="宋体" w:hAnsi="宋体" w:cs="宋体"/>
                <w:color w:val="auto"/>
                <w:sz w:val="20"/>
                <w:szCs w:val="20"/>
              </w:rPr>
              <w:t>建立自查、巡查日记，真实反映自查、巡查情况</w:t>
            </w:r>
          </w:p>
        </w:tc>
        <w:tc>
          <w:tcPr>
            <w:tcW w:w="4200" w:type="dxa"/>
            <w:noWrap/>
            <w:vAlign w:val="center"/>
          </w:tcPr>
          <w:p w14:paraId="1F163789">
            <w:pPr>
              <w:jc w:val="both"/>
              <w:rPr>
                <w:rFonts w:hint="eastAsia" w:ascii="宋体" w:hAnsi="宋体" w:cs="宋体"/>
                <w:color w:val="auto"/>
                <w:spacing w:val="-8"/>
                <w:sz w:val="20"/>
                <w:szCs w:val="20"/>
              </w:rPr>
            </w:pPr>
            <w:r>
              <w:rPr>
                <w:rFonts w:hint="eastAsia" w:ascii="宋体" w:hAnsi="宋体" w:cs="宋体"/>
                <w:color w:val="auto"/>
                <w:sz w:val="20"/>
                <w:szCs w:val="20"/>
              </w:rPr>
              <w:t>无自查、巡查日记，扣5分；弄虚作假，不真实日记，发现一次扣5分，未进行夜间巡视扣5分，</w:t>
            </w:r>
          </w:p>
        </w:tc>
        <w:tc>
          <w:tcPr>
            <w:tcW w:w="683" w:type="dxa"/>
            <w:noWrap/>
            <w:vAlign w:val="center"/>
          </w:tcPr>
          <w:p w14:paraId="46303E2E">
            <w:pPr>
              <w:jc w:val="both"/>
              <w:rPr>
                <w:rFonts w:ascii="宋体" w:hAnsi="宋体" w:cs="宋体"/>
                <w:color w:val="auto"/>
                <w:sz w:val="20"/>
                <w:szCs w:val="20"/>
              </w:rPr>
            </w:pPr>
          </w:p>
        </w:tc>
      </w:tr>
      <w:tr w14:paraId="21C7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411DCD63">
            <w:pPr>
              <w:jc w:val="both"/>
              <w:rPr>
                <w:rFonts w:ascii="宋体" w:hAnsi="宋体" w:cs="宋体"/>
                <w:color w:val="auto"/>
                <w:sz w:val="20"/>
                <w:szCs w:val="20"/>
              </w:rPr>
            </w:pPr>
          </w:p>
        </w:tc>
        <w:tc>
          <w:tcPr>
            <w:tcW w:w="4033" w:type="dxa"/>
            <w:noWrap/>
            <w:vAlign w:val="center"/>
          </w:tcPr>
          <w:p w14:paraId="0C1A3F6E">
            <w:pPr>
              <w:jc w:val="both"/>
              <w:rPr>
                <w:rFonts w:hint="eastAsia" w:ascii="宋体" w:hAnsi="宋体" w:cs="宋体"/>
                <w:color w:val="auto"/>
                <w:sz w:val="20"/>
                <w:szCs w:val="20"/>
              </w:rPr>
            </w:pPr>
            <w:r>
              <w:rPr>
                <w:rFonts w:hint="eastAsia" w:ascii="宋体" w:hAnsi="宋体" w:cs="宋体"/>
                <w:color w:val="auto"/>
                <w:sz w:val="20"/>
                <w:szCs w:val="20"/>
              </w:rPr>
              <w:t>养护台账准确、详实（须有签名，加盖公章）</w:t>
            </w:r>
          </w:p>
        </w:tc>
        <w:tc>
          <w:tcPr>
            <w:tcW w:w="4200" w:type="dxa"/>
            <w:noWrap/>
            <w:vAlign w:val="center"/>
          </w:tcPr>
          <w:p w14:paraId="5340C94C">
            <w:pPr>
              <w:jc w:val="both"/>
              <w:rPr>
                <w:rFonts w:hint="eastAsia" w:ascii="宋体" w:hAnsi="宋体" w:cs="宋体"/>
                <w:color w:val="auto"/>
                <w:spacing w:val="-8"/>
                <w:sz w:val="20"/>
                <w:szCs w:val="20"/>
              </w:rPr>
            </w:pPr>
            <w:r>
              <w:rPr>
                <w:rFonts w:hint="eastAsia" w:ascii="宋体" w:hAnsi="宋体" w:cs="宋体"/>
                <w:color w:val="auto"/>
                <w:sz w:val="20"/>
                <w:szCs w:val="20"/>
              </w:rPr>
              <w:t>养护记录不准确每处扣1分，资料不真实、弄虚作假每处扣5分</w:t>
            </w:r>
          </w:p>
        </w:tc>
        <w:tc>
          <w:tcPr>
            <w:tcW w:w="683" w:type="dxa"/>
            <w:noWrap/>
            <w:vAlign w:val="center"/>
          </w:tcPr>
          <w:p w14:paraId="391E03D1">
            <w:pPr>
              <w:jc w:val="both"/>
              <w:rPr>
                <w:rFonts w:ascii="宋体" w:hAnsi="宋体" w:cs="宋体"/>
                <w:color w:val="auto"/>
                <w:sz w:val="20"/>
                <w:szCs w:val="20"/>
              </w:rPr>
            </w:pPr>
          </w:p>
        </w:tc>
      </w:tr>
      <w:tr w14:paraId="3631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18B3C0FF">
            <w:pPr>
              <w:jc w:val="both"/>
              <w:rPr>
                <w:rFonts w:ascii="宋体" w:hAnsi="宋体" w:cs="宋体"/>
                <w:color w:val="auto"/>
                <w:sz w:val="20"/>
                <w:szCs w:val="20"/>
              </w:rPr>
            </w:pPr>
          </w:p>
        </w:tc>
        <w:tc>
          <w:tcPr>
            <w:tcW w:w="4033" w:type="dxa"/>
            <w:noWrap/>
            <w:vAlign w:val="center"/>
          </w:tcPr>
          <w:p w14:paraId="5125B3D5">
            <w:pPr>
              <w:jc w:val="both"/>
              <w:rPr>
                <w:rFonts w:hint="eastAsia" w:ascii="宋体" w:hAnsi="宋体" w:cs="宋体"/>
                <w:color w:val="auto"/>
                <w:sz w:val="20"/>
                <w:szCs w:val="20"/>
              </w:rPr>
            </w:pPr>
            <w:r>
              <w:rPr>
                <w:rFonts w:hint="eastAsia" w:ascii="宋体" w:hAnsi="宋体" w:cs="宋体"/>
                <w:color w:val="auto"/>
                <w:sz w:val="20"/>
                <w:szCs w:val="20"/>
              </w:rPr>
              <w:t>年度养护计划、当月工作总结、下月工作计划、巡查记录台账以及自查自纠日记（须有签名，加盖公章）是否按时上报。</w:t>
            </w:r>
          </w:p>
        </w:tc>
        <w:tc>
          <w:tcPr>
            <w:tcW w:w="4200" w:type="dxa"/>
            <w:noWrap/>
            <w:vAlign w:val="center"/>
          </w:tcPr>
          <w:p w14:paraId="0E328548">
            <w:pPr>
              <w:jc w:val="both"/>
              <w:rPr>
                <w:rFonts w:hint="eastAsia" w:ascii="宋体" w:hAnsi="宋体" w:cs="宋体"/>
                <w:color w:val="auto"/>
                <w:spacing w:val="-8"/>
                <w:sz w:val="20"/>
                <w:szCs w:val="20"/>
              </w:rPr>
            </w:pPr>
            <w:r>
              <w:rPr>
                <w:rFonts w:hint="eastAsia" w:ascii="宋体" w:hAnsi="宋体" w:cs="宋体"/>
                <w:color w:val="auto"/>
                <w:sz w:val="20"/>
                <w:szCs w:val="20"/>
              </w:rPr>
              <w:t>未按时报送，每次扣2分</w:t>
            </w:r>
          </w:p>
        </w:tc>
        <w:tc>
          <w:tcPr>
            <w:tcW w:w="683" w:type="dxa"/>
            <w:noWrap/>
            <w:vAlign w:val="center"/>
          </w:tcPr>
          <w:p w14:paraId="707F7087">
            <w:pPr>
              <w:jc w:val="both"/>
              <w:rPr>
                <w:rFonts w:ascii="宋体" w:hAnsi="宋体" w:cs="宋体"/>
                <w:color w:val="auto"/>
                <w:sz w:val="20"/>
                <w:szCs w:val="20"/>
              </w:rPr>
            </w:pPr>
          </w:p>
        </w:tc>
      </w:tr>
      <w:tr w14:paraId="407E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10C7D1D5">
            <w:pPr>
              <w:jc w:val="both"/>
              <w:rPr>
                <w:rFonts w:ascii="宋体" w:hAnsi="宋体" w:cs="宋体"/>
                <w:color w:val="auto"/>
                <w:sz w:val="20"/>
                <w:szCs w:val="20"/>
              </w:rPr>
            </w:pPr>
          </w:p>
        </w:tc>
        <w:tc>
          <w:tcPr>
            <w:tcW w:w="4033" w:type="dxa"/>
            <w:noWrap/>
            <w:vAlign w:val="center"/>
          </w:tcPr>
          <w:p w14:paraId="272F9518">
            <w:pPr>
              <w:jc w:val="both"/>
              <w:rPr>
                <w:rFonts w:hint="eastAsia" w:ascii="宋体" w:hAnsi="宋体" w:cs="宋体"/>
                <w:color w:val="auto"/>
                <w:sz w:val="20"/>
                <w:szCs w:val="20"/>
              </w:rPr>
            </w:pPr>
            <w:r>
              <w:rPr>
                <w:rFonts w:hint="eastAsia" w:ascii="宋体" w:hAnsi="宋体" w:cs="宋体"/>
                <w:color w:val="auto"/>
                <w:sz w:val="20"/>
                <w:szCs w:val="20"/>
              </w:rPr>
              <w:t>监督不力，企业施工造成破坏或雨污不分</w:t>
            </w:r>
          </w:p>
        </w:tc>
        <w:tc>
          <w:tcPr>
            <w:tcW w:w="4200" w:type="dxa"/>
            <w:noWrap/>
            <w:vAlign w:val="center"/>
          </w:tcPr>
          <w:p w14:paraId="74818227">
            <w:pPr>
              <w:jc w:val="both"/>
              <w:rPr>
                <w:rFonts w:hint="eastAsia" w:ascii="宋体" w:hAnsi="宋体" w:cs="宋体"/>
                <w:color w:val="auto"/>
                <w:spacing w:val="-8"/>
                <w:sz w:val="20"/>
                <w:szCs w:val="20"/>
              </w:rPr>
            </w:pPr>
            <w:r>
              <w:rPr>
                <w:rFonts w:hint="eastAsia" w:ascii="宋体" w:hAnsi="宋体" w:cs="宋体"/>
                <w:color w:val="auto"/>
                <w:sz w:val="20"/>
                <w:szCs w:val="20"/>
              </w:rPr>
              <w:t>每次扣1分</w:t>
            </w:r>
          </w:p>
        </w:tc>
        <w:tc>
          <w:tcPr>
            <w:tcW w:w="683" w:type="dxa"/>
            <w:noWrap/>
            <w:vAlign w:val="center"/>
          </w:tcPr>
          <w:p w14:paraId="350A6DF0">
            <w:pPr>
              <w:jc w:val="both"/>
              <w:rPr>
                <w:rFonts w:ascii="宋体" w:hAnsi="宋体" w:cs="宋体"/>
                <w:color w:val="auto"/>
                <w:sz w:val="20"/>
                <w:szCs w:val="20"/>
              </w:rPr>
            </w:pPr>
          </w:p>
        </w:tc>
      </w:tr>
      <w:tr w14:paraId="744E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restart"/>
            <w:noWrap/>
            <w:vAlign w:val="center"/>
          </w:tcPr>
          <w:p w14:paraId="1EE8C10B">
            <w:pPr>
              <w:jc w:val="both"/>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设备（10分）</w:t>
            </w:r>
          </w:p>
        </w:tc>
        <w:tc>
          <w:tcPr>
            <w:tcW w:w="4033" w:type="dxa"/>
            <w:noWrap/>
            <w:vAlign w:val="center"/>
          </w:tcPr>
          <w:p w14:paraId="5549B30E">
            <w:pPr>
              <w:jc w:val="both"/>
              <w:rPr>
                <w:rFonts w:hint="eastAsia" w:ascii="宋体" w:hAnsi="宋体" w:cs="宋体"/>
                <w:color w:val="auto"/>
                <w:sz w:val="20"/>
                <w:szCs w:val="20"/>
              </w:rPr>
            </w:pPr>
            <w:r>
              <w:rPr>
                <w:rFonts w:hint="eastAsia" w:ascii="宋体" w:hAnsi="宋体" w:cs="宋体"/>
                <w:color w:val="auto"/>
                <w:sz w:val="20"/>
                <w:szCs w:val="20"/>
              </w:rPr>
              <w:t>泵站设施设备运行不正常</w:t>
            </w:r>
          </w:p>
        </w:tc>
        <w:tc>
          <w:tcPr>
            <w:tcW w:w="4200" w:type="dxa"/>
            <w:noWrap/>
            <w:vAlign w:val="center"/>
          </w:tcPr>
          <w:p w14:paraId="384AB313">
            <w:pPr>
              <w:jc w:val="both"/>
              <w:rPr>
                <w:rFonts w:hint="eastAsia" w:ascii="宋体" w:hAnsi="宋体" w:cs="宋体"/>
                <w:color w:val="auto"/>
                <w:spacing w:val="-8"/>
                <w:sz w:val="20"/>
                <w:szCs w:val="20"/>
              </w:rPr>
            </w:pPr>
            <w:r>
              <w:rPr>
                <w:rFonts w:hint="eastAsia" w:ascii="宋体" w:hAnsi="宋体" w:cs="宋体"/>
                <w:color w:val="auto"/>
                <w:sz w:val="20"/>
                <w:szCs w:val="20"/>
              </w:rPr>
              <w:t>每处扣1分</w:t>
            </w:r>
          </w:p>
        </w:tc>
        <w:tc>
          <w:tcPr>
            <w:tcW w:w="683" w:type="dxa"/>
            <w:noWrap/>
            <w:vAlign w:val="center"/>
          </w:tcPr>
          <w:p w14:paraId="4833A72F">
            <w:pPr>
              <w:jc w:val="both"/>
              <w:rPr>
                <w:rFonts w:ascii="宋体" w:hAnsi="宋体" w:cs="宋体"/>
                <w:color w:val="auto"/>
                <w:sz w:val="20"/>
                <w:szCs w:val="20"/>
              </w:rPr>
            </w:pPr>
          </w:p>
        </w:tc>
      </w:tr>
      <w:tr w14:paraId="7629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ign w:val="center"/>
          </w:tcPr>
          <w:p w14:paraId="634E6744">
            <w:pPr>
              <w:jc w:val="both"/>
              <w:rPr>
                <w:rFonts w:ascii="宋体" w:hAnsi="宋体" w:cs="宋体"/>
                <w:color w:val="auto"/>
                <w:sz w:val="20"/>
                <w:szCs w:val="20"/>
              </w:rPr>
            </w:pPr>
          </w:p>
        </w:tc>
        <w:tc>
          <w:tcPr>
            <w:tcW w:w="4033" w:type="dxa"/>
            <w:noWrap/>
            <w:vAlign w:val="center"/>
          </w:tcPr>
          <w:p w14:paraId="0CE005E8">
            <w:pPr>
              <w:jc w:val="both"/>
              <w:rPr>
                <w:rFonts w:hint="eastAsia" w:ascii="宋体" w:hAnsi="宋体" w:cs="宋体"/>
                <w:color w:val="auto"/>
                <w:sz w:val="20"/>
                <w:szCs w:val="20"/>
              </w:rPr>
            </w:pPr>
            <w:r>
              <w:rPr>
                <w:rFonts w:hint="eastAsia" w:ascii="宋体" w:hAnsi="宋体" w:cs="宋体"/>
                <w:color w:val="auto"/>
                <w:sz w:val="20"/>
                <w:szCs w:val="20"/>
              </w:rPr>
              <w:t>泵站内不整洁</w:t>
            </w:r>
          </w:p>
        </w:tc>
        <w:tc>
          <w:tcPr>
            <w:tcW w:w="4200" w:type="dxa"/>
            <w:noWrap/>
            <w:vAlign w:val="center"/>
          </w:tcPr>
          <w:p w14:paraId="1C3C3B0A">
            <w:pPr>
              <w:jc w:val="both"/>
              <w:rPr>
                <w:rFonts w:hint="eastAsia" w:ascii="宋体" w:hAnsi="宋体" w:cs="宋体"/>
                <w:color w:val="auto"/>
                <w:spacing w:val="-8"/>
                <w:sz w:val="20"/>
                <w:szCs w:val="20"/>
              </w:rPr>
            </w:pPr>
            <w:r>
              <w:rPr>
                <w:rFonts w:hint="eastAsia" w:ascii="宋体" w:hAnsi="宋体" w:cs="宋体"/>
                <w:color w:val="auto"/>
                <w:sz w:val="20"/>
                <w:szCs w:val="20"/>
              </w:rPr>
              <w:t>每处扣1分</w:t>
            </w:r>
          </w:p>
        </w:tc>
        <w:tc>
          <w:tcPr>
            <w:tcW w:w="683" w:type="dxa"/>
            <w:noWrap/>
            <w:vAlign w:val="center"/>
          </w:tcPr>
          <w:p w14:paraId="314A614C">
            <w:pPr>
              <w:jc w:val="both"/>
              <w:rPr>
                <w:rFonts w:ascii="宋体" w:hAnsi="宋体" w:cs="宋体"/>
                <w:color w:val="auto"/>
                <w:sz w:val="20"/>
                <w:szCs w:val="20"/>
              </w:rPr>
            </w:pPr>
          </w:p>
        </w:tc>
      </w:tr>
      <w:tr w14:paraId="3DDD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Merge w:val="restart"/>
            <w:noWrap/>
            <w:vAlign w:val="center"/>
          </w:tcPr>
          <w:p w14:paraId="66FA56A9">
            <w:pPr>
              <w:jc w:val="both"/>
              <w:rPr>
                <w:rFonts w:ascii="宋体" w:hAnsi="宋体" w:cs="宋体"/>
                <w:color w:val="auto"/>
                <w:sz w:val="20"/>
                <w:szCs w:val="20"/>
              </w:rPr>
            </w:pPr>
            <w:r>
              <w:rPr>
                <w:rFonts w:hint="eastAsia" w:ascii="宋体" w:hAnsi="宋体" w:cs="宋体"/>
                <w:color w:val="auto"/>
                <w:sz w:val="20"/>
                <w:szCs w:val="20"/>
              </w:rPr>
              <w:t>奖励</w:t>
            </w:r>
          </w:p>
        </w:tc>
        <w:tc>
          <w:tcPr>
            <w:tcW w:w="4033" w:type="dxa"/>
            <w:noWrap/>
            <w:vAlign w:val="center"/>
          </w:tcPr>
          <w:p w14:paraId="7A0C4145">
            <w:pPr>
              <w:jc w:val="both"/>
              <w:rPr>
                <w:rFonts w:hint="eastAsia" w:ascii="宋体" w:hAnsi="宋体" w:cs="宋体"/>
                <w:color w:val="auto"/>
                <w:sz w:val="20"/>
                <w:szCs w:val="20"/>
              </w:rPr>
            </w:pPr>
            <w:r>
              <w:rPr>
                <w:rFonts w:hint="eastAsia" w:ascii="宋体" w:hAnsi="宋体" w:cs="宋体"/>
                <w:color w:val="auto"/>
                <w:sz w:val="20"/>
                <w:szCs w:val="20"/>
              </w:rPr>
              <w:t>省、市各项检查及活动嘉奖</w:t>
            </w:r>
          </w:p>
        </w:tc>
        <w:tc>
          <w:tcPr>
            <w:tcW w:w="4200" w:type="dxa"/>
            <w:noWrap/>
            <w:vAlign w:val="center"/>
          </w:tcPr>
          <w:p w14:paraId="3CAF5197">
            <w:pPr>
              <w:jc w:val="both"/>
              <w:rPr>
                <w:rFonts w:hint="eastAsia" w:ascii="宋体" w:hAnsi="宋体" w:cs="宋体"/>
                <w:color w:val="auto"/>
                <w:spacing w:val="-8"/>
                <w:sz w:val="20"/>
                <w:szCs w:val="20"/>
              </w:rPr>
            </w:pPr>
            <w:r>
              <w:rPr>
                <w:rFonts w:hint="eastAsia" w:ascii="宋体" w:hAnsi="宋体" w:cs="宋体"/>
                <w:color w:val="auto"/>
                <w:sz w:val="20"/>
                <w:szCs w:val="20"/>
              </w:rPr>
              <w:t>每次加3分</w:t>
            </w:r>
          </w:p>
        </w:tc>
        <w:tc>
          <w:tcPr>
            <w:tcW w:w="683" w:type="dxa"/>
            <w:noWrap/>
            <w:vAlign w:val="center"/>
          </w:tcPr>
          <w:p w14:paraId="67CD2D0F">
            <w:pPr>
              <w:jc w:val="both"/>
              <w:rPr>
                <w:rFonts w:ascii="宋体" w:hAnsi="宋体" w:cs="宋体"/>
                <w:color w:val="auto"/>
                <w:sz w:val="20"/>
                <w:szCs w:val="20"/>
              </w:rPr>
            </w:pPr>
          </w:p>
        </w:tc>
      </w:tr>
      <w:tr w14:paraId="06AA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49" w:type="dxa"/>
            <w:vMerge w:val="continue"/>
            <w:noWrap/>
            <w:vAlign w:val="center"/>
          </w:tcPr>
          <w:p w14:paraId="12843A2B">
            <w:pPr>
              <w:jc w:val="both"/>
              <w:rPr>
                <w:rFonts w:ascii="宋体" w:hAnsi="宋体" w:cs="宋体"/>
                <w:sz w:val="20"/>
                <w:szCs w:val="20"/>
              </w:rPr>
            </w:pPr>
          </w:p>
        </w:tc>
        <w:tc>
          <w:tcPr>
            <w:tcW w:w="4033" w:type="dxa"/>
            <w:noWrap/>
            <w:vAlign w:val="center"/>
          </w:tcPr>
          <w:p w14:paraId="15DDF35F">
            <w:pPr>
              <w:jc w:val="both"/>
              <w:rPr>
                <w:rFonts w:hint="eastAsia" w:ascii="宋体" w:hAnsi="宋体" w:cs="宋体"/>
                <w:sz w:val="20"/>
                <w:szCs w:val="20"/>
              </w:rPr>
            </w:pPr>
            <w:r>
              <w:rPr>
                <w:rFonts w:hint="eastAsia" w:ascii="宋体" w:hAnsi="宋体" w:cs="宋体"/>
                <w:sz w:val="20"/>
                <w:szCs w:val="20"/>
              </w:rPr>
              <w:t>受广播、电视、报纸等新闻媒体表扬</w:t>
            </w:r>
          </w:p>
        </w:tc>
        <w:tc>
          <w:tcPr>
            <w:tcW w:w="4200" w:type="dxa"/>
            <w:noWrap/>
            <w:vAlign w:val="center"/>
          </w:tcPr>
          <w:p w14:paraId="3D51C4BA">
            <w:pPr>
              <w:jc w:val="both"/>
              <w:rPr>
                <w:rFonts w:hint="eastAsia" w:ascii="宋体" w:hAnsi="宋体" w:cs="宋体"/>
                <w:color w:val="000000"/>
                <w:spacing w:val="-8"/>
                <w:sz w:val="20"/>
                <w:szCs w:val="20"/>
              </w:rPr>
            </w:pPr>
            <w:r>
              <w:rPr>
                <w:rFonts w:hint="eastAsia" w:ascii="宋体" w:hAnsi="宋体" w:cs="宋体"/>
                <w:sz w:val="20"/>
                <w:szCs w:val="20"/>
              </w:rPr>
              <w:t>经核实后，国家级媒体每次加10分，省级媒体每次加5分，市级媒体每次加3分，县级媒体每次加2分</w:t>
            </w:r>
          </w:p>
        </w:tc>
        <w:tc>
          <w:tcPr>
            <w:tcW w:w="683" w:type="dxa"/>
            <w:noWrap/>
            <w:vAlign w:val="center"/>
          </w:tcPr>
          <w:p w14:paraId="05DB18C6">
            <w:pPr>
              <w:jc w:val="both"/>
              <w:rPr>
                <w:rFonts w:ascii="宋体" w:hAnsi="宋体" w:cs="宋体"/>
                <w:sz w:val="20"/>
                <w:szCs w:val="20"/>
              </w:rPr>
            </w:pPr>
          </w:p>
        </w:tc>
      </w:tr>
      <w:bookmarkEnd w:id="5"/>
    </w:tbl>
    <w:p w14:paraId="1A7F455D">
      <w:pPr>
        <w:pStyle w:val="10"/>
        <w:tabs>
          <w:tab w:val="left" w:pos="1365"/>
          <w:tab w:val="left" w:pos="3375"/>
        </w:tabs>
        <w:spacing w:line="360" w:lineRule="auto"/>
        <w:ind w:left="0" w:leftChars="0" w:firstLine="0" w:firstLineChars="0"/>
        <w:rPr>
          <w:rFonts w:ascii="宋体" w:hAnsi="宋体"/>
          <w:b/>
          <w:sz w:val="24"/>
          <w:szCs w:val="20"/>
          <w:lang w:val="zh-CN"/>
        </w:rPr>
      </w:pPr>
      <w:r>
        <w:rPr>
          <w:rFonts w:hint="eastAsia" w:ascii="宋体" w:hAnsi="宋体"/>
          <w:b/>
          <w:sz w:val="24"/>
          <w:szCs w:val="20"/>
          <w:lang w:val="en-US" w:eastAsia="zh-CN"/>
        </w:rPr>
        <w:t>八、</w:t>
      </w:r>
      <w:r>
        <w:rPr>
          <w:rFonts w:hint="eastAsia" w:ascii="宋体" w:hAnsi="宋体"/>
          <w:b/>
          <w:sz w:val="24"/>
          <w:szCs w:val="20"/>
          <w:lang w:val="zh-CN"/>
        </w:rPr>
        <w:t>代理服务费</w:t>
      </w:r>
    </w:p>
    <w:p w14:paraId="55CD4118">
      <w:pPr>
        <w:spacing w:line="360" w:lineRule="auto"/>
        <w:ind w:firstLine="480" w:firstLineChars="200"/>
        <w:rPr>
          <w:rFonts w:hint="eastAsia" w:ascii="宋体" w:hAnsi="宋体" w:eastAsia="宋体" w:cs="Times New Roman"/>
          <w:sz w:val="24"/>
          <w:szCs w:val="20"/>
          <w:lang w:val="zh-CN"/>
        </w:rPr>
      </w:pPr>
      <w:r>
        <w:rPr>
          <w:rFonts w:hint="eastAsia" w:ascii="宋体" w:hAnsi="宋体" w:eastAsia="宋体"/>
          <w:sz w:val="24"/>
          <w:szCs w:val="20"/>
          <w:lang w:val="zh-CN"/>
        </w:rPr>
        <w:t>本项目招标代理费</w:t>
      </w:r>
      <w:r>
        <w:rPr>
          <w:rFonts w:hint="eastAsia" w:ascii="宋体" w:hAnsi="宋体"/>
          <w:sz w:val="24"/>
          <w:szCs w:val="20"/>
          <w:lang w:val="en-US" w:eastAsia="zh-CN"/>
        </w:rPr>
        <w:t>按5000元收取，</w:t>
      </w:r>
      <w:r>
        <w:rPr>
          <w:rFonts w:hint="eastAsia" w:ascii="宋体" w:hAnsi="宋体" w:eastAsia="宋体" w:cs="Times New Roman"/>
          <w:sz w:val="24"/>
          <w:szCs w:val="20"/>
          <w:lang w:val="zh-CN"/>
        </w:rPr>
        <w:t>以上费用由中标单位在领取中标通知书时，一次性支付给代理公司，上述费用应含在投标报价中（不得单独列项），投标人在投标报价让利中考虑上述费用。</w:t>
      </w:r>
    </w:p>
    <w:p w14:paraId="552E5D6B">
      <w:pPr>
        <w:pStyle w:val="32"/>
        <w:numPr>
          <w:ilvl w:val="0"/>
          <w:numId w:val="0"/>
        </w:numPr>
        <w:adjustRightInd w:val="0"/>
        <w:snapToGrid w:val="0"/>
        <w:spacing w:after="0" w:line="360" w:lineRule="auto"/>
        <w:jc w:val="both"/>
        <w:rPr>
          <w:rFonts w:hint="eastAsia" w:asciiTheme="minorEastAsia" w:hAnsiTheme="minorEastAsia" w:eastAsiaTheme="minorEastAsia"/>
          <w:sz w:val="32"/>
          <w:szCs w:val="32"/>
          <w:lang w:val="en-US" w:eastAsia="zh-CN"/>
        </w:rPr>
      </w:pPr>
    </w:p>
    <w:p w14:paraId="0A566F27">
      <w:pPr>
        <w:rPr>
          <w:rFonts w:hint="eastAsia" w:asciiTheme="minorEastAsia" w:hAnsiTheme="minorEastAsia" w:eastAsiaTheme="minorEastAsia"/>
          <w:sz w:val="32"/>
          <w:szCs w:val="32"/>
          <w:lang w:val="en-US" w:eastAsia="zh-CN"/>
        </w:rPr>
      </w:pPr>
    </w:p>
    <w:p w14:paraId="40472761">
      <w:pPr>
        <w:pStyle w:val="32"/>
        <w:numPr>
          <w:ilvl w:val="0"/>
          <w:numId w:val="0"/>
        </w:numPr>
        <w:adjustRightInd w:val="0"/>
        <w:snapToGrid w:val="0"/>
        <w:spacing w:after="0" w:line="360" w:lineRule="auto"/>
        <w:jc w:val="center"/>
        <w:rPr>
          <w:rFonts w:hint="eastAsia" w:asciiTheme="minorEastAsia" w:hAnsiTheme="minorEastAsia" w:eastAsiaTheme="minorEastAsia"/>
          <w:sz w:val="32"/>
          <w:szCs w:val="32"/>
          <w:lang w:val="en-US" w:eastAsia="zh-CN"/>
        </w:rPr>
      </w:pPr>
    </w:p>
    <w:p w14:paraId="79A5988F">
      <w:pPr>
        <w:pStyle w:val="32"/>
        <w:numPr>
          <w:ilvl w:val="0"/>
          <w:numId w:val="0"/>
        </w:numPr>
        <w:adjustRightInd w:val="0"/>
        <w:snapToGrid w:val="0"/>
        <w:spacing w:after="0"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第三章 </w:t>
      </w:r>
      <w:r>
        <w:rPr>
          <w:rFonts w:hint="eastAsia" w:asciiTheme="minorEastAsia" w:hAnsiTheme="minorEastAsia" w:eastAsiaTheme="minorEastAsia"/>
          <w:sz w:val="32"/>
          <w:szCs w:val="32"/>
        </w:rPr>
        <w:t>投标人须知</w:t>
      </w:r>
    </w:p>
    <w:p w14:paraId="7A36CEFD">
      <w:pPr>
        <w:pStyle w:val="32"/>
        <w:keepNext w:val="0"/>
        <w:keepLines w:val="0"/>
        <w:pageBreakBefore w:val="0"/>
        <w:kinsoku/>
        <w:wordWrap/>
        <w:overflowPunct/>
        <w:topLinePunct w:val="0"/>
        <w:bidi w:val="0"/>
        <w:adjustRightInd w:val="0"/>
        <w:snapToGrid w:val="0"/>
        <w:spacing w:after="0" w:line="440" w:lineRule="exact"/>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4"/>
        <w:tblW w:w="9813"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068"/>
      </w:tblGrid>
      <w:tr w14:paraId="1632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45" w:type="dxa"/>
            <w:vAlign w:val="center"/>
          </w:tcPr>
          <w:p w14:paraId="7E94E8FC">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9068" w:type="dxa"/>
            <w:vAlign w:val="center"/>
          </w:tcPr>
          <w:p w14:paraId="50F7315E">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内容、要求</w:t>
            </w:r>
          </w:p>
        </w:tc>
      </w:tr>
      <w:tr w14:paraId="1530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45" w:type="dxa"/>
            <w:vAlign w:val="center"/>
          </w:tcPr>
          <w:p w14:paraId="64CFAC51">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068" w:type="dxa"/>
            <w:vAlign w:val="center"/>
          </w:tcPr>
          <w:p w14:paraId="2EE7565F">
            <w:pPr>
              <w:keepNext w:val="0"/>
              <w:keepLines w:val="0"/>
              <w:pageBreakBefore w:val="0"/>
              <w:kinsoku/>
              <w:wordWrap/>
              <w:overflowPunct/>
              <w:topLinePunct w:val="0"/>
              <w:bidi w:val="0"/>
              <w:spacing w:line="440" w:lineRule="exact"/>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eastAsia="zh-CN"/>
              </w:rPr>
              <w:t>2024年度城区雨污水泵站运维服务项目</w:t>
            </w:r>
          </w:p>
        </w:tc>
      </w:tr>
      <w:tr w14:paraId="4E12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45" w:type="dxa"/>
            <w:vAlign w:val="center"/>
          </w:tcPr>
          <w:p w14:paraId="01667B0D">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068" w:type="dxa"/>
            <w:vAlign w:val="center"/>
          </w:tcPr>
          <w:p w14:paraId="745EDEAB">
            <w:pPr>
              <w:keepNext w:val="0"/>
              <w:keepLines w:val="0"/>
              <w:pageBreakBefore w:val="0"/>
              <w:kinsoku/>
              <w:wordWrap/>
              <w:overflowPunct/>
              <w:topLinePunct w:val="0"/>
              <w:bidi w:val="0"/>
              <w:spacing w:line="440" w:lineRule="exact"/>
              <w:rPr>
                <w:rFonts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14:paraId="339A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5" w:type="dxa"/>
            <w:vAlign w:val="center"/>
          </w:tcPr>
          <w:p w14:paraId="04B41CEB">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068" w:type="dxa"/>
            <w:vAlign w:val="center"/>
          </w:tcPr>
          <w:p w14:paraId="79716F75">
            <w:pPr>
              <w:keepNext w:val="0"/>
              <w:keepLines w:val="0"/>
              <w:pageBreakBefore w:val="0"/>
              <w:kinsoku/>
              <w:wordWrap/>
              <w:overflowPunct/>
              <w:topLinePunct w:val="0"/>
              <w:bidi w:val="0"/>
              <w:snapToGrid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14:paraId="17C3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5" w:type="dxa"/>
            <w:vAlign w:val="center"/>
          </w:tcPr>
          <w:p w14:paraId="4DA08198">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068" w:type="dxa"/>
            <w:vAlign w:val="center"/>
          </w:tcPr>
          <w:p w14:paraId="2881AD2F">
            <w:pPr>
              <w:keepNext w:val="0"/>
              <w:keepLines w:val="0"/>
              <w:pageBreakBefore w:val="0"/>
              <w:kinsoku/>
              <w:wordWrap/>
              <w:overflowPunct/>
              <w:topLinePunct w:val="0"/>
              <w:bidi w:val="0"/>
              <w:snapToGrid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投标保证金：按照采购公告要求交纳。</w:t>
            </w:r>
          </w:p>
        </w:tc>
      </w:tr>
      <w:tr w14:paraId="0592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745" w:type="dxa"/>
            <w:vAlign w:val="center"/>
          </w:tcPr>
          <w:p w14:paraId="6B7F80E2">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sz w:val="24"/>
              </w:rPr>
              <w:t>5</w:t>
            </w:r>
          </w:p>
        </w:tc>
        <w:tc>
          <w:tcPr>
            <w:tcW w:w="9068" w:type="dxa"/>
            <w:vAlign w:val="center"/>
          </w:tcPr>
          <w:p w14:paraId="3239B4A8">
            <w:pPr>
              <w:keepNext w:val="0"/>
              <w:keepLines w:val="0"/>
              <w:pageBreakBefore w:val="0"/>
              <w:kinsoku/>
              <w:wordWrap/>
              <w:overflowPunct/>
              <w:topLinePunct w:val="0"/>
              <w:bidi w:val="0"/>
              <w:snapToGrid w:val="0"/>
              <w:spacing w:line="440" w:lineRule="exact"/>
              <w:rPr>
                <w:rFonts w:asciiTheme="minorEastAsia" w:hAnsiTheme="minorEastAsia" w:eastAsiaTheme="minorEastAsia"/>
                <w:color w:val="000000"/>
                <w:sz w:val="24"/>
              </w:rPr>
            </w:pPr>
            <w:r>
              <w:rPr>
                <w:rFonts w:hint="eastAsia" w:ascii="宋体" w:hAnsi="宋体" w:cs="宋体"/>
                <w:sz w:val="24"/>
                <w:highlight w:val="none"/>
              </w:rPr>
              <w:t>答疑与澄清：</w:t>
            </w:r>
            <w:r>
              <w:rPr>
                <w:rFonts w:hint="eastAsia" w:ascii="宋体" w:hAnsi="宋体"/>
                <w:sz w:val="24"/>
                <w:highlight w:val="none"/>
              </w:rPr>
              <w:t>供应商认为招标文件使自己的权益受到损害的，应当于供应商获取招标文件之日或者招标文件公告期限（自本项目招标公告发布之日起5个工作日）届满之日起计算，7个工作日内，以书面形式一次性提出质疑，逾期不再受理；质疑供应商对</w:t>
            </w:r>
            <w:r>
              <w:rPr>
                <w:rFonts w:hint="eastAsia" w:ascii="宋体" w:hAnsi="宋体"/>
                <w:sz w:val="24"/>
                <w:highlight w:val="none"/>
                <w:lang w:eastAsia="zh-CN"/>
              </w:rPr>
              <w:t>采购单位</w:t>
            </w:r>
            <w:r>
              <w:rPr>
                <w:rFonts w:hint="eastAsia" w:ascii="宋体" w:hAnsi="宋体"/>
                <w:sz w:val="24"/>
                <w:highlight w:val="none"/>
              </w:rPr>
              <w:t>、采购代理机构的答复不满意或者</w:t>
            </w:r>
            <w:r>
              <w:rPr>
                <w:rFonts w:hint="eastAsia" w:ascii="宋体" w:hAnsi="宋体"/>
                <w:sz w:val="24"/>
                <w:highlight w:val="none"/>
                <w:lang w:eastAsia="zh-CN"/>
              </w:rPr>
              <w:t>采购单位</w:t>
            </w:r>
            <w:r>
              <w:rPr>
                <w:rFonts w:hint="eastAsia" w:ascii="宋体" w:hAnsi="宋体"/>
                <w:sz w:val="24"/>
                <w:highlight w:val="none"/>
              </w:rPr>
              <w:t>、采购代理机构未在规定的时间内作出答复的，可以在答复期满后十五个工作日内向监督管理部门投诉。注：公告期限届满后获取招标文件的，以公告期限届满之日为准。本项目招标文件公告期限与招标公告的公告期限一致。</w:t>
            </w:r>
          </w:p>
        </w:tc>
      </w:tr>
      <w:tr w14:paraId="6D0B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45" w:type="dxa"/>
            <w:vAlign w:val="center"/>
          </w:tcPr>
          <w:p w14:paraId="640DCF8F">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068" w:type="dxa"/>
            <w:vAlign w:val="center"/>
          </w:tcPr>
          <w:p w14:paraId="239EA8A0">
            <w:pPr>
              <w:keepNext w:val="0"/>
              <w:keepLines w:val="0"/>
              <w:pageBreakBefore w:val="0"/>
              <w:kinsoku/>
              <w:wordWrap/>
              <w:overflowPunct/>
              <w:topLinePunct w:val="0"/>
              <w:autoSpaceDE w:val="0"/>
              <w:autoSpaceDN w:val="0"/>
              <w:bidi w:val="0"/>
              <w:snapToGrid w:val="0"/>
              <w:spacing w:line="440" w:lineRule="exact"/>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asciiTheme="minorEastAsia" w:hAnsiTheme="minorEastAsia" w:eastAsiaTheme="minorEastAsia"/>
                <w:b/>
                <w:bCs/>
                <w:sz w:val="24"/>
              </w:rPr>
              <w:t>“资格文件”“商务技术文件”和“报价文件”</w:t>
            </w:r>
            <w:r>
              <w:rPr>
                <w:rFonts w:hint="eastAsia" w:asciiTheme="minorEastAsia" w:hAnsiTheme="minorEastAsia" w:eastAsiaTheme="minorEastAsia"/>
                <w:color w:val="000000"/>
                <w:sz w:val="24"/>
              </w:rPr>
              <w:t>三部分组成。</w:t>
            </w:r>
          </w:p>
        </w:tc>
      </w:tr>
      <w:tr w14:paraId="4B59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5" w:type="dxa"/>
            <w:vAlign w:val="center"/>
          </w:tcPr>
          <w:p w14:paraId="77C7CA43">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068" w:type="dxa"/>
            <w:vAlign w:val="center"/>
          </w:tcPr>
          <w:p w14:paraId="61A22A45">
            <w:pPr>
              <w:keepNext w:val="0"/>
              <w:keepLines w:val="0"/>
              <w:pageBreakBefore w:val="0"/>
              <w:kinsoku/>
              <w:wordWrap/>
              <w:overflowPunct/>
              <w:topLinePunct w:val="0"/>
              <w:autoSpaceDE w:val="0"/>
              <w:autoSpaceDN w:val="0"/>
              <w:bidi w:val="0"/>
              <w:snapToGrid w:val="0"/>
              <w:spacing w:line="440" w:lineRule="exact"/>
              <w:textAlignment w:val="bottom"/>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tc>
      </w:tr>
      <w:tr w14:paraId="5177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45" w:type="dxa"/>
            <w:vAlign w:val="center"/>
          </w:tcPr>
          <w:p w14:paraId="5775E248">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9068" w:type="dxa"/>
            <w:vAlign w:val="center"/>
          </w:tcPr>
          <w:p w14:paraId="5B217910">
            <w:pPr>
              <w:keepNext w:val="0"/>
              <w:keepLines w:val="0"/>
              <w:pageBreakBefore w:val="0"/>
              <w:kinsoku/>
              <w:wordWrap/>
              <w:overflowPunct/>
              <w:topLinePunct w:val="0"/>
              <w:autoSpaceDE w:val="0"/>
              <w:autoSpaceDN w:val="0"/>
              <w:bidi w:val="0"/>
              <w:snapToGrid w:val="0"/>
              <w:spacing w:line="440" w:lineRule="exact"/>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投标文件的编制：供应商应先安装“</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电子交易客户端”，并按照本招标文件和“</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”的要求，通过“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电子交易客户端”编制并加密投标文件。</w:t>
            </w:r>
          </w:p>
        </w:tc>
      </w:tr>
      <w:tr w14:paraId="2323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5B821C79">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9068" w:type="dxa"/>
            <w:vAlign w:val="center"/>
          </w:tcPr>
          <w:p w14:paraId="0A9F70A6">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投标文件的形式：电子投标文件（包括“电子加密投标文件”和“备份投标文件”，在投标文件编制完成后同时生成）；</w:t>
            </w:r>
          </w:p>
          <w:p w14:paraId="5594F85A">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（1）“电子加密投标文件”是指通过“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电子交易客户端”完成投标文件编制后生成并加密的数据电文形式的投标文件。</w:t>
            </w:r>
          </w:p>
          <w:p w14:paraId="100578D9">
            <w:pPr>
              <w:keepNext w:val="0"/>
              <w:keepLines w:val="0"/>
              <w:pageBreakBefore w:val="0"/>
              <w:kinsoku/>
              <w:wordWrap/>
              <w:overflowPunct/>
              <w:topLinePunct w:val="0"/>
              <w:autoSpaceDE w:val="0"/>
              <w:autoSpaceDN w:val="0"/>
              <w:bidi w:val="0"/>
              <w:snapToGrid w:val="0"/>
              <w:spacing w:line="440" w:lineRule="exact"/>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（2）“备份投标文件”是指与“电子加密投标文件”同时生成的数据电文形式的电子文件（备份标书），其他方式编制的备份投标文件视为无效备份投标文件。</w:t>
            </w:r>
          </w:p>
        </w:tc>
      </w:tr>
      <w:tr w14:paraId="12C6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745" w:type="dxa"/>
            <w:vAlign w:val="center"/>
          </w:tcPr>
          <w:p w14:paraId="4B9B7C83">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9068" w:type="dxa"/>
            <w:vAlign w:val="center"/>
          </w:tcPr>
          <w:p w14:paraId="61A97204">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投标文件份数：（1）“电子加密投标文件”：在线上传递交、一份。（2）“备份投标文件”：密封包装后（邮寄形式）投标截止时间前递交、一份。</w:t>
            </w:r>
            <w:r>
              <w:rPr>
                <w:rFonts w:hint="eastAsia" w:ascii="宋体" w:hAnsi="宋体" w:cs="宋体"/>
                <w:b/>
                <w:sz w:val="24"/>
              </w:rPr>
              <w:t>（但采购人、采购机构不强制或变相强制投标人提交备份响应文件</w:t>
            </w:r>
            <w:r>
              <w:rPr>
                <w:rFonts w:hint="eastAsia" w:ascii="宋体" w:hAnsi="宋体" w:cs="宋体"/>
                <w:sz w:val="24"/>
              </w:rPr>
              <w:t>）</w:t>
            </w:r>
          </w:p>
          <w:p w14:paraId="5071C1EE">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（邮寄地址：</w:t>
            </w:r>
            <w:r>
              <w:rPr>
                <w:rFonts w:hint="eastAsia" w:asciiTheme="minorEastAsia" w:hAnsiTheme="minorEastAsia" w:eastAsiaTheme="minorEastAsia"/>
                <w:color w:val="000000"/>
                <w:sz w:val="24"/>
                <w:highlight w:val="none"/>
              </w:rPr>
              <w:t>桐庐县迎春南路</w:t>
            </w:r>
            <w:r>
              <w:rPr>
                <w:rFonts w:hint="eastAsia" w:asciiTheme="minorEastAsia" w:hAnsiTheme="minorEastAsia" w:eastAsiaTheme="minorEastAsia"/>
                <w:color w:val="000000"/>
                <w:sz w:val="24"/>
                <w:highlight w:val="none"/>
                <w:lang w:val="en-US" w:eastAsia="zh-CN"/>
              </w:rPr>
              <w:t>荣正财富广场1810 柴思</w:t>
            </w:r>
            <w:r>
              <w:rPr>
                <w:rFonts w:hint="eastAsia" w:asciiTheme="minorEastAsia" w:hAnsiTheme="minorEastAsia" w:eastAsiaTheme="minorEastAsia"/>
                <w:color w:val="000000"/>
                <w:sz w:val="24"/>
                <w:highlight w:val="none"/>
              </w:rPr>
              <w:t>收）</w:t>
            </w:r>
          </w:p>
        </w:tc>
      </w:tr>
      <w:tr w14:paraId="0327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45" w:type="dxa"/>
            <w:vAlign w:val="center"/>
          </w:tcPr>
          <w:p w14:paraId="73EFC2E7">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9068" w:type="dxa"/>
            <w:vAlign w:val="center"/>
          </w:tcPr>
          <w:p w14:paraId="7588FFC5">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投标文件的上传和递交：</w:t>
            </w:r>
          </w:p>
          <w:p w14:paraId="5A4F9343">
            <w:pPr>
              <w:keepNext w:val="0"/>
              <w:keepLines w:val="0"/>
              <w:pageBreakBefore w:val="0"/>
              <w:kinsoku/>
              <w:wordWrap/>
              <w:overflowPunct/>
              <w:topLinePunct w:val="0"/>
              <w:bidi w:val="0"/>
              <w:spacing w:line="440" w:lineRule="exact"/>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（1）“电子加密投标文件”的上传、递交：</w:t>
            </w:r>
          </w:p>
          <w:p w14:paraId="0E0C346F">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a.投标供应商应在投标截止时间前将“电子加密投标文件”成功上传递交至“</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”，否则投标无效。</w:t>
            </w:r>
          </w:p>
          <w:p w14:paraId="0FDACBC5">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b.“电子加密投标文件”成功上传递交后，供应商可自行打印投标文件接收回执。</w:t>
            </w:r>
          </w:p>
          <w:p w14:paraId="1D2E4A6E">
            <w:pPr>
              <w:keepNext w:val="0"/>
              <w:keepLines w:val="0"/>
              <w:pageBreakBefore w:val="0"/>
              <w:kinsoku/>
              <w:wordWrap/>
              <w:overflowPunct/>
              <w:topLinePunct w:val="0"/>
              <w:bidi w:val="0"/>
              <w:spacing w:line="440" w:lineRule="exact"/>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（2）“备份投标文件”的密封包装、递交：</w:t>
            </w:r>
          </w:p>
          <w:p w14:paraId="5F49CAD7">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a.投标供应商在“</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”完成“电子加密投标文件”的上传递交后，还可以（邮寄形式）在投标截止时间前递交以介质（U盘）存储的 “备份投标文件”（一份）；</w:t>
            </w:r>
          </w:p>
          <w:p w14:paraId="2C8A5B93">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b.“备份投标文件”应当密封包装，并在包装上标注投标项目名称、投标单位名称并加盖公章。没有密封包装或者逾期邮寄送达至投标地点的“备份投标文件”将不予接收；</w:t>
            </w:r>
          </w:p>
          <w:p w14:paraId="0EC1D03F">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c.通过“</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”成功上传递交的“电子加密投标文件”已按时解密的，“备份投标文件”自动失效。投标截止时间前，投标供应商仅递交了“备份投标文件”而</w:t>
            </w:r>
          </w:p>
          <w:p w14:paraId="73CB0FE0">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未将“电子加密投标文件”成功上传至“</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”的，投标无效。</w:t>
            </w:r>
          </w:p>
        </w:tc>
      </w:tr>
      <w:tr w14:paraId="0C07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5" w:type="dxa"/>
            <w:vAlign w:val="center"/>
          </w:tcPr>
          <w:p w14:paraId="52F69044">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9068" w:type="dxa"/>
            <w:vAlign w:val="center"/>
          </w:tcPr>
          <w:p w14:paraId="0528B7B3">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电子加密投标文件的解密和异常情况处理：</w:t>
            </w:r>
          </w:p>
          <w:p w14:paraId="2667BCEA">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（1）开标后，采购组织机构将向各投标供应商发出“电子加密投标文件”的解密通知，各投标供应商代表应当在接到解密通知后30分钟内自行完成“电子加密投标文件”的在线解密。</w:t>
            </w:r>
          </w:p>
          <w:p w14:paraId="372A381C">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（2）通过“</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”成功上传递交的“电子加密投标文件”无法按时解密，投标供应商如按规定递交了“备份投标文件”的，以“备份投标文件”为依据（由采购组织机构按“</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”操作规范将“备份投标文件”上传至“</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”，上传成功后，“电子加密投标文件”自动失效），否则视为投标文件撤回。</w:t>
            </w:r>
          </w:p>
          <w:p w14:paraId="194D9F01">
            <w:pPr>
              <w:keepNext w:val="0"/>
              <w:keepLines w:val="0"/>
              <w:pageBreakBefore w:val="0"/>
              <w:kinsoku/>
              <w:wordWrap/>
              <w:overflowPunct/>
              <w:topLinePunct w:val="0"/>
              <w:bidi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（3）投标截止时间前，投标供应商仅递交了“备份投标文件”而未将电子加密投标文件上传至“</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”的，投标无效。</w:t>
            </w:r>
          </w:p>
        </w:tc>
      </w:tr>
      <w:tr w14:paraId="2186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45" w:type="dxa"/>
            <w:vAlign w:val="center"/>
          </w:tcPr>
          <w:p w14:paraId="2FBE2F6B">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9068" w:type="dxa"/>
            <w:vAlign w:val="center"/>
          </w:tcPr>
          <w:p w14:paraId="207B930E">
            <w:pPr>
              <w:keepNext w:val="0"/>
              <w:keepLines w:val="0"/>
              <w:pageBreakBefore w:val="0"/>
              <w:kinsoku/>
              <w:wordWrap/>
              <w:overflowPunct/>
              <w:topLinePunct w:val="0"/>
              <w:autoSpaceDE w:val="0"/>
              <w:autoSpaceDN w:val="0"/>
              <w:bidi w:val="0"/>
              <w:snapToGrid w:val="0"/>
              <w:spacing w:line="440" w:lineRule="exact"/>
              <w:textAlignment w:val="bottom"/>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10"/>
                <w:sz w:val="24"/>
              </w:rPr>
              <w:t>潜在供应商需在浙江政府采购网</w:t>
            </w:r>
            <w:r>
              <w:rPr>
                <w:rFonts w:hint="eastAsia" w:cs="宋体" w:asciiTheme="minorEastAsia" w:hAnsiTheme="minorEastAsia" w:eastAsiaTheme="minorEastAsia"/>
                <w:b/>
                <w:color w:val="000000"/>
                <w:kern w:val="10"/>
                <w:sz w:val="24"/>
              </w:rPr>
              <w:drawing>
                <wp:inline distT="0" distB="0" distL="0" distR="0">
                  <wp:extent cx="190500" cy="142875"/>
                  <wp:effectExtent l="19050" t="0" r="0" b="0"/>
                  <wp:docPr id="1027" name="图片 1" descr="IMG_257"/>
                  <wp:cNvGraphicFramePr/>
                  <a:graphic xmlns:a="http://schemas.openxmlformats.org/drawingml/2006/main">
                    <a:graphicData uri="http://schemas.openxmlformats.org/drawingml/2006/picture">
                      <pic:pic xmlns:pic="http://schemas.openxmlformats.org/drawingml/2006/picture">
                        <pic:nvPicPr>
                          <pic:cNvPr id="1027" name="图片 1" descr="IMG_257"/>
                          <pic:cNvPicPr/>
                        </pic:nvPicPr>
                        <pic:blipFill>
                          <a:blip r:embed="rId20" cstate="print"/>
                          <a:srcRect/>
                          <a:stretch>
                            <a:fillRect/>
                          </a:stretch>
                        </pic:blipFill>
                        <pic:spPr>
                          <a:xfrm>
                            <a:off x="0" y="0"/>
                            <a:ext cx="190500" cy="142875"/>
                          </a:xfrm>
                          <a:prstGeom prst="rect">
                            <a:avLst/>
                          </a:prstGeom>
                          <a:ln>
                            <a:noFill/>
                          </a:ln>
                        </pic:spPr>
                      </pic:pic>
                    </a:graphicData>
                  </a:graphic>
                </wp:inline>
              </w:drawing>
            </w:r>
            <w:r>
              <w:rPr>
                <w:rFonts w:hint="eastAsia" w:cs="宋体" w:asciiTheme="minorEastAsia" w:hAnsiTheme="minorEastAsia" w:eastAsiaTheme="minorEastAsia"/>
                <w:b/>
                <w:color w:val="000000"/>
                <w:kern w:val="10"/>
                <w:sz w:val="24"/>
              </w:rPr>
              <w:t>http://zfcg.czt.zj.gov.cn/进行免费注册，具体详见浙江政府采购网供应商注册要求。</w:t>
            </w:r>
          </w:p>
        </w:tc>
      </w:tr>
      <w:tr w14:paraId="002B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14:paraId="0F3A45FB">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9068" w:type="dxa"/>
            <w:vAlign w:val="center"/>
          </w:tcPr>
          <w:p w14:paraId="345EDEFF">
            <w:pPr>
              <w:keepNext w:val="0"/>
              <w:keepLines w:val="0"/>
              <w:pageBreakBefore w:val="0"/>
              <w:kinsoku/>
              <w:wordWrap/>
              <w:overflowPunct/>
              <w:topLinePunct w:val="0"/>
              <w:bidi w:val="0"/>
              <w:snapToGrid w:val="0"/>
              <w:spacing w:line="440" w:lineRule="exact"/>
              <w:rPr>
                <w:rFonts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投标截止时间：</w:t>
            </w:r>
            <w:r>
              <w:rPr>
                <w:rFonts w:hint="eastAsia" w:asciiTheme="minorEastAsia" w:hAnsiTheme="minorEastAsia" w:eastAsiaTheme="minorEastAsia"/>
                <w:b/>
                <w:bCs/>
                <w:color w:val="FF0000"/>
                <w:sz w:val="24"/>
                <w:highlight w:val="none"/>
                <w:lang w:eastAsia="zh-CN"/>
              </w:rPr>
              <w:t>2024年</w:t>
            </w:r>
            <w:r>
              <w:rPr>
                <w:rFonts w:hint="eastAsia" w:asciiTheme="minorEastAsia" w:hAnsiTheme="minorEastAsia" w:eastAsiaTheme="minorEastAsia"/>
                <w:b/>
                <w:bCs/>
                <w:color w:val="FF0000"/>
                <w:sz w:val="24"/>
                <w:highlight w:val="none"/>
                <w:lang w:val="en-US" w:eastAsia="zh-CN"/>
              </w:rPr>
              <w:t>12</w:t>
            </w:r>
            <w:r>
              <w:rPr>
                <w:rFonts w:hint="eastAsia" w:asciiTheme="minorEastAsia" w:hAnsiTheme="minorEastAsia" w:eastAsiaTheme="minorEastAsia"/>
                <w:b/>
                <w:bCs/>
                <w:color w:val="FF0000"/>
                <w:sz w:val="24"/>
                <w:highlight w:val="none"/>
                <w:lang w:eastAsia="zh-CN"/>
              </w:rPr>
              <w:t>月</w:t>
            </w:r>
            <w:r>
              <w:rPr>
                <w:rFonts w:hint="eastAsia" w:asciiTheme="minorEastAsia" w:hAnsiTheme="minorEastAsia" w:eastAsiaTheme="minorEastAsia"/>
                <w:b/>
                <w:bCs/>
                <w:color w:val="FF0000"/>
                <w:sz w:val="24"/>
                <w:highlight w:val="none"/>
                <w:lang w:val="en-US" w:eastAsia="zh-CN"/>
              </w:rPr>
              <w:t>26</w:t>
            </w:r>
            <w:r>
              <w:rPr>
                <w:rFonts w:hint="eastAsia" w:asciiTheme="minorEastAsia" w:hAnsiTheme="minorEastAsia" w:eastAsiaTheme="minorEastAsia"/>
                <w:b/>
                <w:bCs/>
                <w:color w:val="FF0000"/>
                <w:sz w:val="24"/>
                <w:highlight w:val="none"/>
                <w:lang w:eastAsia="zh-CN"/>
              </w:rPr>
              <w:t>日</w:t>
            </w:r>
            <w:r>
              <w:rPr>
                <w:rFonts w:hint="eastAsia" w:asciiTheme="minorEastAsia" w:hAnsiTheme="minorEastAsia" w:eastAsiaTheme="minorEastAsia"/>
                <w:b/>
                <w:bCs/>
                <w:color w:val="FF0000"/>
                <w:sz w:val="24"/>
                <w:highlight w:val="none"/>
                <w:lang w:val="en-US" w:eastAsia="zh-CN"/>
              </w:rPr>
              <w:t>09</w:t>
            </w:r>
            <w:r>
              <w:rPr>
                <w:rFonts w:hint="eastAsia" w:asciiTheme="minorEastAsia" w:hAnsiTheme="minorEastAsia" w:eastAsiaTheme="minorEastAsia"/>
                <w:b/>
                <w:bCs/>
                <w:color w:val="FF0000"/>
                <w:sz w:val="24"/>
                <w:highlight w:val="none"/>
                <w:lang w:eastAsia="zh-CN"/>
              </w:rPr>
              <w:t>时</w:t>
            </w:r>
            <w:r>
              <w:rPr>
                <w:rFonts w:hint="eastAsia" w:asciiTheme="minorEastAsia" w:hAnsiTheme="minorEastAsia" w:eastAsiaTheme="minorEastAsia"/>
                <w:b/>
                <w:bCs/>
                <w:color w:val="FF0000"/>
                <w:sz w:val="24"/>
                <w:highlight w:val="none"/>
                <w:lang w:val="en-US" w:eastAsia="zh-CN"/>
              </w:rPr>
              <w:t>00</w:t>
            </w:r>
            <w:r>
              <w:rPr>
                <w:rFonts w:hint="eastAsia" w:asciiTheme="minorEastAsia" w:hAnsiTheme="minorEastAsia" w:eastAsiaTheme="minorEastAsia"/>
                <w:b/>
                <w:bCs/>
                <w:color w:val="FF0000"/>
                <w:sz w:val="24"/>
                <w:highlight w:val="none"/>
                <w:lang w:eastAsia="zh-CN"/>
              </w:rPr>
              <w:t>分</w:t>
            </w:r>
            <w:r>
              <w:rPr>
                <w:rFonts w:hint="eastAsia" w:asciiTheme="minorEastAsia" w:hAnsiTheme="minorEastAsia" w:eastAsiaTheme="minorEastAsia"/>
                <w:sz w:val="24"/>
                <w:highlight w:val="none"/>
              </w:rPr>
              <w:t>。</w:t>
            </w:r>
            <w:r>
              <w:rPr>
                <w:rFonts w:hint="eastAsia" w:cs="华文中宋" w:asciiTheme="minorEastAsia" w:hAnsiTheme="minorEastAsia" w:eastAsiaTheme="minorEastAsia"/>
                <w:color w:val="FF0000"/>
                <w:sz w:val="24"/>
                <w:highlight w:val="none"/>
              </w:rPr>
              <w:t>通过乐采云平台实行在线投标响应。</w:t>
            </w:r>
          </w:p>
        </w:tc>
      </w:tr>
      <w:tr w14:paraId="0C31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5" w:type="dxa"/>
            <w:vAlign w:val="center"/>
          </w:tcPr>
          <w:p w14:paraId="5F44ABCE">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9068" w:type="dxa"/>
            <w:vAlign w:val="center"/>
          </w:tcPr>
          <w:p w14:paraId="0B4A2A40">
            <w:pPr>
              <w:keepNext w:val="0"/>
              <w:keepLines w:val="0"/>
              <w:pageBreakBefore w:val="0"/>
              <w:kinsoku/>
              <w:wordWrap/>
              <w:overflowPunct/>
              <w:topLinePunct w:val="0"/>
              <w:bidi w:val="0"/>
              <w:snapToGrid w:val="0"/>
              <w:spacing w:line="440" w:lineRule="exact"/>
              <w:rPr>
                <w:rFonts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开标时间及地点：</w:t>
            </w:r>
            <w:r>
              <w:rPr>
                <w:rFonts w:hint="eastAsia" w:cs="Arial" w:asciiTheme="minorEastAsia" w:hAnsiTheme="minorEastAsia" w:eastAsiaTheme="minorEastAsia"/>
                <w:sz w:val="24"/>
                <w:highlight w:val="none"/>
              </w:rPr>
              <w:t>本次招标将于</w:t>
            </w:r>
            <w:r>
              <w:rPr>
                <w:rFonts w:hint="eastAsia" w:asciiTheme="minorEastAsia" w:hAnsiTheme="minorEastAsia" w:eastAsiaTheme="minorEastAsia"/>
                <w:b/>
                <w:bCs/>
                <w:color w:val="FF0000"/>
                <w:sz w:val="24"/>
                <w:highlight w:val="none"/>
                <w:lang w:eastAsia="zh-CN"/>
              </w:rPr>
              <w:t>2024年</w:t>
            </w:r>
            <w:r>
              <w:rPr>
                <w:rFonts w:hint="eastAsia" w:asciiTheme="minorEastAsia" w:hAnsiTheme="minorEastAsia" w:eastAsiaTheme="minorEastAsia"/>
                <w:b/>
                <w:bCs/>
                <w:color w:val="FF0000"/>
                <w:sz w:val="24"/>
                <w:highlight w:val="none"/>
                <w:lang w:val="en-US" w:eastAsia="zh-CN"/>
              </w:rPr>
              <w:t>12</w:t>
            </w:r>
            <w:r>
              <w:rPr>
                <w:rFonts w:hint="eastAsia" w:asciiTheme="minorEastAsia" w:hAnsiTheme="minorEastAsia" w:eastAsiaTheme="minorEastAsia"/>
                <w:b/>
                <w:bCs/>
                <w:color w:val="FF0000"/>
                <w:sz w:val="24"/>
                <w:highlight w:val="none"/>
                <w:lang w:eastAsia="zh-CN"/>
              </w:rPr>
              <w:t>月</w:t>
            </w:r>
            <w:r>
              <w:rPr>
                <w:rFonts w:hint="eastAsia" w:asciiTheme="minorEastAsia" w:hAnsiTheme="minorEastAsia" w:eastAsiaTheme="minorEastAsia"/>
                <w:b/>
                <w:bCs/>
                <w:color w:val="FF0000"/>
                <w:sz w:val="24"/>
                <w:highlight w:val="none"/>
                <w:lang w:val="en-US" w:eastAsia="zh-CN"/>
              </w:rPr>
              <w:t>26</w:t>
            </w:r>
            <w:r>
              <w:rPr>
                <w:rFonts w:hint="eastAsia" w:asciiTheme="minorEastAsia" w:hAnsiTheme="minorEastAsia" w:eastAsiaTheme="minorEastAsia"/>
                <w:b/>
                <w:bCs/>
                <w:color w:val="FF0000"/>
                <w:sz w:val="24"/>
                <w:highlight w:val="none"/>
                <w:lang w:eastAsia="zh-CN"/>
              </w:rPr>
              <w:t>日</w:t>
            </w:r>
            <w:r>
              <w:rPr>
                <w:rFonts w:hint="eastAsia" w:asciiTheme="minorEastAsia" w:hAnsiTheme="minorEastAsia" w:eastAsiaTheme="minorEastAsia"/>
                <w:b/>
                <w:bCs/>
                <w:color w:val="FF0000"/>
                <w:sz w:val="24"/>
                <w:highlight w:val="none"/>
                <w:lang w:val="en-US" w:eastAsia="zh-CN"/>
              </w:rPr>
              <w:t>09</w:t>
            </w:r>
            <w:r>
              <w:rPr>
                <w:rFonts w:hint="eastAsia" w:asciiTheme="minorEastAsia" w:hAnsiTheme="minorEastAsia" w:eastAsiaTheme="minorEastAsia"/>
                <w:b/>
                <w:bCs/>
                <w:color w:val="FF0000"/>
                <w:sz w:val="24"/>
                <w:highlight w:val="none"/>
                <w:lang w:eastAsia="zh-CN"/>
              </w:rPr>
              <w:t>时</w:t>
            </w:r>
            <w:r>
              <w:rPr>
                <w:rFonts w:hint="eastAsia" w:asciiTheme="minorEastAsia" w:hAnsiTheme="minorEastAsia" w:eastAsiaTheme="minorEastAsia"/>
                <w:b/>
                <w:bCs/>
                <w:color w:val="FF0000"/>
                <w:sz w:val="24"/>
                <w:highlight w:val="none"/>
                <w:lang w:val="en-US" w:eastAsia="zh-CN"/>
              </w:rPr>
              <w:t>00</w:t>
            </w:r>
            <w:r>
              <w:rPr>
                <w:rFonts w:hint="eastAsia" w:asciiTheme="minorEastAsia" w:hAnsiTheme="minorEastAsia" w:eastAsiaTheme="minorEastAsia"/>
                <w:b/>
                <w:bCs/>
                <w:color w:val="FF0000"/>
                <w:sz w:val="24"/>
                <w:highlight w:val="none"/>
                <w:lang w:eastAsia="zh-CN"/>
              </w:rPr>
              <w:t>分</w:t>
            </w:r>
            <w:r>
              <w:rPr>
                <w:rFonts w:hint="eastAsia" w:cs="Arial" w:asciiTheme="minorEastAsia" w:hAnsiTheme="minorEastAsia" w:eastAsiaTheme="minorEastAsia"/>
                <w:sz w:val="24"/>
                <w:highlight w:val="none"/>
                <w:lang w:eastAsia="zh-CN"/>
              </w:rPr>
              <w:t>乐采云</w:t>
            </w:r>
            <w:r>
              <w:rPr>
                <w:rFonts w:hint="eastAsia" w:cs="Arial" w:asciiTheme="minorEastAsia" w:hAnsiTheme="minorEastAsia" w:eastAsiaTheme="minorEastAsia"/>
                <w:sz w:val="24"/>
                <w:highlight w:val="none"/>
              </w:rPr>
              <w:t>在线开标。</w:t>
            </w:r>
          </w:p>
        </w:tc>
      </w:tr>
      <w:tr w14:paraId="10B7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45" w:type="dxa"/>
            <w:vAlign w:val="center"/>
          </w:tcPr>
          <w:p w14:paraId="338C23CA">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9068" w:type="dxa"/>
            <w:vAlign w:val="center"/>
          </w:tcPr>
          <w:p w14:paraId="4D30A888">
            <w:pPr>
              <w:keepNext w:val="0"/>
              <w:keepLines w:val="0"/>
              <w:pageBreakBefore w:val="0"/>
              <w:kinsoku/>
              <w:wordWrap/>
              <w:overflowPunct/>
              <w:topLinePunct w:val="0"/>
              <w:autoSpaceDE w:val="0"/>
              <w:autoSpaceDN w:val="0"/>
              <w:bidi w:val="0"/>
              <w:snapToGrid w:val="0"/>
              <w:spacing w:line="440" w:lineRule="exact"/>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评标办法及标准：按照招标文件评标办法及评分标准。</w:t>
            </w:r>
          </w:p>
        </w:tc>
      </w:tr>
      <w:tr w14:paraId="5DB8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5" w:type="dxa"/>
            <w:vAlign w:val="center"/>
          </w:tcPr>
          <w:p w14:paraId="37E07BDC">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9068" w:type="dxa"/>
            <w:vAlign w:val="center"/>
          </w:tcPr>
          <w:p w14:paraId="42FECEF1">
            <w:pPr>
              <w:keepNext w:val="0"/>
              <w:keepLines w:val="0"/>
              <w:pageBreakBefore w:val="0"/>
              <w:kinsoku/>
              <w:wordWrap/>
              <w:overflowPunct/>
              <w:topLinePunct w:val="0"/>
              <w:autoSpaceDE w:val="0"/>
              <w:autoSpaceDN w:val="0"/>
              <w:bidi w:val="0"/>
              <w:snapToGrid w:val="0"/>
              <w:spacing w:line="440" w:lineRule="exact"/>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中标（成交）公告：采购人确定中标人后，在浙江政府采购网（http://zfcg.czt.zj.gov.cn/）上进行1个工作日的中标（成交）公告。</w:t>
            </w:r>
          </w:p>
        </w:tc>
      </w:tr>
      <w:tr w14:paraId="1156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45" w:type="dxa"/>
            <w:vAlign w:val="center"/>
          </w:tcPr>
          <w:p w14:paraId="7E1E9FD5">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18</w:t>
            </w:r>
          </w:p>
        </w:tc>
        <w:tc>
          <w:tcPr>
            <w:tcW w:w="9068" w:type="dxa"/>
            <w:vAlign w:val="center"/>
          </w:tcPr>
          <w:p w14:paraId="1189658F">
            <w:pPr>
              <w:keepNext w:val="0"/>
              <w:keepLines w:val="0"/>
              <w:pageBreakBefore w:val="0"/>
              <w:kinsoku/>
              <w:wordWrap/>
              <w:overflowPunct/>
              <w:topLinePunct w:val="0"/>
              <w:autoSpaceDE w:val="0"/>
              <w:autoSpaceDN w:val="0"/>
              <w:bidi w:val="0"/>
              <w:snapToGrid w:val="0"/>
              <w:spacing w:line="440" w:lineRule="exact"/>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14:paraId="5EC6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45" w:type="dxa"/>
            <w:vAlign w:val="center"/>
          </w:tcPr>
          <w:p w14:paraId="612E2E0E">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9068" w:type="dxa"/>
            <w:vAlign w:val="center"/>
          </w:tcPr>
          <w:p w14:paraId="5C002C3F">
            <w:pPr>
              <w:keepNext w:val="0"/>
              <w:keepLines w:val="0"/>
              <w:pageBreakBefore w:val="0"/>
              <w:kinsoku/>
              <w:wordWrap/>
              <w:overflowPunct/>
              <w:topLinePunct w:val="0"/>
              <w:autoSpaceDE w:val="0"/>
              <w:autoSpaceDN w:val="0"/>
              <w:bidi w:val="0"/>
              <w:snapToGrid w:val="0"/>
              <w:spacing w:line="440" w:lineRule="exact"/>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14:paraId="4E2B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5" w:type="dxa"/>
            <w:vAlign w:val="center"/>
          </w:tcPr>
          <w:p w14:paraId="6C231B0B">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20</w:t>
            </w:r>
          </w:p>
        </w:tc>
        <w:tc>
          <w:tcPr>
            <w:tcW w:w="9068" w:type="dxa"/>
            <w:vAlign w:val="center"/>
          </w:tcPr>
          <w:p w14:paraId="109C50A5">
            <w:pPr>
              <w:keepNext w:val="0"/>
              <w:keepLines w:val="0"/>
              <w:pageBreakBefore w:val="0"/>
              <w:kinsoku/>
              <w:wordWrap/>
              <w:overflowPunct/>
              <w:topLinePunct w:val="0"/>
              <w:bidi w:val="0"/>
              <w:snapToGrid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14:paraId="7137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45" w:type="dxa"/>
            <w:vAlign w:val="center"/>
          </w:tcPr>
          <w:p w14:paraId="4AB80270">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21</w:t>
            </w:r>
          </w:p>
        </w:tc>
        <w:tc>
          <w:tcPr>
            <w:tcW w:w="9068" w:type="dxa"/>
            <w:vAlign w:val="center"/>
          </w:tcPr>
          <w:p w14:paraId="0313CA1C">
            <w:pPr>
              <w:keepNext w:val="0"/>
              <w:keepLines w:val="0"/>
              <w:pageBreakBefore w:val="0"/>
              <w:kinsoku/>
              <w:wordWrap/>
              <w:overflowPunct/>
              <w:topLinePunct w:val="0"/>
              <w:bidi w:val="0"/>
              <w:snapToGrid w:val="0"/>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解释：本招标文件的解释权属于招标采购单位。</w:t>
            </w:r>
          </w:p>
        </w:tc>
      </w:tr>
      <w:tr w14:paraId="72AA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5" w:type="dxa"/>
            <w:vAlign w:val="center"/>
          </w:tcPr>
          <w:p w14:paraId="47FA8485">
            <w:pPr>
              <w:keepNext w:val="0"/>
              <w:keepLines w:val="0"/>
              <w:pageBreakBefore w:val="0"/>
              <w:kinsoku/>
              <w:wordWrap/>
              <w:overflowPunct/>
              <w:topLinePunct w:val="0"/>
              <w:bidi w:val="0"/>
              <w:snapToGrid w:val="0"/>
              <w:spacing w:line="4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22</w:t>
            </w:r>
          </w:p>
        </w:tc>
        <w:tc>
          <w:tcPr>
            <w:tcW w:w="9068" w:type="dxa"/>
            <w:vAlign w:val="center"/>
          </w:tcPr>
          <w:p w14:paraId="574713E5">
            <w:pPr>
              <w:keepNext w:val="0"/>
              <w:keepLines w:val="0"/>
              <w:pageBreakBefore w:val="0"/>
              <w:kinsoku/>
              <w:wordWrap/>
              <w:overflowPunct/>
              <w:topLinePunct w:val="0"/>
              <w:bidi w:val="0"/>
              <w:snapToGrid w:val="0"/>
              <w:spacing w:line="440" w:lineRule="exact"/>
              <w:rPr>
                <w:rFonts w:asciiTheme="minorEastAsia" w:hAnsiTheme="minorEastAsia" w:eastAsiaTheme="minorEastAsia"/>
                <w:sz w:val="24"/>
              </w:rPr>
            </w:pPr>
            <w:r>
              <w:rPr>
                <w:rFonts w:hint="eastAsia" w:asciiTheme="minorEastAsia" w:hAnsiTheme="minorEastAsia" w:eastAsiaTheme="minorEastAsia"/>
                <w:b/>
                <w:color w:val="FF0000"/>
                <w:sz w:val="24"/>
                <w:highlight w:val="none"/>
              </w:rPr>
              <w:t>本次招标设定最高限价，最高限价为人民币：</w:t>
            </w:r>
            <w:r>
              <w:rPr>
                <w:rFonts w:hint="eastAsia" w:asciiTheme="minorEastAsia" w:hAnsiTheme="minorEastAsia" w:eastAsiaTheme="minorEastAsia"/>
                <w:b/>
                <w:color w:val="FF0000"/>
                <w:sz w:val="24"/>
                <w:highlight w:val="none"/>
                <w:u w:val="single"/>
                <w:lang w:val="en-US" w:eastAsia="zh-CN"/>
              </w:rPr>
              <w:t>50</w:t>
            </w:r>
            <w:r>
              <w:rPr>
                <w:rFonts w:hint="eastAsia" w:asciiTheme="minorEastAsia" w:hAnsiTheme="minorEastAsia" w:eastAsiaTheme="minorEastAsia"/>
                <w:b/>
                <w:color w:val="FF0000"/>
                <w:sz w:val="24"/>
                <w:highlight w:val="none"/>
                <w:u w:val="single"/>
                <w:lang w:eastAsia="zh-CN"/>
              </w:rPr>
              <w:t>万元</w:t>
            </w:r>
            <w:r>
              <w:rPr>
                <w:rFonts w:hint="eastAsia" w:asciiTheme="minorEastAsia" w:hAnsiTheme="minorEastAsia" w:eastAsiaTheme="minorEastAsia"/>
                <w:b/>
                <w:color w:val="FF0000"/>
                <w:sz w:val="24"/>
                <w:highlight w:val="none"/>
              </w:rPr>
              <w:t>。</w:t>
            </w:r>
            <w:r>
              <w:rPr>
                <w:rFonts w:hint="eastAsia" w:asciiTheme="minorEastAsia" w:hAnsiTheme="minorEastAsia" w:eastAsiaTheme="minorEastAsia"/>
                <w:b w:val="0"/>
                <w:bCs/>
                <w:color w:val="auto"/>
                <w:sz w:val="24"/>
                <w:highlight w:val="none"/>
              </w:rPr>
              <w:t>投标人报价不得超过招标文件规定最高限价，否则作无效标处理。</w:t>
            </w:r>
          </w:p>
        </w:tc>
      </w:tr>
    </w:tbl>
    <w:p w14:paraId="48E0EB6F">
      <w:pPr>
        <w:pStyle w:val="19"/>
        <w:keepNext w:val="0"/>
        <w:keepLines w:val="0"/>
        <w:pageBreakBefore w:val="0"/>
        <w:kinsoku/>
        <w:wordWrap/>
        <w:overflowPunct/>
        <w:topLinePunct w:val="0"/>
        <w:bidi w:val="0"/>
        <w:snapToGrid w:val="0"/>
        <w:spacing w:before="120" w:after="120" w:line="440" w:lineRule="exact"/>
        <w:ind w:firstLine="482" w:firstLineChars="200"/>
        <w:rPr>
          <w:rFonts w:asciiTheme="minorEastAsia" w:hAnsiTheme="minorEastAsia" w:eastAsiaTheme="minorEastAsia"/>
          <w:b/>
          <w:sz w:val="24"/>
        </w:rPr>
      </w:pPr>
      <w:bookmarkStart w:id="10" w:name="_Toc91899903"/>
      <w:r>
        <w:rPr>
          <w:rFonts w:hint="eastAsia" w:asciiTheme="minorEastAsia" w:hAnsiTheme="minorEastAsia" w:eastAsiaTheme="minorEastAsia"/>
          <w:b/>
          <w:sz w:val="24"/>
        </w:rPr>
        <w:t>一、总  则</w:t>
      </w:r>
    </w:p>
    <w:p w14:paraId="2141A3C8">
      <w:pPr>
        <w:keepNext w:val="0"/>
        <w:keepLines w:val="0"/>
        <w:pageBreakBefore w:val="0"/>
        <w:tabs>
          <w:tab w:val="left" w:pos="360"/>
          <w:tab w:val="left" w:pos="540"/>
          <w:tab w:val="left" w:pos="720"/>
        </w:tabs>
        <w:kinsoku/>
        <w:wordWrap/>
        <w:overflowPunct/>
        <w:topLinePunct w:val="0"/>
        <w:bidi w:val="0"/>
        <w:snapToGrid w:val="0"/>
        <w:spacing w:line="440" w:lineRule="exact"/>
        <w:ind w:firstLine="482" w:firstLineChars="200"/>
        <w:jc w:val="left"/>
        <w:outlineLvl w:val="1"/>
        <w:rPr>
          <w:rFonts w:asciiTheme="minorEastAsia" w:hAnsiTheme="minorEastAsia" w:eastAsiaTheme="minorEastAsia"/>
          <w:b/>
          <w:color w:val="000000"/>
          <w:sz w:val="24"/>
        </w:rPr>
      </w:pPr>
      <w:bookmarkStart w:id="11" w:name="_Toc177870537"/>
      <w:bookmarkStart w:id="12" w:name="_Toc177824939"/>
      <w:bookmarkStart w:id="13" w:name="_Toc177824872"/>
      <w:bookmarkStart w:id="14" w:name="_Toc177825120"/>
      <w:r>
        <w:rPr>
          <w:rFonts w:hint="eastAsia" w:asciiTheme="minorEastAsia" w:hAnsiTheme="minorEastAsia" w:eastAsiaTheme="minorEastAsia"/>
          <w:b/>
          <w:color w:val="000000"/>
          <w:sz w:val="24"/>
        </w:rPr>
        <w:t>（一）适用范围</w:t>
      </w:r>
      <w:bookmarkEnd w:id="11"/>
      <w:bookmarkEnd w:id="12"/>
      <w:bookmarkEnd w:id="13"/>
      <w:bookmarkEnd w:id="14"/>
    </w:p>
    <w:p w14:paraId="3B3A1FA5">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asciiTheme="minorEastAsia" w:hAnsiTheme="minorEastAsia" w:eastAsiaTheme="minorEastAsia"/>
          <w:b/>
          <w:bCs/>
          <w:sz w:val="24"/>
          <w:highlight w:val="none"/>
          <w:u w:val="single"/>
          <w:lang w:eastAsia="zh-CN"/>
        </w:rPr>
        <w:t>2024年度城区雨污水泵站运维服务项目</w:t>
      </w:r>
      <w:r>
        <w:rPr>
          <w:rFonts w:hint="eastAsia" w:asciiTheme="minorEastAsia" w:hAnsiTheme="minorEastAsia" w:eastAsiaTheme="minorEastAsia"/>
          <w:color w:val="000000"/>
          <w:sz w:val="24"/>
        </w:rPr>
        <w:t>的招标、评标、定标、验收、合同履约、付款等（法律、法规另有规定的，从其规定）。</w:t>
      </w:r>
    </w:p>
    <w:p w14:paraId="01DCF129">
      <w:pPr>
        <w:keepNext w:val="0"/>
        <w:keepLines w:val="0"/>
        <w:pageBreakBefore w:val="0"/>
        <w:kinsoku/>
        <w:wordWrap/>
        <w:overflowPunct/>
        <w:topLinePunct w:val="0"/>
        <w:bidi w:val="0"/>
        <w:snapToGrid w:val="0"/>
        <w:spacing w:line="440" w:lineRule="exact"/>
        <w:ind w:firstLine="482" w:firstLineChars="200"/>
        <w:jc w:val="left"/>
        <w:outlineLvl w:val="1"/>
        <w:rPr>
          <w:rFonts w:asciiTheme="minorEastAsia" w:hAnsiTheme="minorEastAsia" w:eastAsiaTheme="minorEastAsia"/>
          <w:b/>
          <w:color w:val="000000"/>
          <w:sz w:val="24"/>
        </w:rPr>
      </w:pPr>
      <w:bookmarkStart w:id="15" w:name="_Toc177825121"/>
      <w:bookmarkStart w:id="16" w:name="_Toc177824940"/>
      <w:bookmarkStart w:id="17" w:name="_Toc177824873"/>
      <w:bookmarkStart w:id="18" w:name="_Toc177870538"/>
      <w:r>
        <w:rPr>
          <w:rFonts w:hint="eastAsia" w:asciiTheme="minorEastAsia" w:hAnsiTheme="minorEastAsia" w:eastAsiaTheme="minorEastAsia"/>
          <w:b/>
          <w:color w:val="000000"/>
          <w:sz w:val="24"/>
        </w:rPr>
        <w:t>（二）定义</w:t>
      </w:r>
      <w:bookmarkEnd w:id="15"/>
      <w:bookmarkEnd w:id="16"/>
      <w:bookmarkEnd w:id="17"/>
      <w:bookmarkEnd w:id="18"/>
    </w:p>
    <w:p w14:paraId="3919683D">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1.“供应商”系指向采购机构提交投标文件的单位。</w:t>
      </w:r>
    </w:p>
    <w:p w14:paraId="4862B01F">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2.“采购人”系指</w:t>
      </w:r>
      <w:r>
        <w:rPr>
          <w:rFonts w:hint="eastAsia" w:asciiTheme="minorEastAsia" w:hAnsiTheme="minorEastAsia" w:eastAsiaTheme="minorEastAsia"/>
          <w:sz w:val="24"/>
          <w:lang w:eastAsia="zh-CN"/>
        </w:rPr>
        <w:t>桐庐县市政园林绿化工程有限公司</w:t>
      </w:r>
      <w:r>
        <w:rPr>
          <w:rFonts w:hint="eastAsia" w:asciiTheme="minorEastAsia" w:hAnsiTheme="minorEastAsia" w:eastAsiaTheme="minorEastAsia"/>
          <w:sz w:val="24"/>
        </w:rPr>
        <w:t>。</w:t>
      </w:r>
    </w:p>
    <w:p w14:paraId="3AD7BDDD">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3.“采购机构”系指</w:t>
      </w:r>
      <w:r>
        <w:rPr>
          <w:rFonts w:hint="eastAsia" w:asciiTheme="minorEastAsia" w:hAnsiTheme="minorEastAsia" w:eastAsiaTheme="minorEastAsia"/>
          <w:sz w:val="24"/>
          <w:lang w:eastAsia="zh-CN"/>
        </w:rPr>
        <w:t>同舟国际工程管理有限公司</w:t>
      </w:r>
      <w:r>
        <w:rPr>
          <w:rFonts w:hint="eastAsia" w:asciiTheme="minorEastAsia" w:hAnsiTheme="minorEastAsia" w:eastAsiaTheme="minorEastAsia"/>
          <w:sz w:val="24"/>
        </w:rPr>
        <w:t>。</w:t>
      </w:r>
    </w:p>
    <w:p w14:paraId="5D170245">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4.“服务”系指招标文件规定投标人须承担的本项目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14:paraId="1883C6FC">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14:paraId="228EE2BC">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14:paraId="4BAB89D2">
      <w:pPr>
        <w:keepNext w:val="0"/>
        <w:keepLines w:val="0"/>
        <w:pageBreakBefore w:val="0"/>
        <w:kinsoku/>
        <w:wordWrap/>
        <w:overflowPunct/>
        <w:topLinePunct w:val="0"/>
        <w:bidi w:val="0"/>
        <w:snapToGrid w:val="0"/>
        <w:spacing w:line="440" w:lineRule="exact"/>
        <w:ind w:firstLine="482" w:firstLineChars="200"/>
        <w:jc w:val="left"/>
        <w:outlineLvl w:val="1"/>
        <w:rPr>
          <w:rFonts w:asciiTheme="minorEastAsia" w:hAnsiTheme="minorEastAsia" w:eastAsiaTheme="minorEastAsia"/>
          <w:b/>
          <w:color w:val="000000"/>
          <w:sz w:val="24"/>
        </w:rPr>
      </w:pPr>
      <w:bookmarkStart w:id="19" w:name="_Toc177870539"/>
      <w:r>
        <w:rPr>
          <w:rFonts w:hint="eastAsia" w:asciiTheme="minorEastAsia" w:hAnsiTheme="minorEastAsia" w:eastAsiaTheme="minorEastAsia"/>
          <w:b/>
          <w:color w:val="000000"/>
          <w:sz w:val="24"/>
        </w:rPr>
        <w:t>（三）招标方式</w:t>
      </w:r>
      <w:bookmarkEnd w:id="19"/>
    </w:p>
    <w:p w14:paraId="356597C6">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14:paraId="2E33CA6D">
      <w:pPr>
        <w:keepNext w:val="0"/>
        <w:keepLines w:val="0"/>
        <w:pageBreakBefore w:val="0"/>
        <w:kinsoku/>
        <w:wordWrap/>
        <w:overflowPunct/>
        <w:topLinePunct w:val="0"/>
        <w:bidi w:val="0"/>
        <w:snapToGrid w:val="0"/>
        <w:spacing w:line="440" w:lineRule="exact"/>
        <w:ind w:firstLine="482" w:firstLineChars="200"/>
        <w:jc w:val="left"/>
        <w:rPr>
          <w:rFonts w:asciiTheme="minorEastAsia" w:hAnsiTheme="minorEastAsia" w:eastAsiaTheme="minorEastAsia"/>
          <w:b/>
          <w:sz w:val="24"/>
        </w:rPr>
      </w:pPr>
      <w:bookmarkStart w:id="20" w:name="_Toc177824941"/>
      <w:bookmarkStart w:id="21" w:name="_Toc177824874"/>
      <w:bookmarkStart w:id="22" w:name="_Toc177870540"/>
      <w:bookmarkStart w:id="23" w:name="_Toc177825122"/>
      <w:r>
        <w:rPr>
          <w:rFonts w:hint="eastAsia" w:asciiTheme="minorEastAsia" w:hAnsiTheme="minorEastAsia" w:eastAsiaTheme="minorEastAsia"/>
          <w:b/>
          <w:sz w:val="24"/>
        </w:rPr>
        <w:t>（四）投标委托</w:t>
      </w:r>
      <w:bookmarkEnd w:id="20"/>
      <w:bookmarkEnd w:id="21"/>
      <w:bookmarkEnd w:id="22"/>
      <w:bookmarkEnd w:id="23"/>
    </w:p>
    <w:p w14:paraId="64981255">
      <w:pPr>
        <w:keepNext w:val="0"/>
        <w:keepLines w:val="0"/>
        <w:pageBreakBefore w:val="0"/>
        <w:kinsoku/>
        <w:wordWrap/>
        <w:overflowPunct/>
        <w:topLinePunct w:val="0"/>
        <w:bidi w:val="0"/>
        <w:snapToGrid w:val="0"/>
        <w:spacing w:line="440" w:lineRule="exact"/>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14:paraId="25607ADF">
      <w:pPr>
        <w:keepNext w:val="0"/>
        <w:keepLines w:val="0"/>
        <w:pageBreakBefore w:val="0"/>
        <w:kinsoku/>
        <w:wordWrap/>
        <w:overflowPunct/>
        <w:topLinePunct w:val="0"/>
        <w:bidi w:val="0"/>
        <w:snapToGrid w:val="0"/>
        <w:spacing w:line="440" w:lineRule="exact"/>
        <w:ind w:firstLine="482" w:firstLineChars="200"/>
        <w:jc w:val="left"/>
        <w:outlineLvl w:val="1"/>
        <w:rPr>
          <w:rFonts w:asciiTheme="minorEastAsia" w:hAnsiTheme="minorEastAsia" w:eastAsiaTheme="minorEastAsia"/>
          <w:b/>
          <w:color w:val="000000"/>
          <w:sz w:val="24"/>
        </w:rPr>
      </w:pPr>
      <w:bookmarkStart w:id="24" w:name="_Toc177825123"/>
      <w:bookmarkStart w:id="25" w:name="_Toc177870541"/>
      <w:bookmarkStart w:id="26" w:name="_Toc177824875"/>
      <w:bookmarkStart w:id="27" w:name="_Toc177824942"/>
      <w:r>
        <w:rPr>
          <w:rFonts w:hint="eastAsia" w:asciiTheme="minorEastAsia" w:hAnsiTheme="minorEastAsia" w:eastAsiaTheme="minorEastAsia"/>
          <w:b/>
          <w:color w:val="000000"/>
          <w:sz w:val="24"/>
        </w:rPr>
        <w:t>（五）投标费用</w:t>
      </w:r>
      <w:bookmarkEnd w:id="24"/>
      <w:bookmarkEnd w:id="25"/>
      <w:bookmarkEnd w:id="26"/>
      <w:bookmarkEnd w:id="27"/>
    </w:p>
    <w:p w14:paraId="7A8B1D5D">
      <w:pPr>
        <w:keepNext w:val="0"/>
        <w:keepLines w:val="0"/>
        <w:pageBreakBefore w:val="0"/>
        <w:kinsoku/>
        <w:wordWrap/>
        <w:overflowPunct/>
        <w:topLinePunct w:val="0"/>
        <w:bidi w:val="0"/>
        <w:snapToGrid w:val="0"/>
        <w:spacing w:line="440" w:lineRule="exact"/>
        <w:ind w:firstLine="480"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14:paraId="20B2D158">
      <w:pPr>
        <w:keepNext w:val="0"/>
        <w:keepLines w:val="0"/>
        <w:pageBreakBefore w:val="0"/>
        <w:kinsoku/>
        <w:wordWrap/>
        <w:overflowPunct/>
        <w:topLinePunct w:val="0"/>
        <w:bidi w:val="0"/>
        <w:snapToGrid w:val="0"/>
        <w:spacing w:line="440" w:lineRule="exact"/>
        <w:ind w:firstLine="602" w:firstLineChars="250"/>
        <w:jc w:val="left"/>
        <w:outlineLvl w:val="1"/>
        <w:rPr>
          <w:rFonts w:asciiTheme="minorEastAsia" w:hAnsiTheme="minorEastAsia" w:eastAsiaTheme="minorEastAsia"/>
          <w:b/>
          <w:color w:val="000000"/>
          <w:sz w:val="24"/>
        </w:rPr>
      </w:pPr>
      <w:bookmarkStart w:id="28"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28"/>
    </w:p>
    <w:p w14:paraId="1DE1D2CF">
      <w:pPr>
        <w:keepNext w:val="0"/>
        <w:keepLines w:val="0"/>
        <w:pageBreakBefore w:val="0"/>
        <w:kinsoku/>
        <w:wordWrap/>
        <w:overflowPunct/>
        <w:topLinePunct w:val="0"/>
        <w:bidi w:val="0"/>
        <w:spacing w:line="440" w:lineRule="exact"/>
        <w:ind w:firstLine="464" w:firstLineChars="220"/>
        <w:rPr>
          <w:rFonts w:cs="宋体" w:asciiTheme="minorEastAsia" w:hAnsiTheme="minorEastAsia" w:eastAsiaTheme="minorEastAsia"/>
          <w:color w:val="FF0000"/>
          <w:sz w:val="24"/>
        </w:rPr>
      </w:pPr>
      <w:bookmarkStart w:id="29"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直接或者间接受采购人控制的当事人，或者与采购人受共同上级控制的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4AE7AD93">
      <w:pPr>
        <w:pStyle w:val="19"/>
        <w:keepNext w:val="0"/>
        <w:keepLines w:val="0"/>
        <w:pageBreakBefore w:val="0"/>
        <w:kinsoku/>
        <w:wordWrap/>
        <w:overflowPunct/>
        <w:topLinePunct w:val="0"/>
        <w:bidi w:val="0"/>
        <w:snapToGrid w:val="0"/>
        <w:spacing w:line="440" w:lineRule="exact"/>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14:paraId="555F1B9C">
      <w:pPr>
        <w:pStyle w:val="19"/>
        <w:keepNext w:val="0"/>
        <w:keepLines w:val="0"/>
        <w:pageBreakBefore w:val="0"/>
        <w:kinsoku/>
        <w:wordWrap/>
        <w:overflowPunct/>
        <w:topLinePunct w:val="0"/>
        <w:bidi w:val="0"/>
        <w:snapToGrid w:val="0"/>
        <w:spacing w:line="440" w:lineRule="exact"/>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7389B61D">
      <w:pPr>
        <w:pStyle w:val="19"/>
        <w:keepNext w:val="0"/>
        <w:keepLines w:val="0"/>
        <w:pageBreakBefore w:val="0"/>
        <w:kinsoku/>
        <w:wordWrap/>
        <w:overflowPunct/>
        <w:topLinePunct w:val="0"/>
        <w:bidi w:val="0"/>
        <w:snapToGrid w:val="0"/>
        <w:spacing w:line="440" w:lineRule="exact"/>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4.投标人应仔细阅读招标文件的所有内容，按照招标文件的要求提交投标文件。投标文件应对招标文件的要求作出实质性响应，并对所提供的全部资料的真实性承担法律责任。</w:t>
      </w:r>
    </w:p>
    <w:p w14:paraId="61F17944">
      <w:pPr>
        <w:pStyle w:val="19"/>
        <w:keepNext w:val="0"/>
        <w:keepLines w:val="0"/>
        <w:pageBreakBefore w:val="0"/>
        <w:kinsoku/>
        <w:wordWrap/>
        <w:overflowPunct/>
        <w:topLinePunct w:val="0"/>
        <w:bidi w:val="0"/>
        <w:snapToGrid w:val="0"/>
        <w:spacing w:line="440" w:lineRule="exact"/>
        <w:ind w:firstLine="422" w:firstLineChars="200"/>
        <w:rPr>
          <w:rFonts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5、本次招标项目不得转包分包。本项目不接受联合体投标。</w:t>
      </w:r>
    </w:p>
    <w:p w14:paraId="6074650F">
      <w:pPr>
        <w:pStyle w:val="19"/>
        <w:keepNext w:val="0"/>
        <w:keepLines w:val="0"/>
        <w:pageBreakBefore w:val="0"/>
        <w:kinsoku/>
        <w:wordWrap/>
        <w:overflowPunct/>
        <w:topLinePunct w:val="0"/>
        <w:bidi w:val="0"/>
        <w:snapToGrid w:val="0"/>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（七）质疑</w:t>
      </w:r>
      <w:bookmarkEnd w:id="29"/>
      <w:r>
        <w:rPr>
          <w:rFonts w:hint="eastAsia" w:asciiTheme="minorEastAsia" w:hAnsiTheme="minorEastAsia" w:eastAsiaTheme="minorEastAsia"/>
          <w:b/>
          <w:bCs/>
          <w:sz w:val="24"/>
        </w:rPr>
        <w:t>和投诉</w:t>
      </w:r>
    </w:p>
    <w:p w14:paraId="0D236365">
      <w:pPr>
        <w:pStyle w:val="19"/>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rPr>
      </w:pPr>
      <w:bookmarkStart w:id="30"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1.投标人认为招标过程和中标结果使自己的合法权益受到损害的，应当在知道或者应知其权益受到损害之日起七个工作日内，以书面形式向采购机构提出质疑。</w:t>
      </w:r>
      <w:r>
        <w:rPr>
          <w:rFonts w:hint="eastAsia" w:asciiTheme="minorEastAsia" w:hAnsiTheme="minorEastAsia" w:eastAsiaTheme="minorEastAsia"/>
          <w:sz w:val="24"/>
        </w:rPr>
        <w:t>投标人对采购机构的质疑答复不满意或者招标采购人未在规定时间内作出答复的，可以在答复期满后十五个工作日内向同级采购监管部门投诉。</w:t>
      </w:r>
    </w:p>
    <w:p w14:paraId="0546BBE6">
      <w:pPr>
        <w:keepNext w:val="0"/>
        <w:keepLines w:val="0"/>
        <w:pageBreakBefore w:val="0"/>
        <w:kinsoku/>
        <w:wordWrap/>
        <w:overflowPunct/>
        <w:topLinePunct w:val="0"/>
        <w:bidi w:val="0"/>
        <w:spacing w:line="4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14:paraId="7A1E4EE0">
      <w:pPr>
        <w:pStyle w:val="19"/>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3.投标人认可采购机构在质疑答复程序中启用的调查和复评等程序，在该程序操作过程未明显违反法律禁止性规定时，不得提出疑义；</w:t>
      </w:r>
    </w:p>
    <w:p w14:paraId="7DA8F29E">
      <w:pPr>
        <w:pStyle w:val="19"/>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14:paraId="44DC2D3C">
      <w:pPr>
        <w:pStyle w:val="19"/>
        <w:keepNext w:val="0"/>
        <w:keepLines w:val="0"/>
        <w:pageBreakBefore w:val="0"/>
        <w:kinsoku/>
        <w:wordWrap/>
        <w:overflowPunct/>
        <w:topLinePunct w:val="0"/>
        <w:bidi w:val="0"/>
        <w:snapToGrid w:val="0"/>
        <w:spacing w:line="440" w:lineRule="exact"/>
        <w:ind w:firstLine="436" w:firstLineChars="181"/>
        <w:outlineLvl w:val="0"/>
        <w:rPr>
          <w:rFonts w:asciiTheme="minorEastAsia" w:hAnsiTheme="minorEastAsia" w:eastAsiaTheme="minorEastAsia"/>
          <w:b/>
          <w:sz w:val="24"/>
        </w:rPr>
      </w:pPr>
      <w:r>
        <w:rPr>
          <w:rFonts w:hint="eastAsia" w:asciiTheme="minorEastAsia" w:hAnsiTheme="minorEastAsia" w:eastAsiaTheme="minorEastAsia"/>
          <w:b/>
          <w:sz w:val="24"/>
        </w:rPr>
        <w:t>二 、招标文件</w:t>
      </w:r>
      <w:bookmarkEnd w:id="30"/>
    </w:p>
    <w:p w14:paraId="776D3ADB">
      <w:pPr>
        <w:keepNext w:val="0"/>
        <w:keepLines w:val="0"/>
        <w:pageBreakBefore w:val="0"/>
        <w:kinsoku/>
        <w:wordWrap/>
        <w:overflowPunct/>
        <w:topLinePunct w:val="0"/>
        <w:bidi w:val="0"/>
        <w:snapToGrid w:val="0"/>
        <w:spacing w:line="440" w:lineRule="exact"/>
        <w:ind w:firstLine="316" w:firstLineChars="131"/>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（一）招标文件的构成。本招标文件由以下部分组成：</w:t>
      </w:r>
    </w:p>
    <w:p w14:paraId="53661BF1">
      <w:pPr>
        <w:keepNext w:val="0"/>
        <w:keepLines w:val="0"/>
        <w:pageBreakBefore w:val="0"/>
        <w:kinsoku/>
        <w:wordWrap/>
        <w:overflowPunct/>
        <w:topLinePunct w:val="0"/>
        <w:bidi w:val="0"/>
        <w:snapToGrid w:val="0"/>
        <w:spacing w:line="440" w:lineRule="exact"/>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14:paraId="04794F7A">
      <w:pPr>
        <w:keepNext w:val="0"/>
        <w:keepLines w:val="0"/>
        <w:pageBreakBefore w:val="0"/>
        <w:kinsoku/>
        <w:wordWrap/>
        <w:overflowPunct/>
        <w:topLinePunct w:val="0"/>
        <w:bidi w:val="0"/>
        <w:snapToGrid w:val="0"/>
        <w:spacing w:line="440" w:lineRule="exact"/>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14:paraId="2FF2983F">
      <w:pPr>
        <w:keepNext w:val="0"/>
        <w:keepLines w:val="0"/>
        <w:pageBreakBefore w:val="0"/>
        <w:kinsoku/>
        <w:wordWrap/>
        <w:overflowPunct/>
        <w:topLinePunct w:val="0"/>
        <w:bidi w:val="0"/>
        <w:snapToGrid w:val="0"/>
        <w:spacing w:line="440" w:lineRule="exact"/>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14:paraId="1B8471D2">
      <w:pPr>
        <w:keepNext w:val="0"/>
        <w:keepLines w:val="0"/>
        <w:pageBreakBefore w:val="0"/>
        <w:kinsoku/>
        <w:wordWrap/>
        <w:overflowPunct/>
        <w:topLinePunct w:val="0"/>
        <w:bidi w:val="0"/>
        <w:snapToGrid w:val="0"/>
        <w:spacing w:line="440" w:lineRule="exact"/>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14:paraId="57CF951C">
      <w:pPr>
        <w:keepNext w:val="0"/>
        <w:keepLines w:val="0"/>
        <w:pageBreakBefore w:val="0"/>
        <w:kinsoku/>
        <w:wordWrap/>
        <w:overflowPunct/>
        <w:topLinePunct w:val="0"/>
        <w:bidi w:val="0"/>
        <w:snapToGrid w:val="0"/>
        <w:spacing w:line="440" w:lineRule="exact"/>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5.政府采购合同</w:t>
      </w:r>
    </w:p>
    <w:p w14:paraId="27CC02B8">
      <w:pPr>
        <w:keepNext w:val="0"/>
        <w:keepLines w:val="0"/>
        <w:pageBreakBefore w:val="0"/>
        <w:kinsoku/>
        <w:wordWrap/>
        <w:overflowPunct/>
        <w:topLinePunct w:val="0"/>
        <w:bidi w:val="0"/>
        <w:snapToGrid w:val="0"/>
        <w:spacing w:line="440" w:lineRule="exact"/>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14:paraId="5A35207D">
      <w:pPr>
        <w:keepNext w:val="0"/>
        <w:keepLines w:val="0"/>
        <w:pageBreakBefore w:val="0"/>
        <w:kinsoku/>
        <w:wordWrap/>
        <w:overflowPunct/>
        <w:topLinePunct w:val="0"/>
        <w:bidi w:val="0"/>
        <w:snapToGrid w:val="0"/>
        <w:spacing w:line="440" w:lineRule="exact"/>
        <w:ind w:firstLine="318" w:firstLineChars="132"/>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14:paraId="5F406900">
      <w:pPr>
        <w:keepNext w:val="0"/>
        <w:keepLines w:val="0"/>
        <w:pageBreakBefore w:val="0"/>
        <w:kinsoku/>
        <w:wordWrap/>
        <w:overflowPunct/>
        <w:topLinePunct w:val="0"/>
        <w:bidi w:val="0"/>
        <w:snapToGrid w:val="0"/>
        <w:spacing w:line="440" w:lineRule="exact"/>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投标人没有按照招标文件要求提供全部资料，或者投标人没有对招标文件在各方面者作出实质性响应是投标人的风险，并可能导致其投标被拒绝。</w:t>
      </w:r>
    </w:p>
    <w:p w14:paraId="2544BBF9">
      <w:pPr>
        <w:pStyle w:val="9"/>
        <w:keepNext w:val="0"/>
        <w:keepLines w:val="0"/>
        <w:pageBreakBefore w:val="0"/>
        <w:widowControl w:val="0"/>
        <w:numPr>
          <w:ilvl w:val="0"/>
          <w:numId w:val="0"/>
        </w:numPr>
        <w:tabs>
          <w:tab w:val="left" w:pos="360"/>
        </w:tabs>
        <w:kinsoku/>
        <w:wordWrap/>
        <w:overflowPunct/>
        <w:topLinePunct w:val="0"/>
        <w:bidi w:val="0"/>
        <w:snapToGrid w:val="0"/>
        <w:spacing w:after="120" w:line="440" w:lineRule="exact"/>
        <w:ind w:firstLine="318" w:firstLineChars="132"/>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 xml:space="preserve">（三）招标文件的澄清与修改 </w:t>
      </w:r>
    </w:p>
    <w:p w14:paraId="5732E8D4">
      <w:pPr>
        <w:pStyle w:val="19"/>
        <w:keepNext w:val="0"/>
        <w:keepLines w:val="0"/>
        <w:pageBreakBefore w:val="0"/>
        <w:kinsoku/>
        <w:wordWrap/>
        <w:overflowPunct/>
        <w:topLinePunct w:val="0"/>
        <w:bidi w:val="0"/>
        <w:snapToGrid w:val="0"/>
        <w:spacing w:line="440" w:lineRule="exact"/>
        <w:ind w:firstLine="436" w:firstLineChars="182"/>
        <w:rPr>
          <w:rFonts w:asciiTheme="minorEastAsia" w:hAnsiTheme="minorEastAsia" w:eastAsiaTheme="minorEastAsia"/>
          <w:sz w:val="24"/>
        </w:rPr>
      </w:pPr>
      <w:bookmarkStart w:id="31"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投标人应认真阅读本招标文件，发现其中有误或有要求不合理的，投标人必须在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以书面形式要求采购人或采购机构澄清。</w:t>
      </w:r>
    </w:p>
    <w:p w14:paraId="78D77DB7">
      <w:pPr>
        <w:pStyle w:val="19"/>
        <w:keepNext w:val="0"/>
        <w:keepLines w:val="0"/>
        <w:pageBreakBefore w:val="0"/>
        <w:kinsoku/>
        <w:wordWrap/>
        <w:overflowPunct/>
        <w:topLinePunct w:val="0"/>
        <w:bidi w:val="0"/>
        <w:snapToGrid w:val="0"/>
        <w:spacing w:line="440" w:lineRule="exact"/>
        <w:ind w:firstLine="439" w:firstLineChars="182"/>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机构对已发出的招标文件进行必要澄清、答复、修改或补充的，将在招标文件要求提交投标文件截止时间15日前，在浙江政府采购网（https://zfcg.czt.zj.gov.cn/）发布更正公告，请投标人自行到网上查看和下载，投标人因漏看带来的后果由投标人自行承担</w:t>
      </w:r>
      <w:r>
        <w:rPr>
          <w:rFonts w:hint="eastAsia" w:cs="宋体" w:asciiTheme="minorEastAsia" w:hAnsiTheme="minorEastAsia" w:eastAsiaTheme="minorEastAsia"/>
          <w:sz w:val="24"/>
        </w:rPr>
        <w:t>。</w:t>
      </w:r>
    </w:p>
    <w:p w14:paraId="1DF55AC6">
      <w:pPr>
        <w:pStyle w:val="19"/>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3.招标文件澄清、答复、修改、补充的内容为招标文件的组成部分。当招标文件与招标文件的答复、澄清、修改、补充通知就同一内容的表述不一致时，以最后发出的文件为准。</w:t>
      </w:r>
    </w:p>
    <w:p w14:paraId="5BB8A682">
      <w:pPr>
        <w:pStyle w:val="19"/>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4.招标文件的澄清、答复、修改或补充都应该通过采购机构以法定形式发布，采购人非通过采购机构，不得擅自澄清、答复、修改或补充招标文件。</w:t>
      </w:r>
    </w:p>
    <w:p w14:paraId="547B7D11">
      <w:pPr>
        <w:pStyle w:val="19"/>
        <w:keepNext w:val="0"/>
        <w:keepLines w:val="0"/>
        <w:pageBreakBefore w:val="0"/>
        <w:kinsoku/>
        <w:wordWrap/>
        <w:overflowPunct/>
        <w:topLinePunct w:val="0"/>
        <w:bidi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5.投标供应商一旦参与本次采购活动，即被视为接受了本招标文件的所有内容，如有任何异议，均已在答疑截止时间前提出。</w:t>
      </w:r>
    </w:p>
    <w:p w14:paraId="31C58D2E">
      <w:pPr>
        <w:pStyle w:val="19"/>
        <w:keepNext w:val="0"/>
        <w:keepLines w:val="0"/>
        <w:pageBreakBefore w:val="0"/>
        <w:kinsoku/>
        <w:wordWrap/>
        <w:overflowPunct/>
        <w:topLinePunct w:val="0"/>
        <w:bidi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14:paraId="3FABD065">
      <w:pPr>
        <w:pStyle w:val="19"/>
        <w:keepNext w:val="0"/>
        <w:keepLines w:val="0"/>
        <w:pageBreakBefore w:val="0"/>
        <w:kinsoku/>
        <w:wordWrap/>
        <w:overflowPunct/>
        <w:topLinePunct w:val="0"/>
        <w:bidi w:val="0"/>
        <w:snapToGrid w:val="0"/>
        <w:spacing w:line="440" w:lineRule="exact"/>
        <w:outlineLvl w:val="1"/>
        <w:rPr>
          <w:rFonts w:asciiTheme="minorEastAsia" w:hAnsiTheme="minorEastAsia" w:eastAsiaTheme="minorEastAsia"/>
          <w:b/>
          <w:sz w:val="24"/>
        </w:rPr>
      </w:pPr>
      <w:r>
        <w:rPr>
          <w:rFonts w:hint="eastAsia" w:asciiTheme="minorEastAsia" w:hAnsiTheme="minorEastAsia" w:eastAsiaTheme="minorEastAsia"/>
          <w:b/>
          <w:sz w:val="24"/>
        </w:rPr>
        <w:t>三、投标文件</w:t>
      </w:r>
      <w:bookmarkEnd w:id="31"/>
      <w:r>
        <w:rPr>
          <w:rFonts w:hint="eastAsia" w:asciiTheme="minorEastAsia" w:hAnsiTheme="minorEastAsia" w:eastAsiaTheme="minorEastAsia"/>
          <w:b/>
          <w:sz w:val="24"/>
        </w:rPr>
        <w:t>的编制</w:t>
      </w:r>
    </w:p>
    <w:p w14:paraId="7339CF69">
      <w:pPr>
        <w:keepNext w:val="0"/>
        <w:keepLines w:val="0"/>
        <w:pageBreakBefore w:val="0"/>
        <w:kinsoku/>
        <w:wordWrap/>
        <w:overflowPunct/>
        <w:topLinePunct w:val="0"/>
        <w:bidi w:val="0"/>
        <w:snapToGrid w:val="0"/>
        <w:spacing w:line="440" w:lineRule="exact"/>
        <w:jc w:val="left"/>
        <w:outlineLvl w:val="0"/>
        <w:rPr>
          <w:rFonts w:asciiTheme="minorEastAsia" w:hAnsiTheme="minorEastAsia" w:eastAsiaTheme="minorEastAsia"/>
          <w:b/>
          <w:color w:val="000000"/>
          <w:sz w:val="24"/>
        </w:rPr>
      </w:pPr>
      <w:bookmarkStart w:id="32" w:name="_Toc177824876"/>
      <w:bookmarkStart w:id="33" w:name="_Toc177824943"/>
      <w:bookmarkStart w:id="34" w:name="_Toc177825124"/>
      <w:bookmarkStart w:id="35" w:name="_Toc177870546"/>
      <w:r>
        <w:rPr>
          <w:rFonts w:hint="eastAsia" w:asciiTheme="minorEastAsia" w:hAnsiTheme="minorEastAsia" w:eastAsiaTheme="minorEastAsia"/>
          <w:b/>
          <w:color w:val="000000"/>
          <w:sz w:val="24"/>
        </w:rPr>
        <w:t>（一）投标文件的组成</w:t>
      </w:r>
      <w:bookmarkEnd w:id="32"/>
      <w:bookmarkEnd w:id="33"/>
      <w:bookmarkEnd w:id="34"/>
      <w:bookmarkEnd w:id="35"/>
    </w:p>
    <w:p w14:paraId="38869992">
      <w:pPr>
        <w:keepNext w:val="0"/>
        <w:keepLines w:val="0"/>
        <w:pageBreakBefore w:val="0"/>
        <w:kinsoku/>
        <w:wordWrap/>
        <w:overflowPunct/>
        <w:topLinePunct w:val="0"/>
        <w:bidi w:val="0"/>
        <w:snapToGrid w:val="0"/>
        <w:spacing w:line="440" w:lineRule="exact"/>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投标文件由资格文件、商务技术文件、报价文件三部分组成。</w:t>
      </w:r>
    </w:p>
    <w:p w14:paraId="11C2CE8D">
      <w:pPr>
        <w:keepNext w:val="0"/>
        <w:keepLines w:val="0"/>
        <w:pageBreakBefore w:val="0"/>
        <w:kinsoku/>
        <w:wordWrap/>
        <w:overflowPunct/>
        <w:topLinePunct w:val="0"/>
        <w:bidi w:val="0"/>
        <w:snapToGrid w:val="0"/>
        <w:spacing w:line="44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1.资格文件：</w:t>
      </w:r>
    </w:p>
    <w:p w14:paraId="75D1B93A">
      <w:pPr>
        <w:keepNext w:val="0"/>
        <w:keepLines w:val="0"/>
        <w:pageBreakBefore w:val="0"/>
        <w:kinsoku/>
        <w:wordWrap/>
        <w:overflowPunct/>
        <w:topLinePunct w:val="0"/>
        <w:bidi w:val="0"/>
        <w:snapToGrid w:val="0"/>
        <w:spacing w:line="440" w:lineRule="exact"/>
        <w:ind w:firstLine="240" w:firstLineChars="100"/>
        <w:rPr>
          <w:rFonts w:hint="eastAsia" w:ascii="宋体" w:hAnsi="宋体" w:eastAsia="宋体"/>
          <w:bCs/>
          <w:sz w:val="24"/>
          <w:szCs w:val="24"/>
          <w:highlight w:val="none"/>
        </w:rPr>
      </w:pPr>
      <w:r>
        <w:rPr>
          <w:rFonts w:hint="eastAsia" w:ascii="宋体" w:hAnsi="宋体" w:eastAsia="宋体"/>
          <w:bCs/>
          <w:sz w:val="24"/>
          <w:szCs w:val="24"/>
          <w:highlight w:val="none"/>
        </w:rPr>
        <w:t>（1）营业执照等证明文件；</w:t>
      </w:r>
    </w:p>
    <w:p w14:paraId="0BFD710A">
      <w:pPr>
        <w:keepNext w:val="0"/>
        <w:keepLines w:val="0"/>
        <w:pageBreakBefore w:val="0"/>
        <w:kinsoku/>
        <w:wordWrap/>
        <w:overflowPunct/>
        <w:topLinePunct w:val="0"/>
        <w:bidi w:val="0"/>
        <w:snapToGrid w:val="0"/>
        <w:spacing w:line="440" w:lineRule="exact"/>
        <w:ind w:firstLine="240" w:firstLineChars="100"/>
        <w:rPr>
          <w:rFonts w:hint="eastAsia" w:cs="Times New Roman" w:asciiTheme="minorEastAsia" w:hAnsiTheme="minorEastAsia" w:eastAsiaTheme="minorEastAsia"/>
          <w:color w:val="000000"/>
          <w:sz w:val="24"/>
          <w:szCs w:val="24"/>
          <w:highlight w:val="none"/>
        </w:rPr>
      </w:pPr>
      <w:r>
        <w:rPr>
          <w:rFonts w:hint="eastAsia" w:cs="Times New Roman" w:asciiTheme="minorEastAsia" w:hAnsiTheme="minorEastAsia" w:eastAsiaTheme="minorEastAsia"/>
          <w:color w:val="000000"/>
          <w:sz w:val="24"/>
          <w:szCs w:val="24"/>
          <w:highlight w:val="none"/>
        </w:rPr>
        <w:t>（2）法定代表人授权委托书</w:t>
      </w:r>
      <w:r>
        <w:rPr>
          <w:rFonts w:hint="eastAsia" w:asciiTheme="minorEastAsia" w:hAnsiTheme="minorEastAsia" w:eastAsiaTheme="minorEastAsia"/>
          <w:sz w:val="24"/>
          <w:lang w:val="en-US" w:eastAsia="zh-CN"/>
        </w:rPr>
        <w:t>及法定代表人身份证明</w:t>
      </w:r>
      <w:r>
        <w:rPr>
          <w:rFonts w:hint="eastAsia" w:cs="Times New Roman" w:asciiTheme="minorEastAsia" w:hAnsiTheme="minorEastAsia" w:eastAsiaTheme="minorEastAsia"/>
          <w:color w:val="000000"/>
          <w:sz w:val="24"/>
          <w:szCs w:val="24"/>
          <w:highlight w:val="none"/>
        </w:rPr>
        <w:t>(格式见附件)；</w:t>
      </w:r>
    </w:p>
    <w:p w14:paraId="19D18372">
      <w:pPr>
        <w:keepNext w:val="0"/>
        <w:keepLines w:val="0"/>
        <w:pageBreakBefore w:val="0"/>
        <w:kinsoku/>
        <w:wordWrap/>
        <w:overflowPunct/>
        <w:topLinePunct w:val="0"/>
        <w:bidi w:val="0"/>
        <w:snapToGrid w:val="0"/>
        <w:spacing w:line="440" w:lineRule="exact"/>
        <w:ind w:firstLine="240" w:firstLineChars="10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rPr>
        <w:t>（3）符合参加采购活动应当具备的一般条件的承诺函(格式见附件)；</w:t>
      </w:r>
    </w:p>
    <w:p w14:paraId="11EFB5E6">
      <w:pPr>
        <w:keepNext w:val="0"/>
        <w:keepLines w:val="0"/>
        <w:pageBreakBefore w:val="0"/>
        <w:kinsoku/>
        <w:wordWrap/>
        <w:overflowPunct/>
        <w:topLinePunct w:val="0"/>
        <w:bidi w:val="0"/>
        <w:snapToGrid w:val="0"/>
        <w:spacing w:line="440" w:lineRule="exact"/>
        <w:ind w:firstLine="240" w:firstLineChars="100"/>
        <w:rPr>
          <w:rFonts w:hint="eastAsia" w:cs="Times New Roman" w:asciiTheme="minorEastAsia" w:hAnsiTheme="minorEastAsia" w:eastAsiaTheme="minorEastAsia"/>
          <w:color w:val="000000"/>
          <w:sz w:val="24"/>
          <w:szCs w:val="24"/>
          <w:highlight w:val="none"/>
        </w:rPr>
      </w:pPr>
      <w:r>
        <w:rPr>
          <w:rFonts w:hint="eastAsia" w:cs="Times New Roman" w:asciiTheme="minorEastAsia" w:hAnsiTheme="minorEastAsia" w:eastAsiaTheme="minorEastAsia"/>
          <w:color w:val="000000"/>
          <w:sz w:val="24"/>
          <w:szCs w:val="24"/>
          <w:highlight w:val="none"/>
        </w:rPr>
        <w:t>（4）供应商认为应该提交说明的其他资料。</w:t>
      </w:r>
    </w:p>
    <w:p w14:paraId="6D468D9B">
      <w:pPr>
        <w:keepNext w:val="0"/>
        <w:keepLines w:val="0"/>
        <w:pageBreakBefore w:val="0"/>
        <w:kinsoku/>
        <w:wordWrap/>
        <w:overflowPunct/>
        <w:topLinePunct w:val="0"/>
        <w:bidi w:val="0"/>
        <w:snapToGrid w:val="0"/>
        <w:spacing w:line="440" w:lineRule="exact"/>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lang w:val="en-US" w:eastAsia="zh-CN"/>
        </w:rPr>
        <w:t>2</w:t>
      </w:r>
      <w:r>
        <w:rPr>
          <w:rFonts w:hint="eastAsia" w:asciiTheme="minorEastAsia" w:hAnsiTheme="minorEastAsia" w:eastAsiaTheme="minorEastAsia"/>
          <w:b/>
          <w:color w:val="000000"/>
          <w:sz w:val="24"/>
        </w:rPr>
        <w:t>.商务技术文件</w:t>
      </w:r>
    </w:p>
    <w:p w14:paraId="64D4A6A5">
      <w:pPr>
        <w:keepNext w:val="0"/>
        <w:keepLines w:val="0"/>
        <w:pageBreakBefore w:val="0"/>
        <w:kinsoku/>
        <w:wordWrap/>
        <w:overflowPunct/>
        <w:topLinePunct w:val="0"/>
        <w:bidi w:val="0"/>
        <w:snapToGrid w:val="0"/>
        <w:spacing w:line="440" w:lineRule="exact"/>
        <w:ind w:firstLine="240" w:firstLineChars="100"/>
        <w:rPr>
          <w:rFonts w:hint="eastAsia" w:ascii="宋体" w:hAnsi="宋体"/>
          <w:bCs/>
          <w:sz w:val="24"/>
          <w:szCs w:val="24"/>
          <w:highlight w:val="none"/>
        </w:rPr>
      </w:pPr>
      <w:r>
        <w:rPr>
          <w:rFonts w:hint="eastAsia" w:asciiTheme="minorEastAsia" w:hAnsiTheme="minorEastAsia" w:eastAsiaTheme="minorEastAsia"/>
          <w:color w:val="000000"/>
          <w:sz w:val="24"/>
          <w:szCs w:val="24"/>
          <w:highlight w:val="none"/>
        </w:rPr>
        <w:t>（1）</w:t>
      </w:r>
      <w:r>
        <w:rPr>
          <w:rFonts w:hint="eastAsia" w:ascii="宋体" w:hAnsi="宋体"/>
          <w:bCs/>
          <w:sz w:val="24"/>
          <w:szCs w:val="24"/>
          <w:highlight w:val="none"/>
        </w:rPr>
        <w:t>商务响应表（格式见附件）</w:t>
      </w:r>
    </w:p>
    <w:p w14:paraId="313B68E0">
      <w:pPr>
        <w:keepNext w:val="0"/>
        <w:keepLines w:val="0"/>
        <w:pageBreakBefore w:val="0"/>
        <w:kinsoku/>
        <w:wordWrap/>
        <w:overflowPunct/>
        <w:topLinePunct w:val="0"/>
        <w:bidi w:val="0"/>
        <w:snapToGrid w:val="0"/>
        <w:spacing w:line="440" w:lineRule="exact"/>
        <w:ind w:firstLine="240" w:firstLineChars="100"/>
        <w:rPr>
          <w:rFonts w:hint="eastAsia" w:ascii="宋体" w:hAnsi="宋体"/>
          <w:bCs/>
          <w:sz w:val="24"/>
          <w:szCs w:val="24"/>
          <w:highlight w:val="none"/>
        </w:rPr>
      </w:pPr>
      <w:r>
        <w:rPr>
          <w:rFonts w:hint="eastAsia" w:ascii="宋体" w:hAnsi="宋体"/>
          <w:bCs/>
          <w:sz w:val="24"/>
          <w:szCs w:val="24"/>
          <w:highlight w:val="none"/>
        </w:rPr>
        <w:t>（</w:t>
      </w:r>
      <w:r>
        <w:rPr>
          <w:rFonts w:hint="eastAsia" w:ascii="宋体" w:hAnsi="宋体"/>
          <w:bCs/>
          <w:sz w:val="24"/>
          <w:szCs w:val="24"/>
          <w:highlight w:val="none"/>
          <w:lang w:val="en-US" w:eastAsia="zh-CN"/>
        </w:rPr>
        <w:t>2</w:t>
      </w:r>
      <w:r>
        <w:rPr>
          <w:rFonts w:hint="eastAsia" w:ascii="宋体" w:hAnsi="宋体"/>
          <w:bCs/>
          <w:sz w:val="24"/>
          <w:szCs w:val="24"/>
          <w:highlight w:val="none"/>
        </w:rPr>
        <w:t>）供应商情况一览表（格式见附件）</w:t>
      </w:r>
    </w:p>
    <w:p w14:paraId="24A6F387">
      <w:pPr>
        <w:keepNext w:val="0"/>
        <w:keepLines w:val="0"/>
        <w:pageBreakBefore w:val="0"/>
        <w:kinsoku/>
        <w:wordWrap/>
        <w:overflowPunct/>
        <w:topLinePunct w:val="0"/>
        <w:bidi w:val="0"/>
        <w:snapToGrid w:val="0"/>
        <w:spacing w:line="440" w:lineRule="exact"/>
        <w:ind w:firstLine="240" w:firstLineChars="100"/>
        <w:rPr>
          <w:rFonts w:hint="eastAsia" w:ascii="宋体" w:hAnsi="宋体"/>
          <w:sz w:val="24"/>
          <w:szCs w:val="24"/>
          <w:highlight w:val="none"/>
        </w:rPr>
      </w:pPr>
      <w:r>
        <w:rPr>
          <w:rFonts w:hint="eastAsia" w:ascii="宋体" w:hAnsi="宋体"/>
          <w:bCs/>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）企业业绩（格式见附件）</w:t>
      </w:r>
    </w:p>
    <w:p w14:paraId="120AADC9">
      <w:pPr>
        <w:keepNext w:val="0"/>
        <w:keepLines w:val="0"/>
        <w:pageBreakBefore w:val="0"/>
        <w:kinsoku/>
        <w:wordWrap/>
        <w:overflowPunct/>
        <w:topLinePunct w:val="0"/>
        <w:bidi w:val="0"/>
        <w:snapToGrid w:val="0"/>
        <w:spacing w:line="440" w:lineRule="exact"/>
        <w:ind w:firstLine="240" w:firstLineChars="100"/>
        <w:jc w:val="left"/>
        <w:outlineLvl w:val="0"/>
        <w:rPr>
          <w:rFonts w:hint="eastAsia" w:ascii="宋体" w:hAnsi="宋体" w:eastAsia="宋体" w:cs="宋体"/>
          <w:color w:val="000000"/>
          <w:sz w:val="24"/>
          <w:szCs w:val="24"/>
          <w:lang w:val="zh-CN" w:eastAsia="zh-CN"/>
        </w:rPr>
      </w:pP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w:t>
      </w:r>
      <w:r>
        <w:rPr>
          <w:rFonts w:hint="eastAsia" w:ascii="宋体" w:hAnsi="宋体" w:eastAsia="??" w:cs="宋体"/>
          <w:snapToGrid w:val="0"/>
          <w:kern w:val="0"/>
          <w:sz w:val="24"/>
          <w:szCs w:val="21"/>
        </w:rPr>
        <w:t>供应商综合实力</w:t>
      </w:r>
    </w:p>
    <w:p w14:paraId="7AB7B490">
      <w:pPr>
        <w:keepNext w:val="0"/>
        <w:keepLines w:val="0"/>
        <w:pageBreakBefore w:val="0"/>
        <w:kinsoku/>
        <w:wordWrap/>
        <w:overflowPunct/>
        <w:topLinePunct w:val="0"/>
        <w:bidi w:val="0"/>
        <w:snapToGrid w:val="0"/>
        <w:spacing w:line="440" w:lineRule="exact"/>
        <w:ind w:firstLine="240" w:firstLineChars="100"/>
        <w:jc w:val="left"/>
        <w:outlineLvl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rPr>
        <w:t>）</w:t>
      </w:r>
      <w:r>
        <w:rPr>
          <w:rFonts w:hint="eastAsia" w:ascii="宋体" w:hAnsi="宋体" w:eastAsia="??" w:cs="宋体"/>
          <w:snapToGrid w:val="0"/>
          <w:kern w:val="0"/>
          <w:sz w:val="24"/>
          <w:szCs w:val="21"/>
        </w:rPr>
        <w:t>拟投入本项目的负责人情况</w:t>
      </w:r>
    </w:p>
    <w:p w14:paraId="4D09DAE8">
      <w:pPr>
        <w:keepNext w:val="0"/>
        <w:keepLines w:val="0"/>
        <w:pageBreakBefore w:val="0"/>
        <w:kinsoku/>
        <w:wordWrap/>
        <w:overflowPunct/>
        <w:topLinePunct w:val="0"/>
        <w:bidi w:val="0"/>
        <w:snapToGrid w:val="0"/>
        <w:spacing w:line="440" w:lineRule="exact"/>
        <w:ind w:firstLine="240" w:firstLineChars="1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 w:cs="宋体"/>
          <w:snapToGrid w:val="0"/>
          <w:kern w:val="0"/>
          <w:sz w:val="24"/>
          <w:szCs w:val="21"/>
        </w:rPr>
        <w:t>机械设备</w:t>
      </w:r>
    </w:p>
    <w:p w14:paraId="56EB3CC4">
      <w:pPr>
        <w:keepNext w:val="0"/>
        <w:keepLines w:val="0"/>
        <w:pageBreakBefore w:val="0"/>
        <w:kinsoku/>
        <w:wordWrap/>
        <w:overflowPunct/>
        <w:topLinePunct w:val="0"/>
        <w:bidi w:val="0"/>
        <w:snapToGrid w:val="0"/>
        <w:spacing w:line="440" w:lineRule="exact"/>
        <w:ind w:firstLine="240" w:firstLineChars="100"/>
        <w:jc w:val="left"/>
        <w:outlineLvl w:val="0"/>
        <w:rPr>
          <w:rFonts w:hint="eastAsia" w:ascii="宋体" w:hAnsi="宋体" w:eastAsia="宋体" w:cs="宋体"/>
          <w:color w:val="000000"/>
          <w:sz w:val="24"/>
          <w:szCs w:val="24"/>
          <w:lang w:val="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kern w:val="0"/>
          <w:sz w:val="24"/>
          <w:szCs w:val="24"/>
          <w:lang w:bidi="ar"/>
        </w:rPr>
        <w:t>运维方案</w:t>
      </w:r>
    </w:p>
    <w:p w14:paraId="13D54E56">
      <w:pPr>
        <w:keepNext w:val="0"/>
        <w:keepLines w:val="0"/>
        <w:pageBreakBefore w:val="0"/>
        <w:kinsoku/>
        <w:wordWrap/>
        <w:overflowPunct/>
        <w:topLinePunct w:val="0"/>
        <w:bidi w:val="0"/>
        <w:snapToGrid w:val="0"/>
        <w:spacing w:line="440" w:lineRule="exact"/>
        <w:ind w:firstLine="240" w:firstLineChars="100"/>
        <w:jc w:val="left"/>
        <w:outlineLvl w:val="0"/>
        <w:rPr>
          <w:rFonts w:hint="eastAsia" w:ascii="宋体" w:hAnsi="宋体" w:eastAsia="??" w:cs="宋体"/>
          <w:snapToGrid w:val="0"/>
          <w:kern w:val="0"/>
          <w:sz w:val="24"/>
          <w:szCs w:val="21"/>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8</w:t>
      </w:r>
      <w:r>
        <w:rPr>
          <w:rFonts w:hint="eastAsia" w:ascii="宋体" w:hAnsi="宋体" w:cs="宋体"/>
          <w:color w:val="000000"/>
          <w:sz w:val="24"/>
          <w:szCs w:val="24"/>
          <w:lang w:val="zh-CN"/>
        </w:rPr>
        <w:t>）</w:t>
      </w:r>
      <w:r>
        <w:rPr>
          <w:rFonts w:hint="eastAsia" w:ascii="宋体" w:hAnsi="宋体" w:eastAsia="宋体" w:cs="宋体"/>
          <w:kern w:val="0"/>
          <w:sz w:val="24"/>
          <w:szCs w:val="24"/>
          <w:lang w:bidi="ar"/>
        </w:rPr>
        <w:t>本项目的保证措施</w:t>
      </w:r>
    </w:p>
    <w:p w14:paraId="7C3AF5CF">
      <w:pPr>
        <w:keepNext w:val="0"/>
        <w:keepLines w:val="0"/>
        <w:pageBreakBefore w:val="0"/>
        <w:kinsoku/>
        <w:wordWrap/>
        <w:overflowPunct/>
        <w:topLinePunct w:val="0"/>
        <w:bidi w:val="0"/>
        <w:snapToGrid w:val="0"/>
        <w:spacing w:line="440" w:lineRule="exact"/>
        <w:ind w:firstLine="240" w:firstLineChars="100"/>
        <w:jc w:val="left"/>
        <w:outlineLvl w:val="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napToGrid w:val="0"/>
          <w:kern w:val="0"/>
          <w:sz w:val="24"/>
          <w:szCs w:val="21"/>
          <w:lang w:eastAsia="zh-CN"/>
        </w:rPr>
        <w:t>（</w:t>
      </w:r>
      <w:r>
        <w:rPr>
          <w:rFonts w:hint="eastAsia" w:ascii="宋体" w:hAnsi="宋体" w:eastAsia="宋体" w:cs="宋体"/>
          <w:snapToGrid w:val="0"/>
          <w:kern w:val="0"/>
          <w:sz w:val="24"/>
          <w:szCs w:val="21"/>
          <w:lang w:val="en-US" w:eastAsia="zh-CN"/>
        </w:rPr>
        <w:t>9</w:t>
      </w:r>
      <w:r>
        <w:rPr>
          <w:rFonts w:hint="eastAsia" w:ascii="宋体" w:hAnsi="宋体" w:eastAsia="宋体" w:cs="宋体"/>
          <w:snapToGrid w:val="0"/>
          <w:kern w:val="0"/>
          <w:sz w:val="24"/>
          <w:szCs w:val="21"/>
          <w:lang w:eastAsia="zh-CN"/>
        </w:rPr>
        <w:t>）</w:t>
      </w:r>
      <w:r>
        <w:rPr>
          <w:rFonts w:hint="eastAsia" w:ascii="宋体" w:hAnsi="宋体" w:eastAsia="宋体" w:cs="宋体"/>
          <w:i w:val="0"/>
          <w:iCs w:val="0"/>
          <w:color w:val="000000"/>
          <w:kern w:val="0"/>
          <w:sz w:val="24"/>
          <w:szCs w:val="24"/>
          <w:u w:val="none"/>
          <w:lang w:val="en-US" w:eastAsia="zh-CN" w:bidi="ar"/>
        </w:rPr>
        <w:t>应急预案</w:t>
      </w:r>
    </w:p>
    <w:p w14:paraId="72B8ABC7">
      <w:pPr>
        <w:keepNext w:val="0"/>
        <w:keepLines w:val="0"/>
        <w:pageBreakBefore w:val="0"/>
        <w:kinsoku/>
        <w:wordWrap/>
        <w:overflowPunct/>
        <w:topLinePunct w:val="0"/>
        <w:bidi w:val="0"/>
        <w:snapToGrid w:val="0"/>
        <w:spacing w:line="440" w:lineRule="exact"/>
        <w:ind w:firstLine="240" w:firstLineChars="100"/>
        <w:jc w:val="left"/>
        <w:outlineLvl w:val="0"/>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（10）</w:t>
      </w:r>
      <w:r>
        <w:rPr>
          <w:rFonts w:hint="eastAsia" w:ascii="宋体" w:hAnsi="宋体" w:eastAsia="宋体" w:cs="宋体"/>
          <w:kern w:val="0"/>
          <w:sz w:val="24"/>
          <w:szCs w:val="24"/>
          <w:lang w:bidi="ar"/>
        </w:rPr>
        <w:t>维修能力</w:t>
      </w:r>
    </w:p>
    <w:p w14:paraId="6FCD9A14">
      <w:pPr>
        <w:keepNext w:val="0"/>
        <w:keepLines w:val="0"/>
        <w:pageBreakBefore w:val="0"/>
        <w:kinsoku/>
        <w:wordWrap/>
        <w:overflowPunct/>
        <w:topLinePunct w:val="0"/>
        <w:bidi w:val="0"/>
        <w:snapToGrid w:val="0"/>
        <w:spacing w:line="440" w:lineRule="exact"/>
        <w:ind w:firstLine="240" w:firstLineChars="100"/>
        <w:jc w:val="left"/>
        <w:outlineLvl w:val="0"/>
        <w:rPr>
          <w:rFonts w:hint="eastAsia" w:ascii="宋体" w:hAnsi="宋体" w:eastAsia="宋体" w:cs="宋体"/>
          <w:snapToGrid w:val="0"/>
          <w:kern w:val="0"/>
          <w:sz w:val="24"/>
          <w:szCs w:val="21"/>
          <w:lang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rPr>
        <w:t>档案管理登记工作方案</w:t>
      </w:r>
      <w:r>
        <w:rPr>
          <w:rFonts w:hint="eastAsia" w:ascii="宋体" w:hAnsi="宋体" w:cs="宋体"/>
          <w:sz w:val="24"/>
          <w:szCs w:val="24"/>
          <w:lang w:eastAsia="zh-CN"/>
        </w:rPr>
        <w:t>、</w:t>
      </w:r>
      <w:r>
        <w:rPr>
          <w:rFonts w:hint="eastAsia" w:ascii="宋体" w:hAnsi="宋体" w:eastAsia="宋体" w:cs="宋体"/>
          <w:kern w:val="0"/>
          <w:sz w:val="24"/>
          <w:szCs w:val="24"/>
          <w:lang w:bidi="ar"/>
        </w:rPr>
        <w:t>合理化建议</w:t>
      </w:r>
    </w:p>
    <w:p w14:paraId="33D60BA9">
      <w:pPr>
        <w:keepNext w:val="0"/>
        <w:keepLines w:val="0"/>
        <w:pageBreakBefore w:val="0"/>
        <w:kinsoku/>
        <w:wordWrap/>
        <w:overflowPunct/>
        <w:topLinePunct w:val="0"/>
        <w:bidi w:val="0"/>
        <w:snapToGrid w:val="0"/>
        <w:spacing w:line="440" w:lineRule="exact"/>
        <w:ind w:firstLine="240" w:firstLineChars="100"/>
        <w:jc w:val="left"/>
        <w:outlineLvl w:val="0"/>
        <w:rPr>
          <w:rFonts w:hint="eastAsia" w:asciiTheme="minorEastAsia" w:hAnsiTheme="minorEastAsia" w:eastAsiaTheme="minorEastAsia"/>
          <w:color w:val="000000"/>
          <w:sz w:val="24"/>
          <w:highlight w:val="none"/>
        </w:rPr>
      </w:pPr>
      <w:r>
        <w:rPr>
          <w:rFonts w:hint="eastAsia" w:ascii="宋体" w:hAnsi="宋体" w:eastAsia="宋体" w:cs="宋体"/>
          <w:snapToGrid w:val="0"/>
          <w:kern w:val="0"/>
          <w:sz w:val="24"/>
          <w:szCs w:val="21"/>
          <w:lang w:eastAsia="zh-CN"/>
        </w:rPr>
        <w:t>（</w:t>
      </w:r>
      <w:r>
        <w:rPr>
          <w:rFonts w:hint="eastAsia" w:ascii="宋体" w:hAnsi="宋体" w:eastAsia="宋体" w:cs="宋体"/>
          <w:snapToGrid w:val="0"/>
          <w:kern w:val="0"/>
          <w:sz w:val="24"/>
          <w:szCs w:val="21"/>
          <w:lang w:val="en-US" w:eastAsia="zh-CN"/>
        </w:rPr>
        <w:t>1</w:t>
      </w:r>
      <w:r>
        <w:rPr>
          <w:rFonts w:hint="eastAsia" w:ascii="宋体" w:hAnsi="宋体" w:cs="宋体"/>
          <w:snapToGrid w:val="0"/>
          <w:kern w:val="0"/>
          <w:sz w:val="24"/>
          <w:szCs w:val="21"/>
          <w:lang w:val="en-US" w:eastAsia="zh-CN"/>
        </w:rPr>
        <w:t>2</w:t>
      </w:r>
      <w:r>
        <w:rPr>
          <w:rFonts w:hint="eastAsia" w:ascii="宋体" w:hAnsi="宋体" w:eastAsia="宋体" w:cs="宋体"/>
          <w:snapToGrid w:val="0"/>
          <w:kern w:val="0"/>
          <w:sz w:val="24"/>
          <w:szCs w:val="21"/>
          <w:lang w:eastAsia="zh-CN"/>
        </w:rPr>
        <w:t>）</w:t>
      </w:r>
      <w:r>
        <w:rPr>
          <w:rFonts w:hint="eastAsia" w:ascii="宋体" w:hAnsi="宋体" w:eastAsia="宋体"/>
          <w:color w:val="000000"/>
          <w:sz w:val="24"/>
        </w:rPr>
        <w:t>投标人需要说明的其他文件等</w:t>
      </w:r>
    </w:p>
    <w:p w14:paraId="575E3B27">
      <w:pPr>
        <w:keepNext w:val="0"/>
        <w:keepLines w:val="0"/>
        <w:pageBreakBefore w:val="0"/>
        <w:kinsoku/>
        <w:wordWrap/>
        <w:overflowPunct/>
        <w:topLinePunct w:val="0"/>
        <w:bidi w:val="0"/>
        <w:spacing w:line="440" w:lineRule="exac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3.报价文件：</w:t>
      </w:r>
    </w:p>
    <w:p w14:paraId="387280D0">
      <w:pPr>
        <w:keepNext w:val="0"/>
        <w:keepLines w:val="0"/>
        <w:pageBreakBefore w:val="0"/>
        <w:kinsoku/>
        <w:wordWrap/>
        <w:overflowPunct/>
        <w:topLinePunct w:val="0"/>
        <w:bidi w:val="0"/>
        <w:snapToGrid w:val="0"/>
        <w:spacing w:line="440" w:lineRule="exact"/>
        <w:ind w:firstLine="352" w:firstLineChars="147"/>
        <w:jc w:val="left"/>
        <w:outlineLvl w:val="0"/>
        <w:rPr>
          <w:rFonts w:ascii="宋体" w:hAnsi="宋体" w:eastAsia="宋体"/>
          <w:b/>
          <w:sz w:val="24"/>
        </w:rPr>
      </w:pPr>
      <w:bookmarkStart w:id="36" w:name="_Toc177825125"/>
      <w:bookmarkStart w:id="37" w:name="_Toc177870547"/>
      <w:bookmarkStart w:id="38" w:name="_Toc177824944"/>
      <w:bookmarkStart w:id="39" w:name="_Toc177824877"/>
      <w:r>
        <w:rPr>
          <w:rFonts w:hint="eastAsia" w:ascii="宋体" w:hAnsi="宋体" w:eastAsia="宋体"/>
          <w:sz w:val="24"/>
        </w:rPr>
        <w:t>（</w:t>
      </w:r>
      <w:r>
        <w:rPr>
          <w:rFonts w:ascii="宋体" w:hAnsi="宋体" w:eastAsia="宋体"/>
          <w:sz w:val="24"/>
        </w:rPr>
        <w:t>1</w:t>
      </w:r>
      <w:r>
        <w:rPr>
          <w:rFonts w:hint="eastAsia" w:ascii="宋体" w:hAnsi="宋体" w:eastAsia="宋体"/>
          <w:sz w:val="24"/>
        </w:rPr>
        <w:t>）投标函（格式见附件）</w:t>
      </w:r>
      <w:r>
        <w:rPr>
          <w:rFonts w:hint="eastAsia" w:ascii="宋体" w:hAnsi="宋体" w:eastAsia="宋体"/>
          <w:sz w:val="24"/>
          <w:lang w:eastAsia="zh-CN"/>
        </w:rPr>
        <w:t>；</w:t>
      </w:r>
      <w:r>
        <w:rPr>
          <w:rFonts w:ascii="宋体" w:hAnsi="宋体" w:eastAsia="宋体"/>
          <w:sz w:val="24"/>
        </w:rPr>
        <w:t xml:space="preserve"> </w:t>
      </w:r>
    </w:p>
    <w:p w14:paraId="39038AB7">
      <w:pPr>
        <w:keepNext w:val="0"/>
        <w:keepLines w:val="0"/>
        <w:pageBreakBefore w:val="0"/>
        <w:kinsoku/>
        <w:wordWrap/>
        <w:overflowPunct/>
        <w:topLinePunct w:val="0"/>
        <w:bidi w:val="0"/>
        <w:snapToGrid w:val="0"/>
        <w:spacing w:line="440" w:lineRule="exact"/>
        <w:ind w:firstLine="352" w:firstLineChars="147"/>
        <w:jc w:val="left"/>
        <w:outlineLvl w:val="0"/>
        <w:rPr>
          <w:rFonts w:hint="eastAsia"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）开标一览表（格式见附件）</w:t>
      </w:r>
      <w:r>
        <w:rPr>
          <w:rFonts w:hint="eastAsia" w:ascii="宋体" w:hAnsi="宋体" w:eastAsia="宋体"/>
          <w:sz w:val="24"/>
          <w:lang w:eastAsia="zh-CN"/>
        </w:rPr>
        <w:t>；</w:t>
      </w:r>
    </w:p>
    <w:p w14:paraId="0F1C84EB">
      <w:pPr>
        <w:keepNext w:val="0"/>
        <w:keepLines w:val="0"/>
        <w:pageBreakBefore w:val="0"/>
        <w:kinsoku/>
        <w:wordWrap/>
        <w:overflowPunct/>
        <w:topLinePunct w:val="0"/>
        <w:bidi w:val="0"/>
        <w:snapToGrid w:val="0"/>
        <w:spacing w:line="440" w:lineRule="exact"/>
        <w:ind w:firstLine="352" w:firstLineChars="147"/>
        <w:jc w:val="left"/>
        <w:outlineLvl w:val="0"/>
        <w:rPr>
          <w:rFonts w:hint="eastAsia" w:ascii="宋体" w:hAnsi="宋体" w:eastAsia="宋体"/>
          <w:b/>
          <w:sz w:val="24"/>
        </w:rPr>
      </w:pPr>
      <w:r>
        <w:rPr>
          <w:rFonts w:hint="eastAsia" w:ascii="宋体" w:hAnsi="宋体" w:eastAsia="宋体"/>
          <w:sz w:val="24"/>
        </w:rPr>
        <w:t>（3）投标人需要说明的其他文件和说明（格式略）。</w:t>
      </w:r>
    </w:p>
    <w:p w14:paraId="02B91EE3">
      <w:pPr>
        <w:keepNext w:val="0"/>
        <w:keepLines w:val="0"/>
        <w:pageBreakBefore w:val="0"/>
        <w:kinsoku/>
        <w:wordWrap/>
        <w:overflowPunct/>
        <w:topLinePunct w:val="0"/>
        <w:bidi w:val="0"/>
        <w:snapToGrid w:val="0"/>
        <w:spacing w:line="440" w:lineRule="exact"/>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36"/>
      <w:bookmarkEnd w:id="37"/>
      <w:bookmarkEnd w:id="38"/>
      <w:bookmarkEnd w:id="39"/>
    </w:p>
    <w:p w14:paraId="21E985E7">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1.投标文件以及投标人与采购机构就有关投标事宜的所有来往函电，均应以中文汉语书写。除签名、盖章、专用名称等特殊情形外，以中文汉语以外的文字表述的投标文件视同未提供。</w:t>
      </w:r>
    </w:p>
    <w:p w14:paraId="02604164">
      <w:pPr>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2.投标计量单位，招标文件已有明确规定的，使用招标文件规定的计量单位；招标文件没有规定的，应采用中华人民共和国法定计量单位（货币单位：人民币元），否则视同未响应。</w:t>
      </w:r>
      <w:bookmarkStart w:id="40" w:name="_Toc177824878"/>
      <w:bookmarkStart w:id="41" w:name="_Toc177825126"/>
      <w:bookmarkStart w:id="42" w:name="_Toc177824945"/>
      <w:bookmarkStart w:id="43" w:name="_Toc177870548"/>
    </w:p>
    <w:p w14:paraId="68DA9300">
      <w:pPr>
        <w:keepNext w:val="0"/>
        <w:keepLines w:val="0"/>
        <w:pageBreakBefore w:val="0"/>
        <w:kinsoku/>
        <w:wordWrap/>
        <w:overflowPunct/>
        <w:topLinePunct w:val="0"/>
        <w:bidi w:val="0"/>
        <w:snapToGrid w:val="0"/>
        <w:spacing w:line="440" w:lineRule="exact"/>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40"/>
      <w:bookmarkEnd w:id="41"/>
      <w:bookmarkEnd w:id="42"/>
      <w:bookmarkEnd w:id="43"/>
    </w:p>
    <w:p w14:paraId="2B74FB73">
      <w:pPr>
        <w:pStyle w:val="19"/>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1.投标报价应按招标文件中相关附表格式填写。</w:t>
      </w:r>
    </w:p>
    <w:p w14:paraId="14AD0186">
      <w:pPr>
        <w:pStyle w:val="19"/>
        <w:keepNext w:val="0"/>
        <w:keepLines w:val="0"/>
        <w:pageBreakBefore w:val="0"/>
        <w:kinsoku/>
        <w:wordWrap/>
        <w:overflowPunct/>
        <w:topLinePunct w:val="0"/>
        <w:bidi w:val="0"/>
        <w:snapToGrid w:val="0"/>
        <w:spacing w:line="44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 xml:space="preserve"> 投标报价是履行合同的最终价格，包括完成本项目所需的一切费用(包括人工费、措施费、管理费、利润、税金等)。</w:t>
      </w:r>
    </w:p>
    <w:p w14:paraId="299B81A2">
      <w:pPr>
        <w:keepNext w:val="0"/>
        <w:keepLines w:val="0"/>
        <w:pageBreakBefore w:val="0"/>
        <w:tabs>
          <w:tab w:val="left" w:pos="454"/>
          <w:tab w:val="left" w:pos="720"/>
        </w:tabs>
        <w:kinsoku/>
        <w:wordWrap/>
        <w:overflowPunct/>
        <w:topLinePunct w:val="0"/>
        <w:autoSpaceDE w:val="0"/>
        <w:autoSpaceDN w:val="0"/>
        <w:bidi w:val="0"/>
        <w:adjustRightInd w:val="0"/>
        <w:spacing w:line="440" w:lineRule="exact"/>
        <w:ind w:firstLine="480"/>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投标报价应按招标文件中相关附表格式填报，该投标报价应与明细报价汇总相等，且不允许出现报价优惠等字样（明细出现“0”元，视同赠送）。</w:t>
      </w:r>
    </w:p>
    <w:p w14:paraId="19FA429F">
      <w:pPr>
        <w:keepNext w:val="0"/>
        <w:keepLines w:val="0"/>
        <w:pageBreakBefore w:val="0"/>
        <w:kinsoku/>
        <w:wordWrap/>
        <w:overflowPunct/>
        <w:topLinePunct w:val="0"/>
        <w:bidi w:val="0"/>
        <w:snapToGrid w:val="0"/>
        <w:spacing w:line="440" w:lineRule="exact"/>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14:paraId="1C629925">
      <w:pPr>
        <w:keepNext w:val="0"/>
        <w:keepLines w:val="0"/>
        <w:pageBreakBefore w:val="0"/>
        <w:tabs>
          <w:tab w:val="left" w:pos="525"/>
        </w:tabs>
        <w:kinsoku/>
        <w:wordWrap/>
        <w:overflowPunct/>
        <w:topLinePunct w:val="0"/>
        <w:bidi w:val="0"/>
        <w:snapToGrid w:val="0"/>
        <w:spacing w:line="440" w:lineRule="exact"/>
        <w:ind w:firstLine="477" w:firstLineChars="19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14:paraId="4C092848">
      <w:pPr>
        <w:keepNext w:val="0"/>
        <w:keepLines w:val="0"/>
        <w:pageBreakBefore w:val="0"/>
        <w:tabs>
          <w:tab w:val="left" w:pos="525"/>
        </w:tabs>
        <w:kinsoku/>
        <w:wordWrap/>
        <w:overflowPunct/>
        <w:topLinePunct w:val="0"/>
        <w:bidi w:val="0"/>
        <w:snapToGrid w:val="0"/>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2.在特殊情况下，采购机构可与投标人协商延长投标书的有效期，这种要求和答复均以书面形式进行。</w:t>
      </w:r>
      <w:bookmarkStart w:id="44" w:name="_Toc177824946"/>
      <w:bookmarkStart w:id="45" w:name="_Toc177824879"/>
      <w:bookmarkStart w:id="46" w:name="_Toc177825127"/>
      <w:bookmarkStart w:id="47" w:name="_Toc177870549"/>
    </w:p>
    <w:p w14:paraId="7FAE143A">
      <w:pPr>
        <w:keepNext w:val="0"/>
        <w:keepLines w:val="0"/>
        <w:pageBreakBefore w:val="0"/>
        <w:tabs>
          <w:tab w:val="left" w:pos="525"/>
        </w:tabs>
        <w:kinsoku/>
        <w:wordWrap/>
        <w:overflowPunct/>
        <w:topLinePunct w:val="0"/>
        <w:bidi w:val="0"/>
        <w:snapToGrid w:val="0"/>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44"/>
      <w:bookmarkEnd w:id="45"/>
      <w:bookmarkEnd w:id="46"/>
      <w:bookmarkEnd w:id="47"/>
    </w:p>
    <w:p w14:paraId="52D410B0">
      <w:pPr>
        <w:keepNext w:val="0"/>
        <w:keepLines w:val="0"/>
        <w:pageBreakBefore w:val="0"/>
        <w:kinsoku/>
        <w:wordWrap/>
        <w:overflowPunct/>
        <w:topLinePunct w:val="0"/>
        <w:bidi w:val="0"/>
        <w:snapToGrid w:val="0"/>
        <w:spacing w:line="440" w:lineRule="exact"/>
        <w:ind w:firstLine="480"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48" w:name="_Toc177825128"/>
      <w:bookmarkStart w:id="49" w:name="_Toc177824880"/>
      <w:bookmarkStart w:id="50" w:name="_Toc177824947"/>
      <w:bookmarkStart w:id="51" w:name="_Toc177870550"/>
    </w:p>
    <w:p w14:paraId="4DBB6FA1">
      <w:pPr>
        <w:keepNext w:val="0"/>
        <w:keepLines w:val="0"/>
        <w:pageBreakBefore w:val="0"/>
        <w:kinsoku/>
        <w:wordWrap/>
        <w:overflowPunct/>
        <w:topLinePunct w:val="0"/>
        <w:bidi w:val="0"/>
        <w:snapToGrid w:val="0"/>
        <w:spacing w:line="440" w:lineRule="exact"/>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48"/>
      <w:bookmarkEnd w:id="49"/>
      <w:bookmarkEnd w:id="50"/>
      <w:bookmarkEnd w:id="51"/>
    </w:p>
    <w:p w14:paraId="76BAEEF4">
      <w:pPr>
        <w:keepNext w:val="0"/>
        <w:keepLines w:val="0"/>
        <w:pageBreakBefore w:val="0"/>
        <w:kinsoku/>
        <w:wordWrap/>
        <w:overflowPunct/>
        <w:topLinePunct w:val="0"/>
        <w:bidi w:val="0"/>
        <w:spacing w:line="440" w:lineRule="exact"/>
        <w:ind w:firstLine="480" w:firstLineChars="200"/>
        <w:rPr>
          <w:rFonts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14:paraId="1DFA2DF4">
      <w:pPr>
        <w:keepNext w:val="0"/>
        <w:keepLines w:val="0"/>
        <w:pageBreakBefore w:val="0"/>
        <w:kinsoku/>
        <w:wordWrap/>
        <w:overflowPunct/>
        <w:topLinePunct w:val="0"/>
        <w:bidi w:val="0"/>
        <w:snapToGrid w:val="0"/>
        <w:spacing w:line="440" w:lineRule="exact"/>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14:paraId="3ABF2CC3">
      <w:pPr>
        <w:keepNext w:val="0"/>
        <w:keepLines w:val="0"/>
        <w:pageBreakBefore w:val="0"/>
        <w:kinsoku/>
        <w:wordWrap/>
        <w:overflowPunct/>
        <w:topLinePunct w:val="0"/>
        <w:bidi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14:paraId="3BE42F40">
      <w:pPr>
        <w:keepNext w:val="0"/>
        <w:keepLines w:val="0"/>
        <w:pageBreakBefore w:val="0"/>
        <w:kinsoku/>
        <w:wordWrap/>
        <w:overflowPunct/>
        <w:topLinePunct w:val="0"/>
        <w:bidi w:val="0"/>
        <w:snapToGrid w:val="0"/>
        <w:spacing w:line="440" w:lineRule="exact"/>
        <w:ind w:firstLine="316" w:firstLineChars="132"/>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71E9626E">
      <w:pPr>
        <w:keepNext w:val="0"/>
        <w:keepLines w:val="0"/>
        <w:pageBreakBefore w:val="0"/>
        <w:kinsoku/>
        <w:wordWrap/>
        <w:overflowPunct/>
        <w:topLinePunct w:val="0"/>
        <w:bidi w:val="0"/>
        <w:snapToGrid w:val="0"/>
        <w:spacing w:line="440" w:lineRule="exact"/>
        <w:ind w:firstLine="316" w:firstLineChars="132"/>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2EE031CE">
      <w:pPr>
        <w:keepNext w:val="0"/>
        <w:keepLines w:val="0"/>
        <w:pageBreakBefore w:val="0"/>
        <w:kinsoku/>
        <w:wordWrap/>
        <w:overflowPunct/>
        <w:topLinePunct w:val="0"/>
        <w:bidi w:val="0"/>
        <w:snapToGrid w:val="0"/>
        <w:spacing w:line="440" w:lineRule="exact"/>
        <w:ind w:firstLine="316" w:firstLineChars="132"/>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57396D97">
      <w:pPr>
        <w:keepNext w:val="0"/>
        <w:keepLines w:val="0"/>
        <w:pageBreakBefore w:val="0"/>
        <w:kinsoku/>
        <w:wordWrap/>
        <w:overflowPunct/>
        <w:topLinePunct w:val="0"/>
        <w:bidi w:val="0"/>
        <w:snapToGrid w:val="0"/>
        <w:spacing w:line="440" w:lineRule="exact"/>
        <w:ind w:firstLine="316" w:firstLineChars="132"/>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6AC85C5F">
      <w:pPr>
        <w:keepNext w:val="0"/>
        <w:keepLines w:val="0"/>
        <w:pageBreakBefore w:val="0"/>
        <w:kinsoku/>
        <w:wordWrap/>
        <w:overflowPunct/>
        <w:topLinePunct w:val="0"/>
        <w:bidi w:val="0"/>
        <w:snapToGrid w:val="0"/>
        <w:spacing w:line="440" w:lineRule="exact"/>
        <w:ind w:firstLine="316" w:firstLineChars="132"/>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54696097">
      <w:pPr>
        <w:keepNext w:val="0"/>
        <w:keepLines w:val="0"/>
        <w:pageBreakBefore w:val="0"/>
        <w:kinsoku/>
        <w:wordWrap/>
        <w:overflowPunct/>
        <w:topLinePunct w:val="0"/>
        <w:bidi w:val="0"/>
        <w:snapToGrid w:val="0"/>
        <w:spacing w:line="440" w:lineRule="exact"/>
        <w:jc w:val="left"/>
        <w:outlineLvl w:val="0"/>
        <w:rPr>
          <w:rFonts w:asciiTheme="minorEastAsia" w:hAnsiTheme="minorEastAsia" w:eastAsiaTheme="minorEastAsia"/>
          <w:b/>
          <w:color w:val="000000"/>
          <w:sz w:val="24"/>
        </w:rPr>
      </w:pPr>
      <w:bookmarkStart w:id="52" w:name="_Toc177825129"/>
      <w:bookmarkStart w:id="53" w:name="_Toc177870551"/>
      <w:bookmarkStart w:id="54" w:name="_Toc177824948"/>
      <w:bookmarkStart w:id="55" w:name="_Toc177824881"/>
      <w:r>
        <w:rPr>
          <w:rFonts w:hint="eastAsia" w:asciiTheme="minorEastAsia" w:hAnsiTheme="minorEastAsia" w:eastAsiaTheme="minorEastAsia"/>
          <w:b/>
          <w:color w:val="000000"/>
          <w:sz w:val="24"/>
        </w:rPr>
        <w:t xml:space="preserve"> （七）投标文件的签署和份数</w:t>
      </w:r>
      <w:bookmarkEnd w:id="52"/>
      <w:bookmarkEnd w:id="53"/>
      <w:bookmarkEnd w:id="54"/>
      <w:bookmarkEnd w:id="55"/>
    </w:p>
    <w:p w14:paraId="71FA3F02">
      <w:pPr>
        <w:pStyle w:val="10"/>
        <w:keepNext w:val="0"/>
        <w:keepLines w:val="0"/>
        <w:pageBreakBefore w:val="0"/>
        <w:kinsoku/>
        <w:wordWrap/>
        <w:overflowPunct/>
        <w:topLinePunct w:val="0"/>
        <w:bidi w:val="0"/>
        <w:snapToGrid w:val="0"/>
        <w:spacing w:line="440" w:lineRule="exact"/>
        <w:ind w:firstLine="434" w:firstLineChars="181"/>
        <w:rPr>
          <w:rFonts w:asciiTheme="minorEastAsia" w:hAnsiTheme="minorEastAsia" w:eastAsiaTheme="minorEastAsia"/>
          <w:sz w:val="24"/>
        </w:rPr>
      </w:pPr>
      <w:r>
        <w:rPr>
          <w:rFonts w:hint="eastAsia" w:asciiTheme="minorEastAsia" w:hAnsiTheme="minorEastAsia" w:eastAsiaTheme="minorEastAsia"/>
          <w:sz w:val="24"/>
        </w:rPr>
        <w:t>1.《投标文件》的签章：见《前附表》；</w:t>
      </w:r>
    </w:p>
    <w:p w14:paraId="00E38B65">
      <w:pPr>
        <w:pStyle w:val="10"/>
        <w:keepNext w:val="0"/>
        <w:keepLines w:val="0"/>
        <w:pageBreakBefore w:val="0"/>
        <w:kinsoku/>
        <w:wordWrap/>
        <w:overflowPunct/>
        <w:topLinePunct w:val="0"/>
        <w:bidi w:val="0"/>
        <w:snapToGrid w:val="0"/>
        <w:spacing w:line="440" w:lineRule="exact"/>
        <w:ind w:firstLine="434" w:firstLineChars="181"/>
        <w:rPr>
          <w:rFonts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14:paraId="428F59E9">
      <w:pPr>
        <w:pStyle w:val="10"/>
        <w:keepNext w:val="0"/>
        <w:keepLines w:val="0"/>
        <w:pageBreakBefore w:val="0"/>
        <w:kinsoku/>
        <w:wordWrap/>
        <w:overflowPunct/>
        <w:topLinePunct w:val="0"/>
        <w:bidi w:val="0"/>
        <w:snapToGrid w:val="0"/>
        <w:spacing w:line="440" w:lineRule="exact"/>
        <w:ind w:firstLine="434" w:firstLineChars="181"/>
        <w:rPr>
          <w:rFonts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14:paraId="5C3582F4">
      <w:pPr>
        <w:keepNext w:val="0"/>
        <w:keepLines w:val="0"/>
        <w:pageBreakBefore w:val="0"/>
        <w:kinsoku/>
        <w:wordWrap/>
        <w:overflowPunct/>
        <w:topLinePunct w:val="0"/>
        <w:bidi w:val="0"/>
        <w:snapToGrid w:val="0"/>
        <w:spacing w:line="440" w:lineRule="exact"/>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投标文件的包装、递交、修改和撤回</w:t>
      </w:r>
    </w:p>
    <w:p w14:paraId="43A29E97">
      <w:pPr>
        <w:keepNext w:val="0"/>
        <w:keepLines w:val="0"/>
        <w:pageBreakBefore w:val="0"/>
        <w:kinsoku/>
        <w:wordWrap/>
        <w:overflowPunct/>
        <w:topLinePunct w:val="0"/>
        <w:bidi w:val="0"/>
        <w:spacing w:line="440" w:lineRule="exact"/>
        <w:ind w:firstLine="422" w:firstLineChars="176"/>
        <w:rPr>
          <w:rFonts w:asciiTheme="minorEastAsia" w:hAnsiTheme="minorEastAsia" w:eastAsiaTheme="minorEastAsia"/>
          <w:sz w:val="24"/>
        </w:rPr>
      </w:pPr>
      <w:r>
        <w:rPr>
          <w:rFonts w:hint="eastAsia" w:asciiTheme="minorEastAsia" w:hAnsiTheme="minorEastAsia" w:eastAsiaTheme="minorEastAsia"/>
          <w:sz w:val="24"/>
        </w:rPr>
        <w:t>1.投标文件的形式：见《前附表》；</w:t>
      </w:r>
    </w:p>
    <w:p w14:paraId="670D6573">
      <w:pPr>
        <w:keepNext w:val="0"/>
        <w:keepLines w:val="0"/>
        <w:pageBreakBefore w:val="0"/>
        <w:kinsoku/>
        <w:wordWrap/>
        <w:overflowPunct/>
        <w:topLinePunct w:val="0"/>
        <w:bidi w:val="0"/>
        <w:spacing w:line="440" w:lineRule="exact"/>
        <w:ind w:firstLine="422" w:firstLineChars="176"/>
        <w:rPr>
          <w:rFonts w:asciiTheme="minorEastAsia" w:hAnsiTheme="minorEastAsia" w:eastAsiaTheme="minorEastAsia"/>
          <w:sz w:val="24"/>
        </w:rPr>
      </w:pPr>
      <w:r>
        <w:rPr>
          <w:rFonts w:hint="eastAsia" w:asciiTheme="minorEastAsia" w:hAnsiTheme="minorEastAsia" w:eastAsiaTheme="minorEastAsia"/>
          <w:sz w:val="24"/>
        </w:rPr>
        <w:t>2.“电子加密投标文件”：“电子加密投标文件”是指通过“</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电子交易客户端”完成投标文件编制后生成并加密的数据电文形式的投标文件。</w:t>
      </w:r>
    </w:p>
    <w:p w14:paraId="449C444E">
      <w:pPr>
        <w:keepNext w:val="0"/>
        <w:keepLines w:val="0"/>
        <w:pageBreakBefore w:val="0"/>
        <w:kinsoku/>
        <w:wordWrap/>
        <w:overflowPunct/>
        <w:topLinePunct w:val="0"/>
        <w:bidi w:val="0"/>
        <w:spacing w:line="440" w:lineRule="exact"/>
        <w:ind w:firstLine="422" w:firstLineChars="176"/>
        <w:rPr>
          <w:rFonts w:asciiTheme="minorEastAsia" w:hAnsiTheme="minorEastAsia" w:eastAsiaTheme="minorEastAsia"/>
          <w:sz w:val="24"/>
        </w:rPr>
      </w:pPr>
      <w:r>
        <w:rPr>
          <w:rFonts w:hint="eastAsia" w:asciiTheme="minorEastAsia" w:hAnsiTheme="minorEastAsia" w:eastAsiaTheme="minorEastAsia"/>
          <w:sz w:val="24"/>
        </w:rPr>
        <w:t>3.“备份投标文件”：“备份投标文件”是指与“电子加密投标文件”同时生成的数据电文形式的电子文件（备份标书），其他方式编制的“备份投标文件”视为无效的“备份投标文件”。</w:t>
      </w:r>
    </w:p>
    <w:p w14:paraId="2BB6E540">
      <w:pPr>
        <w:keepNext w:val="0"/>
        <w:keepLines w:val="0"/>
        <w:pageBreakBefore w:val="0"/>
        <w:kinsoku/>
        <w:wordWrap/>
        <w:overflowPunct/>
        <w:topLinePunct w:val="0"/>
        <w:bidi w:val="0"/>
        <w:snapToGrid w:val="0"/>
        <w:spacing w:line="440" w:lineRule="exact"/>
        <w:outlineLvl w:val="2"/>
        <w:rPr>
          <w:rFonts w:asciiTheme="minorEastAsia" w:hAnsiTheme="minorEastAsia" w:eastAsiaTheme="minorEastAsia"/>
          <w:b/>
          <w:sz w:val="24"/>
        </w:rPr>
      </w:pPr>
      <w:bookmarkStart w:id="56" w:name="_Toc177870552"/>
      <w:r>
        <w:rPr>
          <w:rFonts w:hint="eastAsia" w:asciiTheme="minorEastAsia" w:hAnsiTheme="minorEastAsia" w:eastAsiaTheme="minorEastAsia"/>
          <w:b/>
          <w:sz w:val="24"/>
        </w:rPr>
        <w:t>（九）投标无效的情形</w:t>
      </w:r>
      <w:bookmarkEnd w:id="56"/>
    </w:p>
    <w:p w14:paraId="45D11DFB">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szCs w:val="20"/>
        </w:rPr>
      </w:pPr>
      <w:bookmarkStart w:id="57" w:name="_Toc177870553"/>
      <w:r>
        <w:rPr>
          <w:rFonts w:hint="eastAsia" w:asciiTheme="minorEastAsia" w:hAnsiTheme="minorEastAsia" w:eastAsiaTheme="minor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57"/>
    <w:p w14:paraId="6BA3FADC">
      <w:pPr>
        <w:keepNext w:val="0"/>
        <w:keepLines w:val="0"/>
        <w:pageBreakBefore w:val="0"/>
        <w:numPr>
          <w:ilvl w:val="0"/>
          <w:numId w:val="9"/>
        </w:numPr>
        <w:kinsoku/>
        <w:wordWrap/>
        <w:overflowPunct/>
        <w:topLinePunct w:val="0"/>
        <w:bidi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14:paraId="72B7844C">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14:paraId="75C6468C">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14:paraId="3852EE2B">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14:paraId="1C25BA56">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（4）投标文件未按招标文件要求签署、盖章的；</w:t>
      </w:r>
    </w:p>
    <w:p w14:paraId="4DD42A18">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（5）与招标文件有重大偏离、未满足带“▲”号实质性指标的投标文件；</w:t>
      </w:r>
    </w:p>
    <w:p w14:paraId="4C522638">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14:paraId="7C032A34">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（7）商务技术文件中出现投标价格信息的；</w:t>
      </w:r>
    </w:p>
    <w:p w14:paraId="762757B9">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14:paraId="70AA3C09">
      <w:pPr>
        <w:keepNext w:val="0"/>
        <w:keepLines w:val="0"/>
        <w:pageBreakBefore w:val="0"/>
        <w:kinsoku/>
        <w:wordWrap/>
        <w:overflowPunct/>
        <w:topLinePunct w:val="0"/>
        <w:bidi w:val="0"/>
        <w:snapToGrid w:val="0"/>
        <w:spacing w:line="440" w:lineRule="exact"/>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（9）投标文件含有采购人不能接受的附加条件的；</w:t>
      </w:r>
    </w:p>
    <w:p w14:paraId="5B8B87E0">
      <w:pPr>
        <w:keepNext w:val="0"/>
        <w:keepLines w:val="0"/>
        <w:pageBreakBefore w:val="0"/>
        <w:kinsoku/>
        <w:wordWrap/>
        <w:overflowPunct/>
        <w:topLinePunct w:val="0"/>
        <w:bidi w:val="0"/>
        <w:snapToGrid w:val="0"/>
        <w:spacing w:line="440" w:lineRule="exact"/>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（10）不同供应商存在IP、MAC、设备硬件信息一致的；</w:t>
      </w:r>
    </w:p>
    <w:p w14:paraId="6A5CDA22">
      <w:pPr>
        <w:keepNext w:val="0"/>
        <w:keepLines w:val="0"/>
        <w:pageBreakBefore w:val="0"/>
        <w:kinsoku/>
        <w:wordWrap/>
        <w:overflowPunct/>
        <w:topLinePunct w:val="0"/>
        <w:bidi w:val="0"/>
        <w:snapToGri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val="zh-CN"/>
        </w:rPr>
        <w:t>）不符合法律、法规和本招标文件规定的其他实质性要求的。</w:t>
      </w:r>
    </w:p>
    <w:p w14:paraId="67F13CD4">
      <w:pPr>
        <w:keepNext w:val="0"/>
        <w:keepLines w:val="0"/>
        <w:pageBreakBefore w:val="0"/>
        <w:kinsoku/>
        <w:wordWrap/>
        <w:overflowPunct/>
        <w:topLinePunct w:val="0"/>
        <w:bidi w:val="0"/>
        <w:snapToGrid w:val="0"/>
        <w:spacing w:line="440" w:lineRule="exact"/>
        <w:ind w:firstLine="600" w:firstLineChars="250"/>
        <w:rPr>
          <w:rFonts w:asciiTheme="minorEastAsia" w:hAnsiTheme="minorEastAsia" w:eastAsiaTheme="minorEastAsia"/>
          <w:b/>
          <w:sz w:val="24"/>
        </w:rPr>
      </w:pPr>
      <w:r>
        <w:rPr>
          <w:rFonts w:hint="eastAsia" w:asciiTheme="minorEastAsia" w:hAnsiTheme="minorEastAsia" w:eastAsiaTheme="minorEastAsia"/>
          <w:sz w:val="24"/>
          <w:lang w:val="zh-CN"/>
        </w:rPr>
        <w:t>2.在技术评议时，如发现下列情形之一的，投标文件将被视为无效投标：</w:t>
      </w:r>
    </w:p>
    <w:p w14:paraId="7D6F3E5C">
      <w:pPr>
        <w:keepNext w:val="0"/>
        <w:keepLines w:val="0"/>
        <w:pageBreakBefore w:val="0"/>
        <w:kinsoku/>
        <w:wordWrap/>
        <w:overflowPunct/>
        <w:topLinePunct w:val="0"/>
        <w:autoSpaceDE w:val="0"/>
        <w:autoSpaceDN w:val="0"/>
        <w:bidi w:val="0"/>
        <w:adjustRightIn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14:paraId="7A32D3E4">
      <w:pPr>
        <w:keepNext w:val="0"/>
        <w:keepLines w:val="0"/>
        <w:pageBreakBefore w:val="0"/>
        <w:kinsoku/>
        <w:wordWrap/>
        <w:overflowPunct/>
        <w:topLinePunct w:val="0"/>
        <w:autoSpaceDE w:val="0"/>
        <w:autoSpaceDN w:val="0"/>
        <w:bidi w:val="0"/>
        <w:adjustRightInd w:val="0"/>
        <w:spacing w:line="440" w:lineRule="exact"/>
        <w:ind w:firstLine="480" w:firstLineChars="200"/>
        <w:rPr>
          <w:rFonts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）明显不符合招标文件标明的规格型号、质量标准的；或者与招标文件中标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14:paraId="7DE3050D">
      <w:pPr>
        <w:keepNext w:val="0"/>
        <w:keepLines w:val="0"/>
        <w:pageBreakBefore w:val="0"/>
        <w:kinsoku/>
        <w:wordWrap/>
        <w:overflowPunct/>
        <w:topLinePunct w:val="0"/>
        <w:autoSpaceDE w:val="0"/>
        <w:autoSpaceDN w:val="0"/>
        <w:bidi w:val="0"/>
        <w:adjustRightIn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14:paraId="733EB7A9">
      <w:pPr>
        <w:keepNext w:val="0"/>
        <w:keepLines w:val="0"/>
        <w:pageBreakBefore w:val="0"/>
        <w:kinsoku/>
        <w:wordWrap/>
        <w:overflowPunct/>
        <w:topLinePunct w:val="0"/>
        <w:autoSpaceDE w:val="0"/>
        <w:autoSpaceDN w:val="0"/>
        <w:bidi w:val="0"/>
        <w:adjustRightIn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（4）与其他参加本次投标供应商的投标文件（商务技术文件）的文字表述内容相同连续20行以上或者差错相同2处以上的；</w:t>
      </w:r>
    </w:p>
    <w:p w14:paraId="5BA101A8">
      <w:pPr>
        <w:keepNext w:val="0"/>
        <w:keepLines w:val="0"/>
        <w:pageBreakBefore w:val="0"/>
        <w:kinsoku/>
        <w:wordWrap/>
        <w:overflowPunct/>
        <w:topLinePunct w:val="0"/>
        <w:autoSpaceDE w:val="0"/>
        <w:autoSpaceDN w:val="0"/>
        <w:bidi w:val="0"/>
        <w:adjustRightInd w:val="0"/>
        <w:spacing w:line="440" w:lineRule="exact"/>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14:paraId="3105493D">
      <w:pPr>
        <w:keepNext w:val="0"/>
        <w:keepLines w:val="0"/>
        <w:pageBreakBefore w:val="0"/>
        <w:kinsoku/>
        <w:wordWrap/>
        <w:overflowPunct/>
        <w:topLinePunct w:val="0"/>
        <w:autoSpaceDE w:val="0"/>
        <w:autoSpaceDN w:val="0"/>
        <w:bidi w:val="0"/>
        <w:adjustRightInd w:val="0"/>
        <w:spacing w:line="440" w:lineRule="exact"/>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（1）未采用人民币报价或者未按照招标文件标明的币种报价的；</w:t>
      </w:r>
    </w:p>
    <w:p w14:paraId="28DFB7D5">
      <w:pPr>
        <w:keepNext w:val="0"/>
        <w:keepLines w:val="0"/>
        <w:pageBreakBefore w:val="0"/>
        <w:kinsoku/>
        <w:wordWrap/>
        <w:overflowPunct/>
        <w:topLinePunct w:val="0"/>
        <w:autoSpaceDE w:val="0"/>
        <w:autoSpaceDN w:val="0"/>
        <w:bidi w:val="0"/>
        <w:adjustRightInd w:val="0"/>
        <w:spacing w:line="440" w:lineRule="exact"/>
        <w:ind w:left="482"/>
        <w:rPr>
          <w:rFonts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（2）投标总报价超出招标文件规定的上限价的，或者投标单价超出招标文件规定的上限价的；</w:t>
      </w:r>
    </w:p>
    <w:p w14:paraId="64CBD1E9">
      <w:pPr>
        <w:keepNext w:val="0"/>
        <w:keepLines w:val="0"/>
        <w:pageBreakBefore w:val="0"/>
        <w:kinsoku/>
        <w:wordWrap/>
        <w:overflowPunct/>
        <w:topLinePunct w:val="0"/>
        <w:autoSpaceDE w:val="0"/>
        <w:autoSpaceDN w:val="0"/>
        <w:bidi w:val="0"/>
        <w:adjustRightInd w:val="0"/>
        <w:spacing w:line="440" w:lineRule="exact"/>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14:paraId="54DF091B">
      <w:pPr>
        <w:keepNext w:val="0"/>
        <w:keepLines w:val="0"/>
        <w:pageBreakBefore w:val="0"/>
        <w:kinsoku/>
        <w:wordWrap/>
        <w:overflowPunct/>
        <w:topLinePunct w:val="0"/>
        <w:autoSpaceDE w:val="0"/>
        <w:autoSpaceDN w:val="0"/>
        <w:bidi w:val="0"/>
        <w:adjustRightInd w:val="0"/>
        <w:spacing w:line="440" w:lineRule="exact"/>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14:paraId="78145F34">
      <w:pPr>
        <w:keepNext w:val="0"/>
        <w:keepLines w:val="0"/>
        <w:pageBreakBefore w:val="0"/>
        <w:kinsoku/>
        <w:wordWrap/>
        <w:overflowPunct/>
        <w:topLinePunct w:val="0"/>
        <w:autoSpaceDE w:val="0"/>
        <w:autoSpaceDN w:val="0"/>
        <w:bidi w:val="0"/>
        <w:adjustRightIn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4.符合招标文件明确规定的其他无效投标条款的。</w:t>
      </w:r>
    </w:p>
    <w:p w14:paraId="4A9B1CCA">
      <w:pPr>
        <w:keepNext w:val="0"/>
        <w:keepLines w:val="0"/>
        <w:pageBreakBefore w:val="0"/>
        <w:kinsoku/>
        <w:wordWrap/>
        <w:overflowPunct/>
        <w:topLinePunct w:val="0"/>
        <w:autoSpaceDE w:val="0"/>
        <w:autoSpaceDN w:val="0"/>
        <w:bidi w:val="0"/>
        <w:adjustRightIn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5.有下列情形之一的，投标无效且将投标文件、询标记录等报同级政府采购监管部门或有关职能部门查处：</w:t>
      </w:r>
    </w:p>
    <w:p w14:paraId="2D4D056F">
      <w:pPr>
        <w:keepNext w:val="0"/>
        <w:keepLines w:val="0"/>
        <w:pageBreakBefore w:val="0"/>
        <w:kinsoku/>
        <w:wordWrap/>
        <w:overflowPunct/>
        <w:topLinePunct w:val="0"/>
        <w:autoSpaceDE w:val="0"/>
        <w:autoSpaceDN w:val="0"/>
        <w:bidi w:val="0"/>
        <w:adjustRightInd w:val="0"/>
        <w:spacing w:line="440" w:lineRule="exact"/>
        <w:ind w:left="480"/>
        <w:rPr>
          <w:rFonts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14:paraId="091B8DA0">
      <w:pPr>
        <w:pStyle w:val="11"/>
        <w:keepNext w:val="0"/>
        <w:keepLines w:val="0"/>
        <w:pageBreakBefore w:val="0"/>
        <w:kinsoku/>
        <w:wordWrap/>
        <w:overflowPunct/>
        <w:topLinePunct w:val="0"/>
        <w:bidi w:val="0"/>
        <w:snapToGrid w:val="0"/>
        <w:spacing w:line="440" w:lineRule="exact"/>
        <w:ind w:leftChars="0"/>
        <w:rPr>
          <w:rFonts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14:paraId="569A36ED">
      <w:pPr>
        <w:pStyle w:val="11"/>
        <w:keepNext w:val="0"/>
        <w:keepLines w:val="0"/>
        <w:pageBreakBefore w:val="0"/>
        <w:kinsoku/>
        <w:wordWrap/>
        <w:overflowPunct/>
        <w:topLinePunct w:val="0"/>
        <w:bidi w:val="0"/>
        <w:snapToGrid w:val="0"/>
        <w:spacing w:after="0" w:line="440" w:lineRule="exact"/>
        <w:ind w:left="0" w:leftChars="0" w:firstLine="0" w:firstLineChars="0"/>
        <w:outlineLvl w:val="1"/>
        <w:rPr>
          <w:rFonts w:asciiTheme="minorEastAsia" w:hAnsiTheme="minorEastAsia" w:eastAsiaTheme="minorEastAsia"/>
          <w:b/>
          <w:sz w:val="24"/>
        </w:rPr>
      </w:pPr>
      <w:r>
        <w:rPr>
          <w:rFonts w:hint="eastAsia" w:asciiTheme="minorEastAsia" w:hAnsiTheme="minorEastAsia" w:eastAsiaTheme="minorEastAsia"/>
          <w:b/>
          <w:sz w:val="24"/>
        </w:rPr>
        <w:t>四、开标</w:t>
      </w:r>
    </w:p>
    <w:p w14:paraId="69DDD9CA">
      <w:pPr>
        <w:pStyle w:val="11"/>
        <w:keepNext w:val="0"/>
        <w:keepLines w:val="0"/>
        <w:pageBreakBefore w:val="0"/>
        <w:kinsoku/>
        <w:wordWrap/>
        <w:overflowPunct/>
        <w:topLinePunct w:val="0"/>
        <w:bidi w:val="0"/>
        <w:snapToGrid w:val="0"/>
        <w:spacing w:after="0" w:line="440" w:lineRule="exact"/>
        <w:ind w:left="0" w:leftChars="0" w:firstLine="354" w:firstLineChars="147"/>
        <w:outlineLvl w:val="1"/>
        <w:rPr>
          <w:rFonts w:asciiTheme="minorEastAsia" w:hAnsiTheme="minorEastAsia" w:eastAsiaTheme="minorEastAsia"/>
          <w:b/>
          <w:sz w:val="24"/>
        </w:rPr>
      </w:pPr>
      <w:r>
        <w:rPr>
          <w:rFonts w:hint="eastAsia" w:asciiTheme="minorEastAsia" w:hAnsiTheme="minorEastAsia" w:eastAsiaTheme="minorEastAsia"/>
          <w:b/>
          <w:sz w:val="24"/>
        </w:rPr>
        <w:t>（一）开标准备</w:t>
      </w:r>
    </w:p>
    <w:p w14:paraId="03008E1B">
      <w:pPr>
        <w:keepNext w:val="0"/>
        <w:keepLines w:val="0"/>
        <w:pageBreakBefore w:val="0"/>
        <w:kinsoku/>
        <w:wordWrap/>
        <w:overflowPunct/>
        <w:topLinePunct w:val="0"/>
        <w:autoSpaceDE w:val="0"/>
        <w:autoSpaceDN w:val="0"/>
        <w:bidi w:val="0"/>
        <w:adjustRightInd w:val="0"/>
        <w:spacing w:line="440" w:lineRule="exact"/>
        <w:ind w:firstLine="354"/>
        <w:rPr>
          <w:rFonts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采购组织机构将按照招标文件规定的时间通过“乐采云平台”组织开标、开启投标文件，所有供应商均应当准时在线参加</w:t>
      </w:r>
    </w:p>
    <w:p w14:paraId="1F079B95">
      <w:pPr>
        <w:pStyle w:val="19"/>
        <w:keepNext w:val="0"/>
        <w:keepLines w:val="0"/>
        <w:pageBreakBefore w:val="0"/>
        <w:kinsoku/>
        <w:wordWrap/>
        <w:overflowPunct/>
        <w:topLinePunct w:val="0"/>
        <w:bidi w:val="0"/>
        <w:snapToGrid w:val="0"/>
        <w:spacing w:line="440" w:lineRule="exact"/>
        <w:ind w:firstLine="354" w:firstLineChars="147"/>
        <w:rPr>
          <w:rFonts w:asciiTheme="minorEastAsia" w:hAnsiTheme="minorEastAsia" w:eastAsiaTheme="minorEastAsia"/>
          <w:b/>
          <w:color w:val="FF0000"/>
          <w:sz w:val="24"/>
        </w:rPr>
      </w:pPr>
      <w:r>
        <w:rPr>
          <w:rFonts w:hint="eastAsia" w:asciiTheme="minorEastAsia" w:hAnsiTheme="minorEastAsia" w:eastAsiaTheme="minorEastAsia"/>
          <w:b/>
          <w:sz w:val="24"/>
        </w:rPr>
        <w:t xml:space="preserve">（二） </w:t>
      </w:r>
      <w:r>
        <w:rPr>
          <w:rFonts w:hint="eastAsia" w:asciiTheme="minorEastAsia" w:hAnsiTheme="minorEastAsia" w:eastAsiaTheme="minorEastAsia"/>
          <w:b/>
          <w:color w:val="000000"/>
          <w:sz w:val="24"/>
        </w:rPr>
        <w:t>开标准备：</w:t>
      </w:r>
    </w:p>
    <w:p w14:paraId="4643AB73">
      <w:pPr>
        <w:keepNext w:val="0"/>
        <w:keepLines w:val="0"/>
        <w:pageBreakBefore w:val="0"/>
        <w:kinsoku/>
        <w:wordWrap/>
        <w:overflowPunct/>
        <w:topLinePunct w:val="0"/>
        <w:autoSpaceDE w:val="0"/>
        <w:autoSpaceDN w:val="0"/>
        <w:bidi w:val="0"/>
        <w:adjustRightIn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1、开标的准备工作由采购组织机构负责落实；</w:t>
      </w:r>
    </w:p>
    <w:p w14:paraId="1CD51E52">
      <w:pPr>
        <w:keepNext w:val="0"/>
        <w:keepLines w:val="0"/>
        <w:pageBreakBefore w:val="0"/>
        <w:kinsoku/>
        <w:wordWrap/>
        <w:overflowPunct/>
        <w:topLinePunct w:val="0"/>
        <w:autoSpaceDE w:val="0"/>
        <w:autoSpaceDN w:val="0"/>
        <w:bidi w:val="0"/>
        <w:adjustRightInd w:val="0"/>
        <w:spacing w:line="44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A3E3967">
      <w:pPr>
        <w:keepNext w:val="0"/>
        <w:keepLines w:val="0"/>
        <w:pageBreakBefore w:val="0"/>
        <w:kinsoku/>
        <w:wordWrap/>
        <w:overflowPunct/>
        <w:topLinePunct w:val="0"/>
        <w:autoSpaceDE w:val="0"/>
        <w:autoSpaceDN w:val="0"/>
        <w:bidi w:val="0"/>
        <w:adjustRightInd w:val="0"/>
        <w:spacing w:line="440" w:lineRule="exact"/>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（三）开标流程</w:t>
      </w:r>
    </w:p>
    <w:p w14:paraId="313E1010">
      <w:pPr>
        <w:pStyle w:val="19"/>
        <w:keepNext w:val="0"/>
        <w:keepLines w:val="0"/>
        <w:pageBreakBefore w:val="0"/>
        <w:kinsoku/>
        <w:wordWrap/>
        <w:overflowPunct/>
        <w:topLinePunct w:val="0"/>
        <w:bidi w:val="0"/>
        <w:snapToGrid w:val="0"/>
        <w:spacing w:line="440" w:lineRule="exact"/>
        <w:ind w:firstLine="470" w:firstLineChars="196"/>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044A865B">
      <w:pPr>
        <w:pStyle w:val="19"/>
        <w:keepNext w:val="0"/>
        <w:keepLines w:val="0"/>
        <w:pageBreakBefore w:val="0"/>
        <w:kinsoku/>
        <w:wordWrap/>
        <w:overflowPunct/>
        <w:topLinePunct w:val="0"/>
        <w:bidi w:val="0"/>
        <w:snapToGrid w:val="0"/>
        <w:spacing w:line="440" w:lineRule="exact"/>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2.评标委员会对资格和商务技术响应文件进行评审；</w:t>
      </w:r>
    </w:p>
    <w:p w14:paraId="11885A73">
      <w:pPr>
        <w:pStyle w:val="19"/>
        <w:keepNext w:val="0"/>
        <w:keepLines w:val="0"/>
        <w:pageBreakBefore w:val="0"/>
        <w:kinsoku/>
        <w:wordWrap/>
        <w:overflowPunct/>
        <w:topLinePunct w:val="0"/>
        <w:bidi w:val="0"/>
        <w:snapToGrid w:val="0"/>
        <w:spacing w:line="440" w:lineRule="exact"/>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3.在系统上公开资格和商务技术评审结果；</w:t>
      </w:r>
    </w:p>
    <w:p w14:paraId="00F693A1">
      <w:pPr>
        <w:pStyle w:val="19"/>
        <w:keepNext w:val="0"/>
        <w:keepLines w:val="0"/>
        <w:pageBreakBefore w:val="0"/>
        <w:kinsoku/>
        <w:wordWrap/>
        <w:overflowPunct/>
        <w:topLinePunct w:val="0"/>
        <w:bidi w:val="0"/>
        <w:snapToGrid w:val="0"/>
        <w:spacing w:line="440" w:lineRule="exact"/>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14:paraId="71F78EDC">
      <w:pPr>
        <w:pStyle w:val="19"/>
        <w:keepNext w:val="0"/>
        <w:keepLines w:val="0"/>
        <w:pageBreakBefore w:val="0"/>
        <w:kinsoku/>
        <w:wordWrap/>
        <w:overflowPunct/>
        <w:topLinePunct w:val="0"/>
        <w:bidi w:val="0"/>
        <w:snapToGrid w:val="0"/>
        <w:spacing w:line="440" w:lineRule="exact"/>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14:paraId="0B9C4678">
      <w:pPr>
        <w:pStyle w:val="19"/>
        <w:keepNext w:val="0"/>
        <w:keepLines w:val="0"/>
        <w:pageBreakBefore w:val="0"/>
        <w:kinsoku/>
        <w:wordWrap/>
        <w:overflowPunct/>
        <w:topLinePunct w:val="0"/>
        <w:bidi w:val="0"/>
        <w:snapToGrid w:val="0"/>
        <w:spacing w:line="440" w:lineRule="exact"/>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14:paraId="240A0CF0">
      <w:pPr>
        <w:keepNext w:val="0"/>
        <w:keepLines w:val="0"/>
        <w:pageBreakBefore w:val="0"/>
        <w:kinsoku/>
        <w:wordWrap/>
        <w:overflowPunct/>
        <w:topLinePunct w:val="0"/>
        <w:bidi w:val="0"/>
        <w:spacing w:line="440" w:lineRule="exact"/>
        <w:jc w:val="left"/>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w:t>
      </w:r>
      <w:r>
        <w:rPr>
          <w:rFonts w:hint="eastAsia" w:cs="Arial" w:asciiTheme="minorEastAsia" w:hAnsiTheme="minorEastAsia" w:eastAsiaTheme="minorEastAsia"/>
          <w:b/>
          <w:color w:val="000000"/>
          <w:kern w:val="0"/>
          <w:sz w:val="24"/>
          <w:lang w:eastAsia="zh-CN"/>
        </w:rPr>
        <w:t>乐采云平台</w:t>
      </w:r>
      <w:r>
        <w:rPr>
          <w:rFonts w:hint="eastAsia" w:cs="Arial" w:asciiTheme="minorEastAsia" w:hAnsiTheme="minorEastAsia" w:eastAsiaTheme="minorEastAsia"/>
          <w:b/>
          <w:color w:val="000000"/>
          <w:kern w:val="0"/>
          <w:sz w:val="24"/>
        </w:rPr>
        <w:t>”电子化开标或评审程序调整的，按调整后程序执行。</w:t>
      </w:r>
    </w:p>
    <w:p w14:paraId="063F0A0F">
      <w:pPr>
        <w:keepNext w:val="0"/>
        <w:keepLines w:val="0"/>
        <w:pageBreakBefore w:val="0"/>
        <w:kinsoku/>
        <w:wordWrap/>
        <w:overflowPunct/>
        <w:topLinePunct w:val="0"/>
        <w:autoSpaceDE w:val="0"/>
        <w:autoSpaceDN w:val="0"/>
        <w:bidi w:val="0"/>
        <w:adjustRightInd w:val="0"/>
        <w:spacing w:line="440" w:lineRule="exact"/>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（四）投标供应商资格审查</w:t>
      </w:r>
    </w:p>
    <w:p w14:paraId="37D9BE5F">
      <w:pPr>
        <w:pStyle w:val="19"/>
        <w:keepNext w:val="0"/>
        <w:keepLines w:val="0"/>
        <w:pageBreakBefore w:val="0"/>
        <w:kinsoku/>
        <w:wordWrap/>
        <w:overflowPunct/>
        <w:topLinePunct w:val="0"/>
        <w:bidi w:val="0"/>
        <w:snapToGrid w:val="0"/>
        <w:spacing w:line="440" w:lineRule="exact"/>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1、开标大会第一阶段结束后，采购人或采购代理机构首先依法对各投标供应商的资格进行审查，审查各投标供应商的资格是否满足招标文件的要求。</w:t>
      </w:r>
      <w:r>
        <w:rPr>
          <w:rFonts w:asciiTheme="minorEastAsia" w:hAnsiTheme="minorEastAsia" w:eastAsiaTheme="minorEastAsia"/>
          <w:sz w:val="24"/>
          <w:szCs w:val="24"/>
          <w:lang w:val="zh-CN"/>
        </w:rPr>
        <w:t>采购人或采购代理机构对投标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，采购人可取消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14:paraId="6E8CDB9B">
      <w:pPr>
        <w:pStyle w:val="19"/>
        <w:keepNext w:val="0"/>
        <w:keepLines w:val="0"/>
        <w:pageBreakBefore w:val="0"/>
        <w:kinsoku/>
        <w:wordWrap/>
        <w:overflowPunct/>
        <w:topLinePunct w:val="0"/>
        <w:bidi w:val="0"/>
        <w:snapToGrid w:val="0"/>
        <w:spacing w:line="440" w:lineRule="exact"/>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167678D6">
      <w:pPr>
        <w:pStyle w:val="19"/>
        <w:keepNext w:val="0"/>
        <w:keepLines w:val="0"/>
        <w:pageBreakBefore w:val="0"/>
        <w:kinsoku/>
        <w:wordWrap/>
        <w:overflowPunct/>
        <w:topLinePunct w:val="0"/>
        <w:bidi w:val="0"/>
        <w:snapToGrid w:val="0"/>
        <w:spacing w:line="440" w:lineRule="exact"/>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3、单位负责人为同一人或者存在直接控股、管理关系的不同供应商参加同一合同项下的政府采购活动的，相关投标供应商均作资格无效处理。</w:t>
      </w:r>
    </w:p>
    <w:p w14:paraId="4FBB8742">
      <w:pPr>
        <w:keepNext w:val="0"/>
        <w:keepLines w:val="0"/>
        <w:pageBreakBefore w:val="0"/>
        <w:kinsoku/>
        <w:wordWrap/>
        <w:overflowPunct/>
        <w:topLinePunct w:val="0"/>
        <w:autoSpaceDE w:val="0"/>
        <w:autoSpaceDN w:val="0"/>
        <w:bidi w:val="0"/>
        <w:adjustRightInd w:val="0"/>
        <w:spacing w:line="440" w:lineRule="exact"/>
        <w:rPr>
          <w:rFonts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14:paraId="7DD6BD35">
      <w:pPr>
        <w:keepNext w:val="0"/>
        <w:keepLines w:val="0"/>
        <w:pageBreakBefore w:val="0"/>
        <w:kinsoku/>
        <w:wordWrap/>
        <w:overflowPunct/>
        <w:topLinePunct w:val="0"/>
        <w:autoSpaceDE w:val="0"/>
        <w:autoSpaceDN w:val="0"/>
        <w:bidi w:val="0"/>
        <w:adjustRightInd w:val="0"/>
        <w:spacing w:line="440" w:lineRule="exact"/>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14:paraId="295AB3F5">
      <w:pPr>
        <w:keepNext w:val="0"/>
        <w:keepLines w:val="0"/>
        <w:pageBreakBefore w:val="0"/>
        <w:kinsoku/>
        <w:wordWrap/>
        <w:overflowPunct/>
        <w:topLinePunct w:val="0"/>
        <w:autoSpaceDE w:val="0"/>
        <w:autoSpaceDN w:val="0"/>
        <w:bidi w:val="0"/>
        <w:adjustRightInd w:val="0"/>
        <w:spacing w:line="44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采购机构依法组建由</w:t>
      </w:r>
      <w:r>
        <w:rPr>
          <w:rFonts w:hint="eastAsia" w:asciiTheme="minorEastAsia" w:hAnsiTheme="minorEastAsia" w:eastAsiaTheme="minorEastAsia"/>
          <w:sz w:val="24"/>
        </w:rPr>
        <w:t>3</w:t>
      </w:r>
      <w:r>
        <w:rPr>
          <w:rFonts w:hint="eastAsia" w:asciiTheme="minorEastAsia" w:hAnsiTheme="minorEastAsia" w:eastAsiaTheme="minorEastAsia"/>
          <w:sz w:val="24"/>
          <w:lang w:val="zh-CN"/>
        </w:rPr>
        <w:t xml:space="preserve">人以上（含）奇数的人员组成的评标委员会，负责对投标文件进行审查、质询、评审和比较等。评标委员会由采购人代表和采购咨询专家组成，其中采购咨询专家人数不少于成员总数的三分之二。 </w:t>
      </w:r>
    </w:p>
    <w:p w14:paraId="6A033E54">
      <w:pPr>
        <w:keepNext w:val="0"/>
        <w:keepLines w:val="0"/>
        <w:pageBreakBefore w:val="0"/>
        <w:kinsoku/>
        <w:wordWrap/>
        <w:overflowPunct/>
        <w:topLinePunct w:val="0"/>
        <w:autoSpaceDE w:val="0"/>
        <w:autoSpaceDN w:val="0"/>
        <w:bidi w:val="0"/>
        <w:adjustRightInd w:val="0"/>
        <w:spacing w:line="440" w:lineRule="exact"/>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14:paraId="7A7838A9">
      <w:pPr>
        <w:keepNext w:val="0"/>
        <w:keepLines w:val="0"/>
        <w:pageBreakBefore w:val="0"/>
        <w:kinsoku/>
        <w:wordWrap/>
        <w:overflowPunct/>
        <w:topLinePunct w:val="0"/>
        <w:autoSpaceDE w:val="0"/>
        <w:autoSpaceDN w:val="0"/>
        <w:bidi w:val="0"/>
        <w:adjustRightInd w:val="0"/>
        <w:spacing w:line="44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本项目采用不公开方式评标，评标的依据为招标文件和投标文件。</w:t>
      </w:r>
    </w:p>
    <w:p w14:paraId="20F0A966">
      <w:pPr>
        <w:keepNext w:val="0"/>
        <w:keepLines w:val="0"/>
        <w:pageBreakBefore w:val="0"/>
        <w:kinsoku/>
        <w:wordWrap/>
        <w:overflowPunct/>
        <w:topLinePunct w:val="0"/>
        <w:autoSpaceDE w:val="0"/>
        <w:autoSpaceDN w:val="0"/>
        <w:bidi w:val="0"/>
        <w:adjustRightInd w:val="0"/>
        <w:spacing w:line="440" w:lineRule="exact"/>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14:paraId="449CC99C">
      <w:pPr>
        <w:keepNext w:val="0"/>
        <w:keepLines w:val="0"/>
        <w:pageBreakBefore w:val="0"/>
        <w:kinsoku/>
        <w:wordWrap/>
        <w:overflowPunct/>
        <w:topLinePunct w:val="0"/>
        <w:autoSpaceDE w:val="0"/>
        <w:autoSpaceDN w:val="0"/>
        <w:bidi w:val="0"/>
        <w:adjustRightInd w:val="0"/>
        <w:spacing w:line="44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14:paraId="05247BC4">
      <w:pPr>
        <w:keepNext w:val="0"/>
        <w:keepLines w:val="0"/>
        <w:pageBreakBefore w:val="0"/>
        <w:kinsoku/>
        <w:wordWrap/>
        <w:overflowPunct/>
        <w:topLinePunct w:val="0"/>
        <w:autoSpaceDE w:val="0"/>
        <w:autoSpaceDN w:val="0"/>
        <w:bidi w:val="0"/>
        <w:adjustRightInd w:val="0"/>
        <w:spacing w:line="44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5854CF7C">
      <w:pPr>
        <w:keepNext w:val="0"/>
        <w:keepLines w:val="0"/>
        <w:pageBreakBefore w:val="0"/>
        <w:kinsoku/>
        <w:wordWrap/>
        <w:overflowPunct/>
        <w:topLinePunct w:val="0"/>
        <w:autoSpaceDE w:val="0"/>
        <w:autoSpaceDN w:val="0"/>
        <w:bidi w:val="0"/>
        <w:adjustRightInd w:val="0"/>
        <w:spacing w:line="44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14:paraId="1FE7793F">
      <w:pPr>
        <w:keepNext w:val="0"/>
        <w:keepLines w:val="0"/>
        <w:pageBreakBefore w:val="0"/>
        <w:kinsoku/>
        <w:wordWrap/>
        <w:overflowPunct/>
        <w:topLinePunct w:val="0"/>
        <w:autoSpaceDE w:val="0"/>
        <w:autoSpaceDN w:val="0"/>
        <w:bidi w:val="0"/>
        <w:adjustRightInd w:val="0"/>
        <w:spacing w:line="44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14:paraId="37C8D1B2">
      <w:pPr>
        <w:keepNext w:val="0"/>
        <w:keepLines w:val="0"/>
        <w:pageBreakBefore w:val="0"/>
        <w:kinsoku/>
        <w:wordWrap/>
        <w:overflowPunct/>
        <w:topLinePunct w:val="0"/>
        <w:autoSpaceDE w:val="0"/>
        <w:autoSpaceDN w:val="0"/>
        <w:bidi w:val="0"/>
        <w:adjustRightInd w:val="0"/>
        <w:spacing w:line="440" w:lineRule="exact"/>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（1）评标委员会审查投标文件的实质性内容是否符合招标文件的实质性要求。</w:t>
      </w:r>
    </w:p>
    <w:p w14:paraId="414454E8">
      <w:pPr>
        <w:keepNext w:val="0"/>
        <w:keepLines w:val="0"/>
        <w:pageBreakBefore w:val="0"/>
        <w:kinsoku/>
        <w:wordWrap/>
        <w:overflowPunct/>
        <w:topLinePunct w:val="0"/>
        <w:autoSpaceDE w:val="0"/>
        <w:autoSpaceDN w:val="0"/>
        <w:bidi w:val="0"/>
        <w:adjustRightInd w:val="0"/>
        <w:spacing w:line="440" w:lineRule="exact"/>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14:paraId="7ABF0C32">
      <w:pPr>
        <w:keepNext w:val="0"/>
        <w:keepLines w:val="0"/>
        <w:pageBreakBefore w:val="0"/>
        <w:kinsoku/>
        <w:wordWrap/>
        <w:overflowPunct/>
        <w:topLinePunct w:val="0"/>
        <w:autoSpaceDE w:val="0"/>
        <w:autoSpaceDN w:val="0"/>
        <w:bidi w:val="0"/>
        <w:adjustRightInd w:val="0"/>
        <w:spacing w:line="440" w:lineRule="exact"/>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（3）各供应商的商务技术得分按照评标委员会成员的独立评分结果汇总数后的算术平均分计算。</w:t>
      </w:r>
    </w:p>
    <w:p w14:paraId="4D5C13E5">
      <w:pPr>
        <w:keepNext w:val="0"/>
        <w:keepLines w:val="0"/>
        <w:pageBreakBefore w:val="0"/>
        <w:kinsoku/>
        <w:wordWrap/>
        <w:overflowPunct/>
        <w:topLinePunct w:val="0"/>
        <w:autoSpaceDE w:val="0"/>
        <w:autoSpaceDN w:val="0"/>
        <w:bidi w:val="0"/>
        <w:adjustRightInd w:val="0"/>
        <w:spacing w:line="440" w:lineRule="exact"/>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14:paraId="6ACA8D10">
      <w:pPr>
        <w:keepNext w:val="0"/>
        <w:keepLines w:val="0"/>
        <w:pageBreakBefore w:val="0"/>
        <w:kinsoku/>
        <w:wordWrap/>
        <w:overflowPunct/>
        <w:topLinePunct w:val="0"/>
        <w:autoSpaceDE w:val="0"/>
        <w:autoSpaceDN w:val="0"/>
        <w:bidi w:val="0"/>
        <w:adjustRightInd w:val="0"/>
        <w:spacing w:line="440" w:lineRule="exact"/>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14:paraId="1D508F6B">
      <w:pPr>
        <w:keepNext w:val="0"/>
        <w:keepLines w:val="0"/>
        <w:pageBreakBefore w:val="0"/>
        <w:kinsoku/>
        <w:wordWrap/>
        <w:overflowPunct/>
        <w:topLinePunct w:val="0"/>
        <w:autoSpaceDE w:val="0"/>
        <w:autoSpaceDN w:val="0"/>
        <w:bidi w:val="0"/>
        <w:adjustRightInd w:val="0"/>
        <w:spacing w:line="440" w:lineRule="exact"/>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14:paraId="525FD070">
      <w:pPr>
        <w:keepNext w:val="0"/>
        <w:keepLines w:val="0"/>
        <w:pageBreakBefore w:val="0"/>
        <w:kinsoku/>
        <w:wordWrap/>
        <w:overflowPunct/>
        <w:topLinePunct w:val="0"/>
        <w:autoSpaceDE w:val="0"/>
        <w:autoSpaceDN w:val="0"/>
        <w:bidi w:val="0"/>
        <w:adjustRightInd w:val="0"/>
        <w:spacing w:line="44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11CA3345">
      <w:pPr>
        <w:keepNext w:val="0"/>
        <w:keepLines w:val="0"/>
        <w:pageBreakBefore w:val="0"/>
        <w:kinsoku/>
        <w:wordWrap/>
        <w:overflowPunct/>
        <w:topLinePunct w:val="0"/>
        <w:autoSpaceDE w:val="0"/>
        <w:autoSpaceDN w:val="0"/>
        <w:bidi w:val="0"/>
        <w:adjustRightInd w:val="0"/>
        <w:spacing w:line="440" w:lineRule="exact"/>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14:paraId="120F3ACF">
      <w:pPr>
        <w:pStyle w:val="19"/>
        <w:keepNext w:val="0"/>
        <w:keepLines w:val="0"/>
        <w:pageBreakBefore w:val="0"/>
        <w:kinsoku/>
        <w:wordWrap/>
        <w:overflowPunct/>
        <w:topLinePunct w:val="0"/>
        <w:bidi w:val="0"/>
        <w:snapToGrid w:val="0"/>
        <w:spacing w:line="440" w:lineRule="exact"/>
        <w:ind w:firstLine="434" w:firstLineChars="181"/>
        <w:rPr>
          <w:rFonts w:asciiTheme="minorEastAsia" w:hAnsiTheme="minorEastAsia" w:eastAsiaTheme="minorEastAsia"/>
          <w:sz w:val="24"/>
        </w:rPr>
      </w:pPr>
      <w:bookmarkStart w:id="58" w:name="_Toc177870555"/>
      <w:r>
        <w:rPr>
          <w:rFonts w:hint="eastAsia" w:asciiTheme="minorEastAsia" w:hAnsiTheme="minorEastAsia" w:eastAsiaTheme="minorEastAsia"/>
          <w:sz w:val="24"/>
        </w:rPr>
        <w:t>投标文件如果出现计算或表达上的错误，修正错误的原则如下：</w:t>
      </w:r>
    </w:p>
    <w:p w14:paraId="2D8AA72D">
      <w:pPr>
        <w:keepNext w:val="0"/>
        <w:keepLines w:val="0"/>
        <w:pageBreakBefore w:val="0"/>
        <w:widowControl/>
        <w:tabs>
          <w:tab w:val="left" w:pos="630"/>
        </w:tabs>
        <w:kinsoku/>
        <w:wordWrap/>
        <w:overflowPunct/>
        <w:topLinePunct w:val="0"/>
        <w:autoSpaceDE w:val="0"/>
        <w:autoSpaceDN w:val="0"/>
        <w:bidi w:val="0"/>
        <w:adjustRightInd w:val="0"/>
        <w:spacing w:line="440" w:lineRule="exact"/>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14:paraId="7800C994">
      <w:pPr>
        <w:keepNext w:val="0"/>
        <w:keepLines w:val="0"/>
        <w:pageBreakBefore w:val="0"/>
        <w:widowControl/>
        <w:tabs>
          <w:tab w:val="left" w:pos="630"/>
        </w:tabs>
        <w:kinsoku/>
        <w:wordWrap/>
        <w:overflowPunct/>
        <w:topLinePunct w:val="0"/>
        <w:autoSpaceDE w:val="0"/>
        <w:autoSpaceDN w:val="0"/>
        <w:bidi w:val="0"/>
        <w:adjustRightInd w:val="0"/>
        <w:spacing w:line="440" w:lineRule="exact"/>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2.投标文件报价出现前后不一致的，除招标文件另有规定外，按照下列规定修正： </w:t>
      </w:r>
    </w:p>
    <w:p w14:paraId="7CD46927">
      <w:pPr>
        <w:keepNext w:val="0"/>
        <w:keepLines w:val="0"/>
        <w:pageBreakBefore w:val="0"/>
        <w:widowControl/>
        <w:tabs>
          <w:tab w:val="left" w:pos="630"/>
        </w:tabs>
        <w:kinsoku/>
        <w:wordWrap/>
        <w:overflowPunct/>
        <w:topLinePunct w:val="0"/>
        <w:autoSpaceDE w:val="0"/>
        <w:autoSpaceDN w:val="0"/>
        <w:bidi w:val="0"/>
        <w:adjustRightInd w:val="0"/>
        <w:spacing w:line="440" w:lineRule="exact"/>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14:paraId="55B33424">
      <w:pPr>
        <w:keepNext w:val="0"/>
        <w:keepLines w:val="0"/>
        <w:pageBreakBefore w:val="0"/>
        <w:widowControl/>
        <w:tabs>
          <w:tab w:val="left" w:pos="630"/>
        </w:tabs>
        <w:kinsoku/>
        <w:wordWrap/>
        <w:overflowPunct/>
        <w:topLinePunct w:val="0"/>
        <w:autoSpaceDE w:val="0"/>
        <w:autoSpaceDN w:val="0"/>
        <w:bidi w:val="0"/>
        <w:adjustRightInd w:val="0"/>
        <w:spacing w:line="440" w:lineRule="exact"/>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14:paraId="4DB9BAF0">
      <w:pPr>
        <w:keepNext w:val="0"/>
        <w:keepLines w:val="0"/>
        <w:pageBreakBefore w:val="0"/>
        <w:widowControl/>
        <w:tabs>
          <w:tab w:val="left" w:pos="630"/>
        </w:tabs>
        <w:kinsoku/>
        <w:wordWrap/>
        <w:overflowPunct/>
        <w:topLinePunct w:val="0"/>
        <w:autoSpaceDE w:val="0"/>
        <w:autoSpaceDN w:val="0"/>
        <w:bidi w:val="0"/>
        <w:adjustRightInd w:val="0"/>
        <w:spacing w:line="440" w:lineRule="exact"/>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14:paraId="770F9D9E">
      <w:pPr>
        <w:keepNext w:val="0"/>
        <w:keepLines w:val="0"/>
        <w:pageBreakBefore w:val="0"/>
        <w:widowControl/>
        <w:tabs>
          <w:tab w:val="left" w:pos="630"/>
        </w:tabs>
        <w:kinsoku/>
        <w:wordWrap/>
        <w:overflowPunct/>
        <w:topLinePunct w:val="0"/>
        <w:autoSpaceDE w:val="0"/>
        <w:autoSpaceDN w:val="0"/>
        <w:bidi w:val="0"/>
        <w:adjustRightInd w:val="0"/>
        <w:spacing w:line="440" w:lineRule="exact"/>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14:paraId="513C91BA">
      <w:pPr>
        <w:keepNext w:val="0"/>
        <w:keepLines w:val="0"/>
        <w:pageBreakBefore w:val="0"/>
        <w:widowControl/>
        <w:tabs>
          <w:tab w:val="left" w:pos="630"/>
        </w:tabs>
        <w:kinsoku/>
        <w:wordWrap/>
        <w:overflowPunct/>
        <w:topLinePunct w:val="0"/>
        <w:autoSpaceDE w:val="0"/>
        <w:autoSpaceDN w:val="0"/>
        <w:bidi w:val="0"/>
        <w:adjustRightInd w:val="0"/>
        <w:spacing w:line="440" w:lineRule="exact"/>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14:paraId="6F4D4DBA">
      <w:pPr>
        <w:keepNext w:val="0"/>
        <w:keepLines w:val="0"/>
        <w:pageBreakBefore w:val="0"/>
        <w:widowControl/>
        <w:tabs>
          <w:tab w:val="left" w:pos="630"/>
        </w:tabs>
        <w:kinsoku/>
        <w:wordWrap/>
        <w:overflowPunct/>
        <w:topLinePunct w:val="0"/>
        <w:autoSpaceDE w:val="0"/>
        <w:autoSpaceDN w:val="0"/>
        <w:bidi w:val="0"/>
        <w:adjustRightInd w:val="0"/>
        <w:spacing w:line="440" w:lineRule="exact"/>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14:paraId="7E64012D">
      <w:pPr>
        <w:pStyle w:val="19"/>
        <w:keepNext w:val="0"/>
        <w:keepLines w:val="0"/>
        <w:pageBreakBefore w:val="0"/>
        <w:kinsoku/>
        <w:wordWrap/>
        <w:overflowPunct/>
        <w:topLinePunct w:val="0"/>
        <w:bidi w:val="0"/>
        <w:snapToGrid w:val="0"/>
        <w:spacing w:line="440" w:lineRule="exact"/>
        <w:ind w:firstLine="557" w:firstLineChars="231"/>
        <w:rPr>
          <w:rFonts w:asciiTheme="minorEastAsia" w:hAnsiTheme="minorEastAsia" w:eastAsiaTheme="minorEastAsia"/>
          <w:b/>
          <w:sz w:val="24"/>
        </w:rPr>
      </w:pPr>
      <w:r>
        <w:rPr>
          <w:rFonts w:hint="eastAsia" w:asciiTheme="minorEastAsia" w:hAnsiTheme="minorEastAsia" w:eastAsiaTheme="minorEastAsia"/>
          <w:b/>
          <w:color w:val="000000"/>
          <w:sz w:val="24"/>
        </w:rPr>
        <w:t xml:space="preserve">（六） </w:t>
      </w:r>
      <w:r>
        <w:rPr>
          <w:rFonts w:hint="eastAsia" w:asciiTheme="minorEastAsia" w:hAnsiTheme="minorEastAsia" w:eastAsiaTheme="minorEastAsia"/>
          <w:b/>
          <w:sz w:val="24"/>
        </w:rPr>
        <w:t>评标过程的保密</w:t>
      </w:r>
    </w:p>
    <w:p w14:paraId="5C79547F">
      <w:pPr>
        <w:pStyle w:val="19"/>
        <w:keepNext w:val="0"/>
        <w:keepLines w:val="0"/>
        <w:pageBreakBefore w:val="0"/>
        <w:kinsoku/>
        <w:wordWrap/>
        <w:overflowPunct/>
        <w:topLinePunct w:val="0"/>
        <w:bidi w:val="0"/>
        <w:snapToGrid w:val="0"/>
        <w:spacing w:line="440" w:lineRule="exact"/>
        <w:ind w:firstLine="556" w:firstLineChars="232"/>
        <w:rPr>
          <w:rFonts w:hint="eastAsia" w:asciiTheme="minorEastAsia" w:hAnsiTheme="minorEastAsia" w:eastAsiaTheme="minorEastAsia"/>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14:paraId="62648DE0">
      <w:pPr>
        <w:pStyle w:val="19"/>
        <w:keepNext w:val="0"/>
        <w:keepLines w:val="0"/>
        <w:pageBreakBefore w:val="0"/>
        <w:kinsoku/>
        <w:wordWrap/>
        <w:overflowPunct/>
        <w:topLinePunct w:val="0"/>
        <w:bidi w:val="0"/>
        <w:snapToGrid w:val="0"/>
        <w:spacing w:line="440" w:lineRule="exact"/>
        <w:ind w:firstLine="559" w:firstLineChars="232"/>
        <w:rPr>
          <w:rFonts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58"/>
    <w:p w14:paraId="76A763C5">
      <w:pPr>
        <w:keepNext w:val="0"/>
        <w:keepLines w:val="0"/>
        <w:pageBreakBefore w:val="0"/>
        <w:kinsoku/>
        <w:wordWrap/>
        <w:overflowPunct/>
        <w:topLinePunct w:val="0"/>
        <w:autoSpaceDE w:val="0"/>
        <w:autoSpaceDN w:val="0"/>
        <w:bidi w:val="0"/>
        <w:adjustRightInd w:val="0"/>
        <w:spacing w:line="440" w:lineRule="exact"/>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14:paraId="76FE1FE6">
      <w:pPr>
        <w:keepNext w:val="0"/>
        <w:keepLines w:val="0"/>
        <w:pageBreakBefore w:val="0"/>
        <w:kinsoku/>
        <w:wordWrap/>
        <w:overflowPunct/>
        <w:topLinePunct w:val="0"/>
        <w:autoSpaceDE w:val="0"/>
        <w:autoSpaceDN w:val="0"/>
        <w:bidi w:val="0"/>
        <w:adjustRightInd w:val="0"/>
        <w:spacing w:line="440" w:lineRule="exact"/>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14:paraId="4E033C5D">
      <w:pPr>
        <w:keepNext w:val="0"/>
        <w:keepLines w:val="0"/>
        <w:pageBreakBefore w:val="0"/>
        <w:kinsoku/>
        <w:wordWrap/>
        <w:overflowPunct/>
        <w:topLinePunct w:val="0"/>
        <w:autoSpaceDE w:val="0"/>
        <w:autoSpaceDN w:val="0"/>
        <w:bidi w:val="0"/>
        <w:adjustRightInd w:val="0"/>
        <w:spacing w:line="440" w:lineRule="exact"/>
        <w:rPr>
          <w:rFonts w:asciiTheme="minorEastAsia" w:hAnsiTheme="minorEastAsia" w:eastAsiaTheme="minorEastAsia"/>
          <w:b/>
          <w:sz w:val="24"/>
        </w:rPr>
      </w:pPr>
      <w:r>
        <w:rPr>
          <w:rFonts w:hint="eastAsia" w:asciiTheme="minorEastAsia" w:hAnsiTheme="minorEastAsia" w:eastAsiaTheme="minorEastAsia"/>
          <w:b/>
          <w:sz w:val="24"/>
        </w:rPr>
        <w:t>六、中标公示和定标</w:t>
      </w:r>
    </w:p>
    <w:p w14:paraId="1A1B0264">
      <w:pPr>
        <w:keepNext w:val="0"/>
        <w:keepLines w:val="0"/>
        <w:pageBreakBefore w:val="0"/>
        <w:kinsoku/>
        <w:wordWrap/>
        <w:overflowPunct/>
        <w:topLinePunct w:val="0"/>
        <w:autoSpaceDE w:val="0"/>
        <w:autoSpaceDN w:val="0"/>
        <w:bidi w:val="0"/>
        <w:adjustRightInd w:val="0"/>
        <w:spacing w:line="440" w:lineRule="exact"/>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1.中标公示：采购机构在评标结束后将采购结果确认函交采购人确认，采购结果经采购人确认后，将采购结果在发布招标公告的网站上进行1个工作日的中标公示。</w:t>
      </w:r>
    </w:p>
    <w:p w14:paraId="38297993">
      <w:pPr>
        <w:keepNext w:val="0"/>
        <w:keepLines w:val="0"/>
        <w:pageBreakBefore w:val="0"/>
        <w:kinsoku/>
        <w:wordWrap/>
        <w:overflowPunct/>
        <w:topLinePunct w:val="0"/>
        <w:autoSpaceDE w:val="0"/>
        <w:autoSpaceDN w:val="0"/>
        <w:bidi w:val="0"/>
        <w:adjustRightInd w:val="0"/>
        <w:spacing w:line="440" w:lineRule="exact"/>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2.质疑：相关投标人如对采购结果有异议需提出质疑的，应当在中标公示结束前以书面形式向采购机构提出。</w:t>
      </w:r>
    </w:p>
    <w:p w14:paraId="75D39880">
      <w:pPr>
        <w:keepNext w:val="0"/>
        <w:keepLines w:val="0"/>
        <w:pageBreakBefore w:val="0"/>
        <w:kinsoku/>
        <w:wordWrap/>
        <w:overflowPunct/>
        <w:topLinePunct w:val="0"/>
        <w:autoSpaceDE w:val="0"/>
        <w:autoSpaceDN w:val="0"/>
        <w:bidi w:val="0"/>
        <w:adjustRightInd w:val="0"/>
        <w:spacing w:line="440" w:lineRule="exact"/>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3.质疑处理：相关投标人提出质疑后，采购人有权要求中标候选人提供相关证明材料。</w:t>
      </w:r>
    </w:p>
    <w:p w14:paraId="3387E71C">
      <w:pPr>
        <w:keepNext w:val="0"/>
        <w:keepLines w:val="0"/>
        <w:pageBreakBefore w:val="0"/>
        <w:kinsoku/>
        <w:wordWrap/>
        <w:overflowPunct/>
        <w:topLinePunct w:val="0"/>
        <w:autoSpaceDE w:val="0"/>
        <w:autoSpaceDN w:val="0"/>
        <w:bidi w:val="0"/>
        <w:adjustRightInd w:val="0"/>
        <w:spacing w:line="440" w:lineRule="exact"/>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4.采购人应在收到采购结果确认函后5个工作日内对采购结果进行确认。如有投标人对采购结果提出质疑的，采购人可在质疑处理完毕后确定中标人。</w:t>
      </w:r>
    </w:p>
    <w:p w14:paraId="020BFAAD">
      <w:pPr>
        <w:keepNext w:val="0"/>
        <w:keepLines w:val="0"/>
        <w:pageBreakBefore w:val="0"/>
        <w:kinsoku/>
        <w:wordWrap/>
        <w:overflowPunct/>
        <w:topLinePunct w:val="0"/>
        <w:autoSpaceDE w:val="0"/>
        <w:autoSpaceDN w:val="0"/>
        <w:bidi w:val="0"/>
        <w:adjustRightInd w:val="0"/>
        <w:spacing w:line="440" w:lineRule="exact"/>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5.采购结果在中标公示结束后，采购机构以书面形式发出《中标通知书》。如有投标人在中标公示期间提出质疑的，按照相关法规执行。</w:t>
      </w:r>
    </w:p>
    <w:p w14:paraId="38D9E277">
      <w:pPr>
        <w:keepNext w:val="0"/>
        <w:keepLines w:val="0"/>
        <w:pageBreakBefore w:val="0"/>
        <w:kinsoku/>
        <w:wordWrap/>
        <w:overflowPunct/>
        <w:topLinePunct w:val="0"/>
        <w:autoSpaceDE w:val="0"/>
        <w:autoSpaceDN w:val="0"/>
        <w:bidi w:val="0"/>
        <w:adjustRightInd w:val="0"/>
        <w:spacing w:line="440" w:lineRule="exact"/>
        <w:rPr>
          <w:rFonts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14:paraId="14FE478B">
      <w:pPr>
        <w:keepNext w:val="0"/>
        <w:keepLines w:val="0"/>
        <w:pageBreakBefore w:val="0"/>
        <w:kinsoku/>
        <w:wordWrap/>
        <w:overflowPunct/>
        <w:topLinePunct w:val="0"/>
        <w:autoSpaceDE w:val="0"/>
        <w:autoSpaceDN w:val="0"/>
        <w:bidi w:val="0"/>
        <w:adjustRightInd w:val="0"/>
        <w:spacing w:line="440" w:lineRule="exact"/>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中标人应在中标通知书发出后30日内与采购人签订合同。</w:t>
      </w:r>
    </w:p>
    <w:p w14:paraId="37AF3173">
      <w:pPr>
        <w:pStyle w:val="19"/>
        <w:keepNext w:val="0"/>
        <w:keepLines w:val="0"/>
        <w:pageBreakBefore w:val="0"/>
        <w:kinsoku/>
        <w:wordWrap/>
        <w:overflowPunct/>
        <w:topLinePunct w:val="0"/>
        <w:bidi w:val="0"/>
        <w:snapToGrid w:val="0"/>
        <w:spacing w:after="120" w:line="440" w:lineRule="exact"/>
        <w:ind w:firstLine="470" w:firstLineChars="196"/>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将被取消中标资格。</w:t>
      </w:r>
    </w:p>
    <w:bookmarkEnd w:id="10"/>
    <w:p w14:paraId="0F1DB660">
      <w:pPr>
        <w:autoSpaceDE w:val="0"/>
        <w:autoSpaceDN w:val="0"/>
        <w:adjustRightInd w:val="0"/>
        <w:spacing w:line="360" w:lineRule="auto"/>
        <w:ind w:firstLine="437"/>
        <w:rPr>
          <w:rFonts w:asciiTheme="minorEastAsia" w:hAnsiTheme="minorEastAsia" w:eastAsiaTheme="minorEastAsia"/>
          <w:sz w:val="24"/>
        </w:rPr>
        <w:sectPr>
          <w:pgSz w:w="11910" w:h="16840"/>
          <w:pgMar w:top="1134" w:right="1344" w:bottom="1134" w:left="1304" w:header="0" w:footer="993" w:gutter="0"/>
          <w:pgNumType w:fmt="decimal"/>
          <w:cols w:space="0" w:num="1"/>
        </w:sectPr>
      </w:pPr>
      <w:bookmarkStart w:id="59" w:name="_Hlk521930991"/>
    </w:p>
    <w:p w14:paraId="1A00C80A">
      <w:pPr>
        <w:pStyle w:val="32"/>
        <w:adjustRightInd w:val="0"/>
        <w:snapToGrid w:val="0"/>
        <w:spacing w:after="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32"/>
          <w:szCs w:val="32"/>
        </w:rPr>
        <w:t>第四章  评标办法及评分标准</w:t>
      </w:r>
    </w:p>
    <w:bookmarkEnd w:id="59"/>
    <w:p w14:paraId="0BFBC84E">
      <w:pPr>
        <w:spacing w:after="120" w:afterLines="50" w:line="24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14:paraId="023C4213">
      <w:pPr>
        <w:spacing w:after="120"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769768FB">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14:paraId="3411FE2C">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w:t>
      </w:r>
      <w:r>
        <w:rPr>
          <w:rFonts w:hint="eastAsia" w:asciiTheme="minorEastAsia" w:hAnsiTheme="minorEastAsia" w:eastAsiaTheme="minorEastAsia"/>
          <w:b/>
          <w:bCs/>
          <w:sz w:val="24"/>
          <w:highlight w:val="none"/>
        </w:rPr>
        <w:t>（</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分）</w:t>
      </w:r>
    </w:p>
    <w:p w14:paraId="676603AF">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、价格分采用低价优先法计算，即满足招标文件要求且投标价格最低的投标报价为评标基准价，其价格分为满分，其他投标人的价格分按照下列公式计算：</w:t>
      </w:r>
    </w:p>
    <w:p w14:paraId="3549A3C5">
      <w:pPr>
        <w:autoSpaceDE w:val="0"/>
        <w:autoSpaceDN w:val="0"/>
        <w:adjustRightInd w:val="0"/>
        <w:spacing w:line="276" w:lineRule="auto"/>
        <w:ind w:firstLine="437"/>
        <w:rPr>
          <w:rFonts w:hint="default" w:asciiTheme="minorEastAsia" w:hAnsiTheme="minorEastAsia" w:eastAsiaTheme="minorEastAsia"/>
          <w:color w:val="0000FF"/>
          <w:sz w:val="24"/>
          <w:lang w:val="en-US" w:eastAsia="zh-CN"/>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w:t>
      </w:r>
      <w:r>
        <w:rPr>
          <w:rFonts w:hint="eastAsia" w:asciiTheme="minorEastAsia" w:hAnsiTheme="minorEastAsia" w:eastAsiaTheme="minorEastAsia"/>
          <w:sz w:val="24"/>
          <w:highlight w:val="none"/>
          <w:lang w:val="zh-CN"/>
        </w:rPr>
        <w:t>×</w:t>
      </w:r>
      <w:r>
        <w:rPr>
          <w:rFonts w:hint="eastAsia" w:asciiTheme="minorEastAsia" w:hAnsiTheme="minorEastAsia" w:eastAsiaTheme="minorEastAsia"/>
          <w:sz w:val="24"/>
          <w:highlight w:val="none"/>
          <w:lang w:val="en-US" w:eastAsia="zh-CN"/>
        </w:rPr>
        <w:t>20</w:t>
      </w:r>
    </w:p>
    <w:p w14:paraId="504B512F">
      <w:pPr>
        <w:autoSpaceDE w:val="0"/>
        <w:autoSpaceDN w:val="0"/>
        <w:adjustRightInd w:val="0"/>
        <w:spacing w:line="276" w:lineRule="auto"/>
        <w:ind w:left="1997" w:leftChars="208" w:hanging="1560" w:hangingChars="650"/>
        <w:rPr>
          <w:rFonts w:hint="eastAsia" w:asciiTheme="minorEastAsia" w:hAnsiTheme="minorEastAsia" w:eastAsiaTheme="minorEastAsia"/>
          <w:b/>
          <w:color w:val="FF0000"/>
          <w:sz w:val="24"/>
          <w:u w:val="single"/>
          <w:lang w:val="en-US" w:eastAsia="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2、投标人的投标报价超过设定的上限价的作为无效标处理。</w:t>
      </w:r>
      <w:r>
        <w:rPr>
          <w:rFonts w:hint="eastAsia" w:cs="宋体" w:asciiTheme="minorEastAsia" w:hAnsiTheme="minorEastAsia" w:eastAsiaTheme="minorEastAsia"/>
          <w:b/>
          <w:bCs/>
          <w:sz w:val="24"/>
        </w:rPr>
        <w:t>本项目最高限价为：</w:t>
      </w:r>
      <w:r>
        <w:rPr>
          <w:rFonts w:hint="eastAsia" w:asciiTheme="minorEastAsia" w:hAnsiTheme="minorEastAsia" w:eastAsiaTheme="minorEastAsia"/>
          <w:b/>
          <w:color w:val="FF0000"/>
          <w:sz w:val="24"/>
          <w:u w:val="single"/>
          <w:lang w:val="en-US" w:eastAsia="zh-CN"/>
        </w:rPr>
        <w:t xml:space="preserve">      </w:t>
      </w:r>
    </w:p>
    <w:p w14:paraId="0D62F8CA">
      <w:pPr>
        <w:autoSpaceDE w:val="0"/>
        <w:autoSpaceDN w:val="0"/>
        <w:adjustRightInd w:val="0"/>
        <w:spacing w:line="276" w:lineRule="auto"/>
        <w:ind w:left="2003" w:leftChars="208" w:hanging="1566" w:hangingChars="650"/>
        <w:rPr>
          <w:rFonts w:asciiTheme="minorEastAsia" w:hAnsiTheme="minorEastAsia" w:eastAsiaTheme="minorEastAsia"/>
          <w:sz w:val="24"/>
          <w:lang w:val="zh-CN"/>
        </w:rPr>
      </w:pPr>
      <w:r>
        <w:rPr>
          <w:rFonts w:hint="eastAsia" w:asciiTheme="minorEastAsia" w:hAnsiTheme="minorEastAsia" w:eastAsiaTheme="minorEastAsia"/>
          <w:b/>
          <w:color w:val="FF0000"/>
          <w:sz w:val="24"/>
          <w:highlight w:val="none"/>
          <w:u w:val="single"/>
          <w:lang w:val="en-US" w:eastAsia="zh-CN"/>
        </w:rPr>
        <w:t>50</w:t>
      </w:r>
      <w:r>
        <w:rPr>
          <w:rFonts w:hint="eastAsia" w:asciiTheme="minorEastAsia" w:hAnsiTheme="minorEastAsia" w:eastAsiaTheme="minorEastAsia"/>
          <w:b/>
          <w:color w:val="FF0000"/>
          <w:sz w:val="24"/>
          <w:u w:val="single"/>
          <w:lang w:eastAsia="zh-CN"/>
        </w:rPr>
        <w:t>万元</w:t>
      </w:r>
      <w:r>
        <w:rPr>
          <w:rFonts w:hint="eastAsia" w:cs="宋体" w:asciiTheme="minorEastAsia" w:hAnsiTheme="minorEastAsia" w:eastAsiaTheme="minorEastAsia"/>
          <w:b/>
          <w:bCs/>
          <w:sz w:val="24"/>
        </w:rPr>
        <w:t>。</w:t>
      </w:r>
    </w:p>
    <w:p w14:paraId="6023D4E4">
      <w:pPr>
        <w:tabs>
          <w:tab w:val="left" w:pos="3870"/>
          <w:tab w:val="left" w:pos="4085"/>
        </w:tabs>
        <w:snapToGrid w:val="0"/>
        <w:spacing w:after="120" w:afterLines="50" w:line="276"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3.报价是中标的一个重要因素，但最低报价不是中标的唯一依据。</w:t>
      </w:r>
    </w:p>
    <w:p w14:paraId="5253261D">
      <w:pPr>
        <w:pStyle w:val="19"/>
        <w:adjustRightInd w:val="0"/>
        <w:snapToGrid w:val="0"/>
        <w:spacing w:line="360" w:lineRule="auto"/>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rPr>
        <w:t>（二）商务技术部分的评分标准</w:t>
      </w:r>
      <w:r>
        <w:rPr>
          <w:rFonts w:hint="eastAsia" w:asciiTheme="minorEastAsia" w:hAnsiTheme="minorEastAsia" w:eastAsiaTheme="minorEastAsia"/>
          <w:b/>
          <w:bCs/>
          <w:sz w:val="24"/>
          <w:szCs w:val="24"/>
          <w:highlight w:val="none"/>
        </w:rPr>
        <w:t>（</w:t>
      </w:r>
      <w:r>
        <w:rPr>
          <w:rFonts w:hint="eastAsia" w:asciiTheme="minorEastAsia" w:hAnsiTheme="minorEastAsia" w:eastAsiaTheme="minorEastAsia"/>
          <w:b/>
          <w:bCs/>
          <w:sz w:val="24"/>
          <w:szCs w:val="24"/>
          <w:highlight w:val="none"/>
          <w:lang w:val="en-US" w:eastAsia="zh-CN"/>
        </w:rPr>
        <w:t>8</w:t>
      </w:r>
      <w:r>
        <w:rPr>
          <w:rFonts w:hint="eastAsia" w:asciiTheme="minorEastAsia" w:hAnsiTheme="minorEastAsia" w:eastAsiaTheme="minorEastAsia"/>
          <w:b/>
          <w:bCs/>
          <w:sz w:val="24"/>
          <w:szCs w:val="24"/>
          <w:highlight w:val="none"/>
        </w:rPr>
        <w:t>0分）</w:t>
      </w:r>
    </w:p>
    <w:tbl>
      <w:tblPr>
        <w:tblStyle w:val="34"/>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04"/>
        <w:gridCol w:w="7811"/>
        <w:gridCol w:w="780"/>
      </w:tblGrid>
      <w:tr w14:paraId="657F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05" w:type="dxa"/>
            <w:tcBorders>
              <w:top w:val="single" w:color="auto" w:sz="4" w:space="0"/>
              <w:left w:val="single" w:color="auto" w:sz="4" w:space="0"/>
              <w:right w:val="single" w:color="auto" w:sz="4" w:space="0"/>
            </w:tcBorders>
            <w:noWrap w:val="0"/>
            <w:vAlign w:val="center"/>
          </w:tcPr>
          <w:p w14:paraId="1859114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rPr>
            </w:pPr>
            <w:bookmarkStart w:id="60" w:name="OLE_LINK1"/>
            <w:r>
              <w:rPr>
                <w:rFonts w:hint="eastAsia" w:ascii="宋体" w:hAnsi="宋体" w:eastAsia="宋体" w:cs="宋体"/>
                <w:snapToGrid w:val="0"/>
                <w:kern w:val="0"/>
                <w:sz w:val="24"/>
                <w:szCs w:val="21"/>
              </w:rPr>
              <w:t>序号</w:t>
            </w:r>
          </w:p>
        </w:tc>
        <w:tc>
          <w:tcPr>
            <w:tcW w:w="1204" w:type="dxa"/>
            <w:tcBorders>
              <w:top w:val="single" w:color="auto" w:sz="4" w:space="0"/>
              <w:left w:val="single" w:color="auto" w:sz="4" w:space="0"/>
              <w:right w:val="single" w:color="auto" w:sz="4" w:space="0"/>
            </w:tcBorders>
            <w:noWrap w:val="0"/>
            <w:vAlign w:val="center"/>
          </w:tcPr>
          <w:p w14:paraId="160A14F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rPr>
            </w:pPr>
            <w:r>
              <w:rPr>
                <w:rFonts w:hint="eastAsia" w:ascii="宋体" w:hAnsi="宋体" w:eastAsia="宋体" w:cs="宋体"/>
                <w:snapToGrid w:val="0"/>
                <w:kern w:val="0"/>
                <w:sz w:val="24"/>
                <w:szCs w:val="21"/>
              </w:rPr>
              <w:t>评分项目</w:t>
            </w:r>
          </w:p>
        </w:tc>
        <w:tc>
          <w:tcPr>
            <w:tcW w:w="7811" w:type="dxa"/>
            <w:tcBorders>
              <w:top w:val="single" w:color="auto" w:sz="4" w:space="0"/>
              <w:left w:val="single" w:color="auto" w:sz="4" w:space="0"/>
              <w:right w:val="single" w:color="auto" w:sz="4" w:space="0"/>
            </w:tcBorders>
            <w:noWrap w:val="0"/>
            <w:vAlign w:val="center"/>
          </w:tcPr>
          <w:p w14:paraId="6B8CDA5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rPr>
            </w:pPr>
            <w:r>
              <w:rPr>
                <w:rFonts w:hint="eastAsia" w:ascii="宋体" w:hAnsi="宋体" w:eastAsia="宋体" w:cs="宋体"/>
                <w:snapToGrid w:val="0"/>
                <w:kern w:val="0"/>
                <w:sz w:val="24"/>
                <w:szCs w:val="21"/>
              </w:rPr>
              <w:t>评分标准</w:t>
            </w:r>
          </w:p>
        </w:tc>
        <w:tc>
          <w:tcPr>
            <w:tcW w:w="780" w:type="dxa"/>
            <w:tcBorders>
              <w:top w:val="single" w:color="auto" w:sz="4" w:space="0"/>
              <w:left w:val="single" w:color="auto" w:sz="4" w:space="0"/>
              <w:right w:val="single" w:color="auto" w:sz="4" w:space="0"/>
            </w:tcBorders>
            <w:noWrap w:val="0"/>
            <w:vAlign w:val="center"/>
          </w:tcPr>
          <w:p w14:paraId="159320D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rPr>
            </w:pPr>
            <w:r>
              <w:rPr>
                <w:rFonts w:hint="eastAsia" w:ascii="宋体" w:hAnsi="宋体" w:eastAsia="宋体" w:cs="宋体"/>
                <w:snapToGrid w:val="0"/>
                <w:kern w:val="0"/>
                <w:sz w:val="24"/>
                <w:szCs w:val="21"/>
              </w:rPr>
              <w:t>分值</w:t>
            </w:r>
          </w:p>
        </w:tc>
      </w:tr>
      <w:tr w14:paraId="1758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5" w:type="dxa"/>
            <w:tcBorders>
              <w:top w:val="single" w:color="auto" w:sz="4" w:space="0"/>
              <w:left w:val="single" w:color="auto" w:sz="4" w:space="0"/>
              <w:right w:val="single" w:color="auto" w:sz="4" w:space="0"/>
            </w:tcBorders>
            <w:noWrap w:val="0"/>
            <w:vAlign w:val="center"/>
          </w:tcPr>
          <w:p w14:paraId="52A0C8D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rPr>
            </w:pPr>
            <w:r>
              <w:rPr>
                <w:rFonts w:hint="eastAsia" w:ascii="宋体" w:hAnsi="宋体" w:eastAsia="宋体" w:cs="宋体"/>
                <w:snapToGrid w:val="0"/>
                <w:kern w:val="0"/>
                <w:sz w:val="24"/>
                <w:szCs w:val="21"/>
              </w:rPr>
              <w:t>1</w:t>
            </w:r>
          </w:p>
        </w:tc>
        <w:tc>
          <w:tcPr>
            <w:tcW w:w="1204" w:type="dxa"/>
            <w:tcBorders>
              <w:top w:val="single" w:color="auto" w:sz="4" w:space="0"/>
              <w:left w:val="single" w:color="auto" w:sz="4" w:space="0"/>
              <w:right w:val="single" w:color="auto" w:sz="4" w:space="0"/>
            </w:tcBorders>
            <w:noWrap w:val="0"/>
            <w:vAlign w:val="center"/>
          </w:tcPr>
          <w:p w14:paraId="6119637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rPr>
            </w:pPr>
            <w:r>
              <w:rPr>
                <w:rFonts w:hint="eastAsia" w:ascii="宋体" w:hAnsi="宋体" w:eastAsia="宋体" w:cs="宋体"/>
                <w:sz w:val="24"/>
              </w:rPr>
              <w:t>业绩</w:t>
            </w:r>
          </w:p>
        </w:tc>
        <w:tc>
          <w:tcPr>
            <w:tcW w:w="7811" w:type="dxa"/>
            <w:tcBorders>
              <w:top w:val="single" w:color="auto" w:sz="4" w:space="0"/>
              <w:left w:val="single" w:color="auto" w:sz="4" w:space="0"/>
              <w:right w:val="single" w:color="auto" w:sz="4" w:space="0"/>
            </w:tcBorders>
            <w:noWrap w:val="0"/>
            <w:vAlign w:val="center"/>
          </w:tcPr>
          <w:p w14:paraId="3C41301D">
            <w:pPr>
              <w:keepNext w:val="0"/>
              <w:keepLines w:val="0"/>
              <w:pageBreakBefore w:val="0"/>
              <w:kinsoku/>
              <w:wordWrap/>
              <w:overflowPunct/>
              <w:topLinePunct w:val="0"/>
              <w:bidi w:val="0"/>
              <w:spacing w:line="240" w:lineRule="auto"/>
              <w:textAlignment w:val="auto"/>
              <w:rPr>
                <w:rFonts w:hint="eastAsia" w:ascii="宋体" w:hAnsi="宋体" w:eastAsia="宋体" w:cs="宋体"/>
                <w:snapToGrid w:val="0"/>
                <w:kern w:val="0"/>
                <w:sz w:val="24"/>
                <w:szCs w:val="21"/>
              </w:rPr>
            </w:pPr>
            <w:r>
              <w:rPr>
                <w:rFonts w:hint="eastAsia" w:ascii="宋体" w:hAnsi="宋体" w:eastAsia="宋体" w:cs="宋体"/>
                <w:sz w:val="24"/>
                <w:lang w:val="en-GB"/>
              </w:rPr>
              <w:t>根据</w:t>
            </w:r>
            <w:bookmarkStart w:id="61" w:name="OLE_LINK9"/>
            <w:r>
              <w:rPr>
                <w:rFonts w:hint="eastAsia" w:ascii="宋体" w:hAnsi="宋体" w:eastAsia="宋体" w:cs="宋体"/>
                <w:sz w:val="24"/>
                <w:lang w:val="en-GB"/>
              </w:rPr>
              <w:t>投标人</w:t>
            </w:r>
            <w:bookmarkEnd w:id="61"/>
            <w:r>
              <w:rPr>
                <w:rFonts w:hint="eastAsia" w:ascii="宋体" w:hAnsi="宋体" w:eastAsia="宋体" w:cs="宋体"/>
                <w:sz w:val="24"/>
                <w:lang w:val="en-GB"/>
              </w:rPr>
              <w:t>提供20</w:t>
            </w:r>
            <w:r>
              <w:rPr>
                <w:rFonts w:hint="eastAsia" w:ascii="宋体" w:hAnsi="宋体" w:eastAsia="宋体" w:cs="宋体"/>
                <w:sz w:val="24"/>
              </w:rPr>
              <w:t>20</w:t>
            </w:r>
            <w:r>
              <w:rPr>
                <w:rFonts w:hint="eastAsia" w:ascii="宋体" w:hAnsi="宋体" w:eastAsia="宋体" w:cs="宋体"/>
                <w:sz w:val="24"/>
                <w:lang w:val="en-GB"/>
              </w:rPr>
              <w:t>月1月1日起</w:t>
            </w:r>
            <w:r>
              <w:rPr>
                <w:rFonts w:hint="eastAsia" w:ascii="宋体" w:hAnsi="宋体" w:cs="宋体"/>
                <w:sz w:val="24"/>
                <w:lang w:val="en-US" w:eastAsia="zh-CN"/>
              </w:rPr>
              <w:t>承接过</w:t>
            </w:r>
            <w:r>
              <w:rPr>
                <w:rFonts w:hint="eastAsia" w:ascii="宋体" w:hAnsi="宋体" w:eastAsia="宋体" w:cs="宋体"/>
                <w:sz w:val="24"/>
                <w:lang w:val="en-GB"/>
              </w:rPr>
              <w:t>类似业绩（含泵站运维）</w:t>
            </w:r>
            <w:r>
              <w:rPr>
                <w:rFonts w:hint="eastAsia" w:ascii="宋体" w:hAnsi="宋体" w:cs="宋体"/>
                <w:sz w:val="24"/>
                <w:lang w:val="en-US" w:eastAsia="zh-CN"/>
              </w:rPr>
              <w:t>的</w:t>
            </w:r>
            <w:r>
              <w:rPr>
                <w:rFonts w:hint="eastAsia" w:ascii="宋体" w:hAnsi="宋体" w:eastAsia="宋体" w:cs="宋体"/>
                <w:sz w:val="24"/>
                <w:lang w:val="en-GB"/>
              </w:rPr>
              <w:t>，每提供一项合同业绩证明材料的，得</w:t>
            </w:r>
            <w:r>
              <w:rPr>
                <w:rFonts w:hint="eastAsia" w:ascii="宋体" w:hAnsi="宋体" w:cs="宋体"/>
                <w:sz w:val="24"/>
                <w:lang w:val="en-US" w:eastAsia="zh-CN"/>
              </w:rPr>
              <w:t>1</w:t>
            </w:r>
            <w:r>
              <w:rPr>
                <w:rFonts w:hint="eastAsia" w:ascii="宋体" w:hAnsi="宋体" w:eastAsia="宋体" w:cs="宋体"/>
                <w:sz w:val="24"/>
                <w:lang w:val="en-GB"/>
              </w:rPr>
              <w:t>分，最高</w:t>
            </w:r>
            <w:r>
              <w:rPr>
                <w:rFonts w:hint="eastAsia" w:ascii="宋体" w:hAnsi="宋体" w:cs="宋体"/>
                <w:sz w:val="24"/>
                <w:lang w:val="en-US" w:eastAsia="zh-CN"/>
              </w:rPr>
              <w:t>2</w:t>
            </w:r>
            <w:r>
              <w:rPr>
                <w:rFonts w:hint="eastAsia" w:ascii="宋体" w:hAnsi="宋体" w:eastAsia="宋体" w:cs="宋体"/>
                <w:sz w:val="24"/>
                <w:lang w:val="en-GB"/>
              </w:rPr>
              <w:t>分</w:t>
            </w:r>
            <w:r>
              <w:rPr>
                <w:rFonts w:hint="eastAsia" w:ascii="宋体" w:hAnsi="宋体" w:eastAsia="宋体" w:cs="宋体"/>
                <w:sz w:val="24"/>
                <w:lang w:val="en-GB" w:eastAsia="zh-CN"/>
              </w:rPr>
              <w:t>。</w:t>
            </w:r>
            <w:r>
              <w:rPr>
                <w:rFonts w:hint="eastAsia" w:ascii="宋体" w:hAnsi="宋体" w:eastAsia="宋体" w:cs="宋体"/>
                <w:sz w:val="24"/>
                <w:lang w:val="en-GB"/>
              </w:rPr>
              <w:t>（提供合同复印件加盖公章，未提供的不得分）</w:t>
            </w:r>
          </w:p>
        </w:tc>
        <w:tc>
          <w:tcPr>
            <w:tcW w:w="780" w:type="dxa"/>
            <w:tcBorders>
              <w:top w:val="single" w:color="auto" w:sz="4" w:space="0"/>
              <w:left w:val="single" w:color="auto" w:sz="4" w:space="0"/>
              <w:right w:val="single" w:color="auto" w:sz="4" w:space="0"/>
            </w:tcBorders>
            <w:noWrap w:val="0"/>
            <w:vAlign w:val="center"/>
          </w:tcPr>
          <w:p w14:paraId="1E1E85C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rPr>
            </w:pPr>
            <w:r>
              <w:rPr>
                <w:rFonts w:hint="eastAsia" w:ascii="宋体" w:hAnsi="宋体" w:cs="宋体"/>
                <w:sz w:val="24"/>
                <w:lang w:val="en-US" w:eastAsia="zh-CN"/>
              </w:rPr>
              <w:t>2</w:t>
            </w:r>
            <w:r>
              <w:rPr>
                <w:rFonts w:hint="eastAsia" w:ascii="宋体" w:hAnsi="宋体" w:eastAsia="宋体" w:cs="宋体"/>
                <w:sz w:val="24"/>
              </w:rPr>
              <w:t>分</w:t>
            </w:r>
          </w:p>
        </w:tc>
      </w:tr>
      <w:tr w14:paraId="2F81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05" w:type="dxa"/>
            <w:tcBorders>
              <w:top w:val="single" w:color="auto" w:sz="4" w:space="0"/>
              <w:left w:val="single" w:color="auto" w:sz="4" w:space="0"/>
              <w:right w:val="single" w:color="auto" w:sz="4" w:space="0"/>
            </w:tcBorders>
            <w:noWrap w:val="0"/>
            <w:vAlign w:val="center"/>
          </w:tcPr>
          <w:p w14:paraId="07C347A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2</w:t>
            </w:r>
          </w:p>
        </w:tc>
        <w:tc>
          <w:tcPr>
            <w:tcW w:w="1204" w:type="dxa"/>
            <w:tcBorders>
              <w:top w:val="single" w:color="auto" w:sz="4" w:space="0"/>
              <w:left w:val="single" w:color="auto" w:sz="4" w:space="0"/>
              <w:right w:val="single" w:color="auto" w:sz="4" w:space="0"/>
            </w:tcBorders>
            <w:shd w:val="clear" w:color="auto" w:fill="auto"/>
            <w:noWrap w:val="0"/>
            <w:vAlign w:val="center"/>
          </w:tcPr>
          <w:p w14:paraId="7E87EED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投标供应商体系认证情况</w:t>
            </w:r>
          </w:p>
        </w:tc>
        <w:tc>
          <w:tcPr>
            <w:tcW w:w="7811" w:type="dxa"/>
            <w:tcBorders>
              <w:top w:val="single" w:color="auto" w:sz="4" w:space="0"/>
              <w:left w:val="single" w:color="auto" w:sz="4" w:space="0"/>
              <w:right w:val="single" w:color="auto" w:sz="4" w:space="0"/>
            </w:tcBorders>
            <w:shd w:val="clear" w:color="auto" w:fill="auto"/>
            <w:noWrap w:val="0"/>
            <w:vAlign w:val="center"/>
          </w:tcPr>
          <w:p w14:paraId="34FE0A9C">
            <w:pPr>
              <w:keepNext w:val="0"/>
              <w:keepLines w:val="0"/>
              <w:pageBreakBefore w:val="0"/>
              <w:kinsoku/>
              <w:wordWrap/>
              <w:overflowPunct/>
              <w:topLinePunct w:val="0"/>
              <w:bidi w:val="0"/>
              <w:spacing w:line="240" w:lineRule="auto"/>
              <w:textAlignment w:val="auto"/>
              <w:rPr>
                <w:rFonts w:hint="eastAsia" w:ascii="宋体" w:hAnsi="宋体" w:eastAsia="宋体" w:cs="宋体"/>
                <w:sz w:val="24"/>
                <w:lang w:val="en-GB"/>
              </w:rPr>
            </w:pPr>
            <w:r>
              <w:rPr>
                <w:rFonts w:hint="eastAsia" w:ascii="宋体" w:hAnsi="宋体" w:eastAsia="宋体" w:cs="宋体"/>
                <w:sz w:val="24"/>
                <w:lang w:val="en-GB"/>
              </w:rPr>
              <w:t>投标供应商具有有效的质量管理体系认证、环境管理体系认证、职业健康安全管理体系认证证书齐全的得3分，少一项扣1分。</w:t>
            </w:r>
          </w:p>
          <w:p w14:paraId="5819EF7A">
            <w:pPr>
              <w:keepNext w:val="0"/>
              <w:keepLines w:val="0"/>
              <w:pageBreakBefore w:val="0"/>
              <w:kinsoku/>
              <w:wordWrap/>
              <w:overflowPunct/>
              <w:topLinePunct w:val="0"/>
              <w:bidi w:val="0"/>
              <w:spacing w:line="240" w:lineRule="auto"/>
              <w:textAlignment w:val="auto"/>
              <w:rPr>
                <w:rFonts w:hint="eastAsia" w:ascii="宋体" w:hAnsi="宋体" w:eastAsia="宋体" w:cs="宋体"/>
                <w:sz w:val="24"/>
                <w:lang w:val="en-GB"/>
              </w:rPr>
            </w:pPr>
            <w:r>
              <w:rPr>
                <w:rFonts w:hint="eastAsia" w:ascii="宋体" w:hAnsi="宋体" w:eastAsia="宋体" w:cs="宋体"/>
                <w:sz w:val="24"/>
                <w:lang w:val="en-GB"/>
              </w:rPr>
              <w:t>认证证书范围均需包含污水处理运营管理服务相符的内容，否则不得分。</w:t>
            </w:r>
          </w:p>
          <w:p w14:paraId="7C262CDF">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4"/>
                <w:szCs w:val="24"/>
                <w:lang w:val="en-GB" w:eastAsia="zh-CN" w:bidi="ar-SA"/>
              </w:rPr>
            </w:pPr>
            <w:r>
              <w:rPr>
                <w:rFonts w:hint="eastAsia" w:ascii="宋体" w:hAnsi="宋体" w:eastAsia="宋体" w:cs="宋体"/>
                <w:b/>
                <w:bCs/>
                <w:sz w:val="24"/>
                <w:lang w:val="en-GB"/>
              </w:rPr>
              <w:t>注：须提供相关证书复印件及国家认证认可监督管理委员会官网截图并加盖投标供应商公章</w:t>
            </w:r>
            <w:r>
              <w:rPr>
                <w:rFonts w:hint="eastAsia" w:ascii="宋体" w:hAnsi="宋体" w:eastAsia="宋体" w:cs="宋体"/>
                <w:b/>
                <w:bCs/>
                <w:sz w:val="24"/>
                <w:lang w:val="en-GB" w:eastAsia="zh-CN"/>
              </w:rPr>
              <w:t>。</w:t>
            </w:r>
          </w:p>
        </w:tc>
        <w:tc>
          <w:tcPr>
            <w:tcW w:w="780" w:type="dxa"/>
            <w:tcBorders>
              <w:top w:val="single" w:color="auto" w:sz="4" w:space="0"/>
              <w:left w:val="single" w:color="auto" w:sz="4" w:space="0"/>
              <w:right w:val="single" w:color="auto" w:sz="4" w:space="0"/>
            </w:tcBorders>
            <w:shd w:val="clear" w:color="auto" w:fill="auto"/>
            <w:noWrap w:val="0"/>
            <w:vAlign w:val="center"/>
          </w:tcPr>
          <w:p w14:paraId="20375632">
            <w:pPr>
              <w:pStyle w:val="186"/>
              <w:spacing w:line="360" w:lineRule="auto"/>
              <w:ind w:left="0" w:leftChars="0" w:firstLine="0" w:firstLineChars="0"/>
              <w:jc w:val="center"/>
              <w:rPr>
                <w:rFonts w:hint="eastAsia" w:ascii="宋体" w:hAnsi="宋体" w:eastAsia="宋体" w:cs="宋体"/>
                <w:spacing w:val="-5"/>
                <w:kern w:val="0"/>
                <w:sz w:val="24"/>
                <w:szCs w:val="24"/>
                <w:lang w:val="en-US" w:eastAsia="zh-CN" w:bidi="ar-SA"/>
              </w:rPr>
            </w:pPr>
            <w:r>
              <w:rPr>
                <w:rFonts w:hint="eastAsia" w:ascii="宋体" w:hAnsi="宋体" w:eastAsia="宋体" w:cs="宋体"/>
                <w:sz w:val="24"/>
                <w:szCs w:val="24"/>
              </w:rPr>
              <w:t>3分</w:t>
            </w:r>
          </w:p>
        </w:tc>
      </w:tr>
      <w:tr w14:paraId="37A4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05" w:type="dxa"/>
            <w:tcBorders>
              <w:top w:val="single" w:color="auto" w:sz="4" w:space="0"/>
              <w:left w:val="single" w:color="auto" w:sz="4" w:space="0"/>
              <w:right w:val="single" w:color="auto" w:sz="4" w:space="0"/>
            </w:tcBorders>
            <w:noWrap w:val="0"/>
            <w:vAlign w:val="center"/>
          </w:tcPr>
          <w:p w14:paraId="09F059B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color w:val="auto"/>
                <w:kern w:val="0"/>
                <w:sz w:val="24"/>
                <w:szCs w:val="21"/>
                <w:lang w:val="en-US" w:eastAsia="zh-CN"/>
              </w:rPr>
            </w:pPr>
            <w:r>
              <w:rPr>
                <w:rFonts w:hint="eastAsia" w:ascii="宋体" w:hAnsi="宋体" w:eastAsia="宋体" w:cs="宋体"/>
                <w:snapToGrid w:val="0"/>
                <w:color w:val="auto"/>
                <w:kern w:val="0"/>
                <w:sz w:val="24"/>
                <w:szCs w:val="21"/>
                <w:lang w:val="en-US" w:eastAsia="zh-CN"/>
              </w:rPr>
              <w:t>3</w:t>
            </w:r>
          </w:p>
        </w:tc>
        <w:tc>
          <w:tcPr>
            <w:tcW w:w="1204" w:type="dxa"/>
            <w:tcBorders>
              <w:top w:val="single" w:color="auto" w:sz="4" w:space="0"/>
              <w:left w:val="single" w:color="auto" w:sz="4" w:space="0"/>
              <w:right w:val="single" w:color="auto" w:sz="4" w:space="0"/>
            </w:tcBorders>
            <w:noWrap w:val="0"/>
            <w:vAlign w:val="center"/>
          </w:tcPr>
          <w:p w14:paraId="457E762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color w:val="auto"/>
                <w:kern w:val="0"/>
                <w:sz w:val="24"/>
                <w:szCs w:val="21"/>
                <w:lang w:val="en-US" w:eastAsia="zh-CN"/>
              </w:rPr>
            </w:pPr>
            <w:r>
              <w:rPr>
                <w:rFonts w:hint="eastAsia" w:ascii="宋体" w:hAnsi="宋体" w:eastAsia="宋体" w:cs="宋体"/>
                <w:snapToGrid w:val="0"/>
                <w:color w:val="auto"/>
                <w:kern w:val="0"/>
                <w:sz w:val="24"/>
                <w:szCs w:val="21"/>
                <w:lang w:val="en-US" w:eastAsia="zh-CN"/>
              </w:rPr>
              <w:t>供应商综合实力</w:t>
            </w:r>
          </w:p>
        </w:tc>
        <w:tc>
          <w:tcPr>
            <w:tcW w:w="7811" w:type="dxa"/>
            <w:tcBorders>
              <w:top w:val="single" w:color="auto" w:sz="4" w:space="0"/>
              <w:left w:val="single" w:color="auto" w:sz="4" w:space="0"/>
              <w:right w:val="single" w:color="auto" w:sz="4" w:space="0"/>
            </w:tcBorders>
            <w:noWrap w:val="0"/>
            <w:vAlign w:val="center"/>
          </w:tcPr>
          <w:p w14:paraId="669B561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lang w:val="en-GB"/>
              </w:rPr>
            </w:pPr>
            <w:r>
              <w:rPr>
                <w:rFonts w:hint="eastAsia" w:ascii="宋体" w:hAnsi="宋体" w:eastAsia="宋体" w:cs="宋体"/>
                <w:color w:val="auto"/>
                <w:sz w:val="24"/>
                <w:lang w:val="en-GB"/>
              </w:rPr>
              <w:t>投标人污水设施运行维护类项目获得过县级及以上行政主管部门表彰的</w:t>
            </w:r>
            <w:r>
              <w:rPr>
                <w:rFonts w:hint="eastAsia" w:ascii="宋体" w:hAnsi="宋体" w:cs="宋体"/>
                <w:color w:val="auto"/>
                <w:sz w:val="24"/>
                <w:lang w:val="en-GB" w:eastAsia="zh-CN"/>
              </w:rPr>
              <w:t>，</w:t>
            </w:r>
            <w:r>
              <w:rPr>
                <w:rFonts w:hint="eastAsia" w:ascii="宋体" w:hAnsi="宋体" w:eastAsia="宋体" w:cs="宋体"/>
                <w:color w:val="auto"/>
                <w:sz w:val="24"/>
                <w:lang w:val="en-GB"/>
              </w:rPr>
              <w:t>得</w:t>
            </w:r>
            <w:r>
              <w:rPr>
                <w:rFonts w:hint="eastAsia" w:ascii="宋体" w:hAnsi="宋体" w:cs="宋体"/>
                <w:color w:val="auto"/>
                <w:sz w:val="24"/>
                <w:lang w:val="en-US" w:eastAsia="zh-CN"/>
              </w:rPr>
              <w:t>2</w:t>
            </w:r>
            <w:r>
              <w:rPr>
                <w:rFonts w:hint="eastAsia" w:ascii="宋体" w:hAnsi="宋体" w:eastAsia="宋体" w:cs="宋体"/>
                <w:color w:val="auto"/>
                <w:sz w:val="24"/>
                <w:lang w:val="en-GB"/>
              </w:rPr>
              <w:t>分</w:t>
            </w:r>
            <w:r>
              <w:rPr>
                <w:rFonts w:hint="eastAsia" w:ascii="宋体" w:hAnsi="宋体" w:cs="宋体"/>
                <w:color w:val="auto"/>
                <w:sz w:val="24"/>
                <w:lang w:val="en-GB" w:eastAsia="zh-CN"/>
              </w:rPr>
              <w:t>；</w:t>
            </w:r>
            <w:r>
              <w:rPr>
                <w:rFonts w:hint="eastAsia" w:ascii="宋体" w:hAnsi="宋体" w:eastAsia="宋体" w:cs="宋体"/>
                <w:color w:val="auto"/>
                <w:sz w:val="24"/>
                <w:lang w:val="en-GB"/>
              </w:rPr>
              <w:t>投标人应急抢险团队在参与突发环境污染事项应急演练中获得过县级</w:t>
            </w:r>
            <w:r>
              <w:rPr>
                <w:rFonts w:hint="eastAsia" w:ascii="宋体" w:hAnsi="宋体" w:cs="宋体"/>
                <w:color w:val="auto"/>
                <w:sz w:val="24"/>
                <w:lang w:val="en-US" w:eastAsia="zh-CN"/>
              </w:rPr>
              <w:t>以上</w:t>
            </w:r>
            <w:r>
              <w:rPr>
                <w:rFonts w:hint="eastAsia" w:ascii="宋体" w:hAnsi="宋体" w:eastAsia="宋体" w:cs="宋体"/>
                <w:color w:val="auto"/>
                <w:sz w:val="24"/>
                <w:lang w:val="en-GB"/>
              </w:rPr>
              <w:t>行政主管部门表彰的</w:t>
            </w:r>
            <w:r>
              <w:rPr>
                <w:rFonts w:hint="eastAsia" w:ascii="宋体" w:hAnsi="宋体" w:cs="宋体"/>
                <w:color w:val="auto"/>
                <w:sz w:val="24"/>
                <w:lang w:val="en-GB" w:eastAsia="zh-CN"/>
              </w:rPr>
              <w:t>，</w:t>
            </w:r>
            <w:r>
              <w:rPr>
                <w:rFonts w:hint="eastAsia" w:ascii="宋体" w:hAnsi="宋体" w:eastAsia="宋体" w:cs="宋体"/>
                <w:color w:val="auto"/>
                <w:sz w:val="24"/>
                <w:lang w:val="en-GB"/>
              </w:rPr>
              <w:t>得</w:t>
            </w:r>
            <w:r>
              <w:rPr>
                <w:rFonts w:hint="eastAsia" w:ascii="宋体" w:hAnsi="宋体" w:cs="宋体"/>
                <w:color w:val="auto"/>
                <w:sz w:val="24"/>
                <w:lang w:val="en-US" w:eastAsia="zh-CN"/>
              </w:rPr>
              <w:t>2</w:t>
            </w:r>
            <w:r>
              <w:rPr>
                <w:rFonts w:hint="eastAsia" w:ascii="宋体" w:hAnsi="宋体" w:eastAsia="宋体" w:cs="宋体"/>
                <w:color w:val="auto"/>
                <w:sz w:val="24"/>
                <w:lang w:val="en-GB"/>
              </w:rPr>
              <w:t>分</w:t>
            </w:r>
            <w:r>
              <w:rPr>
                <w:rFonts w:hint="eastAsia" w:ascii="宋体" w:hAnsi="宋体" w:cs="宋体"/>
                <w:color w:val="auto"/>
                <w:sz w:val="24"/>
                <w:lang w:val="en-US" w:eastAsia="zh-CN"/>
              </w:rPr>
              <w:t>。</w:t>
            </w:r>
            <w:r>
              <w:rPr>
                <w:rFonts w:hint="eastAsia" w:ascii="宋体" w:hAnsi="宋体" w:eastAsia="宋体" w:cs="宋体"/>
                <w:color w:val="auto"/>
                <w:sz w:val="24"/>
                <w:lang w:val="en-GB"/>
              </w:rPr>
              <w:t>（需提供加盖行政主管部门公章的表彰证明，不提供不得分）</w:t>
            </w:r>
          </w:p>
          <w:p w14:paraId="04802DE1">
            <w:pPr>
              <w:keepNext w:val="0"/>
              <w:keepLines w:val="0"/>
              <w:pageBreakBefore w:val="0"/>
              <w:kinsoku/>
              <w:wordWrap/>
              <w:overflowPunct/>
              <w:topLinePunct w:val="0"/>
              <w:bidi w:val="0"/>
              <w:spacing w:line="240" w:lineRule="auto"/>
              <w:textAlignment w:val="auto"/>
              <w:rPr>
                <w:rFonts w:hint="eastAsia"/>
                <w:color w:val="auto"/>
                <w:lang w:val="en-GB"/>
              </w:rPr>
            </w:pPr>
            <w:r>
              <w:rPr>
                <w:rFonts w:hint="eastAsia" w:ascii="宋体" w:hAnsi="宋体" w:eastAsia="宋体" w:cs="宋体"/>
                <w:b/>
                <w:bCs/>
                <w:color w:val="auto"/>
                <w:spacing w:val="4"/>
                <w:sz w:val="24"/>
                <w:szCs w:val="24"/>
              </w:rPr>
              <w:t>注：须提供相关证明材料复印件并加盖投标供应商公章。</w:t>
            </w:r>
          </w:p>
        </w:tc>
        <w:tc>
          <w:tcPr>
            <w:tcW w:w="780" w:type="dxa"/>
            <w:tcBorders>
              <w:top w:val="single" w:color="auto" w:sz="4" w:space="0"/>
              <w:left w:val="single" w:color="auto" w:sz="4" w:space="0"/>
              <w:right w:val="single" w:color="auto" w:sz="4" w:space="0"/>
            </w:tcBorders>
            <w:noWrap w:val="0"/>
            <w:vAlign w:val="center"/>
          </w:tcPr>
          <w:p w14:paraId="16D77208">
            <w:pPr>
              <w:keepNext w:val="0"/>
              <w:keepLines w:val="0"/>
              <w:pageBreakBefore w:val="0"/>
              <w:kinsoku/>
              <w:wordWrap/>
              <w:overflowPunct/>
              <w:topLinePunct w:val="0"/>
              <w:bidi w:val="0"/>
              <w:spacing w:line="240" w:lineRule="auto"/>
              <w:jc w:val="center"/>
              <w:textAlignment w:val="auto"/>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分</w:t>
            </w:r>
          </w:p>
        </w:tc>
      </w:tr>
      <w:tr w14:paraId="67E2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tcBorders>
              <w:left w:val="single" w:color="auto" w:sz="4" w:space="0"/>
              <w:right w:val="single" w:color="auto" w:sz="4" w:space="0"/>
            </w:tcBorders>
            <w:noWrap w:val="0"/>
            <w:vAlign w:val="center"/>
          </w:tcPr>
          <w:p w14:paraId="52182F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4</w:t>
            </w:r>
          </w:p>
        </w:tc>
        <w:tc>
          <w:tcPr>
            <w:tcW w:w="1204" w:type="dxa"/>
            <w:tcBorders>
              <w:left w:val="single" w:color="auto" w:sz="4" w:space="0"/>
              <w:right w:val="single" w:color="auto" w:sz="4" w:space="0"/>
            </w:tcBorders>
            <w:noWrap w:val="0"/>
            <w:vAlign w:val="center"/>
          </w:tcPr>
          <w:p w14:paraId="3A6C87F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GB" w:eastAsia="zh-CN"/>
              </w:rPr>
              <w:t>拟投入本项目的负责人情况</w:t>
            </w:r>
          </w:p>
        </w:tc>
        <w:tc>
          <w:tcPr>
            <w:tcW w:w="7811" w:type="dxa"/>
            <w:tcBorders>
              <w:top w:val="single" w:color="auto" w:sz="4" w:space="0"/>
              <w:left w:val="single" w:color="auto" w:sz="4" w:space="0"/>
              <w:right w:val="single" w:color="auto" w:sz="4" w:space="0"/>
            </w:tcBorders>
            <w:noWrap w:val="0"/>
            <w:vAlign w:val="center"/>
          </w:tcPr>
          <w:p w14:paraId="58FB6DC2">
            <w:pPr>
              <w:pStyle w:val="64"/>
              <w:keepNext w:val="0"/>
              <w:keepLines w:val="0"/>
              <w:pageBreakBefore w:val="0"/>
              <w:numPr>
                <w:ilvl w:val="0"/>
                <w:numId w:val="0"/>
              </w:numPr>
              <w:tabs>
                <w:tab w:val="left" w:pos="630"/>
              </w:tabs>
              <w:kinsoku/>
              <w:wordWrap/>
              <w:overflowPunct/>
              <w:topLinePunct w:val="0"/>
              <w:bidi w:val="0"/>
              <w:spacing w:line="24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项目负责人具有机电工程二级及以上注册建造师资格和有效的安全生产考核合格证书B证的，得3分；具有机电或电气相关专业</w:t>
            </w:r>
            <w:r>
              <w:rPr>
                <w:rFonts w:hint="eastAsia" w:ascii="宋体" w:hAnsi="宋体" w:eastAsia="宋体" w:cs="宋体"/>
                <w:sz w:val="24"/>
                <w:szCs w:val="24"/>
                <w:lang w:val="en-GB"/>
              </w:rPr>
              <w:t>中级</w:t>
            </w:r>
            <w:r>
              <w:rPr>
                <w:rFonts w:hint="eastAsia" w:ascii="宋体" w:hAnsi="宋体" w:eastAsia="宋体" w:cs="宋体"/>
                <w:sz w:val="24"/>
                <w:szCs w:val="24"/>
                <w:lang w:val="en-US" w:eastAsia="zh-CN"/>
              </w:rPr>
              <w:t>及以上</w:t>
            </w:r>
            <w:r>
              <w:rPr>
                <w:rFonts w:hint="eastAsia" w:ascii="宋体" w:hAnsi="宋体" w:eastAsia="宋体" w:cs="宋体"/>
                <w:sz w:val="24"/>
                <w:szCs w:val="24"/>
                <w:highlight w:val="none"/>
                <w:lang w:bidi="ar"/>
              </w:rPr>
              <w:t>工程师职称的得2分。</w:t>
            </w:r>
          </w:p>
          <w:p w14:paraId="2FC2696E">
            <w:pPr>
              <w:pStyle w:val="64"/>
              <w:keepNext w:val="0"/>
              <w:keepLines w:val="0"/>
              <w:pageBreakBefore w:val="0"/>
              <w:numPr>
                <w:ilvl w:val="0"/>
                <w:numId w:val="0"/>
              </w:numPr>
              <w:tabs>
                <w:tab w:val="left" w:pos="630"/>
              </w:tabs>
              <w:kinsoku/>
              <w:wordWrap/>
              <w:overflowPunct/>
              <w:topLinePunct w:val="0"/>
              <w:bidi w:val="0"/>
              <w:spacing w:line="240" w:lineRule="auto"/>
              <w:textAlignment w:val="auto"/>
              <w:rPr>
                <w:rFonts w:hint="eastAsia" w:ascii="宋体" w:hAnsi="宋体" w:eastAsia="宋体" w:cs="宋体"/>
                <w:snapToGrid w:val="0"/>
                <w:kern w:val="0"/>
                <w:szCs w:val="21"/>
                <w:highlight w:val="none"/>
              </w:rPr>
            </w:pPr>
            <w:r>
              <w:rPr>
                <w:rFonts w:hint="eastAsia" w:ascii="宋体" w:hAnsi="宋体" w:eastAsia="宋体" w:cs="宋体"/>
                <w:b/>
                <w:bCs/>
                <w:sz w:val="24"/>
                <w:szCs w:val="24"/>
                <w:highlight w:val="none"/>
                <w:lang w:bidi="ar"/>
              </w:rPr>
              <w:t>注：须提供相关证书</w:t>
            </w:r>
            <w:r>
              <w:rPr>
                <w:rFonts w:hint="eastAsia" w:ascii="宋体" w:hAnsi="宋体" w:cs="宋体"/>
                <w:b/>
                <w:bCs/>
                <w:sz w:val="24"/>
                <w:szCs w:val="24"/>
                <w:highlight w:val="none"/>
                <w:lang w:val="en-US" w:eastAsia="zh-CN" w:bidi="ar"/>
              </w:rPr>
              <w:t>及</w:t>
            </w:r>
            <w:r>
              <w:rPr>
                <w:rFonts w:hint="eastAsia" w:ascii="宋体" w:hAnsi="宋体" w:eastAsia="宋体" w:cs="宋体"/>
                <w:b/>
                <w:bCs/>
                <w:sz w:val="24"/>
                <w:szCs w:val="24"/>
                <w:highlight w:val="none"/>
                <w:lang w:bidi="ar"/>
              </w:rPr>
              <w:t>近</w:t>
            </w:r>
            <w:r>
              <w:rPr>
                <w:rFonts w:hint="eastAsia" w:ascii="宋体" w:hAnsi="宋体" w:cs="宋体"/>
                <w:b/>
                <w:bCs/>
                <w:sz w:val="24"/>
                <w:szCs w:val="24"/>
                <w:highlight w:val="none"/>
                <w:lang w:val="en-US" w:eastAsia="zh-CN" w:bidi="ar"/>
              </w:rPr>
              <w:t>3</w:t>
            </w:r>
            <w:r>
              <w:rPr>
                <w:rFonts w:hint="eastAsia" w:ascii="宋体" w:hAnsi="宋体" w:eastAsia="宋体" w:cs="宋体"/>
                <w:b/>
                <w:bCs/>
                <w:sz w:val="24"/>
                <w:szCs w:val="24"/>
                <w:highlight w:val="none"/>
                <w:lang w:bidi="ar"/>
              </w:rPr>
              <w:t>个月社保证明材料复印件并加盖投标供应商公章，否则不得分</w:t>
            </w:r>
            <w:r>
              <w:rPr>
                <w:rFonts w:hint="eastAsia" w:ascii="宋体" w:hAnsi="宋体" w:cs="宋体"/>
                <w:b/>
                <w:bCs/>
                <w:sz w:val="24"/>
                <w:szCs w:val="24"/>
                <w:highlight w:val="none"/>
                <w:lang w:eastAsia="zh-CN" w:bidi="ar"/>
              </w:rPr>
              <w:t>。</w:t>
            </w:r>
          </w:p>
        </w:tc>
        <w:tc>
          <w:tcPr>
            <w:tcW w:w="780" w:type="dxa"/>
            <w:tcBorders>
              <w:top w:val="single" w:color="auto" w:sz="4" w:space="0"/>
              <w:left w:val="single" w:color="auto" w:sz="4" w:space="0"/>
              <w:right w:val="single" w:color="auto" w:sz="4" w:space="0"/>
            </w:tcBorders>
            <w:noWrap w:val="0"/>
            <w:vAlign w:val="center"/>
          </w:tcPr>
          <w:p w14:paraId="1DAA6944">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snapToGrid w:val="0"/>
                <w:kern w:val="0"/>
                <w:sz w:val="24"/>
                <w:szCs w:val="21"/>
                <w:highlight w:val="none"/>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14:paraId="665B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5" w:type="dxa"/>
            <w:tcBorders>
              <w:left w:val="single" w:color="auto" w:sz="4" w:space="0"/>
              <w:right w:val="single" w:color="auto" w:sz="4" w:space="0"/>
            </w:tcBorders>
            <w:noWrap w:val="0"/>
            <w:vAlign w:val="center"/>
          </w:tcPr>
          <w:p w14:paraId="4056DBF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5</w:t>
            </w:r>
          </w:p>
        </w:tc>
        <w:tc>
          <w:tcPr>
            <w:tcW w:w="1204" w:type="dxa"/>
            <w:tcBorders>
              <w:left w:val="single" w:color="auto" w:sz="4" w:space="0"/>
              <w:right w:val="single" w:color="auto" w:sz="4" w:space="0"/>
            </w:tcBorders>
            <w:noWrap w:val="0"/>
            <w:vAlign w:val="center"/>
          </w:tcPr>
          <w:p w14:paraId="387F9B2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拟投入本项目组人员情况</w:t>
            </w:r>
          </w:p>
        </w:tc>
        <w:tc>
          <w:tcPr>
            <w:tcW w:w="7811" w:type="dxa"/>
            <w:tcBorders>
              <w:top w:val="single" w:color="auto" w:sz="4" w:space="0"/>
              <w:left w:val="single" w:color="auto" w:sz="4" w:space="0"/>
              <w:right w:val="single" w:color="auto" w:sz="4" w:space="0"/>
            </w:tcBorders>
            <w:noWrap w:val="0"/>
            <w:vAlign w:val="center"/>
          </w:tcPr>
          <w:p w14:paraId="6066BAC2">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根据</w:t>
            </w:r>
            <w:r>
              <w:rPr>
                <w:rFonts w:hint="eastAsia" w:ascii="宋体" w:hAnsi="宋体" w:eastAsia="宋体" w:cs="宋体"/>
                <w:sz w:val="24"/>
                <w:lang w:val="en-GB"/>
              </w:rPr>
              <w:t>投标人</w:t>
            </w:r>
            <w:r>
              <w:rPr>
                <w:rFonts w:hint="eastAsia" w:ascii="宋体" w:hAnsi="宋体" w:eastAsia="宋体" w:cs="宋体"/>
                <w:kern w:val="0"/>
                <w:sz w:val="24"/>
                <w:szCs w:val="24"/>
                <w:lang w:val="en-GB"/>
              </w:rPr>
              <w:t>拟派班组成员情况</w:t>
            </w:r>
            <w:r>
              <w:rPr>
                <w:rFonts w:hint="eastAsia" w:ascii="宋体" w:hAnsi="宋体" w:cs="宋体"/>
                <w:kern w:val="0"/>
                <w:sz w:val="24"/>
                <w:szCs w:val="24"/>
                <w:lang w:val="en-GB" w:eastAsia="zh-CN"/>
              </w:rPr>
              <w:t>：（</w:t>
            </w:r>
            <w:r>
              <w:rPr>
                <w:rFonts w:hint="eastAsia" w:ascii="宋体" w:hAnsi="宋体" w:eastAsia="宋体" w:cs="宋体"/>
                <w:sz w:val="24"/>
                <w:szCs w:val="24"/>
                <w:highlight w:val="none"/>
                <w:lang w:bidi="ar"/>
              </w:rPr>
              <w:t>项目负责人</w:t>
            </w:r>
            <w:r>
              <w:rPr>
                <w:rFonts w:hint="eastAsia" w:ascii="宋体" w:hAnsi="宋体" w:cs="宋体"/>
                <w:sz w:val="24"/>
                <w:szCs w:val="24"/>
                <w:highlight w:val="none"/>
                <w:lang w:val="en-US" w:eastAsia="zh-CN" w:bidi="ar"/>
              </w:rPr>
              <w:t>除外</w:t>
            </w:r>
            <w:r>
              <w:rPr>
                <w:rFonts w:hint="eastAsia" w:ascii="宋体" w:hAnsi="宋体" w:cs="宋体"/>
                <w:kern w:val="0"/>
                <w:sz w:val="24"/>
                <w:szCs w:val="24"/>
                <w:lang w:val="en-GB" w:eastAsia="zh-CN"/>
              </w:rPr>
              <w:t>）</w:t>
            </w:r>
          </w:p>
          <w:p w14:paraId="7A43EDE0">
            <w:pPr>
              <w:keepNext w:val="0"/>
              <w:keepLines w:val="0"/>
              <w:pageBreakBefore w:val="0"/>
              <w:widowControl/>
              <w:numPr>
                <w:ilvl w:val="0"/>
                <w:numId w:val="0"/>
              </w:numPr>
              <w:kinsoku/>
              <w:wordWrap/>
              <w:overflowPunct/>
              <w:topLinePunct w:val="0"/>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GB"/>
              </w:rPr>
              <w:t>技术负责人具有注册环保工程师的，得</w:t>
            </w:r>
            <w:r>
              <w:rPr>
                <w:rFonts w:hint="eastAsia" w:ascii="宋体" w:hAnsi="宋体" w:eastAsia="宋体" w:cs="宋体"/>
                <w:sz w:val="24"/>
                <w:szCs w:val="24"/>
              </w:rPr>
              <w:t>2</w:t>
            </w:r>
            <w:r>
              <w:rPr>
                <w:rFonts w:hint="eastAsia" w:ascii="宋体" w:hAnsi="宋体" w:eastAsia="宋体" w:cs="宋体"/>
                <w:sz w:val="24"/>
                <w:szCs w:val="24"/>
                <w:lang w:val="en-GB"/>
              </w:rPr>
              <w:t>分，具有环保或给排水专业高级工程师及以上职称的</w:t>
            </w:r>
            <w:r>
              <w:rPr>
                <w:rFonts w:hint="eastAsia" w:ascii="宋体" w:hAnsi="宋体" w:eastAsia="宋体" w:cs="宋体"/>
                <w:sz w:val="24"/>
                <w:szCs w:val="24"/>
              </w:rPr>
              <w:t>，得2分，</w:t>
            </w:r>
            <w:r>
              <w:rPr>
                <w:rFonts w:hint="eastAsia" w:ascii="宋体" w:hAnsi="宋体" w:eastAsia="宋体" w:cs="宋体"/>
                <w:sz w:val="24"/>
                <w:szCs w:val="24"/>
                <w:lang w:val="en-GB"/>
              </w:rPr>
              <w:t>具有环保或给排水专业中级工程师职称的，得1分，</w:t>
            </w:r>
            <w:bookmarkStart w:id="62" w:name="OLE_LINK2"/>
            <w:r>
              <w:rPr>
                <w:rFonts w:hint="eastAsia" w:ascii="宋体" w:hAnsi="宋体" w:eastAsia="宋体" w:cs="宋体"/>
                <w:sz w:val="24"/>
                <w:szCs w:val="24"/>
              </w:rPr>
              <w:t>本项最高得4分</w:t>
            </w:r>
            <w:bookmarkEnd w:id="62"/>
            <w:r>
              <w:rPr>
                <w:rFonts w:hint="eastAsia" w:ascii="宋体" w:hAnsi="宋体" w:eastAsia="宋体" w:cs="宋体"/>
                <w:sz w:val="24"/>
                <w:szCs w:val="24"/>
              </w:rPr>
              <w:t>；</w:t>
            </w:r>
          </w:p>
          <w:p w14:paraId="61623C4F">
            <w:pPr>
              <w:keepNext w:val="0"/>
              <w:keepLines w:val="0"/>
              <w:pageBreakBefore w:val="0"/>
              <w:widowControl/>
              <w:numPr>
                <w:ilvl w:val="0"/>
                <w:numId w:val="0"/>
              </w:numPr>
              <w:kinsoku/>
              <w:wordWrap/>
              <w:overflowPunct/>
              <w:topLinePunct w:val="0"/>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除</w:t>
            </w:r>
            <w:r>
              <w:rPr>
                <w:rFonts w:hint="eastAsia" w:ascii="宋体" w:hAnsi="宋体" w:eastAsia="宋体" w:cs="宋体"/>
                <w:sz w:val="24"/>
                <w:szCs w:val="24"/>
                <w:highlight w:val="none"/>
                <w:lang w:bidi="ar"/>
              </w:rPr>
              <w:t>项目负责人</w:t>
            </w:r>
            <w:r>
              <w:rPr>
                <w:rFonts w:hint="eastAsia" w:ascii="宋体" w:hAnsi="宋体" w:cs="宋体"/>
                <w:sz w:val="24"/>
                <w:szCs w:val="24"/>
                <w:highlight w:val="none"/>
                <w:lang w:eastAsia="zh-CN" w:bidi="ar"/>
              </w:rPr>
              <w:t>、</w:t>
            </w:r>
            <w:r>
              <w:rPr>
                <w:rFonts w:hint="eastAsia" w:ascii="宋体" w:hAnsi="宋体" w:eastAsia="宋体" w:cs="宋体"/>
                <w:sz w:val="24"/>
                <w:szCs w:val="24"/>
              </w:rPr>
              <w:t>技术负责人外其他人员具有机电工程、环保工程专业中级工程师及以上职称证书配备齐全的得</w:t>
            </w:r>
            <w:r>
              <w:rPr>
                <w:rFonts w:hint="eastAsia" w:ascii="宋体" w:hAnsi="宋体" w:cs="宋体"/>
                <w:sz w:val="24"/>
                <w:szCs w:val="24"/>
                <w:lang w:val="en-US" w:eastAsia="zh-CN"/>
              </w:rPr>
              <w:t>3</w:t>
            </w:r>
            <w:r>
              <w:rPr>
                <w:rFonts w:hint="eastAsia" w:ascii="宋体" w:hAnsi="宋体" w:eastAsia="宋体" w:cs="宋体"/>
                <w:sz w:val="24"/>
                <w:szCs w:val="24"/>
              </w:rPr>
              <w:t>分，少一项扣1分；</w:t>
            </w:r>
          </w:p>
          <w:p w14:paraId="77145BAA">
            <w:pPr>
              <w:keepNext w:val="0"/>
              <w:keepLines w:val="0"/>
              <w:pageBreakBefore w:val="0"/>
              <w:widowControl/>
              <w:numPr>
                <w:ilvl w:val="0"/>
                <w:numId w:val="0"/>
              </w:numPr>
              <w:kinsoku/>
              <w:wordWrap/>
              <w:overflowPunct/>
              <w:topLinePunct w:val="0"/>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en-GB"/>
              </w:rPr>
              <w:t>具有专职安全生产管理人员C</w:t>
            </w:r>
            <w:r>
              <w:rPr>
                <w:rFonts w:hint="eastAsia" w:ascii="宋体" w:hAnsi="宋体" w:eastAsia="宋体" w:cs="宋体"/>
                <w:sz w:val="24"/>
                <w:szCs w:val="24"/>
              </w:rPr>
              <w:t>3</w:t>
            </w:r>
            <w:r>
              <w:rPr>
                <w:rFonts w:hint="eastAsia" w:ascii="宋体" w:hAnsi="宋体" w:eastAsia="宋体" w:cs="宋体"/>
                <w:sz w:val="24"/>
                <w:szCs w:val="24"/>
                <w:lang w:val="en-GB"/>
              </w:rPr>
              <w:t>类证书的</w:t>
            </w:r>
            <w:r>
              <w:rPr>
                <w:rFonts w:hint="eastAsia" w:ascii="宋体" w:hAnsi="宋体" w:eastAsia="宋体" w:cs="宋体"/>
                <w:sz w:val="24"/>
                <w:szCs w:val="24"/>
              </w:rPr>
              <w:t>1名得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eastAsia="宋体" w:cs="宋体"/>
                <w:sz w:val="24"/>
                <w:szCs w:val="24"/>
              </w:rPr>
              <w:t>最高</w:t>
            </w:r>
            <w:r>
              <w:rPr>
                <w:rFonts w:hint="eastAsia" w:ascii="宋体" w:hAnsi="宋体" w:cs="宋体"/>
                <w:sz w:val="24"/>
                <w:szCs w:val="24"/>
                <w:lang w:val="en-US" w:eastAsia="zh-CN"/>
              </w:rPr>
              <w:t>2</w:t>
            </w:r>
            <w:r>
              <w:rPr>
                <w:rFonts w:hint="eastAsia" w:ascii="宋体" w:hAnsi="宋体" w:eastAsia="宋体" w:cs="宋体"/>
                <w:sz w:val="24"/>
                <w:szCs w:val="24"/>
              </w:rPr>
              <w:t>分；</w:t>
            </w:r>
          </w:p>
          <w:p w14:paraId="1FE2AF00">
            <w:pPr>
              <w:keepNext w:val="0"/>
              <w:keepLines w:val="0"/>
              <w:pageBreakBefore w:val="0"/>
              <w:widowControl/>
              <w:numPr>
                <w:ilvl w:val="0"/>
                <w:numId w:val="0"/>
              </w:numPr>
              <w:kinsoku/>
              <w:wordWrap/>
              <w:overflowPunct/>
              <w:topLinePunct w:val="0"/>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具有</w:t>
            </w:r>
            <w:r>
              <w:rPr>
                <w:rFonts w:hint="eastAsia" w:ascii="宋体" w:hAnsi="宋体" w:cs="宋体"/>
                <w:sz w:val="24"/>
                <w:szCs w:val="24"/>
                <w:lang w:val="en-US" w:eastAsia="zh-CN"/>
              </w:rPr>
              <w:t>行业主管部门</w:t>
            </w:r>
            <w:r>
              <w:rPr>
                <w:rFonts w:hint="eastAsia" w:ascii="宋体" w:hAnsi="宋体" w:eastAsia="宋体" w:cs="宋体"/>
                <w:sz w:val="24"/>
                <w:szCs w:val="24"/>
              </w:rPr>
              <w:t>颁发的</w:t>
            </w:r>
            <w:r>
              <w:rPr>
                <w:rFonts w:hint="eastAsia" w:ascii="宋体" w:hAnsi="宋体" w:eastAsia="宋体" w:cs="宋体"/>
                <w:sz w:val="24"/>
                <w:szCs w:val="24"/>
                <w:lang w:val="en-GB"/>
              </w:rPr>
              <w:t>电工特种作业操作证的</w:t>
            </w:r>
            <w:r>
              <w:rPr>
                <w:rFonts w:hint="eastAsia" w:ascii="宋体" w:hAnsi="宋体" w:eastAsia="宋体" w:cs="宋体"/>
                <w:sz w:val="24"/>
                <w:szCs w:val="24"/>
              </w:rPr>
              <w:t>每人得</w:t>
            </w:r>
            <w:r>
              <w:rPr>
                <w:rFonts w:hint="eastAsia" w:ascii="宋体" w:hAnsi="宋体" w:cs="宋体"/>
                <w:sz w:val="24"/>
                <w:szCs w:val="24"/>
                <w:lang w:val="en-US" w:eastAsia="zh-CN"/>
              </w:rPr>
              <w:t>2</w:t>
            </w:r>
            <w:r>
              <w:rPr>
                <w:rFonts w:hint="eastAsia" w:ascii="宋体" w:hAnsi="宋体" w:eastAsia="宋体" w:cs="宋体"/>
                <w:sz w:val="24"/>
                <w:szCs w:val="24"/>
              </w:rPr>
              <w:t>分，最高</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val="en-GB"/>
              </w:rPr>
              <w:t>。</w:t>
            </w:r>
          </w:p>
          <w:p w14:paraId="3AA55214">
            <w:pPr>
              <w:keepNext w:val="0"/>
              <w:keepLines w:val="0"/>
              <w:pageBreakBefore w:val="0"/>
              <w:widowControl/>
              <w:numPr>
                <w:ilvl w:val="0"/>
                <w:numId w:val="0"/>
              </w:numPr>
              <w:kinsoku/>
              <w:wordWrap/>
              <w:overflowPunct/>
              <w:topLinePunct w:val="0"/>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具有</w:t>
            </w:r>
            <w:r>
              <w:rPr>
                <w:rFonts w:hint="eastAsia" w:ascii="宋体" w:hAnsi="宋体" w:cs="宋体"/>
                <w:sz w:val="24"/>
                <w:szCs w:val="24"/>
                <w:lang w:val="en-US" w:eastAsia="zh-CN"/>
              </w:rPr>
              <w:t>行业主管部门</w:t>
            </w:r>
            <w:r>
              <w:rPr>
                <w:rFonts w:hint="eastAsia" w:ascii="宋体" w:hAnsi="宋体" w:eastAsia="宋体" w:cs="宋体"/>
                <w:sz w:val="24"/>
                <w:szCs w:val="24"/>
              </w:rPr>
              <w:t>颁发的焊接与热切割特种作业操作证的得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eastAsia="宋体" w:cs="宋体"/>
                <w:sz w:val="24"/>
                <w:szCs w:val="24"/>
              </w:rPr>
              <w:t>最高</w:t>
            </w:r>
            <w:r>
              <w:rPr>
                <w:rFonts w:hint="eastAsia" w:ascii="宋体" w:hAnsi="宋体" w:cs="宋体"/>
                <w:sz w:val="24"/>
                <w:szCs w:val="24"/>
                <w:lang w:val="en-US" w:eastAsia="zh-CN"/>
              </w:rPr>
              <w:t>2</w:t>
            </w:r>
            <w:r>
              <w:rPr>
                <w:rFonts w:hint="eastAsia" w:ascii="宋体" w:hAnsi="宋体" w:eastAsia="宋体" w:cs="宋体"/>
                <w:sz w:val="24"/>
                <w:szCs w:val="24"/>
              </w:rPr>
              <w:t>分；</w:t>
            </w:r>
          </w:p>
          <w:p w14:paraId="777BE03B">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6、具有有限空间作业安全培训证书的每人得1分，最高2分</w:t>
            </w:r>
            <w:r>
              <w:rPr>
                <w:rFonts w:hint="eastAsia" w:ascii="宋体" w:hAnsi="宋体" w:cs="宋体"/>
                <w:sz w:val="24"/>
                <w:szCs w:val="24"/>
                <w:lang w:eastAsia="zh-CN"/>
              </w:rPr>
              <w:t>。</w:t>
            </w:r>
          </w:p>
          <w:p w14:paraId="2497B668">
            <w:pPr>
              <w:keepNext w:val="0"/>
              <w:keepLines w:val="0"/>
              <w:pageBreakBefore w:val="0"/>
              <w:kinsoku/>
              <w:wordWrap/>
              <w:overflowPunct/>
              <w:topLinePunct w:val="0"/>
              <w:bidi w:val="0"/>
              <w:spacing w:line="240" w:lineRule="auto"/>
              <w:textAlignment w:val="auto"/>
              <w:rPr>
                <w:rFonts w:hint="eastAsia" w:ascii="宋体" w:hAnsi="宋体" w:eastAsia="宋体" w:cs="宋体"/>
              </w:rPr>
            </w:pPr>
            <w:r>
              <w:rPr>
                <w:rFonts w:hint="eastAsia" w:ascii="宋体" w:hAnsi="宋体" w:eastAsia="宋体" w:cs="宋体"/>
                <w:b/>
                <w:bCs/>
                <w:kern w:val="0"/>
                <w:sz w:val="24"/>
                <w:szCs w:val="24"/>
                <w:lang w:val="en-GB"/>
              </w:rPr>
              <w:t>注：以上岗位一人一岗，一人多证的，仅计分一次；须提供职称证书、上岗（岗位）证书及</w:t>
            </w:r>
            <w:r>
              <w:rPr>
                <w:rFonts w:hint="eastAsia" w:ascii="宋体" w:hAnsi="宋体" w:eastAsia="宋体" w:cs="宋体"/>
                <w:b/>
                <w:bCs/>
                <w:kern w:val="0"/>
                <w:sz w:val="24"/>
                <w:szCs w:val="24"/>
              </w:rPr>
              <w:t>近3个月</w:t>
            </w:r>
            <w:r>
              <w:rPr>
                <w:rFonts w:hint="eastAsia" w:ascii="宋体" w:hAnsi="宋体" w:eastAsia="宋体" w:cs="宋体"/>
                <w:b/>
                <w:bCs/>
                <w:kern w:val="0"/>
                <w:sz w:val="24"/>
                <w:szCs w:val="24"/>
                <w:lang w:val="en-GB"/>
              </w:rPr>
              <w:t>社保证明</w:t>
            </w:r>
            <w:r>
              <w:rPr>
                <w:rFonts w:hint="eastAsia" w:ascii="宋体" w:hAnsi="宋体" w:eastAsia="宋体" w:cs="宋体"/>
                <w:b/>
                <w:bCs/>
                <w:kern w:val="0"/>
                <w:sz w:val="24"/>
                <w:szCs w:val="24"/>
              </w:rPr>
              <w:t>材料</w:t>
            </w:r>
            <w:r>
              <w:rPr>
                <w:rFonts w:hint="eastAsia" w:ascii="宋体" w:hAnsi="宋体" w:eastAsia="宋体" w:cs="宋体"/>
                <w:b/>
                <w:bCs/>
                <w:kern w:val="0"/>
                <w:sz w:val="24"/>
                <w:szCs w:val="24"/>
                <w:lang w:val="en-GB"/>
              </w:rPr>
              <w:t>复印件加盖公章，未提供或少提供的不得分。</w:t>
            </w:r>
          </w:p>
        </w:tc>
        <w:tc>
          <w:tcPr>
            <w:tcW w:w="780" w:type="dxa"/>
            <w:tcBorders>
              <w:top w:val="single" w:color="auto" w:sz="4" w:space="0"/>
              <w:left w:val="single" w:color="auto" w:sz="4" w:space="0"/>
              <w:right w:val="single" w:color="auto" w:sz="4" w:space="0"/>
            </w:tcBorders>
            <w:noWrap w:val="0"/>
            <w:vAlign w:val="center"/>
          </w:tcPr>
          <w:p w14:paraId="761506D6">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snapToGrid w:val="0"/>
                <w:kern w:val="0"/>
                <w:sz w:val="24"/>
                <w:szCs w:val="21"/>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7</w:t>
            </w:r>
            <w:r>
              <w:rPr>
                <w:rFonts w:hint="eastAsia" w:ascii="宋体" w:hAnsi="宋体" w:eastAsia="宋体" w:cs="宋体"/>
                <w:kern w:val="0"/>
                <w:sz w:val="24"/>
                <w:szCs w:val="24"/>
              </w:rPr>
              <w:t>分</w:t>
            </w:r>
          </w:p>
        </w:tc>
      </w:tr>
      <w:tr w14:paraId="7709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5" w:type="dxa"/>
            <w:tcBorders>
              <w:left w:val="single" w:color="auto" w:sz="4" w:space="0"/>
              <w:right w:val="single" w:color="auto" w:sz="4" w:space="0"/>
            </w:tcBorders>
            <w:noWrap w:val="0"/>
            <w:vAlign w:val="center"/>
          </w:tcPr>
          <w:p w14:paraId="718B2DA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6</w:t>
            </w:r>
          </w:p>
        </w:tc>
        <w:tc>
          <w:tcPr>
            <w:tcW w:w="1204" w:type="dxa"/>
            <w:tcBorders>
              <w:left w:val="single" w:color="auto" w:sz="4" w:space="0"/>
              <w:right w:val="single" w:color="auto" w:sz="4" w:space="0"/>
            </w:tcBorders>
            <w:noWrap w:val="0"/>
            <w:vAlign w:val="center"/>
          </w:tcPr>
          <w:p w14:paraId="1806CA6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机械设备</w:t>
            </w:r>
          </w:p>
        </w:tc>
        <w:tc>
          <w:tcPr>
            <w:tcW w:w="7811" w:type="dxa"/>
            <w:tcBorders>
              <w:top w:val="single" w:color="auto" w:sz="4" w:space="0"/>
              <w:left w:val="single" w:color="auto" w:sz="4" w:space="0"/>
              <w:right w:val="single" w:color="auto" w:sz="4" w:space="0"/>
            </w:tcBorders>
            <w:noWrap w:val="0"/>
            <w:vAlign w:val="center"/>
          </w:tcPr>
          <w:p w14:paraId="0379CFD3">
            <w:pPr>
              <w:keepNext w:val="0"/>
              <w:keepLines w:val="0"/>
              <w:pageBreakBefore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b/>
                <w:bCs/>
                <w:color w:val="auto"/>
                <w:sz w:val="24"/>
                <w:szCs w:val="24"/>
              </w:rPr>
              <w:t>自有</w:t>
            </w:r>
            <w:r>
              <w:rPr>
                <w:rFonts w:hint="eastAsia" w:ascii="宋体" w:hAnsi="宋体" w:cs="宋体"/>
                <w:b/>
                <w:bCs/>
                <w:color w:val="auto"/>
                <w:sz w:val="24"/>
                <w:szCs w:val="24"/>
                <w:lang w:val="en-US" w:eastAsia="zh-CN"/>
              </w:rPr>
              <w:t>或租赁</w:t>
            </w:r>
            <w:r>
              <w:rPr>
                <w:rFonts w:hint="eastAsia" w:ascii="宋体" w:hAnsi="宋体" w:eastAsia="宋体" w:cs="宋体"/>
                <w:color w:val="auto"/>
                <w:sz w:val="24"/>
              </w:rPr>
              <w:t>的机械设备情况：</w:t>
            </w:r>
          </w:p>
          <w:p w14:paraId="70D258A0">
            <w:pPr>
              <w:pStyle w:val="143"/>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配备管道清洗吸污车或吸污车（应急抢修用）每辆得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分，最高</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p w14:paraId="17376117">
            <w:pPr>
              <w:pStyle w:val="143"/>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配备</w:t>
            </w:r>
            <w:r>
              <w:rPr>
                <w:rFonts w:hint="eastAsia" w:ascii="宋体" w:hAnsi="宋体" w:eastAsia="宋体" w:cs="宋体"/>
                <w:color w:val="auto"/>
                <w:sz w:val="24"/>
                <w:szCs w:val="24"/>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o:LockedField>false</o:LockedField>
                </o:OLEObject>
              </w:object>
            </w:r>
            <w:r>
              <w:rPr>
                <w:rFonts w:hint="eastAsia" w:ascii="宋体" w:hAnsi="宋体" w:eastAsia="宋体" w:cs="宋体"/>
                <w:color w:val="auto"/>
                <w:sz w:val="24"/>
                <w:szCs w:val="24"/>
              </w:rPr>
              <w:t>各种规格封堵气囊（DN300-DN1500mm）的3套</w:t>
            </w:r>
            <w:r>
              <w:rPr>
                <w:rFonts w:hint="eastAsia" w:ascii="宋体" w:hAnsi="宋体" w:cs="宋体"/>
                <w:color w:val="auto"/>
                <w:sz w:val="24"/>
                <w:szCs w:val="24"/>
                <w:lang w:val="en-US" w:eastAsia="zh-CN"/>
              </w:rPr>
              <w:t>以内</w:t>
            </w:r>
            <w:r>
              <w:rPr>
                <w:rFonts w:hint="eastAsia" w:ascii="宋体" w:hAnsi="宋体" w:eastAsia="宋体" w:cs="宋体"/>
                <w:color w:val="auto"/>
                <w:sz w:val="24"/>
                <w:szCs w:val="24"/>
              </w:rPr>
              <w:t>的得2分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每增加1套得1分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最高4分</w:t>
            </w:r>
            <w:r>
              <w:rPr>
                <w:rFonts w:hint="eastAsia" w:ascii="宋体" w:hAnsi="宋体" w:eastAsia="宋体" w:cs="宋体"/>
                <w:color w:val="auto"/>
                <w:sz w:val="24"/>
                <w:szCs w:val="24"/>
              </w:rPr>
              <w:t>；</w:t>
            </w:r>
          </w:p>
          <w:p w14:paraId="12424710">
            <w:pPr>
              <w:pStyle w:val="143"/>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配备</w:t>
            </w:r>
            <w:r>
              <w:rPr>
                <w:rFonts w:hint="eastAsia" w:ascii="宋体" w:hAnsi="宋体" w:eastAsia="宋体" w:cs="宋体"/>
                <w:color w:val="auto"/>
                <w:sz w:val="24"/>
                <w:szCs w:val="24"/>
              </w:rPr>
              <w:object>
                <v:shape id="_x0000_i1026" o:spt="75" type="#_x0000_t75" style="height:0.05pt;width:0.05pt;" o:ole="t" filled="f" stroked="f" coordsize="21600,21600">
                  <v:path/>
                  <v:fill on="f" focussize="0,0"/>
                  <v:stroke on="f"/>
                  <v:imagedata o:title=""/>
                  <o:lock v:ext="edit" aspectratio="t"/>
                  <w10:wrap type="none"/>
                  <w10:anchorlock/>
                </v:shape>
                <o:OLEObject Type="Embed" ProgID="" ShapeID="_x0000_i1026" DrawAspect="Content" ObjectID="_1468075726">
                  <o:LockedField>false</o:LockedField>
                </o:OLEObject>
              </w:object>
            </w:r>
            <w:r>
              <w:rPr>
                <w:rFonts w:hint="eastAsia" w:ascii="宋体" w:hAnsi="宋体" w:eastAsia="宋体" w:cs="宋体"/>
                <w:color w:val="auto"/>
                <w:sz w:val="24"/>
                <w:szCs w:val="24"/>
              </w:rPr>
              <w:t>毒气检测仪</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台得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14:paraId="7838E470">
            <w:pPr>
              <w:pStyle w:val="143"/>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配备</w:t>
            </w:r>
            <w:r>
              <w:rPr>
                <w:rFonts w:hint="eastAsia" w:ascii="宋体" w:hAnsi="宋体" w:eastAsia="宋体" w:cs="宋体"/>
                <w:color w:val="auto"/>
                <w:sz w:val="24"/>
                <w:szCs w:val="24"/>
              </w:rPr>
              <w:object>
                <v:shape id="_x0000_i1027" o:spt="75" type="#_x0000_t75" style="height:0.05pt;width:0.05pt;" o:ole="t" filled="f" stroked="f" coordsize="21600,21600">
                  <v:path/>
                  <v:fill on="f" focussize="0,0"/>
                  <v:stroke on="f"/>
                  <v:imagedata o:title=""/>
                  <o:lock v:ext="edit" aspectratio="t"/>
                  <w10:wrap type="none"/>
                  <w10:anchorlock/>
                </v:shape>
                <o:OLEObject Type="Embed" ProgID="" ShapeID="_x0000_i1027" DrawAspect="Content" ObjectID="_1468075727">
                  <o:LockedField>false</o:LockedField>
                </o:OLEObject>
              </w:object>
            </w:r>
            <w:r>
              <w:rPr>
                <w:rFonts w:hint="eastAsia" w:ascii="宋体" w:hAnsi="宋体" w:cs="宋体"/>
                <w:color w:val="auto"/>
                <w:sz w:val="24"/>
                <w:szCs w:val="24"/>
                <w:lang w:val="en-US" w:eastAsia="zh-CN"/>
              </w:rPr>
              <w:t>整套</w:t>
            </w:r>
            <w:r>
              <w:rPr>
                <w:rFonts w:hint="eastAsia" w:ascii="宋体" w:hAnsi="宋体" w:eastAsia="宋体" w:cs="宋体"/>
                <w:color w:val="auto"/>
                <w:sz w:val="24"/>
                <w:szCs w:val="24"/>
              </w:rPr>
              <w:t>潜水设备的得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14:paraId="08FE1B66">
            <w:pPr>
              <w:pStyle w:val="143"/>
              <w:keepNext w:val="0"/>
              <w:keepLines w:val="0"/>
              <w:pageBreakBefore w:val="0"/>
              <w:kinsoku/>
              <w:wordWrap/>
              <w:overflowPunct/>
              <w:topLinePunct w:val="0"/>
              <w:bidi w:val="0"/>
              <w:spacing w:line="24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配备</w:t>
            </w:r>
            <w:r>
              <w:rPr>
                <w:rFonts w:hint="eastAsia" w:ascii="宋体" w:hAnsi="宋体" w:eastAsia="宋体" w:cs="宋体"/>
                <w:color w:val="auto"/>
                <w:sz w:val="24"/>
                <w:szCs w:val="24"/>
              </w:rPr>
              <w:object>
                <v:shape id="_x0000_i1028" o:spt="75" type="#_x0000_t75" style="height:0.05pt;width:0.05pt;" o:ole="t" filled="f" stroked="f" coordsize="21600,21600">
                  <v:path/>
                  <v:fill on="f" focussize="0,0"/>
                  <v:stroke on="f"/>
                  <v:imagedata o:title=""/>
                  <o:lock v:ext="edit" aspectratio="t"/>
                  <w10:wrap type="none"/>
                  <w10:anchorlock/>
                </v:shape>
                <o:OLEObject Type="Embed" ProgID="" ShapeID="_x0000_i1028" DrawAspect="Content" ObjectID="_1468075728">
                  <o:LockedField>false</o:LockedField>
                </o:OLEObject>
              </w:object>
            </w:r>
            <w:r>
              <w:rPr>
                <w:rFonts w:hint="eastAsia" w:ascii="宋体" w:hAnsi="宋体" w:eastAsia="宋体" w:cs="宋体"/>
                <w:color w:val="auto"/>
                <w:sz w:val="24"/>
                <w:szCs w:val="24"/>
              </w:rPr>
              <w:t>15KW及以上潜水泵2台的得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每增加1台得1分，最高6分</w:t>
            </w:r>
            <w:r>
              <w:rPr>
                <w:rFonts w:hint="eastAsia" w:ascii="宋体" w:hAnsi="宋体" w:eastAsia="宋体" w:cs="宋体"/>
                <w:color w:val="auto"/>
                <w:sz w:val="24"/>
                <w:szCs w:val="24"/>
              </w:rPr>
              <w:t>；配备</w:t>
            </w:r>
            <w:r>
              <w:rPr>
                <w:rFonts w:hint="eastAsia" w:ascii="宋体" w:hAnsi="宋体" w:cs="宋体"/>
                <w:color w:val="auto"/>
                <w:sz w:val="24"/>
                <w:szCs w:val="24"/>
                <w:lang w:val="en-US" w:eastAsia="zh-CN"/>
              </w:rPr>
              <w:t>发电机</w:t>
            </w:r>
            <w:r>
              <w:rPr>
                <w:rFonts w:hint="eastAsia" w:ascii="宋体" w:hAnsi="宋体" w:eastAsia="宋体" w:cs="宋体"/>
                <w:color w:val="auto"/>
                <w:sz w:val="24"/>
                <w:szCs w:val="24"/>
              </w:rPr>
              <w:t>2台的得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每增加1台得1分，最高6分</w:t>
            </w:r>
            <w:r>
              <w:rPr>
                <w:rFonts w:hint="eastAsia" w:ascii="宋体" w:hAnsi="宋体" w:eastAsia="宋体" w:cs="宋体"/>
                <w:color w:val="auto"/>
                <w:sz w:val="24"/>
                <w:szCs w:val="24"/>
              </w:rPr>
              <w:t>；配备15KW及以上自带发电功能潜水泵2台的得6分</w:t>
            </w:r>
            <w:r>
              <w:rPr>
                <w:rFonts w:hint="eastAsia" w:ascii="宋体" w:hAnsi="宋体" w:cs="宋体"/>
                <w:color w:val="auto"/>
                <w:sz w:val="24"/>
                <w:szCs w:val="24"/>
                <w:lang w:val="en-US" w:eastAsia="zh-CN"/>
              </w:rPr>
              <w:t>，每增加1台得2分，最高12分；本项最高12分。</w:t>
            </w:r>
          </w:p>
          <w:p w14:paraId="7962EAF7">
            <w:pPr>
              <w:keepNext w:val="0"/>
              <w:keepLines w:val="0"/>
              <w:pageBreakBefore w:val="0"/>
              <w:kinsoku/>
              <w:wordWrap/>
              <w:overflowPunct/>
              <w:topLinePunct w:val="0"/>
              <w:bidi w:val="0"/>
              <w:spacing w:line="240" w:lineRule="auto"/>
              <w:jc w:val="left"/>
              <w:textAlignment w:val="auto"/>
              <w:rPr>
                <w:rFonts w:hint="eastAsia" w:ascii="宋体" w:hAnsi="宋体" w:eastAsia="宋体" w:cs="宋体"/>
                <w:snapToGrid w:val="0"/>
                <w:color w:val="auto"/>
                <w:kern w:val="0"/>
                <w:sz w:val="24"/>
                <w:szCs w:val="21"/>
                <w:lang w:eastAsia="zh-CN"/>
              </w:rPr>
            </w:pPr>
            <w:r>
              <w:rPr>
                <w:rFonts w:hint="eastAsia" w:ascii="宋体" w:hAnsi="宋体" w:eastAsia="宋体" w:cs="宋体"/>
                <w:b/>
                <w:bCs/>
                <w:color w:val="auto"/>
                <w:sz w:val="24"/>
                <w:lang w:val="en-GB"/>
              </w:rPr>
              <w:t>注：以上不重复计分，须提供相关设备</w:t>
            </w:r>
            <w:r>
              <w:rPr>
                <w:rFonts w:hint="eastAsia" w:ascii="宋体" w:hAnsi="宋体" w:eastAsia="宋体" w:cs="宋体"/>
                <w:b/>
                <w:bCs/>
                <w:color w:val="auto"/>
                <w:sz w:val="24"/>
              </w:rPr>
              <w:t>购置发票</w:t>
            </w:r>
            <w:r>
              <w:rPr>
                <w:rFonts w:hint="eastAsia" w:ascii="宋体" w:hAnsi="宋体" w:cs="宋体"/>
                <w:b/>
                <w:bCs/>
                <w:color w:val="auto"/>
                <w:sz w:val="24"/>
                <w:lang w:val="en-US" w:eastAsia="zh-CN"/>
              </w:rPr>
              <w:t>复印件</w:t>
            </w:r>
            <w:r>
              <w:rPr>
                <w:rFonts w:hint="eastAsia" w:ascii="宋体" w:hAnsi="宋体" w:eastAsia="宋体" w:cs="宋体"/>
                <w:b/>
                <w:bCs/>
                <w:color w:val="auto"/>
                <w:sz w:val="24"/>
                <w:lang w:val="en-GB"/>
              </w:rPr>
              <w:t>及车辆行驶证（投标人名下）</w:t>
            </w:r>
            <w:r>
              <w:rPr>
                <w:rFonts w:hint="eastAsia" w:ascii="宋体" w:hAnsi="宋体" w:cs="宋体"/>
                <w:b/>
                <w:bCs/>
                <w:color w:val="auto"/>
                <w:sz w:val="24"/>
                <w:lang w:val="en-GB" w:eastAsia="zh-CN"/>
              </w:rPr>
              <w:t>，</w:t>
            </w:r>
            <w:r>
              <w:rPr>
                <w:rFonts w:hint="eastAsia" w:ascii="宋体" w:hAnsi="宋体" w:cs="宋体"/>
                <w:b/>
                <w:bCs/>
                <w:color w:val="auto"/>
                <w:sz w:val="24"/>
                <w:lang w:val="en-US" w:eastAsia="zh-CN"/>
              </w:rPr>
              <w:t>租赁的须提供租赁合同、租赁方购买发票复印件及</w:t>
            </w:r>
            <w:r>
              <w:rPr>
                <w:rFonts w:hint="eastAsia" w:ascii="宋体" w:hAnsi="宋体" w:eastAsia="宋体" w:cs="宋体"/>
                <w:b/>
                <w:bCs/>
                <w:color w:val="auto"/>
                <w:sz w:val="24"/>
                <w:lang w:val="en-GB"/>
              </w:rPr>
              <w:t>车辆行驶证（</w:t>
            </w:r>
            <w:r>
              <w:rPr>
                <w:rFonts w:hint="eastAsia" w:ascii="宋体" w:hAnsi="宋体" w:cs="宋体"/>
                <w:b/>
                <w:bCs/>
                <w:color w:val="auto"/>
                <w:sz w:val="24"/>
                <w:lang w:val="en-US" w:eastAsia="zh-CN"/>
              </w:rPr>
              <w:t>租赁方</w:t>
            </w:r>
            <w:r>
              <w:rPr>
                <w:rFonts w:hint="eastAsia" w:ascii="宋体" w:hAnsi="宋体" w:eastAsia="宋体" w:cs="宋体"/>
                <w:b/>
                <w:bCs/>
                <w:color w:val="auto"/>
                <w:sz w:val="24"/>
                <w:lang w:val="en-GB"/>
              </w:rPr>
              <w:t>名下），以上不重复计分，</w:t>
            </w:r>
            <w:r>
              <w:rPr>
                <w:rFonts w:hint="eastAsia" w:ascii="宋体" w:hAnsi="宋体" w:eastAsia="宋体" w:cs="宋体"/>
                <w:b/>
                <w:bCs/>
                <w:color w:val="auto"/>
                <w:sz w:val="24"/>
              </w:rPr>
              <w:t>未提供或少提供的不得分</w:t>
            </w:r>
            <w:r>
              <w:rPr>
                <w:rFonts w:hint="eastAsia" w:ascii="宋体" w:hAnsi="宋体" w:cs="宋体"/>
                <w:b/>
                <w:bCs/>
                <w:color w:val="auto"/>
                <w:sz w:val="24"/>
                <w:lang w:eastAsia="zh-CN"/>
              </w:rPr>
              <w:t>。</w:t>
            </w:r>
          </w:p>
        </w:tc>
        <w:tc>
          <w:tcPr>
            <w:tcW w:w="780" w:type="dxa"/>
            <w:tcBorders>
              <w:top w:val="single" w:color="auto" w:sz="4" w:space="0"/>
              <w:left w:val="single" w:color="auto" w:sz="4" w:space="0"/>
              <w:right w:val="single" w:color="auto" w:sz="4" w:space="0"/>
            </w:tcBorders>
            <w:noWrap w:val="0"/>
            <w:vAlign w:val="center"/>
          </w:tcPr>
          <w:p w14:paraId="6C41947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rPr>
            </w:pPr>
            <w:r>
              <w:rPr>
                <w:rFonts w:hint="eastAsia" w:ascii="宋体" w:hAnsi="宋体" w:cs="宋体"/>
                <w:sz w:val="24"/>
                <w:lang w:val="en-US" w:eastAsia="zh-CN"/>
              </w:rPr>
              <w:t>24</w:t>
            </w:r>
            <w:r>
              <w:rPr>
                <w:rFonts w:hint="eastAsia" w:ascii="宋体" w:hAnsi="宋体" w:eastAsia="宋体" w:cs="宋体"/>
                <w:sz w:val="24"/>
              </w:rPr>
              <w:t>分</w:t>
            </w:r>
          </w:p>
        </w:tc>
      </w:tr>
      <w:tr w14:paraId="2A1F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5" w:type="dxa"/>
            <w:tcBorders>
              <w:left w:val="single" w:color="auto" w:sz="4" w:space="0"/>
              <w:right w:val="single" w:color="auto" w:sz="4" w:space="0"/>
            </w:tcBorders>
            <w:noWrap w:val="0"/>
            <w:vAlign w:val="center"/>
          </w:tcPr>
          <w:p w14:paraId="7884B7E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7</w:t>
            </w:r>
          </w:p>
        </w:tc>
        <w:tc>
          <w:tcPr>
            <w:tcW w:w="1204" w:type="dxa"/>
            <w:tcBorders>
              <w:left w:val="single" w:color="auto" w:sz="4" w:space="0"/>
              <w:right w:val="single" w:color="auto" w:sz="4" w:space="0"/>
            </w:tcBorders>
            <w:noWrap w:val="0"/>
            <w:vAlign w:val="center"/>
          </w:tcPr>
          <w:p w14:paraId="72220A4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运维方案</w:t>
            </w:r>
          </w:p>
        </w:tc>
        <w:tc>
          <w:tcPr>
            <w:tcW w:w="7811" w:type="dxa"/>
            <w:tcBorders>
              <w:top w:val="single" w:color="auto" w:sz="4" w:space="0"/>
              <w:left w:val="single" w:color="auto" w:sz="4" w:space="0"/>
              <w:right w:val="single" w:color="auto" w:sz="4" w:space="0"/>
            </w:tcBorders>
            <w:noWrap w:val="0"/>
            <w:vAlign w:val="center"/>
          </w:tcPr>
          <w:p w14:paraId="74903ACE">
            <w:pPr>
              <w:keepNext w:val="0"/>
              <w:keepLines w:val="0"/>
              <w:pageBreakBefore w:val="0"/>
              <w:kinsoku/>
              <w:wordWrap/>
              <w:overflowPunct/>
              <w:topLinePunct w:val="0"/>
              <w:bidi w:val="0"/>
              <w:spacing w:line="240" w:lineRule="auto"/>
              <w:textAlignment w:val="auto"/>
              <w:rPr>
                <w:rFonts w:hint="eastAsia" w:ascii="宋体" w:hAnsi="宋体" w:eastAsia="宋体" w:cs="宋体"/>
                <w:sz w:val="24"/>
                <w:lang w:val="en-GB"/>
              </w:rPr>
            </w:pPr>
            <w:r>
              <w:rPr>
                <w:rFonts w:hint="eastAsia" w:ascii="宋体" w:hAnsi="宋体" w:eastAsia="宋体" w:cs="宋体"/>
                <w:sz w:val="24"/>
                <w:lang w:val="en-GB"/>
              </w:rPr>
              <w:t>投标人针对项目具体实施拟定的运维实施方案详实、有针对性、内容完整等（包括项目概况介绍，服务的范围，内容，目标、思路、运维设备、人员配置及岗位职责，运维工作内容细分等），方案全面合理且具有针对性的最高得</w:t>
            </w:r>
            <w:r>
              <w:rPr>
                <w:rFonts w:hint="eastAsia" w:ascii="宋体" w:hAnsi="宋体" w:eastAsia="宋体" w:cs="宋体"/>
                <w:sz w:val="24"/>
                <w:lang w:val="en-US" w:eastAsia="zh-CN"/>
              </w:rPr>
              <w:t>5</w:t>
            </w:r>
            <w:r>
              <w:rPr>
                <w:rFonts w:hint="eastAsia" w:ascii="宋体" w:hAnsi="宋体" w:eastAsia="宋体" w:cs="宋体"/>
                <w:sz w:val="24"/>
                <w:lang w:val="en-GB"/>
              </w:rPr>
              <w:t>分，有欠缺或缺漏或不合理的每项扣1分，扣完为止； </w:t>
            </w:r>
          </w:p>
        </w:tc>
        <w:tc>
          <w:tcPr>
            <w:tcW w:w="780" w:type="dxa"/>
            <w:tcBorders>
              <w:top w:val="single" w:color="auto" w:sz="4" w:space="0"/>
              <w:left w:val="single" w:color="auto" w:sz="4" w:space="0"/>
              <w:right w:val="single" w:color="auto" w:sz="4" w:space="0"/>
            </w:tcBorders>
            <w:noWrap w:val="0"/>
            <w:vAlign w:val="center"/>
          </w:tcPr>
          <w:p w14:paraId="1527DA82">
            <w:pPr>
              <w:spacing w:line="360" w:lineRule="auto"/>
              <w:jc w:val="center"/>
              <w:rPr>
                <w:rFonts w:hint="eastAsia" w:ascii="宋体" w:hAnsi="宋体" w:eastAsia="宋体" w:cs="宋体"/>
                <w:snapToGrid w:val="0"/>
                <w:kern w:val="0"/>
                <w:sz w:val="24"/>
                <w:szCs w:val="21"/>
              </w:rPr>
            </w:pPr>
            <w:r>
              <w:rPr>
                <w:rFonts w:hint="eastAsia" w:ascii="宋体" w:hAnsi="宋体" w:cs="宋体"/>
                <w:kern w:val="0"/>
                <w:sz w:val="24"/>
                <w:szCs w:val="24"/>
                <w:lang w:val="en-US" w:eastAsia="zh-CN" w:bidi="ar"/>
              </w:rPr>
              <w:t>5</w:t>
            </w:r>
            <w:r>
              <w:rPr>
                <w:rFonts w:hint="eastAsia" w:ascii="宋体" w:hAnsi="宋体" w:eastAsia="宋体" w:cs="宋体"/>
                <w:kern w:val="0"/>
                <w:sz w:val="24"/>
                <w:szCs w:val="24"/>
                <w:lang w:bidi="ar"/>
              </w:rPr>
              <w:t>分</w:t>
            </w:r>
          </w:p>
        </w:tc>
      </w:tr>
      <w:tr w14:paraId="1E6C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5" w:type="dxa"/>
            <w:vMerge w:val="restart"/>
            <w:tcBorders>
              <w:left w:val="single" w:color="auto" w:sz="4" w:space="0"/>
              <w:right w:val="single" w:color="auto" w:sz="4" w:space="0"/>
            </w:tcBorders>
            <w:noWrap w:val="0"/>
            <w:vAlign w:val="center"/>
          </w:tcPr>
          <w:p w14:paraId="25F875A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8</w:t>
            </w:r>
          </w:p>
        </w:tc>
        <w:tc>
          <w:tcPr>
            <w:tcW w:w="1204" w:type="dxa"/>
            <w:vMerge w:val="restart"/>
            <w:tcBorders>
              <w:left w:val="single" w:color="auto" w:sz="4" w:space="0"/>
              <w:right w:val="single" w:color="auto" w:sz="4" w:space="0"/>
            </w:tcBorders>
            <w:noWrap w:val="0"/>
            <w:vAlign w:val="center"/>
          </w:tcPr>
          <w:p w14:paraId="259074F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本项目的保证措施</w:t>
            </w:r>
          </w:p>
        </w:tc>
        <w:tc>
          <w:tcPr>
            <w:tcW w:w="7811" w:type="dxa"/>
            <w:tcBorders>
              <w:top w:val="single" w:color="auto" w:sz="4" w:space="0"/>
              <w:left w:val="single" w:color="auto" w:sz="4" w:space="0"/>
              <w:right w:val="single" w:color="auto" w:sz="4" w:space="0"/>
            </w:tcBorders>
            <w:noWrap w:val="0"/>
            <w:vAlign w:val="center"/>
          </w:tcPr>
          <w:p w14:paraId="61A49129">
            <w:pPr>
              <w:keepNext w:val="0"/>
              <w:keepLines w:val="0"/>
              <w:pageBreakBefore w:val="0"/>
              <w:kinsoku/>
              <w:wordWrap/>
              <w:overflowPunct/>
              <w:topLinePunct w:val="0"/>
              <w:bidi w:val="0"/>
              <w:spacing w:line="240" w:lineRule="auto"/>
              <w:textAlignment w:val="auto"/>
              <w:rPr>
                <w:rFonts w:hint="eastAsia" w:ascii="宋体" w:hAnsi="宋体" w:eastAsia="宋体" w:cs="宋体"/>
                <w:sz w:val="24"/>
                <w:lang w:val="en-GB"/>
              </w:rPr>
            </w:pPr>
            <w:r>
              <w:rPr>
                <w:rFonts w:hint="eastAsia" w:ascii="宋体" w:hAnsi="宋体" w:eastAsia="宋体" w:cs="宋体"/>
                <w:sz w:val="24"/>
                <w:lang w:val="en-GB"/>
              </w:rPr>
              <w:t>运行维护技术质量保证措施：根据投标人对设施运行维护服务过程中对技术质量监管的措施、可靠性及技术保障的科学合理性是否合理；（0-</w:t>
            </w:r>
            <w:r>
              <w:rPr>
                <w:rFonts w:hint="eastAsia" w:ascii="宋体" w:hAnsi="宋体" w:eastAsia="宋体" w:cs="宋体"/>
                <w:sz w:val="24"/>
                <w:lang w:val="en-US" w:eastAsia="zh-CN"/>
              </w:rPr>
              <w:t>3</w:t>
            </w:r>
            <w:r>
              <w:rPr>
                <w:rFonts w:hint="eastAsia" w:ascii="宋体" w:hAnsi="宋体" w:eastAsia="宋体" w:cs="宋体"/>
                <w:sz w:val="24"/>
                <w:lang w:val="en-GB"/>
              </w:rPr>
              <w:t>分）</w:t>
            </w:r>
          </w:p>
        </w:tc>
        <w:tc>
          <w:tcPr>
            <w:tcW w:w="780" w:type="dxa"/>
            <w:tcBorders>
              <w:top w:val="single" w:color="auto" w:sz="4" w:space="0"/>
              <w:left w:val="single" w:color="auto" w:sz="4" w:space="0"/>
              <w:right w:val="single" w:color="auto" w:sz="4" w:space="0"/>
            </w:tcBorders>
            <w:noWrap w:val="0"/>
            <w:vAlign w:val="center"/>
          </w:tcPr>
          <w:p w14:paraId="12479860">
            <w:pPr>
              <w:spacing w:line="360" w:lineRule="auto"/>
              <w:jc w:val="center"/>
              <w:rPr>
                <w:rFonts w:hint="eastAsia" w:ascii="宋体" w:hAnsi="宋体" w:eastAsia="宋体" w:cs="宋体"/>
                <w:sz w:val="24"/>
                <w:lang w:val="en-US" w:eastAsia="zh-CN"/>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bidi="ar"/>
              </w:rPr>
              <w:t>分</w:t>
            </w:r>
          </w:p>
        </w:tc>
      </w:tr>
      <w:tr w14:paraId="432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5" w:type="dxa"/>
            <w:vMerge w:val="continue"/>
            <w:tcBorders>
              <w:left w:val="single" w:color="auto" w:sz="4" w:space="0"/>
              <w:right w:val="single" w:color="auto" w:sz="4" w:space="0"/>
            </w:tcBorders>
            <w:noWrap w:val="0"/>
            <w:vAlign w:val="center"/>
          </w:tcPr>
          <w:p w14:paraId="677A1FD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p>
        </w:tc>
        <w:tc>
          <w:tcPr>
            <w:tcW w:w="1204" w:type="dxa"/>
            <w:vMerge w:val="continue"/>
            <w:tcBorders>
              <w:left w:val="single" w:color="auto" w:sz="4" w:space="0"/>
              <w:right w:val="single" w:color="auto" w:sz="4" w:space="0"/>
            </w:tcBorders>
            <w:noWrap w:val="0"/>
            <w:vAlign w:val="center"/>
          </w:tcPr>
          <w:p w14:paraId="00728DA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p>
        </w:tc>
        <w:tc>
          <w:tcPr>
            <w:tcW w:w="7811" w:type="dxa"/>
            <w:tcBorders>
              <w:top w:val="single" w:color="auto" w:sz="4" w:space="0"/>
              <w:left w:val="single" w:color="auto" w:sz="4" w:space="0"/>
              <w:right w:val="single" w:color="auto" w:sz="4" w:space="0"/>
            </w:tcBorders>
            <w:noWrap w:val="0"/>
            <w:vAlign w:val="center"/>
          </w:tcPr>
          <w:p w14:paraId="4AA0C96F">
            <w:pPr>
              <w:keepNext w:val="0"/>
              <w:keepLines w:val="0"/>
              <w:pageBreakBefore w:val="0"/>
              <w:kinsoku/>
              <w:wordWrap/>
              <w:overflowPunct/>
              <w:topLinePunct w:val="0"/>
              <w:bidi w:val="0"/>
              <w:spacing w:line="240" w:lineRule="auto"/>
              <w:textAlignment w:val="auto"/>
              <w:rPr>
                <w:rFonts w:hint="eastAsia" w:ascii="宋体" w:hAnsi="宋体" w:eastAsia="宋体" w:cs="宋体"/>
                <w:sz w:val="24"/>
                <w:lang w:val="en-GB"/>
              </w:rPr>
            </w:pPr>
            <w:r>
              <w:rPr>
                <w:rFonts w:hint="eastAsia" w:ascii="宋体" w:hAnsi="宋体" w:eastAsia="宋体" w:cs="宋体"/>
                <w:sz w:val="24"/>
                <w:lang w:val="en-GB"/>
              </w:rPr>
              <w:t>运行维护管理安全保证措施：根据投标人对设施运行维护服务过程中对安全监管的措施、可靠性及管理安全的科学合理性是否合理等；（0-</w:t>
            </w:r>
            <w:r>
              <w:rPr>
                <w:rFonts w:hint="eastAsia" w:ascii="宋体" w:hAnsi="宋体" w:eastAsia="宋体" w:cs="宋体"/>
                <w:sz w:val="24"/>
                <w:lang w:val="en-US" w:eastAsia="zh-CN"/>
              </w:rPr>
              <w:t>3</w:t>
            </w:r>
            <w:r>
              <w:rPr>
                <w:rFonts w:hint="eastAsia" w:ascii="宋体" w:hAnsi="宋体" w:eastAsia="宋体" w:cs="宋体"/>
                <w:sz w:val="24"/>
                <w:lang w:val="en-GB"/>
              </w:rPr>
              <w:t>分）</w:t>
            </w:r>
          </w:p>
        </w:tc>
        <w:tc>
          <w:tcPr>
            <w:tcW w:w="780" w:type="dxa"/>
            <w:tcBorders>
              <w:top w:val="single" w:color="auto" w:sz="4" w:space="0"/>
              <w:left w:val="single" w:color="auto" w:sz="4" w:space="0"/>
              <w:right w:val="single" w:color="auto" w:sz="4" w:space="0"/>
            </w:tcBorders>
            <w:noWrap w:val="0"/>
            <w:vAlign w:val="center"/>
          </w:tcPr>
          <w:p w14:paraId="314BE7EA">
            <w:pPr>
              <w:spacing w:line="360" w:lineRule="auto"/>
              <w:jc w:val="center"/>
              <w:rPr>
                <w:rFonts w:hint="eastAsia" w:ascii="宋体" w:hAnsi="宋体" w:eastAsia="宋体" w:cs="宋体"/>
                <w:sz w:val="24"/>
                <w:lang w:val="en-US" w:eastAsia="zh-CN"/>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bidi="ar"/>
              </w:rPr>
              <w:t>分</w:t>
            </w:r>
          </w:p>
        </w:tc>
      </w:tr>
      <w:tr w14:paraId="2441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5" w:type="dxa"/>
            <w:vMerge w:val="continue"/>
            <w:tcBorders>
              <w:left w:val="single" w:color="auto" w:sz="4" w:space="0"/>
              <w:right w:val="single" w:color="auto" w:sz="4" w:space="0"/>
            </w:tcBorders>
            <w:shd w:val="clear" w:color="auto" w:fill="auto"/>
            <w:noWrap w:val="0"/>
            <w:vAlign w:val="center"/>
          </w:tcPr>
          <w:p w14:paraId="4A682C9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p>
        </w:tc>
        <w:tc>
          <w:tcPr>
            <w:tcW w:w="1204" w:type="dxa"/>
            <w:vMerge w:val="continue"/>
            <w:tcBorders>
              <w:left w:val="single" w:color="auto" w:sz="4" w:space="0"/>
              <w:right w:val="single" w:color="auto" w:sz="4" w:space="0"/>
            </w:tcBorders>
            <w:noWrap w:val="0"/>
            <w:vAlign w:val="center"/>
          </w:tcPr>
          <w:p w14:paraId="6DA23B1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p>
        </w:tc>
        <w:tc>
          <w:tcPr>
            <w:tcW w:w="7811" w:type="dxa"/>
            <w:tcBorders>
              <w:top w:val="single" w:color="auto" w:sz="4" w:space="0"/>
              <w:left w:val="single" w:color="auto" w:sz="4" w:space="0"/>
              <w:right w:val="single" w:color="auto" w:sz="4" w:space="0"/>
            </w:tcBorders>
            <w:noWrap w:val="0"/>
            <w:vAlign w:val="center"/>
          </w:tcPr>
          <w:p w14:paraId="2168B749">
            <w:pPr>
              <w:keepNext w:val="0"/>
              <w:keepLines w:val="0"/>
              <w:pageBreakBefore w:val="0"/>
              <w:kinsoku/>
              <w:wordWrap/>
              <w:overflowPunct/>
              <w:topLinePunct w:val="0"/>
              <w:bidi w:val="0"/>
              <w:spacing w:line="240" w:lineRule="auto"/>
              <w:textAlignment w:val="auto"/>
              <w:rPr>
                <w:rFonts w:hint="eastAsia" w:ascii="宋体" w:hAnsi="宋体" w:eastAsia="宋体" w:cs="宋体"/>
                <w:sz w:val="24"/>
                <w:lang w:val="en-GB"/>
              </w:rPr>
            </w:pPr>
            <w:r>
              <w:rPr>
                <w:rFonts w:hint="eastAsia" w:ascii="宋体" w:hAnsi="宋体" w:eastAsia="宋体" w:cs="宋体"/>
                <w:sz w:val="24"/>
                <w:lang w:val="en-GB"/>
              </w:rPr>
              <w:t>运行维护响应及售后服务：根据投标人所做的故障响应，修复时限，售后服务点的力量配备、售后服务承诺和技术服务情况有利于招标人的程度评级打分；（0-</w:t>
            </w:r>
            <w:r>
              <w:rPr>
                <w:rFonts w:hint="eastAsia" w:ascii="宋体" w:hAnsi="宋体" w:eastAsia="宋体" w:cs="宋体"/>
                <w:sz w:val="24"/>
                <w:lang w:val="en-US" w:eastAsia="zh-CN"/>
              </w:rPr>
              <w:t>3</w:t>
            </w:r>
            <w:r>
              <w:rPr>
                <w:rFonts w:hint="eastAsia" w:ascii="宋体" w:hAnsi="宋体" w:eastAsia="宋体" w:cs="宋体"/>
                <w:sz w:val="24"/>
                <w:lang w:val="en-GB"/>
              </w:rPr>
              <w:t>分）</w:t>
            </w:r>
          </w:p>
        </w:tc>
        <w:tc>
          <w:tcPr>
            <w:tcW w:w="780" w:type="dxa"/>
            <w:tcBorders>
              <w:top w:val="single" w:color="auto" w:sz="4" w:space="0"/>
              <w:left w:val="single" w:color="auto" w:sz="4" w:space="0"/>
              <w:right w:val="single" w:color="auto" w:sz="4" w:space="0"/>
            </w:tcBorders>
            <w:noWrap w:val="0"/>
            <w:vAlign w:val="center"/>
          </w:tcPr>
          <w:p w14:paraId="4CC6EA2B">
            <w:pPr>
              <w:spacing w:line="360" w:lineRule="auto"/>
              <w:jc w:val="center"/>
              <w:rPr>
                <w:rFonts w:hint="eastAsia" w:ascii="宋体" w:hAnsi="宋体" w:eastAsia="宋体" w:cs="宋体"/>
                <w:sz w:val="24"/>
                <w:lang w:val="en-US" w:eastAsia="zh-CN"/>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bidi="ar"/>
              </w:rPr>
              <w:t>分</w:t>
            </w:r>
          </w:p>
        </w:tc>
      </w:tr>
      <w:tr w14:paraId="662B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5" w:type="dxa"/>
            <w:tcBorders>
              <w:left w:val="single" w:color="auto" w:sz="4" w:space="0"/>
              <w:right w:val="single" w:color="auto" w:sz="4" w:space="0"/>
            </w:tcBorders>
            <w:shd w:val="clear" w:color="auto" w:fill="auto"/>
            <w:noWrap w:val="0"/>
            <w:vAlign w:val="center"/>
          </w:tcPr>
          <w:p w14:paraId="7215E466">
            <w:pPr>
              <w:keepNext w:val="0"/>
              <w:keepLines w:val="0"/>
              <w:pageBreakBefore w:val="0"/>
              <w:kinsoku/>
              <w:wordWrap/>
              <w:overflowPunct/>
              <w:topLinePunct w:val="0"/>
              <w:bidi w:val="0"/>
              <w:spacing w:line="240" w:lineRule="auto"/>
              <w:jc w:val="center"/>
              <w:textAlignment w:val="auto"/>
              <w:rPr>
                <w:rFonts w:hint="default"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9</w:t>
            </w:r>
          </w:p>
        </w:tc>
        <w:tc>
          <w:tcPr>
            <w:tcW w:w="1204" w:type="dxa"/>
            <w:tcBorders>
              <w:left w:val="single" w:color="auto" w:sz="4" w:space="0"/>
              <w:right w:val="single" w:color="auto" w:sz="4" w:space="0"/>
            </w:tcBorders>
            <w:noWrap w:val="0"/>
            <w:vAlign w:val="center"/>
          </w:tcPr>
          <w:p w14:paraId="475CF09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应急预案</w:t>
            </w:r>
          </w:p>
        </w:tc>
        <w:tc>
          <w:tcPr>
            <w:tcW w:w="7811" w:type="dxa"/>
            <w:tcBorders>
              <w:top w:val="single" w:color="auto" w:sz="4" w:space="0"/>
              <w:left w:val="single" w:color="auto" w:sz="4" w:space="0"/>
              <w:right w:val="single" w:color="auto" w:sz="4" w:space="0"/>
            </w:tcBorders>
            <w:noWrap w:val="0"/>
            <w:vAlign w:val="center"/>
          </w:tcPr>
          <w:p w14:paraId="1C3113F1">
            <w:pPr>
              <w:keepNext w:val="0"/>
              <w:keepLines w:val="0"/>
              <w:pageBreakBefore w:val="0"/>
              <w:kinsoku/>
              <w:wordWrap/>
              <w:overflowPunct/>
              <w:topLinePunct w:val="0"/>
              <w:bidi w:val="0"/>
              <w:spacing w:line="240" w:lineRule="auto"/>
              <w:textAlignment w:val="auto"/>
              <w:rPr>
                <w:rFonts w:hint="eastAsia" w:ascii="宋体" w:hAnsi="宋体" w:eastAsia="宋体" w:cs="宋体"/>
                <w:sz w:val="24"/>
                <w:lang w:val="en-GB"/>
              </w:rPr>
            </w:pPr>
            <w:r>
              <w:rPr>
                <w:rFonts w:hint="eastAsia" w:ascii="宋体" w:hAnsi="宋体" w:eastAsia="宋体" w:cs="宋体"/>
                <w:sz w:val="24"/>
                <w:lang w:val="en-GB"/>
              </w:rPr>
              <w:t>投标人针对本项目的突发应急事件（突然停水、停电情况处理、设备故障应急处理、水质超标紧急处理等）的处理预案是否合理、及时有效；（0-</w:t>
            </w:r>
            <w:r>
              <w:rPr>
                <w:rFonts w:hint="eastAsia" w:ascii="宋体" w:hAnsi="宋体" w:eastAsia="宋体" w:cs="宋体"/>
                <w:sz w:val="24"/>
                <w:lang w:val="en-US" w:eastAsia="zh-CN"/>
              </w:rPr>
              <w:t>4</w:t>
            </w:r>
            <w:r>
              <w:rPr>
                <w:rFonts w:hint="eastAsia" w:ascii="宋体" w:hAnsi="宋体" w:eastAsia="宋体" w:cs="宋体"/>
                <w:sz w:val="24"/>
                <w:lang w:val="en-GB"/>
              </w:rPr>
              <w:t>分）</w:t>
            </w:r>
          </w:p>
        </w:tc>
        <w:tc>
          <w:tcPr>
            <w:tcW w:w="780" w:type="dxa"/>
            <w:tcBorders>
              <w:top w:val="single" w:color="auto" w:sz="4" w:space="0"/>
              <w:left w:val="single" w:color="auto" w:sz="4" w:space="0"/>
              <w:right w:val="single" w:color="auto" w:sz="4" w:space="0"/>
            </w:tcBorders>
            <w:shd w:val="clear" w:color="auto" w:fill="auto"/>
            <w:noWrap w:val="0"/>
            <w:vAlign w:val="center"/>
          </w:tcPr>
          <w:p w14:paraId="20DB2FC2">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bidi="ar"/>
              </w:rPr>
              <w:t>分</w:t>
            </w:r>
          </w:p>
        </w:tc>
      </w:tr>
      <w:tr w14:paraId="028B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5" w:type="dxa"/>
            <w:tcBorders>
              <w:left w:val="single" w:color="auto" w:sz="4" w:space="0"/>
              <w:right w:val="single" w:color="auto" w:sz="4" w:space="0"/>
            </w:tcBorders>
            <w:shd w:val="clear" w:color="auto" w:fill="auto"/>
            <w:noWrap w:val="0"/>
            <w:vAlign w:val="center"/>
          </w:tcPr>
          <w:p w14:paraId="604C9F29">
            <w:pPr>
              <w:keepNext w:val="0"/>
              <w:keepLines w:val="0"/>
              <w:pageBreakBefore w:val="0"/>
              <w:kinsoku/>
              <w:wordWrap/>
              <w:overflowPunct/>
              <w:topLinePunct w:val="0"/>
              <w:bidi w:val="0"/>
              <w:spacing w:line="240" w:lineRule="auto"/>
              <w:jc w:val="center"/>
              <w:textAlignment w:val="auto"/>
              <w:rPr>
                <w:rFonts w:hint="default"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10</w:t>
            </w:r>
          </w:p>
        </w:tc>
        <w:tc>
          <w:tcPr>
            <w:tcW w:w="1204" w:type="dxa"/>
            <w:tcBorders>
              <w:left w:val="single" w:color="auto" w:sz="4" w:space="0"/>
              <w:right w:val="single" w:color="auto" w:sz="4" w:space="0"/>
            </w:tcBorders>
            <w:noWrap w:val="0"/>
            <w:vAlign w:val="center"/>
          </w:tcPr>
          <w:p w14:paraId="2A86D7A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维修能力</w:t>
            </w:r>
          </w:p>
        </w:tc>
        <w:tc>
          <w:tcPr>
            <w:tcW w:w="7811" w:type="dxa"/>
            <w:tcBorders>
              <w:top w:val="single" w:color="auto" w:sz="4" w:space="0"/>
              <w:left w:val="single" w:color="auto" w:sz="4" w:space="0"/>
              <w:right w:val="single" w:color="auto" w:sz="4" w:space="0"/>
            </w:tcBorders>
            <w:noWrap w:val="0"/>
            <w:vAlign w:val="center"/>
          </w:tcPr>
          <w:p w14:paraId="10AE435F">
            <w:pPr>
              <w:keepNext w:val="0"/>
              <w:keepLines w:val="0"/>
              <w:pageBreakBefore w:val="0"/>
              <w:kinsoku/>
              <w:wordWrap/>
              <w:overflowPunct/>
              <w:topLinePunct w:val="0"/>
              <w:bidi w:val="0"/>
              <w:spacing w:line="240" w:lineRule="auto"/>
              <w:textAlignment w:val="auto"/>
              <w:rPr>
                <w:rFonts w:hint="eastAsia" w:ascii="宋体" w:hAnsi="宋体" w:eastAsia="宋体" w:cs="宋体"/>
                <w:sz w:val="24"/>
                <w:lang w:val="en-GB"/>
              </w:rPr>
            </w:pPr>
            <w:r>
              <w:rPr>
                <w:rFonts w:hint="eastAsia" w:ascii="宋体" w:hAnsi="宋体" w:eastAsia="宋体" w:cs="宋体"/>
                <w:sz w:val="24"/>
                <w:lang w:val="en-GB"/>
              </w:rPr>
              <w:t>投标供应商具有的设备维修能力和保障措施，备品备件的配备情况等进行打分；（0-</w:t>
            </w:r>
            <w:r>
              <w:rPr>
                <w:rFonts w:hint="eastAsia" w:ascii="宋体" w:hAnsi="宋体" w:eastAsia="宋体" w:cs="宋体"/>
                <w:sz w:val="24"/>
                <w:lang w:val="en-US" w:eastAsia="zh-CN"/>
              </w:rPr>
              <w:t>4</w:t>
            </w:r>
            <w:r>
              <w:rPr>
                <w:rFonts w:hint="eastAsia" w:ascii="宋体" w:hAnsi="宋体" w:eastAsia="宋体" w:cs="宋体"/>
                <w:sz w:val="24"/>
                <w:lang w:val="en-GB"/>
              </w:rPr>
              <w:t>分）</w:t>
            </w:r>
          </w:p>
        </w:tc>
        <w:tc>
          <w:tcPr>
            <w:tcW w:w="780" w:type="dxa"/>
            <w:tcBorders>
              <w:top w:val="single" w:color="auto" w:sz="4" w:space="0"/>
              <w:left w:val="single" w:color="auto" w:sz="4" w:space="0"/>
              <w:right w:val="single" w:color="auto" w:sz="4" w:space="0"/>
            </w:tcBorders>
            <w:noWrap w:val="0"/>
            <w:vAlign w:val="center"/>
          </w:tcPr>
          <w:p w14:paraId="6244BCC6">
            <w:pPr>
              <w:spacing w:line="360" w:lineRule="auto"/>
              <w:jc w:val="center"/>
              <w:rPr>
                <w:rFonts w:hint="eastAsia" w:ascii="宋体" w:hAnsi="宋体" w:eastAsia="宋体" w:cs="宋体"/>
                <w:sz w:val="24"/>
                <w:lang w:val="en-US" w:eastAsia="zh-CN"/>
              </w:rPr>
            </w:pP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bidi="ar"/>
              </w:rPr>
              <w:t>分</w:t>
            </w:r>
          </w:p>
        </w:tc>
      </w:tr>
      <w:tr w14:paraId="4DF1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5" w:type="dxa"/>
            <w:tcBorders>
              <w:left w:val="single" w:color="auto" w:sz="4" w:space="0"/>
              <w:right w:val="single" w:color="auto" w:sz="4" w:space="0"/>
            </w:tcBorders>
            <w:shd w:val="clear" w:color="auto" w:fill="auto"/>
            <w:noWrap w:val="0"/>
            <w:vAlign w:val="center"/>
          </w:tcPr>
          <w:p w14:paraId="6D89560E">
            <w:pPr>
              <w:keepNext w:val="0"/>
              <w:keepLines w:val="0"/>
              <w:pageBreakBefore w:val="0"/>
              <w:kinsoku/>
              <w:wordWrap/>
              <w:overflowPunct/>
              <w:topLinePunct w:val="0"/>
              <w:bidi w:val="0"/>
              <w:spacing w:line="240" w:lineRule="auto"/>
              <w:jc w:val="center"/>
              <w:textAlignment w:val="auto"/>
              <w:rPr>
                <w:rFonts w:hint="default"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lang w:val="en-US" w:eastAsia="zh-CN"/>
              </w:rPr>
              <w:t>11</w:t>
            </w:r>
          </w:p>
        </w:tc>
        <w:tc>
          <w:tcPr>
            <w:tcW w:w="1204" w:type="dxa"/>
            <w:tcBorders>
              <w:left w:val="single" w:color="auto" w:sz="4" w:space="0"/>
              <w:right w:val="single" w:color="auto" w:sz="4" w:space="0"/>
            </w:tcBorders>
            <w:shd w:val="clear" w:color="auto" w:fill="auto"/>
            <w:noWrap w:val="0"/>
            <w:vAlign w:val="center"/>
          </w:tcPr>
          <w:p w14:paraId="3D4EEB2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napToGrid w:val="0"/>
                <w:kern w:val="0"/>
                <w:sz w:val="24"/>
                <w:szCs w:val="21"/>
                <w:lang w:val="en-US" w:eastAsia="zh-CN"/>
              </w:rPr>
            </w:pPr>
            <w:r>
              <w:rPr>
                <w:rFonts w:hint="eastAsia" w:ascii="宋体" w:hAnsi="宋体" w:eastAsia="宋体" w:cs="宋体"/>
                <w:snapToGrid w:val="0"/>
                <w:kern w:val="0"/>
                <w:sz w:val="24"/>
                <w:szCs w:val="21"/>
              </w:rPr>
              <w:t>合理化建议</w:t>
            </w:r>
          </w:p>
        </w:tc>
        <w:tc>
          <w:tcPr>
            <w:tcW w:w="7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FF1D01">
            <w:pPr>
              <w:keepNext w:val="0"/>
              <w:keepLines w:val="0"/>
              <w:pageBreakBefore w:val="0"/>
              <w:kinsoku/>
              <w:wordWrap/>
              <w:overflowPunct/>
              <w:topLinePunct w:val="0"/>
              <w:bidi w:val="0"/>
              <w:spacing w:line="240" w:lineRule="auto"/>
              <w:textAlignment w:val="auto"/>
              <w:rPr>
                <w:rFonts w:hint="eastAsia" w:ascii="宋体" w:hAnsi="宋体" w:eastAsia="宋体" w:cs="宋体"/>
                <w:sz w:val="24"/>
                <w:lang w:val="en-US" w:eastAsia="zh-CN"/>
              </w:rPr>
            </w:pPr>
            <w:r>
              <w:rPr>
                <w:rFonts w:hint="eastAsia" w:ascii="宋体" w:hAnsi="宋体" w:eastAsia="宋体" w:cs="宋体"/>
                <w:sz w:val="24"/>
                <w:lang w:val="en-GB"/>
              </w:rPr>
              <w:t>根据本项目的现状及实际情况，结合污水处理相应规范，针对可能存在的问题与不足，提出合理化建议。（0-</w:t>
            </w:r>
            <w:r>
              <w:rPr>
                <w:rFonts w:hint="eastAsia" w:ascii="宋体" w:hAnsi="宋体" w:eastAsia="宋体" w:cs="宋体"/>
                <w:sz w:val="24"/>
                <w:lang w:val="en-US" w:eastAsia="zh-CN"/>
              </w:rPr>
              <w:t>3</w:t>
            </w:r>
            <w:r>
              <w:rPr>
                <w:rFonts w:hint="eastAsia" w:ascii="宋体" w:hAnsi="宋体" w:eastAsia="宋体" w:cs="宋体"/>
                <w:sz w:val="24"/>
                <w:lang w:val="en-GB"/>
              </w:rPr>
              <w:t>分）</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EE92B2">
            <w:pPr>
              <w:spacing w:line="360" w:lineRule="auto"/>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bidi="ar"/>
              </w:rPr>
              <w:t>分</w:t>
            </w:r>
          </w:p>
        </w:tc>
      </w:tr>
      <w:bookmarkEnd w:id="60"/>
    </w:tbl>
    <w:p w14:paraId="7E0E89BF">
      <w:pPr>
        <w:spacing w:after="120" w:afterLines="50" w:line="240" w:lineRule="auto"/>
        <w:rPr>
          <w:rFonts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lang w:val="en-US" w:eastAsia="zh-CN"/>
        </w:rPr>
        <w:t>三</w:t>
      </w:r>
      <w:r>
        <w:rPr>
          <w:rFonts w:asciiTheme="minorEastAsia" w:hAnsiTheme="minorEastAsia" w:eastAsiaTheme="minorEastAsia"/>
          <w:b/>
          <w:bCs/>
          <w:color w:val="000000"/>
          <w:sz w:val="24"/>
        </w:rPr>
        <w:t>）商务技术分的计算</w:t>
      </w:r>
    </w:p>
    <w:p w14:paraId="6CB11FD2">
      <w:pPr>
        <w:spacing w:after="120"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商务技术分按照评标委员会成员的独立评分结果汇总数,以算术平均分计算，计算公式为：商务技术分=（评标委员会所有成员评分合计数）/（评标委员会组成人员数）</w:t>
      </w:r>
    </w:p>
    <w:p w14:paraId="761962DA">
      <w:pPr>
        <w:spacing w:line="360" w:lineRule="auto"/>
        <w:ind w:left="87" w:right="172"/>
        <w:jc w:val="center"/>
        <w:rPr>
          <w:b/>
          <w:sz w:val="72"/>
        </w:rPr>
        <w:sectPr>
          <w:pgSz w:w="11910" w:h="16840"/>
          <w:pgMar w:top="1134" w:right="1344" w:bottom="1134" w:left="1304" w:header="0" w:footer="993" w:gutter="0"/>
          <w:pgNumType w:fmt="decimal"/>
          <w:cols w:space="0" w:num="1"/>
        </w:sectPr>
      </w:pPr>
    </w:p>
    <w:p w14:paraId="082A0E54">
      <w:pPr>
        <w:pStyle w:val="127"/>
        <w:spacing w:before="0"/>
        <w:ind w:left="0" w:leftChars="0" w:firstLine="0" w:firstLineChars="0"/>
        <w:jc w:val="center"/>
        <w:rPr>
          <w:rFonts w:hint="eastAsia" w:ascii="宋体" w:hAnsi="宋体" w:eastAsia="宋体" w:cs="宋体"/>
          <w:b/>
          <w:sz w:val="36"/>
          <w:szCs w:val="36"/>
        </w:rPr>
      </w:pPr>
      <w:r>
        <w:rPr>
          <w:rFonts w:hint="eastAsia" w:ascii="宋体" w:hAnsi="宋体" w:eastAsia="宋体" w:cs="宋体"/>
          <w:b/>
          <w:bCs/>
          <w:sz w:val="36"/>
          <w:szCs w:val="36"/>
        </w:rPr>
        <w:t>第五章</w:t>
      </w:r>
      <w:r>
        <w:rPr>
          <w:rFonts w:hint="eastAsia" w:ascii="宋体" w:hAnsi="宋体" w:cs="宋体"/>
          <w:b/>
          <w:bCs/>
          <w:sz w:val="36"/>
          <w:szCs w:val="36"/>
          <w:lang w:val="en-US" w:eastAsia="zh-CN"/>
        </w:rPr>
        <w:t xml:space="preserve">  </w:t>
      </w:r>
      <w:r>
        <w:rPr>
          <w:rFonts w:hint="eastAsia" w:ascii="宋体" w:hAnsi="宋体" w:eastAsia="宋体" w:cs="宋体"/>
          <w:b/>
          <w:sz w:val="36"/>
          <w:szCs w:val="36"/>
        </w:rPr>
        <w:t>采购合同</w:t>
      </w:r>
    </w:p>
    <w:p w14:paraId="71CE74BA">
      <w:pPr>
        <w:pStyle w:val="127"/>
        <w:spacing w:before="0" w:line="420" w:lineRule="exact"/>
        <w:ind w:firstLineChars="0"/>
        <w:jc w:val="center"/>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sz w:val="24"/>
          <w:szCs w:val="24"/>
        </w:rPr>
        <w:t>（具体文本以实际签署的为准）</w:t>
      </w:r>
    </w:p>
    <w:p w14:paraId="376CF4C9">
      <w:pPr>
        <w:pStyle w:val="185"/>
        <w:keepNext w:val="0"/>
        <w:keepLines w:val="0"/>
        <w:widowControl w:val="0"/>
        <w:shd w:val="clear" w:color="auto" w:fill="auto"/>
        <w:bidi w:val="0"/>
        <w:spacing w:before="0" w:line="398" w:lineRule="exact"/>
        <w:ind w:left="0" w:right="0" w:firstLine="0"/>
        <w:jc w:val="both"/>
        <w:rPr>
          <w:rFonts w:hint="eastAsia" w:ascii="宋体" w:hAnsi="宋体" w:eastAsia="宋体" w:cs="宋体"/>
          <w:color w:val="000000"/>
          <w:spacing w:val="0"/>
          <w:w w:val="100"/>
          <w:position w:val="0"/>
          <w:sz w:val="24"/>
          <w:szCs w:val="24"/>
        </w:rPr>
      </w:pPr>
    </w:p>
    <w:p w14:paraId="27BCFA4F">
      <w:pPr>
        <w:pStyle w:val="185"/>
        <w:keepNext w:val="0"/>
        <w:keepLines w:val="0"/>
        <w:widowControl w:val="0"/>
        <w:shd w:val="clear" w:color="auto" w:fill="auto"/>
        <w:bidi w:val="0"/>
        <w:spacing w:before="0" w:line="398" w:lineRule="exact"/>
        <w:ind w:left="0" w:right="0" w:firstLine="0"/>
        <w:jc w:val="both"/>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项目名称：</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 xml:space="preserve"> 项目编号：</w:t>
      </w:r>
      <w:r>
        <w:rPr>
          <w:rFonts w:hint="eastAsia" w:ascii="宋体" w:hAnsi="宋体" w:eastAsia="宋体" w:cs="宋体"/>
          <w:color w:val="000000"/>
          <w:spacing w:val="0"/>
          <w:w w:val="100"/>
          <w:position w:val="0"/>
          <w:sz w:val="24"/>
          <w:szCs w:val="24"/>
          <w:lang w:val="en-US" w:eastAsia="zh-CN" w:bidi="en-US"/>
        </w:rPr>
        <w:t xml:space="preserve">  </w:t>
      </w:r>
    </w:p>
    <w:p w14:paraId="110A3505">
      <w:pPr>
        <w:pStyle w:val="185"/>
        <w:keepNext w:val="0"/>
        <w:keepLines w:val="0"/>
        <w:widowControl w:val="0"/>
        <w:shd w:val="clear" w:color="auto" w:fill="auto"/>
        <w:bidi w:val="0"/>
        <w:spacing w:before="0" w:after="220" w:line="410" w:lineRule="exact"/>
        <w:ind w:left="0" w:right="0" w:firstLine="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甲方：</w:t>
      </w:r>
      <w:r>
        <w:rPr>
          <w:rFonts w:hint="eastAsia" w:ascii="宋体" w:hAnsi="宋体" w:eastAsia="宋体" w:cs="宋体"/>
          <w:color w:val="000000"/>
          <w:spacing w:val="0"/>
          <w:w w:val="100"/>
          <w:position w:val="0"/>
          <w:sz w:val="24"/>
          <w:szCs w:val="24"/>
          <w:lang w:val="en-US" w:eastAsia="zh-CN"/>
        </w:rPr>
        <w:t xml:space="preserve"> </w:t>
      </w:r>
    </w:p>
    <w:p w14:paraId="5DB4BADC">
      <w:pPr>
        <w:pStyle w:val="185"/>
        <w:keepNext w:val="0"/>
        <w:keepLines w:val="0"/>
        <w:widowControl w:val="0"/>
        <w:shd w:val="clear" w:color="auto" w:fill="auto"/>
        <w:bidi w:val="0"/>
        <w:spacing w:before="0" w:line="410" w:lineRule="exact"/>
        <w:ind w:left="0" w:right="0" w:firstLine="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乙方：</w:t>
      </w:r>
      <w:r>
        <w:rPr>
          <w:rFonts w:hint="eastAsia" w:ascii="宋体" w:hAnsi="宋体" w:eastAsia="宋体" w:cs="宋体"/>
          <w:color w:val="000000"/>
          <w:spacing w:val="0"/>
          <w:w w:val="100"/>
          <w:position w:val="0"/>
          <w:sz w:val="24"/>
          <w:szCs w:val="24"/>
          <w:lang w:val="en-US" w:eastAsia="zh-CN"/>
        </w:rPr>
        <w:t xml:space="preserve"> </w:t>
      </w:r>
    </w:p>
    <w:p w14:paraId="43B613C9">
      <w:pPr>
        <w:pStyle w:val="185"/>
        <w:keepNext w:val="0"/>
        <w:keepLines w:val="0"/>
        <w:widowControl w:val="0"/>
        <w:shd w:val="clear" w:color="auto" w:fill="auto"/>
        <w:bidi w:val="0"/>
        <w:spacing w:before="0" w:line="422" w:lineRule="exact"/>
        <w:ind w:left="0" w:right="0" w:firstLine="6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根据《中华人民共和国民法典》及相关法律法规，</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（以下简称甲方）、</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rPr>
        <w:t>（以下简称乙方），甲、乙双方经过友好协商，达成协议如下：</w:t>
      </w:r>
    </w:p>
    <w:p w14:paraId="6D9A840B">
      <w:pPr>
        <w:spacing w:line="360" w:lineRule="auto"/>
        <w:ind w:firstLine="482" w:firstLineChars="200"/>
        <w:rPr>
          <w:rFonts w:hint="eastAsia" w:ascii="宋体" w:hAnsi="宋体" w:cs="宋体"/>
          <w:b/>
          <w:bCs/>
          <w:sz w:val="24"/>
          <w:lang w:val="en-US" w:eastAsia="zh-CN"/>
        </w:rPr>
      </w:pPr>
      <w:bookmarkStart w:id="63" w:name="bookmark19"/>
      <w:r>
        <w:rPr>
          <w:rFonts w:hint="eastAsia" w:ascii="宋体" w:hAnsi="宋体" w:cs="宋体"/>
          <w:b/>
          <w:bCs/>
          <w:sz w:val="24"/>
          <w:lang w:val="en-US" w:eastAsia="zh-CN"/>
        </w:rPr>
        <w:t>一、工作内容</w:t>
      </w:r>
    </w:p>
    <w:p w14:paraId="0FFEC9C7">
      <w:pPr>
        <w:spacing w:line="360" w:lineRule="auto"/>
        <w:ind w:firstLine="482" w:firstLineChars="200"/>
        <w:rPr>
          <w:rFonts w:hint="default" w:ascii="宋体" w:hAnsi="宋体" w:cs="宋体"/>
          <w:b/>
          <w:bCs/>
          <w:sz w:val="24"/>
          <w:lang w:val="en-US" w:eastAsia="zh-CN"/>
        </w:rPr>
      </w:pPr>
      <w:r>
        <w:rPr>
          <w:rFonts w:hint="eastAsia" w:ascii="宋体" w:hAnsi="宋体" w:cs="宋体"/>
          <w:b/>
          <w:bCs/>
          <w:sz w:val="24"/>
          <w:lang w:val="en-US" w:eastAsia="zh-CN"/>
        </w:rPr>
        <w:t>1.维护内容</w:t>
      </w:r>
    </w:p>
    <w:p w14:paraId="73B276E6">
      <w:pPr>
        <w:spacing w:line="360" w:lineRule="auto"/>
        <w:rPr>
          <w:rFonts w:hint="default" w:ascii="宋体" w:hAnsi="宋体" w:cs="宋体"/>
          <w:b w:val="0"/>
          <w:bCs w:val="0"/>
          <w:sz w:val="24"/>
          <w:lang w:val="en-US" w:eastAsia="zh-CN"/>
        </w:rPr>
      </w:pPr>
      <w:r>
        <w:rPr>
          <w:rFonts w:hint="eastAsia" w:ascii="宋体" w:hAnsi="宋体" w:cs="宋体"/>
          <w:b w:val="0"/>
          <w:bCs w:val="0"/>
          <w:sz w:val="24"/>
          <w:lang w:val="en-US" w:eastAsia="zh-CN"/>
        </w:rPr>
        <w:t>（1）乙方应配备现场操作、巡检人员1名，24小时泵站值班操作人员3名（上班模式：3班倒），B照以上排涝车驾驶员2名以及操作工1名。人员不适任的，甲方有权要求更换符合岗位的工作人员。</w:t>
      </w:r>
    </w:p>
    <w:p w14:paraId="182E961F">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（2）日常维护保养（不包含水泵大保养与维修），其中包括6个污水泵站和2个雨水提升泵相关电器配件的保养与清淤、检查防腐材料、除臭设备、增加润滑油及电器控制柜相关配件的更换等，维护期为一年；</w:t>
      </w:r>
    </w:p>
    <w:p w14:paraId="3449AC12">
      <w:pPr>
        <w:spacing w:line="360" w:lineRule="auto"/>
        <w:rPr>
          <w:rFonts w:hint="eastAsia" w:ascii="宋体" w:hAnsi="宋体" w:eastAsia="宋体" w:cs="宋体"/>
          <w:sz w:val="24"/>
        </w:rPr>
      </w:pPr>
      <w:r>
        <w:rPr>
          <w:rFonts w:hint="eastAsia" w:ascii="宋体" w:hAnsi="宋体" w:cs="宋体"/>
          <w:b w:val="0"/>
          <w:bCs w:val="0"/>
          <w:sz w:val="24"/>
          <w:lang w:val="en-US" w:eastAsia="zh-CN"/>
        </w:rPr>
        <w:t>（3）乙方应自备车辆，按一年正常巡检泵站巡查路线（瑶琳路雨水提升泵站-桐庐东门泵站-来仪亭雨水泵站-君山泵站-桐庐桥北中继泵站-桐庐浮桥埠泵站-桐庐洋塘泵站-桐庐洋塘中继泵站），每天巡检2次，</w:t>
      </w:r>
      <w:r>
        <w:rPr>
          <w:rFonts w:hint="eastAsia" w:ascii="宋体" w:hAnsi="宋体" w:eastAsia="宋体" w:cs="宋体"/>
          <w:sz w:val="24"/>
        </w:rPr>
        <w:t>到泵站现场闻气味是否异常，观察泵站周边是否有污水外溢、打开泵站盖板观察筒体内水位、格栅机、水泵、浮球、状态、打开控制柜查看电流表、电压表、工作指示灯是否正常。</w:t>
      </w:r>
    </w:p>
    <w:p w14:paraId="21BD5E04">
      <w:pPr>
        <w:spacing w:line="360" w:lineRule="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eastAsia="宋体" w:cs="宋体"/>
          <w:sz w:val="24"/>
        </w:rPr>
        <w:t>浮球、指示灯、空气开关、接触器日常巡检故障解除更换。</w:t>
      </w:r>
    </w:p>
    <w:p w14:paraId="17088389">
      <w:pPr>
        <w:spacing w:line="360" w:lineRule="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eastAsia="宋体" w:cs="宋体"/>
          <w:sz w:val="24"/>
        </w:rPr>
        <w:t>巡检现场解决不了的故障，第一时间报</w:t>
      </w:r>
      <w:r>
        <w:rPr>
          <w:rFonts w:hint="eastAsia" w:ascii="宋体" w:hAnsi="宋体" w:cs="宋体"/>
          <w:sz w:val="24"/>
          <w:lang w:val="en-US" w:eastAsia="zh-CN"/>
        </w:rPr>
        <w:t>甲方</w:t>
      </w:r>
      <w:r>
        <w:rPr>
          <w:rFonts w:hint="eastAsia" w:ascii="宋体" w:hAnsi="宋体" w:eastAsia="宋体" w:cs="宋体"/>
          <w:sz w:val="24"/>
        </w:rPr>
        <w:t>。</w:t>
      </w:r>
    </w:p>
    <w:p w14:paraId="064FA758">
      <w:pPr>
        <w:spacing w:line="360" w:lineRule="auto"/>
        <w:rPr>
          <w:rFonts w:hint="eastAsia" w:ascii="宋体" w:hAnsi="宋体" w:cs="宋体"/>
          <w:b w:val="0"/>
          <w:bCs w:val="0"/>
          <w:sz w:val="24"/>
          <w:lang w:val="en-US"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eastAsia="宋体" w:cs="宋体"/>
          <w:sz w:val="24"/>
        </w:rPr>
        <w:t>做好巡检记录，巡检单放在每个泵站控制柜内，每月初交</w:t>
      </w:r>
      <w:r>
        <w:rPr>
          <w:rFonts w:hint="eastAsia" w:ascii="宋体" w:hAnsi="宋体" w:cs="宋体"/>
          <w:sz w:val="24"/>
          <w:lang w:eastAsia="zh-CN"/>
        </w:rPr>
        <w:t>甲方</w:t>
      </w:r>
      <w:r>
        <w:rPr>
          <w:rFonts w:hint="eastAsia" w:ascii="宋体" w:hAnsi="宋体" w:eastAsia="宋体" w:cs="宋体"/>
          <w:sz w:val="24"/>
        </w:rPr>
        <w:t>。</w:t>
      </w:r>
    </w:p>
    <w:p w14:paraId="3079E8A0">
      <w:pPr>
        <w:spacing w:line="360" w:lineRule="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eastAsia="宋体" w:cs="宋体"/>
          <w:sz w:val="24"/>
        </w:rPr>
        <w:t>格栅机每月进行外部检修保养清污1次</w:t>
      </w:r>
      <w:r>
        <w:rPr>
          <w:rFonts w:hint="eastAsia" w:ascii="宋体" w:hAnsi="宋体" w:cs="宋体"/>
          <w:sz w:val="24"/>
          <w:lang w:eastAsia="zh-CN"/>
        </w:rPr>
        <w:t>，</w:t>
      </w:r>
      <w:r>
        <w:rPr>
          <w:rFonts w:hint="eastAsia" w:ascii="宋体" w:hAnsi="宋体" w:eastAsia="宋体" w:cs="宋体"/>
          <w:sz w:val="24"/>
        </w:rPr>
        <w:t>污水泵站各台水泵每年进行常规检修保养清洁4次</w:t>
      </w:r>
      <w:r>
        <w:rPr>
          <w:rFonts w:hint="eastAsia" w:ascii="宋体" w:hAnsi="宋体" w:cs="宋体"/>
          <w:sz w:val="24"/>
          <w:lang w:eastAsia="zh-CN"/>
        </w:rPr>
        <w:t>，</w:t>
      </w:r>
      <w:r>
        <w:rPr>
          <w:rFonts w:hint="eastAsia" w:ascii="宋体" w:hAnsi="宋体" w:eastAsia="宋体" w:cs="宋体"/>
          <w:sz w:val="24"/>
        </w:rPr>
        <w:t>污水泵站的电柜控制系统每月进行常规检修保养1次</w:t>
      </w:r>
      <w:r>
        <w:rPr>
          <w:rFonts w:hint="eastAsia" w:ascii="宋体" w:hAnsi="宋体" w:cs="宋体"/>
          <w:sz w:val="24"/>
          <w:lang w:eastAsia="zh-CN"/>
        </w:rPr>
        <w:t>，</w:t>
      </w:r>
      <w:r>
        <w:rPr>
          <w:rFonts w:hint="eastAsia" w:ascii="宋体" w:hAnsi="宋体" w:cs="宋体"/>
          <w:sz w:val="24"/>
          <w:lang w:val="en-US" w:eastAsia="zh-CN"/>
        </w:rPr>
        <w:t>阀门每月进行检修保养清污1次。</w:t>
      </w:r>
    </w:p>
    <w:p w14:paraId="5DB79350">
      <w:pPr>
        <w:spacing w:line="360" w:lineRule="auto"/>
        <w:rPr>
          <w:rFonts w:hint="eastAsia" w:ascii="宋体" w:hAnsi="宋体" w:cs="宋体"/>
          <w:sz w:val="24"/>
          <w:lang w:val="en-US" w:eastAsia="zh-CN"/>
        </w:rPr>
      </w:pPr>
      <w:r>
        <w:rPr>
          <w:rFonts w:hint="eastAsia" w:ascii="宋体" w:hAnsi="宋体" w:cs="宋体"/>
          <w:sz w:val="24"/>
          <w:lang w:val="en-US" w:eastAsia="zh-CN"/>
        </w:rPr>
        <w:t>（8）每周对市政泵站运营范围内进行卫生保洁一次，确保泵站干净整洁。</w:t>
      </w:r>
    </w:p>
    <w:p w14:paraId="3665851A">
      <w:pPr>
        <w:spacing w:line="360" w:lineRule="auto"/>
        <w:rPr>
          <w:rFonts w:hint="eastAsia" w:ascii="宋体" w:hAnsi="宋体" w:cs="宋体"/>
          <w:sz w:val="24"/>
          <w:lang w:val="en-US" w:eastAsia="zh-CN"/>
        </w:rPr>
      </w:pPr>
      <w:r>
        <w:rPr>
          <w:rFonts w:hint="eastAsia" w:ascii="宋体" w:hAnsi="宋体" w:cs="宋体"/>
          <w:sz w:val="24"/>
          <w:lang w:val="en-US" w:eastAsia="zh-CN"/>
        </w:rPr>
        <w:t>（9）乙方应当按照以下要求做好运营维护的管理工作，并接受甲方及主管部门对项目经营状况、服务质量的监督检查：</w:t>
      </w:r>
    </w:p>
    <w:p w14:paraId="271D0DB2">
      <w:pPr>
        <w:spacing w:line="360" w:lineRule="auto"/>
        <w:rPr>
          <w:rFonts w:hint="eastAsia" w:ascii="宋体" w:hAnsi="宋体" w:cs="宋体"/>
          <w:sz w:val="24"/>
          <w:lang w:val="en-US" w:eastAsia="zh-CN"/>
        </w:rPr>
      </w:pPr>
      <w:r>
        <w:rPr>
          <w:rFonts w:hint="eastAsia" w:ascii="宋体" w:hAnsi="宋体" w:cs="宋体"/>
          <w:sz w:val="24"/>
          <w:lang w:val="en-US" w:eastAsia="zh-CN"/>
        </w:rPr>
        <w:t>①建立建全并落实各项运营维护管理制度，保证设施正常运行。</w:t>
      </w:r>
    </w:p>
    <w:p w14:paraId="778F6D0C">
      <w:pPr>
        <w:spacing w:line="360" w:lineRule="auto"/>
        <w:rPr>
          <w:rFonts w:hint="eastAsia" w:ascii="宋体" w:hAnsi="宋体" w:cs="宋体"/>
          <w:sz w:val="24"/>
          <w:lang w:val="en-US" w:eastAsia="zh-CN"/>
        </w:rPr>
      </w:pPr>
      <w:r>
        <w:rPr>
          <w:rFonts w:hint="eastAsia" w:ascii="宋体" w:hAnsi="宋体" w:cs="宋体"/>
          <w:sz w:val="24"/>
          <w:lang w:val="en-US" w:eastAsia="zh-CN"/>
        </w:rPr>
        <w:t>②建立建全运行管理台账，并做好原始记录和统计报表，原始记录和统计报表要做到及时、准确、完整、真实。</w:t>
      </w:r>
    </w:p>
    <w:p w14:paraId="5F30F13F">
      <w:pPr>
        <w:spacing w:line="360" w:lineRule="auto"/>
        <w:rPr>
          <w:rFonts w:hint="eastAsia" w:ascii="宋体" w:hAnsi="宋体" w:cs="宋体"/>
          <w:sz w:val="24"/>
          <w:lang w:val="en-US" w:eastAsia="zh-CN"/>
        </w:rPr>
      </w:pPr>
      <w:r>
        <w:rPr>
          <w:rFonts w:hint="eastAsia" w:ascii="宋体" w:hAnsi="宋体" w:cs="宋体"/>
          <w:sz w:val="24"/>
          <w:lang w:val="en-US" w:eastAsia="zh-CN"/>
        </w:rPr>
        <w:t>③委托运营期间如遇紧急、特殊、极端情况，乙方应向甲方及时报送处理预案，由双方商定方案落实。</w:t>
      </w:r>
    </w:p>
    <w:p w14:paraId="30E801DB">
      <w:pPr>
        <w:spacing w:line="360" w:lineRule="auto"/>
        <w:ind w:firstLine="482" w:firstLineChars="200"/>
        <w:rPr>
          <w:rFonts w:hint="default" w:ascii="宋体" w:hAnsi="宋体" w:cs="宋体"/>
          <w:b/>
          <w:bCs/>
          <w:sz w:val="24"/>
          <w:lang w:val="en-US" w:eastAsia="zh-CN"/>
        </w:rPr>
      </w:pPr>
      <w:r>
        <w:rPr>
          <w:rFonts w:hint="eastAsia" w:ascii="宋体" w:hAnsi="宋体" w:cs="宋体"/>
          <w:b/>
          <w:bCs/>
          <w:sz w:val="24"/>
          <w:lang w:val="en-US" w:eastAsia="zh-CN"/>
        </w:rPr>
        <w:t>2.具体要求</w:t>
      </w:r>
    </w:p>
    <w:p w14:paraId="2E2246C6">
      <w:pPr>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（1）乙方</w:t>
      </w:r>
      <w:r>
        <w:rPr>
          <w:rFonts w:hint="eastAsia" w:ascii="宋体" w:hAnsi="宋体" w:eastAsia="宋体" w:cs="宋体"/>
          <w:b w:val="0"/>
          <w:bCs w:val="0"/>
          <w:sz w:val="24"/>
          <w:lang w:val="en-US" w:eastAsia="zh-CN"/>
        </w:rPr>
        <w:t>全面负责市政泵站运营的日常管理工作，</w:t>
      </w:r>
      <w:r>
        <w:rPr>
          <w:rFonts w:hint="eastAsia" w:ascii="宋体" w:hAnsi="宋体" w:eastAsia="宋体" w:cs="宋体"/>
          <w:b w:val="0"/>
          <w:bCs w:val="0"/>
          <w:sz w:val="24"/>
          <w:highlight w:val="none"/>
          <w:lang w:val="en-US" w:eastAsia="zh-CN"/>
        </w:rPr>
        <w:t>确保6个市政污水一体化泵站与2个雨水泵站正常运行。</w:t>
      </w:r>
      <w:r>
        <w:rPr>
          <w:rFonts w:hint="eastAsia" w:ascii="宋体" w:hAnsi="宋体" w:cs="宋体"/>
          <w:b w:val="0"/>
          <w:bCs w:val="0"/>
          <w:sz w:val="24"/>
          <w:lang w:val="en-US" w:eastAsia="zh-CN"/>
        </w:rPr>
        <w:t>乙方</w:t>
      </w:r>
      <w:r>
        <w:rPr>
          <w:rFonts w:hint="eastAsia" w:ascii="宋体" w:hAnsi="宋体" w:eastAsia="宋体" w:cs="宋体"/>
          <w:b w:val="0"/>
          <w:bCs w:val="0"/>
          <w:sz w:val="24"/>
          <w:lang w:val="en-US" w:eastAsia="zh-CN"/>
        </w:rPr>
        <w:t>对</w:t>
      </w:r>
      <w:r>
        <w:rPr>
          <w:rFonts w:hint="eastAsia" w:ascii="宋体" w:hAnsi="宋体" w:cs="宋体"/>
          <w:b w:val="0"/>
          <w:bCs w:val="0"/>
          <w:sz w:val="24"/>
          <w:lang w:val="en-US" w:eastAsia="zh-CN"/>
        </w:rPr>
        <w:t>甲方</w:t>
      </w:r>
      <w:r>
        <w:rPr>
          <w:rFonts w:hint="eastAsia" w:ascii="宋体" w:hAnsi="宋体" w:eastAsia="宋体" w:cs="宋体"/>
          <w:b w:val="0"/>
          <w:bCs w:val="0"/>
          <w:sz w:val="24"/>
          <w:lang w:val="en-US" w:eastAsia="zh-CN"/>
        </w:rPr>
        <w:t>移交的污水一体化泵站设施的运营、维护，包括一体化泵站设施的巡视、检查、日常运行做好记录等。特别在雨水汛期特派双岗巡查与设备抢修人员现场待命，确保泵站正常运行。日常维护为保持设施正常运行而对设施进行日常维护，费用由</w:t>
      </w:r>
      <w:r>
        <w:rPr>
          <w:rFonts w:hint="eastAsia" w:ascii="宋体" w:hAnsi="宋体" w:cs="宋体"/>
          <w:b w:val="0"/>
          <w:bCs w:val="0"/>
          <w:sz w:val="24"/>
          <w:lang w:val="en-US" w:eastAsia="zh-CN"/>
        </w:rPr>
        <w:t>乙方</w:t>
      </w:r>
      <w:r>
        <w:rPr>
          <w:rFonts w:hint="eastAsia" w:ascii="宋体" w:hAnsi="宋体" w:eastAsia="宋体" w:cs="宋体"/>
          <w:b w:val="0"/>
          <w:bCs w:val="0"/>
          <w:sz w:val="24"/>
          <w:lang w:val="en-US" w:eastAsia="zh-CN"/>
        </w:rPr>
        <w:t>自行承担。</w:t>
      </w:r>
    </w:p>
    <w:p w14:paraId="0B06D1A6">
      <w:pPr>
        <w:spacing w:line="360" w:lineRule="auto"/>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lang w:val="en-US" w:eastAsia="zh-CN"/>
        </w:rPr>
        <w:t>设施发生损坏时必须及时进行维修以恢复其设备功能的为抢修，发生设施需抢修情况时</w:t>
      </w:r>
      <w:r>
        <w:rPr>
          <w:rFonts w:hint="eastAsia" w:ascii="宋体" w:hAnsi="宋体" w:cs="宋体"/>
          <w:b w:val="0"/>
          <w:bCs w:val="0"/>
          <w:color w:val="auto"/>
          <w:sz w:val="24"/>
          <w:lang w:val="en-US" w:eastAsia="zh-CN"/>
        </w:rPr>
        <w:t>乙方</w:t>
      </w:r>
      <w:r>
        <w:rPr>
          <w:rFonts w:hint="eastAsia" w:ascii="宋体" w:hAnsi="宋体" w:eastAsia="宋体" w:cs="宋体"/>
          <w:b w:val="0"/>
          <w:bCs w:val="0"/>
          <w:color w:val="auto"/>
          <w:sz w:val="24"/>
          <w:lang w:val="en-US" w:eastAsia="zh-CN"/>
        </w:rPr>
        <w:t>应在了解相关信息并报</w:t>
      </w:r>
      <w:r>
        <w:rPr>
          <w:rFonts w:hint="eastAsia" w:ascii="宋体" w:hAnsi="宋体" w:cs="宋体"/>
          <w:b w:val="0"/>
          <w:bCs w:val="0"/>
          <w:color w:val="auto"/>
          <w:sz w:val="24"/>
          <w:lang w:val="en-US" w:eastAsia="zh-CN"/>
        </w:rPr>
        <w:t>甲方</w:t>
      </w:r>
      <w:r>
        <w:rPr>
          <w:rFonts w:hint="eastAsia" w:ascii="宋体" w:hAnsi="宋体" w:eastAsia="宋体" w:cs="宋体"/>
          <w:b w:val="0"/>
          <w:bCs w:val="0"/>
          <w:color w:val="auto"/>
          <w:sz w:val="24"/>
          <w:lang w:val="en-US" w:eastAsia="zh-CN"/>
        </w:rPr>
        <w:t>备案批准后组织实施抢修</w:t>
      </w:r>
      <w:r>
        <w:rPr>
          <w:rFonts w:hint="eastAsia" w:ascii="宋体" w:hAnsi="宋体" w:cs="宋体"/>
          <w:b w:val="0"/>
          <w:bCs w:val="0"/>
          <w:color w:val="auto"/>
          <w:sz w:val="24"/>
          <w:lang w:val="en-US" w:eastAsia="zh-CN"/>
        </w:rPr>
        <w:t>，</w:t>
      </w:r>
      <w:r>
        <w:rPr>
          <w:rFonts w:hint="eastAsia" w:ascii="宋体" w:hAnsi="宋体" w:eastAsia="宋体" w:cs="宋体"/>
          <w:b w:val="0"/>
          <w:bCs w:val="0"/>
          <w:color w:val="auto"/>
          <w:sz w:val="24"/>
          <w:lang w:val="en-US" w:eastAsia="zh-CN"/>
        </w:rPr>
        <w:t>抢修的全部费用由</w:t>
      </w:r>
      <w:r>
        <w:rPr>
          <w:rFonts w:hint="eastAsia" w:ascii="宋体" w:hAnsi="宋体" w:cs="宋体"/>
          <w:b w:val="0"/>
          <w:bCs w:val="0"/>
          <w:color w:val="auto"/>
          <w:sz w:val="24"/>
          <w:lang w:val="en-US" w:eastAsia="zh-CN"/>
        </w:rPr>
        <w:t>甲方</w:t>
      </w:r>
      <w:r>
        <w:rPr>
          <w:rFonts w:hint="eastAsia" w:ascii="宋体" w:hAnsi="宋体" w:eastAsia="宋体" w:cs="宋体"/>
          <w:b w:val="0"/>
          <w:bCs w:val="0"/>
          <w:color w:val="auto"/>
          <w:sz w:val="24"/>
          <w:lang w:val="en-US" w:eastAsia="zh-CN"/>
        </w:rPr>
        <w:t>承担。</w:t>
      </w:r>
    </w:p>
    <w:p w14:paraId="7B2A10A4">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lang w:val="en-US" w:eastAsia="zh-CN"/>
        </w:rPr>
        <w:t>设备不能满足生产条件及达到预期效果，</w:t>
      </w:r>
      <w:r>
        <w:rPr>
          <w:rFonts w:hint="eastAsia" w:ascii="宋体" w:hAnsi="宋体" w:cs="宋体"/>
          <w:b w:val="0"/>
          <w:bCs w:val="0"/>
          <w:color w:val="auto"/>
          <w:sz w:val="24"/>
          <w:lang w:val="en-US" w:eastAsia="zh-CN"/>
        </w:rPr>
        <w:t>经甲方</w:t>
      </w:r>
      <w:r>
        <w:rPr>
          <w:rFonts w:hint="eastAsia" w:ascii="宋体" w:hAnsi="宋体" w:eastAsia="宋体" w:cs="宋体"/>
          <w:b w:val="0"/>
          <w:bCs w:val="0"/>
          <w:color w:val="auto"/>
          <w:sz w:val="24"/>
          <w:lang w:val="en-US" w:eastAsia="zh-CN"/>
        </w:rPr>
        <w:t>批准确定需要重置改造</w:t>
      </w:r>
      <w:r>
        <w:rPr>
          <w:rFonts w:hint="eastAsia" w:ascii="宋体" w:hAnsi="宋体" w:cs="宋体"/>
          <w:b w:val="0"/>
          <w:bCs w:val="0"/>
          <w:color w:val="auto"/>
          <w:sz w:val="24"/>
          <w:lang w:val="en-US" w:eastAsia="zh-CN"/>
        </w:rPr>
        <w:t>或维修</w:t>
      </w:r>
      <w:r>
        <w:rPr>
          <w:rFonts w:hint="eastAsia" w:ascii="宋体" w:hAnsi="宋体" w:eastAsia="宋体" w:cs="宋体"/>
          <w:b w:val="0"/>
          <w:bCs w:val="0"/>
          <w:color w:val="auto"/>
          <w:sz w:val="24"/>
          <w:lang w:val="en-US" w:eastAsia="zh-CN"/>
        </w:rPr>
        <w:t>的，</w:t>
      </w:r>
      <w:r>
        <w:rPr>
          <w:rFonts w:hint="eastAsia" w:ascii="宋体" w:hAnsi="宋体" w:cs="宋体"/>
          <w:b w:val="0"/>
          <w:bCs w:val="0"/>
          <w:color w:val="auto"/>
          <w:sz w:val="24"/>
          <w:lang w:val="en-US" w:eastAsia="zh-CN"/>
        </w:rPr>
        <w:t>乙方负责</w:t>
      </w:r>
      <w:r>
        <w:rPr>
          <w:rFonts w:hint="eastAsia" w:ascii="宋体" w:hAnsi="宋体" w:eastAsia="宋体" w:cs="宋体"/>
          <w:b w:val="0"/>
          <w:bCs w:val="0"/>
          <w:color w:val="auto"/>
          <w:sz w:val="24"/>
          <w:lang w:val="en-US" w:eastAsia="zh-CN"/>
        </w:rPr>
        <w:t>实施改造</w:t>
      </w:r>
      <w:r>
        <w:rPr>
          <w:rFonts w:hint="eastAsia" w:ascii="宋体" w:hAnsi="宋体" w:cs="宋体"/>
          <w:b w:val="0"/>
          <w:bCs w:val="0"/>
          <w:color w:val="auto"/>
          <w:sz w:val="24"/>
          <w:lang w:val="en-US" w:eastAsia="zh-CN"/>
        </w:rPr>
        <w:t>或维修，费用不包含在本次维护清单内，经审计单位审定后由甲方一次性支付给</w:t>
      </w:r>
      <w:r>
        <w:rPr>
          <w:rFonts w:hint="eastAsia" w:ascii="宋体" w:hAnsi="宋体" w:eastAsia="宋体" w:cs="宋体"/>
          <w:b w:val="0"/>
          <w:bCs w:val="0"/>
          <w:color w:val="auto"/>
          <w:sz w:val="24"/>
          <w:lang w:val="en-US" w:eastAsia="zh-CN"/>
        </w:rPr>
        <w:t>乙方</w:t>
      </w:r>
      <w:r>
        <w:rPr>
          <w:rFonts w:hint="eastAsia" w:ascii="宋体" w:hAnsi="宋体" w:cs="宋体"/>
          <w:b w:val="0"/>
          <w:bCs w:val="0"/>
          <w:color w:val="auto"/>
          <w:sz w:val="24"/>
          <w:lang w:val="en-US" w:eastAsia="zh-CN"/>
        </w:rPr>
        <w:t>。</w:t>
      </w:r>
    </w:p>
    <w:p w14:paraId="5837DB76">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（4）维修中更换的设备有维保期，在正常维保期内出现质量问题产生的更换所需设备费、安装费、运费等均由乙方承担。（本合同是维保期外的维保）</w:t>
      </w:r>
    </w:p>
    <w:p w14:paraId="032F1A02">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（5）若甲方委托乙方购买需要更换的材料、设备的，乙方承诺提供零件为全新合格产品，且按照附件（维保工程量清单及常用设备报价）的价格及时提供给甲方，此价格为含安装调试费、含税价。</w:t>
      </w:r>
    </w:p>
    <w:p w14:paraId="7C94EB1B">
      <w:pPr>
        <w:spacing w:line="360" w:lineRule="auto"/>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（6）因乙方养护过程中操作错误或违反操作规范导致元器件、设备损坏等，其更换的费用及赔偿责任由乙方负责。</w:t>
      </w:r>
    </w:p>
    <w:p w14:paraId="7D4EA0A6">
      <w:pPr>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（7）</w:t>
      </w:r>
      <w:r>
        <w:rPr>
          <w:rFonts w:hint="eastAsia" w:ascii="宋体" w:hAnsi="宋体" w:eastAsia="宋体" w:cs="宋体"/>
          <w:b w:val="0"/>
          <w:bCs w:val="0"/>
          <w:sz w:val="24"/>
          <w:lang w:val="en-US" w:eastAsia="zh-CN"/>
        </w:rPr>
        <w:t>为了确保一体化泵站，提升泵损坏时，泵站运行能正常运行，必须配备备用泵，备用泵由</w:t>
      </w:r>
      <w:r>
        <w:rPr>
          <w:rFonts w:hint="eastAsia" w:ascii="宋体" w:hAnsi="宋体" w:cs="宋体"/>
          <w:b w:val="0"/>
          <w:bCs w:val="0"/>
          <w:sz w:val="24"/>
          <w:lang w:val="en-US" w:eastAsia="zh-CN"/>
        </w:rPr>
        <w:t>乙方</w:t>
      </w:r>
      <w:r>
        <w:rPr>
          <w:rFonts w:hint="eastAsia" w:ascii="宋体" w:hAnsi="宋体" w:eastAsia="宋体" w:cs="宋体"/>
          <w:b w:val="0"/>
          <w:bCs w:val="0"/>
          <w:sz w:val="24"/>
          <w:lang w:val="en-US" w:eastAsia="zh-CN"/>
        </w:rPr>
        <w:t>自行配备。</w:t>
      </w:r>
    </w:p>
    <w:p w14:paraId="23E7CB15">
      <w:pPr>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（8）</w:t>
      </w:r>
      <w:r>
        <w:rPr>
          <w:rFonts w:hint="eastAsia" w:ascii="宋体" w:hAnsi="宋体" w:eastAsia="宋体" w:cs="宋体"/>
          <w:b w:val="0"/>
          <w:bCs w:val="0"/>
          <w:sz w:val="24"/>
          <w:lang w:val="en-US" w:eastAsia="zh-CN"/>
        </w:rPr>
        <w:t>现场负责人和主要技术人员原则上不能更换，若确需更换，须提前一个月通知</w:t>
      </w:r>
      <w:r>
        <w:rPr>
          <w:rFonts w:hint="eastAsia" w:ascii="宋体" w:hAnsi="宋体" w:cs="宋体"/>
          <w:b w:val="0"/>
          <w:bCs w:val="0"/>
          <w:sz w:val="24"/>
          <w:lang w:val="en-US" w:eastAsia="zh-CN"/>
        </w:rPr>
        <w:t>甲方</w:t>
      </w:r>
      <w:r>
        <w:rPr>
          <w:rFonts w:hint="eastAsia" w:ascii="宋体" w:hAnsi="宋体" w:eastAsia="宋体" w:cs="宋体"/>
          <w:b w:val="0"/>
          <w:bCs w:val="0"/>
          <w:sz w:val="24"/>
          <w:lang w:val="en-US" w:eastAsia="zh-CN"/>
        </w:rPr>
        <w:t>，并经</w:t>
      </w:r>
      <w:r>
        <w:rPr>
          <w:rFonts w:hint="eastAsia" w:ascii="宋体" w:hAnsi="宋体" w:cs="宋体"/>
          <w:b w:val="0"/>
          <w:bCs w:val="0"/>
          <w:sz w:val="24"/>
          <w:lang w:val="en-US" w:eastAsia="zh-CN"/>
        </w:rPr>
        <w:t>甲方</w:t>
      </w:r>
      <w:r>
        <w:rPr>
          <w:rFonts w:hint="eastAsia" w:ascii="宋体" w:hAnsi="宋体" w:eastAsia="宋体" w:cs="宋体"/>
          <w:b w:val="0"/>
          <w:bCs w:val="0"/>
          <w:sz w:val="24"/>
          <w:lang w:val="en-US" w:eastAsia="zh-CN"/>
        </w:rPr>
        <w:t>同意。若</w:t>
      </w:r>
      <w:r>
        <w:rPr>
          <w:rFonts w:hint="eastAsia" w:ascii="宋体" w:hAnsi="宋体" w:cs="宋体"/>
          <w:b w:val="0"/>
          <w:bCs w:val="0"/>
          <w:sz w:val="24"/>
          <w:lang w:val="en-US" w:eastAsia="zh-CN"/>
        </w:rPr>
        <w:t>甲方</w:t>
      </w:r>
      <w:r>
        <w:rPr>
          <w:rFonts w:hint="eastAsia" w:ascii="宋体" w:hAnsi="宋体" w:eastAsia="宋体" w:cs="宋体"/>
          <w:b w:val="0"/>
          <w:bCs w:val="0"/>
          <w:sz w:val="24"/>
          <w:lang w:val="en-US" w:eastAsia="zh-CN"/>
        </w:rPr>
        <w:t>提出人员更换，</w:t>
      </w:r>
      <w:r>
        <w:rPr>
          <w:rFonts w:hint="eastAsia" w:ascii="宋体" w:hAnsi="宋体" w:cs="宋体"/>
          <w:b w:val="0"/>
          <w:bCs w:val="0"/>
          <w:sz w:val="24"/>
          <w:lang w:val="en-US" w:eastAsia="zh-CN"/>
        </w:rPr>
        <w:t>乙方</w:t>
      </w:r>
      <w:r>
        <w:rPr>
          <w:rFonts w:hint="eastAsia" w:ascii="宋体" w:hAnsi="宋体" w:eastAsia="宋体" w:cs="宋体"/>
          <w:b w:val="0"/>
          <w:bCs w:val="0"/>
          <w:sz w:val="24"/>
          <w:lang w:val="en-US" w:eastAsia="zh-CN"/>
        </w:rPr>
        <w:t>须在一个月内调整。</w:t>
      </w:r>
      <w:r>
        <w:rPr>
          <w:rFonts w:hint="eastAsia" w:ascii="宋体" w:hAnsi="宋体" w:cs="宋体"/>
          <w:b w:val="0"/>
          <w:bCs w:val="0"/>
          <w:sz w:val="24"/>
          <w:lang w:val="en-US" w:eastAsia="zh-CN"/>
        </w:rPr>
        <w:t>甲方</w:t>
      </w:r>
      <w:r>
        <w:rPr>
          <w:rFonts w:hint="eastAsia" w:ascii="宋体" w:hAnsi="宋体" w:eastAsia="宋体" w:cs="宋体"/>
          <w:b w:val="0"/>
          <w:bCs w:val="0"/>
          <w:sz w:val="24"/>
          <w:lang w:val="en-US" w:eastAsia="zh-CN"/>
        </w:rPr>
        <w:t>负责对</w:t>
      </w:r>
      <w:r>
        <w:rPr>
          <w:rFonts w:hint="eastAsia" w:ascii="宋体" w:hAnsi="宋体" w:cs="宋体"/>
          <w:b w:val="0"/>
          <w:bCs w:val="0"/>
          <w:sz w:val="24"/>
          <w:lang w:val="en-US" w:eastAsia="zh-CN"/>
        </w:rPr>
        <w:t>乙方</w:t>
      </w:r>
      <w:r>
        <w:rPr>
          <w:rFonts w:hint="eastAsia" w:ascii="宋体" w:hAnsi="宋体" w:eastAsia="宋体" w:cs="宋体"/>
          <w:b w:val="0"/>
          <w:bCs w:val="0"/>
          <w:sz w:val="24"/>
          <w:lang w:val="en-US" w:eastAsia="zh-CN"/>
        </w:rPr>
        <w:t>进行全过程监督管理。</w:t>
      </w:r>
    </w:p>
    <w:p w14:paraId="7D7CC671">
      <w:pPr>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（9）</w:t>
      </w:r>
      <w:r>
        <w:rPr>
          <w:rFonts w:hint="eastAsia" w:ascii="宋体" w:hAnsi="宋体" w:eastAsia="宋体" w:cs="宋体"/>
          <w:b w:val="0"/>
          <w:bCs w:val="0"/>
          <w:sz w:val="24"/>
          <w:lang w:val="en-US" w:eastAsia="zh-CN"/>
        </w:rPr>
        <w:t>运营期间，因不可抗力而造成设备的损坏，虽</w:t>
      </w:r>
      <w:r>
        <w:rPr>
          <w:rFonts w:hint="eastAsia" w:ascii="宋体" w:hAnsi="宋体" w:cs="宋体"/>
          <w:b w:val="0"/>
          <w:bCs w:val="0"/>
          <w:sz w:val="24"/>
          <w:lang w:val="en-US" w:eastAsia="zh-CN"/>
        </w:rPr>
        <w:t>乙方</w:t>
      </w:r>
      <w:r>
        <w:rPr>
          <w:rFonts w:hint="eastAsia" w:ascii="宋体" w:hAnsi="宋体" w:eastAsia="宋体" w:cs="宋体"/>
          <w:b w:val="0"/>
          <w:bCs w:val="0"/>
          <w:sz w:val="24"/>
          <w:lang w:val="en-US" w:eastAsia="zh-CN"/>
        </w:rPr>
        <w:t>尽力采取相应措施但仍导致污水无法正常提升，</w:t>
      </w:r>
      <w:r>
        <w:rPr>
          <w:rFonts w:hint="eastAsia" w:ascii="宋体" w:hAnsi="宋体" w:cs="宋体"/>
          <w:b w:val="0"/>
          <w:bCs w:val="0"/>
          <w:sz w:val="24"/>
          <w:lang w:val="en-US" w:eastAsia="zh-CN"/>
        </w:rPr>
        <w:t>乙方</w:t>
      </w:r>
      <w:r>
        <w:rPr>
          <w:rFonts w:hint="eastAsia" w:ascii="宋体" w:hAnsi="宋体" w:eastAsia="宋体" w:cs="宋体"/>
          <w:b w:val="0"/>
          <w:bCs w:val="0"/>
          <w:sz w:val="24"/>
          <w:lang w:val="en-US" w:eastAsia="zh-CN"/>
        </w:rPr>
        <w:t>不承担责任。不可抗力因素包括：在运营维护期间因停电、抢修、设计原因、雨污未分流、自然灾害等非存在管理不当原因造成的泵站水位升高、导致污水通过管道及检查井蔓延到村庄、农田、鱼塘、绿化、泵站等造成的损失。</w:t>
      </w:r>
    </w:p>
    <w:p w14:paraId="1CC3B26A">
      <w:pPr>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（10）</w:t>
      </w:r>
      <w:r>
        <w:rPr>
          <w:rFonts w:hint="eastAsia" w:ascii="宋体" w:hAnsi="宋体" w:eastAsia="宋体" w:cs="宋体"/>
          <w:b w:val="0"/>
          <w:bCs w:val="0"/>
          <w:sz w:val="24"/>
          <w:lang w:val="en-US" w:eastAsia="zh-CN"/>
        </w:rPr>
        <w:t>乙方</w:t>
      </w:r>
      <w:r>
        <w:rPr>
          <w:rFonts w:hint="eastAsia" w:ascii="宋体" w:hAnsi="宋体" w:cs="宋体"/>
          <w:b w:val="0"/>
          <w:bCs w:val="0"/>
          <w:sz w:val="24"/>
          <w:lang w:val="en-US" w:eastAsia="zh-CN"/>
        </w:rPr>
        <w:t>根据投标时的</w:t>
      </w:r>
      <w:r>
        <w:rPr>
          <w:rFonts w:hint="eastAsia" w:ascii="宋体" w:hAnsi="宋体" w:eastAsia="宋体" w:cs="宋体"/>
          <w:b w:val="0"/>
          <w:bCs w:val="0"/>
          <w:sz w:val="24"/>
          <w:lang w:val="en-US" w:eastAsia="zh-CN"/>
        </w:rPr>
        <w:t>承诺在运营维护期间所提供的技术服务至少为7×24小时支持维护服务，包括邮件、电话、远程维护、现场服务等方式。</w:t>
      </w:r>
      <w:r>
        <w:rPr>
          <w:rFonts w:hint="eastAsia" w:ascii="宋体" w:hAnsi="宋体" w:cs="宋体"/>
          <w:b w:val="0"/>
          <w:bCs w:val="0"/>
          <w:sz w:val="24"/>
          <w:lang w:val="en-US" w:eastAsia="zh-CN"/>
        </w:rPr>
        <w:t>当发生</w:t>
      </w:r>
      <w:r>
        <w:rPr>
          <w:rFonts w:hint="eastAsia" w:ascii="宋体" w:hAnsi="宋体" w:eastAsia="宋体" w:cs="宋体"/>
          <w:b w:val="0"/>
          <w:bCs w:val="0"/>
          <w:sz w:val="24"/>
          <w:lang w:val="en-US" w:eastAsia="zh-CN"/>
        </w:rPr>
        <w:t>紧急故障</w:t>
      </w:r>
      <w:r>
        <w:rPr>
          <w:rFonts w:hint="eastAsia" w:ascii="宋体" w:hAnsi="宋体" w:cs="宋体"/>
          <w:b w:val="0"/>
          <w:bCs w:val="0"/>
          <w:sz w:val="24"/>
          <w:lang w:val="en-US" w:eastAsia="zh-CN"/>
        </w:rPr>
        <w:t>时</w:t>
      </w:r>
      <w:r>
        <w:rPr>
          <w:rFonts w:hint="eastAsia" w:ascii="宋体" w:hAnsi="宋体" w:eastAsia="宋体" w:cs="宋体"/>
          <w:b w:val="0"/>
          <w:bCs w:val="0"/>
          <w:sz w:val="24"/>
          <w:lang w:val="en-US" w:eastAsia="zh-CN"/>
        </w:rPr>
        <w:t>，必须保证半小时之内响应、1小时内派工程师到达现场、12小时之内解决问题。</w:t>
      </w:r>
    </w:p>
    <w:p w14:paraId="2C893704">
      <w:pPr>
        <w:pStyle w:val="29"/>
        <w:spacing w:beforeAutospacing="0" w:afterAutospacing="0" w:line="360" w:lineRule="auto"/>
        <w:ind w:firstLine="482" w:firstLineChars="200"/>
        <w:rPr>
          <w:rFonts w:hint="eastAsia" w:ascii="宋体" w:hAnsi="宋体" w:eastAsia="宋体" w:cs="宋体"/>
          <w:b/>
          <w:bCs/>
          <w:lang w:eastAsia="zh-CN"/>
        </w:rPr>
      </w:pPr>
      <w:r>
        <w:rPr>
          <w:rFonts w:hint="eastAsia" w:cs="宋体"/>
          <w:b/>
          <w:bCs/>
          <w:lang w:val="en-US" w:eastAsia="zh-CN"/>
        </w:rPr>
        <w:t>3.</w:t>
      </w:r>
      <w:r>
        <w:rPr>
          <w:rFonts w:hint="eastAsia" w:ascii="宋体" w:hAnsi="宋体" w:eastAsia="宋体" w:cs="宋体"/>
          <w:b/>
          <w:bCs/>
        </w:rPr>
        <w:t>其他</w:t>
      </w:r>
      <w:r>
        <w:rPr>
          <w:rFonts w:hint="eastAsia" w:cs="宋体"/>
          <w:b/>
          <w:bCs/>
          <w:lang w:val="en-US" w:eastAsia="zh-CN"/>
        </w:rPr>
        <w:t>要求</w:t>
      </w:r>
    </w:p>
    <w:p w14:paraId="282889BC">
      <w:pPr>
        <w:autoSpaceDE w:val="0"/>
        <w:autoSpaceDN w:val="0"/>
        <w:spacing w:line="360" w:lineRule="auto"/>
        <w:textAlignment w:val="bottom"/>
        <w:rPr>
          <w:rFonts w:hint="default" w:ascii="宋体" w:hAnsi="宋体" w:eastAsia="宋体" w:cs="宋体"/>
          <w:color w:val="FF0000"/>
          <w:sz w:val="24"/>
          <w:lang w:val="en-US" w:eastAsia="zh-CN"/>
        </w:rPr>
      </w:pPr>
      <w:r>
        <w:rPr>
          <w:rFonts w:hint="eastAsia" w:ascii="宋体" w:hAnsi="宋体" w:cs="宋体"/>
          <w:color w:val="auto"/>
          <w:sz w:val="24"/>
          <w:lang w:val="en-US" w:eastAsia="zh-CN"/>
        </w:rPr>
        <w:t>（1）</w:t>
      </w:r>
      <w:r>
        <w:rPr>
          <w:rFonts w:hint="eastAsia" w:ascii="宋体" w:hAnsi="宋体" w:cs="宋体"/>
          <w:b w:val="0"/>
          <w:bCs w:val="0"/>
          <w:sz w:val="24"/>
          <w:lang w:val="en-US" w:eastAsia="zh-CN"/>
        </w:rPr>
        <w:t>甲方</w:t>
      </w:r>
      <w:r>
        <w:rPr>
          <w:rFonts w:hint="eastAsia" w:ascii="宋体" w:hAnsi="宋体" w:eastAsia="宋体" w:cs="宋体"/>
          <w:b w:val="0"/>
          <w:bCs w:val="0"/>
          <w:sz w:val="24"/>
          <w:lang w:val="en-US" w:eastAsia="zh-CN"/>
        </w:rPr>
        <w:t>管辖的环卫中转站和渗漏池的泵、电柜等设备如需维修，由</w:t>
      </w:r>
      <w:r>
        <w:rPr>
          <w:rFonts w:hint="eastAsia" w:ascii="宋体" w:hAnsi="宋体" w:cs="宋体"/>
          <w:b w:val="0"/>
          <w:bCs w:val="0"/>
          <w:sz w:val="24"/>
          <w:lang w:val="en-US" w:eastAsia="zh-CN"/>
        </w:rPr>
        <w:t>乙方</w:t>
      </w:r>
      <w:r>
        <w:rPr>
          <w:rFonts w:hint="eastAsia" w:ascii="宋体" w:hAnsi="宋体" w:eastAsia="宋体" w:cs="宋体"/>
          <w:b w:val="0"/>
          <w:bCs w:val="0"/>
          <w:sz w:val="24"/>
          <w:lang w:val="en-US" w:eastAsia="zh-CN"/>
        </w:rPr>
        <w:t>负责实施，费用不包含在本次维护清单内，经审计单位审定后由</w:t>
      </w:r>
      <w:r>
        <w:rPr>
          <w:rFonts w:hint="eastAsia" w:ascii="宋体" w:hAnsi="宋体" w:cs="宋体"/>
          <w:b w:val="0"/>
          <w:bCs w:val="0"/>
          <w:sz w:val="24"/>
          <w:lang w:val="en-US" w:eastAsia="zh-CN"/>
        </w:rPr>
        <w:t>甲方</w:t>
      </w:r>
      <w:r>
        <w:rPr>
          <w:rFonts w:hint="eastAsia" w:ascii="宋体" w:hAnsi="宋体" w:eastAsia="宋体" w:cs="宋体"/>
          <w:b w:val="0"/>
          <w:bCs w:val="0"/>
          <w:sz w:val="24"/>
          <w:lang w:val="en-US" w:eastAsia="zh-CN"/>
        </w:rPr>
        <w:t>一次性支付给</w:t>
      </w:r>
      <w:r>
        <w:rPr>
          <w:rFonts w:hint="eastAsia" w:ascii="宋体" w:hAnsi="宋体" w:cs="宋体"/>
          <w:b w:val="0"/>
          <w:bCs w:val="0"/>
          <w:sz w:val="24"/>
          <w:lang w:val="en-US" w:eastAsia="zh-CN"/>
        </w:rPr>
        <w:t>乙方</w:t>
      </w:r>
      <w:r>
        <w:rPr>
          <w:rFonts w:hint="eastAsia" w:ascii="宋体" w:hAnsi="宋体" w:eastAsia="宋体" w:cs="宋体"/>
          <w:b w:val="0"/>
          <w:bCs w:val="0"/>
          <w:sz w:val="24"/>
          <w:lang w:val="en-US" w:eastAsia="zh-CN"/>
        </w:rPr>
        <w:t>。</w:t>
      </w:r>
    </w:p>
    <w:p w14:paraId="3993E186">
      <w:pPr>
        <w:autoSpaceDE w:val="0"/>
        <w:autoSpaceDN w:val="0"/>
        <w:spacing w:line="360" w:lineRule="auto"/>
        <w:textAlignment w:val="bottom"/>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b w:val="0"/>
          <w:bCs w:val="0"/>
          <w:sz w:val="24"/>
          <w:lang w:val="en-US" w:eastAsia="zh-CN"/>
        </w:rPr>
        <w:t>乙方</w:t>
      </w:r>
      <w:r>
        <w:rPr>
          <w:rFonts w:hint="eastAsia" w:ascii="宋体" w:hAnsi="宋体" w:eastAsia="宋体" w:cs="宋体"/>
          <w:sz w:val="24"/>
        </w:rPr>
        <w:t>须严格按照标准化的操作程序、完善的培训体系和质量控制体系完成本项目服务，以保证整个服务系统安全、高效、有序和有计划地运转。</w:t>
      </w:r>
    </w:p>
    <w:p w14:paraId="46F5AFE1">
      <w:pPr>
        <w:autoSpaceDE w:val="0"/>
        <w:autoSpaceDN w:val="0"/>
        <w:spacing w:line="360" w:lineRule="auto"/>
        <w:textAlignment w:val="bottom"/>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b w:val="0"/>
          <w:bCs w:val="0"/>
          <w:sz w:val="24"/>
          <w:lang w:val="en-US" w:eastAsia="zh-CN"/>
        </w:rPr>
        <w:t>乙方</w:t>
      </w:r>
      <w:r>
        <w:rPr>
          <w:rFonts w:hint="eastAsia" w:ascii="宋体" w:hAnsi="宋体" w:eastAsia="宋体" w:cs="宋体"/>
          <w:sz w:val="24"/>
        </w:rPr>
        <w:t>有责任配合</w:t>
      </w:r>
      <w:r>
        <w:rPr>
          <w:rFonts w:hint="eastAsia" w:ascii="宋体" w:hAnsi="宋体" w:cs="宋体"/>
          <w:b w:val="0"/>
          <w:bCs w:val="0"/>
          <w:sz w:val="24"/>
          <w:lang w:val="en-US" w:eastAsia="zh-CN"/>
        </w:rPr>
        <w:t>甲方</w:t>
      </w:r>
      <w:r>
        <w:rPr>
          <w:rFonts w:hint="eastAsia" w:ascii="宋体" w:hAnsi="宋体" w:eastAsia="宋体" w:cs="宋体"/>
          <w:sz w:val="24"/>
        </w:rPr>
        <w:t>接受上级领导部门的监督、检查，提供必须的资料。</w:t>
      </w:r>
    </w:p>
    <w:p w14:paraId="0DE8A485">
      <w:pPr>
        <w:autoSpaceDE w:val="0"/>
        <w:autoSpaceDN w:val="0"/>
        <w:spacing w:line="360" w:lineRule="auto"/>
        <w:textAlignment w:val="bottom"/>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b w:val="0"/>
          <w:bCs w:val="0"/>
          <w:sz w:val="24"/>
          <w:lang w:val="en-US" w:eastAsia="zh-CN"/>
        </w:rPr>
        <w:t>乙方</w:t>
      </w:r>
      <w:r>
        <w:rPr>
          <w:rFonts w:hint="eastAsia" w:ascii="宋体" w:hAnsi="宋体" w:eastAsia="宋体" w:cs="宋体"/>
          <w:sz w:val="24"/>
        </w:rPr>
        <w:t>须严格按照国家和杭州市政府及桐庐县政府规定给全部服务人员缴纳社会保障资金（包括养老、医疗、工伤、生育险、失业保险等）</w:t>
      </w:r>
      <w:r>
        <w:rPr>
          <w:rFonts w:hint="eastAsia" w:ascii="宋体" w:hAnsi="宋体" w:cs="宋体"/>
          <w:sz w:val="24"/>
          <w:lang w:val="en-US" w:eastAsia="zh-CN"/>
        </w:rPr>
        <w:t>及人身意外保险</w:t>
      </w:r>
      <w:r>
        <w:rPr>
          <w:rFonts w:hint="eastAsia" w:ascii="宋体" w:hAnsi="宋体" w:eastAsia="宋体" w:cs="宋体"/>
          <w:sz w:val="24"/>
        </w:rPr>
        <w:t>。（所需费用已含在总</w:t>
      </w:r>
      <w:r>
        <w:rPr>
          <w:rFonts w:hint="eastAsia" w:ascii="宋体" w:hAnsi="宋体" w:cs="宋体"/>
          <w:sz w:val="24"/>
          <w:lang w:val="en-US" w:eastAsia="zh-CN"/>
        </w:rPr>
        <w:t>合同</w:t>
      </w:r>
      <w:r>
        <w:rPr>
          <w:rFonts w:hint="eastAsia" w:ascii="宋体" w:hAnsi="宋体" w:eastAsia="宋体" w:cs="宋体"/>
          <w:sz w:val="24"/>
        </w:rPr>
        <w:t xml:space="preserve">价中）。               </w:t>
      </w:r>
    </w:p>
    <w:p w14:paraId="16D34491">
      <w:pPr>
        <w:autoSpaceDE w:val="0"/>
        <w:autoSpaceDN w:val="0"/>
        <w:spacing w:line="360" w:lineRule="auto"/>
        <w:textAlignment w:val="bottom"/>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b w:val="0"/>
          <w:bCs w:val="0"/>
          <w:sz w:val="24"/>
          <w:lang w:val="en-US" w:eastAsia="zh-CN"/>
        </w:rPr>
        <w:t>乙方</w:t>
      </w:r>
      <w:r>
        <w:rPr>
          <w:rFonts w:hint="eastAsia" w:ascii="宋体" w:hAnsi="宋体" w:eastAsia="宋体" w:cs="宋体"/>
          <w:sz w:val="24"/>
        </w:rPr>
        <w:t>自行负责其招聘员工的一切工资、福利；如发生工伤、疾病乃至死亡的一切责任及费用由</w:t>
      </w:r>
      <w:r>
        <w:rPr>
          <w:rFonts w:hint="eastAsia" w:ascii="宋体" w:hAnsi="宋体" w:cs="宋体"/>
          <w:b w:val="0"/>
          <w:bCs w:val="0"/>
          <w:sz w:val="24"/>
          <w:lang w:val="en-US" w:eastAsia="zh-CN"/>
        </w:rPr>
        <w:t>乙方</w:t>
      </w:r>
      <w:r>
        <w:rPr>
          <w:rFonts w:hint="eastAsia" w:ascii="宋体" w:hAnsi="宋体" w:eastAsia="宋体" w:cs="宋体"/>
          <w:sz w:val="24"/>
        </w:rPr>
        <w:t>全部负责；</w:t>
      </w:r>
      <w:r>
        <w:rPr>
          <w:rFonts w:hint="eastAsia" w:ascii="宋体" w:hAnsi="宋体" w:cs="宋体"/>
          <w:b w:val="0"/>
          <w:bCs w:val="0"/>
          <w:sz w:val="24"/>
          <w:lang w:val="en-US" w:eastAsia="zh-CN"/>
        </w:rPr>
        <w:t>乙方</w:t>
      </w:r>
      <w:r>
        <w:rPr>
          <w:rFonts w:hint="eastAsia" w:ascii="宋体" w:hAnsi="宋体" w:eastAsia="宋体" w:cs="宋体"/>
          <w:sz w:val="24"/>
        </w:rPr>
        <w:t>应严格遵守国家有关的法律、法规及行业标准。如因</w:t>
      </w:r>
      <w:r>
        <w:rPr>
          <w:rFonts w:hint="eastAsia" w:ascii="宋体" w:hAnsi="宋体" w:cs="宋体"/>
          <w:b w:val="0"/>
          <w:bCs w:val="0"/>
          <w:sz w:val="24"/>
          <w:lang w:val="en-US" w:eastAsia="zh-CN"/>
        </w:rPr>
        <w:t>乙方</w:t>
      </w:r>
      <w:r>
        <w:rPr>
          <w:rFonts w:hint="eastAsia" w:ascii="宋体" w:hAnsi="宋体" w:eastAsia="宋体" w:cs="宋体"/>
          <w:sz w:val="24"/>
        </w:rPr>
        <w:t>原因造成第三方损失的或在服务过程中</w:t>
      </w:r>
      <w:r>
        <w:rPr>
          <w:rFonts w:hint="eastAsia" w:ascii="宋体" w:hAnsi="宋体" w:cs="宋体"/>
          <w:b w:val="0"/>
          <w:bCs w:val="0"/>
          <w:sz w:val="24"/>
          <w:lang w:val="en-US" w:eastAsia="zh-CN"/>
        </w:rPr>
        <w:t>乙方</w:t>
      </w:r>
      <w:r>
        <w:rPr>
          <w:rFonts w:hint="eastAsia" w:ascii="宋体" w:hAnsi="宋体" w:eastAsia="宋体" w:cs="宋体"/>
          <w:sz w:val="24"/>
        </w:rPr>
        <w:t>与从业人员发生任何劳动纠纷的，一切责任及费用由</w:t>
      </w:r>
      <w:r>
        <w:rPr>
          <w:rFonts w:hint="eastAsia" w:ascii="宋体" w:hAnsi="宋体" w:cs="宋体"/>
          <w:b w:val="0"/>
          <w:bCs w:val="0"/>
          <w:sz w:val="24"/>
          <w:lang w:val="en-US" w:eastAsia="zh-CN"/>
        </w:rPr>
        <w:t>乙方</w:t>
      </w:r>
      <w:r>
        <w:rPr>
          <w:rFonts w:hint="eastAsia" w:ascii="宋体" w:hAnsi="宋体" w:eastAsia="宋体" w:cs="宋体"/>
          <w:sz w:val="24"/>
        </w:rPr>
        <w:t>全部负责。</w:t>
      </w:r>
    </w:p>
    <w:p w14:paraId="24B8B319">
      <w:pPr>
        <w:autoSpaceDE w:val="0"/>
        <w:autoSpaceDN w:val="0"/>
        <w:spacing w:line="360" w:lineRule="auto"/>
        <w:textAlignment w:val="bottom"/>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b w:val="0"/>
          <w:bCs w:val="0"/>
          <w:sz w:val="24"/>
          <w:lang w:val="en-US" w:eastAsia="zh-CN"/>
        </w:rPr>
        <w:t>甲方</w:t>
      </w:r>
      <w:r>
        <w:rPr>
          <w:rFonts w:hint="eastAsia" w:ascii="宋体" w:hAnsi="宋体" w:eastAsia="宋体" w:cs="宋体"/>
          <w:sz w:val="24"/>
        </w:rPr>
        <w:t>不接受投标人任何因遗漏报价而发生的费用追加，因</w:t>
      </w:r>
      <w:r>
        <w:rPr>
          <w:rFonts w:hint="eastAsia" w:ascii="宋体" w:hAnsi="宋体" w:cs="宋体"/>
          <w:b w:val="0"/>
          <w:bCs w:val="0"/>
          <w:sz w:val="24"/>
          <w:lang w:val="en-US" w:eastAsia="zh-CN"/>
        </w:rPr>
        <w:t>乙方</w:t>
      </w:r>
      <w:r>
        <w:rPr>
          <w:rFonts w:hint="eastAsia" w:ascii="宋体" w:hAnsi="宋体" w:eastAsia="宋体" w:cs="宋体"/>
          <w:sz w:val="24"/>
        </w:rPr>
        <w:t>违反《劳动法》等法律法规而造成院方的连带责任和损失全部由</w:t>
      </w:r>
      <w:r>
        <w:rPr>
          <w:rFonts w:hint="eastAsia" w:ascii="宋体" w:hAnsi="宋体" w:cs="宋体"/>
          <w:b w:val="0"/>
          <w:bCs w:val="0"/>
          <w:sz w:val="24"/>
          <w:lang w:val="en-US" w:eastAsia="zh-CN"/>
        </w:rPr>
        <w:t>乙方</w:t>
      </w:r>
      <w:r>
        <w:rPr>
          <w:rFonts w:hint="eastAsia" w:ascii="宋体" w:hAnsi="宋体" w:eastAsia="宋体" w:cs="宋体"/>
          <w:sz w:val="24"/>
        </w:rPr>
        <w:t>承担。</w:t>
      </w:r>
    </w:p>
    <w:p w14:paraId="36E4CBB9">
      <w:pPr>
        <w:spacing w:line="360" w:lineRule="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b w:val="0"/>
          <w:bCs w:val="0"/>
          <w:sz w:val="24"/>
          <w:lang w:val="en-US" w:eastAsia="zh-CN"/>
        </w:rPr>
        <w:t>乙方</w:t>
      </w:r>
      <w:r>
        <w:rPr>
          <w:rFonts w:hint="eastAsia" w:ascii="宋体" w:hAnsi="宋体" w:eastAsia="宋体" w:cs="宋体"/>
          <w:sz w:val="24"/>
        </w:rPr>
        <w:t>须认真履行职责，严格按服务协议中的质量保证体系做好承包服务工作。确保在岗在位，各尽其职，保证符合各项服务基本要求和各项质量标准。</w:t>
      </w:r>
    </w:p>
    <w:p w14:paraId="64DCFED7">
      <w:pPr>
        <w:spacing w:line="360" w:lineRule="auto"/>
        <w:rPr>
          <w:rFonts w:hint="eastAsia" w:ascii="宋体" w:hAnsi="宋体" w:cs="宋体"/>
          <w:b w:val="0"/>
          <w:bCs/>
          <w:sz w:val="24"/>
          <w:lang w:eastAsia="zh-CN"/>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eastAsia="宋体" w:cs="宋体"/>
          <w:sz w:val="24"/>
        </w:rPr>
        <w:t>完成本项目所需的一切费用(包括标识牌、制度牌制作、管理人员费用及人工费、机械设备费、材料费、施工配合费、措施费、管理费、利润、税金等)均由乙方承担。（</w:t>
      </w:r>
      <w:r>
        <w:rPr>
          <w:rFonts w:hint="eastAsia" w:ascii="宋体" w:hAnsi="宋体" w:cs="宋体"/>
          <w:sz w:val="24"/>
          <w:lang w:val="en-US" w:eastAsia="zh-CN"/>
        </w:rPr>
        <w:t>9</w:t>
      </w:r>
      <w:r>
        <w:rPr>
          <w:rFonts w:hint="eastAsia" w:ascii="宋体" w:hAnsi="宋体" w:eastAsia="宋体" w:cs="宋体"/>
          <w:sz w:val="24"/>
        </w:rPr>
        <w:t>）乙方在项目公示期结束后10天内，必须在本地设立服务机构作为常驻服务和技术支持机构。对泵站安装水位实时监控设备。</w:t>
      </w:r>
    </w:p>
    <w:p w14:paraId="71EDC85B">
      <w:pPr>
        <w:pStyle w:val="185"/>
        <w:keepNext w:val="0"/>
        <w:keepLines w:val="0"/>
        <w:widowControl w:val="0"/>
        <w:shd w:val="clear" w:color="auto" w:fill="auto"/>
        <w:tabs>
          <w:tab w:val="left" w:pos="512"/>
        </w:tabs>
        <w:bidi w:val="0"/>
        <w:spacing w:before="0" w:line="413" w:lineRule="exact"/>
        <w:ind w:left="0" w:right="0" w:firstLine="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二</w:t>
      </w:r>
      <w:bookmarkEnd w:id="63"/>
      <w:r>
        <w:rPr>
          <w:rFonts w:hint="eastAsia" w:ascii="宋体" w:hAnsi="宋体" w:eastAsia="宋体" w:cs="宋体"/>
          <w:b/>
          <w:bCs/>
          <w:color w:val="000000"/>
          <w:spacing w:val="0"/>
          <w:w w:val="100"/>
          <w:position w:val="0"/>
          <w:sz w:val="24"/>
          <w:szCs w:val="24"/>
        </w:rPr>
        <w:t>、</w:t>
      </w:r>
      <w:r>
        <w:rPr>
          <w:rFonts w:hint="eastAsia" w:ascii="宋体" w:hAnsi="宋体" w:eastAsia="宋体" w:cs="宋体"/>
          <w:b/>
          <w:bCs/>
          <w:color w:val="000000"/>
          <w:spacing w:val="0"/>
          <w:w w:val="100"/>
          <w:position w:val="0"/>
          <w:sz w:val="24"/>
          <w:szCs w:val="24"/>
        </w:rPr>
        <w:tab/>
      </w:r>
      <w:r>
        <w:rPr>
          <w:rFonts w:hint="eastAsia" w:ascii="宋体" w:hAnsi="宋体" w:eastAsia="宋体" w:cs="宋体"/>
          <w:b/>
          <w:bCs/>
          <w:color w:val="000000"/>
          <w:spacing w:val="0"/>
          <w:w w:val="100"/>
          <w:position w:val="0"/>
          <w:sz w:val="24"/>
          <w:szCs w:val="24"/>
        </w:rPr>
        <w:t>本合同金额</w:t>
      </w:r>
      <w:r>
        <w:rPr>
          <w:rFonts w:hint="eastAsia" w:ascii="宋体" w:hAnsi="宋体" w:eastAsia="宋体" w:cs="宋体"/>
          <w:color w:val="000000"/>
          <w:spacing w:val="0"/>
          <w:w w:val="100"/>
          <w:position w:val="0"/>
          <w:sz w:val="24"/>
          <w:szCs w:val="24"/>
        </w:rPr>
        <w:t>为(大写):</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元整(¥</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元)</w:t>
      </w:r>
      <w:r>
        <w:rPr>
          <w:rFonts w:hint="eastAsia" w:ascii="宋体" w:hAnsi="宋体" w:eastAsia="宋体" w:cs="宋体"/>
          <w:color w:val="000000"/>
          <w:spacing w:val="0"/>
          <w:w w:val="100"/>
          <w:position w:val="0"/>
          <w:sz w:val="24"/>
          <w:szCs w:val="24"/>
        </w:rPr>
        <w:t>。</w:t>
      </w:r>
    </w:p>
    <w:p w14:paraId="78D47E23">
      <w:pPr>
        <w:pStyle w:val="17"/>
        <w:spacing w:line="560" w:lineRule="exact"/>
        <w:jc w:val="both"/>
        <w:outlineLvl w:val="0"/>
        <w:rPr>
          <w:rFonts w:hint="eastAsia" w:ascii="宋体" w:hAnsi="宋体" w:eastAsia="宋体" w:cs="宋体"/>
          <w:b/>
          <w:bCs/>
          <w:color w:val="000000"/>
          <w:spacing w:val="0"/>
          <w:w w:val="100"/>
          <w:position w:val="0"/>
          <w:sz w:val="24"/>
          <w:szCs w:val="24"/>
          <w:u w:val="none"/>
          <w:shd w:val="clear" w:color="auto" w:fill="auto"/>
          <w:lang w:val="zh-TW" w:eastAsia="zh-TW" w:bidi="zh-TW"/>
        </w:rPr>
      </w:pPr>
      <w:bookmarkStart w:id="64" w:name="bookmark20"/>
      <w:r>
        <w:rPr>
          <w:rFonts w:hint="eastAsia" w:ascii="宋体" w:hAnsi="宋体" w:eastAsia="宋体" w:cs="宋体"/>
          <w:b/>
          <w:bCs/>
          <w:color w:val="000000"/>
          <w:spacing w:val="0"/>
          <w:w w:val="100"/>
          <w:position w:val="0"/>
          <w:sz w:val="24"/>
          <w:szCs w:val="24"/>
          <w:u w:val="none"/>
          <w:shd w:val="clear" w:color="auto" w:fill="auto"/>
          <w:lang w:val="zh-TW" w:eastAsia="zh-TW" w:bidi="zh-TW"/>
        </w:rPr>
        <w:t>三</w:t>
      </w:r>
      <w:bookmarkEnd w:id="64"/>
      <w:r>
        <w:rPr>
          <w:rFonts w:hint="eastAsia" w:ascii="宋体" w:hAnsi="宋体" w:eastAsia="宋体" w:cs="宋体"/>
          <w:b/>
          <w:bCs/>
          <w:color w:val="000000"/>
          <w:spacing w:val="0"/>
          <w:w w:val="100"/>
          <w:position w:val="0"/>
          <w:sz w:val="24"/>
          <w:szCs w:val="24"/>
          <w:u w:val="none"/>
          <w:shd w:val="clear" w:color="auto" w:fill="auto"/>
          <w:lang w:val="zh-TW" w:eastAsia="zh-TW" w:bidi="zh-TW"/>
        </w:rPr>
        <w:t>、合同期限</w:t>
      </w:r>
    </w:p>
    <w:p w14:paraId="2B237650">
      <w:pPr>
        <w:spacing w:line="360" w:lineRule="auto"/>
        <w:rPr>
          <w:rFonts w:hint="eastAsia" w:ascii="宋体" w:hAnsi="宋体" w:eastAsia="宋体" w:cs="宋体"/>
          <w:color w:val="000000"/>
          <w:spacing w:val="0"/>
          <w:w w:val="100"/>
          <w:position w:val="0"/>
          <w:sz w:val="24"/>
          <w:szCs w:val="24"/>
        </w:rPr>
      </w:pPr>
      <w:r>
        <w:rPr>
          <w:rFonts w:hint="eastAsia" w:ascii="宋体" w:hAnsi="宋体" w:eastAsia="宋体" w:cs="宋体"/>
          <w:sz w:val="24"/>
        </w:rPr>
        <w:t>本合同有效期</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年，起止日期为</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lang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日至</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lang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527303E0">
      <w:pPr>
        <w:pStyle w:val="185"/>
        <w:keepNext w:val="0"/>
        <w:keepLines w:val="0"/>
        <w:widowControl w:val="0"/>
        <w:shd w:val="clear" w:color="auto" w:fill="auto"/>
        <w:tabs>
          <w:tab w:val="left" w:pos="512"/>
        </w:tabs>
        <w:bidi w:val="0"/>
        <w:spacing w:before="0" w:line="413" w:lineRule="exact"/>
        <w:ind w:left="0" w:right="0" w:firstLine="0"/>
        <w:jc w:val="both"/>
        <w:rPr>
          <w:rFonts w:hint="eastAsia" w:ascii="宋体" w:hAnsi="宋体" w:eastAsia="宋体" w:cs="宋体"/>
          <w:b/>
          <w:bCs/>
          <w:sz w:val="24"/>
          <w:szCs w:val="24"/>
        </w:rPr>
      </w:pPr>
      <w:bookmarkStart w:id="65" w:name="bookmark23"/>
      <w:r>
        <w:rPr>
          <w:rFonts w:hint="eastAsia" w:cs="宋体"/>
          <w:b/>
          <w:bCs/>
          <w:color w:val="000000"/>
          <w:spacing w:val="0"/>
          <w:w w:val="100"/>
          <w:position w:val="0"/>
          <w:sz w:val="24"/>
          <w:szCs w:val="24"/>
          <w:lang w:val="en-US" w:eastAsia="zh-CN"/>
        </w:rPr>
        <w:t>四、</w:t>
      </w:r>
      <w:r>
        <w:rPr>
          <w:rFonts w:hint="eastAsia" w:ascii="宋体" w:hAnsi="宋体" w:eastAsia="宋体" w:cs="宋体"/>
          <w:b/>
          <w:bCs/>
          <w:color w:val="000000"/>
          <w:spacing w:val="0"/>
          <w:w w:val="100"/>
          <w:position w:val="0"/>
          <w:sz w:val="24"/>
          <w:szCs w:val="24"/>
        </w:rPr>
        <w:t>付款方式</w:t>
      </w:r>
    </w:p>
    <w:p w14:paraId="3138A955">
      <w:pPr>
        <w:pStyle w:val="185"/>
        <w:keepNext w:val="0"/>
        <w:keepLines w:val="0"/>
        <w:widowControl w:val="0"/>
        <w:shd w:val="clear" w:color="auto" w:fill="auto"/>
        <w:tabs>
          <w:tab w:val="left" w:pos="507"/>
        </w:tabs>
        <w:bidi w:val="0"/>
        <w:spacing w:before="0" w:line="413" w:lineRule="exact"/>
        <w:ind w:left="0" w:right="0" w:firstLine="482" w:firstLineChars="200"/>
        <w:jc w:val="both"/>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rPr>
        <w:t>本项目无预付款，待</w:t>
      </w:r>
      <w:r>
        <w:rPr>
          <w:rFonts w:hint="eastAsia" w:cs="宋体"/>
          <w:b/>
          <w:bCs/>
          <w:color w:val="000000"/>
          <w:spacing w:val="0"/>
          <w:w w:val="100"/>
          <w:position w:val="0"/>
          <w:sz w:val="24"/>
          <w:szCs w:val="24"/>
          <w:lang w:val="en-US" w:eastAsia="zh-CN"/>
        </w:rPr>
        <w:t>合同签订</w:t>
      </w:r>
      <w:r>
        <w:rPr>
          <w:rFonts w:hint="eastAsia" w:ascii="宋体" w:hAnsi="宋体" w:eastAsia="宋体" w:cs="宋体"/>
          <w:b/>
          <w:bCs/>
          <w:color w:val="000000"/>
          <w:spacing w:val="0"/>
          <w:w w:val="100"/>
          <w:position w:val="0"/>
          <w:sz w:val="24"/>
          <w:szCs w:val="24"/>
        </w:rPr>
        <w:t>六个月后支付合同价款</w:t>
      </w:r>
      <w:r>
        <w:rPr>
          <w:rFonts w:hint="eastAsia" w:cs="宋体"/>
          <w:b/>
          <w:bCs/>
          <w:color w:val="000000"/>
          <w:spacing w:val="0"/>
          <w:w w:val="100"/>
          <w:position w:val="0"/>
          <w:sz w:val="24"/>
          <w:szCs w:val="24"/>
          <w:lang w:val="en-US" w:eastAsia="zh-CN"/>
        </w:rPr>
        <w:t>的</w:t>
      </w:r>
      <w:r>
        <w:rPr>
          <w:rFonts w:hint="eastAsia" w:ascii="宋体" w:hAnsi="宋体" w:eastAsia="宋体" w:cs="宋体"/>
          <w:b/>
          <w:bCs/>
          <w:color w:val="000000"/>
          <w:spacing w:val="0"/>
          <w:w w:val="100"/>
          <w:position w:val="0"/>
          <w:sz w:val="24"/>
          <w:szCs w:val="24"/>
        </w:rPr>
        <w:t>50%,剩余价款待本项目服务期满</w:t>
      </w:r>
      <w:r>
        <w:rPr>
          <w:rFonts w:hint="eastAsia" w:cs="宋体"/>
          <w:b/>
          <w:bCs/>
          <w:color w:val="000000"/>
          <w:spacing w:val="0"/>
          <w:w w:val="100"/>
          <w:position w:val="0"/>
          <w:sz w:val="24"/>
          <w:szCs w:val="24"/>
          <w:lang w:val="en-US" w:eastAsia="zh-CN"/>
        </w:rPr>
        <w:t>经审计单位审定后</w:t>
      </w:r>
      <w:r>
        <w:rPr>
          <w:rFonts w:hint="eastAsia" w:ascii="宋体" w:hAnsi="宋体" w:eastAsia="宋体" w:cs="宋体"/>
          <w:b/>
          <w:bCs/>
          <w:color w:val="000000"/>
          <w:spacing w:val="0"/>
          <w:w w:val="100"/>
          <w:position w:val="0"/>
          <w:sz w:val="24"/>
          <w:szCs w:val="24"/>
        </w:rPr>
        <w:t>一次性付清。</w:t>
      </w:r>
    </w:p>
    <w:p w14:paraId="3A0FA2D6">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bCs/>
          <w:color w:val="000000"/>
          <w:spacing w:val="0"/>
          <w:w w:val="100"/>
          <w:position w:val="0"/>
          <w:sz w:val="24"/>
          <w:szCs w:val="24"/>
        </w:rPr>
      </w:pPr>
      <w:r>
        <w:rPr>
          <w:rFonts w:hint="eastAsia" w:cs="宋体"/>
          <w:b/>
          <w:bCs/>
          <w:color w:val="000000"/>
          <w:spacing w:val="0"/>
          <w:w w:val="100"/>
          <w:position w:val="0"/>
          <w:sz w:val="24"/>
          <w:szCs w:val="24"/>
          <w:lang w:val="en-US" w:eastAsia="zh-CN"/>
        </w:rPr>
        <w:t>五、</w:t>
      </w:r>
      <w:r>
        <w:rPr>
          <w:rFonts w:hint="eastAsia" w:ascii="宋体" w:hAnsi="宋体" w:eastAsia="宋体" w:cs="宋体"/>
          <w:b/>
          <w:bCs/>
          <w:color w:val="000000"/>
          <w:spacing w:val="0"/>
          <w:w w:val="100"/>
          <w:position w:val="0"/>
          <w:sz w:val="24"/>
          <w:szCs w:val="24"/>
        </w:rPr>
        <w:t>甲方的权利义务</w:t>
      </w:r>
    </w:p>
    <w:p w14:paraId="06C46B80">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（1）甲方应按规定使用和妥善管理设备，并指定专人负责监管和报修。</w:t>
      </w:r>
    </w:p>
    <w:p w14:paraId="60BD2B06">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2）在乙方服务时，甲方应提供乙方设备维修保养所需的条件（如电源、照明等），且给予乙方必要的人员及场所配合。服务完毕后，甲方应在合同附件的维修记录单上认真填写意见并签字或盖章，交还乙方（须留给现场管理人员一份）。甲方的签字或盖章行为即视为乙方已履行维修保养义务并且甲方已认可。</w:t>
      </w:r>
    </w:p>
    <w:p w14:paraId="03E47915">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（3）凡非维保系统自身质量问题而因其他系统客观原因造成的维保，甲方应协助协调相关厂家进行配合处理。</w:t>
      </w:r>
    </w:p>
    <w:p w14:paraId="6A5B0582">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4）甲方未经乙方许可，不得自行更换设备配件，改动设备位置，更改技术数据，不得违章操作。本合同所约定的项目产品备品备件、增补替换件，甲方应从乙方或乙方授权的正规渠道采购，否则因此引起的系统故障、损坏等不属于维护保养范围，因此造成的任何损失，甲方自行负责。</w:t>
      </w:r>
    </w:p>
    <w:p w14:paraId="1067D112">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5）在合同规定的时间内，若乙方未能及时履行维修义务，且经书面告知后，仍未在指定期限内修复的，甲方可委托第三方进行维修，由此产生的费用，三倍从乙方的维保费中扣除，剩余维保费不足部分乙方需向甲方补足相应费用。</w:t>
      </w:r>
    </w:p>
    <w:p w14:paraId="11BC4E37">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（6）甲方有权对乙方的维保服务质量、进度等工作进行监督检查，发现问题有权要求乙方限期解决。</w:t>
      </w:r>
    </w:p>
    <w:p w14:paraId="5368BA52">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bCs/>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（7）甲方按合同规定的付款方式及时支付维修保养费。</w:t>
      </w:r>
    </w:p>
    <w:p w14:paraId="2A415C5D">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bCs/>
          <w:color w:val="000000"/>
          <w:spacing w:val="0"/>
          <w:w w:val="100"/>
          <w:position w:val="0"/>
          <w:sz w:val="24"/>
          <w:szCs w:val="24"/>
        </w:rPr>
      </w:pPr>
      <w:r>
        <w:rPr>
          <w:rFonts w:hint="eastAsia" w:cs="宋体"/>
          <w:b/>
          <w:bCs/>
          <w:color w:val="000000"/>
          <w:spacing w:val="0"/>
          <w:w w:val="100"/>
          <w:position w:val="0"/>
          <w:sz w:val="24"/>
          <w:szCs w:val="24"/>
          <w:lang w:val="en-US" w:eastAsia="zh-CN"/>
        </w:rPr>
        <w:t>六、</w:t>
      </w:r>
      <w:r>
        <w:rPr>
          <w:rFonts w:hint="eastAsia" w:ascii="宋体" w:hAnsi="宋体" w:eastAsia="宋体" w:cs="宋体"/>
          <w:b/>
          <w:bCs/>
          <w:color w:val="000000"/>
          <w:spacing w:val="0"/>
          <w:w w:val="100"/>
          <w:position w:val="0"/>
          <w:sz w:val="24"/>
          <w:szCs w:val="24"/>
        </w:rPr>
        <w:t>乙方的权利义务</w:t>
      </w:r>
    </w:p>
    <w:p w14:paraId="1433CC7B">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（1）乙方为纳入本合同约定的维保范围的系统提供技术保障，确保系统的正常运转。乙方应安排专业技术人员，凡出现产品质量问题均由乙方无偿更换和维修。</w:t>
      </w:r>
    </w:p>
    <w:p w14:paraId="25E0407F">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（2）乙方每月对系统进行一次系统大排查，及时排除设备和系统隐患，同时做好相关记录(现场需要书面登记)，报甲乙双方备案。对存在故障隐患的设备，乙方另行书面通知甲方，并提出整改方案。</w:t>
      </w:r>
    </w:p>
    <w:p w14:paraId="662D6F34">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（3）乙方为甲方提供24小时的电话报修、咨询服务。</w:t>
      </w:r>
    </w:p>
    <w:p w14:paraId="4EF8505A">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（4）服务过程中，乙方严格遵守甲方各项规章制度，文明、安全施工，确保系统设备、设施的正常运行和使用，如因乙方原因造成甲方的设备设施损坏，由乙方承担赔偿责任。</w:t>
      </w:r>
    </w:p>
    <w:p w14:paraId="7901A2B4">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（5）合同期内软件系统更新：甲、乙方系统软件有更新版本时，若甲方或甲方指定的第三方有需求时，乙方需免费提供对接、升级及培训服务。</w:t>
      </w:r>
    </w:p>
    <w:p w14:paraId="427490A7">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若因乙方未能按合同约定履行维保工作，停车场运营收益产生损失或因乙方未尽维保义务，甲方或甲方指定的第三方有权立即聘请第三方维保单位履行维保工作，相应支出将从质保金里扣除，若质保金不足，则乙方需向甲方或甲方指定的第三方补足相应费用。</w:t>
      </w:r>
    </w:p>
    <w:p w14:paraId="58E4CCF8">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（6）乙方标准系统软件有更新版本时，应免费为甲方提供软件升级服务。</w:t>
      </w:r>
    </w:p>
    <w:p w14:paraId="15BD6AFC">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rPr>
        <w:t>（7）项目专职负责维护人员：</w:t>
      </w:r>
      <w:r>
        <w:rPr>
          <w:rFonts w:hint="eastAsia" w:ascii="宋体" w:hAnsi="宋体" w:eastAsia="宋体" w:cs="宋体"/>
          <w:b w:val="0"/>
          <w:bCs w:val="0"/>
          <w:color w:val="000000"/>
          <w:spacing w:val="0"/>
          <w:w w:val="100"/>
          <w:position w:val="0"/>
          <w:sz w:val="24"/>
          <w:szCs w:val="24"/>
          <w:u w:val="single"/>
        </w:rPr>
        <w:t xml:space="preserve">          </w:t>
      </w:r>
      <w:r>
        <w:rPr>
          <w:rFonts w:hint="eastAsia"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rPr>
        <w:t>使用单位在设备运行过程中出现故障，可通过拨打电话、短信、微信、邮件等形式通知，乙方可通过远程实时维护、故障排除；若故障无法排除，则必须在约定的时间内到现场进行修复。若乙方需要更换指定联系人，需提前 7 天书面告知甲方，质保期内更换次数不得超过2次及以上。24小时应急电话：</w:t>
      </w:r>
      <w:r>
        <w:rPr>
          <w:rFonts w:hint="eastAsia" w:ascii="宋体" w:hAnsi="宋体" w:eastAsia="宋体" w:cs="宋体"/>
          <w:b w:val="0"/>
          <w:bCs w:val="0"/>
          <w:color w:val="000000"/>
          <w:spacing w:val="0"/>
          <w:w w:val="100"/>
          <w:position w:val="0"/>
          <w:sz w:val="24"/>
          <w:szCs w:val="24"/>
          <w:u w:val="single"/>
        </w:rPr>
        <w:t xml:space="preserve">         </w:t>
      </w:r>
      <w:r>
        <w:rPr>
          <w:rFonts w:hint="eastAsia"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rPr>
        <w:t>投诉电话：</w:t>
      </w:r>
      <w:r>
        <w:rPr>
          <w:rFonts w:hint="eastAsia" w:ascii="宋体" w:hAnsi="宋体" w:eastAsia="宋体" w:cs="宋体"/>
          <w:b w:val="0"/>
          <w:bCs w:val="0"/>
          <w:color w:val="000000"/>
          <w:spacing w:val="0"/>
          <w:w w:val="100"/>
          <w:position w:val="0"/>
          <w:sz w:val="24"/>
          <w:szCs w:val="24"/>
          <w:u w:val="single"/>
        </w:rPr>
        <w:t xml:space="preserve">         </w:t>
      </w:r>
      <w:r>
        <w:rPr>
          <w:rFonts w:hint="eastAsia" w:cs="宋体"/>
          <w:b w:val="0"/>
          <w:bCs w:val="0"/>
          <w:color w:val="000000"/>
          <w:spacing w:val="0"/>
          <w:w w:val="100"/>
          <w:position w:val="0"/>
          <w:sz w:val="24"/>
          <w:szCs w:val="24"/>
          <w:lang w:eastAsia="zh-CN"/>
        </w:rPr>
        <w:t>。</w:t>
      </w:r>
    </w:p>
    <w:p w14:paraId="0CB77E3C">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8）乙方应派遣专业工程师及有经验的技工到甲方现场提供技术服务，按合同的规定，对委托维修保养的的设施设备进行定期检查、维修、保养；乙方维保过程中的各种检查、保养、维修等记录应及时报送甲方存档；特种作业人员应具备相应的资质。</w:t>
      </w:r>
    </w:p>
    <w:p w14:paraId="7B404EBB">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9）乙方应准确判断系统故障，如因乙方判断失误造成甲方支付配件维修费用或其他损失的，乙方应承担全部责任并双倍赔偿甲方所支付费用。对需要返厂维修的设备，产生的费用由乙方承担。对于使用代用材料，需经过甲方批准乙方方可使用。</w:t>
      </w:r>
    </w:p>
    <w:p w14:paraId="1E936B58">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（10）未经甲方同意，乙方不得擅自挪用甲方设备、设施，因乙方行为致使甲方设备设施遭到损坏或影响正常运行的，由乙方承担全部责任并赔偿全部损失。</w:t>
      </w:r>
    </w:p>
    <w:p w14:paraId="3D057BBB">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（11）乙方在维保中发现安全隐患有义务在3日内向甲方提出书面整改意见和方案。</w:t>
      </w:r>
    </w:p>
    <w:p w14:paraId="497B8E3C">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（12）培训、指导甲方相关工作人员熟悉和正确使用弱电工程系统的设施设备。</w:t>
      </w:r>
    </w:p>
    <w:p w14:paraId="069029B8">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13）如乙方在工作过程中造成的事故而引起任何人员的伤亡和财产损失的，不论是否由于乙方或其员工的过失，均由乙方自行承担责任，甲方均不对任何损失或赔偿承担任何义务或责任。如甲方被迫承担责任，则有权向乙方追偿全部直接和间接损失。</w:t>
      </w:r>
    </w:p>
    <w:p w14:paraId="5A2DE00B">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（14）未经甲方书面同意，乙方不得将本合同项下的权利和义务部分或者全部转让给第三方，否则甲方有权选择立即解除本合同，乙方除应当返还甲方已付全部款项之外，还应向甲方支付费用总额的 30% 作为违约金。</w:t>
      </w:r>
    </w:p>
    <w:p w14:paraId="211313D3">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15）乙方与维保人员建立劳动关系，自行承担维保人员的工资、社保和住房公积金、劳保福利、商业保险等费用，并向甲方提供相关证明文件复印件备案。乙方与维保人员产生的任何劳动争议均由乙方自行处理并承担相应责任,且不得影响本合同正常履行。</w:t>
      </w:r>
    </w:p>
    <w:p w14:paraId="12035DB8">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乙方维保人员在甲方工作期间发生任何人身损害的，由乙方按国家保险的相关法律规定负责处理，如因乙方未按劳动法和其他法律法规及本合同的规定为维保人员投保的，由乙方承担全部赔偿责任。若因此造成甲方损失的，乙方向甲方赔偿。</w:t>
      </w:r>
    </w:p>
    <w:bookmarkEnd w:id="65"/>
    <w:p w14:paraId="06FD1356">
      <w:pPr>
        <w:pStyle w:val="185"/>
        <w:keepNext w:val="0"/>
        <w:keepLines w:val="0"/>
        <w:widowControl w:val="0"/>
        <w:shd w:val="clear" w:color="auto" w:fill="auto"/>
        <w:tabs>
          <w:tab w:val="left" w:pos="507"/>
        </w:tabs>
        <w:bidi w:val="0"/>
        <w:spacing w:before="0" w:line="413" w:lineRule="exact"/>
        <w:ind w:left="0" w:right="0" w:firstLine="0"/>
        <w:jc w:val="both"/>
        <w:rPr>
          <w:rFonts w:hint="eastAsia" w:ascii="宋体" w:hAnsi="宋体" w:eastAsia="宋体" w:cs="宋体"/>
          <w:b/>
          <w:bCs/>
          <w:sz w:val="24"/>
          <w:szCs w:val="24"/>
        </w:rPr>
      </w:pPr>
      <w:r>
        <w:rPr>
          <w:rFonts w:hint="eastAsia" w:cs="宋体"/>
          <w:b/>
          <w:bCs/>
          <w:color w:val="000000"/>
          <w:spacing w:val="0"/>
          <w:w w:val="100"/>
          <w:position w:val="0"/>
          <w:sz w:val="24"/>
          <w:szCs w:val="24"/>
          <w:lang w:eastAsia="zh-CN"/>
        </w:rPr>
        <w:t>七</w:t>
      </w:r>
      <w:r>
        <w:rPr>
          <w:rFonts w:hint="eastAsia" w:ascii="宋体" w:hAnsi="宋体" w:eastAsia="宋体" w:cs="宋体"/>
          <w:b/>
          <w:bCs/>
          <w:color w:val="000000"/>
          <w:spacing w:val="0"/>
          <w:w w:val="100"/>
          <w:position w:val="0"/>
          <w:sz w:val="24"/>
          <w:szCs w:val="24"/>
        </w:rPr>
        <w:t>、</w:t>
      </w:r>
      <w:r>
        <w:rPr>
          <w:rFonts w:hint="eastAsia" w:ascii="宋体" w:hAnsi="宋体" w:eastAsia="宋体" w:cs="宋体"/>
          <w:b/>
          <w:bCs/>
          <w:color w:val="000000"/>
          <w:spacing w:val="0"/>
          <w:w w:val="100"/>
          <w:position w:val="0"/>
          <w:sz w:val="24"/>
          <w:szCs w:val="24"/>
        </w:rPr>
        <w:tab/>
      </w:r>
      <w:r>
        <w:rPr>
          <w:rFonts w:hint="eastAsia" w:ascii="宋体" w:hAnsi="宋体" w:eastAsia="宋体" w:cs="宋体"/>
          <w:b/>
          <w:bCs/>
          <w:color w:val="000000"/>
          <w:spacing w:val="0"/>
          <w:w w:val="100"/>
          <w:position w:val="0"/>
          <w:sz w:val="24"/>
          <w:szCs w:val="24"/>
        </w:rPr>
        <w:t>转包或分包</w:t>
      </w:r>
    </w:p>
    <w:p w14:paraId="2C3F1DA6">
      <w:pPr>
        <w:pStyle w:val="185"/>
        <w:keepNext w:val="0"/>
        <w:keepLines w:val="0"/>
        <w:widowControl w:val="0"/>
        <w:shd w:val="clear" w:color="auto" w:fill="auto"/>
        <w:bidi w:val="0"/>
        <w:spacing w:before="0" w:line="413" w:lineRule="exact"/>
        <w:ind w:left="0" w:right="0" w:firstLine="240" w:firstLineChars="1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本合同范围的服务，应由乙方直接提供服务，不得转让他人；</w:t>
      </w:r>
    </w:p>
    <w:p w14:paraId="13679B8F">
      <w:pPr>
        <w:pStyle w:val="185"/>
        <w:keepNext w:val="0"/>
        <w:keepLines w:val="0"/>
        <w:widowControl w:val="0"/>
        <w:shd w:val="clear" w:color="auto" w:fill="auto"/>
        <w:bidi w:val="0"/>
        <w:spacing w:before="0" w:line="422" w:lineRule="exact"/>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 </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除非得到甲方的书面同意，乙方不得将本合同范围的服务部分分包给他人供应；</w:t>
      </w:r>
    </w:p>
    <w:p w14:paraId="7B80A054">
      <w:pPr>
        <w:pStyle w:val="185"/>
        <w:keepNext w:val="0"/>
        <w:keepLines w:val="0"/>
        <w:widowControl w:val="0"/>
        <w:shd w:val="clear" w:color="auto" w:fill="auto"/>
        <w:bidi w:val="0"/>
        <w:spacing w:before="0" w:line="418" w:lineRule="exact"/>
        <w:ind w:left="0" w:right="0" w:firstLine="240" w:firstLineChars="10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如有转让和未经甲方同意的分包行为，甲方有权解除合同，没收履约保证金并追究乙方的违约责任。</w:t>
      </w:r>
    </w:p>
    <w:p w14:paraId="34C933BD">
      <w:pPr>
        <w:pStyle w:val="185"/>
        <w:keepNext w:val="0"/>
        <w:keepLines w:val="0"/>
        <w:widowControl w:val="0"/>
        <w:shd w:val="clear" w:color="auto" w:fill="auto"/>
        <w:bidi w:val="0"/>
        <w:spacing w:before="0" w:line="418" w:lineRule="exact"/>
        <w:ind w:left="0" w:right="0" w:firstLine="0"/>
        <w:jc w:val="both"/>
        <w:rPr>
          <w:rFonts w:hint="eastAsia" w:ascii="宋体" w:hAnsi="宋体" w:eastAsia="宋体" w:cs="宋体"/>
          <w:b/>
          <w:bCs/>
          <w:color w:val="000000"/>
          <w:spacing w:val="0"/>
          <w:w w:val="100"/>
          <w:position w:val="0"/>
          <w:sz w:val="24"/>
          <w:szCs w:val="24"/>
        </w:rPr>
      </w:pPr>
      <w:r>
        <w:rPr>
          <w:rFonts w:hint="eastAsia" w:cs="宋体"/>
          <w:b/>
          <w:bCs/>
          <w:color w:val="000000"/>
          <w:spacing w:val="0"/>
          <w:w w:val="100"/>
          <w:position w:val="0"/>
          <w:sz w:val="24"/>
          <w:szCs w:val="24"/>
          <w:lang w:val="en-US" w:eastAsia="zh-CN"/>
        </w:rPr>
        <w:t>八</w:t>
      </w:r>
      <w:r>
        <w:rPr>
          <w:rFonts w:hint="eastAsia" w:ascii="宋体" w:hAnsi="宋体" w:eastAsia="宋体" w:cs="宋体"/>
          <w:b/>
          <w:bCs/>
          <w:color w:val="000000"/>
          <w:spacing w:val="0"/>
          <w:w w:val="100"/>
          <w:position w:val="0"/>
          <w:sz w:val="24"/>
          <w:szCs w:val="24"/>
          <w:lang w:val="en-US" w:eastAsia="zh-CN"/>
        </w:rPr>
        <w:t>、</w:t>
      </w:r>
      <w:r>
        <w:rPr>
          <w:rFonts w:hint="eastAsia" w:ascii="宋体" w:hAnsi="宋体" w:eastAsia="宋体" w:cs="宋体"/>
          <w:b/>
          <w:bCs/>
          <w:color w:val="000000"/>
          <w:spacing w:val="0"/>
          <w:w w:val="100"/>
          <w:position w:val="0"/>
          <w:sz w:val="24"/>
          <w:szCs w:val="24"/>
        </w:rPr>
        <w:t>履约保证金</w:t>
      </w:r>
    </w:p>
    <w:p w14:paraId="2E638ADD">
      <w:pPr>
        <w:pStyle w:val="185"/>
        <w:keepNext w:val="0"/>
        <w:keepLines w:val="0"/>
        <w:widowControl w:val="0"/>
        <w:shd w:val="clear" w:color="auto" w:fill="auto"/>
        <w:bidi w:val="0"/>
        <w:spacing w:before="0" w:line="418" w:lineRule="exact"/>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 签订合同前7天之内，乙方须向甲方交纳</w:t>
      </w:r>
      <w:r>
        <w:rPr>
          <w:rFonts w:hint="eastAsia" w:ascii="宋体" w:hAnsi="宋体" w:eastAsia="宋体" w:cs="宋体"/>
          <w:b/>
          <w:bCs/>
          <w:sz w:val="24"/>
          <w:szCs w:val="24"/>
          <w:highlight w:val="none"/>
          <w:u w:val="single"/>
          <w:lang w:val="en-US" w:eastAsia="zh-CN"/>
        </w:rPr>
        <w:t xml:space="preserve"> </w:t>
      </w:r>
      <w:r>
        <w:rPr>
          <w:rFonts w:hint="eastAsia"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lang w:val="en-US" w:eastAsia="zh-CN"/>
        </w:rPr>
        <w:t>元</w:t>
      </w:r>
      <w:r>
        <w:rPr>
          <w:rFonts w:hint="eastAsia" w:cs="宋体"/>
          <w:b w:val="0"/>
          <w:bCs w:val="0"/>
          <w:sz w:val="24"/>
          <w:szCs w:val="24"/>
          <w:highlight w:val="none"/>
          <w:u w:val="none"/>
          <w:lang w:val="en-US" w:eastAsia="zh-CN"/>
        </w:rPr>
        <w:t>，</w:t>
      </w:r>
      <w:r>
        <w:rPr>
          <w:rFonts w:hint="eastAsia" w:ascii="宋体" w:hAnsi="宋体" w:eastAsia="宋体" w:cs="宋体"/>
          <w:color w:val="000000"/>
          <w:spacing w:val="0"/>
          <w:w w:val="100"/>
          <w:position w:val="0"/>
          <w:sz w:val="24"/>
          <w:szCs w:val="24"/>
        </w:rPr>
        <w:t>相当于暂定合同总额2%的履约保证金。成果验收通过，无质量和服务问题，无息退还履约保证金。除电汇、支票等形式外，履约保证金也可采用银行、保险公司出具的保函。</w:t>
      </w:r>
    </w:p>
    <w:p w14:paraId="31EDD8DB">
      <w:pPr>
        <w:pStyle w:val="185"/>
        <w:keepNext w:val="0"/>
        <w:keepLines w:val="0"/>
        <w:widowControl w:val="0"/>
        <w:shd w:val="clear" w:color="auto" w:fill="auto"/>
        <w:tabs>
          <w:tab w:val="left" w:pos="512"/>
        </w:tabs>
        <w:bidi w:val="0"/>
        <w:spacing w:before="0" w:line="413" w:lineRule="exact"/>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履约期限</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合同签订后一年。</w:t>
      </w:r>
    </w:p>
    <w:p w14:paraId="78864E89">
      <w:pPr>
        <w:pStyle w:val="185"/>
        <w:keepNext w:val="0"/>
        <w:keepLines w:val="0"/>
        <w:widowControl w:val="0"/>
        <w:shd w:val="clear" w:color="auto" w:fill="auto"/>
        <w:bidi w:val="0"/>
        <w:spacing w:before="0" w:line="408" w:lineRule="exact"/>
        <w:ind w:left="0" w:right="0" w:firstLine="0"/>
        <w:jc w:val="left"/>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九</w:t>
      </w:r>
      <w:r>
        <w:rPr>
          <w:rFonts w:hint="eastAsia" w:cs="宋体"/>
          <w:b/>
          <w:bCs/>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税费</w:t>
      </w:r>
    </w:p>
    <w:p w14:paraId="1CC844A9">
      <w:pPr>
        <w:pStyle w:val="185"/>
        <w:keepNext w:val="0"/>
        <w:keepLines w:val="0"/>
        <w:widowControl w:val="0"/>
        <w:shd w:val="clear" w:color="auto" w:fill="auto"/>
        <w:bidi w:val="0"/>
        <w:spacing w:before="0" w:line="408" w:lineRule="exact"/>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本合同执行中相关的一切税费均由</w:t>
      </w:r>
      <w:r>
        <w:rPr>
          <w:rFonts w:hint="eastAsia" w:cs="宋体"/>
          <w:color w:val="000000"/>
          <w:spacing w:val="0"/>
          <w:w w:val="100"/>
          <w:position w:val="0"/>
          <w:sz w:val="24"/>
          <w:szCs w:val="24"/>
          <w:lang w:val="en-US" w:eastAsia="zh-CN"/>
        </w:rPr>
        <w:t>乙</w:t>
      </w:r>
      <w:r>
        <w:rPr>
          <w:rFonts w:hint="eastAsia" w:ascii="宋体" w:hAnsi="宋体" w:eastAsia="宋体" w:cs="宋体"/>
          <w:color w:val="000000"/>
          <w:spacing w:val="0"/>
          <w:w w:val="100"/>
          <w:position w:val="0"/>
          <w:sz w:val="24"/>
          <w:szCs w:val="24"/>
        </w:rPr>
        <w:t>方负担。</w:t>
      </w:r>
    </w:p>
    <w:p w14:paraId="15A24409">
      <w:pPr>
        <w:pStyle w:val="185"/>
        <w:keepNext w:val="0"/>
        <w:keepLines w:val="0"/>
        <w:widowControl w:val="0"/>
        <w:shd w:val="clear" w:color="auto" w:fill="auto"/>
        <w:bidi w:val="0"/>
        <w:spacing w:before="0" w:line="408" w:lineRule="exact"/>
        <w:ind w:left="0" w:right="0" w:firstLine="0"/>
        <w:jc w:val="both"/>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十</w:t>
      </w:r>
      <w:r>
        <w:rPr>
          <w:rFonts w:hint="eastAsia" w:cs="宋体"/>
          <w:b/>
          <w:bCs/>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违约责任</w:t>
      </w:r>
    </w:p>
    <w:p w14:paraId="4C0BBAD6">
      <w:pPr>
        <w:pStyle w:val="185"/>
        <w:keepNext w:val="0"/>
        <w:keepLines w:val="0"/>
        <w:widowControl w:val="0"/>
        <w:shd w:val="clear" w:color="auto" w:fill="auto"/>
        <w:bidi w:val="0"/>
        <w:spacing w:before="0" w:line="408" w:lineRule="exact"/>
        <w:ind w:left="0" w:right="0" w:firstLine="0"/>
        <w:jc w:val="both"/>
        <w:rPr>
          <w:rFonts w:hint="eastAsia" w:ascii="宋体" w:hAnsi="宋体" w:eastAsia="宋体" w:cs="宋体"/>
          <w:color w:val="000000"/>
          <w:spacing w:val="0"/>
          <w:w w:val="100"/>
          <w:position w:val="0"/>
          <w:sz w:val="24"/>
          <w:szCs w:val="24"/>
        </w:rPr>
      </w:pPr>
      <w:bookmarkStart w:id="66" w:name="bookmark26"/>
      <w:bookmarkEnd w:id="66"/>
      <w:r>
        <w:rPr>
          <w:rFonts w:hint="eastAsia" w:ascii="宋体" w:hAnsi="宋体" w:eastAsia="宋体" w:cs="宋体"/>
          <w:color w:val="000000"/>
          <w:spacing w:val="0"/>
          <w:w w:val="100"/>
          <w:position w:val="0"/>
          <w:sz w:val="24"/>
          <w:szCs w:val="24"/>
        </w:rPr>
        <w:t>1、双方应切实履行合同义务，除本合同约定外，若任何一方单方面无故违约，应按照合同履约程度承担相应的违约金，同时守约方保留追究违约方相关法律责任的权利。</w:t>
      </w:r>
    </w:p>
    <w:p w14:paraId="2A1516CC">
      <w:pPr>
        <w:pStyle w:val="185"/>
        <w:keepNext w:val="0"/>
        <w:keepLines w:val="0"/>
        <w:widowControl w:val="0"/>
        <w:shd w:val="clear" w:color="auto" w:fill="auto"/>
        <w:bidi w:val="0"/>
        <w:spacing w:before="0" w:line="408" w:lineRule="exact"/>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本合同履行过程中，不论市场出现任何变化，乙方不得以任何理由抬价或拒绝履约等。乙方在维保过程中，未及时提供故障处理的，甲方每次按500元/天从剩余合同款中扣除，同时乙方支付应承担违约责任。累计三次以上时：甲方有权委托第三方进行维修，所产生的相关费用包括维修费、对甲方造成的损失等均由乙方承担；甲方也有权选择立即解除本合同，乙方除应当返还甲方已付全部款项之外，还应向甲方支付费用总额的 30% 作为违约金，违约金不足以偿付由此给甲方带来的损失的，乙方应按甲方的实际损失予以赔偿。</w:t>
      </w:r>
    </w:p>
    <w:p w14:paraId="0959B439">
      <w:pPr>
        <w:pStyle w:val="185"/>
        <w:keepNext w:val="0"/>
        <w:keepLines w:val="0"/>
        <w:widowControl w:val="0"/>
        <w:shd w:val="clear" w:color="auto" w:fill="auto"/>
        <w:bidi w:val="0"/>
        <w:spacing w:before="0" w:line="408" w:lineRule="exact"/>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因乙方原因，维保期内停车场库出入口设备软、硬件故障或其它工程质量原因，造成人身和财产损害的，乙方应承担损害赔偿责任，相应经济损失甲方或甲方指定的第三方有权从质量保修金及合同履约金里扣除。致使甲方被政府主管部门批评或者罚款的，甲方有权单方解除合同，乙方除应当返还甲方已付全部款项之外，还应向甲方支付费用总额的 30% 作为违约金,并由乙方承担所有罚款金额。</w:t>
      </w:r>
    </w:p>
    <w:p w14:paraId="3DB7AC73">
      <w:pPr>
        <w:pStyle w:val="185"/>
        <w:keepNext w:val="0"/>
        <w:keepLines w:val="0"/>
        <w:widowControl w:val="0"/>
        <w:shd w:val="clear" w:color="auto" w:fill="auto"/>
        <w:bidi w:val="0"/>
        <w:spacing w:before="0" w:line="408" w:lineRule="exact"/>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4、乙方违反合同约定的乙方义务的，如乙方擅自转包合同、行为侵害项目客户/租户利益等情形，甲方有权单方面解除合同，乙方除应当返还甲方已付全部款项之外，还应向甲方支付费用总额的 30% 作为违约金，违约金不足以偿付由此给甲方带来的损失的，乙方应按甲方的实际损失予以赔偿。</w:t>
      </w:r>
    </w:p>
    <w:p w14:paraId="10B95011">
      <w:pPr>
        <w:pStyle w:val="185"/>
        <w:keepNext w:val="0"/>
        <w:keepLines w:val="0"/>
        <w:widowControl w:val="0"/>
        <w:shd w:val="clear" w:color="auto" w:fill="auto"/>
        <w:bidi w:val="0"/>
        <w:spacing w:before="0" w:line="408" w:lineRule="exact"/>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5、对本合同中约定的所有有关乙方需承担的违约金，甲方有权在当期应付费用中自动扣除，不够部分顺延扣除及另行追偿。</w:t>
      </w:r>
    </w:p>
    <w:p w14:paraId="364E213A">
      <w:pPr>
        <w:pStyle w:val="185"/>
        <w:keepNext w:val="0"/>
        <w:keepLines w:val="0"/>
        <w:widowControl w:val="0"/>
        <w:shd w:val="clear" w:color="auto" w:fill="auto"/>
        <w:bidi w:val="0"/>
        <w:spacing w:before="0" w:line="408" w:lineRule="exact"/>
        <w:ind w:left="0" w:right="0" w:firstLine="0"/>
        <w:jc w:val="both"/>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十一</w:t>
      </w:r>
      <w:r>
        <w:rPr>
          <w:rFonts w:hint="eastAsia" w:cs="宋体"/>
          <w:b/>
          <w:bCs/>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 xml:space="preserve"> 不可抗力事件处理</w:t>
      </w:r>
    </w:p>
    <w:p w14:paraId="1F4A23FB">
      <w:pPr>
        <w:pStyle w:val="185"/>
        <w:keepNext w:val="0"/>
        <w:keepLines w:val="0"/>
        <w:widowControl w:val="0"/>
        <w:numPr>
          <w:ilvl w:val="0"/>
          <w:numId w:val="10"/>
        </w:numPr>
        <w:shd w:val="clear" w:color="auto" w:fill="auto"/>
        <w:tabs>
          <w:tab w:val="left" w:pos="344"/>
        </w:tabs>
        <w:bidi w:val="0"/>
        <w:spacing w:before="0" w:line="408" w:lineRule="exact"/>
        <w:ind w:left="0" w:right="0" w:firstLine="0"/>
        <w:jc w:val="both"/>
        <w:rPr>
          <w:rFonts w:hint="eastAsia" w:ascii="宋体" w:hAnsi="宋体" w:eastAsia="宋体" w:cs="宋体"/>
          <w:sz w:val="24"/>
          <w:szCs w:val="24"/>
        </w:rPr>
      </w:pPr>
      <w:bookmarkStart w:id="67" w:name="bookmark31"/>
      <w:bookmarkEnd w:id="67"/>
      <w:r>
        <w:rPr>
          <w:rFonts w:hint="eastAsia" w:ascii="宋体" w:hAnsi="宋体" w:eastAsia="宋体" w:cs="宋体"/>
          <w:color w:val="000000"/>
          <w:spacing w:val="0"/>
          <w:w w:val="100"/>
          <w:position w:val="0"/>
          <w:sz w:val="24"/>
          <w:szCs w:val="24"/>
        </w:rPr>
        <w:t>在合同有效期内，任何一方因不可抗力事件导致不能履行合同，则合同履行期可延长，其延长期与不可抗力影响期相同。</w:t>
      </w:r>
    </w:p>
    <w:p w14:paraId="34CF9766">
      <w:pPr>
        <w:pStyle w:val="185"/>
        <w:keepNext w:val="0"/>
        <w:keepLines w:val="0"/>
        <w:widowControl w:val="0"/>
        <w:numPr>
          <w:ilvl w:val="0"/>
          <w:numId w:val="10"/>
        </w:numPr>
        <w:shd w:val="clear" w:color="auto" w:fill="auto"/>
        <w:tabs>
          <w:tab w:val="left" w:pos="349"/>
        </w:tabs>
        <w:bidi w:val="0"/>
        <w:spacing w:before="0" w:line="408" w:lineRule="exact"/>
        <w:ind w:left="0" w:right="0" w:firstLine="0"/>
        <w:jc w:val="both"/>
        <w:rPr>
          <w:rFonts w:hint="eastAsia" w:ascii="宋体" w:hAnsi="宋体" w:eastAsia="宋体" w:cs="宋体"/>
          <w:sz w:val="24"/>
          <w:szCs w:val="24"/>
        </w:rPr>
      </w:pPr>
      <w:bookmarkStart w:id="68" w:name="bookmark32"/>
      <w:bookmarkEnd w:id="68"/>
      <w:r>
        <w:rPr>
          <w:rFonts w:hint="eastAsia" w:ascii="宋体" w:hAnsi="宋体" w:eastAsia="宋体" w:cs="宋体"/>
          <w:color w:val="000000"/>
          <w:spacing w:val="0"/>
          <w:w w:val="100"/>
          <w:position w:val="0"/>
          <w:sz w:val="24"/>
          <w:szCs w:val="24"/>
        </w:rPr>
        <w:t>不可抗力事件发生后，应立即通知对方，并寄送有关权威机构出具的证明。</w:t>
      </w:r>
    </w:p>
    <w:p w14:paraId="3B5B24FC">
      <w:pPr>
        <w:pStyle w:val="185"/>
        <w:keepNext w:val="0"/>
        <w:keepLines w:val="0"/>
        <w:widowControl w:val="0"/>
        <w:numPr>
          <w:ilvl w:val="0"/>
          <w:numId w:val="10"/>
        </w:numPr>
        <w:shd w:val="clear" w:color="auto" w:fill="auto"/>
        <w:tabs>
          <w:tab w:val="left" w:pos="349"/>
        </w:tabs>
        <w:bidi w:val="0"/>
        <w:spacing w:before="0" w:line="422" w:lineRule="exact"/>
        <w:ind w:left="0" w:right="0" w:firstLine="0"/>
        <w:jc w:val="both"/>
        <w:rPr>
          <w:rFonts w:hint="eastAsia" w:ascii="宋体" w:hAnsi="宋体" w:eastAsia="宋体" w:cs="宋体"/>
          <w:sz w:val="24"/>
          <w:szCs w:val="24"/>
        </w:rPr>
      </w:pPr>
      <w:bookmarkStart w:id="69" w:name="bookmark33"/>
      <w:bookmarkEnd w:id="69"/>
      <w:r>
        <w:rPr>
          <w:rFonts w:hint="eastAsia" w:ascii="宋体" w:hAnsi="宋体" w:eastAsia="宋体" w:cs="宋体"/>
          <w:color w:val="000000"/>
          <w:spacing w:val="0"/>
          <w:w w:val="100"/>
          <w:position w:val="0"/>
          <w:sz w:val="24"/>
          <w:szCs w:val="24"/>
        </w:rPr>
        <w:t>不可抗力事件延续120天以上，双方应通过友好协商，确定是否继续履行合同。</w:t>
      </w:r>
    </w:p>
    <w:p w14:paraId="67B43338">
      <w:pPr>
        <w:pStyle w:val="185"/>
        <w:keepNext w:val="0"/>
        <w:keepLines w:val="0"/>
        <w:widowControl w:val="0"/>
        <w:shd w:val="clear" w:color="auto" w:fill="auto"/>
        <w:bidi w:val="0"/>
        <w:spacing w:before="0" w:line="408" w:lineRule="exact"/>
        <w:ind w:left="0" w:right="0" w:firstLine="0"/>
        <w:jc w:val="both"/>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十二、诉讼</w:t>
      </w:r>
    </w:p>
    <w:p w14:paraId="5ADD35F4">
      <w:pPr>
        <w:pStyle w:val="185"/>
        <w:keepNext w:val="0"/>
        <w:keepLines w:val="0"/>
        <w:widowControl w:val="0"/>
        <w:shd w:val="clear" w:color="auto" w:fill="auto"/>
        <w:bidi w:val="0"/>
        <w:spacing w:before="0" w:line="408" w:lineRule="exact"/>
        <w:ind w:left="0" w:right="0" w:firstLine="62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双方在执行合同中所发生的一切争议，应通过协商解决。如协商不成，可向合同签订地法院起诉，合同签订地在此约定为桐庐县。</w:t>
      </w:r>
    </w:p>
    <w:p w14:paraId="75681C94">
      <w:pPr>
        <w:pStyle w:val="185"/>
        <w:keepNext w:val="0"/>
        <w:keepLines w:val="0"/>
        <w:widowControl w:val="0"/>
        <w:shd w:val="clear" w:color="auto" w:fill="auto"/>
        <w:bidi w:val="0"/>
        <w:spacing w:before="0" w:line="408" w:lineRule="exact"/>
        <w:ind w:right="0"/>
        <w:jc w:val="both"/>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rPr>
        <w:t>十三、合同生效及其它</w:t>
      </w:r>
    </w:p>
    <w:p w14:paraId="49AD30CA">
      <w:pPr>
        <w:pStyle w:val="185"/>
        <w:keepNext w:val="0"/>
        <w:keepLines w:val="0"/>
        <w:widowControl w:val="0"/>
        <w:shd w:val="clear" w:color="auto" w:fill="auto"/>
        <w:bidi w:val="0"/>
        <w:spacing w:before="0" w:line="408" w:lineRule="exact"/>
        <w:ind w:left="0" w:right="0" w:firstLine="62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1.合同经双方法定代表人或授权代表签字并加盖单位公章后生效。</w:t>
      </w:r>
    </w:p>
    <w:p w14:paraId="1F5E6DB8">
      <w:pPr>
        <w:pStyle w:val="185"/>
        <w:keepNext w:val="0"/>
        <w:keepLines w:val="0"/>
        <w:widowControl w:val="0"/>
        <w:shd w:val="clear" w:color="auto" w:fill="auto"/>
        <w:bidi w:val="0"/>
        <w:spacing w:before="0" w:line="408" w:lineRule="exact"/>
        <w:ind w:left="0" w:right="0" w:firstLine="62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2.本合同未尽事宜，遵照《中华人民共和国民法典》有关条文执行。</w:t>
      </w:r>
    </w:p>
    <w:p w14:paraId="1654414E">
      <w:pPr>
        <w:pStyle w:val="185"/>
        <w:keepNext w:val="0"/>
        <w:keepLines w:val="0"/>
        <w:widowControl w:val="0"/>
        <w:shd w:val="clear" w:color="auto" w:fill="auto"/>
        <w:bidi w:val="0"/>
        <w:spacing w:before="0" w:line="408" w:lineRule="exact"/>
        <w:ind w:left="0" w:right="0" w:firstLine="62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3.本合同正本一式陆份，甲乙双方各两份,剩余两份交由招标代</w:t>
      </w:r>
      <w:r>
        <w:rPr>
          <w:rFonts w:hint="eastAsia" w:cs="宋体"/>
          <w:color w:val="000000"/>
          <w:spacing w:val="0"/>
          <w:w w:val="100"/>
          <w:position w:val="0"/>
          <w:sz w:val="24"/>
          <w:szCs w:val="24"/>
          <w:lang w:val="en-US" w:eastAsia="zh-CN"/>
        </w:rPr>
        <w:t>理</w:t>
      </w:r>
      <w:r>
        <w:rPr>
          <w:rFonts w:hint="eastAsia" w:ascii="宋体" w:hAnsi="宋体" w:eastAsia="宋体" w:cs="宋体"/>
          <w:color w:val="000000"/>
          <w:spacing w:val="0"/>
          <w:w w:val="100"/>
          <w:position w:val="0"/>
          <w:sz w:val="24"/>
          <w:szCs w:val="24"/>
        </w:rPr>
        <w:t>具有同等法律效力。</w:t>
      </w:r>
    </w:p>
    <w:p w14:paraId="23122667">
      <w:pPr>
        <w:pStyle w:val="185"/>
        <w:keepNext w:val="0"/>
        <w:keepLines w:val="0"/>
        <w:widowControl w:val="0"/>
        <w:shd w:val="clear" w:color="auto" w:fill="auto"/>
        <w:bidi w:val="0"/>
        <w:spacing w:before="0" w:line="408" w:lineRule="exact"/>
        <w:ind w:left="0" w:right="0" w:firstLine="62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双方合作的有关信息作为商业机密，甲乙双方均有义务保密，不得向第三方透露。</w:t>
      </w:r>
    </w:p>
    <w:p w14:paraId="5BDA8453">
      <w:pPr>
        <w:pStyle w:val="185"/>
        <w:keepNext w:val="0"/>
        <w:keepLines w:val="0"/>
        <w:widowControl w:val="0"/>
        <w:shd w:val="clear" w:color="auto" w:fill="auto"/>
        <w:bidi w:val="0"/>
        <w:spacing w:before="0" w:line="408" w:lineRule="exact"/>
        <w:ind w:left="0" w:right="0" w:firstLine="62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5</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因履行本合同而发生的一方发给另一方的通知、信件、文书及其争议解决等均应是书面的，按本合同所示地址发送。通知或信件应由专人送交、通过邮政局EMS传递或通过电子邮件传递。派人送交，签收时生效；如由邮政局EMS传送，则于送达时（包括拒收）视为正式送交；如通过电子邮件发送的，则自到达指定邮箱时视为送达。更改地址要在五天之内以书面通知对方，如因地址变更方未通知地址变更导致送达不能或约定地址无人接收通知或信件的，则在一方向约定地址寄送通知或信件之日起第5日视为送达，由此造成的责任由地址变更方承担。</w:t>
      </w:r>
    </w:p>
    <w:p w14:paraId="65DBC29E">
      <w:pPr>
        <w:pStyle w:val="185"/>
        <w:keepNext w:val="0"/>
        <w:keepLines w:val="0"/>
        <w:widowControl w:val="0"/>
        <w:shd w:val="clear" w:color="auto" w:fill="auto"/>
        <w:bidi w:val="0"/>
        <w:spacing w:before="0" w:line="408" w:lineRule="exact"/>
        <w:ind w:left="0" w:right="0" w:firstLine="620"/>
        <w:jc w:val="both"/>
        <w:rPr>
          <w:rFonts w:hint="eastAsia" w:ascii="宋体" w:hAnsi="宋体" w:eastAsia="宋体" w:cs="宋体"/>
          <w:color w:val="000000"/>
          <w:spacing w:val="0"/>
          <w:w w:val="100"/>
          <w:position w:val="0"/>
          <w:sz w:val="24"/>
          <w:szCs w:val="24"/>
        </w:rPr>
      </w:pPr>
    </w:p>
    <w:p w14:paraId="137D65FB">
      <w:pPr>
        <w:adjustRightInd w:val="0"/>
        <w:snapToGrid w:val="0"/>
        <w:spacing w:line="360" w:lineRule="auto"/>
        <w:rPr>
          <w:rFonts w:hint="eastAsia" w:ascii="宋体" w:hAnsi="宋体" w:eastAsia="宋体" w:cs="宋体"/>
          <w:sz w:val="24"/>
          <w:szCs w:val="24"/>
          <w:lang w:val="en-US" w:eastAsia="zh-CN"/>
        </w:rPr>
      </w:pPr>
    </w:p>
    <w:p w14:paraId="724EA67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甲方 </w:t>
      </w:r>
      <w:r>
        <w:rPr>
          <w:rFonts w:hint="eastAsia" w:ascii="宋体" w:hAnsi="宋体" w:eastAsia="宋体" w:cs="宋体"/>
          <w:sz w:val="24"/>
          <w:szCs w:val="24"/>
        </w:rPr>
        <w:t xml:space="preserve">：（盖章）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乙方 </w:t>
      </w:r>
      <w:r>
        <w:rPr>
          <w:rFonts w:hint="eastAsia" w:ascii="宋体" w:hAnsi="宋体" w:eastAsia="宋体" w:cs="宋体"/>
          <w:sz w:val="24"/>
          <w:szCs w:val="24"/>
        </w:rPr>
        <w:t xml:space="preserve">：（盖章）                                 </w:t>
      </w:r>
    </w:p>
    <w:p w14:paraId="4F65A65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                              法定代表人或</w:t>
      </w:r>
    </w:p>
    <w:p w14:paraId="697A627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委托代理人：（签字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 xml:space="preserve">）                                  </w:t>
      </w:r>
    </w:p>
    <w:p w14:paraId="55D6B5D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地    址</w:t>
      </w:r>
      <w:r>
        <w:rPr>
          <w:rFonts w:hint="eastAsia" w:ascii="宋体" w:hAnsi="宋体" w:eastAsia="宋体" w:cs="宋体"/>
          <w:sz w:val="24"/>
          <w:szCs w:val="24"/>
        </w:rPr>
        <w:t>：</w:t>
      </w:r>
    </w:p>
    <w:p w14:paraId="55186EF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                                电    话：</w:t>
      </w:r>
    </w:p>
    <w:p w14:paraId="2C1E30E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    真：                                传    真：</w:t>
      </w:r>
    </w:p>
    <w:p w14:paraId="4F09613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14:paraId="561627F8">
      <w:pPr>
        <w:pStyle w:val="185"/>
        <w:keepNext w:val="0"/>
        <w:keepLines w:val="0"/>
        <w:widowControl w:val="0"/>
        <w:shd w:val="clear" w:color="auto" w:fill="auto"/>
        <w:bidi w:val="0"/>
        <w:spacing w:before="0" w:line="408" w:lineRule="exact"/>
        <w:ind w:right="0" w:firstLine="480" w:firstLineChars="200"/>
        <w:jc w:val="both"/>
      </w:pPr>
      <w:r>
        <w:rPr>
          <w:rFonts w:hint="eastAsia" w:ascii="宋体" w:hAnsi="宋体" w:eastAsia="宋体" w:cs="宋体"/>
          <w:sz w:val="24"/>
          <w:szCs w:val="24"/>
        </w:rPr>
        <w:t>银行帐号：                                银行帐号：</w:t>
      </w:r>
    </w:p>
    <w:p w14:paraId="6FFF6AD1">
      <w:pPr>
        <w:pStyle w:val="185"/>
        <w:keepNext w:val="0"/>
        <w:keepLines w:val="0"/>
        <w:widowControl w:val="0"/>
        <w:shd w:val="clear" w:color="auto" w:fill="auto"/>
        <w:bidi w:val="0"/>
        <w:spacing w:before="0" w:line="408" w:lineRule="exact"/>
        <w:ind w:right="0" w:firstLine="480" w:firstLineChars="200"/>
        <w:jc w:val="both"/>
        <w:rPr>
          <w:rFonts w:hint="eastAsia" w:ascii="宋体" w:hAnsi="宋体" w:eastAsia="宋体" w:cs="宋体"/>
          <w:color w:val="000000"/>
          <w:spacing w:val="0"/>
          <w:w w:val="100"/>
          <w:position w:val="0"/>
          <w:sz w:val="24"/>
          <w:szCs w:val="24"/>
        </w:rPr>
      </w:pPr>
    </w:p>
    <w:p w14:paraId="17B8D793">
      <w:pPr>
        <w:pStyle w:val="127"/>
        <w:spacing w:before="0"/>
        <w:ind w:left="0" w:leftChars="0" w:firstLine="0" w:firstLineChars="0"/>
        <w:jc w:val="both"/>
        <w:rPr>
          <w:rFonts w:hint="eastAsia" w:asciiTheme="minorEastAsia" w:hAnsiTheme="minorEastAsia" w:eastAsiaTheme="minorEastAsia"/>
          <w:b/>
          <w:bCs/>
          <w:sz w:val="32"/>
          <w:szCs w:val="32"/>
        </w:rPr>
      </w:pPr>
    </w:p>
    <w:p w14:paraId="3EDFB9C6">
      <w:pPr>
        <w:pStyle w:val="127"/>
        <w:spacing w:before="0"/>
        <w:ind w:left="0" w:leftChars="0" w:firstLine="0" w:firstLineChars="0"/>
        <w:jc w:val="both"/>
        <w:rPr>
          <w:rFonts w:hint="eastAsia" w:asciiTheme="minorEastAsia" w:hAnsiTheme="minorEastAsia" w:eastAsiaTheme="minorEastAsia"/>
          <w:b/>
          <w:bCs/>
          <w:sz w:val="32"/>
          <w:szCs w:val="32"/>
        </w:rPr>
      </w:pPr>
    </w:p>
    <w:p w14:paraId="4EFD6317">
      <w:pPr>
        <w:pStyle w:val="127"/>
        <w:spacing w:before="0"/>
        <w:ind w:left="0" w:leftChars="0" w:firstLine="0" w:firstLineChars="0"/>
        <w:jc w:val="both"/>
        <w:rPr>
          <w:rFonts w:hint="eastAsia" w:asciiTheme="minorEastAsia" w:hAnsiTheme="minorEastAsia" w:eastAsiaTheme="minorEastAsia"/>
          <w:b/>
          <w:bCs/>
          <w:sz w:val="32"/>
          <w:szCs w:val="32"/>
        </w:rPr>
      </w:pPr>
    </w:p>
    <w:p w14:paraId="27D94C80">
      <w:pPr>
        <w:pStyle w:val="127"/>
        <w:spacing w:before="0"/>
        <w:ind w:left="0" w:leftChars="0" w:firstLine="0" w:firstLineChars="0"/>
        <w:jc w:val="both"/>
        <w:rPr>
          <w:rFonts w:hint="eastAsia" w:asciiTheme="minorEastAsia" w:hAnsiTheme="minorEastAsia" w:eastAsiaTheme="minorEastAsia"/>
          <w:b/>
          <w:bCs/>
          <w:sz w:val="32"/>
          <w:szCs w:val="32"/>
        </w:rPr>
      </w:pPr>
    </w:p>
    <w:p w14:paraId="3624FEDF">
      <w:pPr>
        <w:pStyle w:val="127"/>
        <w:spacing w:before="0"/>
        <w:ind w:left="0" w:leftChars="0" w:firstLine="0" w:firstLineChars="0"/>
        <w:jc w:val="both"/>
        <w:rPr>
          <w:rFonts w:hint="eastAsia" w:asciiTheme="minorEastAsia" w:hAnsiTheme="minorEastAsia" w:eastAsiaTheme="minorEastAsia"/>
          <w:b/>
          <w:bCs/>
          <w:sz w:val="32"/>
          <w:szCs w:val="32"/>
        </w:rPr>
      </w:pPr>
    </w:p>
    <w:p w14:paraId="44710A81">
      <w:pPr>
        <w:pStyle w:val="127"/>
        <w:spacing w:before="0"/>
        <w:ind w:left="0" w:leftChars="0" w:firstLine="0" w:firstLineChars="0"/>
        <w:jc w:val="both"/>
        <w:rPr>
          <w:rFonts w:hint="eastAsia" w:asciiTheme="minorEastAsia" w:hAnsiTheme="minorEastAsia" w:eastAsiaTheme="minorEastAsia"/>
          <w:b/>
          <w:bCs/>
          <w:sz w:val="32"/>
          <w:szCs w:val="32"/>
        </w:rPr>
      </w:pPr>
    </w:p>
    <w:p w14:paraId="359ABE6F">
      <w:pPr>
        <w:pStyle w:val="127"/>
        <w:spacing w:before="0"/>
        <w:ind w:left="0" w:leftChars="0" w:firstLine="0" w:firstLineChars="0"/>
        <w:jc w:val="both"/>
        <w:rPr>
          <w:rFonts w:hint="eastAsia" w:asciiTheme="minorEastAsia" w:hAnsiTheme="minorEastAsia" w:eastAsiaTheme="minorEastAsia"/>
          <w:b/>
          <w:bCs/>
          <w:sz w:val="32"/>
          <w:szCs w:val="32"/>
        </w:rPr>
      </w:pPr>
    </w:p>
    <w:p w14:paraId="1C5B2420">
      <w:pPr>
        <w:pStyle w:val="127"/>
        <w:spacing w:before="0"/>
        <w:ind w:left="0" w:leftChars="0" w:firstLine="0" w:firstLineChars="0"/>
        <w:jc w:val="both"/>
        <w:rPr>
          <w:rFonts w:hint="eastAsia" w:asciiTheme="minorEastAsia" w:hAnsiTheme="minorEastAsia" w:eastAsiaTheme="minorEastAsia"/>
          <w:b/>
          <w:bCs/>
          <w:sz w:val="32"/>
          <w:szCs w:val="32"/>
        </w:rPr>
      </w:pPr>
    </w:p>
    <w:p w14:paraId="4C3718A3">
      <w:pPr>
        <w:pStyle w:val="127"/>
        <w:spacing w:before="0"/>
        <w:ind w:left="0" w:leftChars="0" w:firstLine="0" w:firstLineChars="0"/>
        <w:jc w:val="both"/>
        <w:rPr>
          <w:rFonts w:hint="eastAsia" w:asciiTheme="minorEastAsia" w:hAnsiTheme="minorEastAsia" w:eastAsiaTheme="minorEastAsia"/>
          <w:b/>
          <w:bCs/>
          <w:sz w:val="32"/>
          <w:szCs w:val="32"/>
        </w:rPr>
      </w:pPr>
    </w:p>
    <w:p w14:paraId="1AF6C215">
      <w:pPr>
        <w:pStyle w:val="127"/>
        <w:spacing w:before="0"/>
        <w:ind w:left="0" w:leftChars="0" w:firstLine="0" w:firstLineChars="0"/>
        <w:jc w:val="both"/>
        <w:rPr>
          <w:rFonts w:hint="eastAsia" w:asciiTheme="minorEastAsia" w:hAnsiTheme="minorEastAsia" w:eastAsiaTheme="minorEastAsia"/>
          <w:b/>
          <w:bCs/>
          <w:sz w:val="32"/>
          <w:szCs w:val="32"/>
        </w:rPr>
      </w:pPr>
    </w:p>
    <w:p w14:paraId="26A627BE">
      <w:pPr>
        <w:pStyle w:val="127"/>
        <w:spacing w:before="0"/>
        <w:ind w:left="0" w:leftChars="0" w:firstLine="0" w:firstLineChars="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第六章  投标文件格式</w:t>
      </w:r>
    </w:p>
    <w:p w14:paraId="35C9F1D2">
      <w:pPr>
        <w:snapToGrid w:val="0"/>
        <w:spacing w:before="120" w:beforeLines="50" w:after="50" w:line="380" w:lineRule="exact"/>
        <w:ind w:firstLine="645"/>
        <w:jc w:val="center"/>
        <w:rPr>
          <w:rFonts w:asciiTheme="minorEastAsia" w:hAnsiTheme="minorEastAsia" w:eastAsiaTheme="minorEastAsia"/>
          <w:bCs/>
          <w:sz w:val="24"/>
        </w:rPr>
      </w:pPr>
    </w:p>
    <w:p w14:paraId="41940B41">
      <w:pPr>
        <w:snapToGrid w:val="0"/>
        <w:spacing w:before="120" w:beforeLines="50" w:after="50"/>
        <w:rPr>
          <w:rFonts w:asciiTheme="minorEastAsia" w:hAnsiTheme="minorEastAsia" w:eastAsiaTheme="minorEastAsia"/>
          <w:b/>
          <w:sz w:val="24"/>
        </w:rPr>
      </w:pPr>
      <w:r>
        <w:rPr>
          <w:rFonts w:hint="eastAsia" w:asciiTheme="minorEastAsia" w:hAnsiTheme="minorEastAsia" w:eastAsiaTheme="minorEastAsia"/>
          <w:b/>
          <w:sz w:val="24"/>
        </w:rPr>
        <w:t xml:space="preserve">1.资格文件、商务技术（报价）文件封面格式： </w:t>
      </w:r>
    </w:p>
    <w:p w14:paraId="390BAFFD">
      <w:pPr>
        <w:snapToGrid w:val="0"/>
        <w:spacing w:before="120"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p w14:paraId="3582F4A4">
      <w:pPr>
        <w:snapToGrid w:val="0"/>
        <w:spacing w:before="120"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sz w:val="24"/>
          <w:lang w:val="zh-CN"/>
        </w:rPr>
        <w:t>资格文件、商务技术</w:t>
      </w:r>
      <w:r>
        <w:rPr>
          <w:rFonts w:hint="eastAsia" w:asciiTheme="minorEastAsia" w:hAnsiTheme="minorEastAsia" w:eastAsiaTheme="minorEastAsia"/>
          <w:sz w:val="24"/>
        </w:rPr>
        <w:t>（报价）</w:t>
      </w:r>
      <w:r>
        <w:rPr>
          <w:rFonts w:hint="eastAsia" w:asciiTheme="minorEastAsia" w:hAnsiTheme="minorEastAsia" w:eastAsiaTheme="minorEastAsia"/>
          <w:bCs/>
          <w:sz w:val="24"/>
        </w:rPr>
        <w:t>文件</w:t>
      </w:r>
    </w:p>
    <w:p w14:paraId="48DF7C6B">
      <w:pPr>
        <w:snapToGrid w:val="0"/>
        <w:spacing w:before="120" w:beforeLines="50" w:after="50"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项目名称：</w:t>
      </w:r>
    </w:p>
    <w:p w14:paraId="187BDE84">
      <w:pPr>
        <w:snapToGrid w:val="0"/>
        <w:spacing w:before="120" w:beforeLines="50" w:after="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项目编号：</w:t>
      </w:r>
    </w:p>
    <w:p w14:paraId="3EAA2249">
      <w:pPr>
        <w:pStyle w:val="10"/>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投标人名称（盖章）：</w:t>
      </w:r>
    </w:p>
    <w:p w14:paraId="6ED2786E">
      <w:pPr>
        <w:pStyle w:val="10"/>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投标人地址：</w:t>
      </w:r>
    </w:p>
    <w:p w14:paraId="3A864EE3">
      <w:pPr>
        <w:snapToGrid w:val="0"/>
        <w:spacing w:before="120" w:beforeLines="50" w:after="50" w:line="360" w:lineRule="exact"/>
        <w:ind w:firstLine="4080" w:firstLineChars="1700"/>
        <w:rPr>
          <w:rFonts w:asciiTheme="minorEastAsia" w:hAnsiTheme="minorEastAsia" w:eastAsiaTheme="minorEastAsia"/>
          <w:sz w:val="24"/>
        </w:rPr>
      </w:pPr>
      <w:r>
        <w:rPr>
          <w:rFonts w:hint="eastAsia" w:asciiTheme="minorEastAsia" w:hAnsiTheme="minorEastAsia" w:eastAsiaTheme="minorEastAsia"/>
          <w:sz w:val="24"/>
        </w:rPr>
        <w:t>法定代表人签字或盖章：</w:t>
      </w:r>
    </w:p>
    <w:p w14:paraId="08F6B1E6">
      <w:pPr>
        <w:snapToGrid w:val="0"/>
        <w:spacing w:before="120" w:beforeLines="50" w:after="50" w:line="360" w:lineRule="exact"/>
        <w:ind w:firstLine="4080" w:firstLineChars="1700"/>
        <w:rPr>
          <w:rFonts w:asciiTheme="minorEastAsia" w:hAnsiTheme="minorEastAsia" w:eastAsiaTheme="minorEastAsia"/>
          <w:sz w:val="24"/>
        </w:rPr>
      </w:pPr>
    </w:p>
    <w:p w14:paraId="59FF7343">
      <w:pPr>
        <w:snapToGrid w:val="0"/>
        <w:spacing w:before="120" w:beforeLines="50" w:after="50" w:line="360" w:lineRule="exact"/>
        <w:ind w:firstLine="645"/>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18DDEABB">
      <w:pPr>
        <w:snapToGrid w:val="0"/>
        <w:spacing w:before="120" w:beforeLines="50" w:after="50" w:line="360" w:lineRule="exact"/>
        <w:ind w:firstLine="645"/>
        <w:jc w:val="center"/>
        <w:rPr>
          <w:rFonts w:asciiTheme="minorEastAsia" w:hAnsiTheme="minorEastAsia" w:eastAsiaTheme="minorEastAsia"/>
          <w:bCs/>
          <w:sz w:val="24"/>
        </w:rPr>
      </w:pPr>
    </w:p>
    <w:p w14:paraId="3B269B39">
      <w:pPr>
        <w:snapToGrid w:val="0"/>
        <w:spacing w:before="120" w:beforeLines="50" w:after="50" w:line="380" w:lineRule="exact"/>
        <w:ind w:firstLine="645"/>
        <w:rPr>
          <w:rFonts w:asciiTheme="minorEastAsia" w:hAnsiTheme="minorEastAsia" w:eastAsiaTheme="minorEastAsia"/>
          <w:b/>
          <w:bCs/>
          <w:sz w:val="24"/>
        </w:rPr>
      </w:pPr>
      <w:r>
        <w:rPr>
          <w:rFonts w:hint="eastAsia" w:asciiTheme="minorEastAsia" w:hAnsiTheme="minorEastAsia" w:eastAsiaTheme="minorEastAsia"/>
          <w:sz w:val="24"/>
        </w:rPr>
        <w:t>注：投标人应按资格文件、商务技术文件、报价文件</w:t>
      </w:r>
      <w:r>
        <w:rPr>
          <w:rFonts w:hint="eastAsia" w:asciiTheme="minorEastAsia" w:hAnsiTheme="minorEastAsia" w:eastAsiaTheme="minorEastAsia"/>
          <w:b/>
          <w:sz w:val="24"/>
        </w:rPr>
        <w:t>分别进行编制。</w:t>
      </w:r>
    </w:p>
    <w:p w14:paraId="4220B742">
      <w:pPr>
        <w:spacing w:line="400" w:lineRule="exact"/>
        <w:ind w:firstLine="480" w:firstLineChars="200"/>
        <w:jc w:val="left"/>
        <w:rPr>
          <w:rFonts w:hint="eastAsia" w:ascii="宋体" w:hAnsi="宋体"/>
          <w:b/>
          <w:sz w:val="24"/>
        </w:rPr>
      </w:pPr>
      <w:r>
        <w:rPr>
          <w:rFonts w:hint="eastAsia" w:asciiTheme="minorEastAsia" w:hAnsiTheme="minorEastAsia" w:eastAsiaTheme="minorEastAsia"/>
          <w:sz w:val="24"/>
        </w:rPr>
        <w:br w:type="page"/>
      </w:r>
    </w:p>
    <w:p w14:paraId="667E98E1">
      <w:pPr>
        <w:snapToGrid w:val="0"/>
        <w:spacing w:line="360" w:lineRule="auto"/>
        <w:ind w:firstLine="482" w:firstLineChars="150"/>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资格文件</w:t>
      </w:r>
      <w:r>
        <w:rPr>
          <w:rFonts w:hint="eastAsia" w:asciiTheme="minorEastAsia" w:hAnsiTheme="minorEastAsia" w:eastAsiaTheme="minorEastAsia"/>
          <w:b/>
          <w:bCs/>
          <w:sz w:val="32"/>
          <w:szCs w:val="32"/>
          <w:lang w:val="en-US" w:eastAsia="zh-CN"/>
        </w:rPr>
        <w:t>目录</w:t>
      </w:r>
      <w:r>
        <w:rPr>
          <w:rFonts w:hint="eastAsia" w:asciiTheme="minorEastAsia" w:hAnsiTheme="minorEastAsia" w:eastAsiaTheme="minorEastAsia"/>
          <w:b/>
          <w:bCs/>
          <w:sz w:val="32"/>
          <w:szCs w:val="32"/>
        </w:rPr>
        <w:t>：</w:t>
      </w:r>
    </w:p>
    <w:p w14:paraId="242703B2">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）营业执照等证明文件；</w:t>
      </w:r>
    </w:p>
    <w:p w14:paraId="58584839">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（2）法定代表人授权委托书</w:t>
      </w:r>
      <w:r>
        <w:rPr>
          <w:rFonts w:hint="eastAsia" w:asciiTheme="minorEastAsia" w:hAnsiTheme="minorEastAsia" w:eastAsiaTheme="minorEastAsia"/>
          <w:sz w:val="24"/>
          <w:lang w:val="en-US" w:eastAsia="zh-CN"/>
        </w:rPr>
        <w:t>及法定代表人身份证明</w:t>
      </w:r>
      <w:r>
        <w:rPr>
          <w:rFonts w:hint="eastAsia" w:asciiTheme="minorEastAsia" w:hAnsiTheme="minorEastAsia" w:eastAsiaTheme="minorEastAsia"/>
          <w:sz w:val="24"/>
        </w:rPr>
        <w:t>(格式见附件)；</w:t>
      </w:r>
    </w:p>
    <w:p w14:paraId="1769A1E9">
      <w:pPr>
        <w:snapToGrid w:val="0"/>
        <w:spacing w:line="360" w:lineRule="auto"/>
        <w:ind w:firstLine="360" w:firstLineChars="150"/>
        <w:rPr>
          <w:rFonts w:hint="eastAsia" w:asciiTheme="minorEastAsia" w:hAnsiTheme="minorEastAsia" w:eastAsiaTheme="minorEastAsia"/>
          <w:sz w:val="24"/>
          <w:lang w:eastAsia="zh-CN"/>
        </w:rPr>
      </w:pPr>
      <w:r>
        <w:rPr>
          <w:rFonts w:hint="eastAsia" w:asciiTheme="minorEastAsia" w:hAnsiTheme="minorEastAsia" w:eastAsiaTheme="minorEastAsia"/>
          <w:sz w:val="24"/>
        </w:rPr>
        <w:t>（3）符合参加采购活动应当具备的一般条件的承诺函(格式见附件)；</w:t>
      </w:r>
    </w:p>
    <w:p w14:paraId="7AD29BB9">
      <w:pPr>
        <w:snapToGrid w:val="0"/>
        <w:spacing w:line="360" w:lineRule="auto"/>
        <w:ind w:firstLine="360" w:firstLineChars="150"/>
        <w:rPr>
          <w:rFonts w:hint="eastAsia" w:asciiTheme="minorEastAsia" w:hAnsiTheme="minorEastAsia" w:eastAsiaTheme="minorEastAsia"/>
          <w:b w:val="0"/>
          <w:bCs w:val="0"/>
          <w:sz w:val="24"/>
        </w:rPr>
      </w:pPr>
      <w:r>
        <w:rPr>
          <w:rFonts w:hint="eastAsia" w:asciiTheme="minorEastAsia" w:hAnsiTheme="minorEastAsia" w:eastAsiaTheme="minorEastAsia"/>
          <w:sz w:val="24"/>
        </w:rPr>
        <w:t>（4）供应商认为应该提交说明的其他资料。</w:t>
      </w:r>
    </w:p>
    <w:p w14:paraId="792BD0BA">
      <w:pPr>
        <w:snapToGrid w:val="0"/>
        <w:spacing w:before="50" w:after="50"/>
        <w:jc w:val="center"/>
        <w:rPr>
          <w:rFonts w:hint="eastAsia" w:asciiTheme="minorEastAsia" w:hAnsiTheme="minorEastAsia" w:eastAsiaTheme="minorEastAsia"/>
          <w:b/>
          <w:sz w:val="32"/>
          <w:szCs w:val="32"/>
          <w:lang w:val="en-US" w:eastAsia="zh-CN"/>
        </w:rPr>
      </w:pPr>
    </w:p>
    <w:p w14:paraId="502C8141">
      <w:pPr>
        <w:snapToGrid w:val="0"/>
        <w:spacing w:before="50" w:after="50"/>
        <w:jc w:val="center"/>
        <w:rPr>
          <w:rFonts w:hint="eastAsia" w:asciiTheme="minorEastAsia" w:hAnsiTheme="minorEastAsia" w:eastAsiaTheme="minorEastAsia"/>
          <w:b/>
          <w:sz w:val="32"/>
          <w:szCs w:val="32"/>
          <w:lang w:val="en-US" w:eastAsia="zh-CN"/>
        </w:rPr>
      </w:pPr>
    </w:p>
    <w:p w14:paraId="4DF9462A">
      <w:pPr>
        <w:snapToGrid w:val="0"/>
        <w:spacing w:before="50" w:after="50"/>
        <w:jc w:val="center"/>
        <w:rPr>
          <w:rFonts w:hint="eastAsia" w:asciiTheme="minorEastAsia" w:hAnsiTheme="minorEastAsia" w:eastAsiaTheme="minorEastAsia"/>
          <w:b/>
          <w:sz w:val="32"/>
          <w:szCs w:val="32"/>
          <w:lang w:val="en-US" w:eastAsia="zh-CN"/>
        </w:rPr>
      </w:pPr>
    </w:p>
    <w:p w14:paraId="37A01637">
      <w:pPr>
        <w:snapToGrid w:val="0"/>
        <w:spacing w:before="50" w:after="50"/>
        <w:jc w:val="center"/>
        <w:rPr>
          <w:rFonts w:hint="eastAsia" w:asciiTheme="minorEastAsia" w:hAnsiTheme="minorEastAsia" w:eastAsiaTheme="minorEastAsia"/>
          <w:b/>
          <w:sz w:val="32"/>
          <w:szCs w:val="32"/>
          <w:lang w:val="en-US" w:eastAsia="zh-CN"/>
        </w:rPr>
      </w:pPr>
    </w:p>
    <w:p w14:paraId="3F46D441">
      <w:pPr>
        <w:snapToGrid w:val="0"/>
        <w:spacing w:before="50" w:after="50"/>
        <w:jc w:val="center"/>
        <w:rPr>
          <w:rFonts w:hint="eastAsia" w:asciiTheme="minorEastAsia" w:hAnsiTheme="minorEastAsia" w:eastAsiaTheme="minorEastAsia"/>
          <w:b/>
          <w:sz w:val="32"/>
          <w:szCs w:val="32"/>
          <w:lang w:val="en-US" w:eastAsia="zh-CN"/>
        </w:rPr>
      </w:pPr>
    </w:p>
    <w:p w14:paraId="09CB8FFF">
      <w:pPr>
        <w:snapToGrid w:val="0"/>
        <w:spacing w:before="50" w:after="50"/>
        <w:jc w:val="center"/>
        <w:rPr>
          <w:rFonts w:hint="eastAsia" w:asciiTheme="minorEastAsia" w:hAnsiTheme="minorEastAsia" w:eastAsiaTheme="minorEastAsia"/>
          <w:b/>
          <w:sz w:val="32"/>
          <w:szCs w:val="32"/>
          <w:lang w:val="en-US" w:eastAsia="zh-CN"/>
        </w:rPr>
      </w:pPr>
    </w:p>
    <w:p w14:paraId="213E70E3">
      <w:pPr>
        <w:snapToGrid w:val="0"/>
        <w:spacing w:before="50" w:after="50"/>
        <w:jc w:val="center"/>
        <w:rPr>
          <w:rFonts w:hint="eastAsia" w:asciiTheme="minorEastAsia" w:hAnsiTheme="minorEastAsia" w:eastAsiaTheme="minorEastAsia"/>
          <w:b/>
          <w:sz w:val="32"/>
          <w:szCs w:val="32"/>
          <w:lang w:val="en-US" w:eastAsia="zh-CN"/>
        </w:rPr>
      </w:pPr>
    </w:p>
    <w:p w14:paraId="5E8E026A">
      <w:pPr>
        <w:snapToGrid w:val="0"/>
        <w:spacing w:before="50" w:after="50"/>
        <w:jc w:val="center"/>
        <w:rPr>
          <w:rFonts w:hint="eastAsia" w:asciiTheme="minorEastAsia" w:hAnsiTheme="minorEastAsia" w:eastAsiaTheme="minorEastAsia"/>
          <w:b/>
          <w:sz w:val="32"/>
          <w:szCs w:val="32"/>
          <w:lang w:val="en-US" w:eastAsia="zh-CN"/>
        </w:rPr>
      </w:pPr>
    </w:p>
    <w:p w14:paraId="44789760">
      <w:pPr>
        <w:snapToGrid w:val="0"/>
        <w:spacing w:before="50" w:after="50"/>
        <w:jc w:val="center"/>
        <w:rPr>
          <w:rFonts w:hint="eastAsia" w:asciiTheme="minorEastAsia" w:hAnsiTheme="minorEastAsia" w:eastAsiaTheme="minorEastAsia"/>
          <w:b/>
          <w:sz w:val="32"/>
          <w:szCs w:val="32"/>
          <w:lang w:val="en-US" w:eastAsia="zh-CN"/>
        </w:rPr>
      </w:pPr>
    </w:p>
    <w:p w14:paraId="14A38033">
      <w:pPr>
        <w:snapToGrid w:val="0"/>
        <w:spacing w:before="50" w:after="50"/>
        <w:jc w:val="center"/>
        <w:rPr>
          <w:rFonts w:hint="eastAsia" w:asciiTheme="minorEastAsia" w:hAnsiTheme="minorEastAsia" w:eastAsiaTheme="minorEastAsia"/>
          <w:b/>
          <w:sz w:val="32"/>
          <w:szCs w:val="32"/>
          <w:lang w:val="en-US" w:eastAsia="zh-CN"/>
        </w:rPr>
      </w:pPr>
    </w:p>
    <w:p w14:paraId="06465AE4">
      <w:pPr>
        <w:snapToGrid w:val="0"/>
        <w:spacing w:before="50" w:after="50"/>
        <w:jc w:val="center"/>
        <w:rPr>
          <w:rFonts w:hint="eastAsia" w:asciiTheme="minorEastAsia" w:hAnsiTheme="minorEastAsia" w:eastAsiaTheme="minorEastAsia"/>
          <w:b/>
          <w:sz w:val="32"/>
          <w:szCs w:val="32"/>
          <w:lang w:val="en-US" w:eastAsia="zh-CN"/>
        </w:rPr>
      </w:pPr>
    </w:p>
    <w:p w14:paraId="58D050E9">
      <w:pPr>
        <w:snapToGrid w:val="0"/>
        <w:spacing w:before="50" w:after="50"/>
        <w:jc w:val="center"/>
        <w:rPr>
          <w:rFonts w:hint="eastAsia" w:asciiTheme="minorEastAsia" w:hAnsiTheme="minorEastAsia" w:eastAsiaTheme="minorEastAsia"/>
          <w:b/>
          <w:sz w:val="32"/>
          <w:szCs w:val="32"/>
          <w:lang w:val="en-US" w:eastAsia="zh-CN"/>
        </w:rPr>
      </w:pPr>
    </w:p>
    <w:p w14:paraId="316EA445">
      <w:pPr>
        <w:snapToGrid w:val="0"/>
        <w:spacing w:before="50" w:after="50"/>
        <w:jc w:val="both"/>
        <w:rPr>
          <w:rFonts w:hint="eastAsia" w:asciiTheme="minorEastAsia" w:hAnsiTheme="minorEastAsia" w:eastAsiaTheme="minorEastAsia"/>
          <w:b/>
          <w:sz w:val="32"/>
          <w:szCs w:val="32"/>
          <w:lang w:val="en-US" w:eastAsia="zh-CN"/>
        </w:rPr>
      </w:pPr>
    </w:p>
    <w:p w14:paraId="47868F4A">
      <w:pPr>
        <w:snapToGrid w:val="0"/>
        <w:spacing w:before="50" w:after="50"/>
        <w:jc w:val="both"/>
        <w:rPr>
          <w:rFonts w:hint="eastAsia" w:asciiTheme="minorEastAsia" w:hAnsiTheme="minorEastAsia" w:eastAsiaTheme="minorEastAsia"/>
          <w:b/>
          <w:sz w:val="32"/>
          <w:szCs w:val="32"/>
          <w:lang w:val="en-US" w:eastAsia="zh-CN"/>
        </w:rPr>
      </w:pPr>
    </w:p>
    <w:p w14:paraId="75A5AEEA">
      <w:pPr>
        <w:snapToGrid w:val="0"/>
        <w:spacing w:before="50" w:after="50"/>
        <w:jc w:val="both"/>
        <w:rPr>
          <w:rFonts w:hint="eastAsia" w:asciiTheme="minorEastAsia" w:hAnsiTheme="minorEastAsia" w:eastAsiaTheme="minorEastAsia"/>
          <w:b/>
          <w:sz w:val="32"/>
          <w:szCs w:val="32"/>
          <w:lang w:val="en-US" w:eastAsia="zh-CN"/>
        </w:rPr>
      </w:pPr>
    </w:p>
    <w:p w14:paraId="72F767BA">
      <w:pPr>
        <w:snapToGrid w:val="0"/>
        <w:spacing w:before="50" w:after="50"/>
        <w:jc w:val="both"/>
        <w:rPr>
          <w:rFonts w:hint="eastAsia" w:asciiTheme="minorEastAsia" w:hAnsiTheme="minorEastAsia" w:eastAsiaTheme="minorEastAsia"/>
          <w:b/>
          <w:sz w:val="32"/>
          <w:szCs w:val="32"/>
          <w:lang w:val="en-US" w:eastAsia="zh-CN"/>
        </w:rPr>
      </w:pPr>
    </w:p>
    <w:p w14:paraId="44F7A5F3">
      <w:pPr>
        <w:snapToGrid w:val="0"/>
        <w:spacing w:before="50" w:after="50"/>
        <w:jc w:val="center"/>
        <w:rPr>
          <w:rFonts w:hint="eastAsia" w:asciiTheme="minorEastAsia" w:hAnsiTheme="minorEastAsia" w:eastAsiaTheme="minorEastAsia"/>
          <w:b/>
          <w:sz w:val="32"/>
          <w:szCs w:val="32"/>
          <w:lang w:val="en-US" w:eastAsia="zh-CN"/>
        </w:rPr>
      </w:pPr>
    </w:p>
    <w:p w14:paraId="672A893B">
      <w:pPr>
        <w:snapToGrid w:val="0"/>
        <w:spacing w:before="50" w:after="50"/>
        <w:jc w:val="center"/>
        <w:rPr>
          <w:rFonts w:hint="eastAsia" w:asciiTheme="minorEastAsia" w:hAnsiTheme="minorEastAsia" w:eastAsiaTheme="minorEastAsia"/>
          <w:b/>
          <w:sz w:val="32"/>
          <w:szCs w:val="32"/>
          <w:lang w:val="en-US" w:eastAsia="zh-CN"/>
        </w:rPr>
      </w:pPr>
    </w:p>
    <w:p w14:paraId="0E79585F">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b/>
          <w:color w:val="000000"/>
          <w:kern w:val="0"/>
          <w:sz w:val="28"/>
          <w:szCs w:val="28"/>
          <w:lang w:val="en-US" w:eastAsia="zh-CN" w:bidi="ar"/>
        </w:rPr>
        <w:t>符合“申请人的资格要求”规定的证明文件</w:t>
      </w:r>
    </w:p>
    <w:p w14:paraId="745F081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 xml:space="preserve">营业执照等证明文件 </w:t>
      </w:r>
    </w:p>
    <w:p w14:paraId="3156BB0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证明材料：营业执照（或事业单位法人证书或执业许可证）</w:t>
      </w:r>
      <w:r>
        <w:rPr>
          <w:rFonts w:hint="eastAsia" w:ascii="宋体" w:hAnsi="宋体" w:eastAsia="宋体" w:cs="宋体"/>
          <w:color w:val="000000"/>
          <w:kern w:val="0"/>
          <w:sz w:val="24"/>
          <w:szCs w:val="24"/>
          <w:lang w:val="en-US" w:eastAsia="zh-CN" w:bidi="ar"/>
        </w:rPr>
        <w:t xml:space="preserve">（提供复印件加盖投标供应商公章）。 </w:t>
      </w:r>
    </w:p>
    <w:p w14:paraId="33380E3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 xml:space="preserve">提示和说明： </w:t>
      </w:r>
    </w:p>
    <w:p w14:paraId="7E9B5BF5">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584646BC">
      <w:pPr>
        <w:snapToGrid w:val="0"/>
        <w:spacing w:before="50" w:after="5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5C1CC03E">
      <w:pPr>
        <w:snapToGrid w:val="0"/>
        <w:spacing w:before="50" w:after="50"/>
        <w:jc w:val="center"/>
        <w:rPr>
          <w:rFonts w:hint="eastAsia" w:asciiTheme="minorEastAsia" w:hAnsiTheme="minorEastAsia" w:eastAsiaTheme="minorEastAsia"/>
          <w:b/>
          <w:sz w:val="32"/>
          <w:szCs w:val="32"/>
          <w:lang w:val="en-US" w:eastAsia="zh-CN"/>
        </w:rPr>
      </w:pPr>
    </w:p>
    <w:p w14:paraId="2059DBE5">
      <w:pPr>
        <w:snapToGrid w:val="0"/>
        <w:spacing w:before="50" w:after="50"/>
        <w:jc w:val="center"/>
        <w:rPr>
          <w:rFonts w:hint="eastAsia" w:asciiTheme="minorEastAsia" w:hAnsiTheme="minorEastAsia" w:eastAsiaTheme="minorEastAsia"/>
          <w:b/>
          <w:sz w:val="32"/>
          <w:szCs w:val="32"/>
          <w:lang w:val="en-US" w:eastAsia="zh-CN"/>
        </w:rPr>
      </w:pPr>
    </w:p>
    <w:p w14:paraId="2DF92D37">
      <w:pPr>
        <w:snapToGrid w:val="0"/>
        <w:spacing w:before="50" w:after="50"/>
        <w:jc w:val="center"/>
        <w:rPr>
          <w:rFonts w:hint="eastAsia" w:asciiTheme="minorEastAsia" w:hAnsiTheme="minorEastAsia" w:eastAsiaTheme="minorEastAsia"/>
          <w:b/>
          <w:sz w:val="32"/>
          <w:szCs w:val="32"/>
          <w:lang w:val="en-US" w:eastAsia="zh-CN"/>
        </w:rPr>
      </w:pPr>
    </w:p>
    <w:p w14:paraId="25B6B133">
      <w:pPr>
        <w:snapToGrid w:val="0"/>
        <w:spacing w:before="50" w:after="50"/>
        <w:jc w:val="center"/>
        <w:rPr>
          <w:rFonts w:hint="eastAsia" w:asciiTheme="minorEastAsia" w:hAnsiTheme="minorEastAsia" w:eastAsiaTheme="minorEastAsia"/>
          <w:b/>
          <w:sz w:val="32"/>
          <w:szCs w:val="32"/>
          <w:lang w:val="en-US" w:eastAsia="zh-CN"/>
        </w:rPr>
      </w:pPr>
    </w:p>
    <w:p w14:paraId="77B9617E">
      <w:pPr>
        <w:snapToGrid w:val="0"/>
        <w:spacing w:before="50" w:after="50"/>
        <w:jc w:val="center"/>
        <w:rPr>
          <w:rFonts w:hint="eastAsia" w:asciiTheme="minorEastAsia" w:hAnsiTheme="minorEastAsia" w:eastAsiaTheme="minorEastAsia"/>
          <w:b/>
          <w:sz w:val="32"/>
          <w:szCs w:val="32"/>
          <w:lang w:val="en-US" w:eastAsia="zh-CN"/>
        </w:rPr>
      </w:pPr>
    </w:p>
    <w:p w14:paraId="7F96514D">
      <w:pPr>
        <w:snapToGrid w:val="0"/>
        <w:spacing w:before="50" w:after="50"/>
        <w:jc w:val="center"/>
        <w:rPr>
          <w:rFonts w:hint="eastAsia" w:asciiTheme="minorEastAsia" w:hAnsiTheme="minorEastAsia" w:eastAsiaTheme="minorEastAsia"/>
          <w:b/>
          <w:sz w:val="32"/>
          <w:szCs w:val="32"/>
          <w:lang w:val="en-US" w:eastAsia="zh-CN"/>
        </w:rPr>
      </w:pPr>
    </w:p>
    <w:p w14:paraId="6D149048">
      <w:pPr>
        <w:snapToGrid w:val="0"/>
        <w:spacing w:before="50" w:after="50"/>
        <w:jc w:val="center"/>
        <w:rPr>
          <w:rFonts w:hint="eastAsia" w:asciiTheme="minorEastAsia" w:hAnsiTheme="minorEastAsia" w:eastAsiaTheme="minorEastAsia"/>
          <w:b/>
          <w:sz w:val="32"/>
          <w:szCs w:val="32"/>
          <w:lang w:val="en-US" w:eastAsia="zh-CN"/>
        </w:rPr>
      </w:pPr>
    </w:p>
    <w:p w14:paraId="737258F1">
      <w:pPr>
        <w:snapToGrid w:val="0"/>
        <w:spacing w:before="50" w:after="50"/>
        <w:jc w:val="center"/>
        <w:rPr>
          <w:rFonts w:hint="eastAsia" w:asciiTheme="minorEastAsia" w:hAnsiTheme="minorEastAsia" w:eastAsiaTheme="minorEastAsia"/>
          <w:b/>
          <w:sz w:val="32"/>
          <w:szCs w:val="32"/>
          <w:lang w:val="en-US" w:eastAsia="zh-CN"/>
        </w:rPr>
      </w:pPr>
    </w:p>
    <w:p w14:paraId="7A4E53ED">
      <w:pPr>
        <w:snapToGrid w:val="0"/>
        <w:spacing w:before="50" w:after="50"/>
        <w:jc w:val="center"/>
        <w:rPr>
          <w:rFonts w:hint="eastAsia" w:asciiTheme="minorEastAsia" w:hAnsiTheme="minorEastAsia" w:eastAsiaTheme="minorEastAsia"/>
          <w:b/>
          <w:sz w:val="32"/>
          <w:szCs w:val="32"/>
          <w:lang w:val="en-US" w:eastAsia="zh-CN"/>
        </w:rPr>
      </w:pPr>
    </w:p>
    <w:p w14:paraId="4A4921AF">
      <w:pPr>
        <w:snapToGrid w:val="0"/>
        <w:spacing w:before="50" w:after="50"/>
        <w:jc w:val="center"/>
        <w:rPr>
          <w:rFonts w:hint="eastAsia" w:asciiTheme="minorEastAsia" w:hAnsiTheme="minorEastAsia" w:eastAsiaTheme="minorEastAsia"/>
          <w:b/>
          <w:sz w:val="32"/>
          <w:szCs w:val="32"/>
          <w:lang w:val="en-US" w:eastAsia="zh-CN"/>
        </w:rPr>
      </w:pPr>
    </w:p>
    <w:p w14:paraId="73994330">
      <w:pPr>
        <w:snapToGrid w:val="0"/>
        <w:spacing w:before="50" w:after="50"/>
        <w:jc w:val="center"/>
        <w:rPr>
          <w:rFonts w:hint="eastAsia" w:asciiTheme="minorEastAsia" w:hAnsiTheme="minorEastAsia" w:eastAsiaTheme="minorEastAsia"/>
          <w:b/>
          <w:sz w:val="32"/>
          <w:szCs w:val="32"/>
          <w:lang w:val="en-US" w:eastAsia="zh-CN"/>
        </w:rPr>
      </w:pPr>
    </w:p>
    <w:p w14:paraId="0152797A">
      <w:pPr>
        <w:snapToGrid w:val="0"/>
        <w:spacing w:before="50" w:after="50"/>
        <w:jc w:val="center"/>
        <w:rPr>
          <w:rFonts w:hint="eastAsia" w:asciiTheme="minorEastAsia" w:hAnsiTheme="minorEastAsia" w:eastAsiaTheme="minorEastAsia"/>
          <w:b/>
          <w:sz w:val="32"/>
          <w:szCs w:val="32"/>
          <w:lang w:val="en-US" w:eastAsia="zh-CN"/>
        </w:rPr>
      </w:pPr>
    </w:p>
    <w:p w14:paraId="1C5A9CD1">
      <w:pPr>
        <w:snapToGrid w:val="0"/>
        <w:spacing w:before="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法</w:t>
      </w:r>
      <w:r>
        <w:rPr>
          <w:rFonts w:hint="eastAsia" w:asciiTheme="minorEastAsia" w:hAnsiTheme="minorEastAsia" w:eastAsiaTheme="minorEastAsia"/>
          <w:b/>
          <w:sz w:val="32"/>
          <w:szCs w:val="32"/>
        </w:rPr>
        <w:t>定代表人授权委托书</w:t>
      </w:r>
    </w:p>
    <w:p w14:paraId="676E33E4">
      <w:pPr>
        <w:snapToGrid w:val="0"/>
        <w:spacing w:before="120" w:beforeLines="50" w:after="50"/>
        <w:jc w:val="center"/>
        <w:rPr>
          <w:rFonts w:asciiTheme="minorEastAsia" w:hAnsiTheme="minorEastAsia" w:eastAsiaTheme="minorEastAsia"/>
          <w:b/>
          <w:sz w:val="30"/>
          <w:szCs w:val="30"/>
        </w:rPr>
      </w:pPr>
    </w:p>
    <w:p w14:paraId="305D9E09">
      <w:pPr>
        <w:snapToGrid w:val="0"/>
        <w:spacing w:before="120" w:beforeLines="50" w:after="50" w:line="460" w:lineRule="exact"/>
        <w:rPr>
          <w:rFonts w:asciiTheme="minorEastAsia" w:hAnsiTheme="minorEastAsia" w:eastAsiaTheme="minorEastAsia"/>
          <w:b/>
          <w:bCs/>
          <w:sz w:val="24"/>
        </w:rPr>
      </w:pPr>
      <w:r>
        <w:rPr>
          <w:rFonts w:hint="eastAsia" w:asciiTheme="minorEastAsia" w:hAnsiTheme="minorEastAsia" w:eastAsiaTheme="minorEastAsia"/>
          <w:bCs/>
          <w:sz w:val="24"/>
          <w:lang w:eastAsia="zh-CN"/>
        </w:rPr>
        <w:t>同舟国际工程管理有限公司</w:t>
      </w:r>
      <w:r>
        <w:rPr>
          <w:rFonts w:hint="eastAsia" w:asciiTheme="minorEastAsia" w:hAnsiTheme="minorEastAsia" w:eastAsiaTheme="minorEastAsia"/>
          <w:bCs/>
          <w:sz w:val="24"/>
        </w:rPr>
        <w:t>：</w:t>
      </w:r>
    </w:p>
    <w:p w14:paraId="73B2E614">
      <w:pPr>
        <w:snapToGrid w:val="0"/>
        <w:spacing w:before="120" w:beforeLines="50" w:after="50" w:line="4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我（姓名）系（投标人名称）的法定代表人，现授权委托本单位在职职工（姓名）为授权代表，以我方的名义参加项目编号：项目名称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项目的投标活动，并代表我方全权办理针对上述项目的投标、开标、评标、签约等具体事务和签署相关文件。我方对授权代表的签名事项负全部责任。</w:t>
      </w:r>
    </w:p>
    <w:p w14:paraId="2A450F1E">
      <w:pPr>
        <w:snapToGrid w:val="0"/>
        <w:spacing w:before="120"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在撤销授权的书面通知以前，本授权书一直有效。授权代表在授权书有效期内签署的所有文件不因授权的撤销而失效。</w:t>
      </w:r>
    </w:p>
    <w:p w14:paraId="47B1F04E">
      <w:pPr>
        <w:snapToGrid w:val="0"/>
        <w:spacing w:before="120"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授权代表无转委托权，特此委托。</w:t>
      </w:r>
    </w:p>
    <w:p w14:paraId="71282D35">
      <w:pPr>
        <w:snapToGrid w:val="0"/>
        <w:spacing w:before="120" w:beforeLines="50" w:after="50" w:line="460" w:lineRule="exact"/>
        <w:ind w:firstLine="480"/>
        <w:rPr>
          <w:rFonts w:asciiTheme="minorEastAsia" w:hAnsiTheme="minorEastAsia" w:eastAsiaTheme="minorEastAsia"/>
          <w:sz w:val="30"/>
          <w:szCs w:val="30"/>
        </w:rPr>
      </w:pPr>
    </w:p>
    <w:p w14:paraId="0DEE72BF">
      <w:pPr>
        <w:snapToGrid w:val="0"/>
        <w:spacing w:before="120" w:beforeLines="50" w:after="50" w:line="460" w:lineRule="exact"/>
        <w:ind w:firstLine="480"/>
        <w:rPr>
          <w:rFonts w:asciiTheme="minorEastAsia" w:hAnsiTheme="minorEastAsia" w:eastAsiaTheme="minorEastAsia"/>
          <w:sz w:val="24"/>
        </w:rPr>
      </w:pPr>
    </w:p>
    <w:p w14:paraId="58143ED2">
      <w:pPr>
        <w:snapToGrid w:val="0"/>
        <w:spacing w:before="120"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授权代表签名：     职务：</w:t>
      </w:r>
    </w:p>
    <w:p w14:paraId="1E66E468">
      <w:pPr>
        <w:snapToGrid w:val="0"/>
        <w:spacing w:before="120"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授权代表身份证号码：</w:t>
      </w:r>
    </w:p>
    <w:p w14:paraId="1F39D53F">
      <w:pPr>
        <w:snapToGrid w:val="0"/>
        <w:spacing w:before="120"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法定代表人（签字或盖章）：   职务：</w:t>
      </w:r>
    </w:p>
    <w:p w14:paraId="205E27C0">
      <w:pPr>
        <w:snapToGrid w:val="0"/>
        <w:spacing w:before="120" w:beforeLines="50" w:after="50" w:line="460" w:lineRule="exact"/>
        <w:rPr>
          <w:rFonts w:asciiTheme="minorEastAsia" w:hAnsiTheme="minorEastAsia" w:eastAsiaTheme="minorEastAsia"/>
          <w:sz w:val="24"/>
        </w:rPr>
      </w:pPr>
    </w:p>
    <w:p w14:paraId="5D3A0D5A">
      <w:pPr>
        <w:snapToGrid w:val="0"/>
        <w:spacing w:before="120" w:beforeLines="50" w:after="50" w:line="460" w:lineRule="exact"/>
        <w:rPr>
          <w:rFonts w:asciiTheme="minorEastAsia" w:hAnsiTheme="minorEastAsia" w:eastAsiaTheme="minorEastAsia"/>
          <w:sz w:val="24"/>
        </w:rPr>
      </w:pPr>
    </w:p>
    <w:p w14:paraId="47B5E6AB">
      <w:pPr>
        <w:snapToGrid w:val="0"/>
        <w:spacing w:before="120"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投标人（盖章）：</w:t>
      </w:r>
    </w:p>
    <w:p w14:paraId="0103EB13">
      <w:pPr>
        <w:pStyle w:val="10"/>
        <w:spacing w:line="360" w:lineRule="auto"/>
        <w:ind w:firstLine="0"/>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日期：</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年</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月</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日</w:t>
      </w:r>
    </w:p>
    <w:p w14:paraId="55928A45">
      <w:pPr>
        <w:pStyle w:val="10"/>
        <w:spacing w:line="360" w:lineRule="auto"/>
        <w:ind w:firstLine="0"/>
        <w:jc w:val="center"/>
        <w:rPr>
          <w:rFonts w:hint="eastAsia" w:cs="宋体" w:asciiTheme="minorEastAsia" w:hAnsiTheme="minorEastAsia" w:eastAsiaTheme="minorEastAsia"/>
          <w:color w:val="000000"/>
          <w:kern w:val="0"/>
          <w:sz w:val="24"/>
        </w:rPr>
      </w:pPr>
    </w:p>
    <w:p w14:paraId="1238C462">
      <w:pPr>
        <w:pStyle w:val="10"/>
        <w:spacing w:line="360" w:lineRule="auto"/>
        <w:ind w:firstLine="0"/>
        <w:jc w:val="center"/>
        <w:rPr>
          <w:rFonts w:hint="eastAsia" w:cs="宋体" w:asciiTheme="minorEastAsia" w:hAnsiTheme="minorEastAsia" w:eastAsiaTheme="minorEastAsia"/>
          <w:color w:val="000000"/>
          <w:kern w:val="0"/>
          <w:sz w:val="24"/>
        </w:rPr>
      </w:pPr>
    </w:p>
    <w:p w14:paraId="349B9D02">
      <w:pPr>
        <w:pStyle w:val="10"/>
        <w:spacing w:line="360" w:lineRule="auto"/>
        <w:ind w:firstLine="0"/>
        <w:jc w:val="center"/>
        <w:rPr>
          <w:rFonts w:hint="eastAsia" w:cs="宋体" w:asciiTheme="minorEastAsia" w:hAnsiTheme="minorEastAsia" w:eastAsiaTheme="minorEastAsia"/>
          <w:color w:val="000000"/>
          <w:kern w:val="0"/>
          <w:sz w:val="24"/>
        </w:rPr>
      </w:pPr>
    </w:p>
    <w:p w14:paraId="6DB0DAB7">
      <w:pPr>
        <w:pStyle w:val="10"/>
        <w:spacing w:line="360" w:lineRule="auto"/>
        <w:ind w:firstLine="0"/>
        <w:jc w:val="center"/>
        <w:rPr>
          <w:rFonts w:hint="eastAsia" w:cs="宋体" w:asciiTheme="minorEastAsia" w:hAnsiTheme="minorEastAsia" w:eastAsiaTheme="minorEastAsia"/>
          <w:color w:val="000000"/>
          <w:kern w:val="0"/>
          <w:sz w:val="24"/>
        </w:rPr>
      </w:pPr>
    </w:p>
    <w:p w14:paraId="1450E61A">
      <w:pPr>
        <w:pStyle w:val="10"/>
        <w:spacing w:line="360" w:lineRule="auto"/>
        <w:ind w:firstLine="0"/>
        <w:jc w:val="center"/>
        <w:rPr>
          <w:rFonts w:hint="eastAsia" w:cs="宋体" w:asciiTheme="minorEastAsia" w:hAnsiTheme="minorEastAsia" w:eastAsiaTheme="minorEastAsia"/>
          <w:color w:val="000000"/>
          <w:kern w:val="0"/>
          <w:sz w:val="24"/>
        </w:rPr>
      </w:pPr>
    </w:p>
    <w:p w14:paraId="09999E3B">
      <w:pPr>
        <w:pStyle w:val="10"/>
        <w:spacing w:line="360" w:lineRule="auto"/>
        <w:ind w:firstLine="0"/>
        <w:jc w:val="center"/>
        <w:rPr>
          <w:rFonts w:hint="eastAsia" w:cs="宋体" w:asciiTheme="minorEastAsia" w:hAnsiTheme="minorEastAsia" w:eastAsiaTheme="minorEastAsia"/>
          <w:color w:val="000000"/>
          <w:kern w:val="0"/>
          <w:sz w:val="24"/>
        </w:rPr>
      </w:pPr>
    </w:p>
    <w:p w14:paraId="62685F63">
      <w:pPr>
        <w:pStyle w:val="10"/>
        <w:spacing w:line="360" w:lineRule="auto"/>
        <w:ind w:firstLine="0"/>
        <w:jc w:val="center"/>
        <w:rPr>
          <w:rFonts w:hint="eastAsia" w:cs="宋体" w:asciiTheme="minorEastAsia" w:hAnsiTheme="minorEastAsia" w:eastAsiaTheme="minorEastAsia"/>
          <w:color w:val="000000"/>
          <w:kern w:val="0"/>
          <w:sz w:val="24"/>
        </w:rPr>
      </w:pPr>
    </w:p>
    <w:p w14:paraId="19A2B3F4">
      <w:pPr>
        <w:pStyle w:val="10"/>
        <w:spacing w:line="360" w:lineRule="auto"/>
        <w:ind w:firstLine="0"/>
        <w:jc w:val="center"/>
        <w:rPr>
          <w:rStyle w:val="59"/>
          <w:rFonts w:hAnsi="宋体" w:cs="宋体"/>
          <w:b/>
          <w:sz w:val="28"/>
          <w:szCs w:val="28"/>
        </w:rPr>
      </w:pPr>
      <w:r>
        <w:rPr>
          <w:rStyle w:val="59"/>
          <w:rFonts w:hint="eastAsia" w:hAnsi="宋体" w:cs="宋体"/>
          <w:b/>
          <w:sz w:val="28"/>
          <w:szCs w:val="28"/>
        </w:rPr>
        <w:t>法定代表人身份证明</w:t>
      </w:r>
    </w:p>
    <w:p w14:paraId="4D2D5299">
      <w:pPr>
        <w:pStyle w:val="187"/>
        <w:spacing w:line="360" w:lineRule="auto"/>
        <w:jc w:val="center"/>
        <w:rPr>
          <w:rStyle w:val="59"/>
          <w:rFonts w:hAnsi="宋体" w:cs="宋体"/>
          <w:b/>
          <w:color w:val="auto"/>
          <w:sz w:val="32"/>
          <w:szCs w:val="32"/>
        </w:rPr>
      </w:pPr>
    </w:p>
    <w:p w14:paraId="55BE62BE">
      <w:pPr>
        <w:pStyle w:val="187"/>
        <w:spacing w:line="480" w:lineRule="auto"/>
        <w:ind w:firstLine="0"/>
        <w:jc w:val="left"/>
        <w:rPr>
          <w:rStyle w:val="59"/>
          <w:rFonts w:hAnsi="宋体" w:cs="宋体"/>
          <w:color w:val="auto"/>
          <w:sz w:val="24"/>
        </w:rPr>
      </w:pPr>
      <w:r>
        <w:rPr>
          <w:rStyle w:val="59"/>
          <w:rFonts w:hint="eastAsia" w:hAnsi="宋体" w:cs="宋体"/>
          <w:color w:val="auto"/>
          <w:sz w:val="24"/>
        </w:rPr>
        <w:t>投标人名称：______________________________.</w:t>
      </w:r>
    </w:p>
    <w:p w14:paraId="42C5EDDF">
      <w:pPr>
        <w:pStyle w:val="187"/>
        <w:spacing w:line="480" w:lineRule="auto"/>
        <w:ind w:firstLine="0"/>
        <w:jc w:val="left"/>
        <w:rPr>
          <w:rStyle w:val="59"/>
          <w:rFonts w:hAnsi="宋体" w:cs="宋体"/>
          <w:color w:val="auto"/>
          <w:sz w:val="24"/>
        </w:rPr>
      </w:pPr>
      <w:r>
        <w:rPr>
          <w:rStyle w:val="59"/>
          <w:rFonts w:hint="eastAsia" w:hAnsi="宋体" w:cs="宋体"/>
          <w:color w:val="auto"/>
          <w:sz w:val="24"/>
        </w:rPr>
        <w:t>地址：_____________________________________.</w:t>
      </w:r>
    </w:p>
    <w:p w14:paraId="182EDDEE">
      <w:pPr>
        <w:pStyle w:val="187"/>
        <w:spacing w:line="480" w:lineRule="auto"/>
        <w:ind w:firstLine="0"/>
        <w:jc w:val="left"/>
        <w:rPr>
          <w:rStyle w:val="59"/>
          <w:rFonts w:hAnsi="宋体" w:cs="宋体"/>
          <w:color w:val="auto"/>
          <w:sz w:val="24"/>
        </w:rPr>
      </w:pPr>
      <w:r>
        <w:rPr>
          <w:rStyle w:val="59"/>
          <w:rFonts w:hint="eastAsia" w:hAnsi="宋体" w:cs="宋体"/>
          <w:color w:val="auto"/>
          <w:sz w:val="24"/>
        </w:rPr>
        <w:t>成立时间：_________________________________.</w:t>
      </w:r>
    </w:p>
    <w:p w14:paraId="0A1349E3">
      <w:pPr>
        <w:pStyle w:val="187"/>
        <w:spacing w:line="480" w:lineRule="auto"/>
        <w:ind w:firstLine="0"/>
        <w:jc w:val="left"/>
        <w:rPr>
          <w:rStyle w:val="59"/>
          <w:rFonts w:hAnsi="宋体" w:cs="宋体"/>
          <w:color w:val="auto"/>
          <w:sz w:val="24"/>
        </w:rPr>
      </w:pPr>
      <w:r>
        <w:rPr>
          <w:rStyle w:val="59"/>
          <w:rFonts w:hint="eastAsia" w:hAnsi="宋体" w:cs="宋体"/>
          <w:color w:val="auto"/>
          <w:sz w:val="24"/>
        </w:rPr>
        <w:t>经营期限：_________________________________.</w:t>
      </w:r>
    </w:p>
    <w:p w14:paraId="238CD9F5">
      <w:pPr>
        <w:pStyle w:val="187"/>
        <w:spacing w:line="480" w:lineRule="auto"/>
        <w:ind w:firstLine="0"/>
        <w:jc w:val="left"/>
        <w:rPr>
          <w:rStyle w:val="59"/>
          <w:rFonts w:hAnsi="宋体" w:cs="宋体"/>
          <w:color w:val="auto"/>
          <w:sz w:val="24"/>
        </w:rPr>
      </w:pPr>
      <w:r>
        <w:rPr>
          <w:rStyle w:val="59"/>
          <w:rFonts w:hint="eastAsia" w:hAnsi="宋体" w:cs="宋体"/>
          <w:color w:val="auto"/>
          <w:sz w:val="24"/>
        </w:rPr>
        <w:t>姓名：_______性别：______年龄：_____</w:t>
      </w:r>
    </w:p>
    <w:p w14:paraId="6F77265D">
      <w:pPr>
        <w:pStyle w:val="187"/>
        <w:spacing w:line="480" w:lineRule="auto"/>
        <w:ind w:firstLine="0"/>
        <w:jc w:val="left"/>
        <w:rPr>
          <w:rStyle w:val="59"/>
          <w:rFonts w:hAnsi="宋体" w:cs="宋体"/>
          <w:color w:val="auto"/>
          <w:sz w:val="24"/>
        </w:rPr>
      </w:pPr>
      <w:r>
        <w:rPr>
          <w:rStyle w:val="59"/>
          <w:rFonts w:hint="eastAsia" w:hAnsi="宋体" w:cs="宋体"/>
          <w:color w:val="auto"/>
          <w:sz w:val="24"/>
        </w:rPr>
        <w:t>系_____________________（投标人名称）的法定代表人。</w:t>
      </w:r>
    </w:p>
    <w:p w14:paraId="1B1B8781">
      <w:pPr>
        <w:pStyle w:val="187"/>
        <w:spacing w:line="480" w:lineRule="auto"/>
        <w:ind w:firstLine="0"/>
        <w:jc w:val="left"/>
        <w:rPr>
          <w:rStyle w:val="59"/>
          <w:rFonts w:hAnsi="宋体" w:cs="宋体"/>
          <w:color w:val="auto"/>
          <w:sz w:val="24"/>
        </w:rPr>
      </w:pPr>
      <w:r>
        <w:rPr>
          <w:rStyle w:val="59"/>
          <w:rFonts w:hint="eastAsia" w:hAnsi="宋体" w:cs="宋体"/>
          <w:color w:val="auto"/>
          <w:sz w:val="24"/>
        </w:rPr>
        <w:t>特此证明。</w:t>
      </w:r>
    </w:p>
    <w:p w14:paraId="57D14472">
      <w:pPr>
        <w:pStyle w:val="187"/>
        <w:spacing w:line="480" w:lineRule="auto"/>
        <w:rPr>
          <w:rStyle w:val="59"/>
          <w:rFonts w:hAnsi="宋体" w:cs="宋体"/>
          <w:color w:val="auto"/>
          <w:sz w:val="24"/>
        </w:rPr>
      </w:pPr>
      <w:r>
        <w:rPr>
          <w:rStyle w:val="59"/>
          <w:rFonts w:hint="eastAsia" w:hAnsi="宋体" w:cs="宋体"/>
          <w:color w:val="auto"/>
          <w:sz w:val="24"/>
        </w:rPr>
        <w:t xml:space="preserve">                               </w:t>
      </w:r>
      <w:r>
        <w:rPr>
          <w:rStyle w:val="59"/>
          <w:rFonts w:hint="eastAsia" w:hAnsi="宋体" w:cs="宋体"/>
          <w:color w:val="auto"/>
          <w:sz w:val="24"/>
          <w:lang w:val="en-US" w:eastAsia="zh-CN"/>
        </w:rPr>
        <w:t xml:space="preserve">      </w:t>
      </w:r>
      <w:r>
        <w:rPr>
          <w:rStyle w:val="59"/>
          <w:rFonts w:hint="eastAsia" w:hAnsi="宋体" w:cs="宋体"/>
          <w:color w:val="auto"/>
          <w:sz w:val="24"/>
        </w:rPr>
        <w:t xml:space="preserve"> 投标人</w:t>
      </w:r>
      <w:r>
        <w:rPr>
          <w:rFonts w:hint="eastAsia" w:hAnsi="宋体" w:cs="宋体"/>
          <w:color w:val="auto"/>
          <w:kern w:val="0"/>
          <w:sz w:val="24"/>
          <w:lang w:val="zh-CN"/>
        </w:rPr>
        <w:t>(盖章)</w:t>
      </w:r>
      <w:r>
        <w:rPr>
          <w:rStyle w:val="59"/>
          <w:rFonts w:hint="eastAsia" w:hAnsi="宋体" w:cs="宋体"/>
          <w:color w:val="auto"/>
          <w:sz w:val="24"/>
        </w:rPr>
        <w:t xml:space="preserve">：____________   </w:t>
      </w:r>
    </w:p>
    <w:p w14:paraId="7658E46F">
      <w:pPr>
        <w:pStyle w:val="187"/>
        <w:spacing w:line="480" w:lineRule="auto"/>
        <w:ind w:firstLine="5143" w:firstLineChars="2143"/>
        <w:rPr>
          <w:rStyle w:val="59"/>
          <w:rFonts w:hAnsi="宋体" w:cs="宋体"/>
          <w:color w:val="auto"/>
          <w:sz w:val="24"/>
        </w:rPr>
      </w:pPr>
      <w:r>
        <w:rPr>
          <w:rStyle w:val="59"/>
          <w:rFonts w:hint="eastAsia" w:hAnsi="宋体" w:cs="宋体"/>
          <w:color w:val="auto"/>
          <w:sz w:val="24"/>
        </w:rPr>
        <w:t>日期：     年    月   日</w:t>
      </w:r>
    </w:p>
    <w:p w14:paraId="3F770C51">
      <w:pPr>
        <w:pStyle w:val="187"/>
        <w:spacing w:line="360" w:lineRule="auto"/>
        <w:ind w:firstLine="4680" w:firstLineChars="1950"/>
        <w:rPr>
          <w:rStyle w:val="59"/>
          <w:rFonts w:hAnsi="宋体" w:cs="宋体"/>
          <w:color w:val="auto"/>
        </w:rPr>
      </w:pPr>
    </w:p>
    <w:tbl>
      <w:tblPr>
        <w:tblStyle w:val="34"/>
        <w:tblW w:w="81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0"/>
      </w:tblGrid>
      <w:tr w14:paraId="5C4BC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0" w:hRule="atLeast"/>
        </w:trPr>
        <w:tc>
          <w:tcPr>
            <w:tcW w:w="8180" w:type="dxa"/>
            <w:tcBorders>
              <w:top w:val="single" w:color="000000" w:sz="4" w:space="0"/>
              <w:left w:val="single" w:color="000000" w:sz="4" w:space="0"/>
              <w:bottom w:val="single" w:color="000000" w:sz="4" w:space="0"/>
              <w:right w:val="single" w:color="000000" w:sz="4" w:space="0"/>
            </w:tcBorders>
            <w:noWrap w:val="0"/>
            <w:vAlign w:val="top"/>
          </w:tcPr>
          <w:p w14:paraId="6F72AE49">
            <w:pPr>
              <w:pStyle w:val="187"/>
              <w:spacing w:line="360" w:lineRule="auto"/>
              <w:jc w:val="center"/>
              <w:rPr>
                <w:rStyle w:val="59"/>
                <w:rFonts w:hAnsi="宋体" w:cs="宋体"/>
                <w:color w:val="auto"/>
              </w:rPr>
            </w:pPr>
          </w:p>
          <w:p w14:paraId="6951F6DE">
            <w:pPr>
              <w:pStyle w:val="187"/>
              <w:spacing w:line="360" w:lineRule="auto"/>
              <w:jc w:val="center"/>
              <w:rPr>
                <w:rStyle w:val="59"/>
                <w:rFonts w:hAnsi="宋体" w:cs="宋体"/>
                <w:color w:val="auto"/>
              </w:rPr>
            </w:pPr>
          </w:p>
          <w:p w14:paraId="48B8D2C6">
            <w:pPr>
              <w:pStyle w:val="187"/>
              <w:spacing w:line="360" w:lineRule="auto"/>
              <w:jc w:val="center"/>
              <w:rPr>
                <w:rStyle w:val="59"/>
                <w:rFonts w:hAnsi="宋体" w:cs="宋体"/>
                <w:color w:val="auto"/>
              </w:rPr>
            </w:pPr>
          </w:p>
          <w:p w14:paraId="36D419F4">
            <w:pPr>
              <w:pStyle w:val="187"/>
              <w:spacing w:line="360" w:lineRule="auto"/>
              <w:jc w:val="center"/>
              <w:rPr>
                <w:rStyle w:val="59"/>
                <w:rFonts w:hAnsi="宋体" w:cs="宋体"/>
                <w:color w:val="auto"/>
              </w:rPr>
            </w:pPr>
            <w:r>
              <w:rPr>
                <w:rStyle w:val="59"/>
                <w:rFonts w:hint="eastAsia" w:hAnsi="宋体" w:cs="宋体"/>
                <w:color w:val="auto"/>
              </w:rPr>
              <w:t>法定代表人有效、清晰身份证复印件或扫描件</w:t>
            </w:r>
          </w:p>
          <w:p w14:paraId="378C81AF">
            <w:pPr>
              <w:pStyle w:val="187"/>
              <w:spacing w:line="360" w:lineRule="auto"/>
              <w:ind w:firstLine="422"/>
              <w:jc w:val="center"/>
              <w:rPr>
                <w:rStyle w:val="59"/>
                <w:rFonts w:hAnsi="宋体" w:cs="宋体"/>
                <w:b/>
                <w:color w:val="auto"/>
              </w:rPr>
            </w:pPr>
            <w:r>
              <w:rPr>
                <w:rStyle w:val="59"/>
                <w:rFonts w:hint="eastAsia" w:hAnsi="宋体" w:cs="宋体"/>
                <w:b/>
                <w:color w:val="auto"/>
              </w:rPr>
              <w:t>粘贴或扫描处</w:t>
            </w:r>
          </w:p>
          <w:p w14:paraId="795176D4">
            <w:pPr>
              <w:pStyle w:val="187"/>
              <w:spacing w:line="360" w:lineRule="auto"/>
              <w:jc w:val="center"/>
              <w:rPr>
                <w:rStyle w:val="59"/>
                <w:rFonts w:hAnsi="宋体" w:cs="宋体"/>
                <w:color w:val="auto"/>
              </w:rPr>
            </w:pPr>
          </w:p>
          <w:p w14:paraId="60647AF1">
            <w:pPr>
              <w:pStyle w:val="187"/>
              <w:spacing w:line="360" w:lineRule="auto"/>
              <w:jc w:val="center"/>
              <w:rPr>
                <w:rStyle w:val="59"/>
                <w:rFonts w:hAnsi="宋体" w:cs="宋体"/>
                <w:color w:val="auto"/>
              </w:rPr>
            </w:pPr>
          </w:p>
          <w:p w14:paraId="1F043778">
            <w:pPr>
              <w:pStyle w:val="187"/>
              <w:spacing w:line="360" w:lineRule="auto"/>
              <w:jc w:val="center"/>
              <w:rPr>
                <w:rStyle w:val="59"/>
                <w:rFonts w:hAnsi="宋体" w:cs="宋体"/>
                <w:color w:val="auto"/>
              </w:rPr>
            </w:pPr>
          </w:p>
        </w:tc>
      </w:tr>
    </w:tbl>
    <w:p w14:paraId="599CFC40">
      <w:pPr>
        <w:widowControl/>
        <w:spacing w:line="360" w:lineRule="auto"/>
        <w:jc w:val="left"/>
        <w:rPr>
          <w:rFonts w:asciiTheme="minorEastAsia" w:hAnsiTheme="minorEastAsia" w:eastAsiaTheme="minorEastAsia"/>
          <w:sz w:val="24"/>
          <w:u w:val="single"/>
        </w:rPr>
        <w:sectPr>
          <w:headerReference r:id="rId11" w:type="default"/>
          <w:footerReference r:id="rId12" w:type="default"/>
          <w:pgSz w:w="11906" w:h="16838"/>
          <w:pgMar w:top="1400" w:right="1531" w:bottom="471" w:left="1531" w:header="851" w:footer="851" w:gutter="0"/>
          <w:pgNumType w:fmt="decimal"/>
          <w:cols w:space="720" w:num="1"/>
        </w:sectPr>
      </w:pPr>
    </w:p>
    <w:p w14:paraId="771D4901">
      <w:pPr>
        <w:snapToGrid w:val="0"/>
        <w:spacing w:line="360" w:lineRule="auto"/>
        <w:ind w:right="480"/>
        <w:jc w:val="both"/>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符合参加采购活动应当具备的一般条件的承诺函</w:t>
      </w:r>
    </w:p>
    <w:p w14:paraId="1F7FEE7E">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w:t>
      </w:r>
    </w:p>
    <w:p w14:paraId="3C363E70">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我方参与（项目名称）【招标编号：（）】采购活动，郑重承诺：</w:t>
      </w:r>
    </w:p>
    <w:p w14:paraId="6F2C9DBA">
      <w:pPr>
        <w:snapToGrid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（一）具备《中华人民共和国政府采购法》第二十二条第一款规定的条件：</w:t>
      </w:r>
    </w:p>
    <w:p w14:paraId="141B7BDD">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p w14:paraId="611F436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2、具有良好的商业信誉和健全的财务会计制度； </w:t>
      </w:r>
    </w:p>
    <w:p w14:paraId="2D4EE777">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7D8B8E13">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具</w:t>
      </w:r>
      <w:r>
        <w:rPr>
          <w:rFonts w:hint="eastAsia" w:ascii="宋体" w:hAnsi="宋体" w:cs="宋体"/>
          <w:color w:val="000000" w:themeColor="text1"/>
          <w:sz w:val="24"/>
          <w:szCs w:val="24"/>
          <w14:textFill>
            <w14:solidFill>
              <w14:schemeClr w14:val="tx1"/>
            </w14:solidFill>
          </w14:textFill>
        </w:rPr>
        <w:t>有依法缴纳税收和社会保障资金的良好记录；</w:t>
      </w:r>
    </w:p>
    <w:p w14:paraId="6E717CDF">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5、参加采购活动前三年内，在经营活动中没有重大违法记录；</w:t>
      </w:r>
    </w:p>
    <w:p w14:paraId="05FEA6D7">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6、具有法律、行政法规规定的其他条件。</w:t>
      </w:r>
    </w:p>
    <w:p w14:paraId="3C5D01F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4F6D990">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（三）不存在以下情况：</w:t>
      </w:r>
    </w:p>
    <w:p w14:paraId="3E7EED3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1、单位负责人为同一人或者存在直接控股、管理关系的不同供应商参加同一合同项下的政府采购活动的；</w:t>
      </w:r>
    </w:p>
    <w:p w14:paraId="49933EDA">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2、为采购项目提供整体设计、规范编制或者项目管理、监理、检测等服务后再参加该采购项目的其他采购活动的。</w:t>
      </w:r>
    </w:p>
    <w:p w14:paraId="6226D78E"/>
    <w:p w14:paraId="6E49BA1D">
      <w:pPr>
        <w:rPr>
          <w:color w:val="000000" w:themeColor="text1"/>
          <w:sz w:val="24"/>
          <w:szCs w:val="24"/>
          <w14:textFill>
            <w14:solidFill>
              <w14:schemeClr w14:val="tx1"/>
            </w14:solidFill>
          </w14:textFill>
        </w:rPr>
      </w:pPr>
    </w:p>
    <w:p w14:paraId="47FA8D87">
      <w:pPr>
        <w:snapToGrid w:val="0"/>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投标人名称(</w:t>
      </w:r>
      <w:r>
        <w:rPr>
          <w:rFonts w:hint="eastAsia" w:ascii="宋体" w:hAnsi="宋体" w:cs="宋体"/>
          <w:color w:val="000000" w:themeColor="text1"/>
          <w:kern w:val="0"/>
          <w:sz w:val="24"/>
          <w:szCs w:val="24"/>
          <w:lang w:val="en-US" w:eastAsia="zh-CN"/>
          <w14:textFill>
            <w14:solidFill>
              <w14:schemeClr w14:val="tx1"/>
            </w14:solidFill>
          </w14:textFill>
        </w:rPr>
        <w:t>盖章</w:t>
      </w:r>
      <w:r>
        <w:rPr>
          <w:rFonts w:hint="eastAsia" w:ascii="宋体" w:hAnsi="宋体" w:cs="宋体"/>
          <w:color w:val="000000" w:themeColor="text1"/>
          <w:kern w:val="0"/>
          <w:sz w:val="24"/>
          <w:szCs w:val="24"/>
          <w:lang w:val="zh-CN"/>
          <w14:textFill>
            <w14:solidFill>
              <w14:schemeClr w14:val="tx1"/>
            </w14:solidFill>
          </w14:textFill>
        </w:rPr>
        <w:t>)：</w:t>
      </w:r>
    </w:p>
    <w:p w14:paraId="2A519329">
      <w:pPr>
        <w:snapToGrid w:val="0"/>
        <w:spacing w:before="50" w:after="50"/>
        <w:jc w:val="both"/>
        <w:rPr>
          <w:rFonts w:hint="eastAsia" w:asciiTheme="minorEastAsia" w:hAnsiTheme="minorEastAsia" w:eastAsiaTheme="minorEastAsia"/>
          <w:b/>
          <w:sz w:val="24"/>
          <w:szCs w:val="24"/>
        </w:rPr>
      </w:pPr>
      <w:r>
        <w:rPr>
          <w:rFonts w:hint="eastAsia" w:ascii="宋体" w:hAnsi="宋体" w:cs="宋体"/>
          <w:color w:val="000000" w:themeColor="text1"/>
          <w:kern w:val="0"/>
          <w:sz w:val="24"/>
          <w:szCs w:val="24"/>
          <w:lang w:val="zh-CN"/>
          <w14:textFill>
            <w14:solidFill>
              <w14:schemeClr w14:val="tx1"/>
            </w14:solidFill>
          </w14:textFill>
        </w:rPr>
        <w:t>日期</w:t>
      </w:r>
      <w:r>
        <w:rPr>
          <w:rFonts w:hint="eastAsia" w:ascii="宋体" w:hAnsi="宋体" w:cs="宋体"/>
          <w:color w:val="000000" w:themeColor="text1"/>
          <w:kern w:val="0"/>
          <w:sz w:val="24"/>
          <w:szCs w:val="24"/>
          <w14:textFill>
            <w14:solidFill>
              <w14:schemeClr w14:val="tx1"/>
            </w14:solidFill>
          </w14:textFill>
        </w:rPr>
        <w:t xml:space="preserve">：  年  </w:t>
      </w:r>
      <w:r>
        <w:rPr>
          <w:rFonts w:hint="eastAsia" w:ascii="宋体" w:hAnsi="宋体" w:cs="宋体"/>
          <w:color w:val="000000" w:themeColor="text1"/>
          <w:kern w:val="0"/>
          <w:sz w:val="24"/>
          <w:szCs w:val="24"/>
          <w:lang w:val="zh-CN"/>
          <w14:textFill>
            <w14:solidFill>
              <w14:schemeClr w14:val="tx1"/>
            </w14:solidFill>
          </w14:textFill>
        </w:rPr>
        <w:t>月   日</w:t>
      </w:r>
    </w:p>
    <w:p w14:paraId="563C4BBF">
      <w:pPr>
        <w:snapToGrid w:val="0"/>
        <w:spacing w:before="50" w:after="50"/>
        <w:jc w:val="both"/>
        <w:rPr>
          <w:rFonts w:hint="eastAsia" w:asciiTheme="minorEastAsia" w:hAnsiTheme="minorEastAsia" w:eastAsiaTheme="minorEastAsia"/>
          <w:b/>
          <w:sz w:val="24"/>
          <w:szCs w:val="24"/>
        </w:rPr>
      </w:pPr>
    </w:p>
    <w:p w14:paraId="491BBBF4">
      <w:pPr>
        <w:snapToGrid w:val="0"/>
        <w:spacing w:before="50" w:after="50"/>
        <w:jc w:val="both"/>
        <w:rPr>
          <w:rFonts w:hint="eastAsia" w:asciiTheme="minorEastAsia" w:hAnsiTheme="minorEastAsia" w:eastAsiaTheme="minorEastAsia"/>
          <w:b/>
          <w:sz w:val="24"/>
          <w:szCs w:val="24"/>
        </w:rPr>
      </w:pPr>
    </w:p>
    <w:p w14:paraId="69E3F4BA">
      <w:pPr>
        <w:snapToGrid w:val="0"/>
        <w:spacing w:before="50" w:after="50"/>
        <w:jc w:val="both"/>
        <w:rPr>
          <w:rFonts w:hint="eastAsia" w:asciiTheme="minorEastAsia" w:hAnsiTheme="minorEastAsia" w:eastAsiaTheme="minorEastAsia"/>
          <w:b/>
          <w:sz w:val="24"/>
          <w:szCs w:val="24"/>
        </w:rPr>
      </w:pPr>
    </w:p>
    <w:p w14:paraId="759BE392">
      <w:pPr>
        <w:snapToGrid w:val="0"/>
        <w:spacing w:before="50" w:after="50"/>
        <w:jc w:val="both"/>
        <w:rPr>
          <w:rFonts w:hint="eastAsia" w:asciiTheme="minorEastAsia" w:hAnsiTheme="minorEastAsia" w:eastAsiaTheme="minorEastAsia"/>
          <w:b/>
          <w:sz w:val="24"/>
          <w:szCs w:val="24"/>
        </w:rPr>
      </w:pPr>
    </w:p>
    <w:p w14:paraId="740B5E94">
      <w:pPr>
        <w:snapToGrid w:val="0"/>
        <w:spacing w:before="50" w:after="50"/>
        <w:jc w:val="both"/>
        <w:rPr>
          <w:rFonts w:hint="eastAsia" w:asciiTheme="minorEastAsia" w:hAnsiTheme="minorEastAsia" w:eastAsiaTheme="minorEastAsia"/>
          <w:b/>
          <w:sz w:val="24"/>
          <w:szCs w:val="24"/>
        </w:rPr>
      </w:pPr>
    </w:p>
    <w:p w14:paraId="68CFD375">
      <w:pPr>
        <w:snapToGrid w:val="0"/>
        <w:spacing w:before="50" w:after="50"/>
        <w:jc w:val="both"/>
        <w:rPr>
          <w:rFonts w:hint="eastAsia" w:asciiTheme="minorEastAsia" w:hAnsiTheme="minorEastAsia" w:eastAsiaTheme="minorEastAsia"/>
          <w:b/>
          <w:sz w:val="24"/>
          <w:szCs w:val="24"/>
        </w:rPr>
      </w:pPr>
    </w:p>
    <w:p w14:paraId="2B88E660">
      <w:pPr>
        <w:snapToGrid w:val="0"/>
        <w:spacing w:before="50" w:after="50"/>
        <w:jc w:val="both"/>
        <w:rPr>
          <w:rFonts w:hint="eastAsia" w:asciiTheme="minorEastAsia" w:hAnsiTheme="minorEastAsia" w:eastAsiaTheme="minorEastAsia"/>
          <w:b/>
          <w:sz w:val="24"/>
          <w:szCs w:val="24"/>
        </w:rPr>
      </w:pPr>
    </w:p>
    <w:p w14:paraId="5DB5A393">
      <w:pPr>
        <w:snapToGrid w:val="0"/>
        <w:spacing w:line="360" w:lineRule="auto"/>
        <w:rPr>
          <w:rFonts w:hint="eastAsia" w:asciiTheme="minorEastAsia" w:hAnsiTheme="minorEastAsia" w:eastAsiaTheme="minorEastAsia"/>
          <w:b/>
          <w:color w:val="000000"/>
          <w:sz w:val="32"/>
          <w:szCs w:val="32"/>
          <w:lang w:val="en-US" w:eastAsia="zh-CN"/>
        </w:rPr>
      </w:pPr>
      <w:r>
        <w:rPr>
          <w:rFonts w:hint="eastAsia" w:asciiTheme="minorEastAsia" w:hAnsiTheme="minorEastAsia" w:eastAsiaTheme="minorEastAsia"/>
          <w:b/>
          <w:color w:val="000000"/>
          <w:sz w:val="32"/>
          <w:szCs w:val="32"/>
        </w:rPr>
        <w:t>商务技术文件</w:t>
      </w:r>
      <w:r>
        <w:rPr>
          <w:rFonts w:hint="eastAsia" w:asciiTheme="minorEastAsia" w:hAnsiTheme="minorEastAsia" w:eastAsiaTheme="minorEastAsia"/>
          <w:b/>
          <w:color w:val="000000"/>
          <w:sz w:val="32"/>
          <w:szCs w:val="32"/>
          <w:lang w:val="en-US" w:eastAsia="zh-CN"/>
        </w:rPr>
        <w:t>目录：</w:t>
      </w:r>
    </w:p>
    <w:p w14:paraId="3A2F16C7">
      <w:pPr>
        <w:snapToGrid w:val="0"/>
        <w:spacing w:line="360" w:lineRule="auto"/>
        <w:ind w:firstLine="240" w:firstLineChars="100"/>
        <w:rPr>
          <w:rFonts w:hint="eastAsia" w:ascii="宋体" w:hAnsi="宋体"/>
          <w:bCs/>
          <w:sz w:val="24"/>
          <w:szCs w:val="24"/>
          <w:highlight w:val="none"/>
        </w:rPr>
      </w:pPr>
      <w:r>
        <w:rPr>
          <w:rFonts w:hint="eastAsia" w:asciiTheme="minorEastAsia" w:hAnsiTheme="minorEastAsia" w:eastAsiaTheme="minorEastAsia"/>
          <w:color w:val="000000"/>
          <w:sz w:val="24"/>
          <w:szCs w:val="24"/>
          <w:highlight w:val="none"/>
        </w:rPr>
        <w:t>（1）</w:t>
      </w:r>
      <w:r>
        <w:rPr>
          <w:rFonts w:hint="eastAsia" w:ascii="宋体" w:hAnsi="宋体"/>
          <w:bCs/>
          <w:sz w:val="24"/>
          <w:szCs w:val="24"/>
          <w:highlight w:val="none"/>
        </w:rPr>
        <w:t>商务响应表（格式见附件）</w:t>
      </w:r>
    </w:p>
    <w:p w14:paraId="347A61DC">
      <w:pPr>
        <w:snapToGrid w:val="0"/>
        <w:spacing w:line="360" w:lineRule="auto"/>
        <w:ind w:firstLine="240" w:firstLineChars="100"/>
        <w:rPr>
          <w:rFonts w:hint="eastAsia" w:ascii="宋体" w:hAnsi="宋体"/>
          <w:bCs/>
          <w:sz w:val="24"/>
          <w:szCs w:val="24"/>
          <w:highlight w:val="none"/>
        </w:rPr>
      </w:pPr>
      <w:r>
        <w:rPr>
          <w:rFonts w:hint="eastAsia" w:ascii="宋体" w:hAnsi="宋体"/>
          <w:bCs/>
          <w:sz w:val="24"/>
          <w:szCs w:val="24"/>
          <w:highlight w:val="none"/>
        </w:rPr>
        <w:t>（</w:t>
      </w:r>
      <w:r>
        <w:rPr>
          <w:rFonts w:hint="eastAsia" w:ascii="宋体" w:hAnsi="宋体"/>
          <w:bCs/>
          <w:sz w:val="24"/>
          <w:szCs w:val="24"/>
          <w:highlight w:val="none"/>
          <w:lang w:val="en-US" w:eastAsia="zh-CN"/>
        </w:rPr>
        <w:t>2</w:t>
      </w:r>
      <w:r>
        <w:rPr>
          <w:rFonts w:hint="eastAsia" w:ascii="宋体" w:hAnsi="宋体"/>
          <w:bCs/>
          <w:sz w:val="24"/>
          <w:szCs w:val="24"/>
          <w:highlight w:val="none"/>
        </w:rPr>
        <w:t>）供应商情况一览表（格式见附件）</w:t>
      </w:r>
    </w:p>
    <w:p w14:paraId="5EB4FD30">
      <w:pPr>
        <w:snapToGrid w:val="0"/>
        <w:spacing w:line="360" w:lineRule="auto"/>
        <w:ind w:firstLine="240" w:firstLineChars="100"/>
        <w:rPr>
          <w:rFonts w:hint="eastAsia" w:ascii="宋体" w:hAnsi="宋体"/>
          <w:sz w:val="24"/>
          <w:szCs w:val="24"/>
          <w:highlight w:val="none"/>
        </w:rPr>
      </w:pPr>
      <w:r>
        <w:rPr>
          <w:rFonts w:hint="eastAsia" w:ascii="宋体" w:hAnsi="宋体"/>
          <w:bCs/>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）企业业绩（格式见附件）</w:t>
      </w:r>
    </w:p>
    <w:p w14:paraId="5A843914">
      <w:pPr>
        <w:snapToGrid w:val="0"/>
        <w:spacing w:line="360" w:lineRule="auto"/>
        <w:ind w:firstLine="240" w:firstLineChars="100"/>
        <w:jc w:val="left"/>
        <w:outlineLvl w:val="0"/>
        <w:rPr>
          <w:rFonts w:hint="eastAsia" w:ascii="宋体" w:hAnsi="宋体" w:eastAsia="宋体" w:cs="宋体"/>
          <w:color w:val="000000"/>
          <w:sz w:val="24"/>
          <w:szCs w:val="24"/>
          <w:lang w:val="zh-CN" w:eastAsia="zh-CN"/>
        </w:rPr>
      </w:pP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w:t>
      </w:r>
      <w:r>
        <w:rPr>
          <w:rFonts w:hint="eastAsia" w:ascii="宋体" w:hAnsi="宋体" w:eastAsia="??" w:cs="宋体"/>
          <w:snapToGrid w:val="0"/>
          <w:kern w:val="0"/>
          <w:sz w:val="24"/>
          <w:szCs w:val="21"/>
        </w:rPr>
        <w:t>供应商综合实力</w:t>
      </w:r>
    </w:p>
    <w:p w14:paraId="5E224F44">
      <w:pPr>
        <w:snapToGrid w:val="0"/>
        <w:spacing w:line="360" w:lineRule="auto"/>
        <w:ind w:firstLine="240" w:firstLineChars="100"/>
        <w:jc w:val="left"/>
        <w:outlineLvl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rPr>
        <w:t>）</w:t>
      </w:r>
      <w:r>
        <w:rPr>
          <w:rFonts w:hint="eastAsia" w:ascii="宋体" w:hAnsi="宋体" w:eastAsia="??" w:cs="宋体"/>
          <w:snapToGrid w:val="0"/>
          <w:kern w:val="0"/>
          <w:sz w:val="24"/>
          <w:szCs w:val="21"/>
        </w:rPr>
        <w:t>拟投入本项目的负责人情况</w:t>
      </w:r>
    </w:p>
    <w:p w14:paraId="3DFC2486">
      <w:pPr>
        <w:snapToGrid w:val="0"/>
        <w:spacing w:line="360" w:lineRule="auto"/>
        <w:ind w:firstLine="240" w:firstLineChars="100"/>
        <w:rPr>
          <w:rFonts w:hint="eastAsia"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en-US" w:eastAsia="zh-CN"/>
        </w:rPr>
        <w:t>6</w:t>
      </w:r>
      <w:r>
        <w:rPr>
          <w:rFonts w:hint="eastAsia" w:asciiTheme="minorEastAsia" w:hAnsiTheme="minorEastAsia" w:eastAsiaTheme="minorEastAsia"/>
          <w:color w:val="000000"/>
          <w:sz w:val="24"/>
          <w:szCs w:val="24"/>
          <w:highlight w:val="none"/>
        </w:rPr>
        <w:t>）机械设备</w:t>
      </w:r>
    </w:p>
    <w:p w14:paraId="5A847086">
      <w:pPr>
        <w:snapToGrid w:val="0"/>
        <w:spacing w:line="360" w:lineRule="auto"/>
        <w:ind w:firstLine="240" w:firstLineChars="100"/>
        <w:rPr>
          <w:rFonts w:hint="eastAsia"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en-US" w:eastAsia="zh-CN"/>
        </w:rPr>
        <w:t>7</w:t>
      </w:r>
      <w:r>
        <w:rPr>
          <w:rFonts w:hint="eastAsia" w:asciiTheme="minorEastAsia" w:hAnsiTheme="minorEastAsia" w:eastAsiaTheme="minorEastAsia"/>
          <w:color w:val="000000"/>
          <w:sz w:val="24"/>
          <w:szCs w:val="24"/>
          <w:highlight w:val="none"/>
        </w:rPr>
        <w:t>）运维方案</w:t>
      </w:r>
    </w:p>
    <w:p w14:paraId="0BCCD842">
      <w:pPr>
        <w:snapToGrid w:val="0"/>
        <w:spacing w:line="360" w:lineRule="auto"/>
        <w:ind w:firstLine="240" w:firstLineChars="100"/>
        <w:rPr>
          <w:rFonts w:hint="eastAsia"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lang w:val="zh-CN"/>
        </w:rPr>
        <w:t>（</w:t>
      </w:r>
      <w:r>
        <w:rPr>
          <w:rFonts w:hint="eastAsia" w:asciiTheme="minorEastAsia" w:hAnsiTheme="minorEastAsia" w:eastAsiaTheme="minorEastAsia"/>
          <w:color w:val="000000"/>
          <w:sz w:val="24"/>
          <w:szCs w:val="24"/>
          <w:highlight w:val="none"/>
          <w:lang w:val="en-US" w:eastAsia="zh-CN"/>
        </w:rPr>
        <w:t>8</w:t>
      </w:r>
      <w:r>
        <w:rPr>
          <w:rFonts w:hint="eastAsia" w:asciiTheme="minorEastAsia" w:hAnsiTheme="minorEastAsia" w:eastAsiaTheme="minorEastAsia"/>
          <w:color w:val="000000"/>
          <w:sz w:val="24"/>
          <w:szCs w:val="24"/>
          <w:highlight w:val="none"/>
          <w:lang w:val="zh-CN"/>
        </w:rPr>
        <w:t>）</w:t>
      </w:r>
      <w:r>
        <w:rPr>
          <w:rFonts w:hint="eastAsia" w:asciiTheme="minorEastAsia" w:hAnsiTheme="minorEastAsia" w:eastAsiaTheme="minorEastAsia"/>
          <w:color w:val="000000"/>
          <w:sz w:val="24"/>
          <w:szCs w:val="24"/>
          <w:highlight w:val="none"/>
        </w:rPr>
        <w:t>本项目的保证措施</w:t>
      </w:r>
    </w:p>
    <w:p w14:paraId="604E97DE">
      <w:pPr>
        <w:snapToGrid w:val="0"/>
        <w:spacing w:line="360" w:lineRule="auto"/>
        <w:ind w:firstLine="240" w:firstLineChars="100"/>
        <w:rPr>
          <w:rFonts w:hint="eastAsia" w:asciiTheme="minorEastAsia" w:hAnsiTheme="minorEastAsia" w:eastAsiaTheme="minorEastAsia"/>
          <w:color w:val="000000"/>
          <w:sz w:val="24"/>
          <w:szCs w:val="24"/>
          <w:highlight w:val="none"/>
          <w:lang w:val="en-US" w:eastAsia="zh-CN"/>
        </w:rPr>
      </w:pPr>
      <w:r>
        <w:rPr>
          <w:rFonts w:hint="eastAsia" w:asciiTheme="minorEastAsia" w:hAnsiTheme="minorEastAsia" w:eastAsiaTheme="minorEastAsia"/>
          <w:color w:val="000000"/>
          <w:sz w:val="24"/>
          <w:szCs w:val="24"/>
          <w:highlight w:val="none"/>
          <w:lang w:eastAsia="zh-CN"/>
        </w:rPr>
        <w:t>（</w:t>
      </w:r>
      <w:r>
        <w:rPr>
          <w:rFonts w:hint="eastAsia" w:asciiTheme="minorEastAsia" w:hAnsiTheme="minorEastAsia" w:eastAsiaTheme="minorEastAsia"/>
          <w:color w:val="000000"/>
          <w:sz w:val="24"/>
          <w:szCs w:val="24"/>
          <w:highlight w:val="none"/>
          <w:lang w:val="en-US" w:eastAsia="zh-CN"/>
        </w:rPr>
        <w:t>9</w:t>
      </w:r>
      <w:r>
        <w:rPr>
          <w:rFonts w:hint="eastAsia" w:asciiTheme="minorEastAsia" w:hAnsiTheme="minorEastAsia" w:eastAsiaTheme="minorEastAsia"/>
          <w:color w:val="000000"/>
          <w:sz w:val="24"/>
          <w:szCs w:val="24"/>
          <w:highlight w:val="none"/>
          <w:lang w:eastAsia="zh-CN"/>
        </w:rPr>
        <w:t>）</w:t>
      </w:r>
      <w:r>
        <w:rPr>
          <w:rFonts w:hint="eastAsia" w:asciiTheme="minorEastAsia" w:hAnsiTheme="minorEastAsia" w:eastAsiaTheme="minorEastAsia"/>
          <w:color w:val="000000"/>
          <w:sz w:val="24"/>
          <w:szCs w:val="24"/>
          <w:highlight w:val="none"/>
          <w:lang w:val="en-US" w:eastAsia="zh-CN"/>
        </w:rPr>
        <w:t>应急预案</w:t>
      </w:r>
    </w:p>
    <w:p w14:paraId="47A83909">
      <w:pPr>
        <w:snapToGrid w:val="0"/>
        <w:spacing w:line="360" w:lineRule="auto"/>
        <w:ind w:firstLine="240" w:firstLineChars="100"/>
        <w:rPr>
          <w:rFonts w:hint="eastAsia" w:asciiTheme="minorEastAsia" w:hAnsiTheme="minorEastAsia" w:eastAsiaTheme="minorEastAsia"/>
          <w:color w:val="000000"/>
          <w:sz w:val="24"/>
          <w:szCs w:val="24"/>
          <w:highlight w:val="none"/>
          <w:lang w:val="en-US" w:eastAsia="zh-CN"/>
        </w:rPr>
      </w:pPr>
      <w:r>
        <w:rPr>
          <w:rFonts w:hint="eastAsia" w:asciiTheme="minorEastAsia" w:hAnsiTheme="minorEastAsia" w:eastAsiaTheme="minorEastAsia"/>
          <w:color w:val="000000"/>
          <w:sz w:val="24"/>
          <w:szCs w:val="24"/>
          <w:highlight w:val="none"/>
          <w:lang w:val="en-US" w:eastAsia="zh-CN"/>
        </w:rPr>
        <w:t>（10）</w:t>
      </w:r>
      <w:r>
        <w:rPr>
          <w:rFonts w:hint="eastAsia" w:asciiTheme="minorEastAsia" w:hAnsiTheme="minorEastAsia" w:eastAsiaTheme="minorEastAsia"/>
          <w:color w:val="000000"/>
          <w:sz w:val="24"/>
          <w:szCs w:val="24"/>
          <w:highlight w:val="none"/>
        </w:rPr>
        <w:t>维修能力</w:t>
      </w:r>
    </w:p>
    <w:p w14:paraId="26DB3B61">
      <w:pPr>
        <w:snapToGrid w:val="0"/>
        <w:spacing w:line="360" w:lineRule="auto"/>
        <w:ind w:firstLine="240" w:firstLineChars="100"/>
        <w:rPr>
          <w:rFonts w:hint="eastAsia"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lang w:val="en-US" w:eastAsia="zh-CN"/>
        </w:rPr>
        <w:t>（11）</w:t>
      </w:r>
      <w:r>
        <w:rPr>
          <w:rFonts w:hint="eastAsia" w:asciiTheme="minorEastAsia" w:hAnsiTheme="minorEastAsia" w:eastAsiaTheme="minorEastAsia"/>
          <w:color w:val="000000"/>
          <w:sz w:val="24"/>
          <w:szCs w:val="24"/>
          <w:highlight w:val="none"/>
        </w:rPr>
        <w:t>档案管理登记工作方案</w:t>
      </w:r>
      <w:r>
        <w:rPr>
          <w:rFonts w:hint="eastAsia" w:asciiTheme="minorEastAsia" w:hAnsiTheme="minorEastAsia" w:eastAsiaTheme="minorEastAsia"/>
          <w:color w:val="000000"/>
          <w:sz w:val="24"/>
          <w:szCs w:val="24"/>
          <w:highlight w:val="none"/>
          <w:lang w:eastAsia="zh-CN"/>
        </w:rPr>
        <w:t>、</w:t>
      </w:r>
      <w:r>
        <w:rPr>
          <w:rFonts w:hint="eastAsia" w:asciiTheme="minorEastAsia" w:hAnsiTheme="minorEastAsia" w:eastAsiaTheme="minorEastAsia"/>
          <w:color w:val="000000"/>
          <w:sz w:val="24"/>
          <w:szCs w:val="24"/>
          <w:highlight w:val="none"/>
        </w:rPr>
        <w:t>合理化建议</w:t>
      </w:r>
    </w:p>
    <w:p w14:paraId="7FFB6161">
      <w:pPr>
        <w:snapToGrid w:val="0"/>
        <w:spacing w:line="360" w:lineRule="auto"/>
        <w:ind w:firstLine="240" w:firstLineChars="100"/>
        <w:rPr>
          <w:rFonts w:hint="eastAsia" w:asciiTheme="minorEastAsia" w:hAnsiTheme="minorEastAsia" w:eastAsiaTheme="minorEastAsia"/>
          <w:color w:val="000000"/>
          <w:sz w:val="24"/>
          <w:szCs w:val="24"/>
          <w:highlight w:val="none"/>
        </w:rPr>
        <w:sectPr>
          <w:footerReference r:id="rId15" w:type="first"/>
          <w:headerReference r:id="rId13" w:type="default"/>
          <w:footerReference r:id="rId14" w:type="default"/>
          <w:pgSz w:w="11906" w:h="16838"/>
          <w:pgMar w:top="1440" w:right="1440" w:bottom="1440" w:left="1440" w:header="851" w:footer="992" w:gutter="0"/>
          <w:pgNumType w:fmt="decimal"/>
          <w:cols w:space="720" w:num="1"/>
          <w:titlePg/>
          <w:docGrid w:linePitch="312" w:charSpace="0"/>
        </w:sectPr>
      </w:pPr>
      <w:r>
        <w:rPr>
          <w:rFonts w:hint="eastAsia" w:asciiTheme="minorEastAsia" w:hAnsiTheme="minorEastAsia" w:eastAsiaTheme="minorEastAsia"/>
          <w:color w:val="000000"/>
          <w:sz w:val="24"/>
          <w:szCs w:val="24"/>
          <w:highlight w:val="none"/>
          <w:lang w:eastAsia="zh-CN"/>
        </w:rPr>
        <w:t>（</w:t>
      </w:r>
      <w:r>
        <w:rPr>
          <w:rFonts w:hint="eastAsia" w:asciiTheme="minorEastAsia" w:hAnsiTheme="minorEastAsia" w:eastAsiaTheme="minorEastAsia"/>
          <w:color w:val="000000"/>
          <w:sz w:val="24"/>
          <w:szCs w:val="24"/>
          <w:highlight w:val="none"/>
          <w:lang w:val="en-US" w:eastAsia="zh-CN"/>
        </w:rPr>
        <w:t>12</w:t>
      </w:r>
      <w:r>
        <w:rPr>
          <w:rFonts w:hint="eastAsia" w:asciiTheme="minorEastAsia" w:hAnsiTheme="minorEastAsia" w:eastAsiaTheme="minorEastAsia"/>
          <w:color w:val="000000"/>
          <w:sz w:val="24"/>
          <w:szCs w:val="24"/>
          <w:highlight w:val="none"/>
          <w:lang w:eastAsia="zh-CN"/>
        </w:rPr>
        <w:t>）</w:t>
      </w:r>
      <w:r>
        <w:rPr>
          <w:rFonts w:hint="eastAsia" w:asciiTheme="minorEastAsia" w:hAnsiTheme="minorEastAsia" w:eastAsiaTheme="minorEastAsia"/>
          <w:color w:val="000000"/>
          <w:sz w:val="24"/>
          <w:szCs w:val="24"/>
          <w:highlight w:val="none"/>
        </w:rPr>
        <w:t>投标人需要说明的其他文件等</w:t>
      </w:r>
    </w:p>
    <w:p w14:paraId="519E6A87">
      <w:pPr>
        <w:snapToGrid w:val="0"/>
        <w:spacing w:before="50"/>
        <w:jc w:val="center"/>
        <w:rPr>
          <w:rFonts w:ascii="宋体" w:hAnsi="宋体"/>
          <w:b/>
          <w:sz w:val="32"/>
          <w:szCs w:val="32"/>
        </w:rPr>
      </w:pPr>
      <w:r>
        <w:rPr>
          <w:rFonts w:hint="eastAsia" w:ascii="宋体" w:hAnsi="宋体"/>
          <w:b/>
          <w:sz w:val="32"/>
          <w:szCs w:val="32"/>
        </w:rPr>
        <w:t>商务响应表</w:t>
      </w:r>
    </w:p>
    <w:p w14:paraId="5F19D78C">
      <w:pPr>
        <w:snapToGrid w:val="0"/>
        <w:spacing w:line="520" w:lineRule="exact"/>
        <w:jc w:val="left"/>
        <w:rPr>
          <w:rFonts w:hint="eastAsia" w:ascii="宋体" w:hAnsi="宋体"/>
          <w:sz w:val="24"/>
        </w:rPr>
      </w:pPr>
    </w:p>
    <w:p w14:paraId="3FC51344">
      <w:pPr>
        <w:snapToGrid w:val="0"/>
        <w:spacing w:line="520" w:lineRule="exact"/>
        <w:jc w:val="left"/>
        <w:rPr>
          <w:rFonts w:ascii="宋体" w:hAnsi="宋体"/>
          <w:sz w:val="24"/>
          <w:u w:val="single"/>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2713"/>
        <w:gridCol w:w="1447"/>
        <w:gridCol w:w="2854"/>
      </w:tblGrid>
      <w:tr w14:paraId="29E0C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44FECFFA">
            <w:pPr>
              <w:snapToGrid w:val="0"/>
              <w:spacing w:line="520" w:lineRule="exact"/>
              <w:jc w:val="center"/>
              <w:rPr>
                <w:rFonts w:ascii="宋体" w:hAnsi="宋体"/>
                <w:b/>
                <w:bCs/>
                <w:sz w:val="24"/>
              </w:rPr>
            </w:pPr>
            <w:r>
              <w:rPr>
                <w:rFonts w:hint="eastAsia" w:ascii="宋体" w:hAnsi="宋体"/>
                <w:b/>
                <w:bCs/>
                <w:sz w:val="24"/>
              </w:rPr>
              <w:t>项目</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753B8124">
            <w:pPr>
              <w:snapToGrid w:val="0"/>
              <w:spacing w:line="520" w:lineRule="exact"/>
              <w:jc w:val="center"/>
              <w:rPr>
                <w:rFonts w:ascii="宋体" w:hAnsi="宋体"/>
                <w:b/>
                <w:bCs/>
                <w:sz w:val="24"/>
              </w:rPr>
            </w:pPr>
            <w:r>
              <w:rPr>
                <w:rFonts w:hint="eastAsia" w:ascii="宋体" w:hAnsi="宋体"/>
                <w:b/>
                <w:bCs/>
                <w:sz w:val="24"/>
                <w:lang w:val="en-US" w:eastAsia="zh-CN"/>
              </w:rPr>
              <w:t>招标</w:t>
            </w:r>
            <w:r>
              <w:rPr>
                <w:rFonts w:hint="eastAsia" w:ascii="宋体" w:hAnsi="宋体"/>
                <w:b/>
                <w:bCs/>
                <w:sz w:val="24"/>
              </w:rPr>
              <w:t>文件要求</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8E07ED2">
            <w:pPr>
              <w:snapToGrid w:val="0"/>
              <w:spacing w:line="520" w:lineRule="exact"/>
              <w:jc w:val="center"/>
              <w:rPr>
                <w:rFonts w:ascii="宋体" w:hAnsi="宋体"/>
                <w:b/>
                <w:bCs/>
                <w:sz w:val="24"/>
              </w:rPr>
            </w:pPr>
            <w:r>
              <w:rPr>
                <w:rFonts w:hint="eastAsia" w:ascii="宋体" w:hAnsi="宋体"/>
                <w:b/>
                <w:bCs/>
                <w:sz w:val="24"/>
              </w:rPr>
              <w:t>是否响应</w:t>
            </w:r>
          </w:p>
        </w:tc>
        <w:tc>
          <w:tcPr>
            <w:tcW w:w="2854" w:type="dxa"/>
            <w:tcBorders>
              <w:top w:val="single" w:color="auto" w:sz="4" w:space="0"/>
              <w:left w:val="single" w:color="auto" w:sz="4" w:space="0"/>
              <w:bottom w:val="single" w:color="auto" w:sz="4" w:space="0"/>
              <w:right w:val="single" w:color="auto" w:sz="4" w:space="0"/>
            </w:tcBorders>
            <w:noWrap w:val="0"/>
            <w:vAlign w:val="center"/>
          </w:tcPr>
          <w:p w14:paraId="348047BA">
            <w:pPr>
              <w:snapToGrid w:val="0"/>
              <w:spacing w:line="520" w:lineRule="exact"/>
              <w:jc w:val="center"/>
              <w:rPr>
                <w:rFonts w:ascii="宋体" w:hAnsi="宋体"/>
                <w:b/>
                <w:bCs/>
                <w:sz w:val="24"/>
              </w:rPr>
            </w:pPr>
            <w:r>
              <w:rPr>
                <w:rFonts w:hint="eastAsia" w:ascii="宋体" w:hAnsi="宋体"/>
                <w:b/>
                <w:bCs/>
                <w:sz w:val="24"/>
              </w:rPr>
              <w:t>供应商的承诺或说明</w:t>
            </w:r>
          </w:p>
        </w:tc>
      </w:tr>
      <w:tr w14:paraId="5B2F1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09D02869">
            <w:pPr>
              <w:snapToGrid w:val="0"/>
              <w:spacing w:line="520" w:lineRule="exact"/>
              <w:jc w:val="center"/>
              <w:rPr>
                <w:rFonts w:hint="eastAsia" w:ascii="宋体" w:hAnsi="宋体"/>
                <w:sz w:val="24"/>
              </w:rPr>
            </w:pPr>
            <w:r>
              <w:rPr>
                <w:rFonts w:hint="eastAsia" w:ascii="宋体" w:hAnsi="宋体"/>
                <w:sz w:val="24"/>
              </w:rPr>
              <w:t>服务期</w:t>
            </w:r>
          </w:p>
        </w:tc>
        <w:tc>
          <w:tcPr>
            <w:tcW w:w="2713" w:type="dxa"/>
            <w:tcBorders>
              <w:top w:val="single" w:color="auto" w:sz="4" w:space="0"/>
              <w:left w:val="single" w:color="auto" w:sz="4" w:space="0"/>
              <w:bottom w:val="single" w:color="auto" w:sz="4" w:space="0"/>
              <w:right w:val="single" w:color="auto" w:sz="4" w:space="0"/>
            </w:tcBorders>
            <w:noWrap w:val="0"/>
            <w:vAlign w:val="top"/>
          </w:tcPr>
          <w:p w14:paraId="17E410A4">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14:paraId="5E7650F6">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noWrap w:val="0"/>
            <w:vAlign w:val="top"/>
          </w:tcPr>
          <w:p w14:paraId="4B74FB5D">
            <w:pPr>
              <w:snapToGrid w:val="0"/>
              <w:spacing w:line="520" w:lineRule="exact"/>
              <w:rPr>
                <w:rFonts w:ascii="宋体" w:hAnsi="宋体"/>
                <w:sz w:val="24"/>
              </w:rPr>
            </w:pPr>
          </w:p>
        </w:tc>
      </w:tr>
      <w:tr w14:paraId="3DCBD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36044DF2">
            <w:pPr>
              <w:snapToGrid w:val="0"/>
              <w:spacing w:line="520" w:lineRule="exact"/>
              <w:jc w:val="center"/>
              <w:rPr>
                <w:rFonts w:hint="eastAsia" w:ascii="宋体" w:hAnsi="宋体"/>
                <w:sz w:val="24"/>
              </w:rPr>
            </w:pPr>
            <w:r>
              <w:rPr>
                <w:rFonts w:hint="eastAsia" w:ascii="宋体" w:hAnsi="宋体"/>
                <w:sz w:val="24"/>
              </w:rPr>
              <w:t>付款方式</w:t>
            </w:r>
          </w:p>
        </w:tc>
        <w:tc>
          <w:tcPr>
            <w:tcW w:w="2713" w:type="dxa"/>
            <w:tcBorders>
              <w:top w:val="single" w:color="auto" w:sz="4" w:space="0"/>
              <w:left w:val="single" w:color="auto" w:sz="4" w:space="0"/>
              <w:bottom w:val="single" w:color="auto" w:sz="4" w:space="0"/>
              <w:right w:val="single" w:color="auto" w:sz="4" w:space="0"/>
            </w:tcBorders>
            <w:noWrap w:val="0"/>
            <w:vAlign w:val="top"/>
          </w:tcPr>
          <w:p w14:paraId="4AE3C11D">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14:paraId="6B294C0D">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noWrap w:val="0"/>
            <w:vAlign w:val="top"/>
          </w:tcPr>
          <w:p w14:paraId="3480BACA">
            <w:pPr>
              <w:snapToGrid w:val="0"/>
              <w:spacing w:line="520" w:lineRule="exact"/>
              <w:rPr>
                <w:rFonts w:ascii="宋体" w:hAnsi="宋体"/>
                <w:sz w:val="24"/>
              </w:rPr>
            </w:pPr>
          </w:p>
        </w:tc>
      </w:tr>
      <w:tr w14:paraId="39F1D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noWrap w:val="0"/>
            <w:vAlign w:val="top"/>
          </w:tcPr>
          <w:p w14:paraId="45B35E29">
            <w:pPr>
              <w:snapToGrid w:val="0"/>
              <w:spacing w:line="520" w:lineRule="exact"/>
              <w:jc w:val="center"/>
              <w:rPr>
                <w:rFonts w:ascii="宋体" w:hAnsi="宋体"/>
                <w:sz w:val="24"/>
              </w:rPr>
            </w:pPr>
            <w:r>
              <w:rPr>
                <w:rFonts w:hint="eastAsia" w:ascii="宋体" w:hAnsi="宋体"/>
                <w:sz w:val="24"/>
              </w:rPr>
              <w:t>其他</w:t>
            </w:r>
          </w:p>
        </w:tc>
        <w:tc>
          <w:tcPr>
            <w:tcW w:w="2713" w:type="dxa"/>
            <w:tcBorders>
              <w:top w:val="single" w:color="auto" w:sz="4" w:space="0"/>
              <w:left w:val="single" w:color="auto" w:sz="4" w:space="0"/>
              <w:bottom w:val="single" w:color="auto" w:sz="4" w:space="0"/>
              <w:right w:val="single" w:color="auto" w:sz="4" w:space="0"/>
            </w:tcBorders>
            <w:noWrap w:val="0"/>
            <w:vAlign w:val="top"/>
          </w:tcPr>
          <w:p w14:paraId="5444F711">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14:paraId="364EB76C">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noWrap w:val="0"/>
            <w:vAlign w:val="top"/>
          </w:tcPr>
          <w:p w14:paraId="10DC1145">
            <w:pPr>
              <w:snapToGrid w:val="0"/>
              <w:spacing w:line="520" w:lineRule="exact"/>
              <w:rPr>
                <w:rFonts w:ascii="宋体" w:hAnsi="宋体"/>
                <w:sz w:val="24"/>
              </w:rPr>
            </w:pPr>
          </w:p>
        </w:tc>
      </w:tr>
      <w:tr w14:paraId="1B95C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noWrap w:val="0"/>
            <w:vAlign w:val="top"/>
          </w:tcPr>
          <w:p w14:paraId="2F32C5CC">
            <w:pPr>
              <w:snapToGrid w:val="0"/>
              <w:spacing w:line="520" w:lineRule="exact"/>
              <w:jc w:val="center"/>
              <w:rPr>
                <w:rFonts w:hint="eastAsia" w:ascii="宋体" w:hAnsi="宋体"/>
                <w:sz w:val="24"/>
              </w:rPr>
            </w:pPr>
            <w:r>
              <w:rPr>
                <w:rFonts w:ascii="宋体" w:hAnsi="宋体"/>
                <w:sz w:val="24"/>
              </w:rPr>
              <w:t>……</w:t>
            </w:r>
          </w:p>
        </w:tc>
        <w:tc>
          <w:tcPr>
            <w:tcW w:w="2713" w:type="dxa"/>
            <w:tcBorders>
              <w:top w:val="single" w:color="auto" w:sz="4" w:space="0"/>
              <w:left w:val="single" w:color="auto" w:sz="4" w:space="0"/>
              <w:bottom w:val="single" w:color="auto" w:sz="4" w:space="0"/>
              <w:right w:val="single" w:color="auto" w:sz="4" w:space="0"/>
            </w:tcBorders>
            <w:noWrap w:val="0"/>
            <w:vAlign w:val="top"/>
          </w:tcPr>
          <w:p w14:paraId="7F956BBF">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14:paraId="519E2D10">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noWrap w:val="0"/>
            <w:vAlign w:val="top"/>
          </w:tcPr>
          <w:p w14:paraId="131900D3">
            <w:pPr>
              <w:snapToGrid w:val="0"/>
              <w:spacing w:line="520" w:lineRule="exact"/>
              <w:rPr>
                <w:rFonts w:ascii="宋体" w:hAnsi="宋体"/>
                <w:sz w:val="24"/>
              </w:rPr>
            </w:pPr>
          </w:p>
        </w:tc>
      </w:tr>
      <w:tr w14:paraId="1C886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noWrap w:val="0"/>
            <w:vAlign w:val="top"/>
          </w:tcPr>
          <w:p w14:paraId="209296AA">
            <w:pPr>
              <w:snapToGrid w:val="0"/>
              <w:spacing w:line="520" w:lineRule="exact"/>
              <w:jc w:val="center"/>
              <w:rPr>
                <w:rFonts w:ascii="宋体" w:hAnsi="宋体"/>
                <w:sz w:val="24"/>
              </w:rPr>
            </w:pPr>
          </w:p>
        </w:tc>
        <w:tc>
          <w:tcPr>
            <w:tcW w:w="2713" w:type="dxa"/>
            <w:tcBorders>
              <w:top w:val="single" w:color="auto" w:sz="4" w:space="0"/>
              <w:left w:val="single" w:color="auto" w:sz="4" w:space="0"/>
              <w:bottom w:val="single" w:color="auto" w:sz="4" w:space="0"/>
              <w:right w:val="single" w:color="auto" w:sz="4" w:space="0"/>
            </w:tcBorders>
            <w:noWrap w:val="0"/>
            <w:vAlign w:val="top"/>
          </w:tcPr>
          <w:p w14:paraId="6444A4C5">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14:paraId="0C8E5CA6">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noWrap w:val="0"/>
            <w:vAlign w:val="top"/>
          </w:tcPr>
          <w:p w14:paraId="02A483CA">
            <w:pPr>
              <w:snapToGrid w:val="0"/>
              <w:spacing w:line="520" w:lineRule="exact"/>
              <w:rPr>
                <w:rFonts w:ascii="宋体" w:hAnsi="宋体"/>
                <w:sz w:val="24"/>
              </w:rPr>
            </w:pPr>
          </w:p>
        </w:tc>
      </w:tr>
      <w:tr w14:paraId="7EA06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noWrap w:val="0"/>
            <w:vAlign w:val="top"/>
          </w:tcPr>
          <w:p w14:paraId="39CD3148">
            <w:pPr>
              <w:snapToGrid w:val="0"/>
              <w:spacing w:line="520" w:lineRule="exact"/>
              <w:jc w:val="center"/>
              <w:rPr>
                <w:rFonts w:hint="eastAsia" w:ascii="宋体" w:hAnsi="宋体"/>
                <w:sz w:val="24"/>
              </w:rPr>
            </w:pPr>
          </w:p>
        </w:tc>
        <w:tc>
          <w:tcPr>
            <w:tcW w:w="2713" w:type="dxa"/>
            <w:tcBorders>
              <w:top w:val="single" w:color="auto" w:sz="4" w:space="0"/>
              <w:left w:val="single" w:color="auto" w:sz="4" w:space="0"/>
              <w:bottom w:val="single" w:color="auto" w:sz="4" w:space="0"/>
              <w:right w:val="single" w:color="auto" w:sz="4" w:space="0"/>
            </w:tcBorders>
            <w:noWrap w:val="0"/>
            <w:vAlign w:val="top"/>
          </w:tcPr>
          <w:p w14:paraId="4F645FBE">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14:paraId="55EB89A4">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noWrap w:val="0"/>
            <w:vAlign w:val="top"/>
          </w:tcPr>
          <w:p w14:paraId="12840561">
            <w:pPr>
              <w:snapToGrid w:val="0"/>
              <w:spacing w:line="520" w:lineRule="exact"/>
              <w:rPr>
                <w:rFonts w:ascii="宋体" w:hAnsi="宋体"/>
                <w:sz w:val="24"/>
              </w:rPr>
            </w:pPr>
          </w:p>
        </w:tc>
      </w:tr>
    </w:tbl>
    <w:p w14:paraId="39AF2686">
      <w:pPr>
        <w:snapToGrid w:val="0"/>
        <w:spacing w:line="520" w:lineRule="exact"/>
        <w:jc w:val="left"/>
        <w:rPr>
          <w:rFonts w:hint="eastAsia" w:ascii="宋体" w:hAnsi="宋体"/>
          <w:sz w:val="24"/>
        </w:rPr>
      </w:pPr>
      <w:r>
        <w:rPr>
          <w:rFonts w:hint="eastAsia" w:ascii="宋体" w:hAnsi="宋体"/>
          <w:sz w:val="24"/>
        </w:rPr>
        <w:t>供应商（盖章）：</w:t>
      </w:r>
      <w:r>
        <w:rPr>
          <w:rFonts w:hint="eastAsia" w:hAnsi="宋体" w:cs="宋体"/>
          <w:u w:val="single"/>
        </w:rPr>
        <w:t xml:space="preserve">                                            </w:t>
      </w:r>
    </w:p>
    <w:p w14:paraId="413D27E8">
      <w:pPr>
        <w:snapToGrid w:val="0"/>
        <w:spacing w:line="520" w:lineRule="exact"/>
        <w:jc w:val="left"/>
        <w:rPr>
          <w:rFonts w:hint="eastAsia" w:ascii="宋体" w:hAnsi="宋体"/>
          <w:sz w:val="24"/>
        </w:rPr>
      </w:pPr>
      <w:r>
        <w:rPr>
          <w:rFonts w:hint="eastAsia" w:ascii="宋体" w:hAnsi="宋体"/>
          <w:sz w:val="24"/>
        </w:rPr>
        <w:t>法定代表人或其授权代理人（签字或盖章）:</w:t>
      </w:r>
      <w:r>
        <w:rPr>
          <w:rFonts w:hint="eastAsia" w:hAnsi="宋体" w:cs="宋体"/>
          <w:u w:val="single"/>
        </w:rPr>
        <w:t xml:space="preserve">                             </w:t>
      </w:r>
    </w:p>
    <w:p w14:paraId="591056A2">
      <w:pPr>
        <w:snapToGrid w:val="0"/>
        <w:spacing w:line="520" w:lineRule="exact"/>
        <w:jc w:val="left"/>
        <w:rPr>
          <w:rFonts w:hint="eastAsia" w:ascii="宋体" w:hAnsi="宋体"/>
          <w:sz w:val="24"/>
        </w:rPr>
      </w:pPr>
      <w:r>
        <w:rPr>
          <w:rFonts w:hint="eastAsia" w:ascii="宋体" w:hAnsi="宋体"/>
          <w:sz w:val="24"/>
        </w:rPr>
        <w:t>日期：</w:t>
      </w:r>
      <w:r>
        <w:rPr>
          <w:rFonts w:hint="eastAsia" w:ascii="宋体" w:hAnsi="宋体"/>
          <w:sz w:val="24"/>
          <w:lang w:val="en-US" w:eastAsia="zh-CN"/>
        </w:rPr>
        <w:t xml:space="preserve">    </w:t>
      </w:r>
      <w:r>
        <w:rPr>
          <w:rFonts w:hint="eastAsia" w:ascii="宋体" w:hAnsi="宋体"/>
          <w:sz w:val="24"/>
        </w:rPr>
        <w:t>年  月   日</w:t>
      </w:r>
    </w:p>
    <w:p w14:paraId="72BED69F">
      <w:pPr>
        <w:snapToGrid w:val="0"/>
        <w:spacing w:line="520" w:lineRule="exact"/>
        <w:jc w:val="left"/>
        <w:rPr>
          <w:rFonts w:hint="eastAsia" w:ascii="宋体" w:hAnsi="宋体"/>
          <w:sz w:val="28"/>
          <w:szCs w:val="28"/>
        </w:rPr>
      </w:pPr>
    </w:p>
    <w:p w14:paraId="5D7A77B1">
      <w:pPr>
        <w:snapToGrid w:val="0"/>
        <w:spacing w:before="156" w:beforeLines="50" w:after="50"/>
        <w:rPr>
          <w:rFonts w:hint="eastAsia" w:ascii="宋体" w:hAnsi="宋体"/>
          <w:b/>
          <w:sz w:val="24"/>
        </w:rPr>
      </w:pPr>
      <w:r>
        <w:rPr>
          <w:rFonts w:hint="eastAsia" w:ascii="宋体" w:hAnsi="宋体"/>
          <w:b/>
          <w:sz w:val="28"/>
          <w:szCs w:val="28"/>
        </w:rPr>
        <w:t>注：如响应文件其他承诺或方案内容与本响应表不一致，以本表内容为准。</w:t>
      </w:r>
    </w:p>
    <w:p w14:paraId="6BA94B0E">
      <w:pPr>
        <w:snapToGrid w:val="0"/>
        <w:spacing w:before="156" w:beforeLines="50" w:after="50"/>
        <w:rPr>
          <w:rFonts w:hint="eastAsia" w:ascii="宋体" w:hAnsi="宋体"/>
          <w:b/>
          <w:sz w:val="24"/>
        </w:rPr>
      </w:pPr>
    </w:p>
    <w:p w14:paraId="6A9D47A2">
      <w:pPr>
        <w:spacing w:line="360" w:lineRule="auto"/>
        <w:rPr>
          <w:rFonts w:hint="eastAsia" w:asciiTheme="minorEastAsia" w:hAnsiTheme="minorEastAsia" w:eastAsiaTheme="minorEastAsia"/>
          <w:b/>
          <w:sz w:val="24"/>
        </w:rPr>
      </w:pPr>
    </w:p>
    <w:p w14:paraId="0994CCD4">
      <w:pPr>
        <w:pStyle w:val="18"/>
        <w:rPr>
          <w:rFonts w:hint="eastAsia" w:asciiTheme="minorEastAsia" w:hAnsiTheme="minorEastAsia" w:eastAsiaTheme="minorEastAsia"/>
          <w:b/>
          <w:sz w:val="24"/>
        </w:rPr>
      </w:pPr>
    </w:p>
    <w:p w14:paraId="1619593F">
      <w:pPr>
        <w:pStyle w:val="18"/>
        <w:rPr>
          <w:rFonts w:hint="eastAsia" w:asciiTheme="minorEastAsia" w:hAnsiTheme="minorEastAsia" w:eastAsiaTheme="minorEastAsia"/>
          <w:b/>
          <w:sz w:val="24"/>
        </w:rPr>
      </w:pPr>
    </w:p>
    <w:p w14:paraId="46D468C3">
      <w:pPr>
        <w:pStyle w:val="18"/>
        <w:rPr>
          <w:rFonts w:hint="eastAsia" w:asciiTheme="minorEastAsia" w:hAnsiTheme="minorEastAsia" w:eastAsiaTheme="minorEastAsia"/>
          <w:b/>
          <w:sz w:val="24"/>
        </w:rPr>
      </w:pPr>
    </w:p>
    <w:p w14:paraId="1ED99C39">
      <w:pPr>
        <w:pStyle w:val="18"/>
        <w:rPr>
          <w:rFonts w:hint="eastAsia" w:asciiTheme="minorEastAsia" w:hAnsiTheme="minorEastAsia" w:eastAsiaTheme="minorEastAsia"/>
          <w:b/>
          <w:sz w:val="24"/>
        </w:rPr>
      </w:pPr>
    </w:p>
    <w:p w14:paraId="18506A49">
      <w:pPr>
        <w:pStyle w:val="18"/>
        <w:rPr>
          <w:rFonts w:hint="eastAsia" w:asciiTheme="minorEastAsia" w:hAnsiTheme="minorEastAsia" w:eastAsiaTheme="minorEastAsia"/>
          <w:b/>
          <w:sz w:val="24"/>
        </w:rPr>
      </w:pPr>
    </w:p>
    <w:p w14:paraId="0C9AC311">
      <w:pPr>
        <w:pStyle w:val="18"/>
        <w:rPr>
          <w:rFonts w:hint="eastAsia" w:asciiTheme="minorEastAsia" w:hAnsiTheme="minorEastAsia" w:eastAsiaTheme="minorEastAsia"/>
          <w:b/>
          <w:sz w:val="24"/>
        </w:rPr>
      </w:pPr>
    </w:p>
    <w:p w14:paraId="001277D9">
      <w:pPr>
        <w:pStyle w:val="18"/>
        <w:rPr>
          <w:rFonts w:hint="eastAsia" w:asciiTheme="minorEastAsia" w:hAnsiTheme="minorEastAsia" w:eastAsiaTheme="minorEastAsia"/>
          <w:b/>
          <w:sz w:val="24"/>
        </w:rPr>
      </w:pPr>
    </w:p>
    <w:p w14:paraId="562401E6">
      <w:pPr>
        <w:pStyle w:val="10"/>
        <w:spacing w:line="700" w:lineRule="exact"/>
        <w:ind w:firstLine="0"/>
        <w:jc w:val="center"/>
        <w:rPr>
          <w:rFonts w:hint="eastAsia" w:ascii="宋体" w:hAnsi="宋体"/>
          <w:b/>
          <w:sz w:val="32"/>
          <w:szCs w:val="32"/>
        </w:rPr>
      </w:pPr>
      <w:r>
        <w:rPr>
          <w:rFonts w:hint="eastAsia" w:ascii="宋体" w:hAnsi="宋体"/>
          <w:b/>
          <w:sz w:val="32"/>
          <w:szCs w:val="32"/>
          <w:lang w:eastAsia="zh-CN"/>
        </w:rPr>
        <w:t>供应商</w:t>
      </w:r>
      <w:r>
        <w:rPr>
          <w:rFonts w:hint="eastAsia" w:ascii="宋体" w:hAnsi="宋体"/>
          <w:b/>
          <w:sz w:val="32"/>
          <w:szCs w:val="32"/>
        </w:rPr>
        <w:t>情况一览表</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1161"/>
        <w:gridCol w:w="938"/>
        <w:gridCol w:w="223"/>
        <w:gridCol w:w="1161"/>
        <w:gridCol w:w="251"/>
        <w:gridCol w:w="910"/>
        <w:gridCol w:w="710"/>
        <w:gridCol w:w="165"/>
        <w:gridCol w:w="960"/>
      </w:tblGrid>
      <w:tr w14:paraId="78F4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5" w:type="dxa"/>
            <w:gridSpan w:val="11"/>
            <w:noWrap w:val="0"/>
            <w:vAlign w:val="center"/>
          </w:tcPr>
          <w:p w14:paraId="60BE6907">
            <w:pPr>
              <w:spacing w:line="480" w:lineRule="exact"/>
              <w:jc w:val="center"/>
              <w:rPr>
                <w:rFonts w:ascii="宋体" w:hAnsi="宋体"/>
                <w:sz w:val="24"/>
              </w:rPr>
            </w:pPr>
            <w:r>
              <w:rPr>
                <w:rFonts w:ascii="宋体" w:hAnsi="宋体"/>
                <w:sz w:val="24"/>
              </w:rPr>
              <w:t>企业情况</w:t>
            </w:r>
          </w:p>
        </w:tc>
      </w:tr>
      <w:tr w14:paraId="61ED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666E24A6">
            <w:pPr>
              <w:spacing w:line="480" w:lineRule="exact"/>
              <w:jc w:val="center"/>
              <w:rPr>
                <w:rFonts w:ascii="宋体" w:hAnsi="宋体"/>
                <w:sz w:val="24"/>
              </w:rPr>
            </w:pPr>
            <w:r>
              <w:rPr>
                <w:rFonts w:ascii="宋体" w:hAnsi="宋体"/>
                <w:sz w:val="24"/>
              </w:rPr>
              <w:t>单位名称</w:t>
            </w:r>
          </w:p>
        </w:tc>
        <w:tc>
          <w:tcPr>
            <w:tcW w:w="7497" w:type="dxa"/>
            <w:gridSpan w:val="10"/>
            <w:noWrap w:val="0"/>
            <w:vAlign w:val="center"/>
          </w:tcPr>
          <w:p w14:paraId="2715E21D">
            <w:pPr>
              <w:spacing w:line="480" w:lineRule="exact"/>
              <w:jc w:val="center"/>
              <w:rPr>
                <w:rFonts w:ascii="宋体" w:hAnsi="宋体"/>
                <w:sz w:val="24"/>
              </w:rPr>
            </w:pPr>
          </w:p>
        </w:tc>
      </w:tr>
      <w:tr w14:paraId="6496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4B3BCD6F">
            <w:pPr>
              <w:spacing w:line="480" w:lineRule="exact"/>
              <w:jc w:val="center"/>
              <w:rPr>
                <w:rFonts w:ascii="宋体" w:hAnsi="宋体"/>
                <w:sz w:val="24"/>
              </w:rPr>
            </w:pPr>
            <w:r>
              <w:rPr>
                <w:rFonts w:ascii="宋体" w:hAnsi="宋体"/>
                <w:sz w:val="24"/>
              </w:rPr>
              <w:t xml:space="preserve">地 </w:t>
            </w:r>
            <w:r>
              <w:rPr>
                <w:rFonts w:hint="eastAsia" w:ascii="宋体" w:hAnsi="宋体"/>
                <w:sz w:val="24"/>
              </w:rPr>
              <w:t xml:space="preserve"> </w:t>
            </w:r>
            <w:r>
              <w:rPr>
                <w:rFonts w:ascii="宋体" w:hAnsi="宋体"/>
                <w:sz w:val="24"/>
              </w:rPr>
              <w:t xml:space="preserve"> 址</w:t>
            </w:r>
          </w:p>
        </w:tc>
        <w:tc>
          <w:tcPr>
            <w:tcW w:w="4752" w:type="dxa"/>
            <w:gridSpan w:val="6"/>
            <w:noWrap w:val="0"/>
            <w:vAlign w:val="center"/>
          </w:tcPr>
          <w:p w14:paraId="667A93BF">
            <w:pPr>
              <w:spacing w:line="480" w:lineRule="exact"/>
              <w:jc w:val="center"/>
              <w:rPr>
                <w:rFonts w:ascii="宋体" w:hAnsi="宋体"/>
                <w:sz w:val="24"/>
              </w:rPr>
            </w:pPr>
          </w:p>
        </w:tc>
        <w:tc>
          <w:tcPr>
            <w:tcW w:w="1620" w:type="dxa"/>
            <w:gridSpan w:val="2"/>
            <w:noWrap w:val="0"/>
            <w:vAlign w:val="center"/>
          </w:tcPr>
          <w:p w14:paraId="199D9A3D">
            <w:pPr>
              <w:spacing w:line="480" w:lineRule="exact"/>
              <w:jc w:val="center"/>
              <w:rPr>
                <w:rFonts w:ascii="宋体" w:hAnsi="宋体"/>
                <w:sz w:val="24"/>
              </w:rPr>
            </w:pPr>
            <w:r>
              <w:rPr>
                <w:rFonts w:ascii="宋体" w:hAnsi="宋体"/>
                <w:sz w:val="24"/>
              </w:rPr>
              <w:t>法定代表人</w:t>
            </w:r>
          </w:p>
        </w:tc>
        <w:tc>
          <w:tcPr>
            <w:tcW w:w="1125" w:type="dxa"/>
            <w:gridSpan w:val="2"/>
            <w:noWrap w:val="0"/>
            <w:vAlign w:val="center"/>
          </w:tcPr>
          <w:p w14:paraId="22E12108">
            <w:pPr>
              <w:spacing w:line="480" w:lineRule="exact"/>
              <w:jc w:val="center"/>
              <w:rPr>
                <w:rFonts w:ascii="宋体" w:hAnsi="宋体"/>
                <w:sz w:val="24"/>
              </w:rPr>
            </w:pPr>
          </w:p>
        </w:tc>
      </w:tr>
      <w:tr w14:paraId="6677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6F5E1156">
            <w:pPr>
              <w:spacing w:line="480" w:lineRule="exact"/>
              <w:jc w:val="center"/>
              <w:rPr>
                <w:rFonts w:ascii="宋体" w:hAnsi="宋体"/>
                <w:sz w:val="24"/>
              </w:rPr>
            </w:pPr>
            <w:r>
              <w:rPr>
                <w:rFonts w:ascii="宋体" w:hAnsi="宋体"/>
                <w:sz w:val="24"/>
              </w:rPr>
              <w:t>成立时间</w:t>
            </w:r>
          </w:p>
        </w:tc>
        <w:tc>
          <w:tcPr>
            <w:tcW w:w="4752" w:type="dxa"/>
            <w:gridSpan w:val="6"/>
            <w:noWrap w:val="0"/>
            <w:vAlign w:val="center"/>
          </w:tcPr>
          <w:p w14:paraId="1C5C99EE">
            <w:pPr>
              <w:spacing w:line="480" w:lineRule="exact"/>
              <w:jc w:val="center"/>
              <w:rPr>
                <w:rFonts w:ascii="宋体" w:hAnsi="宋体"/>
                <w:sz w:val="24"/>
              </w:rPr>
            </w:pPr>
          </w:p>
        </w:tc>
        <w:tc>
          <w:tcPr>
            <w:tcW w:w="1620" w:type="dxa"/>
            <w:gridSpan w:val="2"/>
            <w:noWrap w:val="0"/>
            <w:vAlign w:val="center"/>
          </w:tcPr>
          <w:p w14:paraId="1CD86B7B">
            <w:pPr>
              <w:spacing w:line="480" w:lineRule="exact"/>
              <w:jc w:val="center"/>
              <w:rPr>
                <w:rFonts w:ascii="宋体" w:hAnsi="宋体"/>
                <w:sz w:val="24"/>
              </w:rPr>
            </w:pPr>
            <w:r>
              <w:rPr>
                <w:rFonts w:ascii="宋体" w:hAnsi="宋体"/>
                <w:sz w:val="24"/>
              </w:rPr>
              <w:t>注册资本</w:t>
            </w:r>
          </w:p>
        </w:tc>
        <w:tc>
          <w:tcPr>
            <w:tcW w:w="1125" w:type="dxa"/>
            <w:gridSpan w:val="2"/>
            <w:noWrap w:val="0"/>
            <w:vAlign w:val="center"/>
          </w:tcPr>
          <w:p w14:paraId="24EF71D0">
            <w:pPr>
              <w:spacing w:line="480" w:lineRule="exact"/>
              <w:jc w:val="center"/>
              <w:rPr>
                <w:rFonts w:ascii="宋体" w:hAnsi="宋体"/>
                <w:sz w:val="24"/>
              </w:rPr>
            </w:pPr>
          </w:p>
        </w:tc>
      </w:tr>
      <w:tr w14:paraId="6913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7DEEC6BF">
            <w:pPr>
              <w:spacing w:line="480" w:lineRule="exact"/>
              <w:jc w:val="center"/>
              <w:rPr>
                <w:rFonts w:ascii="宋体" w:hAnsi="宋体"/>
                <w:sz w:val="24"/>
              </w:rPr>
            </w:pPr>
            <w:r>
              <w:rPr>
                <w:rFonts w:ascii="宋体" w:hAnsi="宋体"/>
                <w:sz w:val="24"/>
              </w:rPr>
              <w:t>开户银行</w:t>
            </w:r>
          </w:p>
        </w:tc>
        <w:tc>
          <w:tcPr>
            <w:tcW w:w="3117" w:type="dxa"/>
            <w:gridSpan w:val="3"/>
            <w:noWrap w:val="0"/>
            <w:vAlign w:val="center"/>
          </w:tcPr>
          <w:p w14:paraId="08E0E802">
            <w:pPr>
              <w:spacing w:line="480" w:lineRule="exact"/>
              <w:jc w:val="center"/>
              <w:rPr>
                <w:rFonts w:ascii="宋体" w:hAnsi="宋体"/>
                <w:sz w:val="24"/>
              </w:rPr>
            </w:pPr>
          </w:p>
        </w:tc>
        <w:tc>
          <w:tcPr>
            <w:tcW w:w="1635" w:type="dxa"/>
            <w:gridSpan w:val="3"/>
            <w:noWrap w:val="0"/>
            <w:vAlign w:val="center"/>
          </w:tcPr>
          <w:p w14:paraId="379E9EC9">
            <w:pPr>
              <w:spacing w:line="480" w:lineRule="exact"/>
              <w:jc w:val="center"/>
              <w:rPr>
                <w:rFonts w:ascii="宋体" w:hAnsi="宋体"/>
                <w:sz w:val="24"/>
              </w:rPr>
            </w:pPr>
            <w:r>
              <w:rPr>
                <w:rFonts w:ascii="宋体" w:hAnsi="宋体"/>
                <w:sz w:val="24"/>
              </w:rPr>
              <w:t>帐  号</w:t>
            </w:r>
          </w:p>
        </w:tc>
        <w:tc>
          <w:tcPr>
            <w:tcW w:w="2745" w:type="dxa"/>
            <w:gridSpan w:val="4"/>
            <w:noWrap w:val="0"/>
            <w:vAlign w:val="center"/>
          </w:tcPr>
          <w:p w14:paraId="1CB12A29">
            <w:pPr>
              <w:spacing w:line="480" w:lineRule="exact"/>
              <w:jc w:val="center"/>
              <w:rPr>
                <w:rFonts w:ascii="宋体" w:hAnsi="宋体"/>
                <w:sz w:val="24"/>
              </w:rPr>
            </w:pPr>
          </w:p>
        </w:tc>
      </w:tr>
      <w:tr w14:paraId="3467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3B963C13">
            <w:pPr>
              <w:spacing w:line="480" w:lineRule="exact"/>
              <w:jc w:val="center"/>
              <w:rPr>
                <w:rFonts w:ascii="宋体" w:hAnsi="宋体"/>
                <w:sz w:val="24"/>
              </w:rPr>
            </w:pPr>
            <w:r>
              <w:rPr>
                <w:rFonts w:ascii="宋体" w:hAnsi="宋体"/>
                <w:sz w:val="24"/>
              </w:rPr>
              <w:t>联系电话</w:t>
            </w:r>
          </w:p>
        </w:tc>
        <w:tc>
          <w:tcPr>
            <w:tcW w:w="7497" w:type="dxa"/>
            <w:gridSpan w:val="10"/>
            <w:noWrap w:val="0"/>
            <w:vAlign w:val="center"/>
          </w:tcPr>
          <w:p w14:paraId="38351279">
            <w:pPr>
              <w:spacing w:line="480" w:lineRule="exact"/>
              <w:jc w:val="center"/>
              <w:rPr>
                <w:rFonts w:ascii="宋体" w:hAnsi="宋体"/>
                <w:sz w:val="24"/>
              </w:rPr>
            </w:pPr>
          </w:p>
        </w:tc>
      </w:tr>
      <w:tr w14:paraId="59F6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10C82230">
            <w:pPr>
              <w:spacing w:line="480" w:lineRule="exact"/>
              <w:jc w:val="center"/>
              <w:rPr>
                <w:rFonts w:ascii="宋体" w:hAnsi="宋体"/>
                <w:sz w:val="24"/>
              </w:rPr>
            </w:pPr>
            <w:r>
              <w:rPr>
                <w:rFonts w:ascii="宋体" w:hAnsi="宋体"/>
                <w:sz w:val="24"/>
              </w:rPr>
              <w:t>企业总人数</w:t>
            </w:r>
          </w:p>
        </w:tc>
        <w:tc>
          <w:tcPr>
            <w:tcW w:w="1018" w:type="dxa"/>
            <w:noWrap w:val="0"/>
            <w:vAlign w:val="center"/>
          </w:tcPr>
          <w:p w14:paraId="4B7EC85F">
            <w:pPr>
              <w:spacing w:line="480" w:lineRule="exact"/>
              <w:jc w:val="center"/>
              <w:rPr>
                <w:rFonts w:ascii="宋体" w:hAnsi="宋体"/>
                <w:sz w:val="24"/>
              </w:rPr>
            </w:pPr>
          </w:p>
        </w:tc>
        <w:tc>
          <w:tcPr>
            <w:tcW w:w="1161" w:type="dxa"/>
            <w:noWrap w:val="0"/>
            <w:vAlign w:val="center"/>
          </w:tcPr>
          <w:p w14:paraId="4BA47A17">
            <w:pPr>
              <w:spacing w:line="480" w:lineRule="exact"/>
              <w:jc w:val="center"/>
              <w:rPr>
                <w:rFonts w:ascii="宋体" w:hAnsi="宋体"/>
                <w:sz w:val="24"/>
              </w:rPr>
            </w:pPr>
            <w:r>
              <w:rPr>
                <w:rFonts w:ascii="宋体" w:hAnsi="宋体"/>
                <w:sz w:val="24"/>
              </w:rPr>
              <w:t>管理</w:t>
            </w:r>
          </w:p>
          <w:p w14:paraId="65C436E8">
            <w:pPr>
              <w:spacing w:line="480" w:lineRule="exact"/>
              <w:jc w:val="center"/>
              <w:rPr>
                <w:rFonts w:ascii="宋体" w:hAnsi="宋体"/>
                <w:sz w:val="24"/>
              </w:rPr>
            </w:pPr>
            <w:r>
              <w:rPr>
                <w:rFonts w:ascii="宋体" w:hAnsi="宋体"/>
                <w:sz w:val="24"/>
              </w:rPr>
              <w:t>人员</w:t>
            </w:r>
          </w:p>
        </w:tc>
        <w:tc>
          <w:tcPr>
            <w:tcW w:w="1161" w:type="dxa"/>
            <w:gridSpan w:val="2"/>
            <w:noWrap w:val="0"/>
            <w:vAlign w:val="center"/>
          </w:tcPr>
          <w:p w14:paraId="6E7CD4F7">
            <w:pPr>
              <w:spacing w:line="480" w:lineRule="exact"/>
              <w:jc w:val="center"/>
              <w:rPr>
                <w:rFonts w:ascii="宋体" w:hAnsi="宋体"/>
                <w:sz w:val="24"/>
              </w:rPr>
            </w:pPr>
          </w:p>
        </w:tc>
        <w:tc>
          <w:tcPr>
            <w:tcW w:w="1161" w:type="dxa"/>
            <w:noWrap w:val="0"/>
            <w:vAlign w:val="center"/>
          </w:tcPr>
          <w:p w14:paraId="38F1CC17">
            <w:pPr>
              <w:spacing w:line="480" w:lineRule="exact"/>
              <w:jc w:val="center"/>
              <w:rPr>
                <w:rFonts w:ascii="宋体" w:hAnsi="宋体"/>
                <w:sz w:val="24"/>
              </w:rPr>
            </w:pPr>
            <w:r>
              <w:rPr>
                <w:rFonts w:ascii="宋体" w:hAnsi="宋体"/>
                <w:sz w:val="24"/>
              </w:rPr>
              <w:t>技术</w:t>
            </w:r>
          </w:p>
          <w:p w14:paraId="0CAEEDC5">
            <w:pPr>
              <w:spacing w:line="480" w:lineRule="exact"/>
              <w:jc w:val="center"/>
              <w:rPr>
                <w:rFonts w:ascii="宋体" w:hAnsi="宋体"/>
                <w:sz w:val="24"/>
              </w:rPr>
            </w:pPr>
            <w:r>
              <w:rPr>
                <w:rFonts w:ascii="宋体" w:hAnsi="宋体"/>
                <w:sz w:val="24"/>
              </w:rPr>
              <w:t>人员</w:t>
            </w:r>
          </w:p>
        </w:tc>
        <w:tc>
          <w:tcPr>
            <w:tcW w:w="1161" w:type="dxa"/>
            <w:gridSpan w:val="2"/>
            <w:noWrap w:val="0"/>
            <w:vAlign w:val="center"/>
          </w:tcPr>
          <w:p w14:paraId="3D3AA78B">
            <w:pPr>
              <w:spacing w:line="480" w:lineRule="exact"/>
              <w:jc w:val="center"/>
              <w:rPr>
                <w:rFonts w:ascii="宋体" w:hAnsi="宋体"/>
                <w:sz w:val="24"/>
              </w:rPr>
            </w:pPr>
          </w:p>
        </w:tc>
        <w:tc>
          <w:tcPr>
            <w:tcW w:w="875" w:type="dxa"/>
            <w:gridSpan w:val="2"/>
            <w:noWrap w:val="0"/>
            <w:vAlign w:val="center"/>
          </w:tcPr>
          <w:p w14:paraId="712C8E75">
            <w:pPr>
              <w:spacing w:line="480" w:lineRule="exact"/>
              <w:jc w:val="center"/>
              <w:rPr>
                <w:rFonts w:ascii="宋体" w:hAnsi="宋体"/>
                <w:sz w:val="24"/>
              </w:rPr>
            </w:pPr>
            <w:r>
              <w:rPr>
                <w:rFonts w:ascii="宋体" w:hAnsi="宋体"/>
                <w:sz w:val="24"/>
              </w:rPr>
              <w:t>职工</w:t>
            </w:r>
          </w:p>
          <w:p w14:paraId="31F42814">
            <w:pPr>
              <w:spacing w:line="480" w:lineRule="exact"/>
              <w:jc w:val="center"/>
              <w:rPr>
                <w:rFonts w:ascii="宋体" w:hAnsi="宋体"/>
                <w:sz w:val="24"/>
              </w:rPr>
            </w:pPr>
            <w:r>
              <w:rPr>
                <w:rFonts w:ascii="宋体" w:hAnsi="宋体"/>
                <w:sz w:val="24"/>
              </w:rPr>
              <w:t>人员</w:t>
            </w:r>
          </w:p>
        </w:tc>
        <w:tc>
          <w:tcPr>
            <w:tcW w:w="960" w:type="dxa"/>
            <w:noWrap w:val="0"/>
            <w:vAlign w:val="center"/>
          </w:tcPr>
          <w:p w14:paraId="52AA583B">
            <w:pPr>
              <w:spacing w:line="480" w:lineRule="exact"/>
              <w:jc w:val="center"/>
              <w:rPr>
                <w:rFonts w:ascii="宋体" w:hAnsi="宋体"/>
                <w:sz w:val="24"/>
              </w:rPr>
            </w:pPr>
          </w:p>
        </w:tc>
      </w:tr>
      <w:tr w14:paraId="0B85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05E9E6E6">
            <w:pPr>
              <w:spacing w:line="480" w:lineRule="exact"/>
              <w:jc w:val="center"/>
              <w:rPr>
                <w:rFonts w:ascii="宋体" w:hAnsi="宋体"/>
                <w:sz w:val="24"/>
              </w:rPr>
            </w:pPr>
            <w:r>
              <w:rPr>
                <w:rFonts w:ascii="宋体" w:hAnsi="宋体"/>
                <w:sz w:val="24"/>
              </w:rPr>
              <w:t>经营范围</w:t>
            </w:r>
          </w:p>
        </w:tc>
        <w:tc>
          <w:tcPr>
            <w:tcW w:w="7497" w:type="dxa"/>
            <w:gridSpan w:val="10"/>
            <w:noWrap w:val="0"/>
            <w:vAlign w:val="center"/>
          </w:tcPr>
          <w:p w14:paraId="46220FEC">
            <w:pPr>
              <w:spacing w:line="480" w:lineRule="exact"/>
              <w:jc w:val="center"/>
              <w:rPr>
                <w:rFonts w:ascii="宋体" w:hAnsi="宋体"/>
                <w:sz w:val="24"/>
              </w:rPr>
            </w:pPr>
          </w:p>
        </w:tc>
      </w:tr>
      <w:tr w14:paraId="6B02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88" w:type="dxa"/>
            <w:tcBorders>
              <w:bottom w:val="single" w:color="auto" w:sz="4" w:space="0"/>
            </w:tcBorders>
            <w:noWrap w:val="0"/>
            <w:vAlign w:val="center"/>
          </w:tcPr>
          <w:p w14:paraId="3B7C81D9">
            <w:pPr>
              <w:spacing w:line="480" w:lineRule="exact"/>
              <w:jc w:val="center"/>
              <w:rPr>
                <w:rFonts w:ascii="宋体" w:hAnsi="宋体"/>
                <w:sz w:val="24"/>
              </w:rPr>
            </w:pPr>
            <w:r>
              <w:rPr>
                <w:rFonts w:ascii="宋体" w:hAnsi="宋体"/>
                <w:sz w:val="24"/>
              </w:rPr>
              <w:t>企业现有的资质证书</w:t>
            </w:r>
          </w:p>
        </w:tc>
        <w:tc>
          <w:tcPr>
            <w:tcW w:w="7497" w:type="dxa"/>
            <w:gridSpan w:val="10"/>
            <w:tcBorders>
              <w:bottom w:val="single" w:color="auto" w:sz="4" w:space="0"/>
            </w:tcBorders>
            <w:noWrap w:val="0"/>
            <w:vAlign w:val="center"/>
          </w:tcPr>
          <w:p w14:paraId="70B90FCD">
            <w:pPr>
              <w:spacing w:line="480" w:lineRule="exact"/>
              <w:jc w:val="center"/>
              <w:rPr>
                <w:rFonts w:ascii="宋体" w:hAnsi="宋体"/>
                <w:sz w:val="24"/>
              </w:rPr>
            </w:pPr>
          </w:p>
        </w:tc>
      </w:tr>
    </w:tbl>
    <w:p w14:paraId="78F02320">
      <w:pPr>
        <w:spacing w:line="480" w:lineRule="exact"/>
        <w:rPr>
          <w:rFonts w:ascii="宋体" w:hAnsi="宋体"/>
          <w:sz w:val="24"/>
        </w:rPr>
      </w:pPr>
      <w:r>
        <w:rPr>
          <w:rFonts w:ascii="宋体" w:hAnsi="宋体"/>
          <w:sz w:val="24"/>
        </w:rPr>
        <w:t>注：表格不能满足时可自行增加。</w:t>
      </w:r>
    </w:p>
    <w:p w14:paraId="6D0234B3">
      <w:pPr>
        <w:snapToGrid w:val="0"/>
        <w:spacing w:before="156" w:beforeLines="50"/>
        <w:rPr>
          <w:rFonts w:hint="eastAsia" w:ascii="宋体" w:hAnsi="宋体"/>
          <w:sz w:val="24"/>
        </w:rPr>
      </w:pPr>
    </w:p>
    <w:p w14:paraId="3F36CC7E">
      <w:pPr>
        <w:snapToGrid w:val="0"/>
        <w:spacing w:before="156" w:beforeLines="50"/>
        <w:rPr>
          <w:rFonts w:hint="eastAsia" w:ascii="宋体" w:hAnsi="宋体"/>
          <w:sz w:val="24"/>
        </w:rPr>
      </w:pPr>
    </w:p>
    <w:p w14:paraId="58B94596">
      <w:pPr>
        <w:snapToGrid w:val="0"/>
        <w:spacing w:before="156" w:beforeLines="50"/>
        <w:rPr>
          <w:rFonts w:ascii="宋体" w:hAnsi="宋体"/>
          <w:sz w:val="24"/>
          <w:szCs w:val="20"/>
          <w:u w:val="single"/>
        </w:rPr>
      </w:pPr>
      <w:r>
        <w:rPr>
          <w:rFonts w:ascii="宋体" w:hAnsi="宋体"/>
          <w:sz w:val="24"/>
        </w:rPr>
        <w:t>法定代表人或</w:t>
      </w:r>
      <w:r>
        <w:rPr>
          <w:rFonts w:hint="eastAsia" w:ascii="宋体" w:hAnsi="宋体"/>
          <w:sz w:val="24"/>
        </w:rPr>
        <w:t>其</w:t>
      </w:r>
      <w:r>
        <w:rPr>
          <w:rFonts w:ascii="宋体" w:hAnsi="宋体"/>
          <w:sz w:val="24"/>
        </w:rPr>
        <w:t>授权</w:t>
      </w:r>
      <w:r>
        <w:rPr>
          <w:rFonts w:hint="eastAsia" w:ascii="宋体" w:hAnsi="宋体"/>
          <w:sz w:val="24"/>
        </w:rPr>
        <w:t>代理人（</w:t>
      </w:r>
      <w:r>
        <w:rPr>
          <w:rFonts w:ascii="宋体" w:hAnsi="宋体"/>
          <w:sz w:val="24"/>
        </w:rPr>
        <w:t>签字</w:t>
      </w:r>
      <w:r>
        <w:rPr>
          <w:rFonts w:hint="eastAsia" w:ascii="宋体" w:hAnsi="宋体"/>
          <w:sz w:val="24"/>
        </w:rPr>
        <w:t>或盖章）</w:t>
      </w:r>
      <w:r>
        <w:rPr>
          <w:rFonts w:ascii="宋体" w:hAnsi="宋体"/>
          <w:sz w:val="24"/>
        </w:rPr>
        <w:t>：</w:t>
      </w:r>
      <w:r>
        <w:rPr>
          <w:rFonts w:ascii="宋体" w:hAnsi="宋体"/>
          <w:sz w:val="24"/>
          <w:u w:val="single"/>
        </w:rPr>
        <w:t xml:space="preserve">             </w:t>
      </w:r>
    </w:p>
    <w:p w14:paraId="61B2EB97">
      <w:pPr>
        <w:snapToGrid w:val="0"/>
        <w:spacing w:before="156" w:beforeLines="50" w:after="50"/>
        <w:rPr>
          <w:rFonts w:ascii="宋体" w:hAnsi="宋体"/>
          <w:sz w:val="24"/>
        </w:rPr>
      </w:pPr>
      <w:r>
        <w:rPr>
          <w:rFonts w:hint="eastAsia" w:ascii="宋体" w:hAnsi="宋体"/>
          <w:sz w:val="24"/>
        </w:rPr>
        <w:t>供应商</w:t>
      </w:r>
      <w:r>
        <w:rPr>
          <w:rFonts w:ascii="宋体" w:hAnsi="宋体"/>
          <w:sz w:val="24"/>
        </w:rPr>
        <w:t>公章：</w:t>
      </w:r>
      <w:r>
        <w:rPr>
          <w:rFonts w:ascii="宋体" w:hAnsi="宋体"/>
          <w:sz w:val="24"/>
          <w:u w:val="single"/>
        </w:rPr>
        <w:t xml:space="preserve">               </w:t>
      </w:r>
      <w:r>
        <w:rPr>
          <w:rFonts w:ascii="宋体" w:hAnsi="宋体"/>
          <w:sz w:val="24"/>
        </w:rPr>
        <w:t xml:space="preserve">                      </w:t>
      </w:r>
    </w:p>
    <w:p w14:paraId="55B01D54">
      <w:pPr>
        <w:snapToGrid w:val="0"/>
        <w:spacing w:before="156" w:beforeLines="50" w:after="50"/>
        <w:ind w:firstLine="6240" w:firstLineChars="2600"/>
        <w:rPr>
          <w:rFonts w:ascii="宋体" w:hAnsi="宋体"/>
          <w:sz w:val="24"/>
        </w:rPr>
      </w:pPr>
    </w:p>
    <w:p w14:paraId="2B51C343">
      <w:pPr>
        <w:snapToGrid w:val="0"/>
        <w:spacing w:before="156" w:beforeLines="50" w:after="50"/>
        <w:ind w:firstLine="6240" w:firstLineChars="2600"/>
        <w:rPr>
          <w:rFonts w:hint="eastAsia" w:ascii="宋体" w:hAnsi="宋体"/>
          <w:sz w:val="24"/>
          <w:szCs w:val="20"/>
        </w:rPr>
      </w:pPr>
      <w:r>
        <w:rPr>
          <w:rFonts w:ascii="宋体" w:hAnsi="宋体"/>
          <w:sz w:val="24"/>
        </w:rPr>
        <w:t>年    月    日</w:t>
      </w:r>
    </w:p>
    <w:p w14:paraId="54D6BF49">
      <w:pPr>
        <w:pStyle w:val="18"/>
        <w:rPr>
          <w:rFonts w:hint="eastAsia" w:asciiTheme="minorEastAsia" w:hAnsiTheme="minorEastAsia" w:eastAsiaTheme="minorEastAsia"/>
          <w:b/>
          <w:sz w:val="24"/>
        </w:rPr>
      </w:pPr>
    </w:p>
    <w:p w14:paraId="507D6146">
      <w:pPr>
        <w:pStyle w:val="18"/>
        <w:rPr>
          <w:rFonts w:hint="eastAsia" w:asciiTheme="minorEastAsia" w:hAnsiTheme="minorEastAsia" w:eastAsiaTheme="minorEastAsia"/>
          <w:b/>
          <w:sz w:val="24"/>
        </w:rPr>
      </w:pPr>
    </w:p>
    <w:p w14:paraId="3CBD121A">
      <w:pPr>
        <w:snapToGrid w:val="0"/>
        <w:jc w:val="center"/>
        <w:rPr>
          <w:rFonts w:hint="eastAsia" w:ascii="宋体" w:hAnsi="宋体"/>
          <w:b/>
          <w:sz w:val="32"/>
          <w:szCs w:val="32"/>
        </w:rPr>
      </w:pPr>
      <w:r>
        <w:rPr>
          <w:rFonts w:hint="eastAsia" w:ascii="宋体" w:hAnsi="宋体"/>
          <w:b/>
          <w:sz w:val="32"/>
          <w:szCs w:val="32"/>
        </w:rPr>
        <w:t>企业类似业绩一览表</w:t>
      </w:r>
    </w:p>
    <w:p w14:paraId="6199635D">
      <w:pPr>
        <w:snapToGrid w:val="0"/>
        <w:jc w:val="center"/>
        <w:rPr>
          <w:rFonts w:hint="eastAsia" w:ascii="宋体" w:hAnsi="宋体"/>
          <w:b/>
          <w:sz w:val="24"/>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85"/>
        <w:gridCol w:w="2126"/>
        <w:gridCol w:w="1985"/>
        <w:gridCol w:w="1678"/>
      </w:tblGrid>
      <w:tr w14:paraId="4652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72" w:type="dxa"/>
            <w:noWrap w:val="0"/>
            <w:vAlign w:val="center"/>
          </w:tcPr>
          <w:p w14:paraId="512DEA7F">
            <w:pPr>
              <w:snapToGrid w:val="0"/>
              <w:spacing w:line="340" w:lineRule="exact"/>
              <w:jc w:val="center"/>
              <w:rPr>
                <w:rFonts w:ascii="宋体"/>
                <w:bCs/>
                <w:szCs w:val="21"/>
              </w:rPr>
            </w:pPr>
            <w:r>
              <w:rPr>
                <w:rFonts w:hint="eastAsia" w:ascii="宋体"/>
                <w:bCs/>
                <w:szCs w:val="21"/>
              </w:rPr>
              <w:t>序号</w:t>
            </w:r>
          </w:p>
        </w:tc>
        <w:tc>
          <w:tcPr>
            <w:tcW w:w="1985" w:type="dxa"/>
            <w:noWrap w:val="0"/>
            <w:vAlign w:val="center"/>
          </w:tcPr>
          <w:p w14:paraId="645AF3FB">
            <w:pPr>
              <w:snapToGrid w:val="0"/>
              <w:spacing w:line="340" w:lineRule="exact"/>
              <w:jc w:val="center"/>
              <w:rPr>
                <w:rFonts w:ascii="宋体"/>
                <w:bCs/>
                <w:szCs w:val="21"/>
              </w:rPr>
            </w:pPr>
            <w:r>
              <w:rPr>
                <w:rFonts w:hint="eastAsia" w:ascii="宋体" w:hAnsi="宋体"/>
                <w:szCs w:val="21"/>
              </w:rPr>
              <w:t>采购单位名称</w:t>
            </w:r>
          </w:p>
        </w:tc>
        <w:tc>
          <w:tcPr>
            <w:tcW w:w="2126" w:type="dxa"/>
            <w:noWrap w:val="0"/>
            <w:vAlign w:val="center"/>
          </w:tcPr>
          <w:p w14:paraId="77B42B29">
            <w:pPr>
              <w:snapToGrid w:val="0"/>
              <w:spacing w:line="340" w:lineRule="exact"/>
              <w:jc w:val="center"/>
              <w:rPr>
                <w:rFonts w:ascii="宋体"/>
                <w:bCs/>
                <w:szCs w:val="21"/>
              </w:rPr>
            </w:pPr>
            <w:r>
              <w:rPr>
                <w:rFonts w:hint="eastAsia" w:ascii="宋体" w:hAnsi="宋体"/>
                <w:szCs w:val="21"/>
              </w:rPr>
              <w:t>项目名称</w:t>
            </w:r>
          </w:p>
        </w:tc>
        <w:tc>
          <w:tcPr>
            <w:tcW w:w="1985" w:type="dxa"/>
            <w:noWrap w:val="0"/>
            <w:vAlign w:val="center"/>
          </w:tcPr>
          <w:p w14:paraId="031E96CC">
            <w:pPr>
              <w:snapToGrid w:val="0"/>
              <w:spacing w:line="340" w:lineRule="exact"/>
              <w:jc w:val="center"/>
              <w:rPr>
                <w:rFonts w:ascii="宋体"/>
                <w:bCs/>
                <w:szCs w:val="21"/>
              </w:rPr>
            </w:pPr>
            <w:r>
              <w:rPr>
                <w:rFonts w:hint="eastAsia" w:ascii="宋体"/>
                <w:bCs/>
                <w:szCs w:val="21"/>
              </w:rPr>
              <w:t>项目内容</w:t>
            </w:r>
          </w:p>
        </w:tc>
        <w:tc>
          <w:tcPr>
            <w:tcW w:w="1678" w:type="dxa"/>
            <w:noWrap w:val="0"/>
            <w:vAlign w:val="center"/>
          </w:tcPr>
          <w:p w14:paraId="2E0FB19D">
            <w:pPr>
              <w:snapToGrid w:val="0"/>
              <w:spacing w:line="340" w:lineRule="exact"/>
              <w:jc w:val="center"/>
              <w:rPr>
                <w:rFonts w:ascii="宋体"/>
                <w:bCs/>
                <w:szCs w:val="21"/>
              </w:rPr>
            </w:pPr>
            <w:r>
              <w:rPr>
                <w:rFonts w:ascii="宋体"/>
                <w:bCs/>
                <w:szCs w:val="21"/>
              </w:rPr>
              <w:t>合同签订时间</w:t>
            </w:r>
          </w:p>
        </w:tc>
      </w:tr>
      <w:tr w14:paraId="4B6C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72" w:type="dxa"/>
            <w:noWrap w:val="0"/>
            <w:vAlign w:val="center"/>
          </w:tcPr>
          <w:p w14:paraId="13ACC19A">
            <w:pPr>
              <w:spacing w:line="360" w:lineRule="auto"/>
              <w:jc w:val="center"/>
              <w:rPr>
                <w:rFonts w:ascii="宋体"/>
                <w:sz w:val="24"/>
              </w:rPr>
            </w:pPr>
          </w:p>
        </w:tc>
        <w:tc>
          <w:tcPr>
            <w:tcW w:w="1985" w:type="dxa"/>
            <w:noWrap w:val="0"/>
            <w:vAlign w:val="center"/>
          </w:tcPr>
          <w:p w14:paraId="5404FDDE">
            <w:pPr>
              <w:spacing w:line="360" w:lineRule="auto"/>
              <w:jc w:val="center"/>
              <w:rPr>
                <w:rFonts w:ascii="宋体"/>
                <w:sz w:val="24"/>
              </w:rPr>
            </w:pPr>
          </w:p>
        </w:tc>
        <w:tc>
          <w:tcPr>
            <w:tcW w:w="2126" w:type="dxa"/>
            <w:noWrap w:val="0"/>
            <w:vAlign w:val="center"/>
          </w:tcPr>
          <w:p w14:paraId="3C713BEE">
            <w:pPr>
              <w:spacing w:line="360" w:lineRule="auto"/>
              <w:jc w:val="center"/>
              <w:rPr>
                <w:rFonts w:ascii="宋体"/>
                <w:sz w:val="24"/>
              </w:rPr>
            </w:pPr>
          </w:p>
        </w:tc>
        <w:tc>
          <w:tcPr>
            <w:tcW w:w="1985" w:type="dxa"/>
            <w:noWrap w:val="0"/>
            <w:vAlign w:val="center"/>
          </w:tcPr>
          <w:p w14:paraId="43DAFBA6">
            <w:pPr>
              <w:spacing w:line="360" w:lineRule="auto"/>
              <w:jc w:val="center"/>
              <w:rPr>
                <w:rFonts w:ascii="宋体"/>
                <w:sz w:val="24"/>
              </w:rPr>
            </w:pPr>
          </w:p>
        </w:tc>
        <w:tc>
          <w:tcPr>
            <w:tcW w:w="1678" w:type="dxa"/>
            <w:noWrap w:val="0"/>
            <w:vAlign w:val="center"/>
          </w:tcPr>
          <w:p w14:paraId="00D88141">
            <w:pPr>
              <w:spacing w:line="360" w:lineRule="auto"/>
              <w:jc w:val="center"/>
              <w:rPr>
                <w:rFonts w:ascii="宋体"/>
                <w:sz w:val="24"/>
              </w:rPr>
            </w:pPr>
          </w:p>
        </w:tc>
      </w:tr>
      <w:tr w14:paraId="5249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noWrap w:val="0"/>
            <w:vAlign w:val="center"/>
          </w:tcPr>
          <w:p w14:paraId="0B8C8912">
            <w:pPr>
              <w:spacing w:line="360" w:lineRule="auto"/>
              <w:jc w:val="center"/>
              <w:rPr>
                <w:rFonts w:ascii="宋体"/>
                <w:sz w:val="24"/>
              </w:rPr>
            </w:pPr>
          </w:p>
        </w:tc>
        <w:tc>
          <w:tcPr>
            <w:tcW w:w="1985" w:type="dxa"/>
            <w:noWrap w:val="0"/>
            <w:vAlign w:val="center"/>
          </w:tcPr>
          <w:p w14:paraId="25746167">
            <w:pPr>
              <w:spacing w:line="360" w:lineRule="auto"/>
              <w:jc w:val="center"/>
              <w:rPr>
                <w:rFonts w:ascii="宋体"/>
                <w:sz w:val="24"/>
              </w:rPr>
            </w:pPr>
          </w:p>
        </w:tc>
        <w:tc>
          <w:tcPr>
            <w:tcW w:w="2126" w:type="dxa"/>
            <w:noWrap w:val="0"/>
            <w:vAlign w:val="center"/>
          </w:tcPr>
          <w:p w14:paraId="6B077054">
            <w:pPr>
              <w:spacing w:line="360" w:lineRule="auto"/>
              <w:jc w:val="center"/>
              <w:rPr>
                <w:rFonts w:ascii="宋体"/>
                <w:sz w:val="24"/>
              </w:rPr>
            </w:pPr>
          </w:p>
        </w:tc>
        <w:tc>
          <w:tcPr>
            <w:tcW w:w="1985" w:type="dxa"/>
            <w:noWrap w:val="0"/>
            <w:vAlign w:val="center"/>
          </w:tcPr>
          <w:p w14:paraId="671909E2">
            <w:pPr>
              <w:spacing w:line="360" w:lineRule="auto"/>
              <w:jc w:val="center"/>
              <w:rPr>
                <w:rFonts w:ascii="宋体"/>
                <w:sz w:val="24"/>
              </w:rPr>
            </w:pPr>
          </w:p>
        </w:tc>
        <w:tc>
          <w:tcPr>
            <w:tcW w:w="1678" w:type="dxa"/>
            <w:noWrap w:val="0"/>
            <w:vAlign w:val="center"/>
          </w:tcPr>
          <w:p w14:paraId="0676814E">
            <w:pPr>
              <w:spacing w:line="360" w:lineRule="auto"/>
              <w:jc w:val="center"/>
              <w:rPr>
                <w:rFonts w:ascii="宋体"/>
                <w:sz w:val="24"/>
              </w:rPr>
            </w:pPr>
          </w:p>
        </w:tc>
      </w:tr>
      <w:tr w14:paraId="114E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noWrap w:val="0"/>
            <w:vAlign w:val="center"/>
          </w:tcPr>
          <w:p w14:paraId="74C415A7">
            <w:pPr>
              <w:spacing w:line="360" w:lineRule="auto"/>
              <w:jc w:val="center"/>
              <w:rPr>
                <w:rFonts w:ascii="宋体"/>
                <w:sz w:val="24"/>
              </w:rPr>
            </w:pPr>
          </w:p>
        </w:tc>
        <w:tc>
          <w:tcPr>
            <w:tcW w:w="1985" w:type="dxa"/>
            <w:noWrap w:val="0"/>
            <w:vAlign w:val="center"/>
          </w:tcPr>
          <w:p w14:paraId="34ADCBCB">
            <w:pPr>
              <w:spacing w:line="360" w:lineRule="auto"/>
              <w:jc w:val="center"/>
              <w:rPr>
                <w:rFonts w:ascii="宋体"/>
                <w:sz w:val="24"/>
              </w:rPr>
            </w:pPr>
          </w:p>
        </w:tc>
        <w:tc>
          <w:tcPr>
            <w:tcW w:w="2126" w:type="dxa"/>
            <w:noWrap w:val="0"/>
            <w:vAlign w:val="center"/>
          </w:tcPr>
          <w:p w14:paraId="1CD31ACE">
            <w:pPr>
              <w:spacing w:line="360" w:lineRule="auto"/>
              <w:jc w:val="center"/>
              <w:rPr>
                <w:rFonts w:ascii="宋体"/>
                <w:sz w:val="24"/>
              </w:rPr>
            </w:pPr>
          </w:p>
        </w:tc>
        <w:tc>
          <w:tcPr>
            <w:tcW w:w="1985" w:type="dxa"/>
            <w:noWrap w:val="0"/>
            <w:vAlign w:val="center"/>
          </w:tcPr>
          <w:p w14:paraId="1B7E7C5C">
            <w:pPr>
              <w:spacing w:line="360" w:lineRule="auto"/>
              <w:jc w:val="center"/>
              <w:rPr>
                <w:rFonts w:ascii="宋体"/>
                <w:sz w:val="24"/>
              </w:rPr>
            </w:pPr>
          </w:p>
        </w:tc>
        <w:tc>
          <w:tcPr>
            <w:tcW w:w="1678" w:type="dxa"/>
            <w:noWrap w:val="0"/>
            <w:vAlign w:val="center"/>
          </w:tcPr>
          <w:p w14:paraId="687FBC68">
            <w:pPr>
              <w:spacing w:line="360" w:lineRule="auto"/>
              <w:jc w:val="center"/>
              <w:rPr>
                <w:rFonts w:ascii="宋体"/>
                <w:sz w:val="24"/>
              </w:rPr>
            </w:pPr>
          </w:p>
        </w:tc>
      </w:tr>
      <w:tr w14:paraId="37F2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noWrap w:val="0"/>
            <w:vAlign w:val="center"/>
          </w:tcPr>
          <w:p w14:paraId="0CD867F5">
            <w:pPr>
              <w:spacing w:line="360" w:lineRule="auto"/>
              <w:jc w:val="center"/>
              <w:rPr>
                <w:rFonts w:ascii="宋体"/>
                <w:sz w:val="24"/>
              </w:rPr>
            </w:pPr>
          </w:p>
        </w:tc>
        <w:tc>
          <w:tcPr>
            <w:tcW w:w="1985" w:type="dxa"/>
            <w:noWrap w:val="0"/>
            <w:vAlign w:val="center"/>
          </w:tcPr>
          <w:p w14:paraId="5F10F145">
            <w:pPr>
              <w:spacing w:line="360" w:lineRule="auto"/>
              <w:jc w:val="center"/>
              <w:rPr>
                <w:rFonts w:ascii="宋体"/>
                <w:sz w:val="24"/>
              </w:rPr>
            </w:pPr>
          </w:p>
        </w:tc>
        <w:tc>
          <w:tcPr>
            <w:tcW w:w="2126" w:type="dxa"/>
            <w:noWrap w:val="0"/>
            <w:vAlign w:val="center"/>
          </w:tcPr>
          <w:p w14:paraId="4728198A">
            <w:pPr>
              <w:spacing w:line="360" w:lineRule="auto"/>
              <w:jc w:val="center"/>
              <w:rPr>
                <w:rFonts w:ascii="宋体"/>
                <w:sz w:val="24"/>
              </w:rPr>
            </w:pPr>
          </w:p>
        </w:tc>
        <w:tc>
          <w:tcPr>
            <w:tcW w:w="1985" w:type="dxa"/>
            <w:noWrap w:val="0"/>
            <w:vAlign w:val="center"/>
          </w:tcPr>
          <w:p w14:paraId="660E2FB9">
            <w:pPr>
              <w:spacing w:line="360" w:lineRule="auto"/>
              <w:jc w:val="center"/>
              <w:rPr>
                <w:rFonts w:ascii="宋体"/>
                <w:sz w:val="24"/>
              </w:rPr>
            </w:pPr>
          </w:p>
        </w:tc>
        <w:tc>
          <w:tcPr>
            <w:tcW w:w="1678" w:type="dxa"/>
            <w:noWrap w:val="0"/>
            <w:vAlign w:val="center"/>
          </w:tcPr>
          <w:p w14:paraId="4B5E610F">
            <w:pPr>
              <w:spacing w:line="360" w:lineRule="auto"/>
              <w:jc w:val="center"/>
              <w:rPr>
                <w:rFonts w:ascii="宋体"/>
                <w:sz w:val="24"/>
              </w:rPr>
            </w:pPr>
          </w:p>
        </w:tc>
      </w:tr>
      <w:tr w14:paraId="6193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noWrap w:val="0"/>
            <w:vAlign w:val="center"/>
          </w:tcPr>
          <w:p w14:paraId="567CF9B3">
            <w:pPr>
              <w:spacing w:line="360" w:lineRule="auto"/>
              <w:jc w:val="center"/>
              <w:rPr>
                <w:rFonts w:ascii="宋体"/>
                <w:sz w:val="24"/>
              </w:rPr>
            </w:pPr>
          </w:p>
        </w:tc>
        <w:tc>
          <w:tcPr>
            <w:tcW w:w="1985" w:type="dxa"/>
            <w:noWrap w:val="0"/>
            <w:vAlign w:val="center"/>
          </w:tcPr>
          <w:p w14:paraId="7589FFD7">
            <w:pPr>
              <w:spacing w:line="360" w:lineRule="auto"/>
              <w:jc w:val="center"/>
              <w:rPr>
                <w:rFonts w:ascii="宋体"/>
                <w:sz w:val="24"/>
              </w:rPr>
            </w:pPr>
          </w:p>
        </w:tc>
        <w:tc>
          <w:tcPr>
            <w:tcW w:w="2126" w:type="dxa"/>
            <w:noWrap w:val="0"/>
            <w:vAlign w:val="center"/>
          </w:tcPr>
          <w:p w14:paraId="5E2EB403">
            <w:pPr>
              <w:spacing w:line="360" w:lineRule="auto"/>
              <w:jc w:val="center"/>
              <w:rPr>
                <w:rFonts w:ascii="宋体"/>
                <w:sz w:val="24"/>
              </w:rPr>
            </w:pPr>
          </w:p>
        </w:tc>
        <w:tc>
          <w:tcPr>
            <w:tcW w:w="1985" w:type="dxa"/>
            <w:noWrap w:val="0"/>
            <w:vAlign w:val="center"/>
          </w:tcPr>
          <w:p w14:paraId="10A78C9D">
            <w:pPr>
              <w:spacing w:line="360" w:lineRule="auto"/>
              <w:jc w:val="center"/>
              <w:rPr>
                <w:rFonts w:ascii="宋体"/>
                <w:sz w:val="24"/>
              </w:rPr>
            </w:pPr>
          </w:p>
        </w:tc>
        <w:tc>
          <w:tcPr>
            <w:tcW w:w="1678" w:type="dxa"/>
            <w:noWrap w:val="0"/>
            <w:vAlign w:val="center"/>
          </w:tcPr>
          <w:p w14:paraId="7B8F0FE5">
            <w:pPr>
              <w:spacing w:line="360" w:lineRule="auto"/>
              <w:jc w:val="center"/>
              <w:rPr>
                <w:rFonts w:ascii="宋体"/>
                <w:sz w:val="24"/>
              </w:rPr>
            </w:pPr>
          </w:p>
        </w:tc>
      </w:tr>
      <w:tr w14:paraId="0C59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noWrap w:val="0"/>
            <w:vAlign w:val="center"/>
          </w:tcPr>
          <w:p w14:paraId="58E6B9EF">
            <w:pPr>
              <w:spacing w:line="360" w:lineRule="auto"/>
              <w:jc w:val="center"/>
              <w:rPr>
                <w:rFonts w:ascii="宋体"/>
                <w:sz w:val="24"/>
              </w:rPr>
            </w:pPr>
          </w:p>
        </w:tc>
        <w:tc>
          <w:tcPr>
            <w:tcW w:w="1985" w:type="dxa"/>
            <w:noWrap w:val="0"/>
            <w:vAlign w:val="center"/>
          </w:tcPr>
          <w:p w14:paraId="02F0794C">
            <w:pPr>
              <w:spacing w:line="360" w:lineRule="auto"/>
              <w:jc w:val="center"/>
              <w:rPr>
                <w:rFonts w:ascii="宋体"/>
                <w:sz w:val="24"/>
              </w:rPr>
            </w:pPr>
          </w:p>
        </w:tc>
        <w:tc>
          <w:tcPr>
            <w:tcW w:w="2126" w:type="dxa"/>
            <w:noWrap w:val="0"/>
            <w:vAlign w:val="center"/>
          </w:tcPr>
          <w:p w14:paraId="11486039">
            <w:pPr>
              <w:spacing w:line="360" w:lineRule="auto"/>
              <w:jc w:val="center"/>
              <w:rPr>
                <w:rFonts w:ascii="宋体"/>
                <w:sz w:val="24"/>
              </w:rPr>
            </w:pPr>
          </w:p>
        </w:tc>
        <w:tc>
          <w:tcPr>
            <w:tcW w:w="1985" w:type="dxa"/>
            <w:noWrap w:val="0"/>
            <w:vAlign w:val="center"/>
          </w:tcPr>
          <w:p w14:paraId="41D6FFE7">
            <w:pPr>
              <w:spacing w:line="360" w:lineRule="auto"/>
              <w:jc w:val="center"/>
              <w:rPr>
                <w:rFonts w:ascii="宋体"/>
                <w:sz w:val="24"/>
              </w:rPr>
            </w:pPr>
          </w:p>
        </w:tc>
        <w:tc>
          <w:tcPr>
            <w:tcW w:w="1678" w:type="dxa"/>
            <w:noWrap w:val="0"/>
            <w:vAlign w:val="center"/>
          </w:tcPr>
          <w:p w14:paraId="47E80D2E">
            <w:pPr>
              <w:spacing w:line="360" w:lineRule="auto"/>
              <w:jc w:val="center"/>
              <w:rPr>
                <w:rFonts w:ascii="宋体"/>
                <w:sz w:val="24"/>
              </w:rPr>
            </w:pPr>
          </w:p>
        </w:tc>
      </w:tr>
      <w:tr w14:paraId="4747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noWrap w:val="0"/>
            <w:vAlign w:val="center"/>
          </w:tcPr>
          <w:p w14:paraId="532592AC">
            <w:pPr>
              <w:spacing w:line="360" w:lineRule="auto"/>
              <w:ind w:firstLine="386" w:firstLineChars="161"/>
              <w:jc w:val="center"/>
              <w:rPr>
                <w:rFonts w:ascii="宋体"/>
                <w:sz w:val="24"/>
              </w:rPr>
            </w:pPr>
          </w:p>
        </w:tc>
        <w:tc>
          <w:tcPr>
            <w:tcW w:w="1985" w:type="dxa"/>
            <w:noWrap w:val="0"/>
            <w:vAlign w:val="center"/>
          </w:tcPr>
          <w:p w14:paraId="50448DF3">
            <w:pPr>
              <w:spacing w:line="360" w:lineRule="auto"/>
              <w:jc w:val="center"/>
              <w:rPr>
                <w:rFonts w:ascii="宋体"/>
                <w:sz w:val="24"/>
              </w:rPr>
            </w:pPr>
          </w:p>
        </w:tc>
        <w:tc>
          <w:tcPr>
            <w:tcW w:w="2126" w:type="dxa"/>
            <w:noWrap w:val="0"/>
            <w:vAlign w:val="center"/>
          </w:tcPr>
          <w:p w14:paraId="6E6762A8">
            <w:pPr>
              <w:spacing w:line="360" w:lineRule="auto"/>
              <w:jc w:val="center"/>
              <w:rPr>
                <w:rFonts w:ascii="宋体"/>
                <w:sz w:val="24"/>
              </w:rPr>
            </w:pPr>
          </w:p>
        </w:tc>
        <w:tc>
          <w:tcPr>
            <w:tcW w:w="1985" w:type="dxa"/>
            <w:noWrap w:val="0"/>
            <w:vAlign w:val="center"/>
          </w:tcPr>
          <w:p w14:paraId="374B8FDD">
            <w:pPr>
              <w:spacing w:line="360" w:lineRule="auto"/>
              <w:jc w:val="center"/>
              <w:rPr>
                <w:rFonts w:ascii="宋体"/>
                <w:sz w:val="24"/>
              </w:rPr>
            </w:pPr>
          </w:p>
        </w:tc>
        <w:tc>
          <w:tcPr>
            <w:tcW w:w="1678" w:type="dxa"/>
            <w:noWrap w:val="0"/>
            <w:vAlign w:val="center"/>
          </w:tcPr>
          <w:p w14:paraId="3F333C21">
            <w:pPr>
              <w:spacing w:line="360" w:lineRule="auto"/>
              <w:jc w:val="center"/>
              <w:rPr>
                <w:rFonts w:ascii="宋体"/>
                <w:sz w:val="24"/>
              </w:rPr>
            </w:pPr>
          </w:p>
        </w:tc>
      </w:tr>
      <w:tr w14:paraId="7991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noWrap w:val="0"/>
            <w:vAlign w:val="center"/>
          </w:tcPr>
          <w:p w14:paraId="72D5314E">
            <w:pPr>
              <w:spacing w:line="360" w:lineRule="auto"/>
              <w:ind w:firstLine="386" w:firstLineChars="161"/>
              <w:jc w:val="center"/>
              <w:rPr>
                <w:rFonts w:ascii="宋体"/>
                <w:sz w:val="24"/>
              </w:rPr>
            </w:pPr>
          </w:p>
        </w:tc>
        <w:tc>
          <w:tcPr>
            <w:tcW w:w="1985" w:type="dxa"/>
            <w:noWrap w:val="0"/>
            <w:vAlign w:val="center"/>
          </w:tcPr>
          <w:p w14:paraId="72D60622">
            <w:pPr>
              <w:spacing w:line="360" w:lineRule="auto"/>
              <w:jc w:val="center"/>
              <w:rPr>
                <w:rFonts w:ascii="宋体"/>
                <w:sz w:val="24"/>
              </w:rPr>
            </w:pPr>
          </w:p>
        </w:tc>
        <w:tc>
          <w:tcPr>
            <w:tcW w:w="2126" w:type="dxa"/>
            <w:noWrap w:val="0"/>
            <w:vAlign w:val="center"/>
          </w:tcPr>
          <w:p w14:paraId="7AF51939">
            <w:pPr>
              <w:spacing w:line="360" w:lineRule="auto"/>
              <w:jc w:val="center"/>
              <w:rPr>
                <w:rFonts w:ascii="宋体"/>
                <w:sz w:val="24"/>
              </w:rPr>
            </w:pPr>
          </w:p>
        </w:tc>
        <w:tc>
          <w:tcPr>
            <w:tcW w:w="1985" w:type="dxa"/>
            <w:noWrap w:val="0"/>
            <w:vAlign w:val="center"/>
          </w:tcPr>
          <w:p w14:paraId="213CAC4C">
            <w:pPr>
              <w:spacing w:line="360" w:lineRule="auto"/>
              <w:jc w:val="center"/>
              <w:rPr>
                <w:rFonts w:ascii="宋体"/>
                <w:sz w:val="24"/>
              </w:rPr>
            </w:pPr>
          </w:p>
        </w:tc>
        <w:tc>
          <w:tcPr>
            <w:tcW w:w="1678" w:type="dxa"/>
            <w:noWrap w:val="0"/>
            <w:vAlign w:val="center"/>
          </w:tcPr>
          <w:p w14:paraId="3892DC81">
            <w:pPr>
              <w:spacing w:line="360" w:lineRule="auto"/>
              <w:jc w:val="center"/>
              <w:rPr>
                <w:rFonts w:ascii="宋体"/>
                <w:sz w:val="24"/>
              </w:rPr>
            </w:pPr>
          </w:p>
        </w:tc>
      </w:tr>
      <w:tr w14:paraId="6164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noWrap w:val="0"/>
            <w:vAlign w:val="center"/>
          </w:tcPr>
          <w:p w14:paraId="26B73DFD">
            <w:pPr>
              <w:spacing w:line="360" w:lineRule="auto"/>
              <w:ind w:firstLine="386" w:firstLineChars="161"/>
              <w:jc w:val="center"/>
              <w:rPr>
                <w:rFonts w:ascii="宋体"/>
                <w:sz w:val="24"/>
              </w:rPr>
            </w:pPr>
          </w:p>
        </w:tc>
        <w:tc>
          <w:tcPr>
            <w:tcW w:w="1985" w:type="dxa"/>
            <w:noWrap w:val="0"/>
            <w:vAlign w:val="center"/>
          </w:tcPr>
          <w:p w14:paraId="14677EE2">
            <w:pPr>
              <w:spacing w:line="360" w:lineRule="auto"/>
              <w:jc w:val="center"/>
              <w:rPr>
                <w:rFonts w:ascii="宋体"/>
                <w:sz w:val="24"/>
              </w:rPr>
            </w:pPr>
          </w:p>
        </w:tc>
        <w:tc>
          <w:tcPr>
            <w:tcW w:w="2126" w:type="dxa"/>
            <w:noWrap w:val="0"/>
            <w:vAlign w:val="center"/>
          </w:tcPr>
          <w:p w14:paraId="6214D76C">
            <w:pPr>
              <w:spacing w:line="360" w:lineRule="auto"/>
              <w:jc w:val="center"/>
              <w:rPr>
                <w:rFonts w:ascii="宋体"/>
                <w:sz w:val="24"/>
              </w:rPr>
            </w:pPr>
          </w:p>
        </w:tc>
        <w:tc>
          <w:tcPr>
            <w:tcW w:w="1985" w:type="dxa"/>
            <w:noWrap w:val="0"/>
            <w:vAlign w:val="center"/>
          </w:tcPr>
          <w:p w14:paraId="7E01C1C3">
            <w:pPr>
              <w:spacing w:line="360" w:lineRule="auto"/>
              <w:jc w:val="center"/>
              <w:rPr>
                <w:rFonts w:ascii="宋体"/>
                <w:sz w:val="24"/>
              </w:rPr>
            </w:pPr>
          </w:p>
        </w:tc>
        <w:tc>
          <w:tcPr>
            <w:tcW w:w="1678" w:type="dxa"/>
            <w:noWrap w:val="0"/>
            <w:vAlign w:val="center"/>
          </w:tcPr>
          <w:p w14:paraId="34C9C93B">
            <w:pPr>
              <w:spacing w:line="360" w:lineRule="auto"/>
              <w:jc w:val="center"/>
              <w:rPr>
                <w:rFonts w:ascii="宋体"/>
                <w:sz w:val="24"/>
              </w:rPr>
            </w:pPr>
          </w:p>
        </w:tc>
      </w:tr>
      <w:tr w14:paraId="1F55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noWrap w:val="0"/>
            <w:vAlign w:val="center"/>
          </w:tcPr>
          <w:p w14:paraId="6C93160F">
            <w:pPr>
              <w:spacing w:line="360" w:lineRule="auto"/>
              <w:ind w:firstLine="386" w:firstLineChars="161"/>
              <w:jc w:val="center"/>
              <w:rPr>
                <w:rFonts w:ascii="宋体"/>
                <w:sz w:val="24"/>
              </w:rPr>
            </w:pPr>
          </w:p>
        </w:tc>
        <w:tc>
          <w:tcPr>
            <w:tcW w:w="1985" w:type="dxa"/>
            <w:noWrap w:val="0"/>
            <w:vAlign w:val="center"/>
          </w:tcPr>
          <w:p w14:paraId="5E301045">
            <w:pPr>
              <w:spacing w:line="360" w:lineRule="auto"/>
              <w:jc w:val="center"/>
              <w:rPr>
                <w:rFonts w:ascii="宋体"/>
                <w:sz w:val="24"/>
              </w:rPr>
            </w:pPr>
          </w:p>
        </w:tc>
        <w:tc>
          <w:tcPr>
            <w:tcW w:w="2126" w:type="dxa"/>
            <w:noWrap w:val="0"/>
            <w:vAlign w:val="center"/>
          </w:tcPr>
          <w:p w14:paraId="6ABA5196">
            <w:pPr>
              <w:spacing w:line="360" w:lineRule="auto"/>
              <w:jc w:val="center"/>
              <w:rPr>
                <w:rFonts w:ascii="宋体"/>
                <w:sz w:val="24"/>
              </w:rPr>
            </w:pPr>
          </w:p>
        </w:tc>
        <w:tc>
          <w:tcPr>
            <w:tcW w:w="1985" w:type="dxa"/>
            <w:noWrap w:val="0"/>
            <w:vAlign w:val="center"/>
          </w:tcPr>
          <w:p w14:paraId="5BC78FDB">
            <w:pPr>
              <w:spacing w:line="360" w:lineRule="auto"/>
              <w:jc w:val="center"/>
              <w:rPr>
                <w:rFonts w:ascii="宋体"/>
                <w:sz w:val="24"/>
              </w:rPr>
            </w:pPr>
          </w:p>
        </w:tc>
        <w:tc>
          <w:tcPr>
            <w:tcW w:w="1678" w:type="dxa"/>
            <w:noWrap w:val="0"/>
            <w:vAlign w:val="center"/>
          </w:tcPr>
          <w:p w14:paraId="2E3B304A">
            <w:pPr>
              <w:spacing w:line="360" w:lineRule="auto"/>
              <w:jc w:val="center"/>
              <w:rPr>
                <w:rFonts w:ascii="宋体"/>
                <w:sz w:val="24"/>
              </w:rPr>
            </w:pPr>
          </w:p>
        </w:tc>
      </w:tr>
    </w:tbl>
    <w:p w14:paraId="6E424FAA">
      <w:pPr>
        <w:snapToGrid w:val="0"/>
        <w:spacing w:before="50" w:after="156" w:afterLines="50"/>
        <w:rPr>
          <w:rFonts w:hint="eastAsia" w:ascii="宋体" w:hAnsi="宋体" w:cs="宋体"/>
          <w:sz w:val="24"/>
        </w:rPr>
      </w:pPr>
      <w:r>
        <w:rPr>
          <w:rFonts w:hint="eastAsia" w:ascii="宋体" w:hAnsi="宋体" w:cs="宋体"/>
          <w:sz w:val="24"/>
        </w:rPr>
        <w:t>注：1、业绩要求参考本文件评分标准；</w:t>
      </w:r>
    </w:p>
    <w:p w14:paraId="01D4D13B">
      <w:pPr>
        <w:snapToGrid w:val="0"/>
        <w:ind w:firstLine="470" w:firstLineChars="196"/>
        <w:jc w:val="left"/>
        <w:rPr>
          <w:rFonts w:ascii="宋体" w:cs="Arial"/>
          <w:sz w:val="24"/>
        </w:rPr>
      </w:pPr>
      <w:r>
        <w:rPr>
          <w:rFonts w:hint="eastAsia" w:ascii="宋体" w:hAnsi="宋体" w:cs="宋体"/>
          <w:sz w:val="24"/>
        </w:rPr>
        <w:t>2、此表仅提供了表格形式，供应商应根据需要准备足够数量的表格来填写。</w:t>
      </w:r>
    </w:p>
    <w:p w14:paraId="6E4FC553">
      <w:pPr>
        <w:spacing w:line="360" w:lineRule="auto"/>
        <w:rPr>
          <w:rFonts w:ascii="宋体"/>
          <w:b/>
          <w:spacing w:val="14"/>
          <w:sz w:val="24"/>
        </w:rPr>
      </w:pPr>
    </w:p>
    <w:p w14:paraId="22EE9200">
      <w:pPr>
        <w:snapToGrid w:val="0"/>
        <w:jc w:val="left"/>
        <w:rPr>
          <w:rFonts w:ascii="宋体" w:cs="Arial"/>
          <w:sz w:val="24"/>
        </w:rPr>
      </w:pPr>
    </w:p>
    <w:p w14:paraId="2750466A">
      <w:pPr>
        <w:snapToGrid w:val="0"/>
        <w:spacing w:line="520" w:lineRule="exact"/>
        <w:jc w:val="left"/>
        <w:rPr>
          <w:rFonts w:hint="eastAsia" w:ascii="宋体" w:hAnsi="宋体"/>
          <w:sz w:val="24"/>
        </w:rPr>
      </w:pPr>
      <w:r>
        <w:rPr>
          <w:rFonts w:hint="eastAsia" w:ascii="宋体" w:hAnsi="宋体"/>
          <w:sz w:val="24"/>
        </w:rPr>
        <w:t>供应商（（盖章）：</w:t>
      </w:r>
      <w:r>
        <w:rPr>
          <w:rFonts w:hint="eastAsia" w:hAnsi="宋体" w:cs="宋体"/>
          <w:u w:val="single"/>
        </w:rPr>
        <w:t xml:space="preserve">                                            </w:t>
      </w:r>
    </w:p>
    <w:p w14:paraId="4F07A87E">
      <w:pPr>
        <w:snapToGrid w:val="0"/>
        <w:spacing w:line="520" w:lineRule="exact"/>
        <w:jc w:val="left"/>
        <w:rPr>
          <w:rFonts w:hint="eastAsia" w:ascii="宋体" w:hAnsi="宋体"/>
          <w:sz w:val="24"/>
        </w:rPr>
      </w:pPr>
      <w:r>
        <w:rPr>
          <w:rFonts w:hint="eastAsia" w:ascii="宋体" w:hAnsi="宋体"/>
          <w:sz w:val="24"/>
        </w:rPr>
        <w:t>法定代表人或其授权代理人（签字或盖章）:</w:t>
      </w:r>
      <w:r>
        <w:rPr>
          <w:rFonts w:hint="eastAsia" w:hAnsi="宋体" w:cs="宋体"/>
          <w:u w:val="single"/>
        </w:rPr>
        <w:t xml:space="preserve">                             </w:t>
      </w:r>
    </w:p>
    <w:p w14:paraId="3AE78AA4">
      <w:pPr>
        <w:snapToGrid w:val="0"/>
        <w:spacing w:line="520" w:lineRule="exact"/>
        <w:jc w:val="left"/>
        <w:rPr>
          <w:rFonts w:hint="eastAsia" w:ascii="宋体" w:hAnsi="宋体"/>
          <w:sz w:val="24"/>
        </w:rPr>
      </w:pPr>
      <w:r>
        <w:rPr>
          <w:rFonts w:hint="eastAsia" w:ascii="宋体" w:hAnsi="宋体"/>
          <w:sz w:val="24"/>
        </w:rPr>
        <w:t>日期：</w:t>
      </w:r>
      <w:r>
        <w:rPr>
          <w:rFonts w:hint="eastAsia" w:ascii="宋体" w:hAnsi="宋体"/>
          <w:sz w:val="24"/>
          <w:lang w:val="en-US" w:eastAsia="zh-CN"/>
        </w:rPr>
        <w:t xml:space="preserve">   </w:t>
      </w:r>
      <w:r>
        <w:rPr>
          <w:rFonts w:hint="eastAsia" w:ascii="宋体" w:hAnsi="宋体"/>
          <w:sz w:val="24"/>
        </w:rPr>
        <w:t>年  月   日</w:t>
      </w:r>
    </w:p>
    <w:p w14:paraId="2C30D34C">
      <w:pPr>
        <w:pStyle w:val="18"/>
        <w:rPr>
          <w:rFonts w:hint="eastAsia" w:asciiTheme="minorEastAsia" w:hAnsiTheme="minorEastAsia" w:eastAsiaTheme="minorEastAsia"/>
          <w:b/>
          <w:sz w:val="24"/>
        </w:rPr>
      </w:pPr>
    </w:p>
    <w:p w14:paraId="586ADAE4">
      <w:pPr>
        <w:spacing w:line="360" w:lineRule="auto"/>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报价文件</w:t>
      </w:r>
      <w:r>
        <w:rPr>
          <w:rFonts w:hint="eastAsia" w:asciiTheme="minorEastAsia" w:hAnsiTheme="minorEastAsia" w:eastAsiaTheme="minorEastAsia"/>
          <w:b/>
          <w:color w:val="000000"/>
          <w:sz w:val="32"/>
          <w:szCs w:val="32"/>
          <w:lang w:val="en-US" w:eastAsia="zh-CN"/>
        </w:rPr>
        <w:t>目录</w:t>
      </w:r>
      <w:r>
        <w:rPr>
          <w:rFonts w:hint="eastAsia" w:asciiTheme="minorEastAsia" w:hAnsiTheme="minorEastAsia" w:eastAsiaTheme="minorEastAsia"/>
          <w:b/>
          <w:color w:val="000000"/>
          <w:sz w:val="32"/>
          <w:szCs w:val="32"/>
        </w:rPr>
        <w:t>：</w:t>
      </w:r>
    </w:p>
    <w:p w14:paraId="285FD652">
      <w:pPr>
        <w:snapToGrid w:val="0"/>
        <w:spacing w:line="360" w:lineRule="auto"/>
        <w:ind w:firstLine="352" w:firstLineChars="147"/>
        <w:jc w:val="left"/>
        <w:outlineLvl w:val="0"/>
        <w:rPr>
          <w:rFonts w:ascii="宋体" w:hAnsi="宋体" w:eastAsia="宋体"/>
          <w:b/>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）投标函（格式见附件）</w:t>
      </w:r>
      <w:r>
        <w:rPr>
          <w:rFonts w:hint="eastAsia" w:ascii="宋体" w:hAnsi="宋体" w:eastAsia="宋体"/>
          <w:sz w:val="24"/>
          <w:lang w:eastAsia="zh-CN"/>
        </w:rPr>
        <w:t>；</w:t>
      </w:r>
      <w:r>
        <w:rPr>
          <w:rFonts w:ascii="宋体" w:hAnsi="宋体" w:eastAsia="宋体"/>
          <w:sz w:val="24"/>
        </w:rPr>
        <w:t xml:space="preserve"> </w:t>
      </w:r>
    </w:p>
    <w:p w14:paraId="75C918C1">
      <w:pPr>
        <w:snapToGrid w:val="0"/>
        <w:spacing w:line="360" w:lineRule="auto"/>
        <w:ind w:firstLine="352" w:firstLineChars="147"/>
        <w:jc w:val="left"/>
        <w:outlineLvl w:val="0"/>
        <w:rPr>
          <w:rFonts w:hint="eastAsia"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）开标一览表（格式见附件）</w:t>
      </w:r>
      <w:r>
        <w:rPr>
          <w:rFonts w:hint="eastAsia" w:ascii="宋体" w:hAnsi="宋体" w:eastAsia="宋体"/>
          <w:sz w:val="24"/>
          <w:lang w:eastAsia="zh-CN"/>
        </w:rPr>
        <w:t>；</w:t>
      </w:r>
    </w:p>
    <w:p w14:paraId="434045EE">
      <w:pPr>
        <w:snapToGrid w:val="0"/>
        <w:spacing w:line="360" w:lineRule="auto"/>
        <w:ind w:firstLine="352" w:firstLineChars="147"/>
        <w:jc w:val="left"/>
        <w:outlineLvl w:val="0"/>
        <w:rPr>
          <w:rFonts w:hint="eastAsia" w:ascii="宋体" w:hAnsi="宋体" w:eastAsia="宋体"/>
          <w:b/>
          <w:sz w:val="24"/>
        </w:rPr>
      </w:pPr>
      <w:r>
        <w:rPr>
          <w:rFonts w:hint="eastAsia" w:ascii="宋体" w:hAnsi="宋体" w:eastAsia="宋体"/>
          <w:sz w:val="24"/>
        </w:rPr>
        <w:t>（3）投标人需要说明的其他文件和说明（格式略）。</w:t>
      </w:r>
    </w:p>
    <w:p w14:paraId="77083223">
      <w:pPr>
        <w:pStyle w:val="18"/>
        <w:rPr>
          <w:rFonts w:hint="eastAsia" w:asciiTheme="minorEastAsia" w:hAnsiTheme="minorEastAsia" w:eastAsiaTheme="minorEastAsia"/>
          <w:b/>
          <w:sz w:val="24"/>
        </w:rPr>
      </w:pPr>
    </w:p>
    <w:p w14:paraId="715A5F9F">
      <w:pPr>
        <w:pStyle w:val="18"/>
        <w:rPr>
          <w:rFonts w:hint="eastAsia" w:asciiTheme="minorEastAsia" w:hAnsiTheme="minorEastAsia" w:eastAsiaTheme="minorEastAsia"/>
          <w:b/>
          <w:sz w:val="24"/>
        </w:rPr>
      </w:pPr>
    </w:p>
    <w:p w14:paraId="0863E476">
      <w:pPr>
        <w:pStyle w:val="18"/>
        <w:rPr>
          <w:rFonts w:hint="eastAsia" w:asciiTheme="minorEastAsia" w:hAnsiTheme="minorEastAsia" w:eastAsiaTheme="minorEastAsia"/>
          <w:b/>
          <w:sz w:val="24"/>
        </w:rPr>
      </w:pPr>
    </w:p>
    <w:p w14:paraId="6633BED4">
      <w:pPr>
        <w:pStyle w:val="18"/>
        <w:rPr>
          <w:rFonts w:hint="eastAsia" w:asciiTheme="minorEastAsia" w:hAnsiTheme="minorEastAsia" w:eastAsiaTheme="minorEastAsia"/>
          <w:b/>
          <w:sz w:val="24"/>
        </w:rPr>
      </w:pPr>
    </w:p>
    <w:p w14:paraId="5464B705">
      <w:pPr>
        <w:pStyle w:val="18"/>
        <w:rPr>
          <w:rFonts w:hint="eastAsia" w:asciiTheme="minorEastAsia" w:hAnsiTheme="minorEastAsia" w:eastAsiaTheme="minorEastAsia"/>
          <w:b/>
          <w:sz w:val="24"/>
        </w:rPr>
      </w:pPr>
    </w:p>
    <w:p w14:paraId="29F3078C">
      <w:pPr>
        <w:pStyle w:val="18"/>
        <w:rPr>
          <w:rFonts w:hint="eastAsia" w:asciiTheme="minorEastAsia" w:hAnsiTheme="minorEastAsia" w:eastAsiaTheme="minorEastAsia"/>
          <w:b/>
          <w:sz w:val="24"/>
        </w:rPr>
      </w:pPr>
    </w:p>
    <w:p w14:paraId="4CD09F79">
      <w:pPr>
        <w:pStyle w:val="18"/>
        <w:rPr>
          <w:rFonts w:hint="eastAsia" w:asciiTheme="minorEastAsia" w:hAnsiTheme="minorEastAsia" w:eastAsiaTheme="minorEastAsia"/>
          <w:b/>
          <w:sz w:val="24"/>
        </w:rPr>
      </w:pPr>
    </w:p>
    <w:p w14:paraId="05A1DF60">
      <w:pPr>
        <w:pStyle w:val="18"/>
        <w:rPr>
          <w:rFonts w:hint="eastAsia" w:asciiTheme="minorEastAsia" w:hAnsiTheme="minorEastAsia" w:eastAsiaTheme="minorEastAsia"/>
          <w:b/>
          <w:sz w:val="24"/>
        </w:rPr>
      </w:pPr>
    </w:p>
    <w:p w14:paraId="1835FBA2">
      <w:pPr>
        <w:pStyle w:val="18"/>
        <w:rPr>
          <w:rFonts w:hint="eastAsia" w:asciiTheme="minorEastAsia" w:hAnsiTheme="minorEastAsia" w:eastAsiaTheme="minorEastAsia"/>
          <w:b/>
          <w:sz w:val="24"/>
        </w:rPr>
      </w:pPr>
    </w:p>
    <w:p w14:paraId="54D0511F">
      <w:pPr>
        <w:pStyle w:val="18"/>
        <w:rPr>
          <w:rFonts w:hint="eastAsia" w:asciiTheme="minorEastAsia" w:hAnsiTheme="minorEastAsia" w:eastAsiaTheme="minorEastAsia"/>
          <w:b/>
          <w:sz w:val="24"/>
        </w:rPr>
      </w:pPr>
    </w:p>
    <w:p w14:paraId="57D134B8">
      <w:pPr>
        <w:pStyle w:val="18"/>
        <w:rPr>
          <w:rFonts w:hint="eastAsia" w:asciiTheme="minorEastAsia" w:hAnsiTheme="minorEastAsia" w:eastAsiaTheme="minorEastAsia"/>
          <w:b/>
          <w:sz w:val="24"/>
        </w:rPr>
      </w:pPr>
    </w:p>
    <w:p w14:paraId="4EC1AFAC">
      <w:pPr>
        <w:pStyle w:val="18"/>
        <w:rPr>
          <w:rFonts w:hint="eastAsia" w:asciiTheme="minorEastAsia" w:hAnsiTheme="minorEastAsia" w:eastAsiaTheme="minorEastAsia"/>
          <w:b/>
          <w:sz w:val="24"/>
        </w:rPr>
      </w:pPr>
    </w:p>
    <w:p w14:paraId="41E0EF75">
      <w:pPr>
        <w:pStyle w:val="18"/>
        <w:rPr>
          <w:rFonts w:hint="eastAsia" w:asciiTheme="minorEastAsia" w:hAnsiTheme="minorEastAsia" w:eastAsiaTheme="minorEastAsia"/>
          <w:b/>
          <w:sz w:val="24"/>
        </w:rPr>
      </w:pPr>
    </w:p>
    <w:p w14:paraId="6EC56E56">
      <w:pPr>
        <w:pStyle w:val="18"/>
        <w:rPr>
          <w:rFonts w:hint="eastAsia" w:asciiTheme="minorEastAsia" w:hAnsiTheme="minorEastAsia" w:eastAsiaTheme="minorEastAsia"/>
          <w:b/>
          <w:sz w:val="24"/>
        </w:rPr>
      </w:pPr>
    </w:p>
    <w:p w14:paraId="010DF63A">
      <w:pPr>
        <w:pStyle w:val="18"/>
        <w:rPr>
          <w:rFonts w:hint="eastAsia" w:asciiTheme="minorEastAsia" w:hAnsiTheme="minorEastAsia" w:eastAsiaTheme="minorEastAsia"/>
          <w:b/>
          <w:sz w:val="24"/>
        </w:rPr>
      </w:pPr>
    </w:p>
    <w:p w14:paraId="1BB1CE63">
      <w:pPr>
        <w:pStyle w:val="18"/>
        <w:rPr>
          <w:rFonts w:hint="eastAsia" w:asciiTheme="minorEastAsia" w:hAnsiTheme="minorEastAsia" w:eastAsiaTheme="minorEastAsia"/>
          <w:b/>
          <w:sz w:val="24"/>
        </w:rPr>
      </w:pPr>
    </w:p>
    <w:p w14:paraId="561A3C43">
      <w:pPr>
        <w:pStyle w:val="18"/>
        <w:rPr>
          <w:rFonts w:hint="eastAsia" w:asciiTheme="minorEastAsia" w:hAnsiTheme="minorEastAsia" w:eastAsiaTheme="minorEastAsia"/>
          <w:b/>
          <w:sz w:val="24"/>
        </w:rPr>
      </w:pPr>
    </w:p>
    <w:p w14:paraId="77834E39">
      <w:pPr>
        <w:pStyle w:val="18"/>
        <w:rPr>
          <w:rFonts w:hint="eastAsia" w:asciiTheme="minorEastAsia" w:hAnsiTheme="minorEastAsia" w:eastAsiaTheme="minorEastAsia"/>
          <w:b/>
          <w:sz w:val="24"/>
        </w:rPr>
      </w:pPr>
    </w:p>
    <w:p w14:paraId="2943680E">
      <w:pPr>
        <w:pStyle w:val="18"/>
        <w:rPr>
          <w:rFonts w:hint="eastAsia" w:asciiTheme="minorEastAsia" w:hAnsiTheme="minorEastAsia" w:eastAsiaTheme="minorEastAsia"/>
          <w:b/>
          <w:sz w:val="24"/>
        </w:rPr>
      </w:pPr>
    </w:p>
    <w:p w14:paraId="2C8E7127">
      <w:pPr>
        <w:pStyle w:val="18"/>
        <w:rPr>
          <w:rFonts w:hint="eastAsia" w:asciiTheme="minorEastAsia" w:hAnsiTheme="minorEastAsia" w:eastAsiaTheme="minorEastAsia"/>
          <w:b/>
          <w:sz w:val="24"/>
        </w:rPr>
      </w:pPr>
    </w:p>
    <w:p w14:paraId="0A1AD245">
      <w:pPr>
        <w:pStyle w:val="18"/>
        <w:rPr>
          <w:rFonts w:hint="eastAsia" w:asciiTheme="minorEastAsia" w:hAnsiTheme="minorEastAsia" w:eastAsiaTheme="minorEastAsia"/>
          <w:b/>
          <w:sz w:val="24"/>
        </w:rPr>
      </w:pPr>
    </w:p>
    <w:p w14:paraId="5FBBE12B">
      <w:pPr>
        <w:pStyle w:val="18"/>
        <w:rPr>
          <w:rFonts w:hint="eastAsia" w:asciiTheme="minorEastAsia" w:hAnsiTheme="minorEastAsia" w:eastAsiaTheme="minorEastAsia"/>
          <w:b/>
          <w:sz w:val="24"/>
        </w:rPr>
      </w:pPr>
    </w:p>
    <w:p w14:paraId="49164C78">
      <w:pPr>
        <w:pStyle w:val="18"/>
        <w:rPr>
          <w:rFonts w:hint="eastAsia" w:asciiTheme="minorEastAsia" w:hAnsiTheme="minorEastAsia" w:eastAsiaTheme="minorEastAsia"/>
          <w:b/>
          <w:sz w:val="24"/>
        </w:rPr>
      </w:pPr>
    </w:p>
    <w:p w14:paraId="0106F8A4">
      <w:pPr>
        <w:pStyle w:val="18"/>
        <w:rPr>
          <w:rFonts w:hint="eastAsia" w:asciiTheme="minorEastAsia" w:hAnsiTheme="minorEastAsia" w:eastAsiaTheme="minorEastAsia"/>
          <w:b/>
          <w:sz w:val="24"/>
        </w:rPr>
      </w:pPr>
    </w:p>
    <w:p w14:paraId="4C608613">
      <w:pPr>
        <w:pStyle w:val="18"/>
        <w:rPr>
          <w:rFonts w:hint="eastAsia" w:asciiTheme="minorEastAsia" w:hAnsiTheme="minorEastAsia" w:eastAsiaTheme="minorEastAsia"/>
          <w:b/>
          <w:sz w:val="24"/>
        </w:rPr>
      </w:pPr>
    </w:p>
    <w:p w14:paraId="6649FF17">
      <w:pPr>
        <w:pStyle w:val="18"/>
        <w:ind w:left="0" w:leftChars="0" w:firstLine="0" w:firstLineChars="0"/>
        <w:rPr>
          <w:rFonts w:hint="eastAsia" w:asciiTheme="minorEastAsia" w:hAnsiTheme="minorEastAsia" w:eastAsiaTheme="minorEastAsia"/>
          <w:b/>
          <w:sz w:val="32"/>
          <w:szCs w:val="32"/>
        </w:rPr>
      </w:pPr>
    </w:p>
    <w:p w14:paraId="608459AF">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1</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rPr>
        <w:t>投 标 函</w:t>
      </w:r>
    </w:p>
    <w:p w14:paraId="07693D38">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致：</w:t>
      </w:r>
      <w:r>
        <w:rPr>
          <w:rFonts w:hint="eastAsia" w:asciiTheme="minorEastAsia" w:hAnsiTheme="minorEastAsia" w:eastAsiaTheme="minorEastAsia"/>
          <w:sz w:val="24"/>
          <w:lang w:eastAsia="zh-CN"/>
        </w:rPr>
        <w:t>同舟国际工程管理有限公司</w:t>
      </w:r>
    </w:p>
    <w:p w14:paraId="167A79B1">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根据贵方招标文件的要求，正式授权下述签字人</w:t>
      </w:r>
      <w:r>
        <w:rPr>
          <w:rFonts w:hint="eastAsia" w:asciiTheme="minorEastAsia" w:hAnsiTheme="minorEastAsia" w:eastAsiaTheme="minorEastAsia"/>
          <w:sz w:val="24"/>
          <w:u w:val="single"/>
        </w:rPr>
        <w:t xml:space="preserve"> (姓名) </w:t>
      </w:r>
      <w:r>
        <w:rPr>
          <w:rFonts w:hint="eastAsia" w:asciiTheme="minorEastAsia" w:hAnsiTheme="minorEastAsia" w:eastAsiaTheme="minorEastAsia"/>
          <w:sz w:val="24"/>
        </w:rPr>
        <w:t xml:space="preserve">代表投标人 </w:t>
      </w:r>
      <w:r>
        <w:rPr>
          <w:rFonts w:hint="eastAsia" w:asciiTheme="minorEastAsia" w:hAnsiTheme="minorEastAsia" w:eastAsiaTheme="minorEastAsia"/>
          <w:sz w:val="24"/>
          <w:u w:val="single"/>
        </w:rPr>
        <w:t>（投标人名称）</w:t>
      </w:r>
      <w:r>
        <w:rPr>
          <w:rFonts w:hint="eastAsia" w:asciiTheme="minorEastAsia" w:hAnsiTheme="minorEastAsia" w:eastAsiaTheme="minorEastAsia"/>
          <w:sz w:val="24"/>
        </w:rPr>
        <w:t>，提交下述文件。据此函，签字人兹宣布同意如下：</w:t>
      </w:r>
    </w:p>
    <w:p w14:paraId="2A643665">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1.我方已仔细研究了(项目名称) 的招标文件的全部内容，愿意以承诺以下内容：</w:t>
      </w:r>
    </w:p>
    <w:p w14:paraId="7C1F7543">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人民币(大写)</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元（小写</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元）的投标总报价。</w:t>
      </w:r>
    </w:p>
    <w:p w14:paraId="3069642D">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2.我方在投标之前已经与贵方进行了充分的沟通，完全理解并接受招标文件的各项规定和要求，对招标文件的合理性、合法性不再有异议。（包括修改文件）</w:t>
      </w:r>
    </w:p>
    <w:p w14:paraId="31F862D1">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3.我方承诺在投标有效期内（从开标之日起</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天），其投标文件中的所有内容对我方具有约束力。如在此有效期内，我方出现下列行为之一者，同意无条件支付贰万元违约保证金。</w:t>
      </w:r>
    </w:p>
    <w:p w14:paraId="60E6A947">
      <w:pPr>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1）在投标有效期内撤回投标文件；</w:t>
      </w:r>
    </w:p>
    <w:p w14:paraId="06165D09">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2）在投标过程中弄虚作假、提供虚假材料的；</w:t>
      </w:r>
    </w:p>
    <w:p w14:paraId="4FB5F854">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3）如果中标不与采购人签订合同的；</w:t>
      </w:r>
    </w:p>
    <w:p w14:paraId="185F34B0">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4）有其他严重扰乱招投标程序的。</w:t>
      </w:r>
    </w:p>
    <w:p w14:paraId="7D2C6786">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4.如我方中标，我方承诺：</w:t>
      </w:r>
    </w:p>
    <w:p w14:paraId="28E2CBAA">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1）收到中标通知书后，在中标通知书规定的期限内与采购人签订合同。</w:t>
      </w:r>
    </w:p>
    <w:p w14:paraId="467473ED">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2）在合同约定的期限内完成并移交全部合同工程。</w:t>
      </w:r>
    </w:p>
    <w:p w14:paraId="00494177">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5.我方在此声明，所递交的投标文件及有关资料内容完整、真实和准确。</w:t>
      </w:r>
    </w:p>
    <w:p w14:paraId="5CBF2BEA">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6.我方理解贵方不一定接受最低报价的投标人，且对招标文件中规定的付款方式无异议。</w:t>
      </w:r>
    </w:p>
    <w:p w14:paraId="36B34FD2">
      <w:pPr>
        <w:snapToGrid w:val="0"/>
        <w:spacing w:line="360" w:lineRule="auto"/>
        <w:ind w:left="2940" w:leftChars="257" w:hanging="2400" w:hangingChars="1000"/>
        <w:rPr>
          <w:rFonts w:asciiTheme="minorEastAsia" w:hAnsiTheme="minorEastAsia" w:eastAsiaTheme="minorEastAsia"/>
          <w:sz w:val="24"/>
        </w:rPr>
      </w:pPr>
      <w:r>
        <w:rPr>
          <w:rFonts w:hint="eastAsia" w:asciiTheme="minorEastAsia" w:hAnsiTheme="minorEastAsia" w:eastAsiaTheme="minorEastAsia"/>
          <w:sz w:val="24"/>
        </w:rPr>
        <w:t xml:space="preserve">7.（投标人认为需要的其他补充说明）。 </w:t>
      </w:r>
    </w:p>
    <w:p w14:paraId="38EF7917">
      <w:pPr>
        <w:snapToGrid w:val="0"/>
        <w:spacing w:line="360" w:lineRule="auto"/>
        <w:ind w:firstLine="2880" w:firstLineChars="1200"/>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投标人：（盖章） </w:t>
      </w:r>
    </w:p>
    <w:p w14:paraId="3088B73C">
      <w:pPr>
        <w:snapToGrid w:val="0"/>
        <w:spacing w:line="360" w:lineRule="auto"/>
        <w:ind w:firstLine="2872" w:firstLineChars="1197"/>
        <w:jc w:val="right"/>
        <w:rPr>
          <w:rFonts w:asciiTheme="minorEastAsia" w:hAnsiTheme="minorEastAsia" w:eastAsiaTheme="minorEastAsia"/>
          <w:sz w:val="24"/>
          <w:u w:val="single"/>
        </w:rPr>
      </w:pPr>
      <w:r>
        <w:rPr>
          <w:rFonts w:hint="eastAsia" w:asciiTheme="minorEastAsia" w:hAnsiTheme="minorEastAsia" w:eastAsiaTheme="minorEastAsia"/>
          <w:sz w:val="24"/>
        </w:rPr>
        <w:t>法定代表人：（签字或盖章）</w:t>
      </w:r>
    </w:p>
    <w:p w14:paraId="57665F7D">
      <w:pPr>
        <w:snapToGrid w:val="0"/>
        <w:spacing w:line="360" w:lineRule="auto"/>
        <w:ind w:firstLine="2868" w:firstLineChars="1195"/>
        <w:jc w:val="center"/>
        <w:rPr>
          <w:rFonts w:asciiTheme="minorEastAsia" w:hAnsiTheme="minorEastAsia" w:eastAsiaTheme="minorEastAsia"/>
          <w:sz w:val="24"/>
          <w:u w:val="single"/>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电话：</w:t>
      </w:r>
    </w:p>
    <w:p w14:paraId="704C30CA">
      <w:pPr>
        <w:snapToGrid w:val="0"/>
        <w:spacing w:line="360" w:lineRule="auto"/>
        <w:ind w:firstLine="2872" w:firstLineChars="1197"/>
        <w:jc w:val="center"/>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日期：</w:t>
      </w:r>
      <w:r>
        <w:rPr>
          <w:rFonts w:hint="eastAsia" w:asciiTheme="minorEastAsia" w:hAnsiTheme="minorEastAsia" w:eastAsiaTheme="minorEastAsia"/>
          <w:sz w:val="24"/>
          <w:lang w:val="en-US" w:eastAsia="zh-CN"/>
        </w:rPr>
        <w:t xml:space="preserve">    年    月    日</w:t>
      </w:r>
    </w:p>
    <w:p w14:paraId="06531454">
      <w:pPr>
        <w:spacing w:before="120" w:beforeLines="50" w:after="120" w:afterLines="50" w:line="480" w:lineRule="exact"/>
        <w:ind w:right="105" w:rightChars="50"/>
        <w:rPr>
          <w:rFonts w:asciiTheme="minorEastAsia" w:hAnsiTheme="minorEastAsia" w:eastAsiaTheme="minorEastAsia"/>
          <w:b/>
          <w:spacing w:val="20"/>
          <w:position w:val="2"/>
          <w:sz w:val="24"/>
        </w:rPr>
        <w:sectPr>
          <w:pgSz w:w="11906" w:h="16838"/>
          <w:pgMar w:top="1440" w:right="1440" w:bottom="1440" w:left="1440" w:header="851" w:footer="992" w:gutter="0"/>
          <w:pgNumType w:fmt="decimal"/>
          <w:cols w:space="720" w:num="1"/>
          <w:titlePg/>
          <w:docGrid w:linePitch="312" w:charSpace="0"/>
        </w:sectPr>
      </w:pPr>
    </w:p>
    <w:p w14:paraId="329ABA2A">
      <w:pPr>
        <w:spacing w:before="120" w:beforeLines="50" w:after="120" w:afterLines="50" w:line="480" w:lineRule="exact"/>
        <w:ind w:right="105" w:rightChars="50"/>
        <w:rPr>
          <w:rFonts w:asciiTheme="minorEastAsia" w:hAnsiTheme="minorEastAsia" w:eastAsiaTheme="minorEastAsia"/>
          <w:b/>
          <w:spacing w:val="20"/>
          <w:position w:val="2"/>
          <w:sz w:val="24"/>
        </w:rPr>
      </w:pPr>
      <w:r>
        <w:rPr>
          <w:rFonts w:hint="eastAsia" w:asciiTheme="minorEastAsia" w:hAnsiTheme="minorEastAsia" w:eastAsiaTheme="minorEastAsia"/>
          <w:b/>
          <w:spacing w:val="20"/>
          <w:position w:val="2"/>
          <w:sz w:val="24"/>
        </w:rPr>
        <w:t>（2）开标一览表</w:t>
      </w:r>
    </w:p>
    <w:p w14:paraId="0B93D9BE">
      <w:pPr>
        <w:autoSpaceDE w:val="0"/>
        <w:autoSpaceDN w:val="0"/>
        <w:adjustRightInd w:val="0"/>
        <w:spacing w:line="440" w:lineRule="exact"/>
        <w:rPr>
          <w:rFonts w:hint="eastAsia" w:ascii="宋体" w:hAnsi="宋体" w:eastAsia="宋体"/>
          <w:b/>
          <w:kern w:val="0"/>
          <w:sz w:val="24"/>
        </w:rPr>
      </w:pPr>
      <w:r>
        <w:rPr>
          <w:rFonts w:hint="eastAsia" w:ascii="宋体" w:hAnsi="宋体" w:eastAsia="宋体"/>
          <w:b/>
          <w:kern w:val="0"/>
          <w:sz w:val="24"/>
        </w:rPr>
        <w:t xml:space="preserve">项目名称：                          </w:t>
      </w:r>
    </w:p>
    <w:p w14:paraId="1FB38683">
      <w:pPr>
        <w:autoSpaceDE w:val="0"/>
        <w:autoSpaceDN w:val="0"/>
        <w:adjustRightInd w:val="0"/>
        <w:spacing w:line="440" w:lineRule="exact"/>
        <w:rPr>
          <w:rFonts w:hint="eastAsia" w:ascii="宋体" w:hAnsi="宋体" w:eastAsia="宋体"/>
          <w:b/>
          <w:kern w:val="0"/>
          <w:sz w:val="24"/>
        </w:rPr>
      </w:pPr>
      <w:r>
        <w:rPr>
          <w:rFonts w:hint="eastAsia" w:ascii="宋体" w:hAnsi="宋体" w:eastAsia="宋体"/>
          <w:b/>
          <w:kern w:val="0"/>
          <w:sz w:val="24"/>
        </w:rPr>
        <w:t>项目编号：</w:t>
      </w:r>
    </w:p>
    <w:p w14:paraId="652F016C">
      <w:pPr>
        <w:autoSpaceDE w:val="0"/>
        <w:autoSpaceDN w:val="0"/>
        <w:adjustRightInd w:val="0"/>
        <w:spacing w:line="440" w:lineRule="exact"/>
        <w:rPr>
          <w:rFonts w:hint="eastAsia" w:ascii="宋体" w:hAnsi="宋体" w:eastAsia="宋体"/>
          <w:b/>
          <w:kern w:val="0"/>
          <w:sz w:val="24"/>
        </w:rPr>
      </w:pPr>
      <w:r>
        <w:rPr>
          <w:rFonts w:hint="eastAsia" w:ascii="宋体" w:hAnsi="宋体" w:eastAsia="宋体"/>
          <w:b/>
          <w:kern w:val="0"/>
          <w:sz w:val="24"/>
        </w:rPr>
        <w:t>投标人名称：</w:t>
      </w:r>
    </w:p>
    <w:p w14:paraId="5F2C813B">
      <w:pPr>
        <w:snapToGrid w:val="0"/>
        <w:spacing w:line="360" w:lineRule="auto"/>
        <w:ind w:firstLine="540"/>
        <w:rPr>
          <w:rFonts w:hint="eastAsia" w:ascii="宋体" w:hAnsi="宋体" w:eastAsia="宋体"/>
          <w:sz w:val="24"/>
        </w:rPr>
      </w:pPr>
    </w:p>
    <w:tbl>
      <w:tblPr>
        <w:tblStyle w:val="34"/>
        <w:tblW w:w="88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3166"/>
        <w:gridCol w:w="1281"/>
        <w:gridCol w:w="2302"/>
        <w:gridCol w:w="1178"/>
      </w:tblGrid>
      <w:tr w14:paraId="20FE4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946" w:type="dxa"/>
            <w:noWrap w:val="0"/>
            <w:vAlign w:val="center"/>
          </w:tcPr>
          <w:p w14:paraId="470A96FA">
            <w:pPr>
              <w:widowControl/>
              <w:snapToGrid w:val="0"/>
              <w:spacing w:line="360" w:lineRule="exact"/>
              <w:jc w:val="center"/>
              <w:rPr>
                <w:rFonts w:ascii="宋体" w:hAnsi="宋体" w:eastAsia="宋体"/>
                <w:sz w:val="24"/>
              </w:rPr>
            </w:pPr>
            <w:r>
              <w:rPr>
                <w:rFonts w:hint="eastAsia" w:ascii="宋体" w:hAnsi="宋体" w:eastAsia="宋体" w:cs="Arial"/>
                <w:b/>
                <w:bCs/>
                <w:color w:val="000000"/>
                <w:sz w:val="24"/>
              </w:rPr>
              <w:t>序号</w:t>
            </w:r>
          </w:p>
        </w:tc>
        <w:tc>
          <w:tcPr>
            <w:tcW w:w="3166" w:type="dxa"/>
            <w:noWrap w:val="0"/>
            <w:vAlign w:val="center"/>
          </w:tcPr>
          <w:p w14:paraId="57D979E4">
            <w:pPr>
              <w:widowControl/>
              <w:snapToGrid w:val="0"/>
              <w:spacing w:line="360" w:lineRule="exact"/>
              <w:jc w:val="center"/>
              <w:rPr>
                <w:rFonts w:ascii="宋体" w:hAnsi="宋体" w:eastAsia="宋体"/>
                <w:sz w:val="24"/>
              </w:rPr>
            </w:pPr>
            <w:r>
              <w:rPr>
                <w:rFonts w:hint="eastAsia" w:ascii="宋体" w:hAnsi="宋体" w:eastAsia="宋体" w:cs="Arial"/>
                <w:b/>
                <w:bCs/>
                <w:color w:val="000000"/>
                <w:sz w:val="24"/>
              </w:rPr>
              <w:t>项目名称</w:t>
            </w:r>
          </w:p>
        </w:tc>
        <w:tc>
          <w:tcPr>
            <w:tcW w:w="1281" w:type="dxa"/>
            <w:noWrap w:val="0"/>
            <w:vAlign w:val="center"/>
          </w:tcPr>
          <w:p w14:paraId="08635F7A">
            <w:pPr>
              <w:widowControl/>
              <w:snapToGrid w:val="0"/>
              <w:spacing w:line="360" w:lineRule="exact"/>
              <w:jc w:val="center"/>
              <w:rPr>
                <w:rFonts w:hint="eastAsia" w:ascii="宋体" w:hAnsi="宋体" w:eastAsia="宋体"/>
                <w:sz w:val="24"/>
                <w:lang w:eastAsia="zh-CN"/>
              </w:rPr>
            </w:pPr>
            <w:r>
              <w:rPr>
                <w:rFonts w:hint="eastAsia" w:ascii="宋体" w:hAnsi="宋体" w:eastAsia="宋体" w:cs="Arial"/>
                <w:b/>
                <w:bCs/>
                <w:color w:val="000000"/>
                <w:sz w:val="24"/>
                <w:lang w:val="en-US" w:eastAsia="zh-CN"/>
              </w:rPr>
              <w:t>服务期</w:t>
            </w:r>
          </w:p>
        </w:tc>
        <w:tc>
          <w:tcPr>
            <w:tcW w:w="2302" w:type="dxa"/>
            <w:noWrap w:val="0"/>
            <w:vAlign w:val="center"/>
          </w:tcPr>
          <w:p w14:paraId="5EA5B1F6">
            <w:pPr>
              <w:widowControl/>
              <w:snapToGrid w:val="0"/>
              <w:spacing w:line="360" w:lineRule="exact"/>
              <w:jc w:val="center"/>
              <w:rPr>
                <w:rFonts w:hint="default" w:ascii="宋体" w:hAnsi="宋体" w:eastAsia="宋体"/>
                <w:sz w:val="24"/>
                <w:lang w:val="en-US" w:eastAsia="zh-CN"/>
              </w:rPr>
            </w:pPr>
            <w:r>
              <w:rPr>
                <w:rFonts w:hint="eastAsia" w:ascii="宋体" w:hAnsi="宋体" w:eastAsia="宋体" w:cs="Arial"/>
                <w:b/>
                <w:bCs/>
                <w:color w:val="000000"/>
                <w:sz w:val="24"/>
                <w:lang w:val="en-US" w:eastAsia="zh-CN"/>
              </w:rPr>
              <w:t>投标报价</w:t>
            </w:r>
          </w:p>
        </w:tc>
        <w:tc>
          <w:tcPr>
            <w:tcW w:w="1178" w:type="dxa"/>
            <w:noWrap w:val="0"/>
            <w:vAlign w:val="center"/>
          </w:tcPr>
          <w:p w14:paraId="1F3A2590">
            <w:pPr>
              <w:widowControl/>
              <w:snapToGrid w:val="0"/>
              <w:spacing w:line="360" w:lineRule="exact"/>
              <w:jc w:val="center"/>
              <w:rPr>
                <w:rFonts w:hint="default" w:ascii="宋体" w:hAnsi="宋体" w:eastAsia="宋体"/>
                <w:sz w:val="24"/>
                <w:lang w:val="en-US" w:eastAsia="zh-CN"/>
              </w:rPr>
            </w:pPr>
            <w:r>
              <w:rPr>
                <w:rFonts w:hint="eastAsia" w:ascii="宋体" w:hAnsi="宋体" w:eastAsia="宋体"/>
                <w:sz w:val="24"/>
                <w:lang w:val="en-US" w:eastAsia="zh-CN"/>
              </w:rPr>
              <w:t>备注</w:t>
            </w:r>
          </w:p>
        </w:tc>
      </w:tr>
      <w:tr w14:paraId="2A2FB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8" w:hRule="atLeast"/>
          <w:jc w:val="center"/>
        </w:trPr>
        <w:tc>
          <w:tcPr>
            <w:tcW w:w="946" w:type="dxa"/>
            <w:noWrap w:val="0"/>
            <w:vAlign w:val="center"/>
          </w:tcPr>
          <w:p w14:paraId="39F50133">
            <w:pPr>
              <w:widowControl/>
              <w:snapToGrid w:val="0"/>
              <w:spacing w:line="360" w:lineRule="auto"/>
              <w:jc w:val="center"/>
              <w:rPr>
                <w:rFonts w:ascii="宋体" w:hAnsi="宋体" w:eastAsia="宋体"/>
              </w:rPr>
            </w:pPr>
            <w:r>
              <w:rPr>
                <w:rFonts w:hint="eastAsia" w:ascii="宋体" w:hAnsi="宋体" w:eastAsia="宋体" w:cs="Arial"/>
                <w:bCs/>
                <w:color w:val="000000"/>
                <w:sz w:val="24"/>
              </w:rPr>
              <w:t>1</w:t>
            </w:r>
          </w:p>
        </w:tc>
        <w:tc>
          <w:tcPr>
            <w:tcW w:w="3166" w:type="dxa"/>
            <w:noWrap w:val="0"/>
            <w:vAlign w:val="center"/>
          </w:tcPr>
          <w:p w14:paraId="1804DF4B">
            <w:pPr>
              <w:widowControl/>
              <w:snapToGrid w:val="0"/>
              <w:spacing w:line="360" w:lineRule="exact"/>
              <w:jc w:val="center"/>
              <w:rPr>
                <w:rFonts w:hint="eastAsia" w:ascii="宋体" w:hAnsi="宋体" w:eastAsia="宋体"/>
                <w:sz w:val="24"/>
                <w:lang w:eastAsia="zh-CN"/>
              </w:rPr>
            </w:pPr>
            <w:r>
              <w:rPr>
                <w:rFonts w:hint="eastAsia" w:ascii="宋体" w:hAnsi="宋体" w:eastAsia="宋体" w:cs="Arial"/>
                <w:bCs/>
                <w:color w:val="000000"/>
                <w:sz w:val="24"/>
                <w:lang w:eastAsia="zh-CN"/>
              </w:rPr>
              <w:t>2024年度城区雨污水泵站运维服务项目</w:t>
            </w:r>
          </w:p>
        </w:tc>
        <w:tc>
          <w:tcPr>
            <w:tcW w:w="1281" w:type="dxa"/>
            <w:noWrap w:val="0"/>
            <w:vAlign w:val="center"/>
          </w:tcPr>
          <w:p w14:paraId="5D404E3A">
            <w:pPr>
              <w:widowControl/>
              <w:snapToGrid w:val="0"/>
              <w:spacing w:line="360" w:lineRule="exact"/>
              <w:jc w:val="center"/>
              <w:rPr>
                <w:rFonts w:hint="default" w:ascii="宋体" w:hAnsi="宋体" w:eastAsia="宋体"/>
                <w:lang w:val="en-US" w:eastAsia="zh-CN"/>
              </w:rPr>
            </w:pPr>
            <w:r>
              <w:rPr>
                <w:rFonts w:hint="eastAsia" w:ascii="宋体" w:hAnsi="宋体" w:eastAsia="宋体" w:cs="Arial"/>
                <w:bCs/>
                <w:color w:val="000000"/>
                <w:sz w:val="24"/>
                <w:lang w:val="en-US" w:eastAsia="zh-CN"/>
              </w:rPr>
              <w:t>一年</w:t>
            </w:r>
          </w:p>
        </w:tc>
        <w:tc>
          <w:tcPr>
            <w:tcW w:w="2302" w:type="dxa"/>
            <w:noWrap w:val="0"/>
            <w:vAlign w:val="center"/>
          </w:tcPr>
          <w:p w14:paraId="2885F62C">
            <w:pPr>
              <w:widowControl/>
              <w:snapToGrid w:val="0"/>
              <w:spacing w:line="360" w:lineRule="exact"/>
              <w:jc w:val="center"/>
              <w:rPr>
                <w:rFonts w:hint="default" w:ascii="宋体" w:hAnsi="宋体" w:eastAsia="宋体" w:cs="Arial"/>
                <w:bCs/>
                <w:color w:val="000000"/>
                <w:sz w:val="24"/>
                <w:u w:val="single"/>
                <w:lang w:val="en-US" w:eastAsia="zh-CN"/>
              </w:rPr>
            </w:pPr>
            <w:r>
              <w:rPr>
                <w:rFonts w:hint="eastAsia" w:ascii="宋体" w:hAnsi="宋体" w:eastAsia="宋体" w:cs="Arial"/>
                <w:bCs/>
                <w:color w:val="000000"/>
                <w:sz w:val="24"/>
                <w:u w:val="none"/>
                <w:lang w:val="en-US" w:eastAsia="zh-CN"/>
              </w:rPr>
              <w:t xml:space="preserve">        元</w:t>
            </w:r>
          </w:p>
        </w:tc>
        <w:tc>
          <w:tcPr>
            <w:tcW w:w="1178" w:type="dxa"/>
            <w:noWrap w:val="0"/>
            <w:vAlign w:val="center"/>
          </w:tcPr>
          <w:p w14:paraId="5C51C467">
            <w:pPr>
              <w:widowControl/>
              <w:snapToGrid w:val="0"/>
              <w:spacing w:line="360" w:lineRule="auto"/>
              <w:jc w:val="center"/>
              <w:rPr>
                <w:rFonts w:hint="default" w:ascii="宋体" w:hAnsi="宋体" w:eastAsia="宋体" w:cs="Arial"/>
                <w:bCs/>
                <w:color w:val="000000"/>
                <w:sz w:val="24"/>
                <w:u w:val="single"/>
                <w:lang w:val="en-US" w:eastAsia="zh-CN"/>
              </w:rPr>
            </w:pPr>
          </w:p>
        </w:tc>
      </w:tr>
      <w:tr w14:paraId="708DA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873" w:type="dxa"/>
            <w:gridSpan w:val="5"/>
            <w:noWrap w:val="0"/>
            <w:vAlign w:val="center"/>
          </w:tcPr>
          <w:p w14:paraId="2DCFA6EC">
            <w:pPr>
              <w:widowControl/>
              <w:snapToGrid w:val="0"/>
              <w:spacing w:line="360" w:lineRule="auto"/>
              <w:jc w:val="center"/>
              <w:rPr>
                <w:rFonts w:hint="default" w:ascii="宋体" w:hAnsi="宋体" w:eastAsia="宋体" w:cs="Arial"/>
                <w:bCs/>
                <w:color w:val="000000"/>
                <w:sz w:val="24"/>
                <w:u w:val="single"/>
                <w:lang w:val="en-US" w:eastAsia="zh-CN"/>
              </w:rPr>
            </w:pPr>
            <w:r>
              <w:rPr>
                <w:rFonts w:hint="eastAsia" w:ascii="宋体" w:hAnsi="宋体" w:cs="Arial"/>
                <w:b/>
                <w:bCs w:val="0"/>
                <w:color w:val="000000"/>
                <w:sz w:val="28"/>
                <w:szCs w:val="28"/>
                <w:u w:val="none"/>
                <w:lang w:val="en-US" w:eastAsia="zh-CN"/>
              </w:rPr>
              <w:t>大写：</w:t>
            </w:r>
            <w:r>
              <w:rPr>
                <w:rFonts w:hint="eastAsia" w:ascii="宋体" w:hAnsi="宋体" w:cs="Arial"/>
                <w:b/>
                <w:bCs w:val="0"/>
                <w:color w:val="000000"/>
                <w:sz w:val="28"/>
                <w:szCs w:val="28"/>
                <w:u w:val="single"/>
                <w:lang w:val="en-US" w:eastAsia="zh-CN"/>
              </w:rPr>
              <w:t xml:space="preserve">             </w:t>
            </w:r>
            <w:r>
              <w:rPr>
                <w:rFonts w:hint="eastAsia" w:ascii="宋体" w:hAnsi="宋体" w:cs="Arial"/>
                <w:b/>
                <w:bCs w:val="0"/>
                <w:color w:val="000000"/>
                <w:sz w:val="28"/>
                <w:szCs w:val="28"/>
                <w:u w:val="none"/>
                <w:lang w:val="en-US" w:eastAsia="zh-CN"/>
              </w:rPr>
              <w:t>元</w:t>
            </w:r>
          </w:p>
        </w:tc>
      </w:tr>
    </w:tbl>
    <w:p w14:paraId="5B48CB7A">
      <w:pPr>
        <w:snapToGrid w:val="0"/>
        <w:spacing w:line="360" w:lineRule="auto"/>
        <w:ind w:firstLine="480" w:firstLineChars="200"/>
        <w:jc w:val="left"/>
        <w:rPr>
          <w:rFonts w:hint="eastAsia" w:ascii="宋体" w:hAnsi="宋体" w:eastAsia="宋体"/>
          <w:color w:val="000000"/>
          <w:sz w:val="24"/>
          <w:szCs w:val="24"/>
        </w:rPr>
      </w:pPr>
    </w:p>
    <w:p w14:paraId="1FF971F1">
      <w:pPr>
        <w:snapToGrid w:val="0"/>
        <w:spacing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注: 1.报价一经涂改，应在涂改处加盖单位公章或由法定代表人或授权委托人签字或盖章，否则其投标作无效标处理。</w:t>
      </w:r>
    </w:p>
    <w:p w14:paraId="16BDE1D5">
      <w:pPr>
        <w:numPr>
          <w:ilvl w:val="0"/>
          <w:numId w:val="11"/>
        </w:numPr>
        <w:snapToGrid w:val="0"/>
        <w:spacing w:line="360" w:lineRule="auto"/>
        <w:ind w:firstLine="480" w:firstLineChars="200"/>
        <w:jc w:val="left"/>
        <w:rPr>
          <w:rFonts w:hint="eastAsia" w:ascii="宋体" w:hAnsi="宋体" w:eastAsia="宋体"/>
          <w:sz w:val="24"/>
          <w:lang w:val="zh-CN"/>
        </w:rPr>
      </w:pPr>
      <w:r>
        <w:rPr>
          <w:rFonts w:hint="eastAsia" w:ascii="宋体" w:hAnsi="宋体" w:eastAsia="宋体"/>
          <w:sz w:val="24"/>
          <w:lang w:val="zh-CN"/>
        </w:rPr>
        <w:t>投标报价包括完成本项目所需的一切费用(包括人工费、机械设备费、材料费、施工配合费、措施费、管理费、利润、税金等)。</w:t>
      </w:r>
    </w:p>
    <w:p w14:paraId="394BCD18">
      <w:pPr>
        <w:pStyle w:val="143"/>
        <w:numPr>
          <w:numId w:val="0"/>
        </w:numPr>
        <w:rPr>
          <w:rFonts w:hint="eastAsia" w:ascii="宋体" w:hAnsi="宋体" w:eastAsia="宋体" w:cs="Times New Roman"/>
          <w:kern w:val="2"/>
          <w:sz w:val="24"/>
          <w:szCs w:val="22"/>
          <w:lang w:val="zh-CN" w:eastAsia="zh-CN" w:bidi="ar-SA"/>
        </w:rPr>
      </w:pPr>
      <w:r>
        <w:rPr>
          <w:rFonts w:hint="eastAsia" w:ascii="宋体" w:hAnsi="宋体" w:cs="Times New Roman"/>
          <w:kern w:val="2"/>
          <w:sz w:val="24"/>
          <w:szCs w:val="22"/>
          <w:lang w:val="en-US" w:eastAsia="zh-CN" w:bidi="ar-SA"/>
        </w:rPr>
        <w:t xml:space="preserve">    3.</w:t>
      </w:r>
      <w:r>
        <w:rPr>
          <w:rFonts w:hint="eastAsia" w:ascii="宋体" w:hAnsi="宋体" w:eastAsia="宋体" w:cs="Times New Roman"/>
          <w:kern w:val="2"/>
          <w:sz w:val="24"/>
          <w:szCs w:val="22"/>
          <w:lang w:val="en-US" w:eastAsia="zh-CN" w:bidi="ar-SA"/>
        </w:rPr>
        <w:t>投标报价四舍五入精确到元。</w:t>
      </w:r>
    </w:p>
    <w:p w14:paraId="2782773C">
      <w:pPr>
        <w:snapToGrid w:val="0"/>
        <w:spacing w:line="360" w:lineRule="auto"/>
        <w:ind w:firstLine="480" w:firstLineChars="200"/>
        <w:rPr>
          <w:rFonts w:hint="eastAsia" w:ascii="宋体" w:hAnsi="宋体" w:eastAsia="宋体"/>
          <w:color w:val="000000"/>
          <w:sz w:val="24"/>
          <w:szCs w:val="24"/>
        </w:rPr>
      </w:pPr>
    </w:p>
    <w:p w14:paraId="478C39F7">
      <w:pPr>
        <w:snapToGrid w:val="0"/>
        <w:spacing w:line="360" w:lineRule="auto"/>
        <w:ind w:firstLine="480" w:firstLineChars="200"/>
        <w:rPr>
          <w:rFonts w:hint="eastAsia" w:ascii="宋体" w:hAnsi="宋体" w:eastAsia="宋体"/>
          <w:color w:val="000000"/>
          <w:sz w:val="24"/>
          <w:szCs w:val="24"/>
        </w:rPr>
      </w:pPr>
    </w:p>
    <w:p w14:paraId="7A3A1F9B">
      <w:pPr>
        <w:snapToGrid w:val="0"/>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 xml:space="preserve">法定代表人或委托代理人（签字或盖章）：                    </w:t>
      </w:r>
    </w:p>
    <w:p w14:paraId="1ECEB737">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投标人名称（盖章）：                                 </w:t>
      </w:r>
    </w:p>
    <w:p w14:paraId="4C7C8B06">
      <w:pPr>
        <w:snapToGrid w:val="0"/>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日期：    年   月   日</w:t>
      </w:r>
    </w:p>
    <w:p w14:paraId="229720AC">
      <w:pPr>
        <w:spacing w:line="360" w:lineRule="auto"/>
        <w:rPr>
          <w:rFonts w:hint="eastAsia" w:ascii="宋体" w:hAnsi="宋体" w:eastAsia="宋体"/>
          <w:b/>
          <w:sz w:val="24"/>
          <w:lang w:eastAsia="zh-CN"/>
        </w:rPr>
      </w:pPr>
    </w:p>
    <w:p w14:paraId="7359D455">
      <w:pPr>
        <w:spacing w:line="360" w:lineRule="auto"/>
        <w:rPr>
          <w:rFonts w:hint="eastAsia" w:ascii="宋体" w:hAnsi="宋体" w:eastAsia="宋体"/>
          <w:b/>
          <w:sz w:val="24"/>
          <w:lang w:eastAsia="zh-CN"/>
        </w:rPr>
      </w:pPr>
    </w:p>
    <w:p w14:paraId="23ACBDBF">
      <w:pPr>
        <w:spacing w:line="360" w:lineRule="auto"/>
        <w:rPr>
          <w:rFonts w:hint="eastAsia" w:ascii="宋体" w:hAnsi="宋体" w:eastAsia="宋体"/>
          <w:b/>
          <w:sz w:val="24"/>
          <w:lang w:eastAsia="zh-CN"/>
        </w:rPr>
      </w:pPr>
    </w:p>
    <w:p w14:paraId="14ECC6A0">
      <w:pPr>
        <w:spacing w:line="360" w:lineRule="auto"/>
        <w:rPr>
          <w:rFonts w:hint="eastAsia" w:ascii="宋体" w:hAnsi="宋体" w:eastAsia="宋体"/>
          <w:b/>
          <w:sz w:val="24"/>
          <w:lang w:eastAsia="zh-CN"/>
        </w:rPr>
      </w:pPr>
    </w:p>
    <w:p w14:paraId="74B31BCB">
      <w:pPr>
        <w:spacing w:line="360" w:lineRule="auto"/>
        <w:rPr>
          <w:rFonts w:hint="eastAsia" w:ascii="宋体" w:hAnsi="宋体" w:eastAsia="宋体"/>
          <w:b/>
          <w:sz w:val="24"/>
          <w:lang w:eastAsia="zh-CN"/>
        </w:rPr>
      </w:pPr>
    </w:p>
    <w:p w14:paraId="21678C9D">
      <w:pPr>
        <w:spacing w:line="360" w:lineRule="auto"/>
        <w:rPr>
          <w:rFonts w:hint="eastAsia" w:ascii="宋体" w:hAnsi="宋体" w:eastAsia="宋体"/>
          <w:b/>
          <w:sz w:val="24"/>
          <w:lang w:eastAsia="zh-CN"/>
        </w:rPr>
      </w:pPr>
    </w:p>
    <w:p w14:paraId="740DC9D2">
      <w:pPr>
        <w:jc w:val="center"/>
        <w:rPr>
          <w:rFonts w:hint="eastAsia" w:ascii="宋体" w:hAnsi="宋体" w:cs="宋体"/>
          <w:b/>
          <w:bCs/>
          <w:sz w:val="28"/>
          <w:szCs w:val="28"/>
        </w:rPr>
      </w:pPr>
    </w:p>
    <w:p w14:paraId="72810BDC">
      <w:pPr>
        <w:jc w:val="center"/>
        <w:rPr>
          <w:rFonts w:hint="eastAsia" w:ascii="宋体" w:hAnsi="宋体" w:cs="宋体"/>
          <w:b/>
          <w:bCs/>
          <w:sz w:val="28"/>
          <w:szCs w:val="28"/>
        </w:rPr>
      </w:pPr>
      <w:bookmarkStart w:id="70" w:name="_GoBack"/>
      <w:bookmarkEnd w:id="70"/>
      <w:r>
        <w:rPr>
          <w:rFonts w:hint="eastAsia" w:ascii="宋体" w:hAnsi="宋体" w:cs="宋体"/>
          <w:b/>
          <w:bCs/>
          <w:sz w:val="28"/>
          <w:szCs w:val="28"/>
        </w:rPr>
        <w:t>质疑函范本</w:t>
      </w:r>
    </w:p>
    <w:p w14:paraId="652DFD16">
      <w:pPr>
        <w:adjustRightInd w:val="0"/>
        <w:snapToGrid w:val="0"/>
        <w:spacing w:before="240" w:beforeLines="100" w:line="400" w:lineRule="atLeast"/>
        <w:rPr>
          <w:rFonts w:hint="eastAsia" w:ascii="宋体" w:hAnsi="宋体" w:cs="宋体"/>
          <w:bCs/>
          <w:sz w:val="24"/>
        </w:rPr>
      </w:pPr>
      <w:r>
        <w:rPr>
          <w:rFonts w:hint="eastAsia" w:ascii="宋体" w:hAnsi="宋体" w:cs="宋体"/>
          <w:bCs/>
          <w:sz w:val="24"/>
        </w:rPr>
        <w:t>一、质疑供应商基本信息</w:t>
      </w:r>
    </w:p>
    <w:p w14:paraId="093EA713">
      <w:pPr>
        <w:adjustRightInd w:val="0"/>
        <w:snapToGrid w:val="0"/>
        <w:spacing w:line="400" w:lineRule="atLeast"/>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744577E">
      <w:pPr>
        <w:adjustRightInd w:val="0"/>
        <w:snapToGrid w:val="0"/>
        <w:spacing w:line="400" w:lineRule="atLeast"/>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18758F3">
      <w:pPr>
        <w:adjustRightInd w:val="0"/>
        <w:snapToGrid w:val="0"/>
        <w:spacing w:line="400" w:lineRule="atLeast"/>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F9B77C5">
      <w:pPr>
        <w:adjustRightInd w:val="0"/>
        <w:snapToGrid w:val="0"/>
        <w:spacing w:line="400" w:lineRule="atLeast"/>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40B39A">
      <w:pPr>
        <w:adjustRightInd w:val="0"/>
        <w:snapToGrid w:val="0"/>
        <w:spacing w:line="400" w:lineRule="atLeast"/>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0E23887">
      <w:pPr>
        <w:adjustRightInd w:val="0"/>
        <w:snapToGrid w:val="0"/>
        <w:spacing w:line="400" w:lineRule="atLeast"/>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1276ADF">
      <w:pPr>
        <w:adjustRightInd w:val="0"/>
        <w:snapToGrid w:val="0"/>
        <w:spacing w:line="400" w:lineRule="atLeast"/>
        <w:rPr>
          <w:rFonts w:hint="eastAsia" w:ascii="宋体" w:hAnsi="宋体" w:cs="宋体"/>
          <w:bCs/>
          <w:sz w:val="24"/>
        </w:rPr>
      </w:pPr>
      <w:r>
        <w:rPr>
          <w:rFonts w:hint="eastAsia" w:ascii="宋体" w:hAnsi="宋体" w:cs="宋体"/>
          <w:bCs/>
          <w:sz w:val="24"/>
        </w:rPr>
        <w:t>二、质疑项目基本情况</w:t>
      </w:r>
    </w:p>
    <w:p w14:paraId="453C9766">
      <w:pPr>
        <w:adjustRightInd w:val="0"/>
        <w:snapToGrid w:val="0"/>
        <w:spacing w:line="400" w:lineRule="atLeast"/>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82FA83A">
      <w:pPr>
        <w:adjustRightInd w:val="0"/>
        <w:snapToGrid w:val="0"/>
        <w:spacing w:line="400" w:lineRule="atLeast"/>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01A4CCB">
      <w:pPr>
        <w:adjustRightInd w:val="0"/>
        <w:snapToGrid w:val="0"/>
        <w:spacing w:line="400" w:lineRule="atLeast"/>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CD0E664">
      <w:pPr>
        <w:adjustRightInd w:val="0"/>
        <w:snapToGrid w:val="0"/>
        <w:spacing w:line="400" w:lineRule="atLeast"/>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59468DF">
      <w:pPr>
        <w:adjustRightInd w:val="0"/>
        <w:snapToGrid w:val="0"/>
        <w:spacing w:line="400" w:lineRule="atLeast"/>
        <w:rPr>
          <w:rFonts w:hint="eastAsia" w:ascii="宋体" w:hAnsi="宋体" w:cs="宋体"/>
          <w:bCs/>
          <w:sz w:val="24"/>
        </w:rPr>
      </w:pPr>
      <w:r>
        <w:rPr>
          <w:rFonts w:hint="eastAsia" w:ascii="宋体" w:hAnsi="宋体" w:cs="宋体"/>
          <w:bCs/>
          <w:sz w:val="24"/>
        </w:rPr>
        <w:t>三、质疑事项具体内容</w:t>
      </w:r>
    </w:p>
    <w:p w14:paraId="23C72B40">
      <w:pPr>
        <w:adjustRightInd w:val="0"/>
        <w:snapToGrid w:val="0"/>
        <w:spacing w:line="400" w:lineRule="atLeast"/>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B5585FA">
      <w:pPr>
        <w:adjustRightInd w:val="0"/>
        <w:snapToGrid w:val="0"/>
        <w:spacing w:line="400" w:lineRule="atLeast"/>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B9E2004">
      <w:pPr>
        <w:adjustRightInd w:val="0"/>
        <w:snapToGrid w:val="0"/>
        <w:spacing w:line="400" w:lineRule="atLeast"/>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6A6A961">
      <w:pPr>
        <w:adjustRightInd w:val="0"/>
        <w:snapToGrid w:val="0"/>
        <w:spacing w:line="400" w:lineRule="atLeast"/>
        <w:rPr>
          <w:rFonts w:hint="eastAsia" w:ascii="宋体" w:hAnsi="宋体" w:cs="宋体"/>
          <w:sz w:val="24"/>
          <w:u w:val="dotted"/>
        </w:rPr>
      </w:pPr>
      <w:r>
        <w:rPr>
          <w:rFonts w:hint="eastAsia" w:ascii="宋体" w:hAnsi="宋体" w:cs="宋体"/>
          <w:sz w:val="24"/>
        </w:rPr>
        <w:t>质疑事项2</w:t>
      </w:r>
    </w:p>
    <w:p w14:paraId="1F440B7A">
      <w:pPr>
        <w:adjustRightInd w:val="0"/>
        <w:snapToGrid w:val="0"/>
        <w:spacing w:line="400" w:lineRule="atLeast"/>
        <w:rPr>
          <w:rFonts w:hint="eastAsia" w:ascii="宋体" w:hAnsi="宋体" w:cs="宋体"/>
          <w:sz w:val="24"/>
        </w:rPr>
      </w:pPr>
      <w:r>
        <w:rPr>
          <w:rFonts w:hint="eastAsia" w:ascii="宋体" w:hAnsi="宋体" w:cs="宋体"/>
          <w:sz w:val="24"/>
        </w:rPr>
        <w:t>……</w:t>
      </w:r>
    </w:p>
    <w:p w14:paraId="1A916F04">
      <w:pPr>
        <w:adjustRightInd w:val="0"/>
        <w:snapToGrid w:val="0"/>
        <w:spacing w:line="400" w:lineRule="atLeast"/>
        <w:rPr>
          <w:rFonts w:hint="eastAsia" w:ascii="宋体" w:hAnsi="宋体" w:cs="宋体"/>
          <w:bCs/>
          <w:sz w:val="24"/>
        </w:rPr>
      </w:pPr>
      <w:r>
        <w:rPr>
          <w:rFonts w:hint="eastAsia" w:ascii="宋体" w:hAnsi="宋体" w:cs="宋体"/>
          <w:bCs/>
          <w:sz w:val="24"/>
        </w:rPr>
        <w:t>四、与质疑事项相关的质疑请求</w:t>
      </w:r>
    </w:p>
    <w:p w14:paraId="7D53B519">
      <w:pPr>
        <w:adjustRightInd w:val="0"/>
        <w:snapToGrid w:val="0"/>
        <w:spacing w:line="400" w:lineRule="atLeast"/>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B8AAE58">
      <w:pPr>
        <w:spacing w:line="400" w:lineRule="atLeast"/>
        <w:rPr>
          <w:rFonts w:hint="eastAsia" w:ascii="宋体" w:hAnsi="宋体" w:cs="宋体"/>
          <w:sz w:val="24"/>
        </w:rPr>
      </w:pPr>
      <w:r>
        <w:rPr>
          <w:rFonts w:hint="eastAsia" w:ascii="宋体" w:hAnsi="宋体" w:cs="宋体"/>
          <w:sz w:val="24"/>
        </w:rPr>
        <w:t xml:space="preserve">签字(签章)：                   公章：                      </w:t>
      </w:r>
    </w:p>
    <w:p w14:paraId="7C13C80F">
      <w:pPr>
        <w:spacing w:line="400" w:lineRule="atLeast"/>
        <w:rPr>
          <w:rFonts w:ascii="宋体" w:hAnsi="宋体" w:cs="宋体"/>
          <w:sz w:val="24"/>
        </w:rPr>
      </w:pPr>
      <w:r>
        <w:rPr>
          <w:rFonts w:hint="eastAsia" w:ascii="宋体" w:hAnsi="宋体" w:cs="宋体"/>
          <w:sz w:val="24"/>
        </w:rPr>
        <w:t xml:space="preserve">日期：    </w:t>
      </w:r>
    </w:p>
    <w:p w14:paraId="6119D7A8">
      <w:pPr>
        <w:spacing w:line="400" w:lineRule="atLeast"/>
        <w:rPr>
          <w:rFonts w:hint="eastAsia" w:ascii="宋体" w:hAnsi="宋体" w:cs="宋体"/>
          <w:b/>
          <w:color w:val="000000"/>
          <w:sz w:val="24"/>
        </w:rPr>
      </w:pPr>
      <w:r>
        <w:rPr>
          <w:rFonts w:hint="eastAsia" w:ascii="宋体" w:hAnsi="宋体" w:cs="宋体"/>
          <w:b/>
          <w:color w:val="000000"/>
          <w:sz w:val="24"/>
        </w:rPr>
        <w:t>质疑函制作说明：</w:t>
      </w:r>
    </w:p>
    <w:p w14:paraId="4DFB04E0">
      <w:pPr>
        <w:widowControl/>
        <w:spacing w:line="400" w:lineRule="atLeast"/>
        <w:ind w:firstLine="480" w:firstLineChars="200"/>
        <w:jc w:val="left"/>
        <w:rPr>
          <w:rFonts w:hint="eastAsia" w:ascii="宋体" w:hAnsi="宋体" w:cs="宋体"/>
          <w:color w:val="000000"/>
          <w:sz w:val="24"/>
        </w:rPr>
      </w:pPr>
      <w:r>
        <w:rPr>
          <w:rFonts w:hint="eastAsia" w:ascii="宋体" w:hAnsi="宋体" w:cs="宋体"/>
          <w:color w:val="000000"/>
          <w:sz w:val="24"/>
        </w:rPr>
        <w:t>1.供应商提出质疑时，应提交质疑函和必要的证明材料。</w:t>
      </w:r>
    </w:p>
    <w:p w14:paraId="767307E2">
      <w:pPr>
        <w:widowControl/>
        <w:spacing w:line="400" w:lineRule="atLeast"/>
        <w:ind w:firstLine="480" w:firstLineChars="200"/>
        <w:jc w:val="left"/>
        <w:rPr>
          <w:rFonts w:hint="eastAsia" w:ascii="宋体" w:hAnsi="宋体" w:cs="宋体"/>
          <w:color w:val="000000"/>
          <w:sz w:val="24"/>
        </w:rPr>
      </w:pPr>
      <w:r>
        <w:rPr>
          <w:rFonts w:hint="eastAsia" w:ascii="宋体" w:hAnsi="宋体" w:cs="宋体"/>
          <w:color w:val="000000"/>
          <w:sz w:val="24"/>
        </w:rPr>
        <w:t>2.质疑供应商若委托代理人进行质疑的，质疑函应按要求列明“授权代表”的有关内容，并在附件中提交由质疑</w:t>
      </w:r>
      <w:r>
        <w:rPr>
          <w:rFonts w:hint="eastAsia" w:ascii="宋体" w:hAnsi="宋体" w:cs="宋体"/>
          <w:color w:val="000000"/>
          <w:kern w:val="0"/>
          <w:sz w:val="24"/>
        </w:rPr>
        <w:t>供应商签署的授权委托书。授权委托书应载明代理人的姓名或者名称、代理事项、具体权限、期限和相关事项。</w:t>
      </w:r>
    </w:p>
    <w:p w14:paraId="1E9AEA6B">
      <w:pPr>
        <w:widowControl/>
        <w:spacing w:line="400" w:lineRule="atLeast"/>
        <w:ind w:firstLine="480" w:firstLineChars="200"/>
        <w:jc w:val="left"/>
        <w:rPr>
          <w:rFonts w:hint="eastAsia" w:ascii="宋体" w:hAnsi="宋体" w:cs="宋体"/>
          <w:color w:val="000000"/>
          <w:sz w:val="24"/>
        </w:rPr>
      </w:pPr>
      <w:r>
        <w:rPr>
          <w:rFonts w:hint="eastAsia" w:ascii="宋体" w:hAnsi="宋体" w:cs="宋体"/>
          <w:color w:val="000000"/>
          <w:sz w:val="24"/>
        </w:rPr>
        <w:t>3.质疑供应商若对项目的某一分包进行质疑，质疑函中应列明具体分包号。</w:t>
      </w:r>
    </w:p>
    <w:p w14:paraId="20798A12">
      <w:pPr>
        <w:widowControl/>
        <w:spacing w:line="400" w:lineRule="atLeast"/>
        <w:ind w:firstLine="480" w:firstLineChars="200"/>
        <w:jc w:val="left"/>
        <w:rPr>
          <w:rFonts w:hint="eastAsia" w:ascii="宋体" w:hAnsi="宋体" w:cs="宋体"/>
          <w:color w:val="000000"/>
          <w:sz w:val="24"/>
        </w:rPr>
      </w:pPr>
      <w:r>
        <w:rPr>
          <w:rFonts w:hint="eastAsia" w:ascii="宋体" w:hAnsi="宋体" w:cs="宋体"/>
          <w:color w:val="000000"/>
          <w:sz w:val="24"/>
        </w:rPr>
        <w:t>4.质疑函的质疑事项应具体、明确，并有必要的事实依据和法律依据。</w:t>
      </w:r>
    </w:p>
    <w:p w14:paraId="12DC70C4">
      <w:pPr>
        <w:widowControl/>
        <w:spacing w:line="400" w:lineRule="atLeast"/>
        <w:ind w:firstLine="480" w:firstLineChars="200"/>
        <w:jc w:val="left"/>
        <w:rPr>
          <w:rFonts w:hint="eastAsia" w:ascii="宋体" w:hAnsi="宋体" w:cs="宋体"/>
          <w:color w:val="000000"/>
          <w:sz w:val="24"/>
        </w:rPr>
      </w:pPr>
      <w:r>
        <w:rPr>
          <w:rFonts w:hint="eastAsia" w:ascii="宋体" w:hAnsi="宋体" w:cs="宋体"/>
          <w:color w:val="000000"/>
          <w:sz w:val="24"/>
        </w:rPr>
        <w:t>5.质疑函的质疑请求应与质疑事项相关。</w:t>
      </w:r>
    </w:p>
    <w:p w14:paraId="7C9C7360">
      <w:pPr>
        <w:bidi w:val="0"/>
        <w:jc w:val="left"/>
      </w:pPr>
      <w:r>
        <w:rPr>
          <w:rFonts w:hint="eastAsia" w:ascii="宋体" w:hAnsi="宋体" w:cs="宋体"/>
          <w:color w:val="000000"/>
          <w:sz w:val="24"/>
        </w:rPr>
        <w:t>6.质疑供应商为自然人的，质疑函应由本人签字；质疑供应商为法人或者其他组织的，质疑函应由法定代表人、主要负责人，或者其授权代表签字或者盖章，并加盖公章。</w:t>
      </w:r>
    </w:p>
    <w:sectPr>
      <w:footerReference r:id="rId18" w:type="first"/>
      <w:headerReference r:id="rId16" w:type="default"/>
      <w:footerReference r:id="rId17" w:type="default"/>
      <w:pgSz w:w="11906" w:h="16838"/>
      <w:pgMar w:top="1440" w:right="1440" w:bottom="1440" w:left="1440" w:header="851" w:footer="992" w:gutter="0"/>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Cambria"/>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36EC">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771C">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6B190">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20844"/>
                          </w:sdtPr>
                          <w:sdtContent>
                            <w:p w14:paraId="50B6E4E6">
                              <w:pPr>
                                <w:pStyle w:val="22"/>
                                <w:jc w:val="center"/>
                              </w:pPr>
                              <w:r>
                                <w:fldChar w:fldCharType="begin"/>
                              </w:r>
                              <w:r>
                                <w:instrText xml:space="preserve"> PAGE   \* MERGEFORMAT </w:instrText>
                              </w:r>
                              <w:r>
                                <w:fldChar w:fldCharType="separate"/>
                              </w:r>
                              <w:r>
                                <w:rPr>
                                  <w:lang w:val="zh-CN"/>
                                </w:rPr>
                                <w:t>1</w:t>
                              </w:r>
                              <w:r>
                                <w:rPr>
                                  <w:lang w:val="zh-CN"/>
                                </w:rPr>
                                <w:fldChar w:fldCharType="end"/>
                              </w:r>
                            </w:p>
                          </w:sdtContent>
                        </w:sdt>
                        <w:p w14:paraId="131A5560">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820844"/>
                    </w:sdtPr>
                    <w:sdtContent>
                      <w:p w14:paraId="50B6E4E6">
                        <w:pPr>
                          <w:pStyle w:val="22"/>
                          <w:jc w:val="center"/>
                        </w:pPr>
                        <w:r>
                          <w:fldChar w:fldCharType="begin"/>
                        </w:r>
                        <w:r>
                          <w:instrText xml:space="preserve"> PAGE   \* MERGEFORMAT </w:instrText>
                        </w:r>
                        <w:r>
                          <w:fldChar w:fldCharType="separate"/>
                        </w:r>
                        <w:r>
                          <w:rPr>
                            <w:lang w:val="zh-CN"/>
                          </w:rPr>
                          <w:t>1</w:t>
                        </w:r>
                        <w:r>
                          <w:rPr>
                            <w:lang w:val="zh-CN"/>
                          </w:rPr>
                          <w:fldChar w:fldCharType="end"/>
                        </w:r>
                      </w:p>
                    </w:sdtContent>
                  </w:sdt>
                  <w:p w14:paraId="131A5560">
                    <w:pPr>
                      <w:pStyle w:val="18"/>
                    </w:pPr>
                  </w:p>
                </w:txbxContent>
              </v:textbox>
            </v:shape>
          </w:pict>
        </mc:Fallback>
      </mc:AlternateContent>
    </w:r>
  </w:p>
  <w:p w14:paraId="41E8A300">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91DE">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C689C">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0C689C">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E67B">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AD4BE">
                          <w:pPr>
                            <w:pStyle w:val="2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BAD4BE">
                    <w:pPr>
                      <w:pStyle w:val="2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F38B">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0C480">
                          <w:pPr>
                            <w:pStyle w:val="2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6D0C480">
                    <w:pPr>
                      <w:pStyle w:val="2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A9F4">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A301B">
                          <w:pPr>
                            <w:pStyle w:val="2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6A301B">
                    <w:pPr>
                      <w:pStyle w:val="2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135D4">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3C278">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A3C278">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A937">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F721F">
                          <w:pPr>
                            <w:pStyle w:val="2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CBF721F">
                    <w:pPr>
                      <w:pStyle w:val="2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279F">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DF73">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7C09">
    <w:pPr>
      <w:pStyle w:val="23"/>
      <w:pBdr>
        <w:bottom w:val="none" w:color="auto" w:sz="0" w:space="1"/>
      </w:pBdr>
      <w:jc w:val="both"/>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76105">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6F3C">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13CD1"/>
    <w:multiLevelType w:val="singleLevel"/>
    <w:tmpl w:val="92613CD1"/>
    <w:lvl w:ilvl="0" w:tentative="0">
      <w:start w:val="3"/>
      <w:numFmt w:val="decimal"/>
      <w:suff w:val="nothing"/>
      <w:lvlText w:val="%1、"/>
      <w:lvlJc w:val="left"/>
      <w:pPr>
        <w:ind w:left="480" w:leftChars="0" w:firstLine="0" w:firstLineChars="0"/>
      </w:pPr>
    </w:lvl>
  </w:abstractNum>
  <w:abstractNum w:abstractNumId="1">
    <w:nsid w:val="FFFFFF89"/>
    <w:multiLevelType w:val="singleLevel"/>
    <w:tmpl w:val="FFFFFF89"/>
    <w:lvl w:ilvl="0" w:tentative="0">
      <w:start w:val="1"/>
      <w:numFmt w:val="bullet"/>
      <w:pStyle w:val="13"/>
      <w:lvlText w:val="•"/>
      <w:lvlJc w:val="left"/>
      <w:pPr>
        <w:ind w:left="7447" w:hanging="360"/>
      </w:pPr>
      <w:rPr>
        <w:rFonts w:hint="default" w:ascii="Cambria" w:hAnsi="Cambria" w:eastAsia="Cambria"/>
        <w:color w:val="5B9BD5"/>
      </w:rPr>
    </w:lvl>
  </w:abstractNum>
  <w:abstractNum w:abstractNumId="2">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3"/>
    <w:multiLevelType w:val="multilevel"/>
    <w:tmpl w:val="00000003"/>
    <w:lvl w:ilvl="0" w:tentative="0">
      <w:start w:val="1"/>
      <w:numFmt w:val="decimal"/>
      <w:pStyle w:val="9"/>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japaneseCounting"/>
      <w:lvlText w:val="%1、"/>
      <w:lvlJc w:val="left"/>
      <w:pPr>
        <w:ind w:left="992"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6"/>
    <w:multiLevelType w:val="multilevel"/>
    <w:tmpl w:val="00000006"/>
    <w:lvl w:ilvl="0" w:tentative="0">
      <w:start w:val="1"/>
      <w:numFmt w:val="bullet"/>
      <w:pStyle w:val="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7"/>
    <w:multiLevelType w:val="multilevel"/>
    <w:tmpl w:val="00000007"/>
    <w:lvl w:ilvl="0" w:tentative="0">
      <w:start w:val="1"/>
      <w:numFmt w:val="chineseCountingThousand"/>
      <w:pStyle w:val="3"/>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992" w:hanging="992"/>
      </w:pPr>
      <w:rPr>
        <w:rFonts w:hint="eastAsia"/>
      </w:rPr>
    </w:lvl>
    <w:lvl w:ilvl="2" w:tentative="0">
      <w:start w:val="1"/>
      <w:numFmt w:val="decimal"/>
      <w:pStyle w:val="5"/>
      <w:suff w:val="space"/>
      <w:lvlText w:val="%3."/>
      <w:lvlJc w:val="left"/>
      <w:pPr>
        <w:ind w:left="1418" w:hanging="1418"/>
      </w:pPr>
      <w:rPr>
        <w:rFonts w:hint="eastAsia"/>
      </w:rPr>
    </w:lvl>
    <w:lvl w:ilvl="3" w:tentative="0">
      <w:start w:val="1"/>
      <w:numFmt w:val="decimal"/>
      <w:pStyle w:val="6"/>
      <w:suff w:val="nothing"/>
      <w:lvlText w:val="（%4）"/>
      <w:lvlJc w:val="left"/>
      <w:pPr>
        <w:ind w:left="1984" w:hanging="1984"/>
      </w:pPr>
      <w:rPr>
        <w:rFonts w:hint="eastAsia"/>
      </w:rPr>
    </w:lvl>
    <w:lvl w:ilvl="4" w:tentative="0">
      <w:start w:val="1"/>
      <w:numFmt w:val="decimal"/>
      <w:pStyle w:val="7"/>
      <w:suff w:val="nothing"/>
      <w:lvlText w:val="%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8"/>
    <w:multiLevelType w:val="singleLevel"/>
    <w:tmpl w:val="00000008"/>
    <w:lvl w:ilvl="0" w:tentative="0">
      <w:start w:val="2"/>
      <w:numFmt w:val="chineseCounting"/>
      <w:suff w:val="space"/>
      <w:lvlText w:val="第%1章"/>
      <w:lvlJc w:val="left"/>
    </w:lvl>
  </w:abstractNum>
  <w:abstractNum w:abstractNumId="8">
    <w:nsid w:val="0000000A"/>
    <w:multiLevelType w:val="singleLevel"/>
    <w:tmpl w:val="0000000A"/>
    <w:lvl w:ilvl="0" w:tentative="0">
      <w:start w:val="1"/>
      <w:numFmt w:val="decimal"/>
      <w:suff w:val="nothing"/>
      <w:lvlText w:val="%1."/>
      <w:lvlJc w:val="left"/>
      <w:rPr>
        <w:lang w:val="en-US" w:eastAsia="zh-CN"/>
      </w:rPr>
    </w:lvl>
  </w:abstractNum>
  <w:abstractNum w:abstractNumId="9">
    <w:nsid w:val="1382FF63"/>
    <w:multiLevelType w:val="singleLevel"/>
    <w:tmpl w:val="1382FF63"/>
    <w:lvl w:ilvl="0" w:tentative="0">
      <w:start w:val="2"/>
      <w:numFmt w:val="decimal"/>
      <w:suff w:val="space"/>
      <w:lvlText w:val="%1."/>
      <w:lvlJc w:val="left"/>
    </w:lvl>
  </w:abstractNum>
  <w:abstractNum w:abstractNumId="10">
    <w:nsid w:val="2A8F537B"/>
    <w:multiLevelType w:val="singleLevel"/>
    <w:tmpl w:val="2A8F537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YTQzYmYyZmIwNzZhODYwZjNjNTZjOTY2ZTdiOTYifQ=="/>
  </w:docVars>
  <w:rsids>
    <w:rsidRoot w:val="001649B9"/>
    <w:rsid w:val="00002036"/>
    <w:rsid w:val="000024FB"/>
    <w:rsid w:val="00002AC3"/>
    <w:rsid w:val="000126C5"/>
    <w:rsid w:val="000247CD"/>
    <w:rsid w:val="000369B5"/>
    <w:rsid w:val="00036B23"/>
    <w:rsid w:val="00040D36"/>
    <w:rsid w:val="0005014F"/>
    <w:rsid w:val="00054604"/>
    <w:rsid w:val="00054DDA"/>
    <w:rsid w:val="00055C8F"/>
    <w:rsid w:val="000720AC"/>
    <w:rsid w:val="00072340"/>
    <w:rsid w:val="000749EB"/>
    <w:rsid w:val="00074F6C"/>
    <w:rsid w:val="000769E6"/>
    <w:rsid w:val="000862F2"/>
    <w:rsid w:val="000921AE"/>
    <w:rsid w:val="000944AD"/>
    <w:rsid w:val="000B677B"/>
    <w:rsid w:val="000B7938"/>
    <w:rsid w:val="000C2619"/>
    <w:rsid w:val="000D1A8C"/>
    <w:rsid w:val="000D2A00"/>
    <w:rsid w:val="000D38E1"/>
    <w:rsid w:val="000E1229"/>
    <w:rsid w:val="000E3923"/>
    <w:rsid w:val="000E4490"/>
    <w:rsid w:val="000F048B"/>
    <w:rsid w:val="000F6364"/>
    <w:rsid w:val="000F647F"/>
    <w:rsid w:val="00112643"/>
    <w:rsid w:val="001176AC"/>
    <w:rsid w:val="00117B88"/>
    <w:rsid w:val="00121500"/>
    <w:rsid w:val="00121DBC"/>
    <w:rsid w:val="001253CD"/>
    <w:rsid w:val="00136FFF"/>
    <w:rsid w:val="0014111A"/>
    <w:rsid w:val="00142C67"/>
    <w:rsid w:val="00151BEB"/>
    <w:rsid w:val="00152E0B"/>
    <w:rsid w:val="001530C5"/>
    <w:rsid w:val="0015468B"/>
    <w:rsid w:val="00155160"/>
    <w:rsid w:val="00155801"/>
    <w:rsid w:val="001576E0"/>
    <w:rsid w:val="00163DAF"/>
    <w:rsid w:val="001649B9"/>
    <w:rsid w:val="0016635D"/>
    <w:rsid w:val="00167113"/>
    <w:rsid w:val="00174156"/>
    <w:rsid w:val="00181CE5"/>
    <w:rsid w:val="001842D1"/>
    <w:rsid w:val="0018583D"/>
    <w:rsid w:val="00192387"/>
    <w:rsid w:val="00192563"/>
    <w:rsid w:val="0019367C"/>
    <w:rsid w:val="00193AAD"/>
    <w:rsid w:val="00193D41"/>
    <w:rsid w:val="001963CB"/>
    <w:rsid w:val="00196FAF"/>
    <w:rsid w:val="001B0CC5"/>
    <w:rsid w:val="001B1C40"/>
    <w:rsid w:val="001B36CB"/>
    <w:rsid w:val="001B3A4B"/>
    <w:rsid w:val="001B7359"/>
    <w:rsid w:val="001C407E"/>
    <w:rsid w:val="001C6B6A"/>
    <w:rsid w:val="001D2BC3"/>
    <w:rsid w:val="001D4E0A"/>
    <w:rsid w:val="001D7320"/>
    <w:rsid w:val="001F0D51"/>
    <w:rsid w:val="001F5323"/>
    <w:rsid w:val="002015A0"/>
    <w:rsid w:val="00201852"/>
    <w:rsid w:val="00202AC6"/>
    <w:rsid w:val="00202CB9"/>
    <w:rsid w:val="00212F33"/>
    <w:rsid w:val="00213585"/>
    <w:rsid w:val="00217EFC"/>
    <w:rsid w:val="002219F4"/>
    <w:rsid w:val="002223AC"/>
    <w:rsid w:val="00226A49"/>
    <w:rsid w:val="00237E2E"/>
    <w:rsid w:val="00244777"/>
    <w:rsid w:val="00245F16"/>
    <w:rsid w:val="00246189"/>
    <w:rsid w:val="00246D1B"/>
    <w:rsid w:val="002523BC"/>
    <w:rsid w:val="00254695"/>
    <w:rsid w:val="002571CE"/>
    <w:rsid w:val="0025758C"/>
    <w:rsid w:val="00260850"/>
    <w:rsid w:val="00267213"/>
    <w:rsid w:val="00267A49"/>
    <w:rsid w:val="00267E9D"/>
    <w:rsid w:val="00271830"/>
    <w:rsid w:val="00275487"/>
    <w:rsid w:val="00277C20"/>
    <w:rsid w:val="0028628D"/>
    <w:rsid w:val="002901BE"/>
    <w:rsid w:val="00292026"/>
    <w:rsid w:val="002A1CAD"/>
    <w:rsid w:val="002A2530"/>
    <w:rsid w:val="002A2787"/>
    <w:rsid w:val="002A52C6"/>
    <w:rsid w:val="002A6599"/>
    <w:rsid w:val="002B1EB6"/>
    <w:rsid w:val="002B1F87"/>
    <w:rsid w:val="002B5FBE"/>
    <w:rsid w:val="002C33AE"/>
    <w:rsid w:val="002C6E7F"/>
    <w:rsid w:val="002D1415"/>
    <w:rsid w:val="002D7CF6"/>
    <w:rsid w:val="002E3647"/>
    <w:rsid w:val="002F023A"/>
    <w:rsid w:val="002F0507"/>
    <w:rsid w:val="002F087F"/>
    <w:rsid w:val="002F1075"/>
    <w:rsid w:val="002F6442"/>
    <w:rsid w:val="002F72F1"/>
    <w:rsid w:val="00307887"/>
    <w:rsid w:val="003101FC"/>
    <w:rsid w:val="0032205A"/>
    <w:rsid w:val="00325260"/>
    <w:rsid w:val="00327BB2"/>
    <w:rsid w:val="00330FFF"/>
    <w:rsid w:val="003316B6"/>
    <w:rsid w:val="00333D05"/>
    <w:rsid w:val="0033796D"/>
    <w:rsid w:val="003406CC"/>
    <w:rsid w:val="00344C1E"/>
    <w:rsid w:val="00347887"/>
    <w:rsid w:val="00350661"/>
    <w:rsid w:val="00353B57"/>
    <w:rsid w:val="00355619"/>
    <w:rsid w:val="0036160C"/>
    <w:rsid w:val="00362058"/>
    <w:rsid w:val="00370089"/>
    <w:rsid w:val="00372297"/>
    <w:rsid w:val="003743D1"/>
    <w:rsid w:val="00377BC5"/>
    <w:rsid w:val="00381A1F"/>
    <w:rsid w:val="00381A7A"/>
    <w:rsid w:val="00384E91"/>
    <w:rsid w:val="00385D7B"/>
    <w:rsid w:val="0039017D"/>
    <w:rsid w:val="003A1D5C"/>
    <w:rsid w:val="003A480A"/>
    <w:rsid w:val="003A4CA9"/>
    <w:rsid w:val="003A5730"/>
    <w:rsid w:val="003B4691"/>
    <w:rsid w:val="003C3597"/>
    <w:rsid w:val="003C5315"/>
    <w:rsid w:val="003C63A0"/>
    <w:rsid w:val="003C7E05"/>
    <w:rsid w:val="003D00BB"/>
    <w:rsid w:val="003D3A61"/>
    <w:rsid w:val="003D4B49"/>
    <w:rsid w:val="003E18A4"/>
    <w:rsid w:val="003E4FA4"/>
    <w:rsid w:val="003F0970"/>
    <w:rsid w:val="003F1E35"/>
    <w:rsid w:val="00400270"/>
    <w:rsid w:val="004039E9"/>
    <w:rsid w:val="00416A97"/>
    <w:rsid w:val="00423024"/>
    <w:rsid w:val="0042712E"/>
    <w:rsid w:val="00437B8B"/>
    <w:rsid w:val="004440E5"/>
    <w:rsid w:val="004527EB"/>
    <w:rsid w:val="0045776F"/>
    <w:rsid w:val="00457E24"/>
    <w:rsid w:val="00460A06"/>
    <w:rsid w:val="00464100"/>
    <w:rsid w:val="0047077A"/>
    <w:rsid w:val="00472C46"/>
    <w:rsid w:val="00491C63"/>
    <w:rsid w:val="0049207C"/>
    <w:rsid w:val="0049303C"/>
    <w:rsid w:val="00495E83"/>
    <w:rsid w:val="004A03C7"/>
    <w:rsid w:val="004A12B0"/>
    <w:rsid w:val="004A3ABC"/>
    <w:rsid w:val="004B57C0"/>
    <w:rsid w:val="004B57DE"/>
    <w:rsid w:val="004C19A8"/>
    <w:rsid w:val="004C5C71"/>
    <w:rsid w:val="004D2CA6"/>
    <w:rsid w:val="004D388B"/>
    <w:rsid w:val="004D395E"/>
    <w:rsid w:val="004E10BF"/>
    <w:rsid w:val="004E259C"/>
    <w:rsid w:val="004E488E"/>
    <w:rsid w:val="004E7D18"/>
    <w:rsid w:val="004E7D52"/>
    <w:rsid w:val="004F08E4"/>
    <w:rsid w:val="004F66B2"/>
    <w:rsid w:val="00500CCD"/>
    <w:rsid w:val="00502C28"/>
    <w:rsid w:val="00504A86"/>
    <w:rsid w:val="00505910"/>
    <w:rsid w:val="00512DFD"/>
    <w:rsid w:val="0051377B"/>
    <w:rsid w:val="00526515"/>
    <w:rsid w:val="00534025"/>
    <w:rsid w:val="00534FCA"/>
    <w:rsid w:val="005428BA"/>
    <w:rsid w:val="00543E17"/>
    <w:rsid w:val="0054459C"/>
    <w:rsid w:val="00544635"/>
    <w:rsid w:val="00553A1B"/>
    <w:rsid w:val="00565A48"/>
    <w:rsid w:val="00571686"/>
    <w:rsid w:val="00576A42"/>
    <w:rsid w:val="005866DC"/>
    <w:rsid w:val="00586D29"/>
    <w:rsid w:val="005A1ECE"/>
    <w:rsid w:val="005B05A4"/>
    <w:rsid w:val="005B1695"/>
    <w:rsid w:val="005B553A"/>
    <w:rsid w:val="005C3C6A"/>
    <w:rsid w:val="005D554C"/>
    <w:rsid w:val="005D5D45"/>
    <w:rsid w:val="005D63E6"/>
    <w:rsid w:val="00602011"/>
    <w:rsid w:val="00602F07"/>
    <w:rsid w:val="00604954"/>
    <w:rsid w:val="006100D6"/>
    <w:rsid w:val="00610A15"/>
    <w:rsid w:val="006160A8"/>
    <w:rsid w:val="00622467"/>
    <w:rsid w:val="0062461A"/>
    <w:rsid w:val="00637F35"/>
    <w:rsid w:val="00640B6B"/>
    <w:rsid w:val="00641997"/>
    <w:rsid w:val="00647F61"/>
    <w:rsid w:val="0065105A"/>
    <w:rsid w:val="0065575B"/>
    <w:rsid w:val="00655E13"/>
    <w:rsid w:val="006562A0"/>
    <w:rsid w:val="006571BD"/>
    <w:rsid w:val="0066278A"/>
    <w:rsid w:val="00670CE8"/>
    <w:rsid w:val="006737F2"/>
    <w:rsid w:val="006764AC"/>
    <w:rsid w:val="00680429"/>
    <w:rsid w:val="00684197"/>
    <w:rsid w:val="00684AC9"/>
    <w:rsid w:val="00691883"/>
    <w:rsid w:val="00691AE0"/>
    <w:rsid w:val="00693D52"/>
    <w:rsid w:val="006942C0"/>
    <w:rsid w:val="006A1D2A"/>
    <w:rsid w:val="006A7E00"/>
    <w:rsid w:val="006B1807"/>
    <w:rsid w:val="006B2ED4"/>
    <w:rsid w:val="006C1341"/>
    <w:rsid w:val="006C4130"/>
    <w:rsid w:val="006C7317"/>
    <w:rsid w:val="006D14E0"/>
    <w:rsid w:val="006D15C4"/>
    <w:rsid w:val="006D2552"/>
    <w:rsid w:val="006D7D19"/>
    <w:rsid w:val="006E2F63"/>
    <w:rsid w:val="007002F5"/>
    <w:rsid w:val="00702F63"/>
    <w:rsid w:val="00707ED9"/>
    <w:rsid w:val="00713737"/>
    <w:rsid w:val="00715CC4"/>
    <w:rsid w:val="00721505"/>
    <w:rsid w:val="0072239D"/>
    <w:rsid w:val="0072388F"/>
    <w:rsid w:val="00724AB3"/>
    <w:rsid w:val="00726597"/>
    <w:rsid w:val="007307DB"/>
    <w:rsid w:val="00731BAB"/>
    <w:rsid w:val="00733C52"/>
    <w:rsid w:val="007441C7"/>
    <w:rsid w:val="007517E4"/>
    <w:rsid w:val="007550BE"/>
    <w:rsid w:val="007577AB"/>
    <w:rsid w:val="00761FDA"/>
    <w:rsid w:val="00765CE2"/>
    <w:rsid w:val="00767A9D"/>
    <w:rsid w:val="007711EA"/>
    <w:rsid w:val="00773F9C"/>
    <w:rsid w:val="00776F77"/>
    <w:rsid w:val="0078454B"/>
    <w:rsid w:val="007870DD"/>
    <w:rsid w:val="00791299"/>
    <w:rsid w:val="007A31A4"/>
    <w:rsid w:val="007A7E22"/>
    <w:rsid w:val="007B0F19"/>
    <w:rsid w:val="007C274F"/>
    <w:rsid w:val="007C63C6"/>
    <w:rsid w:val="007C75F4"/>
    <w:rsid w:val="007E1AA5"/>
    <w:rsid w:val="007E5099"/>
    <w:rsid w:val="007F53C0"/>
    <w:rsid w:val="00801843"/>
    <w:rsid w:val="008020D9"/>
    <w:rsid w:val="00804F9C"/>
    <w:rsid w:val="00814908"/>
    <w:rsid w:val="00815544"/>
    <w:rsid w:val="00817043"/>
    <w:rsid w:val="0082690F"/>
    <w:rsid w:val="008302B3"/>
    <w:rsid w:val="00832EC7"/>
    <w:rsid w:val="00833AD4"/>
    <w:rsid w:val="00833DDB"/>
    <w:rsid w:val="008416DB"/>
    <w:rsid w:val="00846DC6"/>
    <w:rsid w:val="00860AB7"/>
    <w:rsid w:val="008617C7"/>
    <w:rsid w:val="00863B28"/>
    <w:rsid w:val="00864F16"/>
    <w:rsid w:val="0086564C"/>
    <w:rsid w:val="008719F8"/>
    <w:rsid w:val="00872824"/>
    <w:rsid w:val="00874EC2"/>
    <w:rsid w:val="00882EF4"/>
    <w:rsid w:val="008923CF"/>
    <w:rsid w:val="008A1EA5"/>
    <w:rsid w:val="008A2399"/>
    <w:rsid w:val="008A592B"/>
    <w:rsid w:val="008A7C9F"/>
    <w:rsid w:val="008B4E45"/>
    <w:rsid w:val="008B5C0F"/>
    <w:rsid w:val="008B7C7F"/>
    <w:rsid w:val="008C2335"/>
    <w:rsid w:val="008C4449"/>
    <w:rsid w:val="008C5EB4"/>
    <w:rsid w:val="008C75B5"/>
    <w:rsid w:val="008C7BAE"/>
    <w:rsid w:val="008C7DA2"/>
    <w:rsid w:val="008D5A3D"/>
    <w:rsid w:val="008D6B10"/>
    <w:rsid w:val="008D7211"/>
    <w:rsid w:val="008D79C0"/>
    <w:rsid w:val="008E02CA"/>
    <w:rsid w:val="008E4CE4"/>
    <w:rsid w:val="008F11B2"/>
    <w:rsid w:val="008F1AB6"/>
    <w:rsid w:val="008F2769"/>
    <w:rsid w:val="009003A4"/>
    <w:rsid w:val="00904200"/>
    <w:rsid w:val="00904308"/>
    <w:rsid w:val="0090712D"/>
    <w:rsid w:val="0091023C"/>
    <w:rsid w:val="0091388C"/>
    <w:rsid w:val="00917427"/>
    <w:rsid w:val="00920119"/>
    <w:rsid w:val="00921031"/>
    <w:rsid w:val="009218AF"/>
    <w:rsid w:val="00922EA4"/>
    <w:rsid w:val="009414C6"/>
    <w:rsid w:val="009424D1"/>
    <w:rsid w:val="00943B08"/>
    <w:rsid w:val="00950202"/>
    <w:rsid w:val="009626ED"/>
    <w:rsid w:val="00963516"/>
    <w:rsid w:val="00963527"/>
    <w:rsid w:val="00970853"/>
    <w:rsid w:val="00970B25"/>
    <w:rsid w:val="00973C27"/>
    <w:rsid w:val="009838E9"/>
    <w:rsid w:val="0098543E"/>
    <w:rsid w:val="00987738"/>
    <w:rsid w:val="00992F69"/>
    <w:rsid w:val="00993A67"/>
    <w:rsid w:val="009A3592"/>
    <w:rsid w:val="009A51FF"/>
    <w:rsid w:val="009B433F"/>
    <w:rsid w:val="009C6CCB"/>
    <w:rsid w:val="009D1BE8"/>
    <w:rsid w:val="009D3CFE"/>
    <w:rsid w:val="009D4C42"/>
    <w:rsid w:val="009D6752"/>
    <w:rsid w:val="009E26DF"/>
    <w:rsid w:val="009E544E"/>
    <w:rsid w:val="009E74B7"/>
    <w:rsid w:val="009F4CB1"/>
    <w:rsid w:val="00A007E9"/>
    <w:rsid w:val="00A00A75"/>
    <w:rsid w:val="00A01327"/>
    <w:rsid w:val="00A04AF2"/>
    <w:rsid w:val="00A13272"/>
    <w:rsid w:val="00A16F4F"/>
    <w:rsid w:val="00A177C0"/>
    <w:rsid w:val="00A25A1D"/>
    <w:rsid w:val="00A319F3"/>
    <w:rsid w:val="00A45E45"/>
    <w:rsid w:val="00A46F27"/>
    <w:rsid w:val="00A50941"/>
    <w:rsid w:val="00A60A7D"/>
    <w:rsid w:val="00A61555"/>
    <w:rsid w:val="00A64780"/>
    <w:rsid w:val="00A665FA"/>
    <w:rsid w:val="00A66F8A"/>
    <w:rsid w:val="00A70C01"/>
    <w:rsid w:val="00A70DFB"/>
    <w:rsid w:val="00A87B8C"/>
    <w:rsid w:val="00A90967"/>
    <w:rsid w:val="00A938DD"/>
    <w:rsid w:val="00A953AE"/>
    <w:rsid w:val="00A9685F"/>
    <w:rsid w:val="00AA0DE5"/>
    <w:rsid w:val="00AA7012"/>
    <w:rsid w:val="00AA74FE"/>
    <w:rsid w:val="00AB1812"/>
    <w:rsid w:val="00AC2961"/>
    <w:rsid w:val="00AD0832"/>
    <w:rsid w:val="00AD3F90"/>
    <w:rsid w:val="00AD7591"/>
    <w:rsid w:val="00AE2DAA"/>
    <w:rsid w:val="00AE2F4E"/>
    <w:rsid w:val="00AE4E5E"/>
    <w:rsid w:val="00AF220B"/>
    <w:rsid w:val="00AF4343"/>
    <w:rsid w:val="00AF466C"/>
    <w:rsid w:val="00AF52BF"/>
    <w:rsid w:val="00AF7695"/>
    <w:rsid w:val="00B02770"/>
    <w:rsid w:val="00B031A0"/>
    <w:rsid w:val="00B038EF"/>
    <w:rsid w:val="00B06BF7"/>
    <w:rsid w:val="00B079ED"/>
    <w:rsid w:val="00B114FD"/>
    <w:rsid w:val="00B1498B"/>
    <w:rsid w:val="00B157B7"/>
    <w:rsid w:val="00B1600A"/>
    <w:rsid w:val="00B168A0"/>
    <w:rsid w:val="00B17053"/>
    <w:rsid w:val="00B17900"/>
    <w:rsid w:val="00B17BEF"/>
    <w:rsid w:val="00B206D8"/>
    <w:rsid w:val="00B238BC"/>
    <w:rsid w:val="00B40CE9"/>
    <w:rsid w:val="00B441B1"/>
    <w:rsid w:val="00B45145"/>
    <w:rsid w:val="00B4565B"/>
    <w:rsid w:val="00B56089"/>
    <w:rsid w:val="00B76AD1"/>
    <w:rsid w:val="00B81A8B"/>
    <w:rsid w:val="00B825CF"/>
    <w:rsid w:val="00B83C79"/>
    <w:rsid w:val="00B841CA"/>
    <w:rsid w:val="00B849A5"/>
    <w:rsid w:val="00B912BF"/>
    <w:rsid w:val="00B928BD"/>
    <w:rsid w:val="00B929C4"/>
    <w:rsid w:val="00B95BD8"/>
    <w:rsid w:val="00B978A1"/>
    <w:rsid w:val="00BA442A"/>
    <w:rsid w:val="00BB00D2"/>
    <w:rsid w:val="00BB0E1E"/>
    <w:rsid w:val="00BB1150"/>
    <w:rsid w:val="00BC70F0"/>
    <w:rsid w:val="00BD4537"/>
    <w:rsid w:val="00BD61EC"/>
    <w:rsid w:val="00BE579A"/>
    <w:rsid w:val="00BE62BE"/>
    <w:rsid w:val="00C023CB"/>
    <w:rsid w:val="00C07457"/>
    <w:rsid w:val="00C10515"/>
    <w:rsid w:val="00C33197"/>
    <w:rsid w:val="00C34CAF"/>
    <w:rsid w:val="00C3618F"/>
    <w:rsid w:val="00C36A24"/>
    <w:rsid w:val="00C4507D"/>
    <w:rsid w:val="00C46B77"/>
    <w:rsid w:val="00C5341A"/>
    <w:rsid w:val="00C56DF7"/>
    <w:rsid w:val="00C60791"/>
    <w:rsid w:val="00C60F97"/>
    <w:rsid w:val="00C62BF2"/>
    <w:rsid w:val="00C62C90"/>
    <w:rsid w:val="00C730E4"/>
    <w:rsid w:val="00C770A9"/>
    <w:rsid w:val="00C82EA6"/>
    <w:rsid w:val="00C8439A"/>
    <w:rsid w:val="00C866E2"/>
    <w:rsid w:val="00C9053C"/>
    <w:rsid w:val="00C9211A"/>
    <w:rsid w:val="00C96EFC"/>
    <w:rsid w:val="00CA1C2D"/>
    <w:rsid w:val="00CA548C"/>
    <w:rsid w:val="00CA6434"/>
    <w:rsid w:val="00CA7600"/>
    <w:rsid w:val="00CB07ED"/>
    <w:rsid w:val="00CB3A57"/>
    <w:rsid w:val="00CB42DD"/>
    <w:rsid w:val="00CC7D99"/>
    <w:rsid w:val="00CE01E3"/>
    <w:rsid w:val="00CE1FF2"/>
    <w:rsid w:val="00CF0AEC"/>
    <w:rsid w:val="00D0556B"/>
    <w:rsid w:val="00D059AA"/>
    <w:rsid w:val="00D0797D"/>
    <w:rsid w:val="00D1427B"/>
    <w:rsid w:val="00D14C39"/>
    <w:rsid w:val="00D15AB1"/>
    <w:rsid w:val="00D21B28"/>
    <w:rsid w:val="00D25225"/>
    <w:rsid w:val="00D274CA"/>
    <w:rsid w:val="00D33620"/>
    <w:rsid w:val="00D33F64"/>
    <w:rsid w:val="00D345F3"/>
    <w:rsid w:val="00D34ED0"/>
    <w:rsid w:val="00D40BA9"/>
    <w:rsid w:val="00D45BF9"/>
    <w:rsid w:val="00D47381"/>
    <w:rsid w:val="00D560CC"/>
    <w:rsid w:val="00D61E14"/>
    <w:rsid w:val="00D63A11"/>
    <w:rsid w:val="00D74256"/>
    <w:rsid w:val="00D75059"/>
    <w:rsid w:val="00D82E7F"/>
    <w:rsid w:val="00D854FA"/>
    <w:rsid w:val="00D90008"/>
    <w:rsid w:val="00D928B1"/>
    <w:rsid w:val="00DA4C14"/>
    <w:rsid w:val="00DA6765"/>
    <w:rsid w:val="00DB33F5"/>
    <w:rsid w:val="00DB66BA"/>
    <w:rsid w:val="00DB6C50"/>
    <w:rsid w:val="00DB7202"/>
    <w:rsid w:val="00DB7CB8"/>
    <w:rsid w:val="00DD18F9"/>
    <w:rsid w:val="00DD29CF"/>
    <w:rsid w:val="00DD3B61"/>
    <w:rsid w:val="00DE1222"/>
    <w:rsid w:val="00DE6656"/>
    <w:rsid w:val="00E0472E"/>
    <w:rsid w:val="00E0506E"/>
    <w:rsid w:val="00E05092"/>
    <w:rsid w:val="00E127C3"/>
    <w:rsid w:val="00E14797"/>
    <w:rsid w:val="00E22EB3"/>
    <w:rsid w:val="00E2606E"/>
    <w:rsid w:val="00E3097A"/>
    <w:rsid w:val="00E31956"/>
    <w:rsid w:val="00E35563"/>
    <w:rsid w:val="00E35C9D"/>
    <w:rsid w:val="00E4352F"/>
    <w:rsid w:val="00E466C2"/>
    <w:rsid w:val="00E466F1"/>
    <w:rsid w:val="00E51E05"/>
    <w:rsid w:val="00E63A93"/>
    <w:rsid w:val="00E64BF5"/>
    <w:rsid w:val="00E67334"/>
    <w:rsid w:val="00E7683A"/>
    <w:rsid w:val="00E833DC"/>
    <w:rsid w:val="00EA088E"/>
    <w:rsid w:val="00EA2B9D"/>
    <w:rsid w:val="00EA336E"/>
    <w:rsid w:val="00EA47B0"/>
    <w:rsid w:val="00EA6D01"/>
    <w:rsid w:val="00EC546D"/>
    <w:rsid w:val="00EF0DD1"/>
    <w:rsid w:val="00EF31AF"/>
    <w:rsid w:val="00F01E1B"/>
    <w:rsid w:val="00F032A1"/>
    <w:rsid w:val="00F067D7"/>
    <w:rsid w:val="00F12B1E"/>
    <w:rsid w:val="00F152A5"/>
    <w:rsid w:val="00F15A19"/>
    <w:rsid w:val="00F17E35"/>
    <w:rsid w:val="00F22592"/>
    <w:rsid w:val="00F41208"/>
    <w:rsid w:val="00F42A86"/>
    <w:rsid w:val="00F50A5E"/>
    <w:rsid w:val="00F52D8B"/>
    <w:rsid w:val="00F6147D"/>
    <w:rsid w:val="00F65FF6"/>
    <w:rsid w:val="00F667EC"/>
    <w:rsid w:val="00F775D2"/>
    <w:rsid w:val="00F90C8F"/>
    <w:rsid w:val="00F91D8F"/>
    <w:rsid w:val="00F926AE"/>
    <w:rsid w:val="00F930A7"/>
    <w:rsid w:val="00F96113"/>
    <w:rsid w:val="00FA08DB"/>
    <w:rsid w:val="00FA5942"/>
    <w:rsid w:val="00FB2176"/>
    <w:rsid w:val="00FB4123"/>
    <w:rsid w:val="00FB6E45"/>
    <w:rsid w:val="00FC2B38"/>
    <w:rsid w:val="00FC42D7"/>
    <w:rsid w:val="00FC7F3C"/>
    <w:rsid w:val="00FE0B29"/>
    <w:rsid w:val="00FE25CB"/>
    <w:rsid w:val="00FF4E05"/>
    <w:rsid w:val="00FF7CD1"/>
    <w:rsid w:val="0133483E"/>
    <w:rsid w:val="01341807"/>
    <w:rsid w:val="015D6295"/>
    <w:rsid w:val="016F283F"/>
    <w:rsid w:val="01810BFB"/>
    <w:rsid w:val="01E23792"/>
    <w:rsid w:val="021F39FD"/>
    <w:rsid w:val="02252963"/>
    <w:rsid w:val="02BE0466"/>
    <w:rsid w:val="02BF77F6"/>
    <w:rsid w:val="03192E8C"/>
    <w:rsid w:val="03664F47"/>
    <w:rsid w:val="039E635A"/>
    <w:rsid w:val="03AA5DB1"/>
    <w:rsid w:val="03D746CC"/>
    <w:rsid w:val="03E14DCB"/>
    <w:rsid w:val="03E465E3"/>
    <w:rsid w:val="03F51722"/>
    <w:rsid w:val="048D195A"/>
    <w:rsid w:val="04EB6681"/>
    <w:rsid w:val="04ED23F9"/>
    <w:rsid w:val="051F457C"/>
    <w:rsid w:val="053224ED"/>
    <w:rsid w:val="0543193A"/>
    <w:rsid w:val="05DE3DFF"/>
    <w:rsid w:val="05E91BB0"/>
    <w:rsid w:val="05F26F64"/>
    <w:rsid w:val="06292650"/>
    <w:rsid w:val="062A142B"/>
    <w:rsid w:val="062E0F1B"/>
    <w:rsid w:val="063127B9"/>
    <w:rsid w:val="06640743"/>
    <w:rsid w:val="066E30C6"/>
    <w:rsid w:val="06A3041F"/>
    <w:rsid w:val="07097292"/>
    <w:rsid w:val="072C03D9"/>
    <w:rsid w:val="07442078"/>
    <w:rsid w:val="07534C16"/>
    <w:rsid w:val="07990616"/>
    <w:rsid w:val="07A07BF6"/>
    <w:rsid w:val="07BC2556"/>
    <w:rsid w:val="07DA77C1"/>
    <w:rsid w:val="07E8334B"/>
    <w:rsid w:val="07EF5DF6"/>
    <w:rsid w:val="08233FA5"/>
    <w:rsid w:val="083420ED"/>
    <w:rsid w:val="08393BA7"/>
    <w:rsid w:val="084542FA"/>
    <w:rsid w:val="08607792"/>
    <w:rsid w:val="08E458C1"/>
    <w:rsid w:val="092D370C"/>
    <w:rsid w:val="095F01AD"/>
    <w:rsid w:val="09600FC1"/>
    <w:rsid w:val="097D1872"/>
    <w:rsid w:val="09945539"/>
    <w:rsid w:val="099512B1"/>
    <w:rsid w:val="0A7E5C43"/>
    <w:rsid w:val="0AB054B2"/>
    <w:rsid w:val="0ABA0FCF"/>
    <w:rsid w:val="0B7C44D7"/>
    <w:rsid w:val="0BB93035"/>
    <w:rsid w:val="0BD516D8"/>
    <w:rsid w:val="0C7A3412"/>
    <w:rsid w:val="0C9C0D05"/>
    <w:rsid w:val="0CB95D92"/>
    <w:rsid w:val="0D237F01"/>
    <w:rsid w:val="0D3535FB"/>
    <w:rsid w:val="0D634360"/>
    <w:rsid w:val="0D98172D"/>
    <w:rsid w:val="0DCB52A1"/>
    <w:rsid w:val="0DE85E53"/>
    <w:rsid w:val="0E1A3B33"/>
    <w:rsid w:val="0E3161C8"/>
    <w:rsid w:val="0E573609"/>
    <w:rsid w:val="0E585C17"/>
    <w:rsid w:val="0E680D42"/>
    <w:rsid w:val="0ED163FA"/>
    <w:rsid w:val="0F0E18EA"/>
    <w:rsid w:val="0F345D26"/>
    <w:rsid w:val="0F7049DC"/>
    <w:rsid w:val="0FA77648"/>
    <w:rsid w:val="0FBE0420"/>
    <w:rsid w:val="0FC91CB4"/>
    <w:rsid w:val="0FD347EE"/>
    <w:rsid w:val="0FD9704E"/>
    <w:rsid w:val="0FDC047D"/>
    <w:rsid w:val="110129B6"/>
    <w:rsid w:val="11252F1A"/>
    <w:rsid w:val="11280D28"/>
    <w:rsid w:val="11496C09"/>
    <w:rsid w:val="12114A0E"/>
    <w:rsid w:val="12135469"/>
    <w:rsid w:val="1231237F"/>
    <w:rsid w:val="124F64F3"/>
    <w:rsid w:val="12D469A6"/>
    <w:rsid w:val="12DC585B"/>
    <w:rsid w:val="12E735E0"/>
    <w:rsid w:val="13171988"/>
    <w:rsid w:val="13175CC4"/>
    <w:rsid w:val="13655850"/>
    <w:rsid w:val="138A1646"/>
    <w:rsid w:val="13B61B9D"/>
    <w:rsid w:val="13B76275"/>
    <w:rsid w:val="13B930A8"/>
    <w:rsid w:val="13FF371A"/>
    <w:rsid w:val="143F0797"/>
    <w:rsid w:val="14412106"/>
    <w:rsid w:val="146832F9"/>
    <w:rsid w:val="146B6E96"/>
    <w:rsid w:val="14A66120"/>
    <w:rsid w:val="14DE3B0C"/>
    <w:rsid w:val="14DF6C2B"/>
    <w:rsid w:val="15081003"/>
    <w:rsid w:val="15222F00"/>
    <w:rsid w:val="153656F6"/>
    <w:rsid w:val="15407B37"/>
    <w:rsid w:val="154E15FF"/>
    <w:rsid w:val="15523CC7"/>
    <w:rsid w:val="15B02197"/>
    <w:rsid w:val="15C81239"/>
    <w:rsid w:val="15DB629E"/>
    <w:rsid w:val="162639BD"/>
    <w:rsid w:val="163836F0"/>
    <w:rsid w:val="163F2AB6"/>
    <w:rsid w:val="16527EE1"/>
    <w:rsid w:val="16F136C4"/>
    <w:rsid w:val="17123F41"/>
    <w:rsid w:val="17343EB7"/>
    <w:rsid w:val="17654071"/>
    <w:rsid w:val="177748DD"/>
    <w:rsid w:val="178070FD"/>
    <w:rsid w:val="178F5592"/>
    <w:rsid w:val="17D450D9"/>
    <w:rsid w:val="18455C50"/>
    <w:rsid w:val="184620F4"/>
    <w:rsid w:val="1869193F"/>
    <w:rsid w:val="188B3FAB"/>
    <w:rsid w:val="1923615F"/>
    <w:rsid w:val="19444B93"/>
    <w:rsid w:val="194E114E"/>
    <w:rsid w:val="195A4721"/>
    <w:rsid w:val="19781E27"/>
    <w:rsid w:val="19B24859"/>
    <w:rsid w:val="1A83460D"/>
    <w:rsid w:val="1AA720D8"/>
    <w:rsid w:val="1AD22678"/>
    <w:rsid w:val="1AFF658A"/>
    <w:rsid w:val="1B59213E"/>
    <w:rsid w:val="1B6D7998"/>
    <w:rsid w:val="1BA3160C"/>
    <w:rsid w:val="1BA34078"/>
    <w:rsid w:val="1BAF5CB0"/>
    <w:rsid w:val="1BC05D1A"/>
    <w:rsid w:val="1BCA4DEA"/>
    <w:rsid w:val="1BE547F8"/>
    <w:rsid w:val="1C095F13"/>
    <w:rsid w:val="1C0F6CA1"/>
    <w:rsid w:val="1C625023"/>
    <w:rsid w:val="1CDC3EBA"/>
    <w:rsid w:val="1D7768AC"/>
    <w:rsid w:val="1D9D2D24"/>
    <w:rsid w:val="1DD8524D"/>
    <w:rsid w:val="1E002D45"/>
    <w:rsid w:val="1E05210A"/>
    <w:rsid w:val="1E2B20DB"/>
    <w:rsid w:val="1E550EB7"/>
    <w:rsid w:val="1EE066D3"/>
    <w:rsid w:val="1EE7180F"/>
    <w:rsid w:val="1F1A1BE5"/>
    <w:rsid w:val="1F792DAF"/>
    <w:rsid w:val="1FB14241"/>
    <w:rsid w:val="1FCE3343"/>
    <w:rsid w:val="1FFD7371"/>
    <w:rsid w:val="201C7BDE"/>
    <w:rsid w:val="20415C9B"/>
    <w:rsid w:val="20815587"/>
    <w:rsid w:val="2084398B"/>
    <w:rsid w:val="20880DD0"/>
    <w:rsid w:val="20994D8B"/>
    <w:rsid w:val="21052421"/>
    <w:rsid w:val="2124312A"/>
    <w:rsid w:val="212D04BA"/>
    <w:rsid w:val="21570ECE"/>
    <w:rsid w:val="215D5EBE"/>
    <w:rsid w:val="218845F3"/>
    <w:rsid w:val="21B225A8"/>
    <w:rsid w:val="21CD1190"/>
    <w:rsid w:val="21D342CD"/>
    <w:rsid w:val="220B1CB9"/>
    <w:rsid w:val="22427DDD"/>
    <w:rsid w:val="22544180"/>
    <w:rsid w:val="225A5A6F"/>
    <w:rsid w:val="228201CD"/>
    <w:rsid w:val="22915337"/>
    <w:rsid w:val="22AF0896"/>
    <w:rsid w:val="22CE3412"/>
    <w:rsid w:val="238B23D8"/>
    <w:rsid w:val="23D6290D"/>
    <w:rsid w:val="23E46C65"/>
    <w:rsid w:val="241A22EB"/>
    <w:rsid w:val="242837D6"/>
    <w:rsid w:val="24AF7273"/>
    <w:rsid w:val="25034794"/>
    <w:rsid w:val="25096983"/>
    <w:rsid w:val="250D06E9"/>
    <w:rsid w:val="252C2472"/>
    <w:rsid w:val="25557147"/>
    <w:rsid w:val="25D51529"/>
    <w:rsid w:val="26105AEF"/>
    <w:rsid w:val="2656415D"/>
    <w:rsid w:val="27315D1D"/>
    <w:rsid w:val="27AB62E8"/>
    <w:rsid w:val="280521EA"/>
    <w:rsid w:val="28380D85"/>
    <w:rsid w:val="28643ED1"/>
    <w:rsid w:val="28A206E0"/>
    <w:rsid w:val="28C510D0"/>
    <w:rsid w:val="2927387C"/>
    <w:rsid w:val="292A511A"/>
    <w:rsid w:val="29365073"/>
    <w:rsid w:val="29BF5862"/>
    <w:rsid w:val="29D15F8A"/>
    <w:rsid w:val="29FB62B0"/>
    <w:rsid w:val="2A027E45"/>
    <w:rsid w:val="2A521EC7"/>
    <w:rsid w:val="2A726E9A"/>
    <w:rsid w:val="2AB90504"/>
    <w:rsid w:val="2AC05D36"/>
    <w:rsid w:val="2AD1690A"/>
    <w:rsid w:val="2AE9193C"/>
    <w:rsid w:val="2B051220"/>
    <w:rsid w:val="2B425F21"/>
    <w:rsid w:val="2B4D4562"/>
    <w:rsid w:val="2B8B7F62"/>
    <w:rsid w:val="2BBD467B"/>
    <w:rsid w:val="2BC41CDE"/>
    <w:rsid w:val="2BE45A54"/>
    <w:rsid w:val="2C0003B4"/>
    <w:rsid w:val="2C2555DD"/>
    <w:rsid w:val="2C516DBC"/>
    <w:rsid w:val="2C9E20A7"/>
    <w:rsid w:val="2CA23219"/>
    <w:rsid w:val="2CC338BC"/>
    <w:rsid w:val="2CC7551C"/>
    <w:rsid w:val="2CD23AFF"/>
    <w:rsid w:val="2D022628"/>
    <w:rsid w:val="2D071C70"/>
    <w:rsid w:val="2D3104E8"/>
    <w:rsid w:val="2D460600"/>
    <w:rsid w:val="2D5F3944"/>
    <w:rsid w:val="2D8078F9"/>
    <w:rsid w:val="2DA134D1"/>
    <w:rsid w:val="2E026666"/>
    <w:rsid w:val="2E2935E7"/>
    <w:rsid w:val="2E43454B"/>
    <w:rsid w:val="2E5F7614"/>
    <w:rsid w:val="2E8A0883"/>
    <w:rsid w:val="2EAC496F"/>
    <w:rsid w:val="2ECB6A58"/>
    <w:rsid w:val="2EDC604A"/>
    <w:rsid w:val="2EDE5B0A"/>
    <w:rsid w:val="2F012479"/>
    <w:rsid w:val="2F0B040D"/>
    <w:rsid w:val="2F1202AE"/>
    <w:rsid w:val="2F167231"/>
    <w:rsid w:val="2F5859AB"/>
    <w:rsid w:val="2F6E2479"/>
    <w:rsid w:val="2F7346FD"/>
    <w:rsid w:val="2F737B47"/>
    <w:rsid w:val="2FCA37A2"/>
    <w:rsid w:val="304E07E8"/>
    <w:rsid w:val="30915A7F"/>
    <w:rsid w:val="30B73737"/>
    <w:rsid w:val="30F22F8B"/>
    <w:rsid w:val="314B20D2"/>
    <w:rsid w:val="317E24A7"/>
    <w:rsid w:val="318C211C"/>
    <w:rsid w:val="319D54FA"/>
    <w:rsid w:val="31D811CF"/>
    <w:rsid w:val="32063D1D"/>
    <w:rsid w:val="321C2C27"/>
    <w:rsid w:val="32301DFB"/>
    <w:rsid w:val="324C4353"/>
    <w:rsid w:val="32753321"/>
    <w:rsid w:val="32794A1C"/>
    <w:rsid w:val="327E5D78"/>
    <w:rsid w:val="328827F7"/>
    <w:rsid w:val="32E56319"/>
    <w:rsid w:val="330A62F1"/>
    <w:rsid w:val="337B7354"/>
    <w:rsid w:val="33E40F52"/>
    <w:rsid w:val="33FA56FE"/>
    <w:rsid w:val="3434509F"/>
    <w:rsid w:val="344B10A0"/>
    <w:rsid w:val="34A57D4B"/>
    <w:rsid w:val="34E63ED8"/>
    <w:rsid w:val="34FA7B3A"/>
    <w:rsid w:val="35165311"/>
    <w:rsid w:val="351D1FD7"/>
    <w:rsid w:val="35531BEF"/>
    <w:rsid w:val="357169E6"/>
    <w:rsid w:val="35BC17F0"/>
    <w:rsid w:val="3660217B"/>
    <w:rsid w:val="36B67FED"/>
    <w:rsid w:val="370A20E7"/>
    <w:rsid w:val="37773C20"/>
    <w:rsid w:val="37A83DDA"/>
    <w:rsid w:val="37F012DD"/>
    <w:rsid w:val="37F627D6"/>
    <w:rsid w:val="37FF59C4"/>
    <w:rsid w:val="38233460"/>
    <w:rsid w:val="3834566E"/>
    <w:rsid w:val="3872263A"/>
    <w:rsid w:val="38EE7144"/>
    <w:rsid w:val="394C69E7"/>
    <w:rsid w:val="39650D0B"/>
    <w:rsid w:val="3979638D"/>
    <w:rsid w:val="39971E94"/>
    <w:rsid w:val="39A405D1"/>
    <w:rsid w:val="39EB057D"/>
    <w:rsid w:val="3A281EF8"/>
    <w:rsid w:val="3A3E0A25"/>
    <w:rsid w:val="3A7A1A2B"/>
    <w:rsid w:val="3A920D71"/>
    <w:rsid w:val="3AA906D5"/>
    <w:rsid w:val="3AD16BEE"/>
    <w:rsid w:val="3AFF758D"/>
    <w:rsid w:val="3B964023"/>
    <w:rsid w:val="3BAD6C67"/>
    <w:rsid w:val="3BC93F1A"/>
    <w:rsid w:val="3C7249B6"/>
    <w:rsid w:val="3CF4361D"/>
    <w:rsid w:val="3D060370"/>
    <w:rsid w:val="3D1105AC"/>
    <w:rsid w:val="3D3D6D72"/>
    <w:rsid w:val="3D4214B6"/>
    <w:rsid w:val="3D5347E8"/>
    <w:rsid w:val="3DAD185F"/>
    <w:rsid w:val="3E0A667E"/>
    <w:rsid w:val="3E115526"/>
    <w:rsid w:val="3E4161A3"/>
    <w:rsid w:val="3E496FA3"/>
    <w:rsid w:val="3E626813"/>
    <w:rsid w:val="3E985BD3"/>
    <w:rsid w:val="3EA80B63"/>
    <w:rsid w:val="3EB8361A"/>
    <w:rsid w:val="3F7F006E"/>
    <w:rsid w:val="3FCF05DD"/>
    <w:rsid w:val="3FE77469"/>
    <w:rsid w:val="3FED5B81"/>
    <w:rsid w:val="3FEE6BFE"/>
    <w:rsid w:val="3FF72ADE"/>
    <w:rsid w:val="403A3A3D"/>
    <w:rsid w:val="405034D7"/>
    <w:rsid w:val="40EB22E1"/>
    <w:rsid w:val="40F169CC"/>
    <w:rsid w:val="41195D48"/>
    <w:rsid w:val="412B6726"/>
    <w:rsid w:val="41D20574"/>
    <w:rsid w:val="424122DA"/>
    <w:rsid w:val="424B0183"/>
    <w:rsid w:val="427C0E32"/>
    <w:rsid w:val="427E04AD"/>
    <w:rsid w:val="428B657D"/>
    <w:rsid w:val="429B479B"/>
    <w:rsid w:val="42FC27B4"/>
    <w:rsid w:val="431B5DA8"/>
    <w:rsid w:val="43543B6A"/>
    <w:rsid w:val="438C2802"/>
    <w:rsid w:val="43933DB9"/>
    <w:rsid w:val="43943464"/>
    <w:rsid w:val="439E0901"/>
    <w:rsid w:val="43A36FF6"/>
    <w:rsid w:val="43B51A85"/>
    <w:rsid w:val="43D740A2"/>
    <w:rsid w:val="440C3942"/>
    <w:rsid w:val="446A2CF6"/>
    <w:rsid w:val="447C7BE2"/>
    <w:rsid w:val="44E64193"/>
    <w:rsid w:val="45825BE4"/>
    <w:rsid w:val="45AF3CA8"/>
    <w:rsid w:val="45BD3146"/>
    <w:rsid w:val="45BE3173"/>
    <w:rsid w:val="45DE130F"/>
    <w:rsid w:val="4662784A"/>
    <w:rsid w:val="469D2F78"/>
    <w:rsid w:val="469F0A9E"/>
    <w:rsid w:val="46A75BA4"/>
    <w:rsid w:val="46C87FF5"/>
    <w:rsid w:val="46DB773A"/>
    <w:rsid w:val="46DF70EC"/>
    <w:rsid w:val="46E14C12"/>
    <w:rsid w:val="46F34946"/>
    <w:rsid w:val="479559FD"/>
    <w:rsid w:val="47D324F0"/>
    <w:rsid w:val="47DB78B4"/>
    <w:rsid w:val="480F2E5A"/>
    <w:rsid w:val="484F3DFE"/>
    <w:rsid w:val="48554D5C"/>
    <w:rsid w:val="486775DC"/>
    <w:rsid w:val="491017DF"/>
    <w:rsid w:val="495B760C"/>
    <w:rsid w:val="499E7080"/>
    <w:rsid w:val="49BE6EA6"/>
    <w:rsid w:val="49EF1EDA"/>
    <w:rsid w:val="4A3459A1"/>
    <w:rsid w:val="4A73628A"/>
    <w:rsid w:val="4B105CDF"/>
    <w:rsid w:val="4B2D2D60"/>
    <w:rsid w:val="4B3C48AC"/>
    <w:rsid w:val="4B5420E6"/>
    <w:rsid w:val="4B5678FA"/>
    <w:rsid w:val="4B707EA1"/>
    <w:rsid w:val="4B985ABC"/>
    <w:rsid w:val="4BA223E0"/>
    <w:rsid w:val="4BA95F1B"/>
    <w:rsid w:val="4BCA036B"/>
    <w:rsid w:val="4C3474FC"/>
    <w:rsid w:val="4C4E209D"/>
    <w:rsid w:val="4C4F1B42"/>
    <w:rsid w:val="4CBE1552"/>
    <w:rsid w:val="4CCF375F"/>
    <w:rsid w:val="4CE76CFB"/>
    <w:rsid w:val="4D230F27"/>
    <w:rsid w:val="4D64034B"/>
    <w:rsid w:val="4D653EF2"/>
    <w:rsid w:val="4D693BB4"/>
    <w:rsid w:val="4D783A7E"/>
    <w:rsid w:val="4DE72CA3"/>
    <w:rsid w:val="4E031912"/>
    <w:rsid w:val="4E434405"/>
    <w:rsid w:val="4E8C3D97"/>
    <w:rsid w:val="4E992277"/>
    <w:rsid w:val="4EA0514F"/>
    <w:rsid w:val="4EBE1019"/>
    <w:rsid w:val="4ED67027"/>
    <w:rsid w:val="4EE377A7"/>
    <w:rsid w:val="4F05790C"/>
    <w:rsid w:val="4F33177C"/>
    <w:rsid w:val="4F4641AC"/>
    <w:rsid w:val="4F644633"/>
    <w:rsid w:val="4F6E54B1"/>
    <w:rsid w:val="4FDC3254"/>
    <w:rsid w:val="4FE37C4D"/>
    <w:rsid w:val="500A4A29"/>
    <w:rsid w:val="50446212"/>
    <w:rsid w:val="504B57F2"/>
    <w:rsid w:val="504D3319"/>
    <w:rsid w:val="504E666F"/>
    <w:rsid w:val="512A6AFF"/>
    <w:rsid w:val="517A1E42"/>
    <w:rsid w:val="527D6597"/>
    <w:rsid w:val="52B14033"/>
    <w:rsid w:val="52C31EA4"/>
    <w:rsid w:val="52D21D13"/>
    <w:rsid w:val="5311062D"/>
    <w:rsid w:val="532B216B"/>
    <w:rsid w:val="53620476"/>
    <w:rsid w:val="5415239F"/>
    <w:rsid w:val="541D1254"/>
    <w:rsid w:val="5424700A"/>
    <w:rsid w:val="54291EC5"/>
    <w:rsid w:val="543468C8"/>
    <w:rsid w:val="547513D2"/>
    <w:rsid w:val="550348EE"/>
    <w:rsid w:val="550A4D34"/>
    <w:rsid w:val="55210D67"/>
    <w:rsid w:val="554724E4"/>
    <w:rsid w:val="556A671B"/>
    <w:rsid w:val="55E262B1"/>
    <w:rsid w:val="55EF2117"/>
    <w:rsid w:val="564F7C22"/>
    <w:rsid w:val="56586573"/>
    <w:rsid w:val="56A1616C"/>
    <w:rsid w:val="56C555A0"/>
    <w:rsid w:val="56D36283"/>
    <w:rsid w:val="56E12A0D"/>
    <w:rsid w:val="574F60E5"/>
    <w:rsid w:val="577E46FF"/>
    <w:rsid w:val="57AF2B0B"/>
    <w:rsid w:val="57B83720"/>
    <w:rsid w:val="58242BB1"/>
    <w:rsid w:val="58827633"/>
    <w:rsid w:val="58BA678A"/>
    <w:rsid w:val="58D00F8B"/>
    <w:rsid w:val="590B5097"/>
    <w:rsid w:val="59170369"/>
    <w:rsid w:val="592E5C7E"/>
    <w:rsid w:val="59725B9E"/>
    <w:rsid w:val="597F7FA7"/>
    <w:rsid w:val="598F49A2"/>
    <w:rsid w:val="59AF294E"/>
    <w:rsid w:val="59F11D09"/>
    <w:rsid w:val="5A9164F8"/>
    <w:rsid w:val="5AA4622B"/>
    <w:rsid w:val="5AC4067B"/>
    <w:rsid w:val="5B4377F2"/>
    <w:rsid w:val="5B440AC5"/>
    <w:rsid w:val="5B5F6AFC"/>
    <w:rsid w:val="5BAB3D19"/>
    <w:rsid w:val="5BBB382C"/>
    <w:rsid w:val="5BC13DC8"/>
    <w:rsid w:val="5BC70423"/>
    <w:rsid w:val="5BDB5C7C"/>
    <w:rsid w:val="5BFD1273"/>
    <w:rsid w:val="5C3E0FE0"/>
    <w:rsid w:val="5C631441"/>
    <w:rsid w:val="5C9D30FF"/>
    <w:rsid w:val="5CB0535B"/>
    <w:rsid w:val="5CB41105"/>
    <w:rsid w:val="5CD526CC"/>
    <w:rsid w:val="5CDF179C"/>
    <w:rsid w:val="5D1D7C5F"/>
    <w:rsid w:val="5D312EAD"/>
    <w:rsid w:val="5D583A16"/>
    <w:rsid w:val="5D5F1D5C"/>
    <w:rsid w:val="5D9F040C"/>
    <w:rsid w:val="5DB9023F"/>
    <w:rsid w:val="5E345864"/>
    <w:rsid w:val="5E457D25"/>
    <w:rsid w:val="5E9805BB"/>
    <w:rsid w:val="5E993BCD"/>
    <w:rsid w:val="5EA70098"/>
    <w:rsid w:val="5ECE5DA8"/>
    <w:rsid w:val="5F0059FA"/>
    <w:rsid w:val="5F6B37BB"/>
    <w:rsid w:val="5FB817E0"/>
    <w:rsid w:val="5FD81EAA"/>
    <w:rsid w:val="60014BF6"/>
    <w:rsid w:val="600B28A8"/>
    <w:rsid w:val="6014175D"/>
    <w:rsid w:val="60150B9A"/>
    <w:rsid w:val="617B516B"/>
    <w:rsid w:val="61DE64C6"/>
    <w:rsid w:val="624125B1"/>
    <w:rsid w:val="6287090C"/>
    <w:rsid w:val="62DD22DA"/>
    <w:rsid w:val="632B573B"/>
    <w:rsid w:val="634E142A"/>
    <w:rsid w:val="6351640C"/>
    <w:rsid w:val="636649C5"/>
    <w:rsid w:val="638D79F6"/>
    <w:rsid w:val="639F3A33"/>
    <w:rsid w:val="64175CC0"/>
    <w:rsid w:val="642E0B52"/>
    <w:rsid w:val="643E36A6"/>
    <w:rsid w:val="645B1EC3"/>
    <w:rsid w:val="647D446A"/>
    <w:rsid w:val="647F4D8D"/>
    <w:rsid w:val="648F5856"/>
    <w:rsid w:val="649B069F"/>
    <w:rsid w:val="64D911C7"/>
    <w:rsid w:val="64EC0EFA"/>
    <w:rsid w:val="650A5824"/>
    <w:rsid w:val="650E70C3"/>
    <w:rsid w:val="65271F32"/>
    <w:rsid w:val="65626912"/>
    <w:rsid w:val="65750EF0"/>
    <w:rsid w:val="6591031E"/>
    <w:rsid w:val="65A90B99"/>
    <w:rsid w:val="65CE6852"/>
    <w:rsid w:val="65DD0CFD"/>
    <w:rsid w:val="661F3D91"/>
    <w:rsid w:val="66311993"/>
    <w:rsid w:val="663568D1"/>
    <w:rsid w:val="66361F0F"/>
    <w:rsid w:val="6645149E"/>
    <w:rsid w:val="665054B9"/>
    <w:rsid w:val="66CA7019"/>
    <w:rsid w:val="6722022A"/>
    <w:rsid w:val="673646AF"/>
    <w:rsid w:val="678B49FB"/>
    <w:rsid w:val="67D30EB6"/>
    <w:rsid w:val="67D56890"/>
    <w:rsid w:val="68014CBD"/>
    <w:rsid w:val="680337BF"/>
    <w:rsid w:val="68394457"/>
    <w:rsid w:val="68421C50"/>
    <w:rsid w:val="684A0E7C"/>
    <w:rsid w:val="68A1024E"/>
    <w:rsid w:val="68B63CF9"/>
    <w:rsid w:val="68E400A5"/>
    <w:rsid w:val="690C2DBD"/>
    <w:rsid w:val="69166F99"/>
    <w:rsid w:val="69782D5D"/>
    <w:rsid w:val="69C53AC8"/>
    <w:rsid w:val="69F630F0"/>
    <w:rsid w:val="6A2E0550"/>
    <w:rsid w:val="6A880C15"/>
    <w:rsid w:val="6A8B4D12"/>
    <w:rsid w:val="6A933D52"/>
    <w:rsid w:val="6AA943DD"/>
    <w:rsid w:val="6AC7069C"/>
    <w:rsid w:val="6B20545A"/>
    <w:rsid w:val="6B214CB2"/>
    <w:rsid w:val="6B264A3A"/>
    <w:rsid w:val="6BAC6FC5"/>
    <w:rsid w:val="6C332A1C"/>
    <w:rsid w:val="6C360CAD"/>
    <w:rsid w:val="6C657179"/>
    <w:rsid w:val="6CBC7C26"/>
    <w:rsid w:val="6CF04B9A"/>
    <w:rsid w:val="6D0A15D5"/>
    <w:rsid w:val="6D0B0C72"/>
    <w:rsid w:val="6D401EE5"/>
    <w:rsid w:val="6E677844"/>
    <w:rsid w:val="6F101C89"/>
    <w:rsid w:val="6F2773E2"/>
    <w:rsid w:val="6F2968A7"/>
    <w:rsid w:val="6F377216"/>
    <w:rsid w:val="6F394D3C"/>
    <w:rsid w:val="6F55769C"/>
    <w:rsid w:val="6F5A4CB2"/>
    <w:rsid w:val="6FCD1928"/>
    <w:rsid w:val="70A24B63"/>
    <w:rsid w:val="70B602B5"/>
    <w:rsid w:val="713A4D9B"/>
    <w:rsid w:val="716B31A7"/>
    <w:rsid w:val="71722787"/>
    <w:rsid w:val="71E73175"/>
    <w:rsid w:val="722E4900"/>
    <w:rsid w:val="72714F85"/>
    <w:rsid w:val="727367B7"/>
    <w:rsid w:val="73102258"/>
    <w:rsid w:val="734168B5"/>
    <w:rsid w:val="734C59DA"/>
    <w:rsid w:val="737C5B3F"/>
    <w:rsid w:val="73B250BD"/>
    <w:rsid w:val="74354CCA"/>
    <w:rsid w:val="744F5002"/>
    <w:rsid w:val="74A10542"/>
    <w:rsid w:val="74A72748"/>
    <w:rsid w:val="751A73BE"/>
    <w:rsid w:val="7553467E"/>
    <w:rsid w:val="75630B78"/>
    <w:rsid w:val="756613B3"/>
    <w:rsid w:val="75A90754"/>
    <w:rsid w:val="75DC1208"/>
    <w:rsid w:val="75FE0A8D"/>
    <w:rsid w:val="760A0EAA"/>
    <w:rsid w:val="761B39AC"/>
    <w:rsid w:val="762A3A1E"/>
    <w:rsid w:val="762A53DF"/>
    <w:rsid w:val="762A7AD4"/>
    <w:rsid w:val="76CA6401"/>
    <w:rsid w:val="77071BC4"/>
    <w:rsid w:val="770B3462"/>
    <w:rsid w:val="77AD276B"/>
    <w:rsid w:val="77AE203F"/>
    <w:rsid w:val="77CB0E43"/>
    <w:rsid w:val="7832670E"/>
    <w:rsid w:val="786B5AE4"/>
    <w:rsid w:val="79275697"/>
    <w:rsid w:val="792C6E7D"/>
    <w:rsid w:val="7933288A"/>
    <w:rsid w:val="793F3897"/>
    <w:rsid w:val="79653788"/>
    <w:rsid w:val="79921C19"/>
    <w:rsid w:val="799429C0"/>
    <w:rsid w:val="7995549D"/>
    <w:rsid w:val="79C94F5E"/>
    <w:rsid w:val="79DB7D0F"/>
    <w:rsid w:val="79FD2E0A"/>
    <w:rsid w:val="7A252A8D"/>
    <w:rsid w:val="7A591586"/>
    <w:rsid w:val="7A603AC5"/>
    <w:rsid w:val="7A794C08"/>
    <w:rsid w:val="7A7E14DE"/>
    <w:rsid w:val="7AE52230"/>
    <w:rsid w:val="7B007056"/>
    <w:rsid w:val="7B167881"/>
    <w:rsid w:val="7B564D14"/>
    <w:rsid w:val="7B7E2B4A"/>
    <w:rsid w:val="7BAF5804"/>
    <w:rsid w:val="7BC2430B"/>
    <w:rsid w:val="7BF20F24"/>
    <w:rsid w:val="7C8474AF"/>
    <w:rsid w:val="7C9C45CC"/>
    <w:rsid w:val="7D252B58"/>
    <w:rsid w:val="7D480840"/>
    <w:rsid w:val="7D8B70AB"/>
    <w:rsid w:val="7D8E0949"/>
    <w:rsid w:val="7D9044F6"/>
    <w:rsid w:val="7DC91981"/>
    <w:rsid w:val="7E492AC2"/>
    <w:rsid w:val="7E494870"/>
    <w:rsid w:val="7E581971"/>
    <w:rsid w:val="7E860261"/>
    <w:rsid w:val="7ECB1729"/>
    <w:rsid w:val="7F0F3F28"/>
    <w:rsid w:val="7F6A2CF0"/>
    <w:rsid w:val="7F806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autoRedefine/>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69"/>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7"/>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55"/>
    <w:autoRedefine/>
    <w:qFormat/>
    <w:uiPriority w:val="0"/>
    <w:pPr>
      <w:keepNext/>
      <w:keepLines/>
      <w:numPr>
        <w:ilvl w:val="4"/>
        <w:numId w:val="1"/>
      </w:numPr>
      <w:spacing w:before="280" w:after="290" w:line="360" w:lineRule="auto"/>
      <w:jc w:val="left"/>
      <w:outlineLvl w:val="4"/>
    </w:pPr>
    <w:rPr>
      <w:b/>
      <w:bCs/>
      <w:kern w:val="0"/>
      <w:sz w:val="24"/>
      <w:szCs w:val="28"/>
    </w:rPr>
  </w:style>
  <w:style w:type="paragraph" w:styleId="8">
    <w:name w:val="heading 6"/>
    <w:basedOn w:val="1"/>
    <w:next w:val="1"/>
    <w:link w:val="56"/>
    <w:autoRedefine/>
    <w:qFormat/>
    <w:uiPriority w:val="0"/>
    <w:pPr>
      <w:keepNext/>
      <w:keepLines/>
      <w:spacing w:before="240" w:after="64" w:line="320" w:lineRule="auto"/>
      <w:outlineLvl w:val="5"/>
    </w:pPr>
    <w:rPr>
      <w:rFonts w:ascii="Cambria" w:hAnsi="Cambria"/>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9">
    <w:name w:val="List Number"/>
    <w:basedOn w:val="1"/>
    <w:autoRedefine/>
    <w:qFormat/>
    <w:uiPriority w:val="0"/>
    <w:pPr>
      <w:widowControl/>
      <w:numPr>
        <w:ilvl w:val="0"/>
        <w:numId w:val="2"/>
      </w:numPr>
      <w:tabs>
        <w:tab w:val="clear" w:pos="980"/>
      </w:tabs>
      <w:spacing w:afterLines="50"/>
      <w:ind w:left="454" w:hanging="284"/>
      <w:jc w:val="left"/>
    </w:pPr>
    <w:rPr>
      <w:kern w:val="0"/>
      <w:sz w:val="24"/>
      <w:szCs w:val="20"/>
    </w:rPr>
  </w:style>
  <w:style w:type="paragraph" w:styleId="10">
    <w:name w:val="Normal Indent"/>
    <w:basedOn w:val="1"/>
    <w:next w:val="11"/>
    <w:link w:val="45"/>
    <w:qFormat/>
    <w:uiPriority w:val="99"/>
    <w:pPr>
      <w:ind w:firstLine="420" w:firstLineChars="200"/>
    </w:pPr>
  </w:style>
  <w:style w:type="paragraph" w:styleId="11">
    <w:name w:val="Body Text Indent"/>
    <w:basedOn w:val="1"/>
    <w:next w:val="1"/>
    <w:link w:val="54"/>
    <w:autoRedefine/>
    <w:qFormat/>
    <w:uiPriority w:val="0"/>
    <w:pPr>
      <w:spacing w:after="120"/>
      <w:ind w:left="420" w:leftChars="20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List Bullet"/>
    <w:basedOn w:val="1"/>
    <w:autoRedefine/>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4">
    <w:name w:val="Document Map"/>
    <w:basedOn w:val="1"/>
    <w:autoRedefine/>
    <w:qFormat/>
    <w:uiPriority w:val="0"/>
    <w:pPr>
      <w:shd w:val="clear" w:color="auto" w:fill="000080"/>
    </w:pPr>
  </w:style>
  <w:style w:type="paragraph" w:styleId="15">
    <w:name w:val="annotation text"/>
    <w:basedOn w:val="1"/>
    <w:link w:val="67"/>
    <w:autoRedefine/>
    <w:qFormat/>
    <w:uiPriority w:val="0"/>
    <w:pPr>
      <w:spacing w:line="240" w:lineRule="auto"/>
      <w:jc w:val="left"/>
    </w:pPr>
    <w:rPr>
      <w:szCs w:val="22"/>
    </w:rPr>
  </w:style>
  <w:style w:type="paragraph" w:styleId="16">
    <w:name w:val="Body Text 3"/>
    <w:basedOn w:val="1"/>
    <w:autoRedefine/>
    <w:qFormat/>
    <w:uiPriority w:val="0"/>
    <w:pPr>
      <w:spacing w:after="120"/>
    </w:pPr>
    <w:rPr>
      <w:sz w:val="16"/>
      <w:szCs w:val="16"/>
    </w:rPr>
  </w:style>
  <w:style w:type="paragraph" w:styleId="17">
    <w:name w:val="Body Text"/>
    <w:basedOn w:val="1"/>
    <w:autoRedefine/>
    <w:qFormat/>
    <w:uiPriority w:val="0"/>
    <w:pPr>
      <w:spacing w:after="120"/>
    </w:pPr>
  </w:style>
  <w:style w:type="paragraph" w:styleId="18">
    <w:name w:val="List 2"/>
    <w:basedOn w:val="1"/>
    <w:autoRedefine/>
    <w:qFormat/>
    <w:uiPriority w:val="0"/>
    <w:pPr>
      <w:ind w:left="100" w:leftChars="200" w:hanging="200" w:hangingChars="200"/>
    </w:pPr>
  </w:style>
  <w:style w:type="paragraph" w:styleId="19">
    <w:name w:val="Plain Text"/>
    <w:basedOn w:val="1"/>
    <w:link w:val="57"/>
    <w:autoRedefine/>
    <w:qFormat/>
    <w:uiPriority w:val="0"/>
    <w:rPr>
      <w:rFonts w:ascii="宋体" w:hAnsi="Courier New"/>
      <w:szCs w:val="20"/>
    </w:rPr>
  </w:style>
  <w:style w:type="paragraph" w:styleId="20">
    <w:name w:val="Date"/>
    <w:basedOn w:val="1"/>
    <w:next w:val="1"/>
    <w:autoRedefine/>
    <w:qFormat/>
    <w:uiPriority w:val="0"/>
    <w:pPr>
      <w:ind w:left="100"/>
    </w:pPr>
    <w:rPr>
      <w:sz w:val="28"/>
      <w:szCs w:val="20"/>
    </w:rPr>
  </w:style>
  <w:style w:type="paragraph" w:styleId="21">
    <w:name w:val="Balloon Text"/>
    <w:basedOn w:val="1"/>
    <w:link w:val="44"/>
    <w:autoRedefine/>
    <w:qFormat/>
    <w:uiPriority w:val="99"/>
    <w:rPr>
      <w:sz w:val="18"/>
      <w:szCs w:val="18"/>
    </w:rPr>
  </w:style>
  <w:style w:type="paragraph" w:styleId="22">
    <w:name w:val="footer"/>
    <w:basedOn w:val="1"/>
    <w:link w:val="68"/>
    <w:autoRedefine/>
    <w:qFormat/>
    <w:uiPriority w:val="99"/>
    <w:pPr>
      <w:tabs>
        <w:tab w:val="center" w:pos="4153"/>
        <w:tab w:val="right" w:pos="8306"/>
      </w:tabs>
      <w:snapToGrid w:val="0"/>
      <w:jc w:val="left"/>
    </w:pPr>
    <w:rPr>
      <w:sz w:val="18"/>
      <w:szCs w:val="18"/>
    </w:rPr>
  </w:style>
  <w:style w:type="paragraph" w:styleId="23">
    <w:name w:val="header"/>
    <w:basedOn w:val="1"/>
    <w:link w:val="181"/>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4"/>
    <w:basedOn w:val="1"/>
    <w:next w:val="1"/>
    <w:qFormat/>
    <w:uiPriority w:val="0"/>
    <w:pPr>
      <w:ind w:left="630"/>
      <w:jc w:val="left"/>
    </w:pPr>
    <w:rPr>
      <w:sz w:val="18"/>
      <w:szCs w:val="18"/>
    </w:rPr>
  </w:style>
  <w:style w:type="paragraph" w:styleId="25">
    <w:name w:val="List"/>
    <w:basedOn w:val="1"/>
    <w:autoRedefine/>
    <w:qFormat/>
    <w:uiPriority w:val="0"/>
    <w:pPr>
      <w:ind w:left="200" w:hanging="200" w:hangingChars="200"/>
    </w:pPr>
    <w:rPr>
      <w:sz w:val="28"/>
    </w:rPr>
  </w:style>
  <w:style w:type="paragraph" w:styleId="26">
    <w:name w:val="toc 6"/>
    <w:basedOn w:val="1"/>
    <w:next w:val="1"/>
    <w:qFormat/>
    <w:uiPriority w:val="0"/>
    <w:pPr>
      <w:ind w:left="1050"/>
      <w:jc w:val="left"/>
    </w:pPr>
    <w:rPr>
      <w:rFonts w:ascii="Arial" w:hAnsi="Arial"/>
      <w:snapToGrid/>
      <w:kern w:val="2"/>
      <w:sz w:val="18"/>
      <w:szCs w:val="18"/>
    </w:rPr>
  </w:style>
  <w:style w:type="paragraph" w:styleId="27">
    <w:name w:val="Body Text Indent 3"/>
    <w:basedOn w:val="1"/>
    <w:link w:val="46"/>
    <w:autoRedefine/>
    <w:qFormat/>
    <w:uiPriority w:val="0"/>
    <w:pPr>
      <w:spacing w:after="120"/>
      <w:ind w:left="420" w:leftChars="200"/>
    </w:pPr>
    <w:rPr>
      <w:sz w:val="16"/>
      <w:szCs w:val="16"/>
    </w:rPr>
  </w:style>
  <w:style w:type="paragraph" w:styleId="28">
    <w:name w:val="Body Text 2"/>
    <w:basedOn w:val="1"/>
    <w:autoRedefine/>
    <w:qFormat/>
    <w:uiPriority w:val="0"/>
    <w:pPr>
      <w:spacing w:after="120" w:line="480" w:lineRule="auto"/>
    </w:pPr>
  </w:style>
  <w:style w:type="paragraph" w:styleId="2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169"/>
    <w:autoRedefine/>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1">
    <w:name w:val="annotation subject"/>
    <w:basedOn w:val="15"/>
    <w:next w:val="15"/>
    <w:link w:val="77"/>
    <w:autoRedefine/>
    <w:qFormat/>
    <w:uiPriority w:val="0"/>
    <w:pPr>
      <w:spacing w:line="348" w:lineRule="auto"/>
    </w:pPr>
    <w:rPr>
      <w:b/>
      <w:bCs/>
      <w:szCs w:val="24"/>
    </w:rPr>
  </w:style>
  <w:style w:type="paragraph" w:styleId="32">
    <w:name w:val="Body Text First Indent"/>
    <w:basedOn w:val="17"/>
    <w:next w:val="1"/>
    <w:autoRedefine/>
    <w:qFormat/>
    <w:uiPriority w:val="0"/>
    <w:pPr>
      <w:ind w:firstLine="420" w:firstLineChars="100"/>
    </w:pPr>
  </w:style>
  <w:style w:type="paragraph" w:styleId="33">
    <w:name w:val="Body Text First Indent 2"/>
    <w:basedOn w:val="11"/>
    <w:next w:val="1"/>
    <w:link w:val="174"/>
    <w:autoRedefine/>
    <w:unhideWhenUsed/>
    <w:qFormat/>
    <w:uiPriority w:val="99"/>
    <w:pPr>
      <w:spacing w:line="240" w:lineRule="auto"/>
      <w:ind w:firstLine="420" w:firstLineChars="200"/>
    </w:pPr>
    <w:rPr>
      <w:rFonts w:ascii="Times New Roman" w:hAnsi="Times New Roman"/>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autoRedefine/>
    <w:qFormat/>
    <w:uiPriority w:val="0"/>
  </w:style>
  <w:style w:type="character" w:styleId="38">
    <w:name w:val="FollowedHyperlink"/>
    <w:autoRedefine/>
    <w:qFormat/>
    <w:uiPriority w:val="0"/>
    <w:rPr>
      <w:color w:val="800080"/>
      <w:u w:val="single"/>
    </w:rPr>
  </w:style>
  <w:style w:type="character" w:styleId="39">
    <w:name w:val="Emphasis"/>
    <w:autoRedefine/>
    <w:qFormat/>
    <w:uiPriority w:val="20"/>
    <w:rPr>
      <w:color w:val="CC0000"/>
    </w:rPr>
  </w:style>
  <w:style w:type="character" w:styleId="40">
    <w:name w:val="Hyperlink"/>
    <w:autoRedefine/>
    <w:qFormat/>
    <w:uiPriority w:val="0"/>
    <w:rPr>
      <w:color w:val="0000FF"/>
      <w:u w:val="single"/>
    </w:rPr>
  </w:style>
  <w:style w:type="character" w:styleId="41">
    <w:name w:val="annotation reference"/>
    <w:autoRedefine/>
    <w:qFormat/>
    <w:uiPriority w:val="0"/>
    <w:rPr>
      <w:sz w:val="21"/>
      <w:szCs w:val="21"/>
    </w:rPr>
  </w:style>
  <w:style w:type="paragraph" w:customStyle="1" w:styleId="42">
    <w:name w:val="标准正文"/>
    <w:basedOn w:val="1"/>
    <w:autoRedefine/>
    <w:qFormat/>
    <w:uiPriority w:val="0"/>
    <w:pPr>
      <w:tabs>
        <w:tab w:val="left" w:pos="780"/>
      </w:tabs>
      <w:spacing w:line="360" w:lineRule="auto"/>
      <w:ind w:left="200" w:leftChars="200" w:firstLine="200" w:firstLineChars="200"/>
    </w:pPr>
    <w:rPr>
      <w:sz w:val="24"/>
    </w:rPr>
  </w:style>
  <w:style w:type="paragraph" w:customStyle="1" w:styleId="43">
    <w:name w:val="正文文本首行缩进 2"/>
    <w:basedOn w:val="11"/>
    <w:autoRedefine/>
    <w:qFormat/>
    <w:uiPriority w:val="0"/>
    <w:pPr>
      <w:ind w:firstLine="420" w:firstLineChars="200"/>
    </w:pPr>
  </w:style>
  <w:style w:type="character" w:customStyle="1" w:styleId="44">
    <w:name w:val="批注框文本 字符"/>
    <w:link w:val="21"/>
    <w:autoRedefine/>
    <w:qFormat/>
    <w:uiPriority w:val="99"/>
    <w:rPr>
      <w:kern w:val="2"/>
      <w:sz w:val="18"/>
      <w:szCs w:val="18"/>
    </w:rPr>
  </w:style>
  <w:style w:type="character" w:customStyle="1" w:styleId="45">
    <w:name w:val="正文缩进 字符"/>
    <w:link w:val="10"/>
    <w:autoRedefine/>
    <w:qFormat/>
    <w:uiPriority w:val="99"/>
    <w:rPr>
      <w:kern w:val="2"/>
      <w:sz w:val="21"/>
      <w:szCs w:val="24"/>
    </w:rPr>
  </w:style>
  <w:style w:type="character" w:customStyle="1" w:styleId="46">
    <w:name w:val="正文文本缩进 3 字符"/>
    <w:link w:val="27"/>
    <w:qFormat/>
    <w:uiPriority w:val="0"/>
    <w:rPr>
      <w:kern w:val="2"/>
      <w:sz w:val="16"/>
      <w:szCs w:val="16"/>
    </w:rPr>
  </w:style>
  <w:style w:type="character" w:customStyle="1" w:styleId="47">
    <w:name w:val="标题 4 字符"/>
    <w:link w:val="6"/>
    <w:autoRedefine/>
    <w:qFormat/>
    <w:uiPriority w:val="9"/>
    <w:rPr>
      <w:rFonts w:ascii="Cambria" w:hAnsi="Cambria"/>
      <w:b/>
      <w:bCs/>
      <w:kern w:val="2"/>
      <w:sz w:val="28"/>
      <w:szCs w:val="28"/>
    </w:rPr>
  </w:style>
  <w:style w:type="character" w:customStyle="1" w:styleId="48">
    <w:name w:val="正文2 Char Char"/>
    <w:autoRedefine/>
    <w:qFormat/>
    <w:uiPriority w:val="0"/>
    <w:rPr>
      <w:kern w:val="2"/>
      <w:sz w:val="24"/>
    </w:rPr>
  </w:style>
  <w:style w:type="character" w:customStyle="1" w:styleId="49">
    <w:name w:val="18"/>
    <w:basedOn w:val="36"/>
    <w:autoRedefine/>
    <w:qFormat/>
    <w:uiPriority w:val="0"/>
    <w:rPr>
      <w:rFonts w:hint="eastAsia" w:ascii="宋体" w:hAnsi="宋体" w:eastAsia="宋体"/>
      <w:color w:val="000000"/>
      <w:sz w:val="24"/>
      <w:szCs w:val="24"/>
      <w:vertAlign w:val="superscript"/>
    </w:rPr>
  </w:style>
  <w:style w:type="character" w:customStyle="1" w:styleId="50">
    <w:name w:val="15"/>
    <w:basedOn w:val="36"/>
    <w:qFormat/>
    <w:uiPriority w:val="0"/>
    <w:rPr>
      <w:rFonts w:hint="eastAsia" w:ascii="宋体" w:hAnsi="宋体" w:eastAsia="宋体"/>
      <w:color w:val="000000"/>
      <w:sz w:val="22"/>
      <w:szCs w:val="22"/>
    </w:rPr>
  </w:style>
  <w:style w:type="character" w:customStyle="1" w:styleId="51">
    <w:name w:val="纯文本 Char1"/>
    <w:autoRedefine/>
    <w:qFormat/>
    <w:uiPriority w:val="0"/>
    <w:rPr>
      <w:rFonts w:ascii="宋体" w:hAnsi="Courier New" w:eastAsia="宋体"/>
      <w:kern w:val="2"/>
      <w:sz w:val="21"/>
      <w:lang w:val="en-US" w:eastAsia="zh-CN"/>
    </w:rPr>
  </w:style>
  <w:style w:type="character" w:customStyle="1" w:styleId="52">
    <w:name w:val="Char Char Char"/>
    <w:autoRedefine/>
    <w:qFormat/>
    <w:uiPriority w:val="0"/>
    <w:rPr>
      <w:rFonts w:ascii="宋体" w:hAnsi="Courier New" w:eastAsia="宋体"/>
      <w:kern w:val="2"/>
      <w:sz w:val="21"/>
      <w:lang w:val="en-US" w:eastAsia="zh-CN" w:bidi="ar-SA"/>
    </w:rPr>
  </w:style>
  <w:style w:type="character" w:customStyle="1" w:styleId="53">
    <w:name w:val="表正文 Char"/>
    <w:autoRedefine/>
    <w:qFormat/>
    <w:uiPriority w:val="0"/>
    <w:rPr>
      <w:rFonts w:eastAsia="宋体"/>
      <w:kern w:val="2"/>
      <w:sz w:val="21"/>
      <w:szCs w:val="24"/>
      <w:lang w:val="en-US" w:eastAsia="zh-CN" w:bidi="ar-SA"/>
    </w:rPr>
  </w:style>
  <w:style w:type="character" w:customStyle="1" w:styleId="54">
    <w:name w:val="正文文本缩进 字符"/>
    <w:link w:val="11"/>
    <w:autoRedefine/>
    <w:qFormat/>
    <w:uiPriority w:val="0"/>
    <w:rPr>
      <w:rFonts w:eastAsia="宋体"/>
      <w:kern w:val="2"/>
      <w:sz w:val="21"/>
      <w:szCs w:val="24"/>
      <w:lang w:val="en-US" w:eastAsia="zh-CN" w:bidi="ar-SA"/>
    </w:rPr>
  </w:style>
  <w:style w:type="character" w:customStyle="1" w:styleId="55">
    <w:name w:val="标题 5 字符"/>
    <w:link w:val="7"/>
    <w:autoRedefine/>
    <w:qFormat/>
    <w:uiPriority w:val="0"/>
    <w:rPr>
      <w:b/>
      <w:bCs/>
      <w:sz w:val="24"/>
      <w:szCs w:val="28"/>
    </w:rPr>
  </w:style>
  <w:style w:type="character" w:customStyle="1" w:styleId="56">
    <w:name w:val="标题 6 字符"/>
    <w:link w:val="8"/>
    <w:autoRedefine/>
    <w:qFormat/>
    <w:uiPriority w:val="0"/>
    <w:rPr>
      <w:rFonts w:ascii="Cambria" w:hAnsi="Cambria" w:eastAsia="宋体" w:cs="Times New Roman"/>
      <w:b/>
      <w:bCs/>
      <w:kern w:val="2"/>
      <w:sz w:val="24"/>
      <w:szCs w:val="24"/>
    </w:rPr>
  </w:style>
  <w:style w:type="character" w:customStyle="1" w:styleId="57">
    <w:name w:val="纯文本 字符"/>
    <w:link w:val="19"/>
    <w:autoRedefine/>
    <w:qFormat/>
    <w:uiPriority w:val="0"/>
    <w:rPr>
      <w:rFonts w:ascii="宋体" w:hAnsi="Courier New" w:eastAsia="宋体"/>
      <w:kern w:val="2"/>
      <w:sz w:val="21"/>
      <w:lang w:val="en-US" w:eastAsia="zh-CN" w:bidi="ar-SA"/>
    </w:rPr>
  </w:style>
  <w:style w:type="character" w:customStyle="1" w:styleId="58">
    <w:name w:val="纯文本 Char3"/>
    <w:autoRedefine/>
    <w:qFormat/>
    <w:uiPriority w:val="0"/>
    <w:rPr>
      <w:rFonts w:ascii="宋体" w:hAnsi="Courier New" w:eastAsia="宋体"/>
      <w:kern w:val="2"/>
      <w:sz w:val="21"/>
      <w:lang w:val="en-US" w:eastAsia="zh-CN" w:bidi="ar-SA"/>
    </w:rPr>
  </w:style>
  <w:style w:type="character" w:customStyle="1" w:styleId="59">
    <w:name w:val="NormalCharacter"/>
    <w:link w:val="60"/>
    <w:autoRedefine/>
    <w:qFormat/>
    <w:uiPriority w:val="0"/>
    <w:rPr>
      <w:rFonts w:ascii="Tahoma" w:hAnsi="Tahoma"/>
      <w:sz w:val="24"/>
    </w:rPr>
  </w:style>
  <w:style w:type="paragraph" w:customStyle="1" w:styleId="60">
    <w:name w:val="UserStyle_13"/>
    <w:basedOn w:val="1"/>
    <w:link w:val="59"/>
    <w:autoRedefine/>
    <w:qFormat/>
    <w:uiPriority w:val="0"/>
    <w:pPr>
      <w:widowControl/>
      <w:spacing w:line="360" w:lineRule="auto"/>
      <w:ind w:firstLine="200" w:firstLineChars="200"/>
    </w:pPr>
    <w:rPr>
      <w:rFonts w:ascii="Tahoma" w:hAnsi="Tahoma"/>
      <w:kern w:val="0"/>
      <w:sz w:val="24"/>
      <w:szCs w:val="20"/>
    </w:rPr>
  </w:style>
  <w:style w:type="character" w:customStyle="1" w:styleId="61">
    <w:name w:val="正文2 Char"/>
    <w:link w:val="62"/>
    <w:autoRedefine/>
    <w:qFormat/>
    <w:uiPriority w:val="0"/>
    <w:rPr>
      <w:kern w:val="2"/>
      <w:sz w:val="24"/>
    </w:rPr>
  </w:style>
  <w:style w:type="paragraph" w:customStyle="1" w:styleId="62">
    <w:name w:val="正文2"/>
    <w:basedOn w:val="1"/>
    <w:link w:val="61"/>
    <w:autoRedefine/>
    <w:qFormat/>
    <w:uiPriority w:val="0"/>
    <w:pPr>
      <w:spacing w:before="156" w:line="360" w:lineRule="auto"/>
      <w:ind w:firstLine="510" w:firstLineChars="200"/>
    </w:pPr>
    <w:rPr>
      <w:sz w:val="24"/>
      <w:szCs w:val="20"/>
    </w:rPr>
  </w:style>
  <w:style w:type="character" w:customStyle="1" w:styleId="63">
    <w:name w:val="列表段落 字符"/>
    <w:link w:val="64"/>
    <w:autoRedefine/>
    <w:qFormat/>
    <w:uiPriority w:val="34"/>
    <w:rPr>
      <w:rFonts w:ascii="Calibri" w:hAnsi="Calibri" w:eastAsia="宋体" w:cs="Times New Roman"/>
      <w:kern w:val="2"/>
      <w:sz w:val="21"/>
      <w:szCs w:val="22"/>
    </w:rPr>
  </w:style>
  <w:style w:type="paragraph" w:styleId="64">
    <w:name w:val="List Paragraph"/>
    <w:basedOn w:val="1"/>
    <w:link w:val="63"/>
    <w:autoRedefine/>
    <w:qFormat/>
    <w:uiPriority w:val="34"/>
    <w:pPr>
      <w:spacing w:line="240" w:lineRule="auto"/>
      <w:ind w:firstLine="420" w:firstLineChars="200"/>
    </w:pPr>
    <w:rPr>
      <w:szCs w:val="22"/>
    </w:rPr>
  </w:style>
  <w:style w:type="character" w:customStyle="1" w:styleId="65">
    <w:name w:val="居中表格内容 Char"/>
    <w:link w:val="66"/>
    <w:autoRedefine/>
    <w:qFormat/>
    <w:uiPriority w:val="0"/>
    <w:rPr>
      <w:rFonts w:cs="宋体"/>
      <w:color w:val="000000"/>
      <w:sz w:val="21"/>
      <w:szCs w:val="24"/>
    </w:rPr>
  </w:style>
  <w:style w:type="paragraph" w:customStyle="1" w:styleId="66">
    <w:name w:val="居中表格内容"/>
    <w:basedOn w:val="1"/>
    <w:next w:val="1"/>
    <w:link w:val="65"/>
    <w:autoRedefine/>
    <w:qFormat/>
    <w:uiPriority w:val="0"/>
    <w:pPr>
      <w:widowControl/>
      <w:spacing w:line="240" w:lineRule="auto"/>
    </w:pPr>
    <w:rPr>
      <w:color w:val="000000"/>
      <w:kern w:val="0"/>
    </w:rPr>
  </w:style>
  <w:style w:type="character" w:customStyle="1" w:styleId="67">
    <w:name w:val="批注文字 字符"/>
    <w:link w:val="15"/>
    <w:autoRedefine/>
    <w:qFormat/>
    <w:uiPriority w:val="0"/>
    <w:rPr>
      <w:rFonts w:ascii="Calibri" w:hAnsi="Calibri" w:eastAsia="宋体" w:cs="Times New Roman"/>
      <w:kern w:val="2"/>
      <w:sz w:val="21"/>
      <w:szCs w:val="22"/>
    </w:rPr>
  </w:style>
  <w:style w:type="character" w:customStyle="1" w:styleId="68">
    <w:name w:val="页脚 字符"/>
    <w:link w:val="22"/>
    <w:autoRedefine/>
    <w:qFormat/>
    <w:uiPriority w:val="99"/>
    <w:rPr>
      <w:kern w:val="2"/>
      <w:sz w:val="18"/>
      <w:szCs w:val="18"/>
    </w:rPr>
  </w:style>
  <w:style w:type="character" w:customStyle="1" w:styleId="69">
    <w:name w:val="标题 3 字符"/>
    <w:link w:val="5"/>
    <w:autoRedefine/>
    <w:qFormat/>
    <w:uiPriority w:val="9"/>
    <w:rPr>
      <w:b/>
      <w:bCs/>
      <w:kern w:val="2"/>
      <w:sz w:val="32"/>
      <w:szCs w:val="32"/>
    </w:rPr>
  </w:style>
  <w:style w:type="character" w:customStyle="1" w:styleId="70">
    <w:name w:val="正文加粗 字符"/>
    <w:link w:val="71"/>
    <w:autoRedefine/>
    <w:qFormat/>
    <w:uiPriority w:val="0"/>
    <w:rPr>
      <w:rFonts w:ascii="微软雅黑" w:hAnsi="等线" w:eastAsia="微软雅黑"/>
      <w:b/>
      <w:kern w:val="2"/>
      <w:sz w:val="24"/>
      <w:szCs w:val="22"/>
    </w:rPr>
  </w:style>
  <w:style w:type="paragraph" w:customStyle="1" w:styleId="71">
    <w:name w:val="正文加粗"/>
    <w:basedOn w:val="1"/>
    <w:link w:val="70"/>
    <w:autoRedefine/>
    <w:qFormat/>
    <w:uiPriority w:val="0"/>
    <w:pPr>
      <w:spacing w:line="360" w:lineRule="auto"/>
      <w:ind w:firstLine="480" w:firstLineChars="200"/>
      <w:jc w:val="left"/>
    </w:pPr>
    <w:rPr>
      <w:rFonts w:ascii="微软雅黑" w:hAnsi="等线" w:eastAsia="微软雅黑"/>
      <w:b/>
      <w:sz w:val="24"/>
      <w:szCs w:val="22"/>
    </w:rPr>
  </w:style>
  <w:style w:type="character" w:customStyle="1" w:styleId="72">
    <w:name w:val="列出段落 Char1"/>
    <w:autoRedefine/>
    <w:qFormat/>
    <w:uiPriority w:val="0"/>
    <w:rPr>
      <w:rFonts w:ascii="Calibri" w:hAnsi="Calibri"/>
      <w:kern w:val="2"/>
      <w:sz w:val="21"/>
      <w:szCs w:val="22"/>
    </w:rPr>
  </w:style>
  <w:style w:type="character" w:customStyle="1" w:styleId="73">
    <w:name w:val="17"/>
    <w:basedOn w:val="36"/>
    <w:autoRedefine/>
    <w:qFormat/>
    <w:uiPriority w:val="0"/>
    <w:rPr>
      <w:rFonts w:hint="default" w:ascii="Arial" w:hAnsi="Arial" w:cs="Arial"/>
      <w:color w:val="000000"/>
      <w:sz w:val="22"/>
      <w:szCs w:val="22"/>
    </w:rPr>
  </w:style>
  <w:style w:type="character" w:customStyle="1" w:styleId="74">
    <w:name w:val="font61"/>
    <w:basedOn w:val="36"/>
    <w:autoRedefine/>
    <w:qFormat/>
    <w:uiPriority w:val="0"/>
    <w:rPr>
      <w:rFonts w:hint="eastAsia" w:ascii="宋体" w:hAnsi="宋体" w:eastAsia="宋体" w:cs="宋体"/>
      <w:color w:val="000000"/>
      <w:sz w:val="24"/>
      <w:szCs w:val="24"/>
      <w:u w:val="none"/>
    </w:rPr>
  </w:style>
  <w:style w:type="character" w:customStyle="1" w:styleId="75">
    <w:name w:val="纯文本 Char2"/>
    <w:autoRedefine/>
    <w:qFormat/>
    <w:uiPriority w:val="0"/>
    <w:rPr>
      <w:rFonts w:ascii="宋体" w:hAnsi="Courier New" w:eastAsia="宋体" w:cs="Courier New"/>
      <w:sz w:val="21"/>
      <w:szCs w:val="21"/>
    </w:rPr>
  </w:style>
  <w:style w:type="character" w:customStyle="1" w:styleId="76">
    <w:name w:val="16"/>
    <w:basedOn w:val="36"/>
    <w:autoRedefine/>
    <w:qFormat/>
    <w:uiPriority w:val="0"/>
    <w:rPr>
      <w:rFonts w:hint="eastAsia" w:ascii="宋体" w:hAnsi="宋体" w:eastAsia="宋体"/>
      <w:color w:val="000000"/>
      <w:sz w:val="24"/>
      <w:szCs w:val="24"/>
    </w:rPr>
  </w:style>
  <w:style w:type="character" w:customStyle="1" w:styleId="77">
    <w:name w:val="批注主题 字符"/>
    <w:link w:val="31"/>
    <w:autoRedefine/>
    <w:qFormat/>
    <w:uiPriority w:val="0"/>
    <w:rPr>
      <w:rFonts w:ascii="Calibri" w:hAnsi="Calibri" w:eastAsia="宋体" w:cs="Times New Roman"/>
      <w:b/>
      <w:bCs/>
      <w:kern w:val="2"/>
      <w:sz w:val="21"/>
      <w:szCs w:val="24"/>
    </w:rPr>
  </w:style>
  <w:style w:type="character" w:customStyle="1" w:styleId="78">
    <w:name w:val="1.5倍行距 Char"/>
    <w:link w:val="79"/>
    <w:autoRedefine/>
    <w:qFormat/>
    <w:uiPriority w:val="0"/>
    <w:rPr>
      <w:rFonts w:ascii="宋体" w:hAnsi="宋体"/>
      <w:kern w:val="2"/>
      <w:sz w:val="24"/>
      <w:szCs w:val="24"/>
    </w:rPr>
  </w:style>
  <w:style w:type="paragraph" w:customStyle="1" w:styleId="79">
    <w:name w:val="1.5倍行距"/>
    <w:basedOn w:val="1"/>
    <w:link w:val="78"/>
    <w:autoRedefine/>
    <w:qFormat/>
    <w:uiPriority w:val="0"/>
    <w:pPr>
      <w:spacing w:line="360" w:lineRule="auto"/>
      <w:ind w:firstLine="480" w:firstLineChars="200"/>
    </w:pPr>
    <w:rPr>
      <w:rFonts w:ascii="宋体" w:hAnsi="宋体"/>
      <w:sz w:val="24"/>
    </w:rPr>
  </w:style>
  <w:style w:type="character" w:customStyle="1" w:styleId="80">
    <w:name w:val="样式4 Char"/>
    <w:link w:val="81"/>
    <w:autoRedefine/>
    <w:qFormat/>
    <w:uiPriority w:val="0"/>
    <w:rPr>
      <w:rFonts w:ascii="Calibri" w:hAnsi="Calibri"/>
      <w:kern w:val="2"/>
      <w:sz w:val="24"/>
      <w:szCs w:val="22"/>
    </w:rPr>
  </w:style>
  <w:style w:type="paragraph" w:customStyle="1" w:styleId="81">
    <w:name w:val="样式4"/>
    <w:basedOn w:val="1"/>
    <w:link w:val="80"/>
    <w:autoRedefine/>
    <w:qFormat/>
    <w:uiPriority w:val="0"/>
    <w:pPr>
      <w:spacing w:line="360" w:lineRule="auto"/>
    </w:pPr>
    <w:rPr>
      <w:sz w:val="24"/>
      <w:szCs w:val="22"/>
    </w:rPr>
  </w:style>
  <w:style w:type="character" w:customStyle="1" w:styleId="82">
    <w:name w:val="font21"/>
    <w:basedOn w:val="36"/>
    <w:autoRedefine/>
    <w:qFormat/>
    <w:uiPriority w:val="0"/>
    <w:rPr>
      <w:rFonts w:hint="default" w:ascii="Times New Roman" w:hAnsi="Times New Roman" w:cs="Times New Roman"/>
      <w:color w:val="000000"/>
      <w:sz w:val="24"/>
      <w:szCs w:val="24"/>
      <w:u w:val="none"/>
    </w:rPr>
  </w:style>
  <w:style w:type="character" w:customStyle="1" w:styleId="83">
    <w:name w:val="正文首行缩进2字符 Char"/>
    <w:link w:val="84"/>
    <w:autoRedefine/>
    <w:qFormat/>
    <w:uiPriority w:val="0"/>
    <w:rPr>
      <w:rFonts w:ascii="宋体" w:hAnsi="宋体" w:eastAsia="宋体" w:cs="Times New Roman"/>
      <w:kern w:val="2"/>
      <w:sz w:val="24"/>
      <w:szCs w:val="28"/>
    </w:rPr>
  </w:style>
  <w:style w:type="paragraph" w:customStyle="1" w:styleId="84">
    <w:name w:val="正文首行缩进2字符"/>
    <w:basedOn w:val="1"/>
    <w:link w:val="83"/>
    <w:autoRedefine/>
    <w:qFormat/>
    <w:uiPriority w:val="0"/>
    <w:pPr>
      <w:spacing w:line="360" w:lineRule="auto"/>
      <w:ind w:firstLine="480" w:firstLineChars="200"/>
    </w:pPr>
    <w:rPr>
      <w:rFonts w:ascii="宋体" w:hAnsi="宋体"/>
      <w:sz w:val="24"/>
      <w:szCs w:val="28"/>
    </w:rPr>
  </w:style>
  <w:style w:type="paragraph" w:customStyle="1" w:styleId="85">
    <w:name w:val="cm4"/>
    <w:basedOn w:val="1"/>
    <w:autoRedefine/>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6">
    <w:name w:val="修订1"/>
    <w:autoRedefine/>
    <w:qFormat/>
    <w:uiPriority w:val="99"/>
    <w:rPr>
      <w:rFonts w:ascii="Calibri" w:hAnsi="Calibri" w:eastAsia="宋体" w:cs="Times New Roman"/>
      <w:kern w:val="2"/>
      <w:sz w:val="21"/>
      <w:szCs w:val="24"/>
      <w:lang w:val="en-US" w:eastAsia="zh-CN" w:bidi="ar-SA"/>
    </w:rPr>
  </w:style>
  <w:style w:type="paragraph" w:customStyle="1" w:styleId="87">
    <w:name w:val="reader-word-layer reader-word-s8-6 reader-word-s8-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纯文本1"/>
    <w:basedOn w:val="1"/>
    <w:autoRedefine/>
    <w:qFormat/>
    <w:uiPriority w:val="99"/>
    <w:rPr>
      <w:rFonts w:ascii="宋体" w:hAnsi="Courier New"/>
    </w:rPr>
  </w:style>
  <w:style w:type="paragraph" w:customStyle="1" w:styleId="89">
    <w:name w:val="reader-word-layer reader-word-s9-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19-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18-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19-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段"/>
    <w:autoRedefine/>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4">
    <w:name w:val="reader-word-layer reader-word-s19-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9-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reader-word-layer reader-word-s9-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Char2"/>
    <w:basedOn w:val="1"/>
    <w:autoRedefine/>
    <w:qFormat/>
    <w:uiPriority w:val="0"/>
    <w:rPr>
      <w:rFonts w:ascii="仿宋_GB2312" w:eastAsia="仿宋_GB2312"/>
      <w:b/>
      <w:sz w:val="32"/>
      <w:szCs w:val="32"/>
    </w:rPr>
  </w:style>
  <w:style w:type="paragraph" w:customStyle="1" w:styleId="98">
    <w:name w:val="reader-word-layer reader-word-s9-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列表内容"/>
    <w:basedOn w:val="1"/>
    <w:next w:val="1"/>
    <w:autoRedefine/>
    <w:qFormat/>
    <w:uiPriority w:val="0"/>
    <w:pPr>
      <w:widowControl/>
      <w:numPr>
        <w:ilvl w:val="0"/>
        <w:numId w:val="4"/>
      </w:numPr>
      <w:jc w:val="left"/>
    </w:pPr>
    <w:rPr>
      <w:kern w:val="0"/>
      <w:sz w:val="18"/>
    </w:rPr>
  </w:style>
  <w:style w:type="paragraph" w:customStyle="1" w:styleId="100">
    <w:name w:val="reader-word-layer reader-word-s19-16 reader-word-s19-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列出段落1"/>
    <w:basedOn w:val="1"/>
    <w:autoRedefine/>
    <w:qFormat/>
    <w:uiPriority w:val="0"/>
    <w:pPr>
      <w:spacing w:line="240" w:lineRule="auto"/>
      <w:ind w:firstLine="420" w:firstLineChars="200"/>
    </w:pPr>
  </w:style>
  <w:style w:type="paragraph" w:customStyle="1" w:styleId="102">
    <w:name w:val="reader-word-layer reader-word-s19-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正文 A"/>
    <w:autoRedefine/>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4">
    <w:name w:val="reader-word-layer reader-word-s9-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6">
    <w:name w:val="reader-word-layer reader-word-s19-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reader-word-layer reader-word-s19-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8">
    <w:name w:val="正文1"/>
    <w:autoRedefine/>
    <w:qFormat/>
    <w:uiPriority w:val="0"/>
    <w:pPr>
      <w:jc w:val="both"/>
    </w:pPr>
    <w:rPr>
      <w:rFonts w:ascii="Calibri" w:hAnsi="Calibri" w:eastAsia="宋体" w:cs="Times New Roman"/>
      <w:kern w:val="2"/>
      <w:sz w:val="21"/>
      <w:szCs w:val="21"/>
      <w:lang w:val="en-US" w:eastAsia="zh-CN" w:bidi="ar-SA"/>
    </w:rPr>
  </w:style>
  <w:style w:type="paragraph" w:customStyle="1" w:styleId="109">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10">
    <w:name w:val="reader-word-layer reader-word-s9-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1">
    <w:name w:val="List Paragraph1"/>
    <w:basedOn w:val="1"/>
    <w:autoRedefine/>
    <w:qFormat/>
    <w:uiPriority w:val="0"/>
    <w:pPr>
      <w:spacing w:line="240" w:lineRule="auto"/>
      <w:ind w:firstLine="420" w:firstLineChars="200"/>
    </w:pPr>
    <w:rPr>
      <w:szCs w:val="22"/>
    </w:rPr>
  </w:style>
  <w:style w:type="paragraph" w:customStyle="1" w:styleId="112">
    <w:name w:val="reader-word-layer reader-word-s8-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reader-word-layer reader-word-s18-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reader-word-layer reader-word-s19-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8-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reader-word-layer reader-word-s18-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reader-word-layer reader-word-s19-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reader-word-layer reader-word-s19-15 reader-word-s19-19 reader-word-s19-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p0"/>
    <w:basedOn w:val="1"/>
    <w:autoRedefine/>
    <w:qFormat/>
    <w:uiPriority w:val="0"/>
    <w:pPr>
      <w:widowControl/>
    </w:pPr>
    <w:rPr>
      <w:kern w:val="0"/>
      <w:szCs w:val="20"/>
    </w:rPr>
  </w:style>
  <w:style w:type="paragraph" w:customStyle="1" w:styleId="120">
    <w:name w:val="大转播车"/>
    <w:basedOn w:val="1"/>
    <w:autoRedefine/>
    <w:qFormat/>
    <w:uiPriority w:val="0"/>
    <w:pPr>
      <w:shd w:val="clear" w:color="auto" w:fill="FFFFFF"/>
      <w:spacing w:line="300" w:lineRule="auto"/>
      <w:ind w:firstLine="485"/>
    </w:pPr>
    <w:rPr>
      <w:rFonts w:ascii="仿宋_GB2312" w:hAnsi="宋体" w:eastAsia="仿宋_GB2312"/>
      <w:sz w:val="24"/>
      <w:shd w:val="clear" w:color="auto" w:fill="FFFFFF"/>
    </w:rPr>
  </w:style>
  <w:style w:type="paragraph" w:customStyle="1" w:styleId="121">
    <w:name w:val="标书正文"/>
    <w:basedOn w:val="1"/>
    <w:autoRedefine/>
    <w:qFormat/>
    <w:uiPriority w:val="0"/>
    <w:pPr>
      <w:spacing w:line="360" w:lineRule="auto"/>
      <w:ind w:firstLine="480" w:firstLineChars="200"/>
    </w:pPr>
    <w:rPr>
      <w:rFonts w:ascii="宋体" w:cs="宋体"/>
      <w:sz w:val="24"/>
    </w:rPr>
  </w:style>
  <w:style w:type="paragraph" w:customStyle="1" w:styleId="122">
    <w:name w:val="reader-word-layer reader-word-s19-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reader-word-layer reader-word-s8-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2 Char Char Char"/>
    <w:basedOn w:val="1"/>
    <w:autoRedefine/>
    <w:qFormat/>
    <w:uiPriority w:val="0"/>
    <w:rPr>
      <w:rFonts w:ascii="仿宋_GB2312" w:eastAsia="仿宋_GB2312"/>
      <w:b/>
      <w:sz w:val="32"/>
      <w:szCs w:val="32"/>
    </w:rPr>
  </w:style>
  <w:style w:type="paragraph" w:customStyle="1" w:styleId="125">
    <w:name w:val="reader-word-layer reader-word-s18-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方案正文"/>
    <w:basedOn w:val="1"/>
    <w:autoRedefine/>
    <w:qFormat/>
    <w:uiPriority w:val="0"/>
    <w:pPr>
      <w:spacing w:line="360" w:lineRule="auto"/>
      <w:ind w:firstLine="200" w:firstLineChars="200"/>
    </w:pPr>
    <w:rPr>
      <w:sz w:val="24"/>
    </w:rPr>
  </w:style>
  <w:style w:type="paragraph" w:customStyle="1" w:styleId="127">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128">
    <w:name w:val="_Style 10"/>
    <w:basedOn w:val="17"/>
    <w:next w:val="32"/>
    <w:autoRedefine/>
    <w:qFormat/>
    <w:uiPriority w:val="0"/>
    <w:pPr>
      <w:ind w:firstLine="420" w:firstLineChars="100"/>
    </w:pPr>
    <w:rPr>
      <w:kern w:val="0"/>
      <w:sz w:val="20"/>
      <w:szCs w:val="21"/>
    </w:rPr>
  </w:style>
  <w:style w:type="paragraph" w:customStyle="1" w:styleId="129">
    <w:name w:val="reader-word-layer reader-word-s8-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0">
    <w:name w:val="reader-word-layer reader-word-s9-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
    <w:name w:val="正文01"/>
    <w:basedOn w:val="1"/>
    <w:autoRedefine/>
    <w:qFormat/>
    <w:uiPriority w:val="0"/>
    <w:pPr>
      <w:spacing w:line="560" w:lineRule="exact"/>
      <w:ind w:firstLine="200" w:firstLineChars="200"/>
    </w:pPr>
    <w:rPr>
      <w:rFonts w:eastAsia="仿宋_GB2312"/>
      <w:color w:val="000000"/>
      <w:sz w:val="32"/>
      <w:szCs w:val="32"/>
    </w:rPr>
  </w:style>
  <w:style w:type="paragraph" w:customStyle="1" w:styleId="132">
    <w:name w:val="默认段落字体 Para Char Char Char Char Char Char Char Char Char1 Char Char Char Char"/>
    <w:basedOn w:val="1"/>
    <w:autoRedefine/>
    <w:qFormat/>
    <w:uiPriority w:val="0"/>
    <w:rPr>
      <w:rFonts w:ascii="Tahoma" w:hAnsi="Tahoma"/>
      <w:sz w:val="24"/>
      <w:szCs w:val="20"/>
    </w:rPr>
  </w:style>
  <w:style w:type="paragraph" w:customStyle="1" w:styleId="133">
    <w:name w:val="reader-word-layer reader-word-s9-4 reader-word-s9-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5">
    <w:name w:val="reader-word-layer reader-word-s9-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6">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137">
    <w:name w:val="reader-word-layer reader-word-s9-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8">
    <w:name w:val="reader-word-layer reader-word-s8-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reader-word-s8-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0">
    <w:name w:val="reader-word-layer reader-word-s8-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1">
    <w:name w:val="reader-word-layer reader-word-s8-8 reader-word-s8-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
    <w:name w:val="reader-word-layer reader-word-s1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3">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4">
    <w:name w:val="reader-word-layer reader-word-s19-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5">
    <w:name w:val="reader-word-layer reader-word-s8-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6">
    <w:name w:val="reader-word-layer reader-word-s8-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7">
    <w:name w:val="正文段"/>
    <w:basedOn w:val="1"/>
    <w:autoRedefine/>
    <w:qFormat/>
    <w:uiPriority w:val="0"/>
    <w:pPr>
      <w:widowControl/>
      <w:snapToGrid w:val="0"/>
      <w:spacing w:afterLines="50"/>
      <w:ind w:firstLine="200" w:firstLineChars="200"/>
    </w:pPr>
    <w:rPr>
      <w:kern w:val="0"/>
      <w:sz w:val="24"/>
      <w:szCs w:val="20"/>
    </w:rPr>
  </w:style>
  <w:style w:type="paragraph" w:customStyle="1" w:styleId="148">
    <w:name w:val="Char Char Char Char Char Char"/>
    <w:basedOn w:val="1"/>
    <w:autoRedefine/>
    <w:qFormat/>
    <w:uiPriority w:val="0"/>
  </w:style>
  <w:style w:type="paragraph" w:customStyle="1" w:styleId="14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0">
    <w:name w:val="af17cgridlangnp1033langf"/>
    <w:autoRedefine/>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51">
    <w:name w:val="reader-word-layer reader-word-s8-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2">
    <w:name w:val="reader-word-layer reader-word-s1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3">
    <w:name w:val="MM Topic 3"/>
    <w:basedOn w:val="5"/>
    <w:autoRedefine/>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4">
    <w:name w:val="reader-word-layer reader-word-s9-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5">
    <w:name w:val="Char Char6 Char Char Char Char"/>
    <w:basedOn w:val="1"/>
    <w:autoRedefine/>
    <w:qFormat/>
    <w:uiPriority w:val="0"/>
  </w:style>
  <w:style w:type="paragraph" w:customStyle="1" w:styleId="156">
    <w:name w:val="reader-word-layer reader-word-s9-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7">
    <w:name w:val="reader-word-layer"/>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8">
    <w:name w:val="reader-word-layer reader-word-s6-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9">
    <w:name w:val="reader-word-layer reader-word-s8-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0">
    <w:name w:val="Char Char Char1"/>
    <w:basedOn w:val="1"/>
    <w:autoRedefine/>
    <w:qFormat/>
    <w:uiPriority w:val="0"/>
    <w:rPr>
      <w:szCs w:val="21"/>
    </w:rPr>
  </w:style>
  <w:style w:type="paragraph" w:customStyle="1" w:styleId="161">
    <w:name w:val="Char"/>
    <w:basedOn w:val="1"/>
    <w:autoRedefine/>
    <w:qFormat/>
    <w:uiPriority w:val="0"/>
    <w:rPr>
      <w:szCs w:val="20"/>
    </w:rPr>
  </w:style>
  <w:style w:type="paragraph" w:customStyle="1" w:styleId="162">
    <w:name w:val="reader-word-layer reader-word-s19-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3">
    <w:name w:val="reader-word-layer reader-word-s9-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4">
    <w:name w:val="reader-word-layer reader-word-s19-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5">
    <w:name w:val="Char1"/>
    <w:basedOn w:val="1"/>
    <w:autoRedefine/>
    <w:qFormat/>
    <w:uiPriority w:val="0"/>
    <w:rPr>
      <w:szCs w:val="20"/>
    </w:rPr>
  </w:style>
  <w:style w:type="paragraph" w:customStyle="1" w:styleId="166">
    <w:name w:val="表内文字"/>
    <w:basedOn w:val="1"/>
    <w:autoRedefine/>
    <w:qFormat/>
    <w:uiPriority w:val="0"/>
    <w:pPr>
      <w:snapToGrid w:val="0"/>
      <w:spacing w:before="50" w:after="50"/>
      <w:jc w:val="center"/>
    </w:pPr>
    <w:rPr>
      <w:rFonts w:ascii="宋体" w:hAnsi="宋体"/>
      <w:sz w:val="24"/>
      <w:szCs w:val="20"/>
    </w:rPr>
  </w:style>
  <w:style w:type="paragraph" w:customStyle="1" w:styleId="167">
    <w:name w:val="reader-word-layer reader-word-s19-1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68">
    <w:name w:val="批注文字 Char1"/>
    <w:basedOn w:val="36"/>
    <w:autoRedefine/>
    <w:qFormat/>
    <w:uiPriority w:val="99"/>
    <w:rPr>
      <w:rFonts w:ascii="Times New Roman" w:hAnsi="Times New Roman" w:eastAsia="宋体" w:cs="Times New Roman"/>
      <w:szCs w:val="24"/>
    </w:rPr>
  </w:style>
  <w:style w:type="character" w:customStyle="1" w:styleId="169">
    <w:name w:val="标题 字符"/>
    <w:basedOn w:val="36"/>
    <w:link w:val="30"/>
    <w:autoRedefine/>
    <w:qFormat/>
    <w:uiPriority w:val="0"/>
    <w:rPr>
      <w:rFonts w:ascii="Arial" w:hAnsi="Arial" w:cs="Arial"/>
      <w:b/>
      <w:bCs/>
      <w:kern w:val="2"/>
      <w:sz w:val="28"/>
      <w:szCs w:val="32"/>
    </w:rPr>
  </w:style>
  <w:style w:type="character" w:customStyle="1" w:styleId="170">
    <w:name w:val="招标正文 字符"/>
    <w:link w:val="171"/>
    <w:autoRedefine/>
    <w:qFormat/>
    <w:uiPriority w:val="0"/>
    <w:rPr>
      <w:rFonts w:ascii="宋体" w:hAnsi="宋体"/>
      <w:color w:val="000000"/>
      <w:sz w:val="24"/>
      <w:szCs w:val="21"/>
    </w:rPr>
  </w:style>
  <w:style w:type="paragraph" w:customStyle="1" w:styleId="171">
    <w:name w:val="招标正文"/>
    <w:basedOn w:val="147"/>
    <w:link w:val="170"/>
    <w:autoRedefine/>
    <w:qFormat/>
    <w:uiPriority w:val="0"/>
    <w:pPr>
      <w:widowControl w:val="0"/>
      <w:adjustRightInd w:val="0"/>
      <w:spacing w:afterLines="0" w:line="360" w:lineRule="auto"/>
      <w:ind w:firstLine="480"/>
    </w:pPr>
    <w:rPr>
      <w:rFonts w:ascii="宋体" w:hAnsi="宋体"/>
      <w:color w:val="000000"/>
      <w:szCs w:val="21"/>
    </w:rPr>
  </w:style>
  <w:style w:type="character" w:customStyle="1" w:styleId="172">
    <w:name w:val="正文缩进 Char1"/>
    <w:autoRedefine/>
    <w:qFormat/>
    <w:locked/>
    <w:uiPriority w:val="0"/>
    <w:rPr>
      <w:kern w:val="2"/>
      <w:sz w:val="21"/>
      <w:szCs w:val="24"/>
      <w:lang w:val="en-US" w:eastAsia="zh-CN" w:bidi="ar-SA"/>
    </w:rPr>
  </w:style>
  <w:style w:type="paragraph" w:customStyle="1" w:styleId="173">
    <w:name w:val="Table Paragraph"/>
    <w:basedOn w:val="1"/>
    <w:autoRedefine/>
    <w:qFormat/>
    <w:uiPriority w:val="1"/>
    <w:pPr>
      <w:spacing w:line="240" w:lineRule="auto"/>
    </w:pPr>
    <w:rPr>
      <w:rFonts w:ascii="宋体" w:hAnsi="宋体" w:cs="宋体"/>
      <w:lang w:val="zh-CN" w:bidi="zh-CN"/>
    </w:rPr>
  </w:style>
  <w:style w:type="character" w:customStyle="1" w:styleId="174">
    <w:name w:val="正文文本首行缩进 2 字符"/>
    <w:basedOn w:val="54"/>
    <w:link w:val="33"/>
    <w:autoRedefine/>
    <w:qFormat/>
    <w:uiPriority w:val="99"/>
    <w:rPr>
      <w:rFonts w:ascii="Times New Roman" w:hAnsi="Times New Roman" w:eastAsia="宋体"/>
      <w:kern w:val="2"/>
      <w:sz w:val="21"/>
      <w:szCs w:val="24"/>
      <w:lang w:val="en-US" w:eastAsia="zh-CN" w:bidi="ar-SA"/>
    </w:rPr>
  </w:style>
  <w:style w:type="paragraph" w:customStyle="1" w:styleId="175">
    <w:name w:val="纯文本_0_0"/>
    <w:basedOn w:val="1"/>
    <w:link w:val="176"/>
    <w:autoRedefine/>
    <w:unhideWhenUsed/>
    <w:qFormat/>
    <w:uiPriority w:val="0"/>
    <w:pPr>
      <w:spacing w:line="240" w:lineRule="auto"/>
    </w:pPr>
    <w:rPr>
      <w:rFonts w:ascii="宋体" w:hAnsi="Courier New"/>
      <w:szCs w:val="21"/>
    </w:rPr>
  </w:style>
  <w:style w:type="character" w:customStyle="1" w:styleId="176">
    <w:name w:val="纯文本 Char_0_0"/>
    <w:link w:val="175"/>
    <w:autoRedefine/>
    <w:qFormat/>
    <w:uiPriority w:val="0"/>
    <w:rPr>
      <w:rFonts w:ascii="宋体" w:hAnsi="Courier New"/>
      <w:kern w:val="2"/>
      <w:sz w:val="21"/>
      <w:szCs w:val="21"/>
    </w:rPr>
  </w:style>
  <w:style w:type="paragraph" w:customStyle="1" w:styleId="177">
    <w:name w:val="纯文本2"/>
    <w:basedOn w:val="1"/>
    <w:autoRedefine/>
    <w:qFormat/>
    <w:uiPriority w:val="0"/>
    <w:pPr>
      <w:adjustRightInd w:val="0"/>
      <w:spacing w:line="240" w:lineRule="auto"/>
      <w:textAlignment w:val="baseline"/>
    </w:pPr>
    <w:rPr>
      <w:rFonts w:ascii="宋体" w:hAnsi="Courier New" w:eastAsia="楷体_GB2312"/>
      <w:sz w:val="26"/>
      <w:szCs w:val="20"/>
    </w:rPr>
  </w:style>
  <w:style w:type="paragraph" w:customStyle="1" w:styleId="178">
    <w:name w:val="[Normal]"/>
    <w:autoRedefine/>
    <w:qFormat/>
    <w:uiPriority w:val="0"/>
    <w:rPr>
      <w:rFonts w:ascii="宋体" w:hAnsi="宋体" w:eastAsia="宋体" w:cs="Times New Roman"/>
      <w:sz w:val="24"/>
      <w:szCs w:val="22"/>
      <w:lang w:val="zh-CN" w:eastAsia="zh-CN" w:bidi="ar-SA"/>
    </w:rPr>
  </w:style>
  <w:style w:type="character" w:customStyle="1" w:styleId="179">
    <w:name w:val="页脚 Char1"/>
    <w:autoRedefine/>
    <w:qFormat/>
    <w:locked/>
    <w:uiPriority w:val="99"/>
    <w:rPr>
      <w:rFonts w:ascii="Times New Roman" w:hAnsi="Times New Roman" w:eastAsia="宋体" w:cs="Times New Roman"/>
      <w:sz w:val="18"/>
      <w:szCs w:val="18"/>
    </w:rPr>
  </w:style>
  <w:style w:type="character" w:customStyle="1" w:styleId="180">
    <w:name w:val="页脚 Char2"/>
    <w:autoRedefine/>
    <w:qFormat/>
    <w:locked/>
    <w:uiPriority w:val="99"/>
    <w:rPr>
      <w:kern w:val="2"/>
      <w:sz w:val="18"/>
      <w:szCs w:val="18"/>
    </w:rPr>
  </w:style>
  <w:style w:type="character" w:customStyle="1" w:styleId="181">
    <w:name w:val="页眉 字符"/>
    <w:link w:val="23"/>
    <w:autoRedefine/>
    <w:qFormat/>
    <w:uiPriority w:val="99"/>
    <w:rPr>
      <w:kern w:val="2"/>
      <w:sz w:val="18"/>
      <w:szCs w:val="18"/>
    </w:rPr>
  </w:style>
  <w:style w:type="paragraph" w:customStyle="1" w:styleId="182">
    <w:name w:val="索引 11"/>
    <w:basedOn w:val="1"/>
    <w:next w:val="1"/>
    <w:autoRedefine/>
    <w:qFormat/>
    <w:uiPriority w:val="99"/>
    <w:pPr>
      <w:spacing w:line="360" w:lineRule="auto"/>
    </w:pPr>
    <w:rPr>
      <w:rFonts w:ascii="仿宋_GB2312" w:hAnsi="Times New Roman" w:eastAsia="仿宋_GB2312"/>
      <w:sz w:val="24"/>
      <w:szCs w:val="20"/>
    </w:rPr>
  </w:style>
  <w:style w:type="paragraph" w:customStyle="1" w:styleId="183">
    <w:name w:val="正文缩进1"/>
    <w:basedOn w:val="1"/>
    <w:next w:val="2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184">
    <w:name w:val="首行缩进"/>
    <w:basedOn w:val="1"/>
    <w:qFormat/>
    <w:uiPriority w:val="0"/>
    <w:rPr>
      <w:lang w:val="zh-CN"/>
    </w:rPr>
  </w:style>
  <w:style w:type="paragraph" w:customStyle="1" w:styleId="185">
    <w:name w:val="Body text|1"/>
    <w:qFormat/>
    <w:uiPriority w:val="0"/>
    <w:pPr>
      <w:keepNext w:val="0"/>
      <w:keepLines w:val="0"/>
      <w:widowControl w:val="0"/>
      <w:shd w:val="clear" w:color="auto" w:fill="auto"/>
      <w:bidi w:val="0"/>
      <w:spacing w:before="0" w:after="140" w:line="382" w:lineRule="auto"/>
      <w:ind w:left="0" w:right="0" w:firstLine="0"/>
      <w:jc w:val="left"/>
    </w:pPr>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186">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187">
    <w:name w:val="NormalIndent"/>
    <w:basedOn w:val="1"/>
    <w:qFormat/>
    <w:uiPriority w:val="0"/>
    <w:pPr>
      <w:snapToGrid w:val="0"/>
      <w:spacing w:line="480" w:lineRule="exact"/>
      <w:ind w:firstLine="567"/>
    </w:pPr>
    <w:rPr>
      <w:rFonts w:ascii="宋体"/>
      <w:color w:val="000000"/>
      <w:kern w:val="28"/>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46</Pages>
  <Words>10524</Words>
  <Characters>11329</Characters>
  <Lines>237</Lines>
  <Paragraphs>66</Paragraphs>
  <TotalTime>0</TotalTime>
  <ScaleCrop>false</ScaleCrop>
  <LinksUpToDate>false</LinksUpToDate>
  <CharactersWithSpaces>11504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2023-09-26T12:48:00Z</dcterms:created>
  <dc:creator>业务管理系统</dc:creator>
  <cp:lastModifiedBy>田心</cp:lastModifiedBy>
  <cp:lastPrinted>2024-12-02T05:48:00Z</cp:lastPrinted>
  <dcterms:modified xsi:type="dcterms:W3CDTF">2024-12-05T05:01:50Z</dcterms:modified>
  <dc:title>桐庐县疾病预防控制中心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58A40E787BE848319FAFB6B07786FD0D_13</vt:lpwstr>
  </property>
</Properties>
</file>