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attachedToolbars.bin" ContentType="application/vnd.ms-word.attachedToolbars"/>
  <Override PartName="/word/customizations.xml" ContentType="application/vnd.ms-word.keyMapCustomization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3781B4C">
      <w:pPr>
        <w:pStyle w:val="35"/>
        <w:spacing w:before="120" w:after="120" w:line="360" w:lineRule="auto"/>
        <w:jc w:val="center"/>
        <w:rPr>
          <w:rFonts w:hAnsi="宋体" w:cs="宋体"/>
          <w:b/>
          <w:bCs/>
          <w:sz w:val="44"/>
          <w:szCs w:val="44"/>
        </w:rPr>
      </w:pPr>
    </w:p>
    <w:p w14:paraId="5177A02F">
      <w:pPr>
        <w:pStyle w:val="35"/>
        <w:spacing w:before="120" w:after="120" w:line="360" w:lineRule="auto"/>
        <w:ind w:firstLine="420" w:firstLineChars="0"/>
        <w:jc w:val="center"/>
        <w:rPr>
          <w:rFonts w:hAnsi="宋体" w:cs="宋体"/>
          <w:b/>
          <w:bCs/>
          <w:sz w:val="56"/>
          <w:szCs w:val="52"/>
        </w:rPr>
      </w:pPr>
      <w:r>
        <w:rPr>
          <w:rFonts w:hint="eastAsia" w:hAnsi="宋体" w:cs="宋体"/>
          <w:b/>
          <w:bCs/>
          <w:sz w:val="44"/>
          <w:szCs w:val="44"/>
          <w:lang w:eastAsia="zh-CN"/>
        </w:rPr>
        <w:t>城南街道农创客孵化园项目</w:t>
      </w:r>
    </w:p>
    <w:p w14:paraId="295B3A00">
      <w:pPr>
        <w:pStyle w:val="35"/>
        <w:spacing w:before="120" w:after="120" w:line="360" w:lineRule="auto"/>
        <w:jc w:val="center"/>
        <w:rPr>
          <w:rFonts w:hAnsi="宋体" w:cs="宋体"/>
          <w:b/>
          <w:bCs/>
          <w:sz w:val="56"/>
          <w:szCs w:val="52"/>
        </w:rPr>
      </w:pPr>
      <w:r>
        <w:rPr>
          <w:rFonts w:hint="eastAsia" w:hAnsi="宋体" w:cs="宋体"/>
          <w:b/>
          <w:bCs/>
          <w:sz w:val="56"/>
          <w:szCs w:val="52"/>
        </w:rPr>
        <w:t>招标文件</w:t>
      </w:r>
    </w:p>
    <w:p w14:paraId="118CF813">
      <w:pPr>
        <w:pStyle w:val="35"/>
        <w:spacing w:before="120" w:after="120" w:line="480" w:lineRule="auto"/>
        <w:jc w:val="center"/>
        <w:rPr>
          <w:rFonts w:hAnsi="宋体" w:cs="宋体"/>
          <w:sz w:val="36"/>
          <w:szCs w:val="36"/>
        </w:rPr>
      </w:pPr>
      <w:r>
        <w:rPr>
          <w:rFonts w:hint="eastAsia" w:hAnsi="宋体" w:cs="宋体"/>
          <w:sz w:val="36"/>
          <w:szCs w:val="36"/>
        </w:rPr>
        <w:t>（非政府采购项目）</w:t>
      </w:r>
    </w:p>
    <w:p w14:paraId="1740113F">
      <w:pPr>
        <w:spacing w:line="480" w:lineRule="auto"/>
        <w:jc w:val="center"/>
        <w:rPr>
          <w:rFonts w:ascii="宋体" w:hAnsi="宋体" w:cs="宋体"/>
          <w:sz w:val="28"/>
          <w:szCs w:val="28"/>
        </w:rPr>
      </w:pPr>
      <w:r>
        <w:rPr>
          <w:rFonts w:hint="eastAsia" w:ascii="宋体" w:hAnsi="宋体" w:cs="宋体"/>
          <w:sz w:val="28"/>
          <w:szCs w:val="28"/>
        </w:rPr>
        <w:t>（编号：</w:t>
      </w:r>
      <w:r>
        <w:rPr>
          <w:rFonts w:hint="eastAsia" w:ascii="宋体" w:hAnsi="宋体" w:cs="宋体"/>
          <w:sz w:val="28"/>
          <w:szCs w:val="28"/>
          <w:lang w:val="en-US" w:eastAsia="zh-CN"/>
        </w:rPr>
        <w:t>QDCG</w:t>
      </w:r>
      <w:bookmarkStart w:id="58" w:name="_GoBack"/>
      <w:bookmarkEnd w:id="58"/>
      <w:r>
        <w:rPr>
          <w:rFonts w:hint="eastAsia" w:ascii="宋体" w:hAnsi="宋体" w:cs="宋体"/>
          <w:sz w:val="28"/>
          <w:szCs w:val="28"/>
          <w:lang w:val="en-US" w:eastAsia="zh-CN"/>
        </w:rPr>
        <w:t>2025TL-GK-008</w:t>
      </w:r>
      <w:r>
        <w:rPr>
          <w:rFonts w:hint="eastAsia" w:ascii="宋体" w:hAnsi="宋体" w:cs="宋体"/>
          <w:sz w:val="28"/>
          <w:szCs w:val="28"/>
        </w:rPr>
        <w:t>）</w:t>
      </w:r>
    </w:p>
    <w:p w14:paraId="089FA96D">
      <w:pPr>
        <w:pStyle w:val="27"/>
        <w:rPr>
          <w:rFonts w:ascii="宋体" w:hAnsi="宋体" w:cs="宋体"/>
          <w:szCs w:val="22"/>
        </w:rPr>
      </w:pPr>
    </w:p>
    <w:p w14:paraId="07C14609">
      <w:pPr>
        <w:pStyle w:val="28"/>
        <w:ind w:firstLine="280"/>
        <w:rPr>
          <w:rFonts w:ascii="宋体" w:hAnsi="宋体" w:cs="宋体"/>
          <w:sz w:val="28"/>
        </w:rPr>
      </w:pPr>
    </w:p>
    <w:p w14:paraId="42E988E8">
      <w:pPr>
        <w:pStyle w:val="43"/>
      </w:pPr>
    </w:p>
    <w:p w14:paraId="55D7C373">
      <w:pPr>
        <w:pStyle w:val="28"/>
        <w:ind w:firstLine="210"/>
      </w:pPr>
    </w:p>
    <w:p w14:paraId="74EB2E95">
      <w:pPr>
        <w:tabs>
          <w:tab w:val="left" w:pos="1980"/>
          <w:tab w:val="left" w:pos="3240"/>
          <w:tab w:val="left" w:pos="3420"/>
          <w:tab w:val="left" w:pos="3600"/>
          <w:tab w:val="left" w:pos="3780"/>
        </w:tabs>
        <w:spacing w:line="600" w:lineRule="auto"/>
        <w:ind w:left="1599" w:leftChars="152" w:hanging="1280" w:hangingChars="400"/>
        <w:jc w:val="both"/>
        <w:rPr>
          <w:rFonts w:ascii="宋体" w:hAnsi="宋体" w:cs="宋体"/>
          <w:sz w:val="32"/>
          <w:szCs w:val="32"/>
          <w:highlight w:val="red"/>
          <w:u w:val="single"/>
        </w:rPr>
      </w:pPr>
      <w:r>
        <w:rPr>
          <w:rFonts w:hint="eastAsia" w:ascii="宋体" w:hAnsi="宋体" w:cs="宋体"/>
          <w:sz w:val="32"/>
          <w:szCs w:val="32"/>
          <w:highlight w:val="none"/>
        </w:rPr>
        <w:t>采购单位：</w:t>
      </w:r>
      <w:r>
        <w:rPr>
          <w:rFonts w:hint="eastAsia" w:ascii="宋体" w:hAnsi="宋体" w:cs="宋体"/>
          <w:sz w:val="32"/>
          <w:szCs w:val="32"/>
          <w:highlight w:val="none"/>
          <w:u w:val="single"/>
          <w:lang w:eastAsia="zh-CN"/>
        </w:rPr>
        <w:t>桐庐迎春商务区产业发展有限公司</w:t>
      </w:r>
      <w:r>
        <w:rPr>
          <w:rFonts w:hint="eastAsia" w:ascii="宋体" w:hAnsi="宋体" w:cs="宋体"/>
          <w:sz w:val="32"/>
          <w:szCs w:val="32"/>
          <w:highlight w:val="none"/>
          <w:u w:val="single"/>
        </w:rPr>
        <w:t>（盖章）</w:t>
      </w:r>
    </w:p>
    <w:p w14:paraId="37D1D5D2">
      <w:pPr>
        <w:tabs>
          <w:tab w:val="left" w:pos="1980"/>
          <w:tab w:val="left" w:pos="3240"/>
          <w:tab w:val="left" w:pos="3420"/>
          <w:tab w:val="left" w:pos="3600"/>
          <w:tab w:val="left" w:pos="3780"/>
        </w:tabs>
        <w:spacing w:line="600" w:lineRule="auto"/>
        <w:ind w:firstLine="320" w:firstLineChars="100"/>
        <w:jc w:val="both"/>
        <w:rPr>
          <w:rFonts w:ascii="宋体" w:hAnsi="宋体" w:cs="宋体"/>
          <w:sz w:val="32"/>
          <w:szCs w:val="32"/>
          <w:u w:val="single"/>
        </w:rPr>
      </w:pPr>
      <w:r>
        <w:rPr>
          <w:rFonts w:hint="eastAsia" w:ascii="宋体" w:hAnsi="宋体" w:cs="宋体"/>
          <w:sz w:val="32"/>
          <w:szCs w:val="32"/>
        </w:rPr>
        <w:t>采购机构：</w:t>
      </w:r>
      <w:r>
        <w:rPr>
          <w:rFonts w:hint="eastAsia" w:ascii="宋体" w:hAnsi="宋体" w:cs="宋体"/>
          <w:sz w:val="32"/>
          <w:szCs w:val="32"/>
          <w:u w:val="single"/>
          <w:lang w:eastAsia="zh-CN"/>
        </w:rPr>
        <w:t>浙江乾达项目管理有限公司</w:t>
      </w:r>
      <w:r>
        <w:rPr>
          <w:rFonts w:hint="eastAsia" w:ascii="宋体" w:hAnsi="宋体" w:cs="宋体"/>
          <w:sz w:val="32"/>
          <w:szCs w:val="32"/>
          <w:u w:val="single"/>
        </w:rPr>
        <w:t>（盖章）</w:t>
      </w:r>
    </w:p>
    <w:p w14:paraId="7D876C91">
      <w:pPr>
        <w:tabs>
          <w:tab w:val="left" w:pos="1980"/>
          <w:tab w:val="left" w:pos="3240"/>
          <w:tab w:val="left" w:pos="3420"/>
          <w:tab w:val="left" w:pos="3600"/>
          <w:tab w:val="left" w:pos="3780"/>
        </w:tabs>
        <w:spacing w:line="600" w:lineRule="auto"/>
        <w:ind w:firstLine="320" w:firstLineChars="100"/>
        <w:jc w:val="both"/>
        <w:rPr>
          <w:rFonts w:ascii="宋体" w:hAnsi="宋体" w:cs="宋体"/>
          <w:sz w:val="32"/>
          <w:szCs w:val="32"/>
          <w:highlight w:val="none"/>
          <w:u w:val="single"/>
        </w:rPr>
      </w:pPr>
      <w:r>
        <w:rPr>
          <w:rFonts w:hint="eastAsia" w:ascii="宋体" w:hAnsi="宋体" w:cs="宋体"/>
          <w:sz w:val="32"/>
          <w:szCs w:val="32"/>
          <w:highlight w:val="none"/>
          <w:lang w:val="en-US" w:eastAsia="zh-CN"/>
        </w:rPr>
        <w:t>监管</w:t>
      </w:r>
      <w:r>
        <w:rPr>
          <w:rFonts w:hint="eastAsia" w:ascii="宋体" w:hAnsi="宋体" w:cs="宋体"/>
          <w:sz w:val="32"/>
          <w:szCs w:val="32"/>
          <w:highlight w:val="none"/>
        </w:rPr>
        <w:t>单位：</w:t>
      </w:r>
      <w:r>
        <w:rPr>
          <w:rFonts w:hint="eastAsia" w:ascii="宋体" w:hAnsi="宋体" w:cs="宋体"/>
          <w:sz w:val="28"/>
          <w:szCs w:val="28"/>
          <w:highlight w:val="none"/>
          <w:u w:val="single"/>
        </w:rPr>
        <w:t>桐庐县城南街道小额公共资源交易工作领导小组（盖章）</w:t>
      </w:r>
    </w:p>
    <w:p w14:paraId="5E175732">
      <w:pPr>
        <w:pStyle w:val="28"/>
        <w:ind w:firstLine="210"/>
      </w:pPr>
    </w:p>
    <w:p w14:paraId="33B99E7A">
      <w:pPr>
        <w:spacing w:line="480" w:lineRule="auto"/>
        <w:ind w:right="-108"/>
        <w:jc w:val="center"/>
        <w:rPr>
          <w:rFonts w:hint="eastAsia" w:ascii="宋体" w:hAnsi="宋体" w:cs="宋体"/>
          <w:sz w:val="32"/>
          <w:szCs w:val="32"/>
        </w:rPr>
      </w:pPr>
    </w:p>
    <w:p w14:paraId="1A91B4E0">
      <w:pPr>
        <w:spacing w:line="480" w:lineRule="auto"/>
        <w:ind w:right="-108"/>
        <w:jc w:val="center"/>
        <w:rPr>
          <w:rFonts w:hint="eastAsia" w:ascii="宋体" w:hAnsi="宋体" w:cs="宋体"/>
          <w:sz w:val="32"/>
          <w:szCs w:val="32"/>
        </w:rPr>
      </w:pPr>
    </w:p>
    <w:p w14:paraId="307C070A">
      <w:pPr>
        <w:spacing w:line="480" w:lineRule="auto"/>
        <w:ind w:right="-108"/>
        <w:jc w:val="center"/>
        <w:rPr>
          <w:rFonts w:hint="eastAsia" w:ascii="宋体" w:hAnsi="宋体" w:cs="宋体"/>
          <w:sz w:val="32"/>
          <w:szCs w:val="32"/>
        </w:rPr>
      </w:pPr>
    </w:p>
    <w:p w14:paraId="05BFCF8A">
      <w:pPr>
        <w:spacing w:line="480" w:lineRule="auto"/>
        <w:ind w:right="-108"/>
        <w:jc w:val="center"/>
        <w:rPr>
          <w:rFonts w:ascii="宋体" w:hAnsi="宋体" w:cs="宋体"/>
          <w:sz w:val="32"/>
          <w:szCs w:val="32"/>
        </w:rPr>
        <w:sectPr>
          <w:headerReference r:id="rId3" w:type="default"/>
          <w:footerReference r:id="rId4" w:type="default"/>
          <w:pgSz w:w="11906" w:h="16838"/>
          <w:pgMar w:top="1417" w:right="1417" w:bottom="1417" w:left="1417" w:header="851" w:footer="851" w:gutter="0"/>
          <w:pgNumType w:fmt="decimal" w:start="1" w:chapStyle="1" w:chapSep="colon"/>
          <w:cols w:space="720" w:num="1"/>
          <w:docGrid w:linePitch="286" w:charSpace="0"/>
        </w:sectPr>
      </w:pPr>
      <w:r>
        <w:rPr>
          <w:rFonts w:hint="eastAsia" w:ascii="宋体" w:hAnsi="宋体" w:cs="宋体"/>
          <w:sz w:val="32"/>
          <w:szCs w:val="32"/>
        </w:rPr>
        <w:t>202</w:t>
      </w:r>
      <w:r>
        <w:rPr>
          <w:rFonts w:hint="eastAsia" w:ascii="宋体" w:hAnsi="宋体" w:cs="宋体"/>
          <w:sz w:val="32"/>
          <w:szCs w:val="32"/>
          <w:lang w:val="en-US" w:eastAsia="zh-CN"/>
        </w:rPr>
        <w:t>5</w:t>
      </w:r>
      <w:r>
        <w:rPr>
          <w:rFonts w:hint="eastAsia" w:ascii="宋体" w:hAnsi="宋体" w:cs="宋体"/>
          <w:sz w:val="32"/>
          <w:szCs w:val="32"/>
        </w:rPr>
        <w:t>年</w:t>
      </w:r>
      <w:r>
        <w:rPr>
          <w:rFonts w:hint="eastAsia" w:ascii="宋体" w:hAnsi="宋体" w:cs="宋体"/>
          <w:sz w:val="32"/>
          <w:szCs w:val="32"/>
          <w:lang w:val="en-US" w:eastAsia="zh-CN"/>
        </w:rPr>
        <w:t>3</w:t>
      </w:r>
      <w:r>
        <w:rPr>
          <w:rFonts w:hint="eastAsia" w:ascii="宋体" w:hAnsi="宋体" w:cs="宋体"/>
          <w:sz w:val="32"/>
          <w:szCs w:val="32"/>
        </w:rPr>
        <w:t>月</w:t>
      </w:r>
    </w:p>
    <w:p w14:paraId="7992CC93">
      <w:pPr>
        <w:pStyle w:val="43"/>
      </w:pPr>
    </w:p>
    <w:p w14:paraId="4DDC6B7B">
      <w:pPr>
        <w:spacing w:line="480" w:lineRule="auto"/>
        <w:ind w:right="-108" w:firstLine="3313" w:firstLineChars="750"/>
        <w:rPr>
          <w:rFonts w:asciiTheme="minorEastAsia" w:hAnsiTheme="minorEastAsia" w:eastAsiaTheme="minorEastAsia"/>
          <w:sz w:val="44"/>
          <w:szCs w:val="44"/>
        </w:rPr>
      </w:pPr>
      <w:r>
        <w:rPr>
          <w:rFonts w:hint="eastAsia" w:asciiTheme="minorEastAsia" w:hAnsiTheme="minorEastAsia" w:eastAsiaTheme="minorEastAsia"/>
          <w:b/>
          <w:color w:val="000000"/>
          <w:sz w:val="44"/>
          <w:szCs w:val="44"/>
        </w:rPr>
        <w:t>目    录</w:t>
      </w:r>
    </w:p>
    <w:p w14:paraId="06EC7794">
      <w:pPr>
        <w:pStyle w:val="43"/>
        <w:tabs>
          <w:tab w:val="right" w:leader="dot" w:pos="8820"/>
        </w:tabs>
        <w:spacing w:line="480" w:lineRule="auto"/>
      </w:pPr>
      <w:r>
        <w:rPr>
          <w:rFonts w:asciiTheme="minorEastAsia" w:hAnsiTheme="minorEastAsia" w:eastAsiaTheme="minorEastAsia"/>
          <w:color w:val="000000"/>
          <w:sz w:val="30"/>
          <w:szCs w:val="30"/>
        </w:rPr>
        <w:fldChar w:fldCharType="begin"/>
      </w:r>
      <w:r>
        <w:rPr>
          <w:rFonts w:asciiTheme="minorEastAsia" w:hAnsiTheme="minorEastAsia" w:eastAsiaTheme="minorEastAsia"/>
          <w:color w:val="000000"/>
          <w:sz w:val="30"/>
          <w:szCs w:val="30"/>
        </w:rPr>
        <w:instrText xml:space="preserve"> TOC \o "1-1" \h \z \u </w:instrText>
      </w:r>
      <w:r>
        <w:rPr>
          <w:rFonts w:asciiTheme="minorEastAsia" w:hAnsiTheme="minorEastAsia" w:eastAsiaTheme="minorEastAsia"/>
          <w:color w:val="000000"/>
          <w:sz w:val="30"/>
          <w:szCs w:val="30"/>
        </w:rPr>
        <w:fldChar w:fldCharType="separate"/>
      </w:r>
      <w:r>
        <w:fldChar w:fldCharType="begin"/>
      </w:r>
      <w:r>
        <w:instrText xml:space="preserve"> HYPERLINK \l "_Toc15963" </w:instrText>
      </w:r>
      <w:r>
        <w:fldChar w:fldCharType="separate"/>
      </w:r>
      <w:r>
        <w:rPr>
          <w:rFonts w:hint="eastAsia" w:asciiTheme="minorEastAsia" w:hAnsiTheme="minorEastAsia" w:eastAsiaTheme="minorEastAsia"/>
        </w:rPr>
        <w:t>第一章  公开招标采购公告</w:t>
      </w:r>
      <w:r>
        <w:tab/>
      </w:r>
      <w:r>
        <w:fldChar w:fldCharType="begin"/>
      </w:r>
      <w:r>
        <w:instrText xml:space="preserve"> PAGEREF _Toc15963 \h </w:instrText>
      </w:r>
      <w:r>
        <w:fldChar w:fldCharType="separate"/>
      </w:r>
      <w:r>
        <w:t>3</w:t>
      </w:r>
      <w:r>
        <w:fldChar w:fldCharType="end"/>
      </w:r>
      <w:r>
        <w:fldChar w:fldCharType="end"/>
      </w:r>
    </w:p>
    <w:p w14:paraId="2B8F6422">
      <w:pPr>
        <w:pStyle w:val="43"/>
        <w:tabs>
          <w:tab w:val="right" w:leader="dot" w:pos="8820"/>
        </w:tabs>
        <w:spacing w:line="480" w:lineRule="auto"/>
      </w:pPr>
      <w:r>
        <w:fldChar w:fldCharType="begin"/>
      </w:r>
      <w:r>
        <w:instrText xml:space="preserve"> HYPERLINK \l "_Toc27232" </w:instrText>
      </w:r>
      <w:r>
        <w:fldChar w:fldCharType="separate"/>
      </w:r>
      <w:r>
        <w:rPr>
          <w:rFonts w:hint="eastAsia" w:asciiTheme="minorEastAsia" w:hAnsiTheme="minorEastAsia" w:eastAsiaTheme="minorEastAsia"/>
          <w:szCs w:val="36"/>
        </w:rPr>
        <w:t>第二章  投标人须知</w:t>
      </w:r>
      <w:r>
        <w:tab/>
      </w:r>
      <w:r>
        <w:fldChar w:fldCharType="begin"/>
      </w:r>
      <w:r>
        <w:instrText xml:space="preserve"> PAGEREF _Toc27232 \h </w:instrText>
      </w:r>
      <w:r>
        <w:fldChar w:fldCharType="separate"/>
      </w:r>
      <w:r>
        <w:t>7</w:t>
      </w:r>
      <w:r>
        <w:fldChar w:fldCharType="end"/>
      </w:r>
      <w:r>
        <w:fldChar w:fldCharType="end"/>
      </w:r>
    </w:p>
    <w:p w14:paraId="01AC488B">
      <w:pPr>
        <w:pStyle w:val="43"/>
        <w:tabs>
          <w:tab w:val="right" w:leader="dot" w:pos="8820"/>
        </w:tabs>
        <w:spacing w:line="480" w:lineRule="auto"/>
      </w:pPr>
      <w:r>
        <w:fldChar w:fldCharType="begin"/>
      </w:r>
      <w:r>
        <w:instrText xml:space="preserve"> HYPERLINK \l "_Toc31492" </w:instrText>
      </w:r>
      <w:r>
        <w:fldChar w:fldCharType="separate"/>
      </w:r>
      <w:r>
        <w:rPr>
          <w:rFonts w:hint="eastAsia" w:asciiTheme="minorEastAsia" w:hAnsiTheme="minorEastAsia" w:eastAsiaTheme="minorEastAsia"/>
          <w:szCs w:val="36"/>
        </w:rPr>
        <w:t>第三章  评标办法及评分标准</w:t>
      </w:r>
      <w:r>
        <w:tab/>
      </w:r>
      <w:r>
        <w:fldChar w:fldCharType="begin"/>
      </w:r>
      <w:r>
        <w:instrText xml:space="preserve"> PAGEREF _Toc31492 \h </w:instrText>
      </w:r>
      <w:r>
        <w:fldChar w:fldCharType="separate"/>
      </w:r>
      <w:r>
        <w:t>19</w:t>
      </w:r>
      <w:r>
        <w:fldChar w:fldCharType="end"/>
      </w:r>
      <w:r>
        <w:fldChar w:fldCharType="end"/>
      </w:r>
    </w:p>
    <w:p w14:paraId="7BE4EA4B">
      <w:pPr>
        <w:pStyle w:val="43"/>
        <w:tabs>
          <w:tab w:val="right" w:leader="dot" w:pos="8820"/>
        </w:tabs>
        <w:spacing w:line="480" w:lineRule="auto"/>
      </w:pPr>
      <w:r>
        <w:fldChar w:fldCharType="begin"/>
      </w:r>
      <w:r>
        <w:instrText xml:space="preserve"> HYPERLINK \l "_Toc25398" </w:instrText>
      </w:r>
      <w:r>
        <w:fldChar w:fldCharType="separate"/>
      </w:r>
      <w:r>
        <w:rPr>
          <w:rFonts w:hint="eastAsia" w:asciiTheme="minorEastAsia" w:hAnsiTheme="minorEastAsia" w:eastAsiaTheme="minorEastAsia"/>
          <w:szCs w:val="36"/>
        </w:rPr>
        <w:t>第四章 采购需求</w:t>
      </w:r>
      <w:r>
        <w:tab/>
      </w:r>
      <w:r>
        <w:fldChar w:fldCharType="begin"/>
      </w:r>
      <w:r>
        <w:instrText xml:space="preserve"> PAGEREF _Toc25398 \h </w:instrText>
      </w:r>
      <w:r>
        <w:fldChar w:fldCharType="separate"/>
      </w:r>
      <w:r>
        <w:t>23</w:t>
      </w:r>
      <w:r>
        <w:fldChar w:fldCharType="end"/>
      </w:r>
      <w:r>
        <w:fldChar w:fldCharType="end"/>
      </w:r>
    </w:p>
    <w:p w14:paraId="41A3D4D6">
      <w:pPr>
        <w:pStyle w:val="43"/>
        <w:tabs>
          <w:tab w:val="right" w:leader="dot" w:pos="8820"/>
        </w:tabs>
        <w:spacing w:line="480" w:lineRule="auto"/>
      </w:pPr>
      <w:r>
        <w:fldChar w:fldCharType="begin"/>
      </w:r>
      <w:r>
        <w:instrText xml:space="preserve"> HYPERLINK \l "_Toc7466" </w:instrText>
      </w:r>
      <w:r>
        <w:fldChar w:fldCharType="separate"/>
      </w:r>
      <w:r>
        <w:rPr>
          <w:rFonts w:hint="eastAsia" w:asciiTheme="minorEastAsia" w:hAnsiTheme="minorEastAsia" w:eastAsiaTheme="minorEastAsia"/>
          <w:szCs w:val="36"/>
        </w:rPr>
        <w:t>第五章  采购合同</w:t>
      </w:r>
      <w:r>
        <w:tab/>
      </w:r>
      <w:r>
        <w:fldChar w:fldCharType="begin"/>
      </w:r>
      <w:r>
        <w:instrText xml:space="preserve"> PAGEREF _Toc7466 \h </w:instrText>
      </w:r>
      <w:r>
        <w:fldChar w:fldCharType="separate"/>
      </w:r>
      <w:r>
        <w:t>23</w:t>
      </w:r>
      <w:r>
        <w:fldChar w:fldCharType="end"/>
      </w:r>
      <w:r>
        <w:fldChar w:fldCharType="end"/>
      </w:r>
    </w:p>
    <w:p w14:paraId="3C3D5161">
      <w:pPr>
        <w:pStyle w:val="43"/>
        <w:tabs>
          <w:tab w:val="right" w:leader="dot" w:pos="8820"/>
        </w:tabs>
        <w:spacing w:line="480" w:lineRule="auto"/>
      </w:pPr>
      <w:r>
        <w:fldChar w:fldCharType="begin"/>
      </w:r>
      <w:r>
        <w:instrText xml:space="preserve"> HYPERLINK \l "_Toc31239" </w:instrText>
      </w:r>
      <w:r>
        <w:fldChar w:fldCharType="separate"/>
      </w:r>
      <w:r>
        <w:rPr>
          <w:rFonts w:hint="eastAsia" w:asciiTheme="minorEastAsia" w:hAnsiTheme="minorEastAsia" w:eastAsiaTheme="minorEastAsia"/>
          <w:szCs w:val="36"/>
        </w:rPr>
        <w:t>第六章  投标文件格式附件</w:t>
      </w:r>
      <w:r>
        <w:tab/>
      </w:r>
      <w:r>
        <w:fldChar w:fldCharType="begin"/>
      </w:r>
      <w:r>
        <w:instrText xml:space="preserve"> PAGEREF _Toc31239 \h </w:instrText>
      </w:r>
      <w:r>
        <w:fldChar w:fldCharType="separate"/>
      </w:r>
      <w:r>
        <w:t>57</w:t>
      </w:r>
      <w:r>
        <w:fldChar w:fldCharType="end"/>
      </w:r>
      <w:r>
        <w:fldChar w:fldCharType="end"/>
      </w:r>
    </w:p>
    <w:p w14:paraId="13C8C44A">
      <w:pPr>
        <w:snapToGrid w:val="0"/>
        <w:spacing w:beforeLines="50" w:afterLines="50" w:line="480" w:lineRule="auto"/>
        <w:ind w:left="165"/>
        <w:rPr>
          <w:rFonts w:asciiTheme="minorEastAsia" w:hAnsiTheme="minorEastAsia" w:eastAsiaTheme="minorEastAsia"/>
          <w:color w:val="000000"/>
          <w:sz w:val="30"/>
          <w:szCs w:val="30"/>
        </w:rPr>
      </w:pPr>
      <w:r>
        <w:rPr>
          <w:rFonts w:asciiTheme="minorEastAsia" w:hAnsiTheme="minorEastAsia" w:eastAsiaTheme="minorEastAsia"/>
          <w:color w:val="000000"/>
          <w:szCs w:val="30"/>
        </w:rPr>
        <w:fldChar w:fldCharType="end"/>
      </w:r>
    </w:p>
    <w:p w14:paraId="27E2586D">
      <w:pPr>
        <w:pStyle w:val="3"/>
        <w:rPr>
          <w:rFonts w:asciiTheme="minorEastAsia" w:hAnsiTheme="minorEastAsia" w:eastAsiaTheme="minorEastAsia"/>
        </w:rPr>
      </w:pPr>
      <w:r>
        <w:rPr>
          <w:rFonts w:asciiTheme="minorEastAsia" w:hAnsiTheme="minorEastAsia" w:eastAsiaTheme="minorEastAsia"/>
          <w:sz w:val="32"/>
          <w:szCs w:val="32"/>
        </w:rPr>
        <w:br w:type="page"/>
      </w:r>
      <w:bookmarkStart w:id="0" w:name="_Toc15963"/>
      <w:r>
        <w:rPr>
          <w:rFonts w:hint="eastAsia" w:asciiTheme="minorEastAsia" w:hAnsiTheme="minorEastAsia" w:eastAsiaTheme="minorEastAsia"/>
        </w:rPr>
        <w:t>第一章  公开招标采购公告</w:t>
      </w:r>
      <w:bookmarkEnd w:id="0"/>
    </w:p>
    <w:p w14:paraId="7419DC51">
      <w:pPr>
        <w:snapToGrid w:val="0"/>
        <w:spacing w:line="360" w:lineRule="auto"/>
        <w:rPr>
          <w:rFonts w:cs="仿宋" w:asciiTheme="minorEastAsia" w:hAnsiTheme="minorEastAsia" w:eastAsiaTheme="minorEastAsia"/>
          <w:sz w:val="24"/>
          <w:szCs w:val="24"/>
        </w:rPr>
      </w:pPr>
      <w:r>
        <w:rPr>
          <w:rFonts w:hint="eastAsia" w:asciiTheme="minorEastAsia" w:hAnsiTheme="minorEastAsia" w:eastAsiaTheme="minorEastAsia"/>
          <w:sz w:val="24"/>
          <w:szCs w:val="24"/>
        </w:rPr>
        <w:t xml:space="preserve">     经</w:t>
      </w:r>
      <w:r>
        <w:rPr>
          <w:rFonts w:hint="eastAsia" w:cs="Courier New" w:asciiTheme="minorEastAsia" w:hAnsiTheme="minorEastAsia" w:eastAsiaTheme="minorEastAsia"/>
          <w:sz w:val="24"/>
          <w:szCs w:val="24"/>
        </w:rPr>
        <w:t>有关部门</w:t>
      </w:r>
      <w:r>
        <w:rPr>
          <w:rFonts w:hint="eastAsia" w:asciiTheme="minorEastAsia" w:hAnsiTheme="minorEastAsia" w:eastAsiaTheme="minorEastAsia"/>
          <w:sz w:val="24"/>
          <w:szCs w:val="24"/>
        </w:rPr>
        <w:t>批准，现就</w:t>
      </w:r>
      <w:r>
        <w:rPr>
          <w:rFonts w:hint="eastAsia" w:asciiTheme="minorEastAsia" w:hAnsiTheme="minorEastAsia" w:eastAsiaTheme="minorEastAsia"/>
          <w:b/>
          <w:sz w:val="24"/>
          <w:szCs w:val="24"/>
          <w:lang w:eastAsia="zh-CN"/>
        </w:rPr>
        <w:t>城南街道农创客孵化园项目</w:t>
      </w:r>
      <w:r>
        <w:rPr>
          <w:rFonts w:hint="eastAsia" w:asciiTheme="minorEastAsia" w:hAnsiTheme="minorEastAsia" w:eastAsiaTheme="minorEastAsia"/>
          <w:sz w:val="24"/>
          <w:szCs w:val="24"/>
        </w:rPr>
        <w:t>进行公开招标采购，欢迎符合资格条件的供应商前来投标：</w:t>
      </w:r>
    </w:p>
    <w:p w14:paraId="56015DCA">
      <w:pPr>
        <w:pStyle w:val="4"/>
        <w:spacing w:before="0" w:after="0" w:line="360" w:lineRule="auto"/>
        <w:ind w:left="425"/>
        <w:rPr>
          <w:rFonts w:cs="仿宋" w:asciiTheme="minorEastAsia" w:hAnsiTheme="minorEastAsia" w:eastAsiaTheme="minorEastAsia"/>
          <w:bCs w:val="0"/>
          <w:sz w:val="24"/>
          <w:szCs w:val="24"/>
        </w:rPr>
      </w:pPr>
      <w:bookmarkStart w:id="1" w:name="_Toc35393629"/>
      <w:bookmarkStart w:id="2" w:name="_Toc28359012"/>
      <w:bookmarkStart w:id="3" w:name="_Toc58230994"/>
      <w:bookmarkStart w:id="4" w:name="_Toc28359089"/>
      <w:bookmarkStart w:id="5" w:name="_Toc35393798"/>
      <w:r>
        <w:rPr>
          <w:rFonts w:hint="eastAsia" w:cs="仿宋" w:asciiTheme="minorEastAsia" w:hAnsiTheme="minorEastAsia" w:eastAsiaTheme="minorEastAsia"/>
          <w:bCs w:val="0"/>
          <w:sz w:val="24"/>
          <w:szCs w:val="24"/>
        </w:rPr>
        <w:t>一、项目基本情况</w:t>
      </w:r>
      <w:bookmarkEnd w:id="1"/>
      <w:bookmarkEnd w:id="2"/>
      <w:bookmarkEnd w:id="3"/>
      <w:bookmarkEnd w:id="4"/>
      <w:bookmarkEnd w:id="5"/>
    </w:p>
    <w:p w14:paraId="1EA6DC97">
      <w:pPr>
        <w:spacing w:line="360" w:lineRule="auto"/>
        <w:ind w:firstLine="480" w:firstLineChars="200"/>
        <w:rPr>
          <w:rFonts w:hint="eastAsia" w:cs="仿宋" w:asciiTheme="minorEastAsia" w:hAnsiTheme="minorEastAsia" w:eastAsiaTheme="minorEastAsia"/>
          <w:sz w:val="24"/>
          <w:lang w:val="en-US" w:eastAsia="zh-CN"/>
        </w:rPr>
      </w:pPr>
      <w:r>
        <w:rPr>
          <w:rFonts w:hint="eastAsia" w:cs="仿宋" w:asciiTheme="minorEastAsia" w:hAnsiTheme="minorEastAsia" w:eastAsiaTheme="minorEastAsia"/>
          <w:sz w:val="24"/>
        </w:rPr>
        <w:t>（一）项目编号：QDCG2025TL-GK-008</w:t>
      </w:r>
      <w:r>
        <w:rPr>
          <w:rFonts w:hint="eastAsia" w:cs="仿宋" w:asciiTheme="minorEastAsia" w:hAnsiTheme="minorEastAsia" w:eastAsiaTheme="minorEastAsia"/>
          <w:sz w:val="24"/>
          <w:lang w:val="en-US" w:eastAsia="zh-CN"/>
        </w:rPr>
        <w:t xml:space="preserve">                    </w:t>
      </w:r>
    </w:p>
    <w:p w14:paraId="60E34FBD">
      <w:pPr>
        <w:spacing w:line="360" w:lineRule="auto"/>
        <w:ind w:firstLine="480" w:firstLineChars="200"/>
        <w:rPr>
          <w:rFonts w:cs="仿宋" w:asciiTheme="minorEastAsia" w:hAnsiTheme="minorEastAsia" w:eastAsiaTheme="minorEastAsia"/>
          <w:sz w:val="24"/>
          <w:u w:val="single"/>
        </w:rPr>
      </w:pPr>
      <w:r>
        <w:rPr>
          <w:rFonts w:hint="eastAsia" w:cs="仿宋" w:asciiTheme="minorEastAsia" w:hAnsiTheme="minorEastAsia" w:eastAsiaTheme="minorEastAsia"/>
          <w:sz w:val="24"/>
        </w:rPr>
        <w:t>（二）采购组织类型：国企采购（非政府采购项目）</w:t>
      </w:r>
    </w:p>
    <w:p w14:paraId="45F5995C">
      <w:pPr>
        <w:spacing w:line="360" w:lineRule="auto"/>
        <w:ind w:firstLine="480" w:firstLineChars="200"/>
        <w:rPr>
          <w:rFonts w:cs="仿宋" w:asciiTheme="minorEastAsia" w:hAnsiTheme="minorEastAsia" w:eastAsiaTheme="minorEastAsia"/>
          <w:sz w:val="24"/>
        </w:rPr>
      </w:pPr>
      <w:r>
        <w:rPr>
          <w:rFonts w:hint="eastAsia" w:cs="仿宋" w:asciiTheme="minorEastAsia" w:hAnsiTheme="minorEastAsia" w:eastAsiaTheme="minorEastAsia"/>
          <w:sz w:val="24"/>
        </w:rPr>
        <w:t>（三）采购方式：公开招标</w:t>
      </w:r>
    </w:p>
    <w:p w14:paraId="6C23C47F">
      <w:pPr>
        <w:spacing w:line="360" w:lineRule="auto"/>
        <w:ind w:firstLine="480" w:firstLineChars="200"/>
      </w:pPr>
      <w:r>
        <w:rPr>
          <w:rFonts w:hint="eastAsia" w:cs="仿宋" w:asciiTheme="minorEastAsia" w:hAnsiTheme="minorEastAsia" w:eastAsiaTheme="minorEastAsia"/>
          <w:sz w:val="24"/>
        </w:rPr>
        <w:t>（四）预算金额：</w:t>
      </w:r>
      <w:r>
        <w:rPr>
          <w:rFonts w:hint="eastAsia" w:cs="仿宋" w:asciiTheme="minorEastAsia" w:hAnsiTheme="minorEastAsia" w:eastAsiaTheme="minorEastAsia"/>
          <w:sz w:val="24"/>
          <w:lang w:val="en-US" w:eastAsia="zh-CN"/>
        </w:rPr>
        <w:t>280.5343</w:t>
      </w:r>
      <w:r>
        <w:rPr>
          <w:rFonts w:hint="eastAsia" w:cs="仿宋" w:asciiTheme="minorEastAsia" w:hAnsiTheme="minorEastAsia" w:eastAsiaTheme="minorEastAsia"/>
          <w:sz w:val="24"/>
        </w:rPr>
        <w:t>万</w:t>
      </w:r>
      <w:r>
        <w:rPr>
          <w:rFonts w:cs="仿宋" w:asciiTheme="minorEastAsia" w:hAnsiTheme="minorEastAsia" w:eastAsiaTheme="minorEastAsia"/>
          <w:sz w:val="24"/>
        </w:rPr>
        <w:t>元</w:t>
      </w:r>
    </w:p>
    <w:p w14:paraId="3BC6C723">
      <w:pPr>
        <w:spacing w:line="360" w:lineRule="auto"/>
        <w:ind w:firstLine="480" w:firstLineChars="200"/>
        <w:rPr>
          <w:rFonts w:cs="仿宋" w:asciiTheme="minorEastAsia" w:hAnsiTheme="minorEastAsia" w:eastAsiaTheme="minorEastAsia"/>
          <w:sz w:val="24"/>
        </w:rPr>
      </w:pPr>
      <w:r>
        <w:rPr>
          <w:rFonts w:hint="eastAsia" w:cs="仿宋" w:asciiTheme="minorEastAsia" w:hAnsiTheme="minorEastAsia" w:eastAsiaTheme="minorEastAsia"/>
          <w:sz w:val="24"/>
        </w:rPr>
        <w:t>（五）最高限价：</w:t>
      </w:r>
      <w:r>
        <w:rPr>
          <w:rFonts w:hint="eastAsia" w:cs="仿宋" w:asciiTheme="minorEastAsia" w:hAnsiTheme="minorEastAsia" w:eastAsiaTheme="minorEastAsia"/>
          <w:sz w:val="24"/>
          <w:lang w:val="en-US" w:eastAsia="zh-CN"/>
        </w:rPr>
        <w:t>280.5343</w:t>
      </w:r>
      <w:r>
        <w:rPr>
          <w:rFonts w:hint="eastAsia" w:cs="仿宋" w:asciiTheme="minorEastAsia" w:hAnsiTheme="minorEastAsia" w:eastAsiaTheme="minorEastAsia"/>
          <w:sz w:val="24"/>
        </w:rPr>
        <w:t>万</w:t>
      </w:r>
      <w:r>
        <w:rPr>
          <w:rFonts w:cs="仿宋" w:asciiTheme="minorEastAsia" w:hAnsiTheme="minorEastAsia" w:eastAsiaTheme="minorEastAsia"/>
          <w:sz w:val="24"/>
        </w:rPr>
        <w:t>元</w:t>
      </w:r>
    </w:p>
    <w:p w14:paraId="7338AC2C">
      <w:pPr>
        <w:pStyle w:val="28"/>
        <w:spacing w:after="0" w:line="360" w:lineRule="auto"/>
        <w:ind w:firstLine="480" w:firstLineChars="200"/>
      </w:pPr>
      <w:r>
        <w:rPr>
          <w:rFonts w:hint="eastAsia" w:cs="仿宋" w:asciiTheme="minorEastAsia" w:hAnsiTheme="minorEastAsia" w:eastAsiaTheme="minorEastAsia"/>
          <w:sz w:val="24"/>
        </w:rPr>
        <w:t>（六）采购内容：具体要求详见采购需求。</w:t>
      </w:r>
    </w:p>
    <w:p w14:paraId="3C51659A">
      <w:pPr>
        <w:pStyle w:val="28"/>
        <w:ind w:firstLine="480" w:firstLineChars="200"/>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highlight w:val="none"/>
        </w:rPr>
        <w:t>（七）服务期：</w:t>
      </w:r>
      <w:r>
        <w:rPr>
          <w:rFonts w:hint="eastAsia" w:cs="仿宋" w:asciiTheme="minorEastAsia" w:hAnsiTheme="minorEastAsia" w:eastAsiaTheme="minorEastAsia"/>
          <w:color w:val="auto"/>
          <w:sz w:val="24"/>
          <w:highlight w:val="none"/>
          <w:lang w:val="en-US" w:eastAsia="zh-CN"/>
        </w:rPr>
        <w:t>6</w:t>
      </w:r>
      <w:r>
        <w:rPr>
          <w:rFonts w:hint="eastAsia" w:cs="仿宋" w:asciiTheme="minorEastAsia" w:hAnsiTheme="minorEastAsia" w:eastAsiaTheme="minorEastAsia"/>
          <w:color w:val="auto"/>
          <w:sz w:val="24"/>
          <w:highlight w:val="none"/>
        </w:rPr>
        <w:t>0日历天。</w:t>
      </w:r>
    </w:p>
    <w:p w14:paraId="3E326C8C">
      <w:pPr>
        <w:pStyle w:val="4"/>
        <w:snapToGrid w:val="0"/>
        <w:spacing w:before="0" w:after="0" w:line="360" w:lineRule="auto"/>
        <w:ind w:left="425"/>
        <w:rPr>
          <w:rFonts w:cs="仿宋" w:asciiTheme="minorEastAsia" w:hAnsiTheme="minorEastAsia" w:eastAsiaTheme="minorEastAsia"/>
          <w:bCs w:val="0"/>
          <w:sz w:val="24"/>
          <w:szCs w:val="24"/>
        </w:rPr>
      </w:pPr>
      <w:bookmarkStart w:id="6" w:name="_Toc28359013"/>
      <w:bookmarkStart w:id="7" w:name="_Toc58230995"/>
      <w:bookmarkStart w:id="8" w:name="_Toc28359090"/>
      <w:bookmarkStart w:id="9" w:name="_Toc35393799"/>
      <w:bookmarkStart w:id="10" w:name="_Toc35393630"/>
      <w:r>
        <w:rPr>
          <w:rFonts w:hint="eastAsia" w:cs="仿宋" w:asciiTheme="minorEastAsia" w:hAnsiTheme="minorEastAsia" w:eastAsiaTheme="minorEastAsia"/>
          <w:bCs w:val="0"/>
          <w:sz w:val="24"/>
          <w:szCs w:val="24"/>
        </w:rPr>
        <w:t>二、申请人的资格要求：</w:t>
      </w:r>
      <w:bookmarkEnd w:id="6"/>
      <w:bookmarkEnd w:id="7"/>
      <w:bookmarkEnd w:id="8"/>
      <w:bookmarkEnd w:id="9"/>
      <w:bookmarkEnd w:id="10"/>
    </w:p>
    <w:p w14:paraId="0C2A301B">
      <w:pPr>
        <w:spacing w:line="360" w:lineRule="auto"/>
        <w:ind w:firstLine="480" w:firstLineChars="200"/>
        <w:rPr>
          <w:rFonts w:hint="eastAsia" w:ascii="宋体" w:hAnsi="宋体" w:eastAsia="宋体" w:cs="宋体"/>
          <w:sz w:val="24"/>
          <w:szCs w:val="24"/>
        </w:rPr>
      </w:pPr>
      <w:bookmarkStart w:id="11" w:name="_Toc35393800"/>
      <w:bookmarkStart w:id="12" w:name="_Toc35393631"/>
      <w:bookmarkStart w:id="13" w:name="_Toc28359091"/>
      <w:bookmarkStart w:id="14" w:name="_Toc58230996"/>
      <w:bookmarkStart w:id="15" w:name="_Toc28359014"/>
      <w:r>
        <w:rPr>
          <w:rFonts w:hint="eastAsia" w:ascii="宋体" w:hAnsi="宋体" w:eastAsia="宋体" w:cs="宋体"/>
          <w:sz w:val="24"/>
          <w:szCs w:val="24"/>
        </w:rPr>
        <w:t>1、</w:t>
      </w:r>
      <w:r>
        <w:rPr>
          <w:rFonts w:ascii="宋体" w:hAnsi="宋体" w:eastAsia="宋体" w:cs="宋体"/>
          <w:sz w:val="24"/>
          <w:szCs w:val="24"/>
        </w:rPr>
        <w:t>具有独立承担民事责任的能力；</w:t>
      </w:r>
    </w:p>
    <w:p w14:paraId="70C5910D">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2、</w:t>
      </w:r>
      <w:r>
        <w:rPr>
          <w:rFonts w:ascii="宋体" w:hAnsi="宋体" w:eastAsia="宋体" w:cs="宋体"/>
          <w:sz w:val="24"/>
          <w:szCs w:val="24"/>
        </w:rPr>
        <w:t>具有良好的商业信誉和健全的</w:t>
      </w:r>
      <w:r>
        <w:rPr>
          <w:rFonts w:ascii="宋体" w:hAnsi="宋体" w:eastAsia="宋体" w:cs="宋体"/>
          <w:sz w:val="24"/>
          <w:szCs w:val="24"/>
        </w:rPr>
        <w:fldChar w:fldCharType="begin"/>
      </w:r>
      <w:r>
        <w:rPr>
          <w:rFonts w:ascii="宋体" w:hAnsi="宋体" w:eastAsia="宋体" w:cs="宋体"/>
          <w:sz w:val="24"/>
          <w:szCs w:val="24"/>
        </w:rPr>
        <w:instrText xml:space="preserve"> HYPERLINK "https://www.baidu.com/s?wd=%E8%B4%A2%E5%8A%A1%E4%BC%9A%E8%AE%A1%E5%88%B6%E5%BA%A6&amp;tn=SE_PcZhidaonwhc_ngpagmjz&amp;rsv_dl=gh_pc_zhidao" \t "_blank" </w:instrText>
      </w:r>
      <w:r>
        <w:rPr>
          <w:rFonts w:ascii="宋体" w:hAnsi="宋体" w:eastAsia="宋体" w:cs="宋体"/>
          <w:sz w:val="24"/>
          <w:szCs w:val="24"/>
        </w:rPr>
        <w:fldChar w:fldCharType="separate"/>
      </w:r>
      <w:r>
        <w:rPr>
          <w:rFonts w:ascii="宋体" w:hAnsi="宋体" w:eastAsia="宋体" w:cs="宋体"/>
          <w:sz w:val="24"/>
          <w:szCs w:val="24"/>
        </w:rPr>
        <w:t>财务会计制度</w:t>
      </w:r>
      <w:r>
        <w:rPr>
          <w:rFonts w:ascii="宋体" w:hAnsi="宋体" w:eastAsia="宋体" w:cs="宋体"/>
          <w:sz w:val="24"/>
          <w:szCs w:val="24"/>
        </w:rPr>
        <w:fldChar w:fldCharType="end"/>
      </w:r>
      <w:r>
        <w:rPr>
          <w:rFonts w:ascii="宋体" w:hAnsi="宋体" w:eastAsia="宋体" w:cs="宋体"/>
          <w:sz w:val="24"/>
          <w:szCs w:val="24"/>
        </w:rPr>
        <w:t>；</w:t>
      </w:r>
    </w:p>
    <w:p w14:paraId="40F14304">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3、</w:t>
      </w:r>
      <w:r>
        <w:rPr>
          <w:rFonts w:ascii="宋体" w:hAnsi="宋体" w:eastAsia="宋体" w:cs="宋体"/>
          <w:sz w:val="24"/>
          <w:szCs w:val="24"/>
        </w:rPr>
        <w:t>具有履行合同所必需的设备和专业技术能力；</w:t>
      </w:r>
    </w:p>
    <w:p w14:paraId="5A5FAE1B">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4、</w:t>
      </w:r>
      <w:r>
        <w:rPr>
          <w:rFonts w:ascii="宋体" w:hAnsi="宋体" w:eastAsia="宋体" w:cs="宋体"/>
          <w:sz w:val="24"/>
          <w:szCs w:val="24"/>
        </w:rPr>
        <w:t>有依法缴纳税收和</w:t>
      </w:r>
      <w:r>
        <w:rPr>
          <w:rFonts w:ascii="宋体" w:hAnsi="宋体" w:eastAsia="宋体" w:cs="宋体"/>
          <w:sz w:val="24"/>
          <w:szCs w:val="24"/>
        </w:rPr>
        <w:fldChar w:fldCharType="begin"/>
      </w:r>
      <w:r>
        <w:rPr>
          <w:rFonts w:ascii="宋体" w:hAnsi="宋体" w:eastAsia="宋体" w:cs="宋体"/>
          <w:sz w:val="24"/>
          <w:szCs w:val="24"/>
        </w:rPr>
        <w:instrText xml:space="preserve"> HYPERLINK "https://www.baidu.com/s?wd=%E7%A4%BE%E4%BC%9A%E4%BF%9D%E9%9A%9C%E8%B5%84%E9%87%91&amp;tn=SE_PcZhidaonwhc_ngpagmjz&amp;rsv_dl=gh_pc_zhidao" \t "_blank" </w:instrText>
      </w:r>
      <w:r>
        <w:rPr>
          <w:rFonts w:ascii="宋体" w:hAnsi="宋体" w:eastAsia="宋体" w:cs="宋体"/>
          <w:sz w:val="24"/>
          <w:szCs w:val="24"/>
        </w:rPr>
        <w:fldChar w:fldCharType="separate"/>
      </w:r>
      <w:r>
        <w:rPr>
          <w:rFonts w:ascii="宋体" w:hAnsi="宋体" w:eastAsia="宋体" w:cs="宋体"/>
          <w:sz w:val="24"/>
          <w:szCs w:val="24"/>
        </w:rPr>
        <w:t>社会保障资金</w:t>
      </w:r>
      <w:r>
        <w:rPr>
          <w:rFonts w:ascii="宋体" w:hAnsi="宋体" w:eastAsia="宋体" w:cs="宋体"/>
          <w:sz w:val="24"/>
          <w:szCs w:val="24"/>
        </w:rPr>
        <w:fldChar w:fldCharType="end"/>
      </w:r>
      <w:r>
        <w:rPr>
          <w:rFonts w:ascii="宋体" w:hAnsi="宋体" w:eastAsia="宋体" w:cs="宋体"/>
          <w:sz w:val="24"/>
          <w:szCs w:val="24"/>
        </w:rPr>
        <w:t>的良好记录；</w:t>
      </w:r>
    </w:p>
    <w:p w14:paraId="13D4E234">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5、</w:t>
      </w:r>
      <w:r>
        <w:rPr>
          <w:rFonts w:ascii="宋体" w:hAnsi="宋体" w:eastAsia="宋体" w:cs="宋体"/>
          <w:sz w:val="24"/>
          <w:szCs w:val="24"/>
        </w:rPr>
        <w:t>参加采购活动前三年内，在经营活动中没有重大违法记录；</w:t>
      </w:r>
    </w:p>
    <w:p w14:paraId="1BEC0880">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6、</w:t>
      </w:r>
      <w:r>
        <w:rPr>
          <w:rFonts w:ascii="宋体" w:hAnsi="宋体" w:eastAsia="宋体" w:cs="宋体"/>
          <w:sz w:val="24"/>
          <w:szCs w:val="24"/>
        </w:rPr>
        <w:t>本项目</w:t>
      </w:r>
      <w:r>
        <w:rPr>
          <w:rFonts w:hint="eastAsia" w:ascii="宋体" w:hAnsi="宋体" w:cs="宋体"/>
          <w:sz w:val="24"/>
          <w:szCs w:val="24"/>
          <w:lang w:val="en-US" w:eastAsia="zh-CN"/>
        </w:rPr>
        <w:t>接受</w:t>
      </w:r>
      <w:r>
        <w:rPr>
          <w:rFonts w:ascii="宋体" w:hAnsi="宋体" w:eastAsia="宋体" w:cs="宋体"/>
          <w:sz w:val="24"/>
          <w:szCs w:val="24"/>
        </w:rPr>
        <w:t>联合体投标，禁止转包和分包。</w:t>
      </w:r>
    </w:p>
    <w:p w14:paraId="50401445">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lang w:val="en-US" w:eastAsia="zh-CN"/>
        </w:rPr>
        <w:t>7</w:t>
      </w:r>
      <w:r>
        <w:rPr>
          <w:rFonts w:hint="eastAsia" w:ascii="宋体" w:hAnsi="宋体" w:eastAsia="宋体" w:cs="宋体"/>
          <w:sz w:val="24"/>
          <w:szCs w:val="24"/>
        </w:rPr>
        <w:t>.单位负责人为同一人或者存在直接控股、管理关系的不同供应商，不得参加同一合同项下的采购活动；为采购项目提供整体设计、规范编制或者项目管理、监理、检测等服务后不得再参加该采购项目的其他采购活动。</w:t>
      </w:r>
    </w:p>
    <w:p w14:paraId="51D75A6E">
      <w:pPr>
        <w:spacing w:line="360" w:lineRule="auto"/>
        <w:ind w:firstLine="480" w:firstLineChars="200"/>
        <w:rPr>
          <w:rFonts w:hint="eastAsia" w:ascii="宋体" w:hAnsi="宋体" w:eastAsia="宋体" w:cs="宋体"/>
          <w:sz w:val="24"/>
          <w:lang w:val="en-US" w:eastAsia="zh-CN"/>
        </w:rPr>
      </w:pPr>
      <w:r>
        <w:rPr>
          <w:rFonts w:hint="eastAsia" w:ascii="宋体" w:hAnsi="宋体" w:eastAsia="宋体" w:cs="宋体"/>
          <w:sz w:val="24"/>
          <w:szCs w:val="24"/>
          <w:lang w:val="en-US" w:eastAsia="zh-CN"/>
        </w:rPr>
        <w:t>8、</w:t>
      </w:r>
      <w:r>
        <w:rPr>
          <w:rFonts w:hint="eastAsia" w:ascii="宋体" w:hAnsi="宋体" w:eastAsia="宋体" w:cs="宋体"/>
          <w:sz w:val="24"/>
          <w:szCs w:val="24"/>
        </w:rPr>
        <w:t>供应商采用联合体投标的：提供联合协议，</w:t>
      </w:r>
      <w:r>
        <w:rPr>
          <w:rFonts w:hint="eastAsia" w:ascii="宋体" w:hAnsi="宋体" w:cs="宋体"/>
          <w:sz w:val="24"/>
          <w:szCs w:val="24"/>
          <w:lang w:val="en-US" w:eastAsia="zh-CN"/>
        </w:rPr>
        <w:t>联合体投标的以设计单位作为牵头人，</w:t>
      </w:r>
      <w:r>
        <w:rPr>
          <w:rFonts w:hint="eastAsia" w:ascii="宋体" w:hAnsi="宋体" w:eastAsia="宋体" w:cs="宋体"/>
          <w:sz w:val="24"/>
          <w:szCs w:val="24"/>
        </w:rPr>
        <w:t>联合体投标的联合体各方承担连带责任，联合体成员（含联合体牵头人）不得超过2个。</w:t>
      </w:r>
    </w:p>
    <w:p w14:paraId="54B0959F">
      <w:pPr>
        <w:pStyle w:val="4"/>
        <w:spacing w:before="0" w:after="0" w:line="360" w:lineRule="auto"/>
        <w:ind w:left="425"/>
        <w:rPr>
          <w:rFonts w:cs="仿宋" w:asciiTheme="minorEastAsia" w:hAnsiTheme="minorEastAsia" w:eastAsiaTheme="minorEastAsia"/>
          <w:bCs w:val="0"/>
          <w:sz w:val="24"/>
          <w:szCs w:val="24"/>
        </w:rPr>
      </w:pPr>
      <w:r>
        <w:rPr>
          <w:rFonts w:hint="eastAsia" w:cs="仿宋" w:asciiTheme="minorEastAsia" w:hAnsiTheme="minorEastAsia" w:eastAsiaTheme="minorEastAsia"/>
          <w:bCs w:val="0"/>
          <w:sz w:val="24"/>
          <w:szCs w:val="24"/>
        </w:rPr>
        <w:t>三、获取采购文件</w:t>
      </w:r>
      <w:bookmarkEnd w:id="11"/>
      <w:bookmarkEnd w:id="12"/>
      <w:bookmarkEnd w:id="13"/>
      <w:bookmarkEnd w:id="14"/>
      <w:bookmarkEnd w:id="15"/>
    </w:p>
    <w:p w14:paraId="1BC28AB9">
      <w:pPr>
        <w:spacing w:line="360" w:lineRule="auto"/>
        <w:ind w:firstLine="540"/>
        <w:rPr>
          <w:rFonts w:cs="仿宋" w:asciiTheme="minorEastAsia" w:hAnsiTheme="minorEastAsia" w:eastAsiaTheme="minorEastAsia"/>
          <w:color w:val="FF0000"/>
          <w:sz w:val="24"/>
        </w:rPr>
      </w:pPr>
      <w:r>
        <w:rPr>
          <w:rFonts w:hint="eastAsia" w:cs="仿宋" w:asciiTheme="minorEastAsia" w:hAnsiTheme="minorEastAsia" w:eastAsiaTheme="minorEastAsia"/>
          <w:color w:val="FF0000"/>
          <w:sz w:val="24"/>
        </w:rPr>
        <w:t>时间：</w:t>
      </w:r>
      <w:r>
        <w:rPr>
          <w:rFonts w:hint="eastAsia" w:cs="仿宋" w:asciiTheme="minorEastAsia" w:hAnsiTheme="minorEastAsia" w:eastAsiaTheme="minorEastAsia"/>
          <w:color w:val="FF0000"/>
          <w:sz w:val="24"/>
          <w:u w:val="single"/>
        </w:rPr>
        <w:t>/</w:t>
      </w:r>
      <w:r>
        <w:rPr>
          <w:rFonts w:hint="eastAsia" w:cs="仿宋" w:asciiTheme="minorEastAsia" w:hAnsiTheme="minorEastAsia" w:eastAsiaTheme="minorEastAsia"/>
          <w:color w:val="FF0000"/>
          <w:sz w:val="24"/>
        </w:rPr>
        <w:t>至</w:t>
      </w:r>
      <w:r>
        <w:rPr>
          <w:rFonts w:hint="eastAsia" w:cs="仿宋" w:asciiTheme="minorEastAsia" w:hAnsiTheme="minorEastAsia" w:eastAsiaTheme="minorEastAsia"/>
          <w:color w:val="FF0000"/>
          <w:sz w:val="24"/>
          <w:u w:val="single"/>
        </w:rPr>
        <w:t>202</w:t>
      </w:r>
      <w:r>
        <w:rPr>
          <w:rFonts w:hint="eastAsia" w:cs="仿宋" w:asciiTheme="minorEastAsia" w:hAnsiTheme="minorEastAsia" w:eastAsiaTheme="minorEastAsia"/>
          <w:color w:val="FF0000"/>
          <w:sz w:val="24"/>
          <w:u w:val="single"/>
          <w:lang w:val="en-US" w:eastAsia="zh-CN"/>
        </w:rPr>
        <w:t>5</w:t>
      </w:r>
      <w:r>
        <w:rPr>
          <w:rFonts w:hint="eastAsia" w:cs="仿宋" w:asciiTheme="minorEastAsia" w:hAnsiTheme="minorEastAsia" w:eastAsiaTheme="minorEastAsia"/>
          <w:color w:val="FF0000"/>
          <w:sz w:val="24"/>
          <w:u w:val="single"/>
        </w:rPr>
        <w:t>年</w:t>
      </w:r>
      <w:r>
        <w:rPr>
          <w:rFonts w:hint="eastAsia" w:cs="仿宋" w:asciiTheme="minorEastAsia" w:hAnsiTheme="minorEastAsia" w:eastAsiaTheme="minorEastAsia"/>
          <w:color w:val="FF0000"/>
          <w:sz w:val="24"/>
          <w:u w:val="single"/>
          <w:lang w:val="en-US" w:eastAsia="zh-CN"/>
        </w:rPr>
        <w:t>04</w:t>
      </w:r>
      <w:r>
        <w:rPr>
          <w:rFonts w:hint="eastAsia" w:cs="仿宋" w:asciiTheme="minorEastAsia" w:hAnsiTheme="minorEastAsia" w:eastAsiaTheme="minorEastAsia"/>
          <w:color w:val="FF0000"/>
          <w:sz w:val="24"/>
          <w:u w:val="single"/>
        </w:rPr>
        <w:t>月</w:t>
      </w:r>
      <w:r>
        <w:rPr>
          <w:rFonts w:hint="eastAsia" w:cs="仿宋" w:asciiTheme="minorEastAsia" w:hAnsiTheme="minorEastAsia" w:eastAsiaTheme="minorEastAsia"/>
          <w:color w:val="FF0000"/>
          <w:sz w:val="24"/>
          <w:u w:val="single"/>
          <w:lang w:val="en-US" w:eastAsia="zh-CN"/>
        </w:rPr>
        <w:t>23</w:t>
      </w:r>
      <w:r>
        <w:rPr>
          <w:rFonts w:hint="eastAsia" w:cs="仿宋" w:asciiTheme="minorEastAsia" w:hAnsiTheme="minorEastAsia" w:eastAsiaTheme="minorEastAsia"/>
          <w:color w:val="FF0000"/>
          <w:sz w:val="24"/>
          <w:u w:val="single"/>
        </w:rPr>
        <w:t>日</w:t>
      </w:r>
      <w:r>
        <w:rPr>
          <w:rFonts w:hint="eastAsia" w:cs="仿宋" w:asciiTheme="minorEastAsia" w:hAnsiTheme="minorEastAsia" w:eastAsiaTheme="minorEastAsia"/>
          <w:color w:val="FF0000"/>
          <w:sz w:val="24"/>
        </w:rPr>
        <w:t>，每天上午</w:t>
      </w:r>
      <w:r>
        <w:rPr>
          <w:rFonts w:hint="eastAsia" w:cs="仿宋" w:asciiTheme="minorEastAsia" w:hAnsiTheme="minorEastAsia" w:eastAsiaTheme="minorEastAsia"/>
          <w:color w:val="FF0000"/>
          <w:sz w:val="24"/>
          <w:u w:val="single"/>
        </w:rPr>
        <w:t>00:00</w:t>
      </w:r>
      <w:r>
        <w:rPr>
          <w:rFonts w:hint="eastAsia" w:cs="仿宋" w:asciiTheme="minorEastAsia" w:hAnsiTheme="minorEastAsia" w:eastAsiaTheme="minorEastAsia"/>
          <w:color w:val="FF0000"/>
          <w:sz w:val="24"/>
        </w:rPr>
        <w:t>至</w:t>
      </w:r>
      <w:r>
        <w:rPr>
          <w:rFonts w:hint="eastAsia" w:cs="仿宋" w:asciiTheme="minorEastAsia" w:hAnsiTheme="minorEastAsia" w:eastAsiaTheme="minorEastAsia"/>
          <w:color w:val="FF0000"/>
          <w:sz w:val="24"/>
          <w:u w:val="single"/>
        </w:rPr>
        <w:t>12:00</w:t>
      </w:r>
      <w:r>
        <w:rPr>
          <w:rFonts w:hint="eastAsia" w:cs="仿宋" w:asciiTheme="minorEastAsia" w:hAnsiTheme="minorEastAsia" w:eastAsiaTheme="minorEastAsia"/>
          <w:color w:val="FF0000"/>
          <w:sz w:val="24"/>
        </w:rPr>
        <w:t>，下午</w:t>
      </w:r>
      <w:r>
        <w:rPr>
          <w:rFonts w:hint="eastAsia" w:cs="仿宋" w:asciiTheme="minorEastAsia" w:hAnsiTheme="minorEastAsia" w:eastAsiaTheme="minorEastAsia"/>
          <w:color w:val="FF0000"/>
          <w:sz w:val="24"/>
          <w:u w:val="single"/>
        </w:rPr>
        <w:t>12:00</w:t>
      </w:r>
      <w:r>
        <w:rPr>
          <w:rFonts w:hint="eastAsia" w:cs="仿宋" w:asciiTheme="minorEastAsia" w:hAnsiTheme="minorEastAsia" w:eastAsiaTheme="minorEastAsia"/>
          <w:color w:val="FF0000"/>
          <w:sz w:val="24"/>
        </w:rPr>
        <w:t>至</w:t>
      </w:r>
      <w:r>
        <w:rPr>
          <w:rFonts w:hint="eastAsia" w:cs="仿宋" w:asciiTheme="minorEastAsia" w:hAnsiTheme="minorEastAsia" w:eastAsiaTheme="minorEastAsia"/>
          <w:color w:val="FF0000"/>
          <w:sz w:val="24"/>
          <w:u w:val="single"/>
        </w:rPr>
        <w:t>23:59</w:t>
      </w:r>
      <w:r>
        <w:rPr>
          <w:rFonts w:hint="eastAsia" w:cs="仿宋" w:asciiTheme="minorEastAsia" w:hAnsiTheme="minorEastAsia" w:eastAsiaTheme="minorEastAsia"/>
          <w:color w:val="FF0000"/>
          <w:sz w:val="24"/>
        </w:rPr>
        <w:t>（北京时间，法定节假日除外 ）</w:t>
      </w:r>
    </w:p>
    <w:p w14:paraId="1AF33092">
      <w:pPr>
        <w:spacing w:line="360" w:lineRule="auto"/>
        <w:ind w:firstLine="540"/>
        <w:rPr>
          <w:rFonts w:cs="仿宋" w:asciiTheme="minorEastAsia" w:hAnsiTheme="minorEastAsia" w:eastAsiaTheme="minorEastAsia"/>
          <w:sz w:val="24"/>
        </w:rPr>
      </w:pPr>
      <w:r>
        <w:rPr>
          <w:rFonts w:hint="eastAsia" w:cs="仿宋" w:asciiTheme="minorEastAsia" w:hAnsiTheme="minorEastAsia" w:eastAsiaTheme="minorEastAsia"/>
          <w:sz w:val="24"/>
        </w:rPr>
        <w:t>地点：乐采云平台（https://www.lecaiyun.com/）。</w:t>
      </w:r>
    </w:p>
    <w:p w14:paraId="1C30A97E">
      <w:pPr>
        <w:pStyle w:val="54"/>
        <w:spacing w:before="0" w:beforeAutospacing="0" w:after="0" w:afterAutospacing="0" w:line="360" w:lineRule="auto"/>
        <w:ind w:firstLine="480" w:firstLineChars="200"/>
        <w:rPr>
          <w:rFonts w:cs="仿宋" w:asciiTheme="minorEastAsia" w:hAnsiTheme="minorEastAsia" w:eastAsiaTheme="minorEastAsia"/>
          <w:kern w:val="2"/>
        </w:rPr>
      </w:pPr>
      <w:r>
        <w:rPr>
          <w:rFonts w:hint="eastAsia" w:cs="仿宋" w:asciiTheme="minorEastAsia" w:hAnsiTheme="minorEastAsia" w:eastAsiaTheme="minorEastAsia"/>
          <w:kern w:val="2"/>
        </w:rPr>
        <w:t>方式：</w:t>
      </w:r>
      <w:r>
        <w:rPr>
          <w:rFonts w:hint="eastAsia" w:ascii="宋体" w:hAnsi="宋体" w:eastAsia="宋体" w:cs="宋体"/>
          <w:color w:val="auto"/>
          <w:sz w:val="24"/>
          <w:szCs w:val="24"/>
          <w:highlight w:val="none"/>
        </w:rPr>
        <w:t>供应商登录</w:t>
      </w:r>
      <w:r>
        <w:rPr>
          <w:rFonts w:hint="eastAsia" w:ascii="宋体" w:hAnsi="宋体" w:eastAsia="宋体" w:cs="宋体"/>
          <w:color w:val="auto"/>
          <w:sz w:val="24"/>
          <w:szCs w:val="24"/>
          <w:highlight w:val="none"/>
          <w:lang w:eastAsia="zh-CN"/>
        </w:rPr>
        <w:t>乐采云</w:t>
      </w:r>
      <w:r>
        <w:rPr>
          <w:rFonts w:hint="eastAsia" w:ascii="宋体" w:hAnsi="宋体" w:eastAsia="宋体" w:cs="宋体"/>
          <w:color w:val="auto"/>
          <w:sz w:val="24"/>
          <w:szCs w:val="24"/>
          <w:highlight w:val="none"/>
        </w:rPr>
        <w:t>平台www.lecaiyun.com在线申请获取</w:t>
      </w:r>
      <w:r>
        <w:rPr>
          <w:rFonts w:hint="eastAsia" w:ascii="宋体" w:hAnsi="宋体" w:eastAsia="宋体" w:cs="宋体"/>
          <w:color w:val="auto"/>
          <w:sz w:val="24"/>
          <w:szCs w:val="24"/>
          <w:highlight w:val="none"/>
          <w:lang w:eastAsia="zh-CN"/>
        </w:rPr>
        <w:t>交易文件</w:t>
      </w:r>
      <w:r>
        <w:rPr>
          <w:rFonts w:hint="eastAsia" w:ascii="宋体" w:hAnsi="宋体" w:eastAsia="宋体" w:cs="宋体"/>
          <w:color w:val="auto"/>
          <w:sz w:val="24"/>
          <w:szCs w:val="24"/>
          <w:highlight w:val="none"/>
        </w:rPr>
        <w:t>（进入“项目采购”应用，在获取</w:t>
      </w:r>
      <w:r>
        <w:rPr>
          <w:rFonts w:hint="eastAsia" w:ascii="宋体" w:hAnsi="宋体" w:eastAsia="宋体" w:cs="宋体"/>
          <w:color w:val="auto"/>
          <w:sz w:val="24"/>
          <w:szCs w:val="24"/>
          <w:highlight w:val="none"/>
          <w:lang w:eastAsia="zh-CN"/>
        </w:rPr>
        <w:t>交易文件</w:t>
      </w:r>
      <w:r>
        <w:rPr>
          <w:rFonts w:hint="eastAsia" w:ascii="宋体" w:hAnsi="宋体" w:eastAsia="宋体" w:cs="宋体"/>
          <w:color w:val="auto"/>
          <w:sz w:val="24"/>
          <w:szCs w:val="24"/>
          <w:highlight w:val="none"/>
        </w:rPr>
        <w:t>菜单中选择项目，申请获取</w:t>
      </w:r>
      <w:r>
        <w:rPr>
          <w:rFonts w:hint="eastAsia" w:ascii="宋体" w:hAnsi="宋体" w:eastAsia="宋体" w:cs="宋体"/>
          <w:color w:val="auto"/>
          <w:sz w:val="24"/>
          <w:szCs w:val="24"/>
          <w:highlight w:val="none"/>
          <w:lang w:eastAsia="zh-CN"/>
        </w:rPr>
        <w:t>交易文件</w:t>
      </w:r>
      <w:r>
        <w:rPr>
          <w:rFonts w:hint="eastAsia" w:ascii="宋体" w:hAnsi="宋体" w:eastAsia="宋体" w:cs="宋体"/>
          <w:color w:val="auto"/>
          <w:sz w:val="24"/>
          <w:szCs w:val="24"/>
          <w:highlight w:val="none"/>
        </w:rPr>
        <w:t>）</w:t>
      </w:r>
      <w:r>
        <w:rPr>
          <w:rFonts w:hint="eastAsia" w:cs="仿宋" w:asciiTheme="minorEastAsia" w:hAnsiTheme="minorEastAsia" w:eastAsiaTheme="minorEastAsia"/>
          <w:kern w:val="2"/>
        </w:rPr>
        <w:t xml:space="preserve">，本项目采购文件不收取工本费；仅需浏览采购文件的供应商可点击“游客，浏览采购文件”直接下载采购文件浏览）。 </w:t>
      </w:r>
    </w:p>
    <w:p w14:paraId="5246849C">
      <w:pPr>
        <w:pStyle w:val="54"/>
        <w:spacing w:before="0" w:beforeAutospacing="0" w:after="0" w:afterAutospacing="0" w:line="360" w:lineRule="auto"/>
        <w:ind w:firstLine="480" w:firstLineChars="200"/>
        <w:rPr>
          <w:rFonts w:cs="仿宋" w:asciiTheme="minorEastAsia" w:hAnsiTheme="minorEastAsia" w:eastAsiaTheme="minorEastAsia"/>
          <w:kern w:val="2"/>
        </w:rPr>
      </w:pPr>
      <w:r>
        <w:rPr>
          <w:rFonts w:hint="eastAsia" w:cs="仿宋" w:asciiTheme="minorEastAsia" w:hAnsiTheme="minorEastAsia" w:eastAsiaTheme="minorEastAsia"/>
          <w:kern w:val="2"/>
        </w:rPr>
        <w:t xml:space="preserve"> 售价（元）：0 </w:t>
      </w:r>
    </w:p>
    <w:p w14:paraId="5EBFE5E7">
      <w:pPr>
        <w:pStyle w:val="4"/>
        <w:spacing w:before="0" w:after="0" w:line="360" w:lineRule="auto"/>
        <w:ind w:left="425"/>
        <w:rPr>
          <w:rFonts w:cs="仿宋" w:asciiTheme="minorEastAsia" w:hAnsiTheme="minorEastAsia" w:eastAsiaTheme="minorEastAsia"/>
          <w:bCs w:val="0"/>
          <w:sz w:val="24"/>
          <w:szCs w:val="24"/>
        </w:rPr>
      </w:pPr>
      <w:bookmarkStart w:id="16" w:name="_Toc58230997"/>
      <w:bookmarkStart w:id="17" w:name="_Toc28359015"/>
      <w:bookmarkStart w:id="18" w:name="_Toc35393801"/>
      <w:bookmarkStart w:id="19" w:name="_Toc35393632"/>
      <w:bookmarkStart w:id="20" w:name="_Toc28359092"/>
      <w:r>
        <w:rPr>
          <w:rFonts w:hint="eastAsia" w:cs="仿宋" w:asciiTheme="minorEastAsia" w:hAnsiTheme="minorEastAsia" w:eastAsiaTheme="minorEastAsia"/>
          <w:bCs w:val="0"/>
          <w:sz w:val="24"/>
          <w:szCs w:val="24"/>
        </w:rPr>
        <w:t>四、投标文件提交</w:t>
      </w:r>
      <w:bookmarkEnd w:id="16"/>
      <w:bookmarkEnd w:id="17"/>
      <w:bookmarkEnd w:id="18"/>
      <w:bookmarkEnd w:id="19"/>
      <w:bookmarkEnd w:id="20"/>
    </w:p>
    <w:p w14:paraId="792E0C65">
      <w:pPr>
        <w:snapToGrid w:val="0"/>
        <w:spacing w:line="360" w:lineRule="auto"/>
        <w:ind w:firstLine="482" w:firstLineChars="200"/>
        <w:rPr>
          <w:rFonts w:cs="仿宋" w:asciiTheme="minorEastAsia" w:hAnsiTheme="minorEastAsia" w:eastAsiaTheme="minorEastAsia"/>
          <w:b/>
          <w:sz w:val="24"/>
          <w:u w:val="single"/>
        </w:rPr>
      </w:pPr>
      <w:r>
        <w:rPr>
          <w:rFonts w:hint="eastAsia" w:cs="仿宋" w:asciiTheme="minorEastAsia" w:hAnsiTheme="minorEastAsia" w:eastAsiaTheme="minorEastAsia"/>
          <w:b/>
          <w:sz w:val="24"/>
        </w:rPr>
        <w:t>截止时间：</w:t>
      </w:r>
      <w:r>
        <w:rPr>
          <w:rFonts w:hint="eastAsia" w:cs="仿宋" w:asciiTheme="minorEastAsia" w:hAnsiTheme="minorEastAsia" w:eastAsiaTheme="minorEastAsia"/>
          <w:b/>
          <w:color w:val="FF0000"/>
          <w:sz w:val="24"/>
          <w:u w:val="single"/>
        </w:rPr>
        <w:t>/至</w:t>
      </w:r>
      <w:r>
        <w:rPr>
          <w:rFonts w:hint="eastAsia" w:cs="仿宋" w:asciiTheme="minorEastAsia" w:hAnsiTheme="minorEastAsia" w:eastAsiaTheme="minorEastAsia"/>
          <w:b/>
          <w:color w:val="FF0000"/>
          <w:sz w:val="24"/>
          <w:u w:val="single"/>
          <w:lang w:eastAsia="zh-CN"/>
        </w:rPr>
        <w:t>202</w:t>
      </w:r>
      <w:r>
        <w:rPr>
          <w:rFonts w:hint="eastAsia" w:cs="仿宋" w:asciiTheme="minorEastAsia" w:hAnsiTheme="minorEastAsia" w:eastAsiaTheme="minorEastAsia"/>
          <w:b/>
          <w:color w:val="FF0000"/>
          <w:sz w:val="24"/>
          <w:u w:val="single"/>
          <w:lang w:val="en-US" w:eastAsia="zh-CN"/>
        </w:rPr>
        <w:t>5</w:t>
      </w:r>
      <w:r>
        <w:rPr>
          <w:rFonts w:hint="eastAsia" w:cs="仿宋" w:asciiTheme="minorEastAsia" w:hAnsiTheme="minorEastAsia" w:eastAsiaTheme="minorEastAsia"/>
          <w:b/>
          <w:color w:val="FF0000"/>
          <w:sz w:val="24"/>
          <w:u w:val="single"/>
          <w:lang w:eastAsia="zh-CN"/>
        </w:rPr>
        <w:t>年</w:t>
      </w:r>
      <w:r>
        <w:rPr>
          <w:rFonts w:hint="eastAsia" w:cs="仿宋" w:asciiTheme="minorEastAsia" w:hAnsiTheme="minorEastAsia" w:eastAsiaTheme="minorEastAsia"/>
          <w:b/>
          <w:color w:val="FF0000"/>
          <w:sz w:val="24"/>
          <w:u w:val="single"/>
          <w:lang w:val="en-US" w:eastAsia="zh-CN"/>
        </w:rPr>
        <w:t>04</w:t>
      </w:r>
      <w:r>
        <w:rPr>
          <w:rFonts w:hint="eastAsia" w:cs="仿宋" w:asciiTheme="minorEastAsia" w:hAnsiTheme="minorEastAsia" w:eastAsiaTheme="minorEastAsia"/>
          <w:b/>
          <w:color w:val="FF0000"/>
          <w:sz w:val="24"/>
          <w:u w:val="single"/>
          <w:lang w:eastAsia="zh-CN"/>
        </w:rPr>
        <w:t>月</w:t>
      </w:r>
      <w:r>
        <w:rPr>
          <w:rFonts w:hint="eastAsia" w:cs="仿宋" w:asciiTheme="minorEastAsia" w:hAnsiTheme="minorEastAsia" w:eastAsiaTheme="minorEastAsia"/>
          <w:b/>
          <w:color w:val="FF0000"/>
          <w:sz w:val="24"/>
          <w:u w:val="single"/>
          <w:lang w:val="en-US" w:eastAsia="zh-CN"/>
        </w:rPr>
        <w:t>23</w:t>
      </w:r>
      <w:r>
        <w:rPr>
          <w:rFonts w:hint="eastAsia" w:cs="仿宋" w:asciiTheme="minorEastAsia" w:hAnsiTheme="minorEastAsia" w:eastAsiaTheme="minorEastAsia"/>
          <w:b/>
          <w:color w:val="FF0000"/>
          <w:sz w:val="24"/>
          <w:u w:val="single"/>
          <w:lang w:eastAsia="zh-CN"/>
        </w:rPr>
        <w:t>日</w:t>
      </w:r>
      <w:r>
        <w:rPr>
          <w:rFonts w:hint="eastAsia" w:cs="仿宋" w:asciiTheme="minorEastAsia" w:hAnsiTheme="minorEastAsia" w:eastAsiaTheme="minorEastAsia"/>
          <w:b/>
          <w:color w:val="FF0000"/>
          <w:sz w:val="24"/>
          <w:u w:val="single"/>
          <w:lang w:val="en-US" w:eastAsia="zh-CN"/>
        </w:rPr>
        <w:t>10</w:t>
      </w:r>
      <w:r>
        <w:rPr>
          <w:rFonts w:hint="eastAsia" w:cs="仿宋" w:asciiTheme="minorEastAsia" w:hAnsiTheme="minorEastAsia" w:eastAsiaTheme="minorEastAsia"/>
          <w:b/>
          <w:color w:val="FF0000"/>
          <w:sz w:val="24"/>
          <w:u w:val="single"/>
          <w:lang w:eastAsia="zh-CN"/>
        </w:rPr>
        <w:t>时</w:t>
      </w:r>
      <w:r>
        <w:rPr>
          <w:rFonts w:hint="eastAsia" w:cs="仿宋" w:asciiTheme="minorEastAsia" w:hAnsiTheme="minorEastAsia" w:eastAsiaTheme="minorEastAsia"/>
          <w:b/>
          <w:color w:val="FF0000"/>
          <w:sz w:val="24"/>
          <w:u w:val="single"/>
          <w:lang w:val="en-US" w:eastAsia="zh-CN"/>
        </w:rPr>
        <w:t>30</w:t>
      </w:r>
      <w:r>
        <w:rPr>
          <w:rFonts w:hint="eastAsia" w:cs="仿宋" w:asciiTheme="minorEastAsia" w:hAnsiTheme="minorEastAsia" w:eastAsiaTheme="minorEastAsia"/>
          <w:b/>
          <w:color w:val="FF0000"/>
          <w:sz w:val="24"/>
          <w:u w:val="single"/>
          <w:lang w:eastAsia="zh-CN"/>
        </w:rPr>
        <w:t>分</w:t>
      </w:r>
      <w:r>
        <w:rPr>
          <w:rFonts w:hint="eastAsia" w:cs="仿宋" w:asciiTheme="minorEastAsia" w:hAnsiTheme="minorEastAsia" w:eastAsiaTheme="minorEastAsia"/>
          <w:b/>
          <w:sz w:val="24"/>
        </w:rPr>
        <w:t>（北京时间）</w:t>
      </w:r>
    </w:p>
    <w:p w14:paraId="7D96FBA6">
      <w:pPr>
        <w:snapToGrid w:val="0"/>
        <w:spacing w:line="360" w:lineRule="auto"/>
        <w:ind w:firstLine="480" w:firstLineChars="200"/>
        <w:rPr>
          <w:rFonts w:cs="仿宋" w:asciiTheme="minorEastAsia" w:hAnsiTheme="minorEastAsia" w:eastAsiaTheme="minorEastAsia"/>
          <w:sz w:val="24"/>
        </w:rPr>
      </w:pPr>
      <w:bookmarkStart w:id="21" w:name="_Toc28359093"/>
      <w:bookmarkStart w:id="22" w:name="_Toc28359016"/>
      <w:bookmarkStart w:id="23" w:name="_Toc58230998"/>
      <w:bookmarkStart w:id="24" w:name="_Toc35393633"/>
      <w:bookmarkStart w:id="25" w:name="_Toc35393802"/>
      <w:r>
        <w:rPr>
          <w:rFonts w:hint="eastAsia" w:cs="仿宋" w:asciiTheme="minorEastAsia" w:hAnsiTheme="minorEastAsia" w:eastAsiaTheme="minorEastAsia"/>
          <w:sz w:val="24"/>
        </w:rPr>
        <w:t>线上地点：乐采云平台（https://www.lecaiyun.com/）</w:t>
      </w:r>
    </w:p>
    <w:p w14:paraId="2E409095">
      <w:pPr>
        <w:pStyle w:val="4"/>
        <w:snapToGrid w:val="0"/>
        <w:spacing w:before="0" w:after="0" w:line="360" w:lineRule="auto"/>
        <w:ind w:left="425"/>
        <w:rPr>
          <w:rFonts w:cs="仿宋" w:asciiTheme="minorEastAsia" w:hAnsiTheme="minorEastAsia" w:eastAsiaTheme="minorEastAsia"/>
          <w:bCs w:val="0"/>
          <w:sz w:val="24"/>
          <w:szCs w:val="24"/>
        </w:rPr>
      </w:pPr>
      <w:r>
        <w:rPr>
          <w:rFonts w:hint="eastAsia" w:cs="仿宋" w:asciiTheme="minorEastAsia" w:hAnsiTheme="minorEastAsia" w:eastAsiaTheme="minorEastAsia"/>
          <w:bCs w:val="0"/>
          <w:sz w:val="24"/>
          <w:szCs w:val="24"/>
        </w:rPr>
        <w:t>五、</w:t>
      </w:r>
      <w:bookmarkEnd w:id="21"/>
      <w:bookmarkEnd w:id="22"/>
      <w:bookmarkEnd w:id="23"/>
      <w:bookmarkEnd w:id="24"/>
      <w:bookmarkEnd w:id="25"/>
      <w:r>
        <w:rPr>
          <w:rFonts w:hint="eastAsia" w:cs="仿宋" w:asciiTheme="minorEastAsia" w:hAnsiTheme="minorEastAsia" w:eastAsiaTheme="minorEastAsia"/>
          <w:bCs w:val="0"/>
          <w:sz w:val="24"/>
          <w:szCs w:val="24"/>
        </w:rPr>
        <w:t>开标地点</w:t>
      </w:r>
    </w:p>
    <w:p w14:paraId="19ED2216">
      <w:pPr>
        <w:snapToGrid w:val="0"/>
        <w:spacing w:line="360" w:lineRule="auto"/>
        <w:ind w:firstLine="482" w:firstLineChars="200"/>
        <w:rPr>
          <w:rFonts w:cs="仿宋" w:asciiTheme="minorEastAsia" w:hAnsiTheme="minorEastAsia" w:eastAsiaTheme="minorEastAsia"/>
          <w:b/>
          <w:sz w:val="24"/>
          <w:u w:val="single"/>
        </w:rPr>
      </w:pPr>
      <w:r>
        <w:rPr>
          <w:rFonts w:hint="eastAsia" w:cs="仿宋" w:asciiTheme="minorEastAsia" w:hAnsiTheme="minorEastAsia" w:eastAsiaTheme="minorEastAsia"/>
          <w:b/>
          <w:sz w:val="24"/>
        </w:rPr>
        <w:t>时间：</w:t>
      </w:r>
      <w:r>
        <w:rPr>
          <w:rFonts w:hint="eastAsia" w:cs="仿宋" w:asciiTheme="minorEastAsia" w:hAnsiTheme="minorEastAsia" w:eastAsiaTheme="minorEastAsia"/>
          <w:b/>
          <w:color w:val="FF0000"/>
          <w:sz w:val="24"/>
          <w:u w:val="single"/>
        </w:rPr>
        <w:t>/至</w:t>
      </w:r>
      <w:r>
        <w:rPr>
          <w:rFonts w:hint="eastAsia" w:cs="仿宋" w:asciiTheme="minorEastAsia" w:hAnsiTheme="minorEastAsia" w:eastAsiaTheme="minorEastAsia"/>
          <w:b/>
          <w:color w:val="FF0000"/>
          <w:sz w:val="24"/>
          <w:u w:val="single"/>
          <w:lang w:eastAsia="zh-CN"/>
        </w:rPr>
        <w:t>202</w:t>
      </w:r>
      <w:r>
        <w:rPr>
          <w:rFonts w:hint="eastAsia" w:cs="仿宋" w:asciiTheme="minorEastAsia" w:hAnsiTheme="minorEastAsia" w:eastAsiaTheme="minorEastAsia"/>
          <w:b/>
          <w:color w:val="FF0000"/>
          <w:sz w:val="24"/>
          <w:u w:val="single"/>
          <w:lang w:val="en-US" w:eastAsia="zh-CN"/>
        </w:rPr>
        <w:t>5</w:t>
      </w:r>
      <w:r>
        <w:rPr>
          <w:rFonts w:hint="eastAsia" w:cs="仿宋" w:asciiTheme="minorEastAsia" w:hAnsiTheme="minorEastAsia" w:eastAsiaTheme="minorEastAsia"/>
          <w:b/>
          <w:color w:val="FF0000"/>
          <w:sz w:val="24"/>
          <w:u w:val="single"/>
          <w:lang w:eastAsia="zh-CN"/>
        </w:rPr>
        <w:t>年</w:t>
      </w:r>
      <w:r>
        <w:rPr>
          <w:rFonts w:hint="eastAsia" w:cs="仿宋" w:asciiTheme="minorEastAsia" w:hAnsiTheme="minorEastAsia" w:eastAsiaTheme="minorEastAsia"/>
          <w:b/>
          <w:color w:val="FF0000"/>
          <w:sz w:val="24"/>
          <w:u w:val="single"/>
          <w:lang w:val="en-US" w:eastAsia="zh-CN"/>
        </w:rPr>
        <w:t>04</w:t>
      </w:r>
      <w:r>
        <w:rPr>
          <w:rFonts w:hint="eastAsia" w:cs="仿宋" w:asciiTheme="minorEastAsia" w:hAnsiTheme="minorEastAsia" w:eastAsiaTheme="minorEastAsia"/>
          <w:b/>
          <w:color w:val="FF0000"/>
          <w:sz w:val="24"/>
          <w:u w:val="single"/>
          <w:lang w:eastAsia="zh-CN"/>
        </w:rPr>
        <w:t>月</w:t>
      </w:r>
      <w:r>
        <w:rPr>
          <w:rFonts w:hint="eastAsia" w:cs="仿宋" w:asciiTheme="minorEastAsia" w:hAnsiTheme="minorEastAsia" w:eastAsiaTheme="minorEastAsia"/>
          <w:b/>
          <w:color w:val="FF0000"/>
          <w:sz w:val="24"/>
          <w:u w:val="single"/>
          <w:lang w:val="en-US" w:eastAsia="zh-CN"/>
        </w:rPr>
        <w:t>23</w:t>
      </w:r>
      <w:r>
        <w:rPr>
          <w:rFonts w:hint="eastAsia" w:cs="仿宋" w:asciiTheme="minorEastAsia" w:hAnsiTheme="minorEastAsia" w:eastAsiaTheme="minorEastAsia"/>
          <w:b/>
          <w:color w:val="FF0000"/>
          <w:sz w:val="24"/>
          <w:u w:val="single"/>
          <w:lang w:eastAsia="zh-CN"/>
        </w:rPr>
        <w:t>日</w:t>
      </w:r>
      <w:r>
        <w:rPr>
          <w:rFonts w:hint="eastAsia" w:cs="仿宋" w:asciiTheme="minorEastAsia" w:hAnsiTheme="minorEastAsia" w:eastAsiaTheme="minorEastAsia"/>
          <w:b/>
          <w:color w:val="FF0000"/>
          <w:sz w:val="24"/>
          <w:u w:val="single"/>
          <w:lang w:val="en-US" w:eastAsia="zh-CN"/>
        </w:rPr>
        <w:t>10</w:t>
      </w:r>
      <w:r>
        <w:rPr>
          <w:rFonts w:hint="eastAsia" w:cs="仿宋" w:asciiTheme="minorEastAsia" w:hAnsiTheme="minorEastAsia" w:eastAsiaTheme="minorEastAsia"/>
          <w:b/>
          <w:color w:val="FF0000"/>
          <w:sz w:val="24"/>
          <w:u w:val="single"/>
          <w:lang w:eastAsia="zh-CN"/>
        </w:rPr>
        <w:t>时</w:t>
      </w:r>
      <w:r>
        <w:rPr>
          <w:rFonts w:hint="eastAsia" w:cs="仿宋" w:asciiTheme="minorEastAsia" w:hAnsiTheme="minorEastAsia" w:eastAsiaTheme="minorEastAsia"/>
          <w:b/>
          <w:color w:val="FF0000"/>
          <w:sz w:val="24"/>
          <w:u w:val="single"/>
          <w:lang w:val="en-US" w:eastAsia="zh-CN"/>
        </w:rPr>
        <w:t>30</w:t>
      </w:r>
      <w:r>
        <w:rPr>
          <w:rFonts w:hint="eastAsia" w:cs="仿宋" w:asciiTheme="minorEastAsia" w:hAnsiTheme="minorEastAsia" w:eastAsiaTheme="minorEastAsia"/>
          <w:b/>
          <w:color w:val="FF0000"/>
          <w:sz w:val="24"/>
          <w:u w:val="single"/>
          <w:lang w:eastAsia="zh-CN"/>
        </w:rPr>
        <w:t>分</w:t>
      </w:r>
      <w:r>
        <w:rPr>
          <w:rFonts w:hint="eastAsia" w:cs="仿宋" w:asciiTheme="minorEastAsia" w:hAnsiTheme="minorEastAsia" w:eastAsiaTheme="minorEastAsia"/>
          <w:b/>
          <w:sz w:val="24"/>
        </w:rPr>
        <w:t>（北京时间）</w:t>
      </w:r>
    </w:p>
    <w:p w14:paraId="0D7B2BC7">
      <w:pPr>
        <w:snapToGrid w:val="0"/>
        <w:spacing w:line="360" w:lineRule="auto"/>
        <w:ind w:firstLine="480" w:firstLineChars="200"/>
        <w:rPr>
          <w:rFonts w:cs="仿宋" w:asciiTheme="minorEastAsia" w:hAnsiTheme="minorEastAsia" w:eastAsiaTheme="minorEastAsia"/>
          <w:sz w:val="24"/>
        </w:rPr>
      </w:pPr>
      <w:bookmarkStart w:id="26" w:name="_Toc28359017"/>
      <w:bookmarkStart w:id="27" w:name="_Toc35393803"/>
      <w:bookmarkStart w:id="28" w:name="_Toc58230999"/>
      <w:bookmarkStart w:id="29" w:name="_Toc35393634"/>
      <w:bookmarkStart w:id="30" w:name="_Toc28359094"/>
      <w:r>
        <w:rPr>
          <w:rFonts w:hint="eastAsia" w:cs="仿宋" w:asciiTheme="minorEastAsia" w:hAnsiTheme="minorEastAsia" w:eastAsiaTheme="minorEastAsia"/>
          <w:sz w:val="24"/>
        </w:rPr>
        <w:t>线上地点：乐采云平台（https://www.lecaiyun.com/）</w:t>
      </w:r>
    </w:p>
    <w:p w14:paraId="4F9F7029">
      <w:pPr>
        <w:pStyle w:val="4"/>
        <w:spacing w:before="0" w:after="0" w:line="360" w:lineRule="auto"/>
        <w:ind w:left="425"/>
        <w:rPr>
          <w:rFonts w:cs="仿宋" w:asciiTheme="minorEastAsia" w:hAnsiTheme="minorEastAsia" w:eastAsiaTheme="minorEastAsia"/>
          <w:bCs w:val="0"/>
          <w:sz w:val="24"/>
          <w:szCs w:val="24"/>
        </w:rPr>
      </w:pPr>
      <w:r>
        <w:rPr>
          <w:rFonts w:hint="eastAsia" w:cs="仿宋" w:asciiTheme="minorEastAsia" w:hAnsiTheme="minorEastAsia" w:eastAsiaTheme="minorEastAsia"/>
          <w:bCs w:val="0"/>
          <w:sz w:val="24"/>
          <w:szCs w:val="24"/>
        </w:rPr>
        <w:t>六、公告期限</w:t>
      </w:r>
      <w:bookmarkEnd w:id="26"/>
      <w:bookmarkEnd w:id="27"/>
      <w:bookmarkEnd w:id="28"/>
      <w:bookmarkEnd w:id="29"/>
      <w:bookmarkEnd w:id="30"/>
    </w:p>
    <w:p w14:paraId="435E8181">
      <w:pPr>
        <w:spacing w:line="360" w:lineRule="auto"/>
        <w:ind w:firstLine="480" w:firstLineChars="200"/>
        <w:rPr>
          <w:rFonts w:cs="仿宋" w:asciiTheme="minorEastAsia" w:hAnsiTheme="minorEastAsia" w:eastAsiaTheme="minorEastAsia"/>
          <w:kern w:val="0"/>
          <w:sz w:val="24"/>
        </w:rPr>
      </w:pPr>
      <w:r>
        <w:rPr>
          <w:rFonts w:hint="eastAsia" w:cs="仿宋" w:asciiTheme="minorEastAsia" w:hAnsiTheme="minorEastAsia" w:eastAsiaTheme="minorEastAsia"/>
          <w:kern w:val="0"/>
          <w:sz w:val="24"/>
        </w:rPr>
        <w:t>自本公告发布之日起5个工作日。</w:t>
      </w:r>
    </w:p>
    <w:p w14:paraId="78F8916D">
      <w:pPr>
        <w:pStyle w:val="4"/>
        <w:numPr>
          <w:ilvl w:val="0"/>
          <w:numId w:val="30"/>
        </w:numPr>
        <w:adjustRightInd w:val="0"/>
        <w:spacing w:before="0" w:after="0" w:line="360" w:lineRule="auto"/>
        <w:ind w:left="425"/>
        <w:jc w:val="left"/>
        <w:rPr>
          <w:rFonts w:cs="仿宋" w:asciiTheme="minorEastAsia" w:hAnsiTheme="minorEastAsia" w:eastAsiaTheme="minorEastAsia"/>
          <w:bCs w:val="0"/>
          <w:sz w:val="24"/>
          <w:szCs w:val="24"/>
        </w:rPr>
      </w:pPr>
      <w:bookmarkStart w:id="31" w:name="_Toc35393635"/>
      <w:bookmarkStart w:id="32" w:name="_Toc35393804"/>
      <w:bookmarkStart w:id="33" w:name="_Toc58231000"/>
      <w:r>
        <w:rPr>
          <w:rFonts w:hint="eastAsia" w:cs="仿宋" w:asciiTheme="minorEastAsia" w:hAnsiTheme="minorEastAsia" w:eastAsiaTheme="minorEastAsia"/>
          <w:bCs w:val="0"/>
          <w:sz w:val="24"/>
          <w:szCs w:val="24"/>
        </w:rPr>
        <w:t>其他补充事宜</w:t>
      </w:r>
      <w:bookmarkEnd w:id="31"/>
      <w:bookmarkEnd w:id="32"/>
      <w:bookmarkEnd w:id="33"/>
    </w:p>
    <w:p w14:paraId="7E9B61BF">
      <w:pPr>
        <w:spacing w:line="360" w:lineRule="auto"/>
        <w:ind w:firstLine="480" w:firstLineChars="200"/>
        <w:rPr>
          <w:rFonts w:cs="仿宋" w:asciiTheme="minorEastAsia" w:hAnsiTheme="minorEastAsia" w:eastAsiaTheme="minorEastAsia"/>
          <w:sz w:val="24"/>
        </w:rPr>
      </w:pPr>
      <w:bookmarkStart w:id="34" w:name="_Toc35393805"/>
      <w:bookmarkStart w:id="35" w:name="_Toc28359095"/>
      <w:bookmarkStart w:id="36" w:name="_Toc28359018"/>
      <w:bookmarkStart w:id="37" w:name="_Toc35393636"/>
      <w:bookmarkStart w:id="38" w:name="_Toc58231001"/>
      <w:r>
        <w:rPr>
          <w:rFonts w:hint="eastAsia" w:cs="仿宋" w:asciiTheme="minorEastAsia" w:hAnsiTheme="minorEastAsia" w:eastAsiaTheme="minorEastAsia"/>
          <w:sz w:val="24"/>
        </w:rPr>
        <w:t>1.在线电子响应说明</w:t>
      </w:r>
    </w:p>
    <w:p w14:paraId="5C94D6A8">
      <w:pPr>
        <w:spacing w:line="360" w:lineRule="auto"/>
        <w:ind w:firstLine="480" w:firstLineChars="200"/>
        <w:rPr>
          <w:rFonts w:cs="仿宋" w:asciiTheme="minorEastAsia" w:hAnsiTheme="minorEastAsia" w:eastAsiaTheme="minorEastAsia"/>
          <w:sz w:val="24"/>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）电子招投标的说明：①电子招投标：本项目以数据电文形式，依托“</w:t>
      </w:r>
      <w:r>
        <w:rPr>
          <w:rFonts w:hint="eastAsia" w:ascii="宋体" w:hAnsi="宋体" w:cs="宋体"/>
          <w:color w:val="auto"/>
          <w:sz w:val="24"/>
          <w:highlight w:val="none"/>
          <w:lang w:eastAsia="zh-CN"/>
        </w:rPr>
        <w:t>乐</w:t>
      </w:r>
      <w:r>
        <w:rPr>
          <w:rFonts w:hint="eastAsia" w:ascii="宋体" w:hAnsi="宋体" w:cs="宋体"/>
          <w:color w:val="auto"/>
          <w:sz w:val="24"/>
          <w:highlight w:val="none"/>
        </w:rPr>
        <w:t>采云平台（www.</w:t>
      </w:r>
      <w:r>
        <w:rPr>
          <w:rFonts w:hint="eastAsia" w:ascii="宋体" w:hAnsi="宋体" w:cs="宋体"/>
          <w:color w:val="auto"/>
          <w:sz w:val="24"/>
          <w:highlight w:val="none"/>
          <w:lang w:val="en-US" w:eastAsia="zh-CN"/>
        </w:rPr>
        <w:t>lecaiyun.com</w:t>
      </w:r>
      <w:r>
        <w:rPr>
          <w:rFonts w:hint="eastAsia" w:ascii="宋体" w:hAnsi="宋体" w:cs="宋体"/>
          <w:color w:val="auto"/>
          <w:sz w:val="24"/>
          <w:highlight w:val="none"/>
        </w:rPr>
        <w:t>）”进行招投标活动，不接受纸质投标文件；②投标准备：注册账号--点击“</w:t>
      </w:r>
      <w:r>
        <w:rPr>
          <w:rFonts w:hint="eastAsia" w:ascii="宋体" w:hAnsi="宋体" w:cs="宋体"/>
          <w:color w:val="auto"/>
          <w:sz w:val="24"/>
          <w:highlight w:val="none"/>
          <w:lang w:val="en-US" w:eastAsia="zh-CN"/>
        </w:rPr>
        <w:t>商家注册（https://middle.lecaiyun.com/v-settle-front/enter/accountNew?settleCategory=1&amp;entranceType=150&amp;utm=luban.luban-PC-3677.ct001.10.cfc25940300e11eea83497f4ab63b17d</w:t>
      </w:r>
      <w:r>
        <w:rPr>
          <w:rFonts w:hint="eastAsia" w:ascii="宋体" w:hAnsi="宋体" w:cs="宋体"/>
          <w:color w:val="auto"/>
          <w:sz w:val="24"/>
          <w:highlight w:val="none"/>
          <w:lang w:eastAsia="zh-CN"/>
        </w:rPr>
        <w:t>）</w:t>
      </w:r>
      <w:r>
        <w:rPr>
          <w:rFonts w:hint="eastAsia" w:ascii="宋体" w:hAnsi="宋体" w:cs="宋体"/>
          <w:color w:val="auto"/>
          <w:sz w:val="24"/>
          <w:highlight w:val="none"/>
        </w:rPr>
        <w:t>，进行供应商资料填写；申领CA数字证书---申领流程详见“浙江政府采购网-下载专区-电子交易客户端-CA驱动和申领流程”</w:t>
      </w:r>
      <w:r>
        <w:rPr>
          <w:rFonts w:hint="eastAsia" w:ascii="宋体" w:hAnsi="宋体" w:cs="宋体"/>
          <w:color w:val="auto"/>
          <w:sz w:val="24"/>
          <w:highlight w:val="none"/>
          <w:lang w:eastAsia="zh-CN"/>
        </w:rPr>
        <w:t>（https://zfcg.czt.zj.gov.cn/luban/detail?parentId=600030&amp;articleId=8usMobfHBXp2GJnjOIZ0EA%3D%3D&amp;utm=luban.luban-PC-37000.979-pc-websitegroup-zhejiang-secondPage-front.3.01412d50301111eea4a9272df37c6142）</w:t>
      </w:r>
      <w:r>
        <w:rPr>
          <w:rFonts w:hint="eastAsia" w:ascii="宋体" w:hAnsi="宋体" w:cs="宋体"/>
          <w:color w:val="auto"/>
          <w:sz w:val="24"/>
          <w:highlight w:val="none"/>
        </w:rPr>
        <w:t>；安装“</w:t>
      </w:r>
      <w:r>
        <w:rPr>
          <w:rFonts w:hint="eastAsia" w:ascii="宋体" w:hAnsi="宋体" w:cs="宋体"/>
          <w:color w:val="auto"/>
          <w:sz w:val="24"/>
          <w:highlight w:val="none"/>
          <w:lang w:val="en-US" w:eastAsia="zh-CN"/>
        </w:rPr>
        <w:t>乐采云</w:t>
      </w:r>
      <w:r>
        <w:rPr>
          <w:rFonts w:hint="eastAsia" w:ascii="宋体" w:hAnsi="宋体" w:cs="宋体"/>
          <w:color w:val="auto"/>
          <w:sz w:val="24"/>
          <w:highlight w:val="none"/>
        </w:rPr>
        <w:t>电子交易客户端”----前往“浙江企业采购信息服务网-</w:t>
      </w:r>
      <w:r>
        <w:rPr>
          <w:rFonts w:hint="eastAsia" w:ascii="宋体" w:hAnsi="宋体" w:cs="宋体"/>
          <w:color w:val="auto"/>
          <w:sz w:val="24"/>
          <w:highlight w:val="none"/>
          <w:lang w:val="en-US" w:eastAsia="zh-CN"/>
        </w:rPr>
        <w:t>在线下载</w:t>
      </w:r>
      <w:r>
        <w:rPr>
          <w:rFonts w:hint="eastAsia" w:ascii="宋体" w:hAnsi="宋体" w:cs="宋体"/>
          <w:color w:val="auto"/>
          <w:sz w:val="24"/>
          <w:highlight w:val="none"/>
        </w:rPr>
        <w:t>-电子交易客户端”进行下载安装</w:t>
      </w:r>
      <w:r>
        <w:rPr>
          <w:rFonts w:hint="eastAsia" w:ascii="宋体" w:hAnsi="宋体" w:cs="宋体"/>
          <w:color w:val="auto"/>
          <w:sz w:val="24"/>
          <w:highlight w:val="none"/>
          <w:lang w:eastAsia="zh-CN"/>
        </w:rPr>
        <w:t>（https://b.zhengcaiyun.cn/luban/category?parentId=550045&amp;childrenCode=qicaiCategory17&amp;utm=luban.luban-PC-39026.959-pc-websitegroup-navBar-front.8.233654f0300f11ee9e63571a3f42cf10，</w:t>
      </w:r>
      <w:r>
        <w:rPr>
          <w:rFonts w:hint="eastAsia" w:ascii="宋体" w:hAnsi="宋体" w:cs="宋体"/>
          <w:color w:val="auto"/>
          <w:sz w:val="24"/>
          <w:highlight w:val="none"/>
          <w:lang w:val="en-US" w:eastAsia="zh-CN"/>
        </w:rPr>
        <w:t>若已安装政采云电子交易客户端，无需重新安装乐采云电子交易客户端，乐采云和政采云电子交易客户端可通用</w:t>
      </w:r>
      <w:r>
        <w:rPr>
          <w:rFonts w:hint="eastAsia" w:ascii="宋体" w:hAnsi="宋体" w:cs="宋体"/>
          <w:color w:val="auto"/>
          <w:sz w:val="24"/>
          <w:highlight w:val="none"/>
          <w:lang w:eastAsia="zh-CN"/>
        </w:rPr>
        <w:t>）</w:t>
      </w:r>
      <w:r>
        <w:rPr>
          <w:rFonts w:hint="eastAsia" w:ascii="宋体" w:hAnsi="宋体" w:cs="宋体"/>
          <w:color w:val="auto"/>
          <w:sz w:val="24"/>
          <w:highlight w:val="none"/>
        </w:rPr>
        <w:t>；③招标文件的获取：使用账号登录或者使用CA登录</w:t>
      </w:r>
      <w:r>
        <w:rPr>
          <w:rFonts w:hint="eastAsia" w:ascii="宋体" w:hAnsi="宋体" w:cs="宋体"/>
          <w:color w:val="auto"/>
          <w:sz w:val="24"/>
          <w:highlight w:val="none"/>
          <w:lang w:val="en-US" w:eastAsia="zh-CN"/>
        </w:rPr>
        <w:t>乐采云</w:t>
      </w:r>
      <w:r>
        <w:rPr>
          <w:rFonts w:hint="eastAsia" w:ascii="宋体" w:hAnsi="宋体" w:cs="宋体"/>
          <w:color w:val="auto"/>
          <w:sz w:val="24"/>
          <w:highlight w:val="none"/>
        </w:rPr>
        <w:t>平台；进入“项目采购”应用，在获取采购文件菜单中选择项目，获取招标文件；④投标文件的制作：在“</w:t>
      </w:r>
      <w:r>
        <w:rPr>
          <w:rFonts w:hint="eastAsia" w:ascii="宋体" w:hAnsi="宋体" w:cs="宋体"/>
          <w:color w:val="auto"/>
          <w:sz w:val="24"/>
          <w:highlight w:val="none"/>
          <w:lang w:val="en-US" w:eastAsia="zh-CN"/>
        </w:rPr>
        <w:t>乐采云</w:t>
      </w:r>
      <w:r>
        <w:rPr>
          <w:rFonts w:hint="eastAsia" w:ascii="宋体" w:hAnsi="宋体" w:cs="宋体"/>
          <w:color w:val="auto"/>
          <w:sz w:val="24"/>
          <w:highlight w:val="none"/>
        </w:rPr>
        <w:t>电子交易客户端”中完成“填写基本信息”、“导入投标文件”、“标书关联”、“标书检查”、“电子签名”、“生成电子标书”等操作；⑤采购人、采购代理机构将依托</w:t>
      </w:r>
      <w:r>
        <w:rPr>
          <w:rFonts w:hint="eastAsia" w:ascii="宋体" w:hAnsi="宋体" w:cs="宋体"/>
          <w:color w:val="auto"/>
          <w:sz w:val="24"/>
          <w:highlight w:val="none"/>
          <w:lang w:eastAsia="zh-CN"/>
        </w:rPr>
        <w:t>乐</w:t>
      </w:r>
      <w:r>
        <w:rPr>
          <w:rFonts w:hint="eastAsia" w:ascii="宋体" w:hAnsi="宋体" w:cs="宋体"/>
          <w:color w:val="auto"/>
          <w:sz w:val="24"/>
          <w:highlight w:val="none"/>
        </w:rPr>
        <w:t>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w:t>
      </w:r>
      <w:r>
        <w:rPr>
          <w:rFonts w:hint="eastAsia" w:ascii="宋体" w:hAnsi="宋体" w:cs="宋体"/>
          <w:color w:val="auto"/>
          <w:sz w:val="24"/>
          <w:highlight w:val="none"/>
          <w:lang w:eastAsia="zh-CN"/>
        </w:rPr>
        <w:t>乐</w:t>
      </w:r>
      <w:r>
        <w:rPr>
          <w:rFonts w:hint="eastAsia" w:ascii="宋体" w:hAnsi="宋体" w:cs="宋体"/>
          <w:color w:val="auto"/>
          <w:sz w:val="24"/>
          <w:highlight w:val="none"/>
        </w:rPr>
        <w:t>采云平台，还可以在投标截止时间前以邮</w:t>
      </w:r>
      <w:r>
        <w:rPr>
          <w:rFonts w:hint="eastAsia" w:ascii="宋体" w:hAnsi="宋体" w:cs="宋体"/>
          <w:color w:val="auto"/>
          <w:sz w:val="24"/>
          <w:highlight w:val="none"/>
          <w:lang w:val="en-US" w:eastAsia="zh-CN"/>
        </w:rPr>
        <w:t>件</w:t>
      </w:r>
      <w:r>
        <w:rPr>
          <w:rFonts w:hint="eastAsia" w:ascii="宋体" w:hAnsi="宋体" w:cs="宋体"/>
          <w:color w:val="auto"/>
          <w:sz w:val="24"/>
          <w:highlight w:val="none"/>
        </w:rPr>
        <w:t>方式递交备份投标文件1份。备份投标文件的制作、存储、密封详见招标文件第二部分第</w:t>
      </w:r>
      <w:r>
        <w:rPr>
          <w:rFonts w:hint="eastAsia" w:ascii="宋体" w:hAnsi="宋体" w:cs="宋体"/>
          <w:color w:val="auto"/>
          <w:sz w:val="24"/>
          <w:highlight w:val="none"/>
          <w:lang w:val="en-US" w:eastAsia="zh-CN"/>
        </w:rPr>
        <w:t>8</w:t>
      </w:r>
      <w:r>
        <w:rPr>
          <w:rFonts w:hint="eastAsia" w:ascii="宋体" w:hAnsi="宋体" w:cs="宋体"/>
          <w:color w:val="auto"/>
          <w:sz w:val="24"/>
          <w:highlight w:val="none"/>
        </w:rPr>
        <w:t>点—“备份投标文件”；⑨投标文件的解密：投标人按照平台提示和招标文件的规定在半小时内完成在线解密。通过“</w:t>
      </w:r>
      <w:r>
        <w:rPr>
          <w:rFonts w:hint="eastAsia" w:ascii="宋体" w:hAnsi="宋体" w:cs="宋体"/>
          <w:color w:val="auto"/>
          <w:sz w:val="24"/>
          <w:highlight w:val="none"/>
          <w:lang w:eastAsia="zh-CN"/>
        </w:rPr>
        <w:t>乐</w:t>
      </w:r>
      <w:r>
        <w:rPr>
          <w:rFonts w:hint="eastAsia" w:ascii="宋体" w:hAnsi="宋体" w:cs="宋体"/>
          <w:color w:val="auto"/>
          <w:sz w:val="24"/>
          <w:highlight w:val="none"/>
        </w:rPr>
        <w:t>采云平台”上传递交的投标文件无法按时解密，投标供应商递交了备份投标文件的，以备份投标文件为依据，否则视为投标文件撤回。通过“</w:t>
      </w:r>
      <w:r>
        <w:rPr>
          <w:rFonts w:hint="eastAsia" w:ascii="宋体" w:hAnsi="宋体" w:cs="宋体"/>
          <w:color w:val="auto"/>
          <w:sz w:val="24"/>
          <w:highlight w:val="none"/>
          <w:lang w:eastAsia="zh-CN"/>
        </w:rPr>
        <w:t>乐</w:t>
      </w:r>
      <w:r>
        <w:rPr>
          <w:rFonts w:hint="eastAsia" w:ascii="宋体" w:hAnsi="宋体" w:cs="宋体"/>
          <w:color w:val="auto"/>
          <w:sz w:val="24"/>
          <w:highlight w:val="none"/>
        </w:rPr>
        <w:t>采云平台”上传递交的投标文件已按时解密的，备份投标文件自动失效。投标人仅提交备份投标文件，未在电子交易平台传输递交投标文件的，投标无效；⑩具体操作指南：详见</w:t>
      </w:r>
      <w:r>
        <w:rPr>
          <w:rFonts w:hint="eastAsia" w:ascii="宋体" w:hAnsi="宋体" w:cs="宋体"/>
          <w:color w:val="auto"/>
          <w:sz w:val="24"/>
          <w:highlight w:val="none"/>
          <w:lang w:val="en-US" w:eastAsia="zh-CN"/>
        </w:rPr>
        <w:t>:乐采</w:t>
      </w:r>
      <w:r>
        <w:rPr>
          <w:rFonts w:hint="eastAsia" w:ascii="宋体" w:hAnsi="宋体" w:cs="宋体"/>
          <w:color w:val="auto"/>
          <w:sz w:val="24"/>
          <w:highlight w:val="none"/>
        </w:rPr>
        <w:t>云平台“服务中心-帮助文档-项目采购-电子招投标</w:t>
      </w:r>
      <w:r>
        <w:rPr>
          <w:rFonts w:hint="eastAsia" w:ascii="宋体" w:hAnsi="宋体" w:cs="宋体"/>
          <w:color w:val="auto"/>
          <w:sz w:val="24"/>
          <w:highlight w:val="none"/>
          <w:lang w:val="en-US" w:eastAsia="zh-CN"/>
        </w:rPr>
        <w:t>操作指南-</w:t>
      </w:r>
      <w:r>
        <w:rPr>
          <w:rFonts w:hint="eastAsia" w:ascii="宋体" w:hAnsi="宋体" w:cs="宋体"/>
          <w:color w:val="auto"/>
          <w:sz w:val="24"/>
          <w:highlight w:val="none"/>
        </w:rPr>
        <w:t>供应商”。（</w:t>
      </w:r>
      <w:r>
        <w:rPr>
          <w:rFonts w:hint="eastAsia" w:ascii="宋体" w:hAnsi="宋体" w:cs="宋体"/>
          <w:color w:val="auto"/>
          <w:sz w:val="24"/>
          <w:highlight w:val="none"/>
          <w:lang w:val="en-US" w:eastAsia="zh-CN"/>
        </w:rPr>
        <w:t>2</w:t>
      </w:r>
      <w:r>
        <w:rPr>
          <w:rFonts w:hint="eastAsia" w:ascii="宋体" w:hAnsi="宋体" w:cs="宋体"/>
          <w:color w:val="auto"/>
          <w:sz w:val="24"/>
          <w:highlight w:val="none"/>
        </w:rPr>
        <w:t>）招标文件公告期限与招标公告的公告期限一致。</w:t>
      </w:r>
      <w:r>
        <w:rPr>
          <w:rFonts w:hint="eastAsia" w:ascii="宋体" w:hAnsi="宋体" w:cs="宋体"/>
          <w:color w:val="auto"/>
          <w:sz w:val="24"/>
          <w:highlight w:val="none"/>
          <w:lang w:val="en-US" w:eastAsia="zh-CN"/>
        </w:rPr>
        <w:tab/>
      </w:r>
    </w:p>
    <w:p w14:paraId="0349CF27">
      <w:pPr>
        <w:spacing w:line="360" w:lineRule="auto"/>
        <w:ind w:firstLine="480" w:firstLineChars="200"/>
        <w:rPr>
          <w:rFonts w:cs="仿宋" w:asciiTheme="minorEastAsia" w:hAnsiTheme="minorEastAsia" w:eastAsiaTheme="minorEastAsia"/>
          <w:sz w:val="24"/>
        </w:rPr>
      </w:pPr>
      <w:r>
        <w:rPr>
          <w:rFonts w:hint="eastAsia" w:cs="仿宋" w:asciiTheme="minorEastAsia" w:hAnsiTheme="minorEastAsia" w:eastAsiaTheme="minorEastAsia"/>
          <w:sz w:val="24"/>
        </w:rPr>
        <w:t>2.质疑和投诉</w:t>
      </w:r>
    </w:p>
    <w:p w14:paraId="74B46814">
      <w:pPr>
        <w:spacing w:line="360" w:lineRule="auto"/>
        <w:ind w:firstLine="480" w:firstLineChars="200"/>
        <w:rPr>
          <w:rFonts w:cs="仿宋" w:asciiTheme="minorEastAsia" w:hAnsiTheme="minorEastAsia" w:eastAsiaTheme="minorEastAsia"/>
          <w:sz w:val="24"/>
        </w:rPr>
      </w:pPr>
      <w:r>
        <w:rPr>
          <w:rFonts w:hint="eastAsia" w:cs="仿宋" w:asciiTheme="minorEastAsia" w:hAnsiTheme="minorEastAsia" w:eastAsiaTheme="minorEastAsia"/>
          <w:sz w:val="24"/>
        </w:rPr>
        <w:t>供应商依法获取采购文件后认为采购文件使自己的权益受到损害的，可以自采购文件公告期限届满之日起7个工作日内，以书面形式向招标采购单位一次性提出针对同一采购程序环节的质疑。质疑供应商对采购人、采购代理机构的答复不满意或者采购人、采购代理机构未在规定的时间内作出答复的，可以在答复期满后十五个工作日内向同级采购监督管理部门投诉。质疑函范本、投诉书范本请到浙江政府采购网下载专区下载。</w:t>
      </w:r>
    </w:p>
    <w:p w14:paraId="6F98637A">
      <w:pPr>
        <w:spacing w:line="360" w:lineRule="auto"/>
        <w:ind w:firstLine="480" w:firstLineChars="200"/>
        <w:rPr>
          <w:rFonts w:cs="仿宋" w:asciiTheme="minorEastAsia" w:hAnsiTheme="minorEastAsia" w:eastAsiaTheme="minorEastAsia"/>
          <w:sz w:val="24"/>
        </w:rPr>
      </w:pPr>
      <w:r>
        <w:rPr>
          <w:rFonts w:hint="eastAsia" w:cs="仿宋" w:asciiTheme="minorEastAsia" w:hAnsiTheme="minorEastAsia" w:eastAsiaTheme="minorEastAsia"/>
          <w:sz w:val="24"/>
        </w:rPr>
        <w:t>3.信用记录</w:t>
      </w:r>
    </w:p>
    <w:p w14:paraId="63930EB5">
      <w:pPr>
        <w:spacing w:line="360" w:lineRule="auto"/>
        <w:ind w:firstLine="480" w:firstLineChars="200"/>
        <w:rPr>
          <w:rFonts w:cs="仿宋" w:asciiTheme="minorEastAsia" w:hAnsiTheme="minorEastAsia" w:eastAsiaTheme="minorEastAsia"/>
          <w:sz w:val="24"/>
        </w:rPr>
      </w:pPr>
      <w:r>
        <w:rPr>
          <w:rFonts w:hint="eastAsia" w:cs="仿宋" w:asciiTheme="minorEastAsia" w:hAnsiTheme="minorEastAsia" w:eastAsiaTheme="minorEastAsia"/>
          <w:sz w:val="24"/>
        </w:rPr>
        <w:t>根据财库[2016]125号《关于在政府采购活动中查询及使用信用记录有关问题的通知》要求，采购代理机构会对供应商信用记录进行查询并甄别。</w:t>
      </w:r>
    </w:p>
    <w:p w14:paraId="6A24F805">
      <w:pPr>
        <w:numPr>
          <w:ilvl w:val="0"/>
          <w:numId w:val="31"/>
        </w:numPr>
        <w:spacing w:line="360" w:lineRule="auto"/>
        <w:ind w:firstLine="480" w:firstLineChars="200"/>
        <w:rPr>
          <w:rFonts w:cs="仿宋" w:asciiTheme="minorEastAsia" w:hAnsiTheme="minorEastAsia" w:eastAsiaTheme="minorEastAsia"/>
          <w:sz w:val="24"/>
        </w:rPr>
      </w:pPr>
      <w:r>
        <w:rPr>
          <w:rFonts w:hint="eastAsia" w:cs="仿宋" w:asciiTheme="minorEastAsia" w:hAnsiTheme="minorEastAsia" w:eastAsiaTheme="minorEastAsia"/>
          <w:sz w:val="24"/>
        </w:rPr>
        <w:t>信用信息查询的截止时点：投标文件提交截止时间；</w:t>
      </w:r>
    </w:p>
    <w:p w14:paraId="63E81303">
      <w:pPr>
        <w:numPr>
          <w:ilvl w:val="0"/>
          <w:numId w:val="31"/>
        </w:numPr>
        <w:spacing w:line="360" w:lineRule="auto"/>
        <w:ind w:firstLine="480" w:firstLineChars="200"/>
        <w:rPr>
          <w:rFonts w:cs="仿宋" w:asciiTheme="minorEastAsia" w:hAnsiTheme="minorEastAsia" w:eastAsiaTheme="minorEastAsia"/>
          <w:sz w:val="24"/>
        </w:rPr>
      </w:pPr>
      <w:r>
        <w:rPr>
          <w:rFonts w:hint="eastAsia" w:cs="仿宋" w:asciiTheme="minorEastAsia" w:hAnsiTheme="minorEastAsia" w:eastAsiaTheme="minorEastAsia"/>
          <w:sz w:val="24"/>
        </w:rPr>
        <w:t>查询渠道：“信用中国”（www.creditchina.gov.cn）、“中国政府采购网”（www.ccgp.gov.cn）；</w:t>
      </w:r>
    </w:p>
    <w:p w14:paraId="5E0BA1A1">
      <w:pPr>
        <w:spacing w:line="360" w:lineRule="auto"/>
        <w:ind w:firstLine="480" w:firstLineChars="200"/>
        <w:rPr>
          <w:rFonts w:cs="仿宋" w:asciiTheme="minorEastAsia" w:hAnsiTheme="minorEastAsia" w:eastAsiaTheme="minorEastAsia"/>
          <w:sz w:val="24"/>
        </w:rPr>
      </w:pPr>
      <w:r>
        <w:rPr>
          <w:rFonts w:hint="eastAsia" w:cs="仿宋" w:asciiTheme="minorEastAsia" w:hAnsiTheme="minorEastAsia" w:eastAsiaTheme="minorEastAsia"/>
          <w:sz w:val="24"/>
        </w:rPr>
        <w:t>3）信用信息的使用规则：供应商被列入失信被执行人、重大税收违法案件当事人名单、政府采购严重违法失信行为记录名单的，拒绝其参与政府采购活动。</w:t>
      </w:r>
    </w:p>
    <w:p w14:paraId="6573E14C">
      <w:pPr>
        <w:spacing w:line="360" w:lineRule="auto"/>
        <w:ind w:firstLine="480" w:firstLineChars="200"/>
        <w:rPr>
          <w:rFonts w:cs="仿宋" w:asciiTheme="minorEastAsia" w:hAnsiTheme="minorEastAsia" w:eastAsiaTheme="minorEastAsia"/>
          <w:sz w:val="24"/>
        </w:rPr>
      </w:pPr>
      <w:r>
        <w:rPr>
          <w:rFonts w:hint="eastAsia" w:cs="仿宋" w:asciiTheme="minorEastAsia" w:hAnsiTheme="minorEastAsia" w:eastAsiaTheme="minorEastAsia"/>
          <w:sz w:val="24"/>
        </w:rPr>
        <w:t>4.投标保证金</w:t>
      </w:r>
    </w:p>
    <w:p w14:paraId="06991149">
      <w:pPr>
        <w:widowControl/>
        <w:spacing w:line="360" w:lineRule="auto"/>
        <w:ind w:firstLine="480" w:firstLineChars="200"/>
        <w:rPr>
          <w:rFonts w:cs="仿宋" w:asciiTheme="minorEastAsia" w:hAnsiTheme="minorEastAsia" w:eastAsiaTheme="minorEastAsia"/>
          <w:b/>
          <w:sz w:val="24"/>
          <w:szCs w:val="24"/>
        </w:rPr>
      </w:pPr>
      <w:r>
        <w:rPr>
          <w:rFonts w:hint="eastAsia" w:cs="仿宋" w:asciiTheme="minorEastAsia" w:hAnsiTheme="minorEastAsia" w:eastAsiaTheme="minorEastAsia"/>
          <w:sz w:val="24"/>
        </w:rPr>
        <w:t>本项目不缴纳投标保证金</w:t>
      </w:r>
    </w:p>
    <w:p w14:paraId="6A42A4F4">
      <w:pPr>
        <w:pStyle w:val="4"/>
        <w:spacing w:before="0" w:after="0" w:line="360" w:lineRule="auto"/>
        <w:ind w:firstLine="482" w:firstLineChars="200"/>
        <w:rPr>
          <w:rFonts w:cs="仿宋" w:asciiTheme="minorEastAsia" w:hAnsiTheme="minorEastAsia" w:eastAsiaTheme="minorEastAsia"/>
          <w:bCs w:val="0"/>
          <w:sz w:val="24"/>
          <w:szCs w:val="24"/>
        </w:rPr>
      </w:pPr>
      <w:r>
        <w:rPr>
          <w:rFonts w:hint="eastAsia" w:cs="仿宋" w:asciiTheme="minorEastAsia" w:hAnsiTheme="minorEastAsia" w:eastAsiaTheme="minorEastAsia"/>
          <w:bCs w:val="0"/>
          <w:sz w:val="24"/>
          <w:szCs w:val="24"/>
        </w:rPr>
        <w:t>八、凡对本次采购提出询问，请按以下方式联系。</w:t>
      </w:r>
      <w:bookmarkEnd w:id="34"/>
      <w:bookmarkEnd w:id="35"/>
      <w:bookmarkEnd w:id="36"/>
      <w:bookmarkEnd w:id="37"/>
      <w:bookmarkEnd w:id="38"/>
    </w:p>
    <w:p w14:paraId="24E9C59E">
      <w:pPr>
        <w:snapToGrid w:val="0"/>
        <w:spacing w:line="360" w:lineRule="auto"/>
        <w:ind w:firstLine="480" w:firstLineChars="200"/>
        <w:rPr>
          <w:rFonts w:ascii="宋体" w:hAnsi="宋体" w:cs="宋体"/>
          <w:color w:val="000000"/>
          <w:kern w:val="0"/>
          <w:sz w:val="24"/>
          <w:szCs w:val="21"/>
        </w:rPr>
      </w:pPr>
      <w:r>
        <w:rPr>
          <w:rFonts w:hint="eastAsia" w:ascii="宋体" w:hAnsi="宋体" w:cs="宋体"/>
          <w:color w:val="000000"/>
          <w:kern w:val="0"/>
          <w:sz w:val="24"/>
          <w:szCs w:val="21"/>
        </w:rPr>
        <w:t>1. 采购人信息</w:t>
      </w:r>
    </w:p>
    <w:p w14:paraId="4B950FAB">
      <w:pPr>
        <w:snapToGrid w:val="0"/>
        <w:spacing w:line="360" w:lineRule="auto"/>
        <w:ind w:firstLine="480" w:firstLineChars="200"/>
        <w:rPr>
          <w:rFonts w:hint="eastAsia" w:ascii="宋体" w:hAnsi="宋体" w:eastAsia="宋体" w:cs="宋体"/>
          <w:color w:val="000000"/>
          <w:kern w:val="0"/>
          <w:sz w:val="24"/>
          <w:szCs w:val="21"/>
          <w:highlight w:val="none"/>
          <w:lang w:eastAsia="zh-CN"/>
        </w:rPr>
      </w:pPr>
      <w:r>
        <w:rPr>
          <w:rFonts w:hint="eastAsia" w:ascii="宋体" w:hAnsi="宋体" w:cs="宋体"/>
          <w:color w:val="000000"/>
          <w:kern w:val="0"/>
          <w:sz w:val="24"/>
          <w:szCs w:val="21"/>
          <w:highlight w:val="none"/>
        </w:rPr>
        <w:t>采购人名称：</w:t>
      </w:r>
      <w:r>
        <w:rPr>
          <w:rFonts w:hint="eastAsia" w:ascii="宋体" w:hAnsi="宋体" w:cs="宋体"/>
          <w:color w:val="000000"/>
          <w:kern w:val="0"/>
          <w:sz w:val="24"/>
          <w:szCs w:val="21"/>
          <w:highlight w:val="none"/>
          <w:lang w:eastAsia="zh-CN"/>
        </w:rPr>
        <w:t>桐庐迎春商务区产业发展有限公司</w:t>
      </w:r>
    </w:p>
    <w:p w14:paraId="3F8F61B4">
      <w:pPr>
        <w:snapToGrid w:val="0"/>
        <w:spacing w:line="360" w:lineRule="auto"/>
        <w:ind w:firstLine="480" w:firstLineChars="200"/>
        <w:rPr>
          <w:rFonts w:hint="default" w:ascii="宋体" w:hAnsi="宋体" w:eastAsia="宋体" w:cs="宋体"/>
          <w:color w:val="000000"/>
          <w:kern w:val="0"/>
          <w:sz w:val="24"/>
          <w:szCs w:val="21"/>
          <w:highlight w:val="none"/>
          <w:lang w:val="en-US" w:eastAsia="zh-CN"/>
        </w:rPr>
      </w:pPr>
      <w:r>
        <w:rPr>
          <w:rFonts w:hint="eastAsia" w:ascii="宋体" w:hAnsi="宋体" w:cs="宋体"/>
          <w:color w:val="000000"/>
          <w:kern w:val="0"/>
          <w:sz w:val="24"/>
          <w:szCs w:val="21"/>
          <w:highlight w:val="none"/>
        </w:rPr>
        <w:t>地址：</w:t>
      </w:r>
      <w:r>
        <w:rPr>
          <w:rFonts w:hint="eastAsia" w:ascii="宋体" w:hAnsi="宋体" w:cs="宋体"/>
          <w:color w:val="000000"/>
          <w:kern w:val="0"/>
          <w:sz w:val="24"/>
          <w:szCs w:val="21"/>
          <w:highlight w:val="none"/>
          <w:lang w:val="en-US" w:eastAsia="zh-CN"/>
        </w:rPr>
        <w:t>桐庐县城南街道</w:t>
      </w:r>
    </w:p>
    <w:p w14:paraId="2399AD17">
      <w:pPr>
        <w:snapToGrid w:val="0"/>
        <w:spacing w:line="360" w:lineRule="auto"/>
        <w:ind w:firstLine="480" w:firstLineChars="200"/>
        <w:rPr>
          <w:rFonts w:hint="eastAsia" w:ascii="宋体" w:hAnsi="宋体" w:eastAsia="宋体" w:cs="宋体"/>
          <w:color w:val="000000"/>
          <w:kern w:val="0"/>
          <w:sz w:val="24"/>
          <w:szCs w:val="21"/>
          <w:highlight w:val="none"/>
          <w:lang w:eastAsia="zh-CN"/>
        </w:rPr>
      </w:pPr>
      <w:r>
        <w:rPr>
          <w:rFonts w:hint="eastAsia" w:ascii="宋体" w:hAnsi="宋体" w:cs="宋体"/>
          <w:color w:val="000000"/>
          <w:kern w:val="0"/>
          <w:sz w:val="24"/>
          <w:szCs w:val="21"/>
          <w:highlight w:val="none"/>
        </w:rPr>
        <w:t>项目联系人（询问）：何子健</w:t>
      </w:r>
    </w:p>
    <w:p w14:paraId="0BBDCCEF">
      <w:pPr>
        <w:snapToGrid w:val="0"/>
        <w:spacing w:line="360" w:lineRule="auto"/>
        <w:ind w:firstLine="480" w:firstLineChars="200"/>
        <w:rPr>
          <w:rFonts w:hint="eastAsia" w:ascii="宋体" w:hAnsi="宋体" w:cs="宋体"/>
          <w:color w:val="000000"/>
          <w:kern w:val="0"/>
          <w:sz w:val="24"/>
          <w:szCs w:val="21"/>
          <w:highlight w:val="none"/>
        </w:rPr>
      </w:pPr>
      <w:r>
        <w:rPr>
          <w:rFonts w:hint="eastAsia" w:ascii="宋体" w:hAnsi="宋体" w:cs="宋体"/>
          <w:color w:val="000000"/>
          <w:kern w:val="0"/>
          <w:sz w:val="24"/>
          <w:szCs w:val="21"/>
          <w:highlight w:val="none"/>
        </w:rPr>
        <w:t>项目联系方式（询问）：15158044850</w:t>
      </w:r>
    </w:p>
    <w:p w14:paraId="257567C3">
      <w:pPr>
        <w:numPr>
          <w:ilvl w:val="0"/>
          <w:numId w:val="32"/>
        </w:numPr>
        <w:snapToGrid w:val="0"/>
        <w:spacing w:line="360" w:lineRule="auto"/>
        <w:ind w:firstLine="480" w:firstLineChars="200"/>
        <w:rPr>
          <w:rFonts w:ascii="宋体" w:hAnsi="宋体" w:cs="宋体"/>
          <w:color w:val="000000"/>
          <w:kern w:val="0"/>
          <w:sz w:val="24"/>
          <w:szCs w:val="21"/>
        </w:rPr>
      </w:pPr>
      <w:r>
        <w:rPr>
          <w:rFonts w:hint="eastAsia" w:ascii="宋体" w:hAnsi="宋体" w:cs="宋体"/>
          <w:color w:val="000000"/>
          <w:kern w:val="0"/>
          <w:sz w:val="24"/>
          <w:szCs w:val="21"/>
        </w:rPr>
        <w:t>采购代理机构信息</w:t>
      </w:r>
    </w:p>
    <w:p w14:paraId="6AD6BC3C">
      <w:pPr>
        <w:snapToGrid w:val="0"/>
        <w:spacing w:line="360" w:lineRule="auto"/>
        <w:ind w:firstLine="480" w:firstLineChars="200"/>
        <w:rPr>
          <w:rFonts w:hint="eastAsia" w:ascii="宋体" w:hAnsi="宋体" w:eastAsia="宋体" w:cs="宋体"/>
          <w:color w:val="000000"/>
          <w:kern w:val="0"/>
          <w:sz w:val="24"/>
          <w:szCs w:val="21"/>
          <w:lang w:eastAsia="zh-CN"/>
        </w:rPr>
      </w:pPr>
      <w:r>
        <w:rPr>
          <w:rFonts w:hint="eastAsia" w:ascii="宋体" w:hAnsi="宋体" w:cs="宋体"/>
          <w:color w:val="000000"/>
          <w:kern w:val="0"/>
          <w:sz w:val="24"/>
          <w:szCs w:val="21"/>
        </w:rPr>
        <w:t>名称：</w:t>
      </w:r>
      <w:r>
        <w:rPr>
          <w:rFonts w:hint="eastAsia" w:ascii="宋体" w:hAnsi="宋体" w:cs="宋体"/>
          <w:color w:val="000000"/>
          <w:kern w:val="0"/>
          <w:sz w:val="24"/>
          <w:szCs w:val="21"/>
          <w:lang w:eastAsia="zh-CN"/>
        </w:rPr>
        <w:t>浙江乾达项目管理有限公司</w:t>
      </w:r>
    </w:p>
    <w:p w14:paraId="3EAB3613">
      <w:pPr>
        <w:snapToGrid w:val="0"/>
        <w:spacing w:line="360" w:lineRule="auto"/>
        <w:ind w:firstLine="480" w:firstLineChars="200"/>
        <w:rPr>
          <w:rFonts w:hint="eastAsia" w:ascii="宋体" w:hAnsi="宋体" w:cs="宋体"/>
          <w:color w:val="000000"/>
          <w:kern w:val="0"/>
          <w:sz w:val="24"/>
          <w:szCs w:val="21"/>
          <w:lang w:val="en-US" w:eastAsia="zh-CN"/>
        </w:rPr>
      </w:pPr>
      <w:r>
        <w:rPr>
          <w:rFonts w:hint="eastAsia" w:ascii="宋体" w:hAnsi="宋体" w:cs="宋体"/>
          <w:color w:val="000000"/>
          <w:kern w:val="0"/>
          <w:sz w:val="24"/>
          <w:szCs w:val="21"/>
        </w:rPr>
        <w:t>地址：桐庐县</w:t>
      </w:r>
      <w:r>
        <w:rPr>
          <w:rFonts w:hint="eastAsia" w:ascii="宋体" w:hAnsi="宋体" w:cs="宋体"/>
          <w:color w:val="000000"/>
          <w:kern w:val="0"/>
          <w:sz w:val="24"/>
          <w:szCs w:val="21"/>
          <w:lang w:val="en-US" w:eastAsia="zh-CN"/>
        </w:rPr>
        <w:t>荣正财富广场1301室</w:t>
      </w:r>
    </w:p>
    <w:p w14:paraId="4D995FE7">
      <w:pPr>
        <w:snapToGrid w:val="0"/>
        <w:spacing w:line="360" w:lineRule="auto"/>
        <w:ind w:firstLine="480" w:firstLineChars="200"/>
        <w:rPr>
          <w:rFonts w:hint="default" w:ascii="宋体" w:hAnsi="宋体" w:eastAsia="宋体" w:cs="宋体"/>
          <w:color w:val="000000"/>
          <w:kern w:val="0"/>
          <w:sz w:val="24"/>
          <w:szCs w:val="21"/>
          <w:lang w:val="en-US" w:eastAsia="zh-CN"/>
        </w:rPr>
      </w:pPr>
      <w:r>
        <w:rPr>
          <w:rFonts w:hint="eastAsia" w:ascii="宋体" w:hAnsi="宋体" w:cs="宋体"/>
          <w:color w:val="000000"/>
          <w:kern w:val="0"/>
          <w:sz w:val="24"/>
          <w:szCs w:val="21"/>
        </w:rPr>
        <w:t>项目联系人（询问）：</w:t>
      </w:r>
      <w:r>
        <w:rPr>
          <w:rFonts w:hint="eastAsia" w:ascii="宋体" w:hAnsi="宋体" w:cs="宋体"/>
          <w:color w:val="000000"/>
          <w:kern w:val="0"/>
          <w:sz w:val="24"/>
          <w:szCs w:val="21"/>
          <w:lang w:val="en-US" w:eastAsia="zh-CN"/>
        </w:rPr>
        <w:t>王少锴</w:t>
      </w:r>
    </w:p>
    <w:p w14:paraId="28A2E405">
      <w:pPr>
        <w:snapToGrid w:val="0"/>
        <w:spacing w:line="360" w:lineRule="auto"/>
        <w:ind w:firstLine="480" w:firstLineChars="200"/>
        <w:rPr>
          <w:rFonts w:hint="default" w:ascii="宋体" w:hAnsi="宋体" w:eastAsia="宋体" w:cs="宋体"/>
          <w:color w:val="000000"/>
          <w:kern w:val="0"/>
          <w:sz w:val="24"/>
          <w:szCs w:val="21"/>
          <w:lang w:val="en-US" w:eastAsia="zh-CN"/>
        </w:rPr>
      </w:pPr>
      <w:r>
        <w:rPr>
          <w:rFonts w:hint="eastAsia" w:ascii="宋体" w:hAnsi="宋体" w:cs="宋体"/>
          <w:color w:val="000000"/>
          <w:kern w:val="0"/>
          <w:sz w:val="24"/>
          <w:szCs w:val="21"/>
        </w:rPr>
        <w:t>项目联系方式（询问）：18758719833</w:t>
      </w:r>
    </w:p>
    <w:p w14:paraId="5945441B">
      <w:pPr>
        <w:pStyle w:val="54"/>
        <w:spacing w:before="0" w:beforeAutospacing="0" w:after="0" w:afterAutospacing="0" w:line="360" w:lineRule="auto"/>
        <w:ind w:firstLine="480" w:firstLineChars="200"/>
        <w:rPr>
          <w:rFonts w:cs="仿宋" w:asciiTheme="minorEastAsia" w:hAnsiTheme="minorEastAsia" w:eastAsiaTheme="minorEastAsia"/>
          <w:color w:val="000000" w:themeColor="text1"/>
          <w:highlight w:val="none"/>
        </w:rPr>
      </w:pPr>
      <w:r>
        <w:rPr>
          <w:rFonts w:hint="eastAsia" w:cs="仿宋" w:asciiTheme="minorEastAsia" w:hAnsiTheme="minorEastAsia" w:eastAsiaTheme="minorEastAsia"/>
          <w:color w:val="000000" w:themeColor="text1"/>
          <w:highlight w:val="none"/>
        </w:rPr>
        <w:t>3.同级采购监督管理部门</w:t>
      </w:r>
    </w:p>
    <w:p w14:paraId="2667CFDC">
      <w:pPr>
        <w:pStyle w:val="54"/>
        <w:tabs>
          <w:tab w:val="left" w:pos="420"/>
        </w:tabs>
        <w:spacing w:before="0" w:beforeAutospacing="0" w:after="0" w:afterAutospacing="0" w:line="360" w:lineRule="auto"/>
        <w:ind w:firstLine="480" w:firstLineChars="200"/>
        <w:rPr>
          <w:rFonts w:hint="default" w:cs="仿宋" w:asciiTheme="minorEastAsia" w:hAnsiTheme="minorEastAsia" w:eastAsiaTheme="minorEastAsia"/>
          <w:color w:val="000000" w:themeColor="text1"/>
          <w:highlight w:val="none"/>
          <w:lang w:val="en-US" w:eastAsia="zh-CN"/>
        </w:rPr>
      </w:pPr>
      <w:r>
        <w:rPr>
          <w:rFonts w:hint="eastAsia" w:cs="仿宋" w:asciiTheme="minorEastAsia" w:hAnsiTheme="minorEastAsia" w:eastAsiaTheme="minorEastAsia"/>
          <w:color w:val="000000" w:themeColor="text1"/>
          <w:highlight w:val="none"/>
        </w:rPr>
        <w:t>名称：</w:t>
      </w:r>
      <w:r>
        <w:rPr>
          <w:rFonts w:hint="default" w:ascii="宋体" w:hAnsi="宋体" w:eastAsia="宋体" w:cs="宋体"/>
          <w:color w:val="000000" w:themeColor="text1"/>
          <w:sz w:val="24"/>
          <w:szCs w:val="24"/>
          <w:highlight w:val="none"/>
        </w:rPr>
        <w:t>桐庐县城南街道小额公共资源交易工作领导小组</w:t>
      </w:r>
      <w:r>
        <w:rPr>
          <w:rFonts w:hint="eastAsia" w:asciiTheme="minorEastAsia" w:hAnsiTheme="minorEastAsia" w:eastAsiaTheme="minorEastAsia"/>
          <w:color w:val="000000" w:themeColor="text1"/>
          <w:highlight w:val="none"/>
          <w:lang w:val="en-US" w:eastAsia="zh-CN"/>
        </w:rPr>
        <w:t xml:space="preserve">  </w:t>
      </w:r>
    </w:p>
    <w:p w14:paraId="062A9753">
      <w:pPr>
        <w:pStyle w:val="54"/>
        <w:spacing w:before="0" w:beforeAutospacing="0" w:after="0" w:afterAutospacing="0" w:line="360" w:lineRule="auto"/>
        <w:ind w:firstLine="480" w:firstLineChars="200"/>
        <w:rPr>
          <w:rFonts w:hint="default" w:cs="仿宋" w:asciiTheme="minorEastAsia" w:hAnsiTheme="minorEastAsia" w:eastAsiaTheme="minorEastAsia"/>
          <w:color w:val="000000" w:themeColor="text1"/>
          <w:highlight w:val="none"/>
          <w:lang w:val="en-US" w:eastAsia="zh-CN"/>
        </w:rPr>
      </w:pPr>
      <w:r>
        <w:rPr>
          <w:rFonts w:hint="eastAsia" w:cs="仿宋" w:asciiTheme="minorEastAsia" w:hAnsiTheme="minorEastAsia" w:eastAsiaTheme="minorEastAsia"/>
          <w:color w:val="000000" w:themeColor="text1"/>
          <w:highlight w:val="none"/>
        </w:rPr>
        <w:t>地址：</w:t>
      </w:r>
      <w:r>
        <w:rPr>
          <w:rFonts w:hint="default" w:ascii="宋体" w:hAnsi="宋体" w:eastAsia="宋体" w:cs="宋体"/>
          <w:color w:val="000000" w:themeColor="text1"/>
          <w:sz w:val="24"/>
          <w:szCs w:val="24"/>
          <w:highlight w:val="none"/>
        </w:rPr>
        <w:t>桐庐县城南街道</w:t>
      </w:r>
      <w:r>
        <w:rPr>
          <w:rFonts w:hint="eastAsia" w:asciiTheme="minorEastAsia" w:hAnsiTheme="minorEastAsia" w:eastAsiaTheme="minorEastAsia"/>
          <w:color w:val="000000" w:themeColor="text1"/>
          <w:highlight w:val="none"/>
          <w:lang w:val="en-US" w:eastAsia="zh-CN"/>
        </w:rPr>
        <w:t xml:space="preserve">          </w:t>
      </w:r>
    </w:p>
    <w:p w14:paraId="600581AF">
      <w:pPr>
        <w:pStyle w:val="54"/>
        <w:spacing w:before="0" w:beforeAutospacing="0" w:after="0" w:afterAutospacing="0" w:line="360" w:lineRule="auto"/>
        <w:rPr>
          <w:rFonts w:asciiTheme="minorEastAsia" w:hAnsiTheme="minorEastAsia" w:eastAsiaTheme="minorEastAsia"/>
          <w:color w:val="000000" w:themeColor="text1"/>
          <w:highlight w:val="none"/>
        </w:rPr>
      </w:pPr>
      <w:r>
        <w:rPr>
          <w:rFonts w:hint="eastAsia" w:cs="仿宋" w:asciiTheme="minorEastAsia" w:hAnsiTheme="minorEastAsia" w:eastAsiaTheme="minorEastAsia"/>
          <w:color w:val="000000" w:themeColor="text1"/>
          <w:highlight w:val="none"/>
        </w:rPr>
        <w:t> </w:t>
      </w:r>
      <w:r>
        <w:rPr>
          <w:rFonts w:hint="eastAsia" w:cs="仿宋" w:asciiTheme="minorEastAsia" w:hAnsiTheme="minorEastAsia" w:eastAsiaTheme="minorEastAsia"/>
          <w:color w:val="000000" w:themeColor="text1"/>
          <w:highlight w:val="none"/>
          <w:lang w:val="en-US" w:eastAsia="zh-CN"/>
        </w:rPr>
        <w:t xml:space="preserve">  </w:t>
      </w:r>
      <w:r>
        <w:rPr>
          <w:rFonts w:hint="eastAsia" w:asciiTheme="minorEastAsia" w:hAnsiTheme="minorEastAsia" w:eastAsiaTheme="minorEastAsia"/>
          <w:color w:val="000000" w:themeColor="text1"/>
          <w:highlight w:val="none"/>
        </w:rPr>
        <w:t>联系人 ：</w:t>
      </w:r>
      <w:r>
        <w:rPr>
          <w:rFonts w:hint="eastAsia" w:ascii="宋体" w:hAnsi="宋体" w:eastAsia="宋体" w:cs="宋体"/>
          <w:color w:val="000000" w:themeColor="text1"/>
          <w:sz w:val="24"/>
          <w:szCs w:val="24"/>
          <w:highlight w:val="none"/>
          <w:lang w:eastAsia="zh-CN"/>
        </w:rPr>
        <w:t>胡瑾</w:t>
      </w:r>
    </w:p>
    <w:p w14:paraId="47403E32">
      <w:pPr>
        <w:pStyle w:val="54"/>
        <w:spacing w:before="0" w:beforeAutospacing="0" w:after="0" w:afterAutospacing="0" w:line="360" w:lineRule="auto"/>
        <w:ind w:firstLine="480" w:firstLineChars="200"/>
        <w:rPr>
          <w:rFonts w:hint="eastAsia" w:asciiTheme="minorEastAsia" w:hAnsiTheme="minorEastAsia" w:eastAsiaTheme="minorEastAsia"/>
          <w:color w:val="0000FF"/>
          <w:highlight w:val="red"/>
        </w:rPr>
      </w:pPr>
      <w:r>
        <w:rPr>
          <w:rFonts w:hint="eastAsia" w:asciiTheme="minorEastAsia" w:hAnsiTheme="minorEastAsia" w:eastAsiaTheme="minorEastAsia"/>
          <w:color w:val="000000" w:themeColor="text1"/>
          <w:highlight w:val="none"/>
        </w:rPr>
        <w:t>监督投诉电话：</w:t>
      </w:r>
      <w:r>
        <w:rPr>
          <w:rFonts w:hint="eastAsia" w:ascii="宋体" w:hAnsi="宋体" w:eastAsia="宋体" w:cs="宋体"/>
          <w:b w:val="0"/>
          <w:bCs w:val="0"/>
          <w:kern w:val="0"/>
          <w:sz w:val="24"/>
          <w:szCs w:val="24"/>
          <w:lang w:val="en-US" w:eastAsia="zh-CN" w:bidi="ar-SA"/>
        </w:rPr>
        <w:t>15868426651</w:t>
      </w:r>
    </w:p>
    <w:p w14:paraId="2EA91609">
      <w:pPr>
        <w:pStyle w:val="54"/>
        <w:spacing w:before="0" w:beforeAutospacing="0" w:after="0" w:afterAutospacing="0" w:line="360" w:lineRule="auto"/>
        <w:ind w:firstLine="480" w:firstLineChars="200"/>
        <w:rPr>
          <w:rFonts w:hint="eastAsia" w:asciiTheme="minorEastAsia" w:hAnsiTheme="minorEastAsia" w:eastAsiaTheme="minorEastAsia"/>
        </w:rPr>
      </w:pPr>
    </w:p>
    <w:p w14:paraId="7F79BFE0">
      <w:pPr>
        <w:snapToGrid w:val="0"/>
        <w:spacing w:line="360" w:lineRule="auto"/>
        <w:ind w:firstLine="480" w:firstLineChars="200"/>
        <w:rPr>
          <w:rFonts w:asciiTheme="minorEastAsia" w:hAnsiTheme="minorEastAsia" w:eastAsiaTheme="minorEastAsia"/>
        </w:rPr>
      </w:pPr>
      <w:r>
        <w:rPr>
          <w:rFonts w:hint="eastAsia" w:cs="仿宋" w:asciiTheme="minorEastAsia" w:hAnsiTheme="minorEastAsia" w:eastAsiaTheme="minorEastAsia"/>
          <w:sz w:val="24"/>
        </w:rPr>
        <w:t>政采云网站客服联系电话：95763（注册、账号等问题）（其他问题）</w:t>
      </w:r>
    </w:p>
    <w:p w14:paraId="3869B295">
      <w:pPr>
        <w:rPr>
          <w:rFonts w:asciiTheme="minorEastAsia" w:hAnsiTheme="minorEastAsia" w:eastAsiaTheme="minorEastAsia"/>
          <w:b/>
          <w:color w:val="000000"/>
          <w:sz w:val="36"/>
          <w:szCs w:val="36"/>
        </w:rPr>
      </w:pPr>
      <w:r>
        <w:rPr>
          <w:rFonts w:hint="eastAsia" w:asciiTheme="minorEastAsia" w:hAnsiTheme="minorEastAsia" w:eastAsiaTheme="minorEastAsia"/>
          <w:b/>
          <w:color w:val="000000"/>
          <w:sz w:val="36"/>
          <w:szCs w:val="36"/>
        </w:rPr>
        <w:br w:type="page"/>
      </w:r>
    </w:p>
    <w:p w14:paraId="118628DC">
      <w:pPr>
        <w:pStyle w:val="35"/>
        <w:spacing w:beforeLines="0" w:afterLines="0" w:line="360" w:lineRule="auto"/>
        <w:ind w:left="630" w:leftChars="300" w:firstLine="181" w:firstLineChars="50"/>
        <w:jc w:val="center"/>
        <w:outlineLvl w:val="0"/>
        <w:rPr>
          <w:rFonts w:asciiTheme="minorEastAsia" w:hAnsiTheme="minorEastAsia" w:eastAsiaTheme="minorEastAsia"/>
          <w:b/>
          <w:color w:val="000000"/>
          <w:sz w:val="36"/>
          <w:szCs w:val="36"/>
        </w:rPr>
      </w:pPr>
      <w:bookmarkStart w:id="39" w:name="_Toc27232"/>
      <w:r>
        <w:rPr>
          <w:rFonts w:hint="eastAsia" w:asciiTheme="minorEastAsia" w:hAnsiTheme="minorEastAsia" w:eastAsiaTheme="minorEastAsia"/>
          <w:b/>
          <w:color w:val="000000"/>
          <w:sz w:val="36"/>
          <w:szCs w:val="36"/>
        </w:rPr>
        <w:t>第二章  投标人须知</w:t>
      </w:r>
      <w:bookmarkEnd w:id="39"/>
    </w:p>
    <w:p w14:paraId="21160B9A">
      <w:pPr>
        <w:snapToGrid w:val="0"/>
        <w:jc w:val="center"/>
        <w:rPr>
          <w:rFonts w:asciiTheme="minorEastAsia" w:hAnsiTheme="minorEastAsia" w:eastAsiaTheme="minorEastAsia"/>
          <w:sz w:val="28"/>
          <w:szCs w:val="28"/>
        </w:rPr>
      </w:pPr>
      <w:r>
        <w:rPr>
          <w:rFonts w:hint="eastAsia" w:asciiTheme="minorEastAsia" w:hAnsiTheme="minorEastAsia" w:eastAsiaTheme="minorEastAsia"/>
          <w:sz w:val="28"/>
          <w:szCs w:val="28"/>
        </w:rPr>
        <w:t>前附表</w:t>
      </w:r>
    </w:p>
    <w:tbl>
      <w:tblPr>
        <w:tblStyle w:val="59"/>
        <w:tblW w:w="9650"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97"/>
        <w:gridCol w:w="1904"/>
        <w:gridCol w:w="6949"/>
      </w:tblGrid>
      <w:tr w14:paraId="0A256BA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58" w:hRule="atLeast"/>
          <w:jc w:val="center"/>
        </w:trPr>
        <w:tc>
          <w:tcPr>
            <w:tcW w:w="797" w:type="dxa"/>
            <w:tcBorders>
              <w:top w:val="single" w:color="auto" w:sz="4" w:space="0"/>
              <w:left w:val="single" w:color="auto" w:sz="4" w:space="0"/>
              <w:bottom w:val="single" w:color="auto" w:sz="4" w:space="0"/>
              <w:right w:val="single" w:color="auto" w:sz="4" w:space="0"/>
            </w:tcBorders>
            <w:vAlign w:val="center"/>
          </w:tcPr>
          <w:p w14:paraId="404AB3C3">
            <w:pPr>
              <w:snapToGrid w:val="0"/>
              <w:spacing w:line="360" w:lineRule="auto"/>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序号</w:t>
            </w:r>
          </w:p>
        </w:tc>
        <w:tc>
          <w:tcPr>
            <w:tcW w:w="1904" w:type="dxa"/>
            <w:tcBorders>
              <w:top w:val="single" w:color="auto" w:sz="4" w:space="0"/>
              <w:left w:val="single" w:color="auto" w:sz="4" w:space="0"/>
              <w:bottom w:val="single" w:color="auto" w:sz="4" w:space="0"/>
              <w:right w:val="single" w:color="auto" w:sz="4" w:space="0"/>
            </w:tcBorders>
            <w:vAlign w:val="center"/>
          </w:tcPr>
          <w:p w14:paraId="31A306FA">
            <w:pPr>
              <w:snapToGrid w:val="0"/>
              <w:spacing w:line="360" w:lineRule="auto"/>
              <w:jc w:val="left"/>
              <w:rPr>
                <w:rFonts w:asciiTheme="minorEastAsia" w:hAnsiTheme="minorEastAsia" w:eastAsiaTheme="minorEastAsia"/>
                <w:sz w:val="24"/>
                <w:szCs w:val="24"/>
              </w:rPr>
            </w:pPr>
            <w:r>
              <w:rPr>
                <w:rFonts w:hint="eastAsia" w:asciiTheme="minorEastAsia" w:hAnsiTheme="minorEastAsia" w:eastAsiaTheme="minorEastAsia"/>
                <w:sz w:val="24"/>
                <w:szCs w:val="24"/>
              </w:rPr>
              <w:t>内  容</w:t>
            </w:r>
          </w:p>
        </w:tc>
        <w:tc>
          <w:tcPr>
            <w:tcW w:w="6949" w:type="dxa"/>
            <w:tcBorders>
              <w:top w:val="single" w:color="auto" w:sz="4" w:space="0"/>
              <w:left w:val="single" w:color="auto" w:sz="4" w:space="0"/>
              <w:bottom w:val="single" w:color="auto" w:sz="4" w:space="0"/>
              <w:right w:val="single" w:color="auto" w:sz="4" w:space="0"/>
            </w:tcBorders>
            <w:vAlign w:val="center"/>
          </w:tcPr>
          <w:p w14:paraId="79039F50">
            <w:pPr>
              <w:snapToGrid w:val="0"/>
              <w:spacing w:line="360" w:lineRule="auto"/>
              <w:ind w:firstLine="1680" w:firstLineChars="700"/>
              <w:jc w:val="left"/>
              <w:rPr>
                <w:rFonts w:asciiTheme="minorEastAsia" w:hAnsiTheme="minorEastAsia" w:eastAsiaTheme="minorEastAsia"/>
                <w:sz w:val="24"/>
                <w:szCs w:val="24"/>
              </w:rPr>
            </w:pPr>
            <w:r>
              <w:rPr>
                <w:rFonts w:hint="eastAsia" w:asciiTheme="minorEastAsia" w:hAnsiTheme="minorEastAsia" w:eastAsiaTheme="minorEastAsia"/>
                <w:sz w:val="24"/>
                <w:szCs w:val="24"/>
              </w:rPr>
              <w:t xml:space="preserve">   要    求</w:t>
            </w:r>
          </w:p>
        </w:tc>
      </w:tr>
      <w:tr w14:paraId="43BA280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89" w:hRule="atLeast"/>
          <w:jc w:val="center"/>
        </w:trPr>
        <w:tc>
          <w:tcPr>
            <w:tcW w:w="797" w:type="dxa"/>
            <w:tcBorders>
              <w:top w:val="single" w:color="auto" w:sz="4" w:space="0"/>
              <w:left w:val="single" w:color="auto" w:sz="4" w:space="0"/>
              <w:bottom w:val="single" w:color="auto" w:sz="4" w:space="0"/>
              <w:right w:val="single" w:color="auto" w:sz="4" w:space="0"/>
            </w:tcBorders>
            <w:vAlign w:val="center"/>
          </w:tcPr>
          <w:p w14:paraId="75188D0C">
            <w:pPr>
              <w:snapToGrid w:val="0"/>
              <w:spacing w:line="360" w:lineRule="auto"/>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1</w:t>
            </w:r>
          </w:p>
        </w:tc>
        <w:tc>
          <w:tcPr>
            <w:tcW w:w="1904" w:type="dxa"/>
            <w:tcBorders>
              <w:top w:val="single" w:color="auto" w:sz="4" w:space="0"/>
              <w:left w:val="single" w:color="auto" w:sz="4" w:space="0"/>
              <w:bottom w:val="single" w:color="auto" w:sz="4" w:space="0"/>
              <w:right w:val="single" w:color="auto" w:sz="4" w:space="0"/>
            </w:tcBorders>
            <w:vAlign w:val="center"/>
          </w:tcPr>
          <w:p w14:paraId="778F2E97">
            <w:pPr>
              <w:snapToGrid w:val="0"/>
              <w:spacing w:line="360" w:lineRule="auto"/>
              <w:jc w:val="left"/>
              <w:rPr>
                <w:rFonts w:asciiTheme="minorEastAsia" w:hAnsiTheme="minorEastAsia" w:eastAsiaTheme="minorEastAsia"/>
                <w:sz w:val="24"/>
                <w:szCs w:val="24"/>
              </w:rPr>
            </w:pPr>
            <w:r>
              <w:rPr>
                <w:rFonts w:hint="eastAsia" w:asciiTheme="minorEastAsia" w:hAnsiTheme="minorEastAsia" w:eastAsiaTheme="minorEastAsia"/>
                <w:sz w:val="24"/>
                <w:szCs w:val="24"/>
              </w:rPr>
              <w:t>项目名称及数量</w:t>
            </w:r>
          </w:p>
        </w:tc>
        <w:tc>
          <w:tcPr>
            <w:tcW w:w="6949" w:type="dxa"/>
            <w:tcBorders>
              <w:top w:val="single" w:color="auto" w:sz="4" w:space="0"/>
              <w:left w:val="single" w:color="auto" w:sz="4" w:space="0"/>
              <w:bottom w:val="single" w:color="auto" w:sz="4" w:space="0"/>
              <w:right w:val="single" w:color="auto" w:sz="4" w:space="0"/>
            </w:tcBorders>
            <w:vAlign w:val="center"/>
          </w:tcPr>
          <w:p w14:paraId="65CA0C10">
            <w:pPr>
              <w:snapToGrid w:val="0"/>
              <w:spacing w:line="360" w:lineRule="auto"/>
              <w:jc w:val="left"/>
              <w:rPr>
                <w:rFonts w:asciiTheme="minorEastAsia" w:hAnsiTheme="minorEastAsia" w:eastAsiaTheme="minorEastAsia"/>
                <w:sz w:val="24"/>
                <w:szCs w:val="24"/>
              </w:rPr>
            </w:pPr>
            <w:r>
              <w:rPr>
                <w:rFonts w:hint="eastAsia" w:asciiTheme="minorEastAsia" w:hAnsiTheme="minorEastAsia" w:eastAsiaTheme="minorEastAsia"/>
                <w:bCs/>
                <w:sz w:val="24"/>
                <w:szCs w:val="24"/>
              </w:rPr>
              <w:t>详见《公开招标采购公告》</w:t>
            </w:r>
          </w:p>
        </w:tc>
      </w:tr>
      <w:tr w14:paraId="0B83877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355" w:hRule="atLeast"/>
          <w:jc w:val="center"/>
        </w:trPr>
        <w:tc>
          <w:tcPr>
            <w:tcW w:w="797" w:type="dxa"/>
            <w:tcBorders>
              <w:top w:val="single" w:color="auto" w:sz="4" w:space="0"/>
              <w:left w:val="single" w:color="auto" w:sz="4" w:space="0"/>
              <w:bottom w:val="single" w:color="auto" w:sz="4" w:space="0"/>
              <w:right w:val="single" w:color="auto" w:sz="4" w:space="0"/>
            </w:tcBorders>
            <w:vAlign w:val="center"/>
          </w:tcPr>
          <w:p w14:paraId="13897C2C">
            <w:pPr>
              <w:snapToGrid w:val="0"/>
              <w:spacing w:line="360" w:lineRule="auto"/>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2</w:t>
            </w:r>
          </w:p>
        </w:tc>
        <w:tc>
          <w:tcPr>
            <w:tcW w:w="1904" w:type="dxa"/>
            <w:tcBorders>
              <w:top w:val="single" w:color="auto" w:sz="4" w:space="0"/>
              <w:left w:val="single" w:color="auto" w:sz="4" w:space="0"/>
              <w:bottom w:val="single" w:color="auto" w:sz="4" w:space="0"/>
              <w:right w:val="single" w:color="auto" w:sz="4" w:space="0"/>
            </w:tcBorders>
            <w:vAlign w:val="center"/>
          </w:tcPr>
          <w:p w14:paraId="0E457899">
            <w:pPr>
              <w:snapToGrid w:val="0"/>
              <w:spacing w:line="360" w:lineRule="auto"/>
              <w:jc w:val="left"/>
              <w:rPr>
                <w:rFonts w:asciiTheme="minorEastAsia" w:hAnsiTheme="minorEastAsia" w:eastAsiaTheme="minorEastAsia"/>
                <w:sz w:val="24"/>
                <w:szCs w:val="24"/>
              </w:rPr>
            </w:pPr>
            <w:r>
              <w:rPr>
                <w:rFonts w:hint="eastAsia" w:asciiTheme="minorEastAsia" w:hAnsiTheme="minorEastAsia" w:eastAsiaTheme="minorEastAsia"/>
                <w:sz w:val="24"/>
                <w:szCs w:val="24"/>
              </w:rPr>
              <w:t>信用记录</w:t>
            </w:r>
          </w:p>
        </w:tc>
        <w:tc>
          <w:tcPr>
            <w:tcW w:w="6949" w:type="dxa"/>
            <w:tcBorders>
              <w:top w:val="single" w:color="auto" w:sz="4" w:space="0"/>
              <w:left w:val="single" w:color="auto" w:sz="4" w:space="0"/>
              <w:bottom w:val="single" w:color="auto" w:sz="4" w:space="0"/>
              <w:right w:val="single" w:color="auto" w:sz="4" w:space="0"/>
            </w:tcBorders>
            <w:vAlign w:val="center"/>
          </w:tcPr>
          <w:p w14:paraId="628520EB">
            <w:p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通过“信用中国”网站（www.creditchina.gov.cn）、</w:t>
            </w:r>
            <w:r>
              <w:rPr>
                <w:rFonts w:hint="eastAsia" w:cs="仿宋" w:asciiTheme="minorEastAsia" w:hAnsiTheme="minorEastAsia" w:eastAsiaTheme="minorEastAsia"/>
                <w:sz w:val="24"/>
                <w:szCs w:val="24"/>
              </w:rPr>
              <w:t>“中国政府采购网”（www.ccgp.gov.cn）</w:t>
            </w:r>
            <w:r>
              <w:rPr>
                <w:rFonts w:hint="eastAsia" w:asciiTheme="minorEastAsia" w:hAnsiTheme="minorEastAsia" w:eastAsiaTheme="minorEastAsia"/>
                <w:sz w:val="24"/>
                <w:szCs w:val="24"/>
              </w:rPr>
              <w:t>，以开标当日网页查询记录为准。对列入失信被执行人、重大税收违法案件当事人名单、政府采购严重违法失信行为记录名单的供应商，</w:t>
            </w:r>
            <w:r>
              <w:rPr>
                <w:rFonts w:hint="eastAsia" w:asciiTheme="minorEastAsia" w:hAnsiTheme="minorEastAsia" w:eastAsiaTheme="minorEastAsia"/>
                <w:b/>
                <w:sz w:val="24"/>
                <w:szCs w:val="24"/>
              </w:rPr>
              <w:t>其投标将作无效标处理</w:t>
            </w:r>
            <w:r>
              <w:rPr>
                <w:rFonts w:hint="eastAsia" w:asciiTheme="minorEastAsia" w:hAnsiTheme="minorEastAsia" w:eastAsiaTheme="minorEastAsia"/>
                <w:sz w:val="24"/>
                <w:szCs w:val="24"/>
              </w:rPr>
              <w:t>。</w:t>
            </w:r>
          </w:p>
        </w:tc>
      </w:tr>
      <w:tr w14:paraId="1EE3323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89" w:hRule="atLeast"/>
          <w:jc w:val="center"/>
        </w:trPr>
        <w:tc>
          <w:tcPr>
            <w:tcW w:w="797" w:type="dxa"/>
            <w:tcBorders>
              <w:top w:val="single" w:color="auto" w:sz="4" w:space="0"/>
              <w:left w:val="single" w:color="auto" w:sz="4" w:space="0"/>
              <w:bottom w:val="single" w:color="auto" w:sz="4" w:space="0"/>
              <w:right w:val="single" w:color="auto" w:sz="4" w:space="0"/>
            </w:tcBorders>
            <w:vAlign w:val="center"/>
          </w:tcPr>
          <w:p w14:paraId="25357239">
            <w:pPr>
              <w:snapToGrid w:val="0"/>
              <w:spacing w:line="360" w:lineRule="auto"/>
              <w:jc w:val="center"/>
              <w:rPr>
                <w:rFonts w:asciiTheme="minorEastAsia" w:hAnsiTheme="minorEastAsia" w:eastAsiaTheme="minorEastAsia"/>
                <w:color w:val="000000"/>
                <w:sz w:val="24"/>
                <w:szCs w:val="24"/>
              </w:rPr>
            </w:pPr>
            <w:r>
              <w:rPr>
                <w:rFonts w:hint="eastAsia" w:asciiTheme="minorEastAsia" w:hAnsiTheme="minorEastAsia" w:eastAsiaTheme="minorEastAsia"/>
                <w:color w:val="000000"/>
                <w:sz w:val="24"/>
                <w:szCs w:val="24"/>
              </w:rPr>
              <w:t>3</w:t>
            </w:r>
          </w:p>
        </w:tc>
        <w:tc>
          <w:tcPr>
            <w:tcW w:w="1904" w:type="dxa"/>
            <w:tcBorders>
              <w:top w:val="single" w:color="auto" w:sz="4" w:space="0"/>
              <w:left w:val="single" w:color="auto" w:sz="4" w:space="0"/>
              <w:bottom w:val="single" w:color="auto" w:sz="4" w:space="0"/>
              <w:right w:val="single" w:color="auto" w:sz="4" w:space="0"/>
            </w:tcBorders>
            <w:vAlign w:val="center"/>
          </w:tcPr>
          <w:p w14:paraId="50306A95">
            <w:pPr>
              <w:snapToGrid w:val="0"/>
              <w:spacing w:line="360" w:lineRule="auto"/>
              <w:jc w:val="left"/>
              <w:rPr>
                <w:rFonts w:asciiTheme="minorEastAsia" w:hAnsiTheme="minorEastAsia" w:eastAsiaTheme="minorEastAsia"/>
                <w:sz w:val="24"/>
                <w:szCs w:val="24"/>
              </w:rPr>
            </w:pPr>
            <w:r>
              <w:rPr>
                <w:rFonts w:hint="eastAsia" w:asciiTheme="minorEastAsia" w:hAnsiTheme="minorEastAsia" w:eastAsiaTheme="minorEastAsia"/>
                <w:sz w:val="24"/>
                <w:szCs w:val="24"/>
              </w:rPr>
              <w:t>答疑与澄清</w:t>
            </w:r>
          </w:p>
        </w:tc>
        <w:tc>
          <w:tcPr>
            <w:tcW w:w="6949" w:type="dxa"/>
            <w:tcBorders>
              <w:top w:val="single" w:color="auto" w:sz="4" w:space="0"/>
              <w:left w:val="single" w:color="auto" w:sz="4" w:space="0"/>
              <w:bottom w:val="single" w:color="auto" w:sz="4" w:space="0"/>
              <w:right w:val="single" w:color="auto" w:sz="4" w:space="0"/>
            </w:tcBorders>
            <w:vAlign w:val="center"/>
          </w:tcPr>
          <w:p w14:paraId="62C94ACB">
            <w:pPr>
              <w:snapToGrid w:val="0"/>
              <w:spacing w:line="360" w:lineRule="auto"/>
              <w:jc w:val="left"/>
              <w:rPr>
                <w:rFonts w:asciiTheme="minorEastAsia" w:hAnsiTheme="minorEastAsia" w:eastAsiaTheme="minorEastAsia"/>
                <w:bCs/>
                <w:sz w:val="24"/>
                <w:szCs w:val="24"/>
              </w:rPr>
            </w:pPr>
            <w:r>
              <w:rPr>
                <w:rFonts w:hint="eastAsia" w:asciiTheme="minorEastAsia" w:hAnsiTheme="minorEastAsia" w:eastAsiaTheme="minorEastAsia"/>
                <w:sz w:val="24"/>
                <w:szCs w:val="24"/>
              </w:rPr>
              <w:t>投标人如对招标文件有异议，应当于公告发布之日起至</w:t>
            </w:r>
            <w:r>
              <w:rPr>
                <w:rFonts w:hint="eastAsia" w:asciiTheme="minorEastAsia" w:hAnsiTheme="minorEastAsia" w:eastAsiaTheme="minorEastAsia"/>
                <w:bCs/>
                <w:sz w:val="24"/>
                <w:szCs w:val="24"/>
              </w:rPr>
              <w:t>公告期限满7个工作日内</w:t>
            </w:r>
            <w:r>
              <w:rPr>
                <w:rFonts w:hint="eastAsia" w:asciiTheme="minorEastAsia" w:hAnsiTheme="minorEastAsia" w:eastAsiaTheme="minorEastAsia"/>
                <w:sz w:val="24"/>
                <w:szCs w:val="24"/>
              </w:rPr>
              <w:t>，以书面形式向采购机构或采购人提出，逾期不予受理。</w:t>
            </w:r>
          </w:p>
        </w:tc>
      </w:tr>
      <w:tr w14:paraId="7AD94B8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89" w:hRule="atLeast"/>
          <w:jc w:val="center"/>
        </w:trPr>
        <w:tc>
          <w:tcPr>
            <w:tcW w:w="797" w:type="dxa"/>
            <w:tcBorders>
              <w:top w:val="single" w:color="auto" w:sz="4" w:space="0"/>
              <w:left w:val="single" w:color="auto" w:sz="4" w:space="0"/>
              <w:bottom w:val="single" w:color="auto" w:sz="4" w:space="0"/>
              <w:right w:val="single" w:color="auto" w:sz="4" w:space="0"/>
            </w:tcBorders>
            <w:vAlign w:val="center"/>
          </w:tcPr>
          <w:p w14:paraId="1E865784">
            <w:pPr>
              <w:snapToGrid w:val="0"/>
              <w:spacing w:line="360" w:lineRule="auto"/>
              <w:jc w:val="center"/>
              <w:rPr>
                <w:rFonts w:asciiTheme="minorEastAsia" w:hAnsiTheme="minorEastAsia" w:eastAsiaTheme="minorEastAsia"/>
                <w:color w:val="000000"/>
                <w:sz w:val="24"/>
                <w:szCs w:val="24"/>
              </w:rPr>
            </w:pPr>
            <w:r>
              <w:rPr>
                <w:rFonts w:hint="eastAsia" w:asciiTheme="minorEastAsia" w:hAnsiTheme="minorEastAsia" w:eastAsiaTheme="minorEastAsia"/>
                <w:color w:val="000000"/>
                <w:sz w:val="24"/>
                <w:szCs w:val="24"/>
              </w:rPr>
              <w:t>4</w:t>
            </w:r>
          </w:p>
        </w:tc>
        <w:tc>
          <w:tcPr>
            <w:tcW w:w="1904" w:type="dxa"/>
            <w:tcBorders>
              <w:top w:val="single" w:color="auto" w:sz="4" w:space="0"/>
              <w:left w:val="single" w:color="auto" w:sz="4" w:space="0"/>
              <w:bottom w:val="single" w:color="auto" w:sz="4" w:space="0"/>
              <w:right w:val="single" w:color="auto" w:sz="4" w:space="0"/>
            </w:tcBorders>
            <w:vAlign w:val="center"/>
          </w:tcPr>
          <w:p w14:paraId="73E03313">
            <w:pPr>
              <w:snapToGrid w:val="0"/>
              <w:spacing w:line="360" w:lineRule="auto"/>
              <w:jc w:val="left"/>
              <w:rPr>
                <w:rFonts w:asciiTheme="minorEastAsia" w:hAnsiTheme="minorEastAsia" w:eastAsiaTheme="minorEastAsia"/>
                <w:sz w:val="24"/>
                <w:szCs w:val="24"/>
              </w:rPr>
            </w:pPr>
            <w:r>
              <w:rPr>
                <w:rFonts w:hint="eastAsia" w:asciiTheme="minorEastAsia" w:hAnsiTheme="minorEastAsia" w:eastAsiaTheme="minorEastAsia"/>
                <w:color w:val="000000"/>
                <w:sz w:val="24"/>
                <w:szCs w:val="24"/>
              </w:rPr>
              <w:t>是否允许采购进口产品：</w:t>
            </w:r>
          </w:p>
        </w:tc>
        <w:tc>
          <w:tcPr>
            <w:tcW w:w="6949" w:type="dxa"/>
            <w:tcBorders>
              <w:top w:val="single" w:color="auto" w:sz="4" w:space="0"/>
              <w:left w:val="single" w:color="auto" w:sz="4" w:space="0"/>
              <w:bottom w:val="single" w:color="auto" w:sz="4" w:space="0"/>
              <w:right w:val="single" w:color="auto" w:sz="4" w:space="0"/>
            </w:tcBorders>
            <w:vAlign w:val="center"/>
          </w:tcPr>
          <w:p w14:paraId="185C3318">
            <w:pPr>
              <w:snapToGrid w:val="0"/>
              <w:spacing w:line="360" w:lineRule="auto"/>
              <w:jc w:val="left"/>
              <w:rPr>
                <w:rFonts w:asciiTheme="minorEastAsia" w:hAnsiTheme="minorEastAsia" w:eastAsiaTheme="minorEastAsia"/>
                <w:sz w:val="24"/>
                <w:szCs w:val="24"/>
              </w:rPr>
            </w:pPr>
            <w:r>
              <w:rPr>
                <w:rFonts w:hint="eastAsia" w:asciiTheme="minorEastAsia" w:hAnsiTheme="minorEastAsia" w:eastAsiaTheme="minorEastAsia"/>
                <w:color w:val="000000"/>
                <w:sz w:val="24"/>
                <w:szCs w:val="24"/>
              </w:rPr>
              <w:t>否</w:t>
            </w:r>
          </w:p>
        </w:tc>
      </w:tr>
      <w:tr w14:paraId="6F6270A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89" w:hRule="atLeast"/>
          <w:jc w:val="center"/>
        </w:trPr>
        <w:tc>
          <w:tcPr>
            <w:tcW w:w="797" w:type="dxa"/>
            <w:tcBorders>
              <w:top w:val="single" w:color="auto" w:sz="4" w:space="0"/>
              <w:left w:val="single" w:color="auto" w:sz="4" w:space="0"/>
              <w:bottom w:val="single" w:color="auto" w:sz="4" w:space="0"/>
              <w:right w:val="single" w:color="auto" w:sz="4" w:space="0"/>
            </w:tcBorders>
            <w:vAlign w:val="center"/>
          </w:tcPr>
          <w:p w14:paraId="17BB8890">
            <w:pPr>
              <w:snapToGrid w:val="0"/>
              <w:spacing w:line="360" w:lineRule="auto"/>
              <w:jc w:val="center"/>
              <w:rPr>
                <w:rFonts w:asciiTheme="minorEastAsia" w:hAnsiTheme="minorEastAsia" w:eastAsiaTheme="minorEastAsia"/>
                <w:color w:val="000000"/>
                <w:sz w:val="24"/>
                <w:szCs w:val="24"/>
              </w:rPr>
            </w:pPr>
            <w:r>
              <w:rPr>
                <w:rFonts w:hint="eastAsia" w:asciiTheme="minorEastAsia" w:hAnsiTheme="minorEastAsia" w:eastAsiaTheme="minorEastAsia"/>
                <w:color w:val="000000"/>
                <w:sz w:val="24"/>
                <w:szCs w:val="24"/>
              </w:rPr>
              <w:t>5</w:t>
            </w:r>
          </w:p>
        </w:tc>
        <w:tc>
          <w:tcPr>
            <w:tcW w:w="1904" w:type="dxa"/>
            <w:tcBorders>
              <w:top w:val="single" w:color="auto" w:sz="4" w:space="0"/>
              <w:left w:val="single" w:color="auto" w:sz="4" w:space="0"/>
              <w:bottom w:val="single" w:color="auto" w:sz="4" w:space="0"/>
              <w:right w:val="single" w:color="auto" w:sz="4" w:space="0"/>
            </w:tcBorders>
            <w:vAlign w:val="center"/>
          </w:tcPr>
          <w:p w14:paraId="3FC0BB79">
            <w:pPr>
              <w:snapToGrid w:val="0"/>
              <w:spacing w:line="360" w:lineRule="auto"/>
              <w:jc w:val="left"/>
              <w:rPr>
                <w:rFonts w:asciiTheme="minorEastAsia" w:hAnsiTheme="minorEastAsia" w:eastAsiaTheme="minorEastAsia"/>
                <w:sz w:val="24"/>
                <w:szCs w:val="24"/>
              </w:rPr>
            </w:pPr>
            <w:r>
              <w:rPr>
                <w:rFonts w:hint="eastAsia" w:asciiTheme="minorEastAsia" w:hAnsiTheme="minorEastAsia" w:eastAsiaTheme="minorEastAsia"/>
                <w:sz w:val="24"/>
                <w:szCs w:val="24"/>
              </w:rPr>
              <w:t>是否允许转包与分包</w:t>
            </w:r>
          </w:p>
        </w:tc>
        <w:tc>
          <w:tcPr>
            <w:tcW w:w="6949" w:type="dxa"/>
            <w:tcBorders>
              <w:top w:val="single" w:color="auto" w:sz="4" w:space="0"/>
              <w:left w:val="single" w:color="auto" w:sz="4" w:space="0"/>
              <w:bottom w:val="single" w:color="auto" w:sz="4" w:space="0"/>
              <w:right w:val="single" w:color="auto" w:sz="4" w:space="0"/>
            </w:tcBorders>
            <w:vAlign w:val="center"/>
          </w:tcPr>
          <w:p w14:paraId="62CB5B75">
            <w:pPr>
              <w:snapToGrid w:val="0"/>
              <w:spacing w:line="360" w:lineRule="auto"/>
              <w:jc w:val="left"/>
              <w:rPr>
                <w:rFonts w:asciiTheme="minorEastAsia" w:hAnsiTheme="minorEastAsia" w:eastAsiaTheme="minorEastAsia"/>
                <w:sz w:val="24"/>
                <w:szCs w:val="24"/>
              </w:rPr>
            </w:pPr>
            <w:r>
              <w:rPr>
                <w:rFonts w:hint="eastAsia" w:asciiTheme="minorEastAsia" w:hAnsiTheme="minorEastAsia" w:eastAsiaTheme="minorEastAsia"/>
                <w:sz w:val="24"/>
                <w:szCs w:val="24"/>
              </w:rPr>
              <w:t>转包：否</w:t>
            </w:r>
          </w:p>
          <w:p w14:paraId="77CC7EB3">
            <w:pPr>
              <w:snapToGrid w:val="0"/>
              <w:spacing w:line="360" w:lineRule="auto"/>
              <w:jc w:val="left"/>
              <w:rPr>
                <w:rFonts w:asciiTheme="minorEastAsia" w:hAnsiTheme="minorEastAsia" w:eastAsiaTheme="minorEastAsia"/>
                <w:sz w:val="24"/>
                <w:szCs w:val="24"/>
              </w:rPr>
            </w:pPr>
            <w:r>
              <w:rPr>
                <w:rFonts w:hint="eastAsia" w:asciiTheme="minorEastAsia" w:hAnsiTheme="minorEastAsia" w:eastAsiaTheme="minorEastAsia"/>
                <w:sz w:val="24"/>
                <w:szCs w:val="24"/>
              </w:rPr>
              <w:t>分包：否</w:t>
            </w:r>
          </w:p>
        </w:tc>
      </w:tr>
      <w:tr w14:paraId="63AD7F4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89" w:hRule="atLeast"/>
          <w:jc w:val="center"/>
        </w:trPr>
        <w:tc>
          <w:tcPr>
            <w:tcW w:w="797" w:type="dxa"/>
            <w:tcBorders>
              <w:top w:val="single" w:color="auto" w:sz="4" w:space="0"/>
              <w:left w:val="single" w:color="auto" w:sz="4" w:space="0"/>
              <w:bottom w:val="single" w:color="auto" w:sz="4" w:space="0"/>
              <w:right w:val="single" w:color="auto" w:sz="4" w:space="0"/>
            </w:tcBorders>
            <w:vAlign w:val="center"/>
          </w:tcPr>
          <w:p w14:paraId="3F924E81">
            <w:pPr>
              <w:snapToGrid w:val="0"/>
              <w:spacing w:line="360" w:lineRule="auto"/>
              <w:jc w:val="center"/>
              <w:rPr>
                <w:rFonts w:asciiTheme="minorEastAsia" w:hAnsiTheme="minorEastAsia" w:eastAsiaTheme="minorEastAsia"/>
                <w:color w:val="000000"/>
                <w:sz w:val="24"/>
                <w:szCs w:val="24"/>
              </w:rPr>
            </w:pPr>
            <w:r>
              <w:rPr>
                <w:rFonts w:hint="eastAsia" w:asciiTheme="minorEastAsia" w:hAnsiTheme="minorEastAsia" w:eastAsiaTheme="minorEastAsia"/>
                <w:color w:val="000000"/>
                <w:sz w:val="24"/>
                <w:szCs w:val="24"/>
              </w:rPr>
              <w:t>6</w:t>
            </w:r>
          </w:p>
        </w:tc>
        <w:tc>
          <w:tcPr>
            <w:tcW w:w="1904" w:type="dxa"/>
            <w:tcBorders>
              <w:top w:val="single" w:color="auto" w:sz="4" w:space="0"/>
              <w:left w:val="single" w:color="auto" w:sz="4" w:space="0"/>
              <w:bottom w:val="single" w:color="auto" w:sz="4" w:space="0"/>
              <w:right w:val="single" w:color="auto" w:sz="4" w:space="0"/>
            </w:tcBorders>
            <w:vAlign w:val="center"/>
          </w:tcPr>
          <w:p w14:paraId="1CF351D9">
            <w:pPr>
              <w:snapToGrid w:val="0"/>
              <w:spacing w:line="360" w:lineRule="auto"/>
              <w:jc w:val="left"/>
              <w:rPr>
                <w:rFonts w:asciiTheme="minorEastAsia" w:hAnsiTheme="minorEastAsia" w:eastAsiaTheme="minorEastAsia"/>
                <w:color w:val="000000"/>
                <w:sz w:val="24"/>
                <w:szCs w:val="24"/>
              </w:rPr>
            </w:pPr>
            <w:r>
              <w:rPr>
                <w:rFonts w:hint="eastAsia" w:asciiTheme="minorEastAsia" w:hAnsiTheme="minorEastAsia" w:eastAsiaTheme="minorEastAsia"/>
                <w:sz w:val="24"/>
                <w:szCs w:val="24"/>
              </w:rPr>
              <w:t>是否接受联合体投标</w:t>
            </w:r>
          </w:p>
        </w:tc>
        <w:tc>
          <w:tcPr>
            <w:tcW w:w="6949" w:type="dxa"/>
            <w:tcBorders>
              <w:top w:val="single" w:color="auto" w:sz="4" w:space="0"/>
              <w:left w:val="single" w:color="auto" w:sz="4" w:space="0"/>
              <w:bottom w:val="single" w:color="auto" w:sz="4" w:space="0"/>
              <w:right w:val="single" w:color="auto" w:sz="4" w:space="0"/>
            </w:tcBorders>
            <w:vAlign w:val="center"/>
          </w:tcPr>
          <w:p w14:paraId="58DF899E">
            <w:pPr>
              <w:snapToGrid w:val="0"/>
              <w:spacing w:line="360" w:lineRule="auto"/>
              <w:jc w:val="left"/>
              <w:rPr>
                <w:rFonts w:hint="eastAsia" w:ascii="宋体" w:hAnsi="宋体" w:cs="宋体"/>
                <w:snapToGrid w:val="0"/>
                <w:kern w:val="28"/>
                <w:sz w:val="24"/>
                <w:lang w:eastAsia="zh-CN"/>
              </w:rPr>
            </w:pPr>
            <w:r>
              <w:rPr>
                <w:rFonts w:hint="eastAsia" w:ascii="宋体" w:hAnsi="宋体" w:cs="宋体"/>
                <w:snapToGrid w:val="0"/>
                <w:kern w:val="28"/>
                <w:sz w:val="24"/>
                <w:lang w:val="en-US" w:eastAsia="zh-CN"/>
              </w:rPr>
              <w:t>是。</w:t>
            </w:r>
            <w:r>
              <w:rPr>
                <w:rFonts w:hint="eastAsia" w:ascii="宋体" w:hAnsi="宋体" w:cs="宋体"/>
                <w:snapToGrid w:val="0"/>
                <w:kern w:val="28"/>
                <w:sz w:val="24"/>
              </w:rPr>
              <w:t>联合体投标的，联合体各方分别提供与联合体协议中规定的分工内容相应的业绩证明材料，业绩数量以提供材料较少的一方为准。</w:t>
            </w:r>
          </w:p>
        </w:tc>
      </w:tr>
      <w:tr w14:paraId="31B5BB1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25" w:hRule="atLeast"/>
          <w:jc w:val="center"/>
        </w:trPr>
        <w:tc>
          <w:tcPr>
            <w:tcW w:w="797" w:type="dxa"/>
            <w:tcBorders>
              <w:top w:val="single" w:color="auto" w:sz="4" w:space="0"/>
              <w:left w:val="single" w:color="auto" w:sz="4" w:space="0"/>
              <w:bottom w:val="single" w:color="auto" w:sz="4" w:space="0"/>
              <w:right w:val="single" w:color="auto" w:sz="4" w:space="0"/>
            </w:tcBorders>
            <w:vAlign w:val="center"/>
          </w:tcPr>
          <w:p w14:paraId="4260542A">
            <w:pPr>
              <w:snapToGrid w:val="0"/>
              <w:spacing w:line="360" w:lineRule="auto"/>
              <w:jc w:val="center"/>
              <w:rPr>
                <w:rFonts w:asciiTheme="minorEastAsia" w:hAnsiTheme="minorEastAsia" w:eastAsiaTheme="minorEastAsia"/>
                <w:color w:val="000000"/>
                <w:sz w:val="24"/>
                <w:szCs w:val="24"/>
              </w:rPr>
            </w:pPr>
            <w:r>
              <w:rPr>
                <w:rFonts w:hint="eastAsia" w:asciiTheme="minorEastAsia" w:hAnsiTheme="minorEastAsia" w:eastAsiaTheme="minorEastAsia"/>
                <w:color w:val="000000"/>
                <w:sz w:val="24"/>
                <w:szCs w:val="24"/>
              </w:rPr>
              <w:t>7</w:t>
            </w:r>
          </w:p>
        </w:tc>
        <w:tc>
          <w:tcPr>
            <w:tcW w:w="1904" w:type="dxa"/>
            <w:tcBorders>
              <w:top w:val="single" w:color="auto" w:sz="4" w:space="0"/>
              <w:left w:val="single" w:color="auto" w:sz="4" w:space="0"/>
              <w:bottom w:val="single" w:color="auto" w:sz="4" w:space="0"/>
              <w:right w:val="single" w:color="auto" w:sz="4" w:space="0"/>
            </w:tcBorders>
            <w:vAlign w:val="center"/>
          </w:tcPr>
          <w:p w14:paraId="6270CF67">
            <w:pPr>
              <w:snapToGrid w:val="0"/>
              <w:spacing w:line="360" w:lineRule="auto"/>
              <w:jc w:val="left"/>
              <w:rPr>
                <w:rFonts w:asciiTheme="minorEastAsia" w:hAnsiTheme="minorEastAsia" w:eastAsiaTheme="minorEastAsia"/>
                <w:color w:val="000000"/>
                <w:sz w:val="24"/>
                <w:szCs w:val="24"/>
              </w:rPr>
            </w:pPr>
            <w:r>
              <w:rPr>
                <w:rFonts w:hint="eastAsia" w:asciiTheme="minorEastAsia" w:hAnsiTheme="minorEastAsia" w:eastAsiaTheme="minorEastAsia"/>
                <w:sz w:val="24"/>
                <w:szCs w:val="24"/>
              </w:rPr>
              <w:t>是否现场踏勘</w:t>
            </w:r>
          </w:p>
        </w:tc>
        <w:tc>
          <w:tcPr>
            <w:tcW w:w="6949" w:type="dxa"/>
            <w:tcBorders>
              <w:top w:val="single" w:color="auto" w:sz="4" w:space="0"/>
              <w:left w:val="single" w:color="auto" w:sz="4" w:space="0"/>
              <w:bottom w:val="single" w:color="auto" w:sz="4" w:space="0"/>
              <w:right w:val="single" w:color="auto" w:sz="4" w:space="0"/>
            </w:tcBorders>
            <w:vAlign w:val="center"/>
          </w:tcPr>
          <w:p w14:paraId="2D5DDCA8">
            <w:pPr>
              <w:snapToGrid w:val="0"/>
              <w:spacing w:line="360" w:lineRule="auto"/>
              <w:jc w:val="left"/>
              <w:rPr>
                <w:rFonts w:asciiTheme="minorEastAsia" w:hAnsiTheme="minorEastAsia" w:eastAsiaTheme="minorEastAsia"/>
                <w:color w:val="000000"/>
                <w:sz w:val="24"/>
                <w:szCs w:val="24"/>
              </w:rPr>
            </w:pPr>
            <w:r>
              <w:rPr>
                <w:rFonts w:hint="eastAsia" w:asciiTheme="minorEastAsia" w:hAnsiTheme="minorEastAsia" w:eastAsiaTheme="minorEastAsia"/>
                <w:color w:val="000000"/>
                <w:sz w:val="24"/>
                <w:szCs w:val="24"/>
              </w:rPr>
              <w:t>否，由投标单位自行踏勘现场。</w:t>
            </w:r>
          </w:p>
        </w:tc>
      </w:tr>
      <w:tr w14:paraId="5B1F7FB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13" w:hRule="atLeast"/>
          <w:jc w:val="center"/>
        </w:trPr>
        <w:tc>
          <w:tcPr>
            <w:tcW w:w="797" w:type="dxa"/>
            <w:tcBorders>
              <w:top w:val="single" w:color="auto" w:sz="4" w:space="0"/>
              <w:left w:val="single" w:color="auto" w:sz="4" w:space="0"/>
              <w:bottom w:val="single" w:color="auto" w:sz="4" w:space="0"/>
              <w:right w:val="single" w:color="auto" w:sz="4" w:space="0"/>
            </w:tcBorders>
            <w:vAlign w:val="center"/>
          </w:tcPr>
          <w:p w14:paraId="32034361">
            <w:pPr>
              <w:snapToGrid w:val="0"/>
              <w:spacing w:line="360" w:lineRule="auto"/>
              <w:jc w:val="center"/>
              <w:rPr>
                <w:rFonts w:asciiTheme="minorEastAsia" w:hAnsiTheme="minorEastAsia" w:eastAsiaTheme="minorEastAsia"/>
                <w:color w:val="000000"/>
                <w:sz w:val="24"/>
                <w:szCs w:val="24"/>
              </w:rPr>
            </w:pPr>
            <w:r>
              <w:rPr>
                <w:rFonts w:hint="eastAsia" w:asciiTheme="minorEastAsia" w:hAnsiTheme="minorEastAsia" w:eastAsiaTheme="minorEastAsia"/>
                <w:color w:val="000000"/>
                <w:sz w:val="24"/>
                <w:szCs w:val="24"/>
              </w:rPr>
              <w:t>8</w:t>
            </w:r>
          </w:p>
        </w:tc>
        <w:tc>
          <w:tcPr>
            <w:tcW w:w="1904" w:type="dxa"/>
            <w:tcBorders>
              <w:top w:val="single" w:color="auto" w:sz="4" w:space="0"/>
              <w:left w:val="single" w:color="auto" w:sz="4" w:space="0"/>
              <w:bottom w:val="single" w:color="auto" w:sz="4" w:space="0"/>
              <w:right w:val="single" w:color="auto" w:sz="4" w:space="0"/>
            </w:tcBorders>
            <w:vAlign w:val="center"/>
          </w:tcPr>
          <w:p w14:paraId="1DA1FD2C">
            <w:pPr>
              <w:snapToGrid w:val="0"/>
              <w:spacing w:line="360" w:lineRule="auto"/>
              <w:jc w:val="left"/>
              <w:rPr>
                <w:rFonts w:asciiTheme="minorEastAsia" w:hAnsiTheme="minorEastAsia" w:eastAsiaTheme="minorEastAsia"/>
                <w:color w:val="000000"/>
                <w:sz w:val="24"/>
                <w:szCs w:val="24"/>
              </w:rPr>
            </w:pPr>
            <w:r>
              <w:rPr>
                <w:rFonts w:hint="eastAsia" w:asciiTheme="minorEastAsia" w:hAnsiTheme="minorEastAsia" w:eastAsiaTheme="minorEastAsia"/>
                <w:sz w:val="24"/>
                <w:szCs w:val="24"/>
              </w:rPr>
              <w:t>是否提供演示</w:t>
            </w:r>
          </w:p>
        </w:tc>
        <w:tc>
          <w:tcPr>
            <w:tcW w:w="6949" w:type="dxa"/>
            <w:tcBorders>
              <w:top w:val="single" w:color="auto" w:sz="4" w:space="0"/>
              <w:left w:val="single" w:color="auto" w:sz="4" w:space="0"/>
              <w:bottom w:val="single" w:color="auto" w:sz="4" w:space="0"/>
              <w:right w:val="single" w:color="auto" w:sz="4" w:space="0"/>
            </w:tcBorders>
            <w:vAlign w:val="center"/>
          </w:tcPr>
          <w:p w14:paraId="1C7F36FE">
            <w:pPr>
              <w:snapToGrid w:val="0"/>
              <w:spacing w:line="360" w:lineRule="auto"/>
              <w:jc w:val="left"/>
              <w:rPr>
                <w:rFonts w:asciiTheme="minorEastAsia" w:hAnsiTheme="minorEastAsia" w:eastAsiaTheme="minorEastAsia"/>
                <w:sz w:val="24"/>
                <w:szCs w:val="24"/>
              </w:rPr>
            </w:pPr>
            <w:r>
              <w:rPr>
                <w:rFonts w:hint="eastAsia" w:asciiTheme="minorEastAsia" w:hAnsiTheme="minorEastAsia" w:eastAsiaTheme="minorEastAsia"/>
                <w:sz w:val="24"/>
                <w:szCs w:val="24"/>
              </w:rPr>
              <w:t>否</w:t>
            </w:r>
          </w:p>
        </w:tc>
      </w:tr>
      <w:tr w14:paraId="29A30BD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13" w:hRule="atLeast"/>
          <w:jc w:val="center"/>
        </w:trPr>
        <w:tc>
          <w:tcPr>
            <w:tcW w:w="797" w:type="dxa"/>
            <w:tcBorders>
              <w:top w:val="single" w:color="auto" w:sz="4" w:space="0"/>
              <w:left w:val="single" w:color="auto" w:sz="4" w:space="0"/>
              <w:bottom w:val="single" w:color="auto" w:sz="4" w:space="0"/>
              <w:right w:val="single" w:color="auto" w:sz="4" w:space="0"/>
            </w:tcBorders>
            <w:vAlign w:val="center"/>
          </w:tcPr>
          <w:p w14:paraId="6B6D2AD8">
            <w:pPr>
              <w:snapToGrid w:val="0"/>
              <w:spacing w:line="360" w:lineRule="auto"/>
              <w:jc w:val="center"/>
              <w:rPr>
                <w:rFonts w:asciiTheme="minorEastAsia" w:hAnsiTheme="minorEastAsia" w:eastAsiaTheme="minorEastAsia"/>
                <w:color w:val="000000"/>
                <w:sz w:val="24"/>
                <w:szCs w:val="24"/>
              </w:rPr>
            </w:pPr>
            <w:r>
              <w:rPr>
                <w:rFonts w:hint="eastAsia" w:asciiTheme="minorEastAsia" w:hAnsiTheme="minorEastAsia" w:eastAsiaTheme="minorEastAsia"/>
                <w:color w:val="000000"/>
                <w:sz w:val="24"/>
                <w:szCs w:val="24"/>
              </w:rPr>
              <w:t>9</w:t>
            </w:r>
          </w:p>
        </w:tc>
        <w:tc>
          <w:tcPr>
            <w:tcW w:w="1904" w:type="dxa"/>
            <w:tcBorders>
              <w:top w:val="single" w:color="auto" w:sz="4" w:space="0"/>
              <w:left w:val="single" w:color="auto" w:sz="4" w:space="0"/>
              <w:bottom w:val="single" w:color="auto" w:sz="4" w:space="0"/>
              <w:right w:val="single" w:color="auto" w:sz="4" w:space="0"/>
            </w:tcBorders>
            <w:vAlign w:val="center"/>
          </w:tcPr>
          <w:p w14:paraId="51877312">
            <w:pPr>
              <w:snapToGrid w:val="0"/>
              <w:spacing w:line="360" w:lineRule="auto"/>
              <w:jc w:val="left"/>
              <w:rPr>
                <w:rFonts w:asciiTheme="minorEastAsia" w:hAnsiTheme="minorEastAsia" w:eastAsiaTheme="minorEastAsia"/>
                <w:color w:val="000000"/>
                <w:sz w:val="24"/>
                <w:szCs w:val="24"/>
              </w:rPr>
            </w:pPr>
            <w:r>
              <w:rPr>
                <w:rFonts w:hint="eastAsia" w:asciiTheme="minorEastAsia" w:hAnsiTheme="minorEastAsia" w:eastAsiaTheme="minorEastAsia"/>
                <w:sz w:val="24"/>
                <w:szCs w:val="24"/>
              </w:rPr>
              <w:t>投标文件组成</w:t>
            </w:r>
          </w:p>
        </w:tc>
        <w:tc>
          <w:tcPr>
            <w:tcW w:w="6949" w:type="dxa"/>
            <w:tcBorders>
              <w:top w:val="single" w:color="auto" w:sz="4" w:space="0"/>
              <w:left w:val="single" w:color="auto" w:sz="4" w:space="0"/>
              <w:bottom w:val="single" w:color="auto" w:sz="4" w:space="0"/>
              <w:right w:val="single" w:color="auto" w:sz="4" w:space="0"/>
            </w:tcBorders>
            <w:vAlign w:val="center"/>
          </w:tcPr>
          <w:p w14:paraId="5E1D164D">
            <w:pPr>
              <w:autoSpaceDE w:val="0"/>
              <w:autoSpaceDN w:val="0"/>
              <w:spacing w:line="360" w:lineRule="auto"/>
              <w:rPr>
                <w:rFonts w:asciiTheme="minorEastAsia" w:hAnsiTheme="minorEastAsia" w:eastAsiaTheme="minorEastAsia"/>
                <w:color w:val="FF0000"/>
                <w:sz w:val="24"/>
                <w:szCs w:val="24"/>
              </w:rPr>
            </w:pPr>
            <w:r>
              <w:rPr>
                <w:rFonts w:asciiTheme="minorEastAsia" w:hAnsiTheme="minorEastAsia" w:eastAsiaTheme="minorEastAsia"/>
                <w:color w:val="FF0000"/>
                <w:sz w:val="24"/>
                <w:szCs w:val="24"/>
              </w:rPr>
              <w:t>1.形式：本项目实行网上投标</w:t>
            </w:r>
            <w:r>
              <w:rPr>
                <w:rFonts w:hint="eastAsia" w:asciiTheme="minorEastAsia" w:hAnsiTheme="minorEastAsia" w:eastAsiaTheme="minorEastAsia"/>
                <w:color w:val="FF0000"/>
                <w:sz w:val="24"/>
                <w:szCs w:val="24"/>
              </w:rPr>
              <w:t>；电子投标文件（包括“电子加密投标文件”和“备份投标文件”，在投标文件编制完成后同时生成）</w:t>
            </w:r>
            <w:r>
              <w:rPr>
                <w:rFonts w:asciiTheme="minorEastAsia" w:hAnsiTheme="minorEastAsia" w:eastAsiaTheme="minorEastAsia"/>
                <w:color w:val="FF0000"/>
                <w:sz w:val="24"/>
                <w:szCs w:val="24"/>
              </w:rPr>
              <w:t>。</w:t>
            </w:r>
          </w:p>
          <w:p w14:paraId="649B7169">
            <w:pPr>
              <w:autoSpaceDE w:val="0"/>
              <w:autoSpaceDN w:val="0"/>
              <w:spacing w:line="360" w:lineRule="auto"/>
              <w:rPr>
                <w:rFonts w:asciiTheme="minorEastAsia" w:hAnsiTheme="minorEastAsia" w:eastAsiaTheme="minorEastAsia"/>
                <w:color w:val="FF0000"/>
                <w:sz w:val="24"/>
                <w:szCs w:val="24"/>
              </w:rPr>
            </w:pPr>
            <w:r>
              <w:rPr>
                <w:rFonts w:hint="eastAsia" w:asciiTheme="minorEastAsia" w:hAnsiTheme="minorEastAsia" w:eastAsiaTheme="minorEastAsia"/>
                <w:color w:val="FF0000"/>
                <w:sz w:val="24"/>
                <w:szCs w:val="24"/>
              </w:rPr>
              <w:t>（1）</w:t>
            </w:r>
            <w:r>
              <w:rPr>
                <w:rFonts w:asciiTheme="minorEastAsia" w:hAnsiTheme="minorEastAsia" w:eastAsiaTheme="minorEastAsia"/>
                <w:color w:val="FF0000"/>
                <w:sz w:val="24"/>
                <w:szCs w:val="24"/>
              </w:rPr>
              <w:t>电子投标文件，按</w:t>
            </w:r>
            <w:r>
              <w:rPr>
                <w:rFonts w:hint="eastAsia" w:asciiTheme="minorEastAsia" w:hAnsiTheme="minorEastAsia" w:eastAsiaTheme="minorEastAsia"/>
                <w:color w:val="FF0000"/>
                <w:sz w:val="24"/>
                <w:szCs w:val="24"/>
                <w:lang w:val="en-US" w:eastAsia="zh-CN"/>
              </w:rPr>
              <w:t>乐</w:t>
            </w:r>
            <w:r>
              <w:rPr>
                <w:rFonts w:asciiTheme="minorEastAsia" w:hAnsiTheme="minorEastAsia" w:eastAsiaTheme="minorEastAsia"/>
                <w:color w:val="FF0000"/>
                <w:sz w:val="24"/>
                <w:szCs w:val="24"/>
              </w:rPr>
              <w:t>采云平台项目采购-电子招投标操作指南及本招标文件要求递交。</w:t>
            </w:r>
          </w:p>
          <w:p w14:paraId="04D15515">
            <w:pPr>
              <w:autoSpaceDE w:val="0"/>
              <w:autoSpaceDN w:val="0"/>
              <w:spacing w:line="360" w:lineRule="auto"/>
              <w:rPr>
                <w:rFonts w:asciiTheme="minorEastAsia" w:hAnsiTheme="minorEastAsia" w:eastAsiaTheme="minorEastAsia"/>
                <w:color w:val="FF0000"/>
                <w:sz w:val="24"/>
                <w:szCs w:val="24"/>
              </w:rPr>
            </w:pPr>
            <w:r>
              <w:rPr>
                <w:rFonts w:hint="eastAsia" w:asciiTheme="minorEastAsia" w:hAnsiTheme="minorEastAsia" w:eastAsiaTheme="minorEastAsia"/>
                <w:color w:val="FF0000"/>
                <w:sz w:val="24"/>
                <w:szCs w:val="24"/>
              </w:rPr>
              <w:t>（2）“备份投标文件”是指与“电子加密投标文件”同时生成的数据电文形式的电子文件（备份标书），其他方式编制的备份投标文件视为无效备份投标文件。</w:t>
            </w:r>
          </w:p>
          <w:p w14:paraId="72DC16EE">
            <w:pPr>
              <w:snapToGrid w:val="0"/>
              <w:spacing w:line="360" w:lineRule="auto"/>
              <w:ind w:firstLine="480" w:firstLineChars="200"/>
              <w:jc w:val="left"/>
              <w:rPr>
                <w:b/>
              </w:rPr>
            </w:pPr>
            <w:r>
              <w:rPr>
                <w:rFonts w:asciiTheme="minorEastAsia" w:hAnsiTheme="minorEastAsia" w:eastAsiaTheme="minorEastAsia"/>
                <w:color w:val="FF0000"/>
                <w:sz w:val="24"/>
                <w:szCs w:val="24"/>
              </w:rPr>
              <w:t>备注：以供应商解密成功的上传电子投标文件为准，</w:t>
            </w:r>
            <w:r>
              <w:rPr>
                <w:rFonts w:hint="eastAsia" w:asciiTheme="minorEastAsia" w:hAnsiTheme="minorEastAsia" w:eastAsiaTheme="minorEastAsia"/>
                <w:color w:val="FF0000"/>
                <w:sz w:val="24"/>
                <w:szCs w:val="24"/>
              </w:rPr>
              <w:t>因</w:t>
            </w:r>
            <w:r>
              <w:rPr>
                <w:rFonts w:asciiTheme="minorEastAsia" w:hAnsiTheme="minorEastAsia" w:eastAsiaTheme="minorEastAsia"/>
                <w:color w:val="FF0000"/>
                <w:sz w:val="24"/>
                <w:szCs w:val="24"/>
              </w:rPr>
              <w:t>供应商原因导致的电子投标文件上传不全、无法打开、显示缺陷等</w:t>
            </w:r>
            <w:r>
              <w:rPr>
                <w:rFonts w:hint="eastAsia" w:asciiTheme="minorEastAsia" w:hAnsiTheme="minorEastAsia" w:eastAsiaTheme="minorEastAsia"/>
                <w:color w:val="FF0000"/>
                <w:sz w:val="24"/>
                <w:szCs w:val="24"/>
              </w:rPr>
              <w:t>情况，作无效标处理</w:t>
            </w:r>
            <w:r>
              <w:rPr>
                <w:rFonts w:asciiTheme="minorEastAsia" w:hAnsiTheme="minorEastAsia" w:eastAsiaTheme="minorEastAsia"/>
                <w:color w:val="FF0000"/>
                <w:sz w:val="24"/>
                <w:szCs w:val="24"/>
              </w:rPr>
              <w:t>。</w:t>
            </w:r>
          </w:p>
        </w:tc>
      </w:tr>
      <w:tr w14:paraId="7841C53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69" w:hRule="atLeast"/>
          <w:jc w:val="center"/>
        </w:trPr>
        <w:tc>
          <w:tcPr>
            <w:tcW w:w="797" w:type="dxa"/>
            <w:tcBorders>
              <w:top w:val="single" w:color="auto" w:sz="4" w:space="0"/>
              <w:left w:val="single" w:color="auto" w:sz="4" w:space="0"/>
              <w:bottom w:val="single" w:color="auto" w:sz="4" w:space="0"/>
              <w:right w:val="single" w:color="auto" w:sz="4" w:space="0"/>
            </w:tcBorders>
            <w:vAlign w:val="center"/>
          </w:tcPr>
          <w:p w14:paraId="6172ABDB">
            <w:pPr>
              <w:snapToGrid w:val="0"/>
              <w:spacing w:line="360" w:lineRule="auto"/>
              <w:jc w:val="center"/>
              <w:rPr>
                <w:rFonts w:asciiTheme="minorEastAsia" w:hAnsiTheme="minorEastAsia" w:eastAsiaTheme="minorEastAsia"/>
                <w:color w:val="000000"/>
                <w:sz w:val="24"/>
                <w:szCs w:val="24"/>
              </w:rPr>
            </w:pPr>
            <w:r>
              <w:rPr>
                <w:rFonts w:hint="eastAsia" w:asciiTheme="minorEastAsia" w:hAnsiTheme="minorEastAsia" w:eastAsiaTheme="minorEastAsia"/>
                <w:color w:val="000000"/>
                <w:sz w:val="24"/>
                <w:szCs w:val="24"/>
              </w:rPr>
              <w:t>10</w:t>
            </w:r>
          </w:p>
        </w:tc>
        <w:tc>
          <w:tcPr>
            <w:tcW w:w="1904" w:type="dxa"/>
            <w:tcBorders>
              <w:top w:val="single" w:color="auto" w:sz="4" w:space="0"/>
              <w:left w:val="single" w:color="auto" w:sz="4" w:space="0"/>
              <w:bottom w:val="single" w:color="auto" w:sz="4" w:space="0"/>
              <w:right w:val="single" w:color="auto" w:sz="4" w:space="0"/>
            </w:tcBorders>
            <w:vAlign w:val="center"/>
          </w:tcPr>
          <w:p w14:paraId="4B8422A1">
            <w:pPr>
              <w:snapToGrid w:val="0"/>
              <w:spacing w:line="360" w:lineRule="auto"/>
              <w:jc w:val="left"/>
              <w:rPr>
                <w:rFonts w:asciiTheme="minorEastAsia" w:hAnsiTheme="minorEastAsia" w:eastAsiaTheme="minorEastAsia"/>
                <w:color w:val="000000"/>
                <w:sz w:val="24"/>
                <w:szCs w:val="24"/>
              </w:rPr>
            </w:pPr>
            <w:r>
              <w:rPr>
                <w:rFonts w:hint="eastAsia" w:asciiTheme="minorEastAsia" w:hAnsiTheme="minorEastAsia" w:eastAsiaTheme="minorEastAsia"/>
                <w:sz w:val="24"/>
                <w:szCs w:val="24"/>
              </w:rPr>
              <w:t>成交结果公示</w:t>
            </w:r>
          </w:p>
        </w:tc>
        <w:tc>
          <w:tcPr>
            <w:tcW w:w="6949" w:type="dxa"/>
            <w:tcBorders>
              <w:top w:val="single" w:color="auto" w:sz="4" w:space="0"/>
              <w:left w:val="single" w:color="auto" w:sz="4" w:space="0"/>
              <w:bottom w:val="single" w:color="auto" w:sz="4" w:space="0"/>
              <w:right w:val="single" w:color="auto" w:sz="4" w:space="0"/>
            </w:tcBorders>
            <w:vAlign w:val="center"/>
          </w:tcPr>
          <w:p w14:paraId="3D755DDE">
            <w:pPr>
              <w:snapToGrid w:val="0"/>
              <w:spacing w:line="360" w:lineRule="auto"/>
              <w:jc w:val="left"/>
              <w:rPr>
                <w:rFonts w:asciiTheme="minorEastAsia" w:hAnsiTheme="minorEastAsia" w:eastAsiaTheme="minorEastAsia"/>
                <w:color w:val="000000"/>
                <w:sz w:val="24"/>
                <w:szCs w:val="24"/>
              </w:rPr>
            </w:pPr>
            <w:r>
              <w:rPr>
                <w:rFonts w:hint="eastAsia" w:cs="仿宋" w:asciiTheme="minorEastAsia" w:hAnsiTheme="minorEastAsia" w:eastAsiaTheme="minorEastAsia"/>
                <w:bCs/>
                <w:sz w:val="24"/>
                <w:szCs w:val="24"/>
              </w:rPr>
              <w:t>成交结果公示于浙江政府采购网（</w:t>
            </w:r>
            <w:r>
              <w:fldChar w:fldCharType="begin"/>
            </w:r>
            <w:r>
              <w:instrText xml:space="preserve"> HYPERLINK "http://zfcg.czt.zj.gov.cn)等相关网站或媒体，公示期1" </w:instrText>
            </w:r>
            <w:r>
              <w:fldChar w:fldCharType="separate"/>
            </w:r>
            <w:r>
              <w:rPr>
                <w:rFonts w:hint="eastAsia" w:cs="仿宋" w:asciiTheme="minorEastAsia" w:hAnsiTheme="minorEastAsia" w:eastAsiaTheme="minorEastAsia"/>
                <w:bCs/>
                <w:sz w:val="24"/>
                <w:szCs w:val="24"/>
              </w:rPr>
              <w:t>http://zfcg.czt.zj.gov.cn）等相关网站或媒体，公示期1</w:t>
            </w:r>
            <w:r>
              <w:rPr>
                <w:rFonts w:hint="eastAsia" w:cs="仿宋" w:asciiTheme="minorEastAsia" w:hAnsiTheme="minorEastAsia" w:eastAsiaTheme="minorEastAsia"/>
                <w:bCs/>
                <w:sz w:val="24"/>
                <w:szCs w:val="24"/>
              </w:rPr>
              <w:fldChar w:fldCharType="end"/>
            </w:r>
            <w:r>
              <w:rPr>
                <w:rFonts w:hint="eastAsia" w:cs="仿宋" w:asciiTheme="minorEastAsia" w:hAnsiTheme="minorEastAsia" w:eastAsiaTheme="minorEastAsia"/>
                <w:bCs/>
                <w:sz w:val="24"/>
                <w:szCs w:val="24"/>
              </w:rPr>
              <w:t>个工作日。</w:t>
            </w:r>
          </w:p>
        </w:tc>
      </w:tr>
      <w:tr w14:paraId="7AA70FD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797" w:type="dxa"/>
            <w:tcBorders>
              <w:top w:val="single" w:color="auto" w:sz="4" w:space="0"/>
              <w:left w:val="single" w:color="auto" w:sz="4" w:space="0"/>
              <w:bottom w:val="single" w:color="auto" w:sz="4" w:space="0"/>
              <w:right w:val="single" w:color="auto" w:sz="4" w:space="0"/>
            </w:tcBorders>
            <w:vAlign w:val="center"/>
          </w:tcPr>
          <w:p w14:paraId="74181BA2">
            <w:pPr>
              <w:snapToGrid w:val="0"/>
              <w:spacing w:line="360" w:lineRule="auto"/>
              <w:jc w:val="center"/>
              <w:rPr>
                <w:rFonts w:asciiTheme="minorEastAsia" w:hAnsiTheme="minorEastAsia" w:eastAsiaTheme="minorEastAsia"/>
                <w:color w:val="000000"/>
                <w:sz w:val="24"/>
                <w:szCs w:val="24"/>
              </w:rPr>
            </w:pPr>
            <w:r>
              <w:rPr>
                <w:rFonts w:hint="eastAsia" w:asciiTheme="minorEastAsia" w:hAnsiTheme="minorEastAsia" w:eastAsiaTheme="minorEastAsia"/>
                <w:color w:val="000000"/>
                <w:sz w:val="24"/>
                <w:szCs w:val="24"/>
              </w:rPr>
              <w:t>11</w:t>
            </w:r>
          </w:p>
        </w:tc>
        <w:tc>
          <w:tcPr>
            <w:tcW w:w="1904" w:type="dxa"/>
            <w:tcBorders>
              <w:top w:val="single" w:color="auto" w:sz="4" w:space="0"/>
              <w:left w:val="single" w:color="auto" w:sz="4" w:space="0"/>
              <w:bottom w:val="single" w:color="auto" w:sz="4" w:space="0"/>
              <w:right w:val="single" w:color="auto" w:sz="4" w:space="0"/>
            </w:tcBorders>
            <w:vAlign w:val="center"/>
          </w:tcPr>
          <w:p w14:paraId="3F956CFA">
            <w:pPr>
              <w:autoSpaceDE w:val="0"/>
              <w:autoSpaceDN w:val="0"/>
              <w:snapToGrid w:val="0"/>
              <w:spacing w:line="360" w:lineRule="auto"/>
              <w:jc w:val="left"/>
              <w:textAlignment w:val="bottom"/>
              <w:rPr>
                <w:rFonts w:asciiTheme="minorEastAsia" w:hAnsiTheme="minorEastAsia" w:eastAsiaTheme="minorEastAsia"/>
                <w:color w:val="000000"/>
                <w:sz w:val="24"/>
                <w:szCs w:val="24"/>
              </w:rPr>
            </w:pPr>
            <w:r>
              <w:rPr>
                <w:rFonts w:hint="eastAsia" w:asciiTheme="minorEastAsia" w:hAnsiTheme="minorEastAsia" w:eastAsiaTheme="minorEastAsia"/>
                <w:sz w:val="24"/>
                <w:szCs w:val="24"/>
              </w:rPr>
              <w:t>投标保证金</w:t>
            </w:r>
          </w:p>
        </w:tc>
        <w:tc>
          <w:tcPr>
            <w:tcW w:w="6949" w:type="dxa"/>
            <w:tcBorders>
              <w:top w:val="single" w:color="auto" w:sz="4" w:space="0"/>
              <w:left w:val="single" w:color="auto" w:sz="4" w:space="0"/>
              <w:bottom w:val="single" w:color="auto" w:sz="4" w:space="0"/>
              <w:right w:val="single" w:color="auto" w:sz="4" w:space="0"/>
            </w:tcBorders>
            <w:vAlign w:val="center"/>
          </w:tcPr>
          <w:p w14:paraId="42D3DFDF">
            <w:pPr>
              <w:autoSpaceDE w:val="0"/>
              <w:autoSpaceDN w:val="0"/>
              <w:snapToGrid w:val="0"/>
              <w:spacing w:line="360" w:lineRule="auto"/>
              <w:jc w:val="left"/>
              <w:textAlignment w:val="bottom"/>
              <w:rPr>
                <w:rFonts w:asciiTheme="minorEastAsia" w:hAnsiTheme="minorEastAsia" w:eastAsiaTheme="minorEastAsia"/>
                <w:sz w:val="24"/>
                <w:szCs w:val="24"/>
              </w:rPr>
            </w:pPr>
            <w:r>
              <w:rPr>
                <w:rFonts w:hint="eastAsia" w:asciiTheme="minorEastAsia" w:hAnsiTheme="minorEastAsia" w:eastAsiaTheme="minorEastAsia"/>
                <w:sz w:val="24"/>
                <w:szCs w:val="24"/>
              </w:rPr>
              <w:t>无</w:t>
            </w:r>
          </w:p>
        </w:tc>
      </w:tr>
      <w:tr w14:paraId="56E85A3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3" w:hRule="atLeast"/>
          <w:jc w:val="center"/>
        </w:trPr>
        <w:tc>
          <w:tcPr>
            <w:tcW w:w="797" w:type="dxa"/>
            <w:tcBorders>
              <w:top w:val="single" w:color="auto" w:sz="4" w:space="0"/>
              <w:left w:val="single" w:color="auto" w:sz="4" w:space="0"/>
              <w:bottom w:val="single" w:color="auto" w:sz="4" w:space="0"/>
              <w:right w:val="single" w:color="auto" w:sz="4" w:space="0"/>
            </w:tcBorders>
            <w:vAlign w:val="center"/>
          </w:tcPr>
          <w:p w14:paraId="67C38722">
            <w:pPr>
              <w:snapToGrid w:val="0"/>
              <w:spacing w:line="360" w:lineRule="auto"/>
              <w:jc w:val="center"/>
              <w:rPr>
                <w:rFonts w:asciiTheme="minorEastAsia" w:hAnsiTheme="minorEastAsia" w:eastAsiaTheme="minorEastAsia"/>
                <w:color w:val="000000"/>
                <w:sz w:val="24"/>
                <w:szCs w:val="24"/>
              </w:rPr>
            </w:pPr>
            <w:r>
              <w:rPr>
                <w:rFonts w:hint="eastAsia" w:asciiTheme="minorEastAsia" w:hAnsiTheme="minorEastAsia" w:eastAsiaTheme="minorEastAsia"/>
                <w:color w:val="000000"/>
                <w:sz w:val="24"/>
                <w:szCs w:val="24"/>
              </w:rPr>
              <w:t>12</w:t>
            </w:r>
          </w:p>
        </w:tc>
        <w:tc>
          <w:tcPr>
            <w:tcW w:w="1904" w:type="dxa"/>
            <w:tcBorders>
              <w:top w:val="single" w:color="auto" w:sz="4" w:space="0"/>
              <w:left w:val="single" w:color="auto" w:sz="4" w:space="0"/>
              <w:bottom w:val="single" w:color="auto" w:sz="4" w:space="0"/>
              <w:right w:val="single" w:color="auto" w:sz="4" w:space="0"/>
            </w:tcBorders>
            <w:vAlign w:val="center"/>
          </w:tcPr>
          <w:p w14:paraId="5EAFF165">
            <w:pPr>
              <w:snapToGrid w:val="0"/>
              <w:spacing w:line="360" w:lineRule="auto"/>
              <w:jc w:val="left"/>
              <w:rPr>
                <w:rFonts w:asciiTheme="minorEastAsia" w:hAnsiTheme="minorEastAsia" w:eastAsiaTheme="minorEastAsia"/>
                <w:color w:val="000000"/>
                <w:sz w:val="24"/>
                <w:szCs w:val="24"/>
              </w:rPr>
            </w:pPr>
            <w:r>
              <w:rPr>
                <w:rFonts w:hint="eastAsia" w:asciiTheme="minorEastAsia" w:hAnsiTheme="minorEastAsia" w:eastAsiaTheme="minorEastAsia"/>
                <w:sz w:val="24"/>
                <w:szCs w:val="24"/>
              </w:rPr>
              <w:t>合同签订时间</w:t>
            </w:r>
          </w:p>
        </w:tc>
        <w:tc>
          <w:tcPr>
            <w:tcW w:w="6949" w:type="dxa"/>
            <w:tcBorders>
              <w:top w:val="single" w:color="auto" w:sz="4" w:space="0"/>
              <w:left w:val="single" w:color="auto" w:sz="4" w:space="0"/>
              <w:bottom w:val="single" w:color="auto" w:sz="4" w:space="0"/>
              <w:right w:val="single" w:color="auto" w:sz="4" w:space="0"/>
            </w:tcBorders>
            <w:vAlign w:val="center"/>
          </w:tcPr>
          <w:p w14:paraId="3080901B">
            <w:pPr>
              <w:snapToGrid w:val="0"/>
              <w:spacing w:line="360" w:lineRule="auto"/>
              <w:jc w:val="left"/>
              <w:rPr>
                <w:rFonts w:asciiTheme="minorEastAsia" w:hAnsiTheme="minorEastAsia" w:eastAsiaTheme="minorEastAsia"/>
                <w:color w:val="000000"/>
                <w:sz w:val="24"/>
                <w:szCs w:val="24"/>
              </w:rPr>
            </w:pPr>
            <w:r>
              <w:rPr>
                <w:rFonts w:hint="eastAsia" w:asciiTheme="minorEastAsia" w:hAnsiTheme="minorEastAsia" w:eastAsiaTheme="minorEastAsia"/>
                <w:sz w:val="24"/>
                <w:szCs w:val="24"/>
              </w:rPr>
              <w:t>中标通知书发出后30日内。</w:t>
            </w:r>
          </w:p>
        </w:tc>
      </w:tr>
      <w:tr w14:paraId="43310D1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36" w:hRule="atLeast"/>
          <w:jc w:val="center"/>
        </w:trPr>
        <w:tc>
          <w:tcPr>
            <w:tcW w:w="797" w:type="dxa"/>
            <w:tcBorders>
              <w:top w:val="single" w:color="auto" w:sz="4" w:space="0"/>
              <w:left w:val="single" w:color="auto" w:sz="4" w:space="0"/>
              <w:bottom w:val="single" w:color="auto" w:sz="4" w:space="0"/>
              <w:right w:val="single" w:color="auto" w:sz="4" w:space="0"/>
            </w:tcBorders>
            <w:vAlign w:val="center"/>
          </w:tcPr>
          <w:p w14:paraId="116327D4">
            <w:pPr>
              <w:snapToGrid w:val="0"/>
              <w:spacing w:line="360" w:lineRule="auto"/>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13</w:t>
            </w:r>
          </w:p>
        </w:tc>
        <w:tc>
          <w:tcPr>
            <w:tcW w:w="1904" w:type="dxa"/>
            <w:tcBorders>
              <w:top w:val="single" w:color="auto" w:sz="4" w:space="0"/>
              <w:left w:val="single" w:color="auto" w:sz="4" w:space="0"/>
              <w:bottom w:val="single" w:color="auto" w:sz="4" w:space="0"/>
              <w:right w:val="single" w:color="auto" w:sz="4" w:space="0"/>
            </w:tcBorders>
            <w:vAlign w:val="center"/>
          </w:tcPr>
          <w:p w14:paraId="7B5D4141">
            <w:pPr>
              <w:snapToGrid w:val="0"/>
              <w:spacing w:line="360" w:lineRule="auto"/>
              <w:jc w:val="left"/>
              <w:rPr>
                <w:rFonts w:asciiTheme="minorEastAsia" w:hAnsiTheme="minorEastAsia" w:eastAsiaTheme="minorEastAsia"/>
                <w:sz w:val="24"/>
                <w:szCs w:val="24"/>
              </w:rPr>
            </w:pPr>
            <w:r>
              <w:rPr>
                <w:rFonts w:hint="eastAsia" w:asciiTheme="minorEastAsia" w:hAnsiTheme="minorEastAsia" w:eastAsiaTheme="minorEastAsia"/>
                <w:sz w:val="24"/>
                <w:szCs w:val="24"/>
              </w:rPr>
              <w:t>履约保证金</w:t>
            </w:r>
          </w:p>
        </w:tc>
        <w:tc>
          <w:tcPr>
            <w:tcW w:w="6949" w:type="dxa"/>
            <w:tcBorders>
              <w:top w:val="single" w:color="auto" w:sz="4" w:space="0"/>
              <w:left w:val="single" w:color="auto" w:sz="4" w:space="0"/>
              <w:bottom w:val="single" w:color="auto" w:sz="4" w:space="0"/>
              <w:right w:val="single" w:color="auto" w:sz="4" w:space="0"/>
            </w:tcBorders>
            <w:vAlign w:val="center"/>
          </w:tcPr>
          <w:p w14:paraId="51B6B240">
            <w:pPr>
              <w:snapToGrid w:val="0"/>
              <w:spacing w:line="360" w:lineRule="auto"/>
              <w:jc w:val="left"/>
              <w:rPr>
                <w:rFonts w:asciiTheme="minorEastAsia" w:hAnsiTheme="minorEastAsia" w:eastAsiaTheme="minorEastAsia"/>
                <w:sz w:val="24"/>
                <w:szCs w:val="24"/>
              </w:rPr>
            </w:pPr>
            <w:r>
              <w:rPr>
                <w:rFonts w:hint="eastAsia" w:cs="Times New Roman" w:asciiTheme="minorEastAsia" w:hAnsiTheme="minorEastAsia" w:eastAsiaTheme="minorEastAsia"/>
                <w:sz w:val="24"/>
                <w:szCs w:val="24"/>
              </w:rPr>
              <w:t>中标供应商在签订合同时缴纳合同总价的</w:t>
            </w:r>
            <w:r>
              <w:rPr>
                <w:rFonts w:hint="eastAsia" w:cs="Times New Roman" w:asciiTheme="minorEastAsia" w:hAnsiTheme="minorEastAsia" w:eastAsiaTheme="minorEastAsia"/>
                <w:sz w:val="24"/>
                <w:szCs w:val="24"/>
                <w:lang w:val="en-US" w:eastAsia="zh-CN"/>
              </w:rPr>
              <w:t>1</w:t>
            </w:r>
            <w:r>
              <w:rPr>
                <w:rFonts w:hint="eastAsia" w:cs="Times New Roman" w:asciiTheme="minorEastAsia" w:hAnsiTheme="minorEastAsia" w:eastAsiaTheme="minorEastAsia"/>
                <w:sz w:val="24"/>
                <w:szCs w:val="24"/>
              </w:rPr>
              <w:t>%给采购人作为履约保证金，履约保证金可以以银行履约保函或保险公司保函形式或公对公转账（汇款）形式提交，合同履行完毕后如无质量索赔事件无息退还。</w:t>
            </w:r>
          </w:p>
        </w:tc>
      </w:tr>
      <w:tr w14:paraId="7BB69EE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36" w:hRule="atLeast"/>
          <w:jc w:val="center"/>
        </w:trPr>
        <w:tc>
          <w:tcPr>
            <w:tcW w:w="797" w:type="dxa"/>
            <w:tcBorders>
              <w:top w:val="single" w:color="auto" w:sz="4" w:space="0"/>
              <w:left w:val="single" w:color="auto" w:sz="4" w:space="0"/>
              <w:bottom w:val="single" w:color="auto" w:sz="4" w:space="0"/>
              <w:right w:val="single" w:color="auto" w:sz="4" w:space="0"/>
            </w:tcBorders>
            <w:vAlign w:val="center"/>
          </w:tcPr>
          <w:p w14:paraId="43151F81">
            <w:pPr>
              <w:snapToGrid w:val="0"/>
              <w:spacing w:line="360" w:lineRule="auto"/>
              <w:jc w:val="center"/>
              <w:rPr>
                <w:rFonts w:asciiTheme="minorEastAsia" w:hAnsiTheme="minorEastAsia" w:eastAsiaTheme="minorEastAsia"/>
                <w:color w:val="000000"/>
                <w:sz w:val="24"/>
                <w:szCs w:val="24"/>
              </w:rPr>
            </w:pPr>
            <w:r>
              <w:rPr>
                <w:rFonts w:hint="eastAsia" w:asciiTheme="minorEastAsia" w:hAnsiTheme="minorEastAsia" w:eastAsiaTheme="minorEastAsia"/>
                <w:color w:val="000000"/>
                <w:sz w:val="24"/>
                <w:szCs w:val="24"/>
              </w:rPr>
              <w:t>14</w:t>
            </w:r>
          </w:p>
        </w:tc>
        <w:tc>
          <w:tcPr>
            <w:tcW w:w="1904" w:type="dxa"/>
            <w:tcBorders>
              <w:top w:val="single" w:color="auto" w:sz="4" w:space="0"/>
              <w:left w:val="single" w:color="auto" w:sz="4" w:space="0"/>
              <w:bottom w:val="single" w:color="auto" w:sz="4" w:space="0"/>
              <w:right w:val="single" w:color="auto" w:sz="4" w:space="0"/>
            </w:tcBorders>
            <w:vAlign w:val="center"/>
          </w:tcPr>
          <w:p w14:paraId="6E003FEA">
            <w:pPr>
              <w:autoSpaceDE w:val="0"/>
              <w:autoSpaceDN w:val="0"/>
              <w:snapToGrid w:val="0"/>
              <w:spacing w:line="360" w:lineRule="auto"/>
              <w:jc w:val="left"/>
              <w:textAlignment w:val="bottom"/>
              <w:rPr>
                <w:rFonts w:asciiTheme="minorEastAsia" w:hAnsiTheme="minorEastAsia" w:eastAsiaTheme="minorEastAsia"/>
                <w:sz w:val="24"/>
                <w:szCs w:val="24"/>
              </w:rPr>
            </w:pPr>
            <w:r>
              <w:rPr>
                <w:rFonts w:hint="eastAsia" w:asciiTheme="minorEastAsia" w:hAnsiTheme="minorEastAsia" w:eastAsiaTheme="minorEastAsia"/>
                <w:sz w:val="24"/>
                <w:szCs w:val="24"/>
              </w:rPr>
              <w:t>付款方式</w:t>
            </w:r>
          </w:p>
        </w:tc>
        <w:tc>
          <w:tcPr>
            <w:tcW w:w="6949" w:type="dxa"/>
            <w:tcBorders>
              <w:top w:val="single" w:color="auto" w:sz="4" w:space="0"/>
              <w:left w:val="single" w:color="auto" w:sz="4" w:space="0"/>
              <w:bottom w:val="single" w:color="auto" w:sz="4" w:space="0"/>
              <w:right w:val="single" w:color="auto" w:sz="4" w:space="0"/>
            </w:tcBorders>
            <w:vAlign w:val="center"/>
          </w:tcPr>
          <w:p w14:paraId="2433AACB">
            <w:pPr>
              <w:autoSpaceDE w:val="0"/>
              <w:autoSpaceDN w:val="0"/>
              <w:snapToGrid w:val="0"/>
              <w:spacing w:line="360" w:lineRule="auto"/>
              <w:jc w:val="left"/>
              <w:textAlignment w:val="bottom"/>
              <w:rPr>
                <w:rFonts w:asciiTheme="minorEastAsia" w:hAnsiTheme="minorEastAsia" w:eastAsiaTheme="minorEastAsia"/>
                <w:color w:val="000000"/>
                <w:sz w:val="24"/>
                <w:szCs w:val="24"/>
                <w:highlight w:val="yellow"/>
              </w:rPr>
            </w:pPr>
            <w:r>
              <w:rPr>
                <w:rFonts w:hint="eastAsia" w:asciiTheme="minorEastAsia" w:hAnsiTheme="minorEastAsia" w:eastAsiaTheme="minorEastAsia"/>
                <w:sz w:val="24"/>
                <w:szCs w:val="24"/>
              </w:rPr>
              <w:t>采购人直接支付</w:t>
            </w:r>
          </w:p>
        </w:tc>
      </w:tr>
      <w:tr w14:paraId="51077B2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797" w:type="dxa"/>
            <w:tcBorders>
              <w:top w:val="single" w:color="auto" w:sz="4" w:space="0"/>
              <w:left w:val="single" w:color="auto" w:sz="4" w:space="0"/>
              <w:bottom w:val="single" w:color="auto" w:sz="4" w:space="0"/>
              <w:right w:val="single" w:color="auto" w:sz="4" w:space="0"/>
            </w:tcBorders>
            <w:vAlign w:val="center"/>
          </w:tcPr>
          <w:p w14:paraId="44DBE029">
            <w:pPr>
              <w:snapToGrid w:val="0"/>
              <w:spacing w:line="360" w:lineRule="auto"/>
              <w:jc w:val="center"/>
              <w:rPr>
                <w:rFonts w:asciiTheme="minorEastAsia" w:hAnsiTheme="minorEastAsia" w:eastAsiaTheme="minorEastAsia"/>
                <w:color w:val="000000"/>
                <w:sz w:val="24"/>
                <w:szCs w:val="24"/>
              </w:rPr>
            </w:pPr>
            <w:r>
              <w:rPr>
                <w:rFonts w:hint="eastAsia" w:asciiTheme="minorEastAsia" w:hAnsiTheme="minorEastAsia" w:eastAsiaTheme="minorEastAsia"/>
                <w:color w:val="000000"/>
                <w:sz w:val="24"/>
                <w:szCs w:val="24"/>
              </w:rPr>
              <w:t>15</w:t>
            </w:r>
          </w:p>
        </w:tc>
        <w:tc>
          <w:tcPr>
            <w:tcW w:w="1904" w:type="dxa"/>
            <w:tcBorders>
              <w:top w:val="single" w:color="auto" w:sz="4" w:space="0"/>
              <w:left w:val="single" w:color="auto" w:sz="4" w:space="0"/>
              <w:bottom w:val="single" w:color="auto" w:sz="4" w:space="0"/>
              <w:right w:val="single" w:color="auto" w:sz="4" w:space="0"/>
            </w:tcBorders>
            <w:vAlign w:val="center"/>
          </w:tcPr>
          <w:p w14:paraId="7CBE7ABA">
            <w:pPr>
              <w:autoSpaceDE w:val="0"/>
              <w:autoSpaceDN w:val="0"/>
              <w:snapToGrid w:val="0"/>
              <w:spacing w:line="360" w:lineRule="auto"/>
              <w:jc w:val="left"/>
              <w:textAlignment w:val="bottom"/>
              <w:rPr>
                <w:rFonts w:asciiTheme="minorEastAsia" w:hAnsiTheme="minorEastAsia" w:eastAsiaTheme="minorEastAsia"/>
                <w:color w:val="000000"/>
                <w:sz w:val="24"/>
                <w:szCs w:val="24"/>
              </w:rPr>
            </w:pPr>
            <w:r>
              <w:rPr>
                <w:rFonts w:hint="eastAsia" w:asciiTheme="minorEastAsia" w:hAnsiTheme="minorEastAsia" w:eastAsiaTheme="minorEastAsia"/>
                <w:sz w:val="24"/>
                <w:szCs w:val="24"/>
              </w:rPr>
              <w:t>投标文件有效期</w:t>
            </w:r>
          </w:p>
        </w:tc>
        <w:tc>
          <w:tcPr>
            <w:tcW w:w="6949" w:type="dxa"/>
            <w:tcBorders>
              <w:top w:val="single" w:color="auto" w:sz="4" w:space="0"/>
              <w:left w:val="single" w:color="auto" w:sz="4" w:space="0"/>
              <w:bottom w:val="single" w:color="auto" w:sz="4" w:space="0"/>
              <w:right w:val="single" w:color="auto" w:sz="4" w:space="0"/>
            </w:tcBorders>
            <w:vAlign w:val="center"/>
          </w:tcPr>
          <w:p w14:paraId="2ACC6CFF">
            <w:pPr>
              <w:autoSpaceDE w:val="0"/>
              <w:autoSpaceDN w:val="0"/>
              <w:snapToGrid w:val="0"/>
              <w:spacing w:line="360" w:lineRule="auto"/>
              <w:jc w:val="left"/>
              <w:textAlignment w:val="bottom"/>
              <w:rPr>
                <w:rFonts w:asciiTheme="minorEastAsia" w:hAnsiTheme="minorEastAsia" w:eastAsiaTheme="minorEastAsia"/>
                <w:color w:val="000000"/>
                <w:sz w:val="24"/>
                <w:szCs w:val="24"/>
              </w:rPr>
            </w:pPr>
            <w:r>
              <w:rPr>
                <w:rFonts w:hint="eastAsia" w:cs="Arial" w:asciiTheme="minorEastAsia" w:hAnsiTheme="minorEastAsia" w:eastAsiaTheme="minorEastAsia"/>
                <w:sz w:val="24"/>
                <w:szCs w:val="24"/>
              </w:rPr>
              <w:t>90天</w:t>
            </w:r>
          </w:p>
        </w:tc>
      </w:tr>
      <w:tr w14:paraId="4154C25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9" w:hRule="atLeast"/>
          <w:jc w:val="center"/>
        </w:trPr>
        <w:tc>
          <w:tcPr>
            <w:tcW w:w="797" w:type="dxa"/>
            <w:tcBorders>
              <w:top w:val="single" w:color="auto" w:sz="4" w:space="0"/>
              <w:left w:val="single" w:color="auto" w:sz="4" w:space="0"/>
              <w:bottom w:val="single" w:color="auto" w:sz="4" w:space="0"/>
              <w:right w:val="single" w:color="auto" w:sz="4" w:space="0"/>
            </w:tcBorders>
            <w:vAlign w:val="center"/>
          </w:tcPr>
          <w:p w14:paraId="1DE74820">
            <w:pPr>
              <w:snapToGrid w:val="0"/>
              <w:spacing w:line="360" w:lineRule="auto"/>
              <w:jc w:val="center"/>
              <w:rPr>
                <w:rFonts w:asciiTheme="minorEastAsia" w:hAnsiTheme="minorEastAsia" w:eastAsiaTheme="minorEastAsia"/>
                <w:color w:val="000000"/>
                <w:sz w:val="24"/>
                <w:szCs w:val="24"/>
              </w:rPr>
            </w:pPr>
            <w:r>
              <w:rPr>
                <w:rFonts w:hint="eastAsia" w:asciiTheme="minorEastAsia" w:hAnsiTheme="minorEastAsia" w:eastAsiaTheme="minorEastAsia"/>
                <w:color w:val="000000"/>
                <w:sz w:val="24"/>
                <w:szCs w:val="24"/>
              </w:rPr>
              <w:t>16</w:t>
            </w:r>
          </w:p>
        </w:tc>
        <w:tc>
          <w:tcPr>
            <w:tcW w:w="1904" w:type="dxa"/>
            <w:tcBorders>
              <w:top w:val="single" w:color="auto" w:sz="4" w:space="0"/>
              <w:left w:val="single" w:color="auto" w:sz="4" w:space="0"/>
              <w:bottom w:val="single" w:color="auto" w:sz="4" w:space="0"/>
              <w:right w:val="single" w:color="auto" w:sz="4" w:space="0"/>
            </w:tcBorders>
            <w:vAlign w:val="center"/>
          </w:tcPr>
          <w:p w14:paraId="7A45E66C">
            <w:pPr>
              <w:autoSpaceDE w:val="0"/>
              <w:autoSpaceDN w:val="0"/>
              <w:snapToGrid w:val="0"/>
              <w:spacing w:line="360" w:lineRule="auto"/>
              <w:jc w:val="left"/>
              <w:textAlignment w:val="bottom"/>
              <w:rPr>
                <w:rFonts w:asciiTheme="minorEastAsia" w:hAnsiTheme="minorEastAsia" w:eastAsiaTheme="minorEastAsia"/>
                <w:color w:val="000000"/>
                <w:sz w:val="24"/>
                <w:szCs w:val="24"/>
              </w:rPr>
            </w:pPr>
            <w:r>
              <w:rPr>
                <w:rFonts w:hint="eastAsia" w:asciiTheme="minorEastAsia" w:hAnsiTheme="minorEastAsia" w:eastAsiaTheme="minorEastAsia"/>
                <w:sz w:val="24"/>
                <w:szCs w:val="24"/>
              </w:rPr>
              <w:t>投标文件的递交及解密</w:t>
            </w:r>
          </w:p>
        </w:tc>
        <w:tc>
          <w:tcPr>
            <w:tcW w:w="6949" w:type="dxa"/>
            <w:tcBorders>
              <w:top w:val="single" w:color="auto" w:sz="4" w:space="0"/>
              <w:left w:val="single" w:color="auto" w:sz="4" w:space="0"/>
              <w:bottom w:val="single" w:color="auto" w:sz="4" w:space="0"/>
              <w:right w:val="single" w:color="auto" w:sz="4" w:space="0"/>
            </w:tcBorders>
            <w:vAlign w:val="center"/>
          </w:tcPr>
          <w:p w14:paraId="216A664B">
            <w:p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（1）“电子加密投标文件”的上传、递交：</w:t>
            </w:r>
          </w:p>
          <w:p w14:paraId="7BD57083">
            <w:pPr>
              <w:spacing w:line="360" w:lineRule="auto"/>
              <w:ind w:firstLine="240" w:firstLineChars="100"/>
              <w:rPr>
                <w:rFonts w:asciiTheme="minorEastAsia" w:hAnsiTheme="minorEastAsia" w:eastAsiaTheme="minorEastAsia"/>
                <w:sz w:val="24"/>
                <w:szCs w:val="24"/>
              </w:rPr>
            </w:pPr>
            <w:r>
              <w:rPr>
                <w:rFonts w:hint="eastAsia" w:asciiTheme="minorEastAsia" w:hAnsiTheme="minorEastAsia" w:eastAsiaTheme="minorEastAsia"/>
                <w:sz w:val="24"/>
                <w:szCs w:val="24"/>
              </w:rPr>
              <w:t>a.投标供应商应在投标截止时间前将“电子加密投标文件”成功上传递交至“政府采购云平台”，否则投标无效。</w:t>
            </w:r>
          </w:p>
          <w:p w14:paraId="7A4409CB">
            <w:pPr>
              <w:spacing w:line="360" w:lineRule="auto"/>
              <w:ind w:firstLine="240" w:firstLineChars="100"/>
              <w:rPr>
                <w:rFonts w:asciiTheme="minorEastAsia" w:hAnsiTheme="minorEastAsia" w:eastAsiaTheme="minorEastAsia"/>
                <w:sz w:val="24"/>
                <w:szCs w:val="24"/>
              </w:rPr>
            </w:pPr>
            <w:r>
              <w:rPr>
                <w:rFonts w:hint="eastAsia" w:asciiTheme="minorEastAsia" w:hAnsiTheme="minorEastAsia" w:eastAsiaTheme="minorEastAsia"/>
                <w:sz w:val="24"/>
                <w:szCs w:val="24"/>
              </w:rPr>
              <w:t>b.“电子加密投标文件”成功上传递交后，供应商可自行打印投标文件接收回执。</w:t>
            </w:r>
          </w:p>
          <w:p w14:paraId="4D09CD3F">
            <w:p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（2）“备份投标文件”的密封包装、递交：</w:t>
            </w:r>
          </w:p>
          <w:p w14:paraId="3009186F">
            <w:pPr>
              <w:spacing w:line="360" w:lineRule="auto"/>
              <w:rPr>
                <w:rFonts w:asciiTheme="minorEastAsia" w:hAnsiTheme="minorEastAsia" w:eastAsiaTheme="minorEastAsia"/>
                <w:b/>
                <w:color w:val="FF0000"/>
                <w:sz w:val="24"/>
                <w:szCs w:val="24"/>
              </w:rPr>
            </w:pPr>
            <w:r>
              <w:rPr>
                <w:rFonts w:hint="eastAsia" w:asciiTheme="minorEastAsia" w:hAnsiTheme="minorEastAsia" w:eastAsiaTheme="minorEastAsia"/>
                <w:b/>
                <w:color w:val="FF0000"/>
                <w:sz w:val="24"/>
                <w:szCs w:val="24"/>
              </w:rPr>
              <w:t>a．投标供应商在“政府采购云平台”完成“电子加密投标文件”的上传递交后，还可以（以E</w:t>
            </w:r>
            <w:r>
              <w:rPr>
                <w:rFonts w:asciiTheme="minorEastAsia" w:hAnsiTheme="minorEastAsia" w:eastAsiaTheme="minorEastAsia"/>
                <w:b/>
                <w:color w:val="FF0000"/>
                <w:sz w:val="24"/>
                <w:szCs w:val="24"/>
              </w:rPr>
              <w:t>MS</w:t>
            </w:r>
            <w:r>
              <w:rPr>
                <w:rFonts w:hint="eastAsia" w:asciiTheme="minorEastAsia" w:hAnsiTheme="minorEastAsia" w:eastAsiaTheme="minorEastAsia"/>
                <w:b/>
                <w:color w:val="FF0000"/>
                <w:sz w:val="24"/>
                <w:szCs w:val="24"/>
              </w:rPr>
              <w:t>邮寄、快递等形式）在投标截止时间之前递交以介质（U盘）存储的 “备份投标文件”（一份）；（邮寄地址：桐庐县</w:t>
            </w:r>
            <w:r>
              <w:rPr>
                <w:rFonts w:hint="eastAsia" w:asciiTheme="minorEastAsia" w:hAnsiTheme="minorEastAsia" w:eastAsiaTheme="minorEastAsia"/>
                <w:b/>
                <w:color w:val="FF0000"/>
                <w:sz w:val="24"/>
                <w:szCs w:val="24"/>
                <w:lang w:val="en-US" w:eastAsia="zh-CN"/>
              </w:rPr>
              <w:t>荣正财富广场1301室</w:t>
            </w:r>
            <w:r>
              <w:rPr>
                <w:rFonts w:hint="eastAsia" w:asciiTheme="minorEastAsia" w:hAnsiTheme="minorEastAsia" w:eastAsiaTheme="minorEastAsia"/>
                <w:b/>
                <w:color w:val="FF0000"/>
                <w:sz w:val="24"/>
                <w:szCs w:val="24"/>
              </w:rPr>
              <w:t>；收件人：</w:t>
            </w:r>
            <w:r>
              <w:rPr>
                <w:rFonts w:hint="eastAsia" w:asciiTheme="minorEastAsia" w:hAnsiTheme="minorEastAsia" w:eastAsiaTheme="minorEastAsia"/>
                <w:b/>
                <w:color w:val="FF0000"/>
                <w:sz w:val="24"/>
                <w:szCs w:val="24"/>
                <w:lang w:val="en-US" w:eastAsia="zh-CN"/>
              </w:rPr>
              <w:t>王少锴</w:t>
            </w:r>
            <w:r>
              <w:rPr>
                <w:rFonts w:hint="eastAsia" w:asciiTheme="minorEastAsia" w:hAnsiTheme="minorEastAsia" w:eastAsiaTheme="minorEastAsia"/>
                <w:b/>
                <w:color w:val="FF0000"/>
                <w:sz w:val="24"/>
                <w:szCs w:val="24"/>
              </w:rPr>
              <w:t>；联系电话：</w:t>
            </w:r>
            <w:r>
              <w:rPr>
                <w:rFonts w:hint="eastAsia" w:asciiTheme="minorEastAsia" w:hAnsiTheme="minorEastAsia" w:eastAsiaTheme="minorEastAsia"/>
                <w:b/>
                <w:color w:val="FF0000"/>
                <w:sz w:val="24"/>
                <w:szCs w:val="24"/>
                <w:lang w:val="en-US" w:eastAsia="zh-CN"/>
              </w:rPr>
              <w:t>18758719833</w:t>
            </w:r>
            <w:r>
              <w:rPr>
                <w:rFonts w:hint="eastAsia" w:asciiTheme="minorEastAsia" w:hAnsiTheme="minorEastAsia" w:eastAsiaTheme="minorEastAsia"/>
                <w:b/>
                <w:color w:val="FF0000"/>
                <w:sz w:val="24"/>
                <w:szCs w:val="24"/>
              </w:rPr>
              <w:t>）。</w:t>
            </w:r>
          </w:p>
          <w:p w14:paraId="29E95BC2">
            <w:p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b．“备份投标文件”应当密封包装，并在包装上标注投标项目名称、投标单位名称并加盖公章</w:t>
            </w:r>
            <w:r>
              <w:rPr>
                <w:rFonts w:hint="eastAsia" w:ascii="宋体" w:hAnsi="宋体" w:eastAsia="宋体" w:cs="宋体"/>
                <w:b w:val="0"/>
                <w:bCs w:val="0"/>
                <w:color w:val="auto"/>
                <w:sz w:val="24"/>
                <w:szCs w:val="24"/>
                <w:highlight w:val="none"/>
              </w:rPr>
              <w:t>(联合体投标的，包装物封面需注明联合体投标，并注明联合体成员各方的名称和联合协议中约定的牵头人的名称)</w:t>
            </w:r>
            <w:r>
              <w:rPr>
                <w:rFonts w:hint="eastAsia" w:asciiTheme="minorEastAsia" w:hAnsiTheme="minorEastAsia" w:eastAsiaTheme="minorEastAsia"/>
                <w:b w:val="0"/>
                <w:bCs w:val="0"/>
                <w:sz w:val="24"/>
                <w:szCs w:val="24"/>
              </w:rPr>
              <w:t>。没有密</w:t>
            </w:r>
            <w:r>
              <w:rPr>
                <w:rFonts w:hint="eastAsia" w:asciiTheme="minorEastAsia" w:hAnsiTheme="minorEastAsia" w:eastAsiaTheme="minorEastAsia"/>
                <w:sz w:val="24"/>
                <w:szCs w:val="24"/>
              </w:rPr>
              <w:t>封包装或者逾期邮寄送达投标地点的“备份投标文件”将不予接收；</w:t>
            </w:r>
          </w:p>
          <w:p w14:paraId="10ADAFCC">
            <w:p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c．通过“</w:t>
            </w:r>
            <w:r>
              <w:rPr>
                <w:rFonts w:hint="eastAsia" w:asciiTheme="minorEastAsia" w:hAnsiTheme="minorEastAsia" w:eastAsiaTheme="minorEastAsia"/>
                <w:sz w:val="24"/>
                <w:szCs w:val="24"/>
                <w:lang w:val="en-US" w:eastAsia="zh-CN"/>
              </w:rPr>
              <w:t>乐</w:t>
            </w:r>
            <w:r>
              <w:rPr>
                <w:rFonts w:hint="eastAsia" w:asciiTheme="minorEastAsia" w:hAnsiTheme="minorEastAsia" w:eastAsiaTheme="minorEastAsia"/>
                <w:sz w:val="24"/>
                <w:szCs w:val="24"/>
              </w:rPr>
              <w:t>府采购云平台”成功上传递交的“电子加密投标文件”已按时解密的，“备份投标文件”自动失效。</w:t>
            </w:r>
          </w:p>
          <w:p w14:paraId="5973D468">
            <w:pPr>
              <w:spacing w:line="360" w:lineRule="auto"/>
              <w:rPr>
                <w:rFonts w:cs="宋体" w:asciiTheme="minorEastAsia" w:hAnsiTheme="minorEastAsia" w:eastAsiaTheme="minorEastAsia"/>
                <w:b/>
                <w:bCs/>
                <w:color w:val="000000"/>
                <w:sz w:val="24"/>
                <w:szCs w:val="24"/>
              </w:rPr>
            </w:pPr>
            <w:r>
              <w:rPr>
                <w:rFonts w:hint="eastAsia" w:asciiTheme="minorEastAsia" w:hAnsiTheme="minorEastAsia" w:eastAsiaTheme="minorEastAsia"/>
                <w:sz w:val="24"/>
                <w:szCs w:val="24"/>
              </w:rPr>
              <w:t>（3）</w:t>
            </w:r>
            <w:r>
              <w:rPr>
                <w:rFonts w:hint="eastAsia" w:cs="宋体" w:asciiTheme="minorEastAsia" w:hAnsiTheme="minorEastAsia" w:eastAsiaTheme="minorEastAsia"/>
                <w:b/>
                <w:bCs/>
                <w:color w:val="000000"/>
                <w:sz w:val="24"/>
                <w:szCs w:val="24"/>
              </w:rPr>
              <w:t>电子加密投标文件的解密和异常情况处理：</w:t>
            </w:r>
          </w:p>
          <w:p w14:paraId="4D7DC2A9">
            <w:pPr>
              <w:spacing w:line="360" w:lineRule="auto"/>
              <w:ind w:firstLine="360" w:firstLineChars="150"/>
              <w:rPr>
                <w:rFonts w:cs="宋体" w:asciiTheme="minorEastAsia" w:hAnsiTheme="minorEastAsia" w:eastAsiaTheme="minorEastAsia"/>
                <w:color w:val="000000"/>
                <w:sz w:val="24"/>
                <w:szCs w:val="24"/>
              </w:rPr>
            </w:pPr>
            <w:r>
              <w:rPr>
                <w:rFonts w:hint="eastAsia" w:cs="宋体" w:asciiTheme="minorEastAsia" w:hAnsiTheme="minorEastAsia" w:eastAsiaTheme="minorEastAsia"/>
                <w:color w:val="000000"/>
                <w:sz w:val="24"/>
                <w:szCs w:val="24"/>
              </w:rPr>
              <w:t>a.开标后，采购组织机构将向各投标供应商发出“电子加密投标文件”的解密通知，各投标供应商代表应当在接到解密通知后</w:t>
            </w:r>
            <w:r>
              <w:rPr>
                <w:rFonts w:hint="eastAsia" w:cs="宋体" w:asciiTheme="minorEastAsia" w:hAnsiTheme="minorEastAsia" w:eastAsiaTheme="minorEastAsia"/>
                <w:b/>
                <w:color w:val="FF0000"/>
                <w:sz w:val="24"/>
                <w:szCs w:val="24"/>
              </w:rPr>
              <w:t>30分钟</w:t>
            </w:r>
            <w:r>
              <w:rPr>
                <w:rFonts w:hint="eastAsia" w:cs="宋体" w:asciiTheme="minorEastAsia" w:hAnsiTheme="minorEastAsia" w:eastAsiaTheme="minorEastAsia"/>
                <w:color w:val="000000"/>
                <w:sz w:val="24"/>
                <w:szCs w:val="24"/>
              </w:rPr>
              <w:t>内自行完成“电子加密投标文件”的在线解密。</w:t>
            </w:r>
          </w:p>
          <w:p w14:paraId="2CBCCC8F">
            <w:pPr>
              <w:spacing w:line="360" w:lineRule="auto"/>
              <w:ind w:firstLine="360" w:firstLineChars="150"/>
              <w:rPr>
                <w:rFonts w:cs="宋体" w:asciiTheme="minorEastAsia" w:hAnsiTheme="minorEastAsia" w:eastAsiaTheme="minorEastAsia"/>
                <w:color w:val="000000"/>
                <w:sz w:val="24"/>
                <w:szCs w:val="24"/>
              </w:rPr>
            </w:pPr>
            <w:r>
              <w:rPr>
                <w:rFonts w:hint="eastAsia" w:cs="宋体" w:asciiTheme="minorEastAsia" w:hAnsiTheme="minorEastAsia" w:eastAsiaTheme="minorEastAsia"/>
                <w:color w:val="000000"/>
                <w:sz w:val="24"/>
                <w:szCs w:val="24"/>
              </w:rPr>
              <w:t>b.通过“政府采购云平台”成功上传递交的“电子加密投标文件”无法按时解密，投标供应商如按规定递交了“备份投标文件”的，以“备份投标文件”为依据（由采购组织机构按“政府采购云平台”操作规范将“备份投标文件”上传至“政府采购云平台”，上传成功后，“电子加密投标文件”自动失效），否则视为投标文件撤回。</w:t>
            </w:r>
          </w:p>
          <w:p w14:paraId="751C8964">
            <w:pPr>
              <w:autoSpaceDE w:val="0"/>
              <w:autoSpaceDN w:val="0"/>
              <w:snapToGrid w:val="0"/>
              <w:spacing w:line="360" w:lineRule="auto"/>
              <w:jc w:val="left"/>
              <w:textAlignment w:val="bottom"/>
              <w:rPr>
                <w:rFonts w:cs="宋体" w:asciiTheme="minorEastAsia" w:hAnsiTheme="minorEastAsia" w:eastAsiaTheme="minorEastAsia"/>
                <w:color w:val="000000"/>
                <w:sz w:val="24"/>
                <w:szCs w:val="24"/>
              </w:rPr>
            </w:pPr>
            <w:r>
              <w:rPr>
                <w:rFonts w:hint="eastAsia" w:cs="宋体" w:asciiTheme="minorEastAsia" w:hAnsiTheme="minorEastAsia" w:eastAsiaTheme="minorEastAsia"/>
                <w:color w:val="000000"/>
                <w:sz w:val="24"/>
                <w:szCs w:val="24"/>
              </w:rPr>
              <w:t xml:space="preserve">   c．投标截止时间前，投标供应商仅递交了“备份投标文件”而未将电子加密投标文件上传至“政府采购云平台”的，投标无效。</w:t>
            </w:r>
          </w:p>
        </w:tc>
      </w:tr>
      <w:tr w14:paraId="729F993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9" w:hRule="atLeast"/>
          <w:jc w:val="center"/>
        </w:trPr>
        <w:tc>
          <w:tcPr>
            <w:tcW w:w="797" w:type="dxa"/>
            <w:tcBorders>
              <w:top w:val="single" w:color="auto" w:sz="4" w:space="0"/>
              <w:left w:val="single" w:color="auto" w:sz="4" w:space="0"/>
              <w:bottom w:val="single" w:color="auto" w:sz="4" w:space="0"/>
              <w:right w:val="single" w:color="auto" w:sz="4" w:space="0"/>
            </w:tcBorders>
            <w:vAlign w:val="center"/>
          </w:tcPr>
          <w:p w14:paraId="6ADF81A5">
            <w:pPr>
              <w:snapToGrid w:val="0"/>
              <w:spacing w:line="360" w:lineRule="auto"/>
              <w:jc w:val="center"/>
              <w:rPr>
                <w:rFonts w:asciiTheme="minorEastAsia" w:hAnsiTheme="minorEastAsia" w:eastAsiaTheme="minorEastAsia"/>
                <w:b/>
                <w:bCs/>
                <w:color w:val="000000"/>
                <w:sz w:val="24"/>
                <w:szCs w:val="24"/>
              </w:rPr>
            </w:pPr>
            <w:r>
              <w:rPr>
                <w:rFonts w:hint="eastAsia" w:asciiTheme="minorEastAsia" w:hAnsiTheme="minorEastAsia" w:eastAsiaTheme="minorEastAsia"/>
                <w:b/>
                <w:bCs/>
                <w:color w:val="000000"/>
                <w:sz w:val="24"/>
                <w:szCs w:val="24"/>
              </w:rPr>
              <w:t>17</w:t>
            </w:r>
          </w:p>
        </w:tc>
        <w:tc>
          <w:tcPr>
            <w:tcW w:w="1904" w:type="dxa"/>
            <w:tcBorders>
              <w:top w:val="single" w:color="auto" w:sz="4" w:space="0"/>
              <w:left w:val="single" w:color="auto" w:sz="4" w:space="0"/>
              <w:bottom w:val="single" w:color="auto" w:sz="4" w:space="0"/>
              <w:right w:val="single" w:color="auto" w:sz="4" w:space="0"/>
            </w:tcBorders>
            <w:vAlign w:val="center"/>
          </w:tcPr>
          <w:p w14:paraId="09E113B6">
            <w:pPr>
              <w:autoSpaceDE w:val="0"/>
              <w:autoSpaceDN w:val="0"/>
              <w:snapToGrid w:val="0"/>
              <w:spacing w:line="360" w:lineRule="auto"/>
              <w:jc w:val="left"/>
              <w:textAlignment w:val="bottom"/>
              <w:rPr>
                <w:rFonts w:asciiTheme="minorEastAsia" w:hAnsiTheme="minorEastAsia" w:eastAsiaTheme="minorEastAsia"/>
                <w:b/>
                <w:bCs/>
                <w:sz w:val="24"/>
                <w:szCs w:val="24"/>
              </w:rPr>
            </w:pPr>
            <w:r>
              <w:rPr>
                <w:rFonts w:hint="eastAsia" w:asciiTheme="minorEastAsia" w:hAnsiTheme="minorEastAsia" w:eastAsiaTheme="minorEastAsia"/>
                <w:b/>
                <w:bCs/>
                <w:sz w:val="24"/>
                <w:szCs w:val="24"/>
              </w:rPr>
              <w:t>招标代理服务费</w:t>
            </w:r>
          </w:p>
        </w:tc>
        <w:tc>
          <w:tcPr>
            <w:tcW w:w="6949" w:type="dxa"/>
            <w:tcBorders>
              <w:top w:val="single" w:color="auto" w:sz="4" w:space="0"/>
              <w:left w:val="single" w:color="auto" w:sz="4" w:space="0"/>
              <w:bottom w:val="single" w:color="auto" w:sz="4" w:space="0"/>
              <w:right w:val="single" w:color="auto" w:sz="4" w:space="0"/>
            </w:tcBorders>
            <w:vAlign w:val="center"/>
          </w:tcPr>
          <w:p w14:paraId="12FBA556">
            <w:pPr>
              <w:autoSpaceDE w:val="0"/>
              <w:autoSpaceDN w:val="0"/>
              <w:snapToGrid w:val="0"/>
              <w:spacing w:line="360" w:lineRule="auto"/>
              <w:jc w:val="left"/>
              <w:textAlignment w:val="bottom"/>
              <w:rPr>
                <w:rFonts w:cs="宋体" w:asciiTheme="minorEastAsia" w:hAnsiTheme="minorEastAsia" w:eastAsiaTheme="minorEastAsia"/>
                <w:color w:val="000000"/>
                <w:sz w:val="24"/>
                <w:szCs w:val="24"/>
              </w:rPr>
            </w:pPr>
            <w:r>
              <w:rPr>
                <w:rFonts w:hint="eastAsia" w:cs="宋体" w:asciiTheme="minorEastAsia" w:hAnsiTheme="minorEastAsia" w:eastAsiaTheme="minorEastAsia"/>
                <w:color w:val="000000"/>
                <w:sz w:val="24"/>
                <w:szCs w:val="24"/>
              </w:rPr>
              <w:t>本项目的招标代理费按浙价服[2003]77号文件收费标准计取。以上费用均中标单位在领取中标通知书时，一次性支付给代理公司，上述费用应含在投标报价中（不得单独列项），投标人在投标报价让利中考虑上述费用。</w:t>
            </w:r>
          </w:p>
        </w:tc>
      </w:tr>
    </w:tbl>
    <w:p w14:paraId="5825FF1F">
      <w:pPr>
        <w:pStyle w:val="35"/>
        <w:snapToGrid w:val="0"/>
        <w:spacing w:before="120" w:afterLines="0" w:line="360" w:lineRule="auto"/>
        <w:ind w:firstLine="416" w:firstLineChars="139"/>
        <w:jc w:val="center"/>
        <w:rPr>
          <w:rFonts w:asciiTheme="minorEastAsia" w:hAnsiTheme="minorEastAsia" w:eastAsiaTheme="minorEastAsia"/>
          <w:b/>
          <w:sz w:val="30"/>
          <w:szCs w:val="30"/>
        </w:rPr>
      </w:pPr>
      <w:r>
        <w:rPr>
          <w:rFonts w:asciiTheme="minorEastAsia" w:hAnsiTheme="minorEastAsia" w:eastAsiaTheme="minorEastAsia"/>
          <w:color w:val="000000"/>
          <w:sz w:val="30"/>
          <w:szCs w:val="30"/>
        </w:rPr>
        <w:br w:type="page"/>
      </w:r>
      <w:r>
        <w:rPr>
          <w:rFonts w:hint="eastAsia" w:asciiTheme="minorEastAsia" w:hAnsiTheme="minorEastAsia" w:eastAsiaTheme="minorEastAsia"/>
          <w:b/>
          <w:sz w:val="30"/>
          <w:szCs w:val="30"/>
        </w:rPr>
        <w:t>一、总  则</w:t>
      </w:r>
    </w:p>
    <w:p w14:paraId="7E061A48">
      <w:pPr>
        <w:snapToGrid w:val="0"/>
        <w:spacing w:line="360" w:lineRule="auto"/>
        <w:ind w:firstLine="482" w:firstLineChars="200"/>
        <w:jc w:val="left"/>
        <w:outlineLvl w:val="1"/>
        <w:rPr>
          <w:rFonts w:asciiTheme="minorEastAsia" w:hAnsiTheme="minorEastAsia" w:eastAsiaTheme="minorEastAsia"/>
          <w:b/>
          <w:sz w:val="24"/>
          <w:szCs w:val="24"/>
        </w:rPr>
      </w:pPr>
      <w:r>
        <w:rPr>
          <w:rFonts w:hint="eastAsia" w:asciiTheme="minorEastAsia" w:hAnsiTheme="minorEastAsia" w:eastAsiaTheme="minorEastAsia"/>
          <w:b/>
          <w:sz w:val="24"/>
          <w:szCs w:val="24"/>
        </w:rPr>
        <w:t>（一）适用范围</w:t>
      </w:r>
    </w:p>
    <w:p w14:paraId="6F3A4140">
      <w:pPr>
        <w:snapToGrid w:val="0"/>
        <w:spacing w:line="360" w:lineRule="auto"/>
        <w:ind w:firstLine="480" w:firstLineChars="200"/>
        <w:rPr>
          <w:rFonts w:cs="Arial" w:asciiTheme="minorEastAsia" w:hAnsiTheme="minorEastAsia" w:eastAsiaTheme="minorEastAsia"/>
          <w:sz w:val="24"/>
          <w:szCs w:val="24"/>
        </w:rPr>
      </w:pPr>
      <w:r>
        <w:rPr>
          <w:rFonts w:hint="eastAsia" w:cs="Arial" w:asciiTheme="minorEastAsia" w:hAnsiTheme="minorEastAsia" w:eastAsiaTheme="minorEastAsia"/>
          <w:sz w:val="24"/>
          <w:szCs w:val="24"/>
        </w:rPr>
        <w:t>仅适用于本次招标文件中采购项目的招标、投标、评标、定标、验收、合同履约、付款等行为（法律、法规另有规定的，从其规定）。</w:t>
      </w:r>
    </w:p>
    <w:p w14:paraId="31044207">
      <w:pPr>
        <w:snapToGrid w:val="0"/>
        <w:spacing w:line="360" w:lineRule="auto"/>
        <w:ind w:firstLine="482" w:firstLineChars="200"/>
        <w:jc w:val="left"/>
        <w:outlineLvl w:val="1"/>
        <w:rPr>
          <w:rFonts w:asciiTheme="minorEastAsia" w:hAnsiTheme="minorEastAsia" w:eastAsiaTheme="minorEastAsia"/>
          <w:b/>
          <w:sz w:val="24"/>
          <w:szCs w:val="24"/>
        </w:rPr>
      </w:pPr>
      <w:r>
        <w:rPr>
          <w:rFonts w:hint="eastAsia" w:asciiTheme="minorEastAsia" w:hAnsiTheme="minorEastAsia" w:eastAsiaTheme="minorEastAsia"/>
          <w:b/>
          <w:sz w:val="24"/>
          <w:szCs w:val="24"/>
        </w:rPr>
        <w:t xml:space="preserve">（二）定义 </w:t>
      </w:r>
    </w:p>
    <w:p w14:paraId="09E70632">
      <w:pPr>
        <w:snapToGrid w:val="0"/>
        <w:spacing w:line="360" w:lineRule="auto"/>
        <w:ind w:firstLine="480" w:firstLineChars="200"/>
        <w:rPr>
          <w:rFonts w:cs="Arial" w:asciiTheme="minorEastAsia" w:hAnsiTheme="minorEastAsia" w:eastAsiaTheme="minorEastAsia"/>
          <w:sz w:val="24"/>
          <w:szCs w:val="24"/>
        </w:rPr>
      </w:pPr>
      <w:r>
        <w:rPr>
          <w:rFonts w:hint="eastAsia" w:cs="Arial" w:asciiTheme="minorEastAsia" w:hAnsiTheme="minorEastAsia" w:eastAsiaTheme="minorEastAsia"/>
          <w:sz w:val="24"/>
          <w:szCs w:val="24"/>
        </w:rPr>
        <w:t>1、“采购人”系指招标公告中载明的本项目的采购人。</w:t>
      </w:r>
    </w:p>
    <w:p w14:paraId="7EE716A8">
      <w:pPr>
        <w:snapToGrid w:val="0"/>
        <w:spacing w:line="360" w:lineRule="auto"/>
        <w:ind w:firstLine="480" w:firstLineChars="200"/>
        <w:rPr>
          <w:rFonts w:cs="Arial" w:asciiTheme="minorEastAsia" w:hAnsiTheme="minorEastAsia" w:eastAsiaTheme="minorEastAsia"/>
          <w:sz w:val="24"/>
          <w:szCs w:val="24"/>
        </w:rPr>
      </w:pPr>
      <w:r>
        <w:rPr>
          <w:rFonts w:hint="eastAsia" w:cs="Arial" w:asciiTheme="minorEastAsia" w:hAnsiTheme="minorEastAsia" w:eastAsiaTheme="minorEastAsia"/>
          <w:sz w:val="24"/>
          <w:szCs w:val="24"/>
        </w:rPr>
        <w:t>2、“采购机构”系指招标公告中载明的本项目的采购机构。</w:t>
      </w:r>
    </w:p>
    <w:p w14:paraId="0DD39A1E">
      <w:pPr>
        <w:snapToGrid w:val="0"/>
        <w:spacing w:line="360" w:lineRule="auto"/>
        <w:ind w:firstLine="480" w:firstLineChars="200"/>
        <w:rPr>
          <w:rFonts w:cs="Arial" w:asciiTheme="minorEastAsia" w:hAnsiTheme="minorEastAsia" w:eastAsiaTheme="minorEastAsia"/>
          <w:sz w:val="24"/>
          <w:szCs w:val="24"/>
        </w:rPr>
      </w:pPr>
      <w:r>
        <w:rPr>
          <w:rFonts w:hint="eastAsia" w:cs="Arial" w:asciiTheme="minorEastAsia" w:hAnsiTheme="minorEastAsia" w:eastAsiaTheme="minorEastAsia"/>
          <w:sz w:val="24"/>
          <w:szCs w:val="24"/>
        </w:rPr>
        <w:t>3、“投标人”系指是指响应招标、参加投标竞争的法人、其他组织或者自然人。</w:t>
      </w:r>
    </w:p>
    <w:p w14:paraId="26CB7F01">
      <w:pPr>
        <w:snapToGrid w:val="0"/>
        <w:spacing w:line="360" w:lineRule="auto"/>
        <w:ind w:firstLine="480" w:firstLineChars="200"/>
        <w:rPr>
          <w:rFonts w:cs="Arial" w:asciiTheme="minorEastAsia" w:hAnsiTheme="minorEastAsia" w:eastAsiaTheme="minorEastAsia"/>
          <w:sz w:val="24"/>
          <w:szCs w:val="24"/>
        </w:rPr>
      </w:pPr>
      <w:r>
        <w:rPr>
          <w:rFonts w:hint="eastAsia" w:cs="Arial" w:asciiTheme="minorEastAsia" w:hAnsiTheme="minorEastAsia" w:eastAsiaTheme="minorEastAsia"/>
          <w:sz w:val="24"/>
          <w:szCs w:val="24"/>
        </w:rPr>
        <w:t>4、“货物”系指招标文件规定投标人须向采购人提供的一切材料、设备、机械、仪器仪表、工具及其他有关技术资料和文字材料。</w:t>
      </w:r>
    </w:p>
    <w:p w14:paraId="7A043E75">
      <w:pPr>
        <w:snapToGrid w:val="0"/>
        <w:spacing w:line="360" w:lineRule="auto"/>
        <w:ind w:firstLine="480" w:firstLineChars="200"/>
        <w:rPr>
          <w:rFonts w:cs="Arial" w:asciiTheme="minorEastAsia" w:hAnsiTheme="minorEastAsia" w:eastAsiaTheme="minorEastAsia"/>
          <w:sz w:val="24"/>
          <w:szCs w:val="24"/>
        </w:rPr>
      </w:pPr>
      <w:r>
        <w:rPr>
          <w:rFonts w:hint="eastAsia" w:cs="Arial" w:asciiTheme="minorEastAsia" w:hAnsiTheme="minorEastAsia" w:eastAsiaTheme="minorEastAsia"/>
          <w:sz w:val="24"/>
          <w:szCs w:val="24"/>
        </w:rPr>
        <w:t>5、“服务”系指招标文件规定投标人须承担的劳务以及其他类似的义务。</w:t>
      </w:r>
    </w:p>
    <w:p w14:paraId="18A096A0">
      <w:pPr>
        <w:snapToGrid w:val="0"/>
        <w:spacing w:line="360" w:lineRule="auto"/>
        <w:ind w:firstLine="480" w:firstLineChars="200"/>
        <w:rPr>
          <w:rFonts w:cs="Arial" w:asciiTheme="minorEastAsia" w:hAnsiTheme="minorEastAsia" w:eastAsiaTheme="minorEastAsia"/>
          <w:sz w:val="24"/>
          <w:szCs w:val="24"/>
        </w:rPr>
      </w:pPr>
      <w:r>
        <w:rPr>
          <w:rFonts w:hint="eastAsia" w:cs="Arial" w:asciiTheme="minorEastAsia" w:hAnsiTheme="minorEastAsia" w:eastAsiaTheme="minorEastAsia"/>
          <w:sz w:val="24"/>
          <w:szCs w:val="24"/>
        </w:rPr>
        <w:t>6、“项目”系指投标人按招标文件规定向采购人提供的需求总称。</w:t>
      </w:r>
    </w:p>
    <w:p w14:paraId="40076A1B">
      <w:pPr>
        <w:snapToGrid w:val="0"/>
        <w:spacing w:line="360" w:lineRule="auto"/>
        <w:ind w:firstLine="480" w:firstLineChars="200"/>
        <w:rPr>
          <w:rFonts w:cs="Arial" w:asciiTheme="minorEastAsia" w:hAnsiTheme="minorEastAsia" w:eastAsiaTheme="minorEastAsia"/>
          <w:sz w:val="24"/>
          <w:szCs w:val="24"/>
        </w:rPr>
      </w:pPr>
      <w:r>
        <w:rPr>
          <w:rFonts w:hint="eastAsia" w:cs="Arial" w:asciiTheme="minorEastAsia" w:hAnsiTheme="minorEastAsia" w:eastAsiaTheme="minorEastAsia"/>
          <w:sz w:val="24"/>
          <w:szCs w:val="24"/>
        </w:rPr>
        <w:t>7、“▲” 系指实质性要求条款。</w:t>
      </w:r>
    </w:p>
    <w:p w14:paraId="0DFFEA29">
      <w:pPr>
        <w:snapToGrid w:val="0"/>
        <w:spacing w:line="360" w:lineRule="auto"/>
        <w:ind w:firstLine="482" w:firstLineChars="200"/>
        <w:jc w:val="left"/>
        <w:outlineLvl w:val="1"/>
        <w:rPr>
          <w:rFonts w:asciiTheme="minorEastAsia" w:hAnsiTheme="minorEastAsia" w:eastAsiaTheme="minorEastAsia"/>
          <w:b/>
          <w:sz w:val="24"/>
          <w:szCs w:val="24"/>
        </w:rPr>
      </w:pPr>
      <w:r>
        <w:rPr>
          <w:rFonts w:hint="eastAsia" w:asciiTheme="minorEastAsia" w:hAnsiTheme="minorEastAsia" w:eastAsiaTheme="minorEastAsia"/>
          <w:b/>
          <w:sz w:val="24"/>
          <w:szCs w:val="24"/>
        </w:rPr>
        <w:t>（三）投标人及委托有关说明</w:t>
      </w:r>
    </w:p>
    <w:p w14:paraId="56924716">
      <w:pPr>
        <w:snapToGrid w:val="0"/>
        <w:spacing w:line="360" w:lineRule="auto"/>
        <w:ind w:firstLine="480" w:firstLineChars="200"/>
        <w:rPr>
          <w:rFonts w:cs="Arial" w:asciiTheme="minorEastAsia" w:hAnsiTheme="minorEastAsia" w:eastAsiaTheme="minorEastAsia"/>
          <w:sz w:val="24"/>
          <w:szCs w:val="24"/>
        </w:rPr>
      </w:pPr>
      <w:r>
        <w:rPr>
          <w:rFonts w:hint="eastAsia" w:cs="Arial" w:asciiTheme="minorEastAsia" w:hAnsiTheme="minorEastAsia" w:eastAsiaTheme="minorEastAsia"/>
          <w:sz w:val="24"/>
          <w:szCs w:val="24"/>
        </w:rPr>
        <w:t>1、如授权代表不是法定代表人，须有法定代表人出具的授权委托书（投标文件中提供，格式见附件）。</w:t>
      </w:r>
    </w:p>
    <w:p w14:paraId="7319599E">
      <w:pPr>
        <w:pStyle w:val="35"/>
        <w:snapToGrid w:val="0"/>
        <w:spacing w:beforeLines="0" w:afterLines="0" w:line="360" w:lineRule="auto"/>
        <w:ind w:firstLine="480" w:firstLineChars="200"/>
        <w:rPr>
          <w:rFonts w:cs="Arial" w:asciiTheme="minorEastAsia" w:hAnsiTheme="minorEastAsia" w:eastAsiaTheme="minorEastAsia"/>
        </w:rPr>
      </w:pPr>
      <w:r>
        <w:rPr>
          <w:rFonts w:hint="eastAsia" w:cs="Arial" w:asciiTheme="minorEastAsia" w:hAnsiTheme="minorEastAsia" w:eastAsiaTheme="minorEastAsia"/>
        </w:rPr>
        <w:t>2、投标人投标所使用的资格、信誉、荣誉、业绩与企业认证必须为本法人所拥有。投标人投标所使用的采购项目实施人员必须为投标人员工（或投标人控股公司正式员工）。</w:t>
      </w:r>
    </w:p>
    <w:p w14:paraId="760B3AD5">
      <w:pPr>
        <w:snapToGrid w:val="0"/>
        <w:spacing w:line="360" w:lineRule="auto"/>
        <w:ind w:firstLine="480" w:firstLineChars="200"/>
        <w:rPr>
          <w:rFonts w:cs="Arial" w:asciiTheme="minorEastAsia" w:hAnsiTheme="minorEastAsia" w:eastAsiaTheme="minorEastAsia"/>
          <w:sz w:val="24"/>
          <w:szCs w:val="24"/>
        </w:rPr>
      </w:pPr>
      <w:r>
        <w:rPr>
          <w:rFonts w:hint="eastAsia" w:cs="Arial" w:asciiTheme="minorEastAsia" w:hAnsiTheme="minorEastAsia" w:eastAsiaTheme="minorEastAsia"/>
          <w:sz w:val="24"/>
          <w:szCs w:val="24"/>
        </w:rPr>
        <w:t>3、单位负责人为同一人或者存在直接控股、管理关系的不同供应商，不得参加同一合同项下的采购活动。</w:t>
      </w:r>
    </w:p>
    <w:p w14:paraId="01323642">
      <w:pPr>
        <w:pStyle w:val="35"/>
        <w:snapToGrid w:val="0"/>
        <w:spacing w:beforeLines="0" w:afterLines="0" w:line="360" w:lineRule="auto"/>
        <w:ind w:firstLine="480" w:firstLineChars="200"/>
        <w:rPr>
          <w:rFonts w:cs="Arial" w:asciiTheme="minorEastAsia" w:hAnsiTheme="minorEastAsia" w:eastAsiaTheme="minorEastAsia"/>
        </w:rPr>
      </w:pPr>
      <w:r>
        <w:rPr>
          <w:rFonts w:hint="eastAsia" w:cs="Arial" w:asciiTheme="minorEastAsia" w:hAnsiTheme="minorEastAsia" w:eastAsiaTheme="minorEastAsia"/>
        </w:rPr>
        <w:t>4、投标人应仔细阅读招标文件的所有内容，按照招标文件的要求提交投标文件，并对所提供的全部资料的真实性承担法律责任。</w:t>
      </w:r>
    </w:p>
    <w:p w14:paraId="0921717D">
      <w:pPr>
        <w:snapToGrid w:val="0"/>
        <w:spacing w:line="360" w:lineRule="auto"/>
        <w:ind w:firstLine="482" w:firstLineChars="200"/>
        <w:jc w:val="left"/>
        <w:outlineLvl w:val="1"/>
        <w:rPr>
          <w:rFonts w:asciiTheme="minorEastAsia" w:hAnsiTheme="minorEastAsia" w:eastAsiaTheme="minorEastAsia"/>
          <w:b/>
          <w:sz w:val="24"/>
          <w:szCs w:val="24"/>
        </w:rPr>
      </w:pPr>
      <w:r>
        <w:rPr>
          <w:rFonts w:hint="eastAsia" w:asciiTheme="minorEastAsia" w:hAnsiTheme="minorEastAsia" w:eastAsiaTheme="minorEastAsia"/>
          <w:b/>
          <w:sz w:val="24"/>
          <w:szCs w:val="24"/>
        </w:rPr>
        <w:t>（四）投标费用</w:t>
      </w:r>
    </w:p>
    <w:p w14:paraId="1863068E">
      <w:pPr>
        <w:snapToGrid w:val="0"/>
        <w:spacing w:line="360" w:lineRule="auto"/>
        <w:ind w:firstLine="480" w:firstLineChars="200"/>
        <w:rPr>
          <w:rFonts w:cs="Arial" w:asciiTheme="minorEastAsia" w:hAnsiTheme="minorEastAsia" w:eastAsiaTheme="minorEastAsia"/>
          <w:sz w:val="24"/>
          <w:szCs w:val="24"/>
        </w:rPr>
      </w:pPr>
      <w:r>
        <w:rPr>
          <w:rFonts w:hint="eastAsia" w:cs="Arial" w:asciiTheme="minorEastAsia" w:hAnsiTheme="minorEastAsia" w:eastAsiaTheme="minorEastAsia"/>
          <w:sz w:val="24"/>
          <w:szCs w:val="24"/>
        </w:rPr>
        <w:t>1、不论投标结果如何，投标人均应自行承担所有与投标有关的全部费用（招标文件有其他规定除外）。</w:t>
      </w:r>
    </w:p>
    <w:p w14:paraId="4F033DD2">
      <w:pPr>
        <w:snapToGrid w:val="0"/>
        <w:spacing w:line="360" w:lineRule="auto"/>
        <w:ind w:firstLine="482" w:firstLineChars="200"/>
        <w:jc w:val="left"/>
        <w:outlineLvl w:val="1"/>
        <w:rPr>
          <w:rFonts w:asciiTheme="minorEastAsia" w:hAnsiTheme="minorEastAsia" w:eastAsiaTheme="minorEastAsia"/>
          <w:b/>
          <w:sz w:val="24"/>
          <w:szCs w:val="24"/>
        </w:rPr>
      </w:pPr>
      <w:r>
        <w:rPr>
          <w:rFonts w:hint="eastAsia" w:asciiTheme="minorEastAsia" w:hAnsiTheme="minorEastAsia" w:eastAsiaTheme="minorEastAsia"/>
          <w:b/>
          <w:sz w:val="24"/>
          <w:szCs w:val="24"/>
        </w:rPr>
        <w:t>（五）质疑</w:t>
      </w:r>
    </w:p>
    <w:p w14:paraId="0B6CC027">
      <w:pPr>
        <w:widowControl/>
        <w:snapToGrid w:val="0"/>
        <w:spacing w:line="360" w:lineRule="auto"/>
        <w:ind w:firstLine="480" w:firstLineChars="200"/>
        <w:jc w:val="left"/>
        <w:rPr>
          <w:rFonts w:cs="Arial" w:asciiTheme="minorEastAsia" w:hAnsiTheme="minorEastAsia" w:eastAsiaTheme="minorEastAsia"/>
          <w:sz w:val="24"/>
          <w:szCs w:val="24"/>
        </w:rPr>
      </w:pPr>
      <w:r>
        <w:rPr>
          <w:rFonts w:hint="eastAsia" w:cs="Arial" w:asciiTheme="minorEastAsia" w:hAnsiTheme="minorEastAsia" w:eastAsiaTheme="minorEastAsia"/>
          <w:sz w:val="24"/>
          <w:szCs w:val="24"/>
        </w:rPr>
        <w:t>1、投标人认为招标过程或中标结果使自己的合法权益受到损害的，可以在知道或者应知其权益受到损害之日起七个工作日内，以书面形式向招标采购单位一次性提出针对同一采购程序环节的质疑。</w:t>
      </w:r>
    </w:p>
    <w:p w14:paraId="718D4F5C">
      <w:pPr>
        <w:widowControl/>
        <w:snapToGrid w:val="0"/>
        <w:spacing w:line="360" w:lineRule="auto"/>
        <w:ind w:firstLine="480" w:firstLineChars="200"/>
        <w:jc w:val="left"/>
        <w:rPr>
          <w:rFonts w:cs="Arial" w:asciiTheme="minorEastAsia" w:hAnsiTheme="minorEastAsia" w:eastAsiaTheme="minorEastAsia"/>
          <w:sz w:val="24"/>
          <w:szCs w:val="24"/>
        </w:rPr>
      </w:pPr>
      <w:r>
        <w:rPr>
          <w:rFonts w:hint="eastAsia" w:cs="Arial" w:asciiTheme="minorEastAsia" w:hAnsiTheme="minorEastAsia" w:eastAsiaTheme="minorEastAsia"/>
          <w:sz w:val="24"/>
          <w:szCs w:val="24"/>
        </w:rPr>
        <w:t>2、质疑应当采用书面形式并署名。质疑人为法人或其他组织的，应当由法定代表人或主要负责人签字（或盖章）并加盖单位公章。质疑应明确阐述招标过程或中标结果中使自己合法权益受到损害的实质性内容，提供相关事实、依据和证据及其来源或线索，便于有关单位调查、答复和处理，</w:t>
      </w:r>
      <w:r>
        <w:rPr>
          <w:rFonts w:hint="eastAsia" w:cs="Arial" w:asciiTheme="minorEastAsia" w:hAnsiTheme="minorEastAsia" w:eastAsiaTheme="minorEastAsia"/>
          <w:b/>
          <w:sz w:val="24"/>
          <w:szCs w:val="24"/>
        </w:rPr>
        <w:t>否则，</w:t>
      </w:r>
      <w:r>
        <w:rPr>
          <w:rFonts w:cs="Arial" w:asciiTheme="minorEastAsia" w:hAnsiTheme="minorEastAsia" w:eastAsiaTheme="minorEastAsia"/>
          <w:b/>
          <w:sz w:val="24"/>
          <w:szCs w:val="24"/>
        </w:rPr>
        <w:t>采购机构</w:t>
      </w:r>
      <w:r>
        <w:rPr>
          <w:rFonts w:hint="eastAsia" w:cs="Arial" w:asciiTheme="minorEastAsia" w:hAnsiTheme="minorEastAsia" w:eastAsiaTheme="minorEastAsia"/>
          <w:b/>
          <w:sz w:val="24"/>
          <w:szCs w:val="24"/>
        </w:rPr>
        <w:t>将不予受理。</w:t>
      </w:r>
      <w:r>
        <w:rPr>
          <w:rFonts w:hint="eastAsia" w:asciiTheme="minorEastAsia" w:hAnsiTheme="minorEastAsia" w:eastAsiaTheme="minorEastAsia"/>
          <w:b/>
          <w:bCs/>
          <w:sz w:val="24"/>
          <w:szCs w:val="20"/>
        </w:rPr>
        <w:t>以联合体形式参加政府采购活动的，其投诉应当由组成联合体的所有供应商共同提出</w:t>
      </w:r>
      <w:r>
        <w:rPr>
          <w:rFonts w:hint="eastAsia" w:asciiTheme="minorEastAsia" w:hAnsiTheme="minorEastAsia" w:eastAsiaTheme="minorEastAsia"/>
          <w:b/>
          <w:bCs/>
          <w:sz w:val="24"/>
          <w:szCs w:val="20"/>
          <w:lang w:eastAsia="zh-CN"/>
        </w:rPr>
        <w:t>。</w:t>
      </w:r>
      <w:r>
        <w:rPr>
          <w:rFonts w:hint="eastAsia" w:cs="Arial" w:asciiTheme="minorEastAsia" w:hAnsiTheme="minorEastAsia" w:eastAsiaTheme="minorEastAsia"/>
          <w:sz w:val="24"/>
          <w:szCs w:val="24"/>
        </w:rPr>
        <w:t>质疑应当包括下列主要内容：</w:t>
      </w:r>
    </w:p>
    <w:p w14:paraId="358D4568">
      <w:pPr>
        <w:widowControl/>
        <w:snapToGrid w:val="0"/>
        <w:spacing w:line="360" w:lineRule="auto"/>
        <w:ind w:firstLine="480" w:firstLineChars="200"/>
        <w:jc w:val="left"/>
        <w:rPr>
          <w:rFonts w:cs="Arial" w:asciiTheme="minorEastAsia" w:hAnsiTheme="minorEastAsia" w:eastAsiaTheme="minorEastAsia"/>
          <w:sz w:val="24"/>
          <w:szCs w:val="24"/>
        </w:rPr>
      </w:pPr>
      <w:r>
        <w:rPr>
          <w:rFonts w:hint="eastAsia" w:cs="Arial" w:asciiTheme="minorEastAsia" w:hAnsiTheme="minorEastAsia" w:eastAsiaTheme="minorEastAsia"/>
          <w:sz w:val="24"/>
          <w:szCs w:val="24"/>
        </w:rPr>
        <w:t>a质疑人的名称、地址、邮政编码、联系人、联系电话，以及被质疑人名称及联系方式；</w:t>
      </w:r>
    </w:p>
    <w:p w14:paraId="47190E7F">
      <w:pPr>
        <w:widowControl/>
        <w:snapToGrid w:val="0"/>
        <w:spacing w:line="360" w:lineRule="auto"/>
        <w:ind w:firstLine="480" w:firstLineChars="200"/>
        <w:jc w:val="left"/>
        <w:rPr>
          <w:rFonts w:cs="Arial" w:asciiTheme="minorEastAsia" w:hAnsiTheme="minorEastAsia" w:eastAsiaTheme="minorEastAsia"/>
          <w:sz w:val="24"/>
          <w:szCs w:val="24"/>
        </w:rPr>
      </w:pPr>
      <w:r>
        <w:rPr>
          <w:rFonts w:hint="eastAsia" w:cs="Arial" w:asciiTheme="minorEastAsia" w:hAnsiTheme="minorEastAsia" w:eastAsiaTheme="minorEastAsia"/>
          <w:sz w:val="24"/>
          <w:szCs w:val="24"/>
        </w:rPr>
        <w:t>b被质疑采购项目名称、编号及采购内容；</w:t>
      </w:r>
    </w:p>
    <w:p w14:paraId="407B2F07">
      <w:pPr>
        <w:widowControl/>
        <w:snapToGrid w:val="0"/>
        <w:spacing w:line="360" w:lineRule="auto"/>
        <w:ind w:firstLine="480" w:firstLineChars="200"/>
        <w:jc w:val="left"/>
        <w:rPr>
          <w:rFonts w:cs="Arial" w:asciiTheme="minorEastAsia" w:hAnsiTheme="minorEastAsia" w:eastAsiaTheme="minorEastAsia"/>
          <w:sz w:val="24"/>
          <w:szCs w:val="24"/>
        </w:rPr>
      </w:pPr>
      <w:r>
        <w:rPr>
          <w:rFonts w:hint="eastAsia" w:cs="Arial" w:asciiTheme="minorEastAsia" w:hAnsiTheme="minorEastAsia" w:eastAsiaTheme="minorEastAsia"/>
          <w:sz w:val="24"/>
          <w:szCs w:val="24"/>
        </w:rPr>
        <w:t>c具体的质疑事项及事实依据；</w:t>
      </w:r>
    </w:p>
    <w:p w14:paraId="3C5A5128">
      <w:pPr>
        <w:widowControl/>
        <w:snapToGrid w:val="0"/>
        <w:spacing w:line="360" w:lineRule="auto"/>
        <w:ind w:firstLine="480" w:firstLineChars="200"/>
        <w:jc w:val="left"/>
        <w:rPr>
          <w:rFonts w:cs="Arial" w:asciiTheme="minorEastAsia" w:hAnsiTheme="minorEastAsia" w:eastAsiaTheme="minorEastAsia"/>
          <w:sz w:val="24"/>
          <w:szCs w:val="24"/>
        </w:rPr>
      </w:pPr>
      <w:r>
        <w:rPr>
          <w:rFonts w:hint="eastAsia" w:cs="Arial" w:asciiTheme="minorEastAsia" w:hAnsiTheme="minorEastAsia" w:eastAsiaTheme="minorEastAsia"/>
          <w:sz w:val="24"/>
          <w:szCs w:val="24"/>
        </w:rPr>
        <w:t>d认为自己合法权益受到损害或可能受到损害的相关证据材料；</w:t>
      </w:r>
    </w:p>
    <w:p w14:paraId="4CCB43B6">
      <w:pPr>
        <w:widowControl/>
        <w:snapToGrid w:val="0"/>
        <w:spacing w:line="360" w:lineRule="auto"/>
        <w:ind w:firstLine="480" w:firstLineChars="200"/>
        <w:jc w:val="left"/>
        <w:rPr>
          <w:rFonts w:cs="Arial" w:asciiTheme="minorEastAsia" w:hAnsiTheme="minorEastAsia" w:eastAsiaTheme="minorEastAsia"/>
          <w:sz w:val="24"/>
          <w:szCs w:val="24"/>
        </w:rPr>
      </w:pPr>
      <w:r>
        <w:rPr>
          <w:rFonts w:hint="eastAsia" w:cs="Arial" w:asciiTheme="minorEastAsia" w:hAnsiTheme="minorEastAsia" w:eastAsiaTheme="minorEastAsia"/>
          <w:sz w:val="24"/>
          <w:szCs w:val="24"/>
        </w:rPr>
        <w:t>e提出质疑的日期。</w:t>
      </w:r>
    </w:p>
    <w:p w14:paraId="62767AC7">
      <w:pPr>
        <w:snapToGrid w:val="0"/>
        <w:spacing w:line="360" w:lineRule="auto"/>
        <w:ind w:firstLine="482" w:firstLineChars="200"/>
        <w:jc w:val="left"/>
        <w:outlineLvl w:val="1"/>
        <w:rPr>
          <w:rFonts w:asciiTheme="minorEastAsia" w:hAnsiTheme="minorEastAsia" w:eastAsiaTheme="minorEastAsia"/>
          <w:b/>
          <w:sz w:val="24"/>
          <w:szCs w:val="24"/>
        </w:rPr>
      </w:pPr>
      <w:r>
        <w:rPr>
          <w:rFonts w:hint="eastAsia" w:asciiTheme="minorEastAsia" w:hAnsiTheme="minorEastAsia" w:eastAsiaTheme="minorEastAsia"/>
          <w:b/>
          <w:sz w:val="24"/>
          <w:szCs w:val="24"/>
        </w:rPr>
        <w:t xml:space="preserve">（六）招标文件的澄清与修改 </w:t>
      </w:r>
    </w:p>
    <w:p w14:paraId="066B562F">
      <w:pPr>
        <w:pStyle w:val="35"/>
        <w:snapToGrid w:val="0"/>
        <w:spacing w:beforeLines="0" w:afterLines="0" w:line="360" w:lineRule="auto"/>
        <w:ind w:firstLine="480" w:firstLineChars="200"/>
        <w:rPr>
          <w:rFonts w:asciiTheme="minorEastAsia" w:hAnsiTheme="minorEastAsia" w:eastAsiaTheme="minorEastAsia"/>
        </w:rPr>
      </w:pPr>
      <w:r>
        <w:rPr>
          <w:rFonts w:hint="eastAsia" w:asciiTheme="minorEastAsia" w:hAnsiTheme="minorEastAsia" w:eastAsiaTheme="minorEastAsia"/>
        </w:rPr>
        <w:t>1、</w:t>
      </w:r>
      <w:r>
        <w:rPr>
          <w:rFonts w:hint="eastAsia" w:asciiTheme="minorEastAsia" w:hAnsiTheme="minorEastAsia" w:eastAsiaTheme="minorEastAsia"/>
          <w:bCs/>
        </w:rPr>
        <w:t>投标人应认真阅读本招标文件，发现其中有误或有不合理要求的，投标人</w:t>
      </w:r>
      <w:r>
        <w:rPr>
          <w:rFonts w:hint="eastAsia" w:asciiTheme="minorEastAsia" w:hAnsiTheme="minorEastAsia" w:eastAsiaTheme="minorEastAsia"/>
        </w:rPr>
        <w:t>可以</w:t>
      </w:r>
      <w:r>
        <w:rPr>
          <w:rFonts w:hint="eastAsia" w:cs="Arial" w:asciiTheme="minorEastAsia" w:hAnsiTheme="minorEastAsia" w:eastAsiaTheme="minorEastAsia"/>
        </w:rPr>
        <w:t>在知道或者应知其权益受到损害之日起七个工作日内</w:t>
      </w:r>
      <w:r>
        <w:rPr>
          <w:rFonts w:hint="eastAsia" w:asciiTheme="minorEastAsia" w:hAnsiTheme="minorEastAsia" w:eastAsiaTheme="minorEastAsia"/>
          <w:bCs/>
        </w:rPr>
        <w:t>，以书面形式向招标采购单位一次性提出针对同一采购程序环节的质疑。</w:t>
      </w:r>
      <w:r>
        <w:rPr>
          <w:rFonts w:asciiTheme="minorEastAsia" w:hAnsiTheme="minorEastAsia" w:eastAsiaTheme="minorEastAsia"/>
          <w:bCs/>
        </w:rPr>
        <w:t>采购机构</w:t>
      </w:r>
      <w:r>
        <w:rPr>
          <w:rFonts w:hint="eastAsia" w:asciiTheme="minorEastAsia" w:hAnsiTheme="minorEastAsia" w:eastAsiaTheme="minorEastAsia"/>
          <w:bCs/>
        </w:rPr>
        <w:t>将在规定的时间内，在指定的采购信息发布媒体上发布更正公告，</w:t>
      </w:r>
      <w:r>
        <w:rPr>
          <w:rFonts w:hint="eastAsia" w:asciiTheme="minorEastAsia" w:hAnsiTheme="minorEastAsia" w:eastAsiaTheme="minorEastAsia"/>
        </w:rPr>
        <w:t>并以书面形式通知所有招标文件收受人。</w:t>
      </w:r>
      <w:r>
        <w:rPr>
          <w:rFonts w:hint="eastAsia" w:asciiTheme="minorEastAsia" w:hAnsiTheme="minorEastAsia" w:eastAsiaTheme="minorEastAsia"/>
          <w:b/>
        </w:rPr>
        <w:t>逾期提出</w:t>
      </w:r>
      <w:r>
        <w:rPr>
          <w:rFonts w:asciiTheme="minorEastAsia" w:hAnsiTheme="minorEastAsia" w:eastAsiaTheme="minorEastAsia"/>
          <w:b/>
        </w:rPr>
        <w:t>采购机构</w:t>
      </w:r>
      <w:r>
        <w:rPr>
          <w:rFonts w:hint="eastAsia" w:asciiTheme="minorEastAsia" w:hAnsiTheme="minorEastAsia" w:eastAsiaTheme="minorEastAsia"/>
          <w:b/>
        </w:rPr>
        <w:t>将不予受理。</w:t>
      </w:r>
    </w:p>
    <w:p w14:paraId="5CE6F0D0">
      <w:pPr>
        <w:pStyle w:val="35"/>
        <w:snapToGrid w:val="0"/>
        <w:spacing w:beforeLines="0" w:afterLines="0" w:line="360" w:lineRule="auto"/>
        <w:ind w:firstLine="480" w:firstLineChars="200"/>
        <w:rPr>
          <w:rFonts w:asciiTheme="minorEastAsia" w:hAnsiTheme="minorEastAsia" w:eastAsiaTheme="minorEastAsia"/>
        </w:rPr>
      </w:pPr>
      <w:r>
        <w:rPr>
          <w:rFonts w:hint="eastAsia" w:asciiTheme="minorEastAsia" w:hAnsiTheme="minorEastAsia" w:eastAsiaTheme="minorEastAsia"/>
        </w:rPr>
        <w:t>2、</w:t>
      </w:r>
      <w:r>
        <w:rPr>
          <w:rFonts w:asciiTheme="minorEastAsia" w:hAnsiTheme="minorEastAsia" w:eastAsiaTheme="minorEastAsia"/>
        </w:rPr>
        <w:t>采购机构</w:t>
      </w:r>
      <w:r>
        <w:rPr>
          <w:rFonts w:hint="eastAsia" w:asciiTheme="minorEastAsia" w:hAnsiTheme="minorEastAsia" w:eastAsiaTheme="minorEastAsia"/>
        </w:rPr>
        <w:t>主动进行的澄清、修改：</w:t>
      </w:r>
      <w:r>
        <w:rPr>
          <w:rFonts w:asciiTheme="minorEastAsia" w:hAnsiTheme="minorEastAsia" w:eastAsiaTheme="minorEastAsia"/>
        </w:rPr>
        <w:t>采购机构</w:t>
      </w:r>
      <w:r>
        <w:rPr>
          <w:rFonts w:hint="eastAsia" w:asciiTheme="minorEastAsia" w:hAnsiTheme="minorEastAsia" w:eastAsiaTheme="minorEastAsia"/>
        </w:rPr>
        <w:t>无论出于何种原因，均可主动对招标文件中的相关事项，用补充文件等方式进行澄清和修改。</w:t>
      </w:r>
    </w:p>
    <w:p w14:paraId="109A0EAE">
      <w:pPr>
        <w:pStyle w:val="35"/>
        <w:snapToGrid w:val="0"/>
        <w:spacing w:beforeLines="0" w:afterLines="0" w:line="360" w:lineRule="auto"/>
        <w:ind w:firstLine="480" w:firstLineChars="200"/>
        <w:rPr>
          <w:rFonts w:asciiTheme="minorEastAsia" w:hAnsiTheme="minorEastAsia" w:eastAsiaTheme="minorEastAsia"/>
        </w:rPr>
      </w:pPr>
      <w:r>
        <w:rPr>
          <w:rFonts w:hint="eastAsia" w:asciiTheme="minorEastAsia" w:hAnsiTheme="minorEastAsia" w:eastAsiaTheme="minorEastAsia"/>
        </w:rPr>
        <w:t>3、招标文件澄清、答复、修改、补充的内容为招标文件的组成部分。当招标文件与招标文件的答复、澄清、修改、补充通知就同一内容的表述不一致时，以最后发出的书面文件为准。</w:t>
      </w:r>
    </w:p>
    <w:p w14:paraId="07BBC976">
      <w:pPr>
        <w:pStyle w:val="35"/>
        <w:snapToGrid w:val="0"/>
        <w:spacing w:beforeLines="0" w:afterLines="0" w:line="360" w:lineRule="auto"/>
        <w:ind w:firstLine="419" w:firstLineChars="139"/>
        <w:jc w:val="center"/>
        <w:rPr>
          <w:rFonts w:asciiTheme="minorEastAsia" w:hAnsiTheme="minorEastAsia" w:eastAsiaTheme="minorEastAsia"/>
          <w:b/>
          <w:sz w:val="30"/>
          <w:szCs w:val="30"/>
        </w:rPr>
      </w:pPr>
      <w:r>
        <w:rPr>
          <w:rFonts w:hint="eastAsia" w:asciiTheme="minorEastAsia" w:hAnsiTheme="minorEastAsia" w:eastAsiaTheme="minorEastAsia"/>
          <w:b/>
          <w:sz w:val="30"/>
          <w:szCs w:val="30"/>
        </w:rPr>
        <w:t>二、投标文件的编制</w:t>
      </w:r>
    </w:p>
    <w:p w14:paraId="52C00CBD">
      <w:pPr>
        <w:snapToGrid w:val="0"/>
        <w:spacing w:line="360" w:lineRule="auto"/>
        <w:ind w:firstLine="482" w:firstLineChars="200"/>
        <w:jc w:val="left"/>
        <w:rPr>
          <w:rFonts w:ascii="宋体" w:hAnsi="宋体" w:cs="宋体"/>
          <w:b/>
          <w:sz w:val="24"/>
          <w:szCs w:val="24"/>
        </w:rPr>
      </w:pPr>
      <w:r>
        <w:rPr>
          <w:rFonts w:hint="eastAsia" w:ascii="宋体" w:hAnsi="宋体" w:cs="宋体"/>
          <w:b/>
          <w:sz w:val="24"/>
          <w:szCs w:val="24"/>
        </w:rPr>
        <w:t>（一）投标文件的组成（电子投标文件，按“</w:t>
      </w:r>
      <w:r>
        <w:rPr>
          <w:rFonts w:hint="eastAsia" w:ascii="宋体" w:hAnsi="宋体" w:cs="宋体"/>
          <w:b/>
          <w:sz w:val="24"/>
          <w:szCs w:val="24"/>
          <w:lang w:val="en-US" w:eastAsia="zh-CN"/>
        </w:rPr>
        <w:t>乐</w:t>
      </w:r>
      <w:r>
        <w:rPr>
          <w:rFonts w:hint="eastAsia" w:ascii="宋体" w:hAnsi="宋体" w:cs="宋体"/>
          <w:b/>
          <w:sz w:val="24"/>
          <w:szCs w:val="24"/>
        </w:rPr>
        <w:t>采云供应商项目采购-电子招投标操作指南”及本招标文件要求制作、加密并递交）</w:t>
      </w:r>
    </w:p>
    <w:p w14:paraId="636F42A8">
      <w:pPr>
        <w:snapToGrid w:val="0"/>
        <w:spacing w:line="360" w:lineRule="auto"/>
        <w:ind w:firstLine="480" w:firstLineChars="200"/>
        <w:jc w:val="left"/>
        <w:rPr>
          <w:rFonts w:ascii="宋体" w:hAnsi="宋体" w:cs="宋体"/>
          <w:sz w:val="24"/>
          <w:szCs w:val="24"/>
        </w:rPr>
      </w:pPr>
      <w:r>
        <w:rPr>
          <w:rFonts w:hint="eastAsia" w:ascii="宋体" w:hAnsi="宋体" w:cs="宋体"/>
          <w:sz w:val="24"/>
          <w:szCs w:val="24"/>
        </w:rPr>
        <w:t>投标文件由资质文件、技术及商务文件、报价文件三部分组成，</w:t>
      </w:r>
      <w:r>
        <w:rPr>
          <w:rFonts w:hint="eastAsia" w:ascii="宋体" w:hAnsi="宋体" w:cs="宋体"/>
          <w:b/>
          <w:sz w:val="24"/>
          <w:szCs w:val="24"/>
          <w:highlight w:val="yellow"/>
        </w:rPr>
        <w:t>电子投标文件中所须加盖公章部分均采用CA签章</w:t>
      </w:r>
      <w:r>
        <w:rPr>
          <w:rFonts w:hint="eastAsia" w:ascii="宋体" w:hAnsi="宋体" w:cs="宋体"/>
          <w:sz w:val="24"/>
          <w:szCs w:val="24"/>
        </w:rPr>
        <w:t>。</w:t>
      </w:r>
    </w:p>
    <w:p w14:paraId="0B7C2C1E">
      <w:pPr>
        <w:snapToGrid w:val="0"/>
        <w:spacing w:line="360" w:lineRule="auto"/>
        <w:ind w:firstLine="482" w:firstLineChars="200"/>
        <w:jc w:val="left"/>
        <w:rPr>
          <w:rFonts w:ascii="宋体" w:hAnsi="宋体" w:cs="宋体"/>
          <w:b/>
          <w:sz w:val="24"/>
          <w:szCs w:val="24"/>
        </w:rPr>
      </w:pPr>
      <w:r>
        <w:rPr>
          <w:rFonts w:hint="eastAsia" w:ascii="宋体" w:hAnsi="宋体" w:cs="宋体"/>
          <w:b/>
          <w:sz w:val="24"/>
          <w:szCs w:val="24"/>
        </w:rPr>
        <w:t>1、资质文件</w:t>
      </w:r>
    </w:p>
    <w:p w14:paraId="65749D71">
      <w:pPr>
        <w:snapToGrid w:val="0"/>
        <w:spacing w:line="360" w:lineRule="auto"/>
        <w:ind w:firstLine="480" w:firstLineChars="200"/>
        <w:jc w:val="left"/>
        <w:rPr>
          <w:rFonts w:ascii="宋体" w:hAnsi="宋体" w:cs="宋体"/>
          <w:sz w:val="24"/>
          <w:szCs w:val="24"/>
        </w:rPr>
      </w:pPr>
      <w:r>
        <w:rPr>
          <w:rFonts w:hint="eastAsia" w:ascii="宋体" w:hAnsi="宋体" w:cs="宋体"/>
          <w:sz w:val="24"/>
          <w:szCs w:val="24"/>
        </w:rPr>
        <w:t>（1）符合参加采购活动应当具备的一般条件的承诺函（格式见附件）；</w:t>
      </w:r>
    </w:p>
    <w:p w14:paraId="40A40A26">
      <w:pPr>
        <w:snapToGrid w:val="0"/>
        <w:spacing w:line="360" w:lineRule="auto"/>
        <w:ind w:firstLine="480" w:firstLineChars="200"/>
        <w:jc w:val="left"/>
        <w:rPr>
          <w:rFonts w:hint="eastAsia" w:ascii="宋体" w:hAnsi="宋体" w:cs="宋体"/>
          <w:sz w:val="24"/>
          <w:szCs w:val="24"/>
        </w:rPr>
      </w:pPr>
      <w:r>
        <w:rPr>
          <w:rFonts w:hint="eastAsia" w:ascii="宋体" w:hAnsi="宋体" w:cs="宋体"/>
          <w:sz w:val="24"/>
          <w:szCs w:val="24"/>
        </w:rPr>
        <w:t>（2）营业执照；</w:t>
      </w:r>
    </w:p>
    <w:p w14:paraId="0C70BC07">
      <w:pPr>
        <w:snapToGrid w:val="0"/>
        <w:spacing w:line="360" w:lineRule="auto"/>
        <w:ind w:firstLine="482" w:firstLineChars="200"/>
        <w:jc w:val="left"/>
        <w:rPr>
          <w:rFonts w:ascii="宋体" w:hAnsi="宋体" w:cs="宋体"/>
          <w:b/>
          <w:sz w:val="24"/>
          <w:szCs w:val="24"/>
        </w:rPr>
      </w:pPr>
      <w:r>
        <w:rPr>
          <w:rFonts w:hint="eastAsia" w:ascii="宋体" w:hAnsi="宋体" w:cs="宋体"/>
          <w:b/>
          <w:sz w:val="24"/>
          <w:szCs w:val="24"/>
        </w:rPr>
        <w:t>2、技术及商务文件</w:t>
      </w:r>
    </w:p>
    <w:p w14:paraId="0BAF8037">
      <w:pPr>
        <w:snapToGrid w:val="0"/>
        <w:spacing w:line="360" w:lineRule="auto"/>
        <w:ind w:firstLine="480" w:firstLineChars="200"/>
        <w:jc w:val="left"/>
        <w:rPr>
          <w:rFonts w:ascii="宋体" w:hAnsi="宋体" w:cs="宋体"/>
          <w:sz w:val="24"/>
          <w:szCs w:val="24"/>
        </w:rPr>
      </w:pPr>
      <w:r>
        <w:rPr>
          <w:rFonts w:hint="eastAsia" w:ascii="宋体" w:hAnsi="宋体" w:cs="宋体"/>
          <w:sz w:val="24"/>
          <w:szCs w:val="24"/>
        </w:rPr>
        <w:t>（1）投标函；（格式见附件）</w:t>
      </w:r>
    </w:p>
    <w:p w14:paraId="230F5A0B">
      <w:pPr>
        <w:snapToGrid w:val="0"/>
        <w:spacing w:line="360" w:lineRule="auto"/>
        <w:ind w:firstLine="480" w:firstLineChars="200"/>
        <w:jc w:val="left"/>
        <w:rPr>
          <w:rFonts w:ascii="宋体" w:hAnsi="宋体" w:cs="宋体"/>
          <w:sz w:val="24"/>
          <w:szCs w:val="24"/>
        </w:rPr>
      </w:pPr>
      <w:r>
        <w:rPr>
          <w:rFonts w:hint="eastAsia" w:ascii="宋体" w:hAnsi="宋体" w:cs="宋体"/>
          <w:sz w:val="24"/>
          <w:szCs w:val="24"/>
        </w:rPr>
        <w:t>（2）</w:t>
      </w:r>
      <w:r>
        <w:rPr>
          <w:rFonts w:hint="eastAsia" w:ascii="宋体" w:hAnsi="宋体" w:cs="宋体"/>
          <w:sz w:val="24"/>
          <w:szCs w:val="24"/>
          <w:lang w:val="zh-CN"/>
        </w:rPr>
        <w:t>授权委托书；</w:t>
      </w:r>
      <w:r>
        <w:rPr>
          <w:rFonts w:hint="eastAsia" w:ascii="宋体" w:hAnsi="宋体" w:cs="宋体"/>
          <w:sz w:val="24"/>
          <w:szCs w:val="24"/>
        </w:rPr>
        <w:t>（格式附后）</w:t>
      </w:r>
    </w:p>
    <w:p w14:paraId="6FA5181E">
      <w:pPr>
        <w:snapToGrid w:val="0"/>
        <w:spacing w:line="360" w:lineRule="auto"/>
        <w:ind w:firstLine="480" w:firstLineChars="200"/>
        <w:jc w:val="left"/>
        <w:rPr>
          <w:rFonts w:ascii="宋体" w:hAnsi="宋体" w:cs="宋体"/>
          <w:sz w:val="24"/>
          <w:szCs w:val="24"/>
        </w:rPr>
      </w:pPr>
      <w:r>
        <w:rPr>
          <w:rFonts w:hint="eastAsia" w:ascii="宋体" w:hAnsi="宋体" w:cs="宋体"/>
          <w:sz w:val="24"/>
          <w:szCs w:val="24"/>
        </w:rPr>
        <w:t>（3）符合性审查资料；（格式附后）</w:t>
      </w:r>
    </w:p>
    <w:p w14:paraId="46CCE896">
      <w:pPr>
        <w:snapToGrid w:val="0"/>
        <w:spacing w:line="360" w:lineRule="auto"/>
        <w:ind w:firstLine="480" w:firstLineChars="200"/>
        <w:jc w:val="left"/>
        <w:rPr>
          <w:rFonts w:ascii="宋体" w:hAnsi="宋体" w:cs="宋体"/>
          <w:sz w:val="24"/>
          <w:szCs w:val="24"/>
        </w:rPr>
      </w:pPr>
      <w:r>
        <w:rPr>
          <w:rFonts w:hint="eastAsia" w:ascii="宋体" w:hAnsi="宋体" w:cs="宋体"/>
          <w:sz w:val="24"/>
          <w:szCs w:val="24"/>
        </w:rPr>
        <w:t>（4）评分对应表；（格式附后）</w:t>
      </w:r>
    </w:p>
    <w:p w14:paraId="3B346193">
      <w:pPr>
        <w:snapToGrid w:val="0"/>
        <w:spacing w:line="360" w:lineRule="auto"/>
        <w:ind w:firstLine="480" w:firstLineChars="200"/>
        <w:jc w:val="left"/>
        <w:rPr>
          <w:rFonts w:hint="eastAsia" w:ascii="宋体" w:hAnsi="宋体" w:cs="宋体"/>
          <w:sz w:val="24"/>
          <w:szCs w:val="24"/>
        </w:rPr>
      </w:pPr>
      <w:r>
        <w:rPr>
          <w:rFonts w:hint="eastAsia" w:ascii="宋体" w:hAnsi="宋体" w:cs="宋体"/>
          <w:sz w:val="24"/>
          <w:szCs w:val="24"/>
        </w:rPr>
        <w:t>（5）商务技术偏离表；（格式附后）</w:t>
      </w:r>
    </w:p>
    <w:p w14:paraId="155D2A47">
      <w:pPr>
        <w:snapToGrid w:val="0"/>
        <w:spacing w:line="360" w:lineRule="auto"/>
        <w:ind w:firstLine="480" w:firstLineChars="200"/>
        <w:jc w:val="left"/>
        <w:rPr>
          <w:rFonts w:hint="eastAsia" w:ascii="宋体" w:hAnsi="宋体" w:cs="宋体"/>
          <w:sz w:val="24"/>
          <w:szCs w:val="24"/>
        </w:rPr>
      </w:pPr>
      <w:r>
        <w:rPr>
          <w:rFonts w:hint="eastAsia" w:ascii="宋体" w:hAnsi="宋体" w:cs="宋体"/>
          <w:sz w:val="24"/>
          <w:szCs w:val="24"/>
        </w:rPr>
        <w:t>（</w:t>
      </w:r>
      <w:r>
        <w:rPr>
          <w:rFonts w:hint="eastAsia" w:ascii="宋体" w:hAnsi="宋体" w:cs="宋体"/>
          <w:sz w:val="24"/>
          <w:szCs w:val="24"/>
          <w:lang w:val="en-US" w:eastAsia="zh-CN"/>
        </w:rPr>
        <w:t>6</w:t>
      </w:r>
      <w:r>
        <w:rPr>
          <w:rFonts w:hint="eastAsia" w:ascii="宋体" w:hAnsi="宋体" w:cs="宋体"/>
          <w:sz w:val="24"/>
          <w:szCs w:val="24"/>
        </w:rPr>
        <w:t>）联合协议；（格式附后）</w:t>
      </w:r>
    </w:p>
    <w:p w14:paraId="6C193B33">
      <w:pPr>
        <w:snapToGrid w:val="0"/>
        <w:spacing w:line="360" w:lineRule="auto"/>
        <w:ind w:firstLine="480" w:firstLineChars="200"/>
        <w:jc w:val="left"/>
        <w:rPr>
          <w:rFonts w:ascii="宋体" w:hAnsi="宋体" w:cs="宋体"/>
          <w:sz w:val="24"/>
          <w:szCs w:val="24"/>
        </w:rPr>
      </w:pPr>
      <w:r>
        <w:rPr>
          <w:rFonts w:hint="eastAsia" w:ascii="宋体" w:hAnsi="宋体" w:cs="宋体"/>
          <w:sz w:val="24"/>
          <w:szCs w:val="24"/>
        </w:rPr>
        <w:t>（</w:t>
      </w:r>
      <w:r>
        <w:rPr>
          <w:rFonts w:hint="eastAsia" w:ascii="宋体" w:hAnsi="宋体" w:cs="宋体"/>
          <w:sz w:val="24"/>
          <w:szCs w:val="24"/>
          <w:lang w:val="en-US" w:eastAsia="zh-CN"/>
        </w:rPr>
        <w:t>7</w:t>
      </w:r>
      <w:r>
        <w:rPr>
          <w:rFonts w:hint="eastAsia" w:ascii="宋体" w:hAnsi="宋体" w:cs="宋体"/>
          <w:sz w:val="24"/>
          <w:szCs w:val="24"/>
        </w:rPr>
        <w:t>）投标方认为需要的其他文件资料。</w:t>
      </w:r>
    </w:p>
    <w:p w14:paraId="5CB65BE5">
      <w:pPr>
        <w:snapToGrid w:val="0"/>
        <w:spacing w:line="360" w:lineRule="auto"/>
        <w:ind w:firstLine="482" w:firstLineChars="200"/>
        <w:jc w:val="left"/>
        <w:rPr>
          <w:rFonts w:ascii="宋体" w:hAnsi="宋体" w:cs="宋体"/>
          <w:b/>
          <w:bCs/>
          <w:sz w:val="24"/>
          <w:szCs w:val="24"/>
        </w:rPr>
      </w:pPr>
      <w:r>
        <w:rPr>
          <w:rFonts w:hint="eastAsia" w:ascii="宋体" w:hAnsi="宋体" w:cs="宋体"/>
          <w:b/>
          <w:bCs/>
          <w:sz w:val="24"/>
          <w:szCs w:val="24"/>
        </w:rPr>
        <w:t>3、报价文件：</w:t>
      </w:r>
    </w:p>
    <w:p w14:paraId="771783E4">
      <w:pPr>
        <w:snapToGrid w:val="0"/>
        <w:spacing w:line="360" w:lineRule="auto"/>
        <w:ind w:firstLine="480" w:firstLineChars="200"/>
        <w:jc w:val="left"/>
        <w:rPr>
          <w:rFonts w:ascii="宋体" w:hAnsi="宋体" w:cs="宋体"/>
          <w:sz w:val="24"/>
          <w:szCs w:val="24"/>
        </w:rPr>
      </w:pPr>
      <w:r>
        <w:rPr>
          <w:rFonts w:hint="eastAsia" w:ascii="宋体" w:hAnsi="宋体" w:cs="宋体"/>
          <w:sz w:val="24"/>
          <w:szCs w:val="24"/>
        </w:rPr>
        <w:t>（1）投 标 函；（格式附后）</w:t>
      </w:r>
    </w:p>
    <w:p w14:paraId="290D75EF">
      <w:pPr>
        <w:snapToGrid w:val="0"/>
        <w:spacing w:line="360" w:lineRule="auto"/>
        <w:ind w:firstLine="480" w:firstLineChars="200"/>
        <w:jc w:val="left"/>
        <w:rPr>
          <w:rFonts w:ascii="宋体" w:hAnsi="宋体" w:cs="宋体"/>
          <w:sz w:val="24"/>
          <w:szCs w:val="24"/>
        </w:rPr>
      </w:pPr>
      <w:r>
        <w:rPr>
          <w:rFonts w:hint="eastAsia" w:ascii="宋体" w:hAnsi="宋体" w:cs="宋体"/>
          <w:sz w:val="24"/>
          <w:szCs w:val="24"/>
        </w:rPr>
        <w:t>（2）开标一览表（报价表）；（格式附后）</w:t>
      </w:r>
    </w:p>
    <w:p w14:paraId="2893EA97">
      <w:pPr>
        <w:snapToGrid w:val="0"/>
        <w:spacing w:line="360" w:lineRule="auto"/>
        <w:ind w:firstLine="480" w:firstLineChars="200"/>
        <w:jc w:val="left"/>
        <w:rPr>
          <w:rFonts w:ascii="宋体" w:hAnsi="宋体" w:cs="宋体"/>
          <w:sz w:val="24"/>
          <w:szCs w:val="24"/>
        </w:rPr>
      </w:pPr>
      <w:r>
        <w:rPr>
          <w:rFonts w:hint="eastAsia" w:ascii="宋体" w:hAnsi="宋体" w:cs="宋体"/>
          <w:sz w:val="24"/>
          <w:szCs w:val="24"/>
        </w:rPr>
        <w:t>（3）投标人认为需要的其他文件。</w:t>
      </w:r>
    </w:p>
    <w:p w14:paraId="4FE107FA">
      <w:pPr>
        <w:pStyle w:val="52"/>
        <w:widowControl w:val="0"/>
        <w:spacing w:before="0" w:afterLines="0" w:line="360" w:lineRule="auto"/>
        <w:ind w:firstLine="482" w:firstLineChars="200"/>
        <w:jc w:val="both"/>
        <w:rPr>
          <w:rFonts w:cs="宋体"/>
          <w:color w:val="auto"/>
        </w:rPr>
      </w:pPr>
      <w:r>
        <w:rPr>
          <w:rFonts w:hint="eastAsia" w:cs="宋体"/>
          <w:b/>
          <w:bCs/>
          <w:color w:val="auto"/>
        </w:rPr>
        <w:t>注：资质文件、技术及商务文件中不得出现项目报价信息，否则将作无效标处理。</w:t>
      </w:r>
    </w:p>
    <w:p w14:paraId="7C5BFFC0">
      <w:pPr>
        <w:snapToGrid w:val="0"/>
        <w:spacing w:line="360" w:lineRule="auto"/>
        <w:ind w:firstLine="482" w:firstLineChars="200"/>
        <w:jc w:val="left"/>
        <w:rPr>
          <w:rFonts w:ascii="宋体" w:hAnsi="宋体" w:cs="宋体"/>
          <w:b/>
          <w:sz w:val="24"/>
          <w:szCs w:val="24"/>
        </w:rPr>
      </w:pPr>
      <w:r>
        <w:rPr>
          <w:rFonts w:hint="eastAsia" w:ascii="宋体" w:hAnsi="宋体" w:cs="宋体"/>
          <w:b/>
          <w:sz w:val="24"/>
          <w:szCs w:val="24"/>
        </w:rPr>
        <w:t>（二）投标文件的语言及计量</w:t>
      </w:r>
    </w:p>
    <w:p w14:paraId="08F21B47">
      <w:pPr>
        <w:snapToGrid w:val="0"/>
        <w:spacing w:line="360" w:lineRule="auto"/>
        <w:ind w:firstLine="480" w:firstLineChars="200"/>
        <w:jc w:val="left"/>
        <w:rPr>
          <w:rFonts w:ascii="宋体" w:hAnsi="宋体" w:cs="宋体"/>
          <w:sz w:val="24"/>
          <w:szCs w:val="24"/>
        </w:rPr>
      </w:pPr>
      <w:r>
        <w:rPr>
          <w:rFonts w:hint="eastAsia" w:ascii="宋体" w:hAnsi="宋体" w:cs="宋体"/>
          <w:sz w:val="24"/>
          <w:szCs w:val="24"/>
        </w:rPr>
        <w:t>1、投标文件以及投标人与采购方就有关投标事宜的所有来往函电，均应以中文简体字书写。除签名、盖章、专用名称等特殊情形外，投标文件中以中文汉语以外的文字表述部分视同未提供。</w:t>
      </w:r>
    </w:p>
    <w:p w14:paraId="76ED90F1">
      <w:pPr>
        <w:snapToGrid w:val="0"/>
        <w:spacing w:line="360" w:lineRule="auto"/>
        <w:ind w:firstLine="480" w:firstLineChars="200"/>
        <w:jc w:val="left"/>
        <w:rPr>
          <w:rFonts w:ascii="宋体" w:hAnsi="宋体" w:cs="宋体"/>
          <w:sz w:val="24"/>
          <w:szCs w:val="24"/>
        </w:rPr>
      </w:pPr>
      <w:r>
        <w:rPr>
          <w:rFonts w:hint="eastAsia" w:ascii="宋体" w:hAnsi="宋体" w:cs="宋体"/>
          <w:sz w:val="24"/>
          <w:szCs w:val="24"/>
        </w:rPr>
        <w:t>2、投标计量单位，招标文件已有明确规定的，使用招标文件规定的计量单位；招标文件没有规定的，应采用中华人民共和国法定计量单位（货币单位：人民币元），</w:t>
      </w:r>
      <w:r>
        <w:rPr>
          <w:rFonts w:hint="eastAsia" w:ascii="宋体" w:hAnsi="宋体" w:cs="宋体"/>
          <w:b/>
          <w:bCs/>
          <w:sz w:val="24"/>
          <w:szCs w:val="24"/>
        </w:rPr>
        <w:t>否则将作无效标处理</w:t>
      </w:r>
      <w:r>
        <w:rPr>
          <w:rFonts w:hint="eastAsia" w:ascii="宋体" w:hAnsi="宋体" w:cs="宋体"/>
          <w:sz w:val="24"/>
          <w:szCs w:val="24"/>
        </w:rPr>
        <w:t>。</w:t>
      </w:r>
    </w:p>
    <w:p w14:paraId="6BD528A2">
      <w:pPr>
        <w:pStyle w:val="17"/>
        <w:widowControl w:val="0"/>
        <w:tabs>
          <w:tab w:val="clear" w:pos="454"/>
        </w:tabs>
        <w:snapToGrid w:val="0"/>
        <w:spacing w:afterLines="0" w:line="360" w:lineRule="auto"/>
        <w:ind w:left="0" w:firstLine="482" w:firstLineChars="200"/>
        <w:rPr>
          <w:rFonts w:ascii="宋体" w:hAnsi="宋体" w:cs="宋体"/>
          <w:b/>
          <w:szCs w:val="24"/>
        </w:rPr>
      </w:pPr>
      <w:r>
        <w:rPr>
          <w:rFonts w:hint="eastAsia" w:ascii="宋体" w:hAnsi="宋体" w:cs="宋体"/>
          <w:b/>
          <w:szCs w:val="24"/>
        </w:rPr>
        <w:t>（三）投标文件的有效期</w:t>
      </w:r>
    </w:p>
    <w:p w14:paraId="5C5FC629">
      <w:pPr>
        <w:pStyle w:val="17"/>
        <w:widowControl w:val="0"/>
        <w:tabs>
          <w:tab w:val="clear" w:pos="454"/>
        </w:tabs>
        <w:snapToGrid w:val="0"/>
        <w:spacing w:afterLines="0" w:line="360" w:lineRule="auto"/>
        <w:ind w:left="0" w:firstLine="480" w:firstLineChars="200"/>
        <w:rPr>
          <w:rFonts w:ascii="宋体" w:hAnsi="宋体" w:cs="宋体"/>
          <w:b/>
          <w:szCs w:val="24"/>
        </w:rPr>
      </w:pPr>
      <w:r>
        <w:rPr>
          <w:rFonts w:hint="eastAsia" w:ascii="宋体" w:hAnsi="宋体" w:cs="宋体"/>
          <w:szCs w:val="24"/>
        </w:rPr>
        <w:t>1、自投标截止日起90天内投标文件应保持有效。</w:t>
      </w:r>
      <w:r>
        <w:rPr>
          <w:rFonts w:hint="eastAsia" w:ascii="宋体" w:hAnsi="宋体" w:cs="宋体"/>
          <w:b/>
          <w:szCs w:val="24"/>
        </w:rPr>
        <w:t>有效期不足的投标文件</w:t>
      </w:r>
      <w:r>
        <w:rPr>
          <w:rFonts w:hint="eastAsia" w:ascii="宋体" w:hAnsi="宋体" w:cs="宋体"/>
          <w:b/>
          <w:bCs/>
          <w:szCs w:val="24"/>
        </w:rPr>
        <w:t>将作无效标处理</w:t>
      </w:r>
      <w:r>
        <w:rPr>
          <w:rFonts w:hint="eastAsia" w:ascii="宋体" w:hAnsi="宋体" w:cs="宋体"/>
          <w:b/>
          <w:szCs w:val="24"/>
        </w:rPr>
        <w:t>。</w:t>
      </w:r>
    </w:p>
    <w:p w14:paraId="18386E0B">
      <w:pPr>
        <w:snapToGrid w:val="0"/>
        <w:spacing w:line="360" w:lineRule="auto"/>
        <w:ind w:left="559" w:leftChars="266"/>
        <w:jc w:val="left"/>
        <w:rPr>
          <w:rFonts w:hint="eastAsia" w:ascii="宋体" w:hAnsi="宋体" w:cs="宋体"/>
          <w:sz w:val="24"/>
          <w:szCs w:val="24"/>
        </w:rPr>
      </w:pPr>
      <w:r>
        <w:rPr>
          <w:rFonts w:hint="eastAsia" w:ascii="宋体" w:hAnsi="宋体" w:cs="宋体"/>
          <w:sz w:val="24"/>
          <w:szCs w:val="24"/>
        </w:rPr>
        <w:t>2、中标人的投标文件自开标之日起至合同履行完毕止均应保持有效。</w:t>
      </w:r>
    </w:p>
    <w:p w14:paraId="535F4E9A">
      <w:pPr>
        <w:snapToGrid w:val="0"/>
        <w:spacing w:line="360" w:lineRule="auto"/>
        <w:ind w:left="559" w:leftChars="266"/>
        <w:jc w:val="left"/>
        <w:rPr>
          <w:rFonts w:ascii="宋体" w:hAnsi="宋体" w:cs="宋体"/>
          <w:b/>
          <w:sz w:val="24"/>
          <w:szCs w:val="24"/>
        </w:rPr>
      </w:pPr>
      <w:r>
        <w:rPr>
          <w:rFonts w:hint="eastAsia" w:ascii="宋体" w:hAnsi="宋体" w:cs="宋体"/>
          <w:b/>
          <w:sz w:val="24"/>
          <w:szCs w:val="24"/>
        </w:rPr>
        <w:t>（四）投标文件的签署和份数</w:t>
      </w:r>
    </w:p>
    <w:p w14:paraId="6B642959">
      <w:pPr>
        <w:snapToGrid w:val="0"/>
        <w:spacing w:line="360" w:lineRule="auto"/>
        <w:ind w:firstLine="480" w:firstLineChars="200"/>
        <w:jc w:val="left"/>
        <w:rPr>
          <w:rFonts w:ascii="宋体" w:hAnsi="宋体" w:cs="宋体"/>
          <w:color w:val="FF0000"/>
          <w:sz w:val="24"/>
          <w:szCs w:val="24"/>
        </w:rPr>
      </w:pPr>
      <w:r>
        <w:rPr>
          <w:rFonts w:hint="eastAsia" w:ascii="宋体" w:hAnsi="宋体" w:cs="宋体"/>
          <w:color w:val="FF0000"/>
          <w:sz w:val="24"/>
          <w:szCs w:val="24"/>
        </w:rPr>
        <w:t>1、本项目采用电子投标文件递交，投标人应根据“</w:t>
      </w:r>
      <w:r>
        <w:rPr>
          <w:rFonts w:hint="eastAsia" w:ascii="宋体" w:hAnsi="宋体" w:cs="宋体"/>
          <w:color w:val="FF0000"/>
          <w:sz w:val="24"/>
          <w:szCs w:val="24"/>
          <w:lang w:val="en-US" w:eastAsia="zh-CN"/>
        </w:rPr>
        <w:t>乐</w:t>
      </w:r>
      <w:r>
        <w:rPr>
          <w:rFonts w:hint="eastAsia" w:ascii="宋体" w:hAnsi="宋体" w:cs="宋体"/>
          <w:color w:val="FF0000"/>
          <w:sz w:val="24"/>
          <w:szCs w:val="24"/>
        </w:rPr>
        <w:t>采云供应商项目采购-电子招投标操作指南”及本招标文件规定的格式和顺序编制电子投标文件并进行关联定位。</w:t>
      </w:r>
    </w:p>
    <w:p w14:paraId="453BA57E">
      <w:pPr>
        <w:snapToGrid w:val="0"/>
        <w:spacing w:line="360" w:lineRule="auto"/>
        <w:ind w:firstLine="480" w:firstLineChars="200"/>
        <w:jc w:val="left"/>
        <w:rPr>
          <w:rFonts w:ascii="宋体" w:hAnsi="宋体" w:cs="宋体"/>
          <w:color w:val="FF0000"/>
          <w:sz w:val="24"/>
          <w:szCs w:val="24"/>
        </w:rPr>
      </w:pPr>
      <w:r>
        <w:rPr>
          <w:rFonts w:hint="eastAsia" w:ascii="宋体" w:hAnsi="宋体" w:cs="宋体"/>
          <w:color w:val="FF0000"/>
          <w:sz w:val="24"/>
          <w:szCs w:val="24"/>
        </w:rPr>
        <w:t>2、中标单位在中标公示结束后7天内向采购机构提供纸质投标文件一式五份。</w:t>
      </w:r>
    </w:p>
    <w:p w14:paraId="6695D995">
      <w:pPr>
        <w:snapToGrid w:val="0"/>
        <w:spacing w:line="360" w:lineRule="auto"/>
        <w:ind w:firstLine="482" w:firstLineChars="200"/>
        <w:jc w:val="left"/>
        <w:rPr>
          <w:rFonts w:ascii="宋体" w:hAnsi="宋体" w:cs="宋体"/>
          <w:b/>
          <w:sz w:val="24"/>
          <w:szCs w:val="24"/>
        </w:rPr>
      </w:pPr>
      <w:r>
        <w:rPr>
          <w:rFonts w:hint="eastAsia" w:ascii="宋体" w:hAnsi="宋体" w:cs="宋体"/>
          <w:b/>
          <w:sz w:val="24"/>
          <w:szCs w:val="24"/>
        </w:rPr>
        <w:t>（五）投标报价</w:t>
      </w:r>
    </w:p>
    <w:p w14:paraId="029ACD54">
      <w:pPr>
        <w:pStyle w:val="17"/>
        <w:widowControl w:val="0"/>
        <w:tabs>
          <w:tab w:val="clear" w:pos="454"/>
        </w:tabs>
        <w:snapToGrid w:val="0"/>
        <w:spacing w:afterLines="0" w:line="360" w:lineRule="auto"/>
        <w:ind w:left="0" w:firstLine="480" w:firstLineChars="200"/>
        <w:rPr>
          <w:rFonts w:ascii="宋体" w:hAnsi="宋体" w:cs="宋体"/>
          <w:szCs w:val="24"/>
          <w:lang w:val="zh-CN"/>
        </w:rPr>
      </w:pPr>
      <w:r>
        <w:rPr>
          <w:rFonts w:hint="eastAsia" w:ascii="宋体" w:hAnsi="宋体" w:cs="宋体"/>
          <w:szCs w:val="24"/>
          <w:lang w:val="zh-CN"/>
        </w:rPr>
        <w:t>1、投标报价应按招标文件中相关附表格式填写。投标报价超预算金额（最高限价）均作无效标处理。</w:t>
      </w:r>
    </w:p>
    <w:p w14:paraId="3F25D56B">
      <w:pPr>
        <w:pStyle w:val="17"/>
        <w:widowControl w:val="0"/>
        <w:tabs>
          <w:tab w:val="clear" w:pos="454"/>
        </w:tabs>
        <w:snapToGrid w:val="0"/>
        <w:spacing w:afterLines="0" w:line="360" w:lineRule="auto"/>
        <w:ind w:left="0" w:firstLine="480" w:firstLineChars="200"/>
        <w:rPr>
          <w:rFonts w:ascii="宋体" w:hAnsi="宋体" w:cs="宋体"/>
          <w:szCs w:val="24"/>
          <w:lang w:val="zh-CN"/>
        </w:rPr>
      </w:pPr>
      <w:r>
        <w:rPr>
          <w:rFonts w:hint="eastAsia" w:ascii="宋体" w:hAnsi="宋体" w:cs="宋体"/>
          <w:szCs w:val="24"/>
          <w:lang w:val="zh-CN"/>
        </w:rPr>
        <w:t>2、投标报价中应包含与项目相关的一切费用。</w:t>
      </w:r>
    </w:p>
    <w:p w14:paraId="6C4E685E">
      <w:pPr>
        <w:pStyle w:val="17"/>
        <w:widowControl w:val="0"/>
        <w:tabs>
          <w:tab w:val="clear" w:pos="454"/>
        </w:tabs>
        <w:snapToGrid w:val="0"/>
        <w:spacing w:afterLines="0" w:line="360" w:lineRule="auto"/>
        <w:ind w:left="0" w:firstLine="480" w:firstLineChars="200"/>
        <w:rPr>
          <w:rFonts w:ascii="宋体" w:hAnsi="宋体" w:cs="宋体"/>
          <w:szCs w:val="24"/>
          <w:lang w:val="zh-CN"/>
        </w:rPr>
      </w:pPr>
      <w:r>
        <w:rPr>
          <w:rFonts w:hint="eastAsia" w:ascii="宋体" w:hAnsi="宋体" w:cs="宋体"/>
          <w:szCs w:val="24"/>
          <w:lang w:val="zh-CN"/>
        </w:rPr>
        <w:t>3、投标报价是履行合同的最终价格，应包括一切税金和费用。</w:t>
      </w:r>
    </w:p>
    <w:p w14:paraId="173AC845">
      <w:pPr>
        <w:pStyle w:val="17"/>
        <w:widowControl w:val="0"/>
        <w:tabs>
          <w:tab w:val="clear" w:pos="454"/>
        </w:tabs>
        <w:snapToGrid w:val="0"/>
        <w:spacing w:afterLines="0" w:line="360" w:lineRule="auto"/>
        <w:ind w:left="0" w:firstLine="480" w:firstLineChars="200"/>
        <w:rPr>
          <w:rFonts w:ascii="宋体" w:hAnsi="宋体" w:cs="宋体"/>
          <w:szCs w:val="24"/>
          <w:lang w:val="zh-CN"/>
        </w:rPr>
      </w:pPr>
      <w:r>
        <w:rPr>
          <w:rFonts w:hint="eastAsia" w:ascii="宋体" w:hAnsi="宋体" w:cs="宋体"/>
          <w:szCs w:val="24"/>
          <w:lang w:val="zh-CN"/>
        </w:rPr>
        <w:t>4、投标期间发生的费用由供应商自行承担。</w:t>
      </w:r>
    </w:p>
    <w:p w14:paraId="6F23F2CF">
      <w:pPr>
        <w:pStyle w:val="17"/>
        <w:widowControl w:val="0"/>
        <w:tabs>
          <w:tab w:val="clear" w:pos="454"/>
        </w:tabs>
        <w:snapToGrid w:val="0"/>
        <w:spacing w:afterLines="0" w:line="360" w:lineRule="auto"/>
        <w:ind w:left="0" w:firstLine="480" w:firstLineChars="200"/>
        <w:rPr>
          <w:rFonts w:ascii="宋体" w:hAnsi="宋体" w:cs="宋体"/>
          <w:szCs w:val="24"/>
          <w:lang w:val="zh-CN"/>
        </w:rPr>
      </w:pPr>
      <w:r>
        <w:rPr>
          <w:rFonts w:hint="eastAsia" w:ascii="宋体" w:hAnsi="宋体" w:cs="宋体"/>
          <w:szCs w:val="24"/>
          <w:lang w:val="zh-CN"/>
        </w:rPr>
        <w:t>5、除非本招标文件或补充通知另有规定，采购范围包括本须知所述的全部内容，以供应商提交的总报价金额为支付基础。</w:t>
      </w:r>
    </w:p>
    <w:p w14:paraId="2428A7D5">
      <w:pPr>
        <w:pStyle w:val="17"/>
        <w:widowControl w:val="0"/>
        <w:tabs>
          <w:tab w:val="clear" w:pos="454"/>
        </w:tabs>
        <w:snapToGrid w:val="0"/>
        <w:spacing w:afterLines="0" w:line="360" w:lineRule="auto"/>
        <w:ind w:left="0" w:firstLine="480" w:firstLineChars="200"/>
        <w:rPr>
          <w:rFonts w:ascii="宋体" w:hAnsi="宋体" w:cs="宋体"/>
          <w:szCs w:val="24"/>
          <w:lang w:val="zh-CN"/>
        </w:rPr>
      </w:pPr>
      <w:r>
        <w:rPr>
          <w:rFonts w:hint="eastAsia" w:ascii="宋体" w:hAnsi="宋体" w:cs="宋体"/>
          <w:szCs w:val="24"/>
          <w:lang w:val="zh-CN"/>
        </w:rPr>
        <w:t>6、本合同实施过程中，对由供应商的失误造成的漏项，不允许再补列，也不承担任何经济责任。</w:t>
      </w:r>
    </w:p>
    <w:p w14:paraId="23056BB4">
      <w:pPr>
        <w:pStyle w:val="17"/>
        <w:widowControl w:val="0"/>
        <w:tabs>
          <w:tab w:val="clear" w:pos="454"/>
        </w:tabs>
        <w:snapToGrid w:val="0"/>
        <w:spacing w:afterLines="0" w:line="360" w:lineRule="auto"/>
        <w:ind w:left="0" w:firstLine="480" w:firstLineChars="200"/>
        <w:rPr>
          <w:rFonts w:ascii="宋体" w:hAnsi="宋体" w:cs="宋体"/>
          <w:szCs w:val="24"/>
          <w:lang w:val="zh-CN"/>
        </w:rPr>
      </w:pPr>
      <w:r>
        <w:rPr>
          <w:rFonts w:hint="eastAsia" w:ascii="宋体" w:hAnsi="宋体" w:cs="宋体"/>
          <w:szCs w:val="24"/>
          <w:lang w:val="zh-CN"/>
        </w:rPr>
        <w:t>7、除非有特别说明，本项目合同实施过程中的一切风险，均由供应商考虑并承担。</w:t>
      </w:r>
    </w:p>
    <w:p w14:paraId="3274ECD0">
      <w:pPr>
        <w:pStyle w:val="17"/>
        <w:widowControl w:val="0"/>
        <w:tabs>
          <w:tab w:val="clear" w:pos="454"/>
        </w:tabs>
        <w:snapToGrid w:val="0"/>
        <w:spacing w:afterLines="0" w:line="360" w:lineRule="auto"/>
        <w:ind w:left="0" w:firstLine="480" w:firstLineChars="200"/>
        <w:rPr>
          <w:rFonts w:ascii="宋体" w:hAnsi="宋体" w:cs="宋体"/>
          <w:szCs w:val="24"/>
          <w:lang w:val="zh-CN"/>
        </w:rPr>
      </w:pPr>
      <w:r>
        <w:rPr>
          <w:rFonts w:hint="eastAsia" w:ascii="宋体" w:hAnsi="宋体" w:cs="宋体"/>
          <w:szCs w:val="24"/>
          <w:lang w:val="zh-CN"/>
        </w:rPr>
        <w:t>8、投标报价应充分考虑在服务期间的涨价风险，成交后在合同执行中不再更改或调整价格。</w:t>
      </w:r>
    </w:p>
    <w:p w14:paraId="7C6372B2">
      <w:pPr>
        <w:pStyle w:val="17"/>
        <w:widowControl w:val="0"/>
        <w:tabs>
          <w:tab w:val="clear" w:pos="454"/>
        </w:tabs>
        <w:snapToGrid w:val="0"/>
        <w:spacing w:afterLines="0" w:line="360" w:lineRule="auto"/>
        <w:ind w:left="0" w:firstLine="480" w:firstLineChars="200"/>
        <w:rPr>
          <w:rFonts w:ascii="宋体" w:hAnsi="宋体" w:cs="宋体"/>
          <w:szCs w:val="24"/>
          <w:lang w:val="zh-CN"/>
        </w:rPr>
      </w:pPr>
      <w:r>
        <w:rPr>
          <w:rFonts w:hint="eastAsia" w:ascii="宋体" w:hAnsi="宋体" w:cs="宋体"/>
          <w:szCs w:val="24"/>
          <w:lang w:val="zh-CN"/>
        </w:rPr>
        <w:t>9、投标文件只允许有一个报价，有选择性的报价将不予接受。</w:t>
      </w:r>
      <w:r>
        <w:rPr>
          <w:rFonts w:hint="eastAsia" w:ascii="宋体" w:hAnsi="宋体" w:cs="宋体"/>
          <w:szCs w:val="24"/>
        </w:rPr>
        <w:t>不允许出现报价优惠等字样（明细出现“0”元，视同赠送）。</w:t>
      </w:r>
    </w:p>
    <w:p w14:paraId="7589845C">
      <w:pPr>
        <w:pStyle w:val="17"/>
        <w:widowControl w:val="0"/>
        <w:tabs>
          <w:tab w:val="clear" w:pos="454"/>
        </w:tabs>
        <w:snapToGrid w:val="0"/>
        <w:spacing w:afterLines="0" w:line="360" w:lineRule="auto"/>
        <w:ind w:left="0" w:firstLine="480" w:firstLineChars="200"/>
        <w:rPr>
          <w:rFonts w:ascii="宋体" w:hAnsi="宋体" w:cs="宋体"/>
          <w:szCs w:val="24"/>
        </w:rPr>
      </w:pPr>
      <w:r>
        <w:rPr>
          <w:rFonts w:hint="eastAsia" w:ascii="宋体" w:hAnsi="宋体" w:cs="宋体"/>
          <w:szCs w:val="24"/>
        </w:rPr>
        <w:t>10、投标报价总价金额到元为止，如投标报价总价出现角、分，将被抹除。</w:t>
      </w:r>
    </w:p>
    <w:p w14:paraId="281D901F">
      <w:pPr>
        <w:pStyle w:val="17"/>
        <w:widowControl w:val="0"/>
        <w:tabs>
          <w:tab w:val="clear" w:pos="454"/>
        </w:tabs>
        <w:snapToGrid w:val="0"/>
        <w:spacing w:afterLines="0" w:line="360" w:lineRule="auto"/>
        <w:ind w:left="0" w:firstLine="482" w:firstLineChars="200"/>
        <w:rPr>
          <w:rFonts w:ascii="宋体" w:hAnsi="宋体" w:cs="宋体"/>
          <w:b/>
          <w:szCs w:val="24"/>
        </w:rPr>
      </w:pPr>
      <w:r>
        <w:rPr>
          <w:rFonts w:hint="eastAsia" w:ascii="宋体" w:hAnsi="宋体" w:cs="宋体"/>
          <w:b/>
          <w:szCs w:val="24"/>
        </w:rPr>
        <w:t>（六）投标保证金</w:t>
      </w:r>
    </w:p>
    <w:p w14:paraId="1A24F91D">
      <w:pPr>
        <w:pStyle w:val="17"/>
        <w:widowControl w:val="0"/>
        <w:tabs>
          <w:tab w:val="clear" w:pos="454"/>
        </w:tabs>
        <w:snapToGrid w:val="0"/>
        <w:spacing w:afterLines="0" w:line="360" w:lineRule="auto"/>
        <w:ind w:left="0" w:firstLine="480" w:firstLineChars="200"/>
        <w:rPr>
          <w:rFonts w:ascii="宋体" w:hAnsi="宋体" w:cs="宋体"/>
          <w:szCs w:val="24"/>
          <w:lang w:val="zh-CN"/>
        </w:rPr>
      </w:pPr>
      <w:r>
        <w:rPr>
          <w:rFonts w:hint="eastAsia" w:ascii="宋体" w:hAnsi="宋体" w:cs="宋体"/>
          <w:szCs w:val="24"/>
          <w:lang w:val="zh-CN"/>
        </w:rPr>
        <w:t>1、本项目不设置投标保证金。</w:t>
      </w:r>
    </w:p>
    <w:p w14:paraId="7899A8CE">
      <w:pPr>
        <w:snapToGrid w:val="0"/>
        <w:spacing w:line="360" w:lineRule="auto"/>
        <w:ind w:firstLine="482" w:firstLineChars="200"/>
        <w:jc w:val="left"/>
        <w:outlineLvl w:val="1"/>
        <w:rPr>
          <w:rFonts w:ascii="宋体" w:hAnsi="宋体" w:cs="宋体"/>
          <w:b/>
          <w:sz w:val="24"/>
          <w:szCs w:val="24"/>
        </w:rPr>
      </w:pPr>
      <w:r>
        <w:rPr>
          <w:rFonts w:hint="eastAsia" w:ascii="宋体" w:hAnsi="宋体" w:cs="宋体"/>
          <w:b/>
          <w:sz w:val="24"/>
          <w:szCs w:val="24"/>
        </w:rPr>
        <w:t>（七）串通投标认定</w:t>
      </w:r>
    </w:p>
    <w:p w14:paraId="2BD310F4">
      <w:pPr>
        <w:snapToGrid w:val="0"/>
        <w:spacing w:line="360" w:lineRule="auto"/>
        <w:ind w:firstLine="480" w:firstLineChars="200"/>
        <w:rPr>
          <w:rFonts w:ascii="宋体" w:hAnsi="宋体" w:cs="宋体"/>
          <w:bCs/>
          <w:sz w:val="24"/>
          <w:szCs w:val="24"/>
        </w:rPr>
      </w:pPr>
      <w:r>
        <w:rPr>
          <w:rFonts w:hint="eastAsia" w:ascii="宋体" w:hAnsi="宋体" w:cs="宋体"/>
          <w:bCs/>
          <w:sz w:val="24"/>
          <w:szCs w:val="24"/>
        </w:rPr>
        <w:t>有下列情形之一的，视为投标人串通投标，其投标无效：</w:t>
      </w:r>
    </w:p>
    <w:p w14:paraId="4539B0E3">
      <w:pPr>
        <w:snapToGrid w:val="0"/>
        <w:spacing w:line="360" w:lineRule="auto"/>
        <w:ind w:firstLine="480" w:firstLineChars="200"/>
        <w:rPr>
          <w:rFonts w:ascii="宋体" w:hAnsi="宋体" w:cs="宋体"/>
          <w:bCs/>
          <w:sz w:val="24"/>
          <w:szCs w:val="24"/>
        </w:rPr>
      </w:pPr>
      <w:r>
        <w:rPr>
          <w:rFonts w:hint="eastAsia" w:ascii="宋体" w:hAnsi="宋体" w:cs="宋体"/>
          <w:bCs/>
          <w:sz w:val="24"/>
          <w:szCs w:val="24"/>
        </w:rPr>
        <w:t>1、不同投标人的投标文件由同一单位或者个人编制；</w:t>
      </w:r>
    </w:p>
    <w:p w14:paraId="0D311116">
      <w:pPr>
        <w:snapToGrid w:val="0"/>
        <w:spacing w:line="360" w:lineRule="auto"/>
        <w:ind w:firstLine="480" w:firstLineChars="200"/>
        <w:rPr>
          <w:rFonts w:ascii="宋体" w:hAnsi="宋体" w:cs="宋体"/>
          <w:bCs/>
          <w:sz w:val="24"/>
          <w:szCs w:val="24"/>
        </w:rPr>
      </w:pPr>
      <w:r>
        <w:rPr>
          <w:rFonts w:hint="eastAsia" w:ascii="宋体" w:hAnsi="宋体" w:cs="宋体"/>
          <w:bCs/>
          <w:sz w:val="24"/>
          <w:szCs w:val="24"/>
        </w:rPr>
        <w:t>2、不同投标人委托同一单位或者个人办理投标事宜；</w:t>
      </w:r>
    </w:p>
    <w:p w14:paraId="7D44B3EE">
      <w:pPr>
        <w:snapToGrid w:val="0"/>
        <w:spacing w:line="360" w:lineRule="auto"/>
        <w:ind w:firstLine="480" w:firstLineChars="200"/>
        <w:rPr>
          <w:rFonts w:ascii="宋体" w:hAnsi="宋体" w:cs="宋体"/>
          <w:bCs/>
          <w:sz w:val="24"/>
          <w:szCs w:val="24"/>
        </w:rPr>
      </w:pPr>
      <w:r>
        <w:rPr>
          <w:rFonts w:hint="eastAsia" w:ascii="宋体" w:hAnsi="宋体" w:cs="宋体"/>
          <w:bCs/>
          <w:sz w:val="24"/>
          <w:szCs w:val="24"/>
        </w:rPr>
        <w:t>3、不同投标人的投标文件载明的项目管理成员或者联系人员为同一人；</w:t>
      </w:r>
    </w:p>
    <w:p w14:paraId="101D94AB">
      <w:pPr>
        <w:snapToGrid w:val="0"/>
        <w:spacing w:line="360" w:lineRule="auto"/>
        <w:ind w:firstLine="480" w:firstLineChars="200"/>
        <w:rPr>
          <w:rFonts w:ascii="宋体" w:hAnsi="宋体" w:cs="宋体"/>
          <w:bCs/>
          <w:sz w:val="24"/>
          <w:szCs w:val="24"/>
        </w:rPr>
      </w:pPr>
      <w:r>
        <w:rPr>
          <w:rFonts w:hint="eastAsia" w:ascii="宋体" w:hAnsi="宋体" w:cs="宋体"/>
          <w:bCs/>
          <w:sz w:val="24"/>
          <w:szCs w:val="24"/>
        </w:rPr>
        <w:t>4、不同投标人的投标文件异常一致或者投标报价呈规律性差异；</w:t>
      </w:r>
    </w:p>
    <w:p w14:paraId="096EFE1C">
      <w:pPr>
        <w:snapToGrid w:val="0"/>
        <w:spacing w:line="360" w:lineRule="auto"/>
        <w:ind w:firstLine="480" w:firstLineChars="200"/>
        <w:rPr>
          <w:rFonts w:ascii="宋体" w:hAnsi="宋体" w:cs="宋体"/>
          <w:bCs/>
          <w:sz w:val="24"/>
          <w:szCs w:val="24"/>
        </w:rPr>
      </w:pPr>
      <w:r>
        <w:rPr>
          <w:rFonts w:hint="eastAsia" w:ascii="宋体" w:hAnsi="宋体" w:cs="宋体"/>
          <w:bCs/>
          <w:sz w:val="24"/>
          <w:szCs w:val="24"/>
        </w:rPr>
        <w:t>5、不同投标人的投标文件相互混装。</w:t>
      </w:r>
    </w:p>
    <w:p w14:paraId="48D0F12E">
      <w:pPr>
        <w:snapToGrid w:val="0"/>
        <w:spacing w:line="360" w:lineRule="auto"/>
        <w:ind w:firstLine="482" w:firstLineChars="200"/>
        <w:rPr>
          <w:rFonts w:ascii="宋体" w:hAnsi="宋体" w:cs="宋体"/>
          <w:b/>
          <w:sz w:val="24"/>
          <w:szCs w:val="24"/>
        </w:rPr>
      </w:pPr>
      <w:r>
        <w:rPr>
          <w:rFonts w:hint="eastAsia" w:ascii="宋体" w:hAnsi="宋体" w:cs="宋体"/>
          <w:b/>
          <w:sz w:val="24"/>
          <w:szCs w:val="24"/>
        </w:rPr>
        <w:t>（八）投标无效的情形</w:t>
      </w:r>
    </w:p>
    <w:p w14:paraId="1FA157DA">
      <w:pPr>
        <w:snapToGrid w:val="0"/>
        <w:spacing w:line="360" w:lineRule="auto"/>
        <w:ind w:firstLine="480" w:firstLineChars="200"/>
        <w:rPr>
          <w:rFonts w:ascii="宋体" w:hAnsi="宋体" w:cs="宋体"/>
          <w:bCs/>
          <w:sz w:val="24"/>
          <w:szCs w:val="24"/>
        </w:rPr>
      </w:pPr>
      <w:r>
        <w:rPr>
          <w:rFonts w:hint="eastAsia" w:ascii="宋体" w:hAnsi="宋体" w:cs="宋体"/>
          <w:bCs/>
          <w:sz w:val="24"/>
          <w:szCs w:val="24"/>
        </w:rPr>
        <w:t>在评审时，如发现下列情形之一的，投标文件将被视为无效：</w:t>
      </w:r>
    </w:p>
    <w:p w14:paraId="0AB8C9E0">
      <w:pPr>
        <w:snapToGrid w:val="0"/>
        <w:spacing w:line="360" w:lineRule="auto"/>
        <w:ind w:firstLine="480" w:firstLineChars="200"/>
        <w:rPr>
          <w:rFonts w:ascii="宋体" w:hAnsi="宋体" w:cs="宋体"/>
          <w:sz w:val="24"/>
          <w:szCs w:val="24"/>
        </w:rPr>
      </w:pPr>
      <w:r>
        <w:rPr>
          <w:rFonts w:hint="eastAsia" w:ascii="宋体" w:hAnsi="宋体" w:cs="宋体"/>
          <w:sz w:val="24"/>
          <w:szCs w:val="24"/>
        </w:rPr>
        <w:t>1</w:t>
      </w:r>
      <w:r>
        <w:rPr>
          <w:rFonts w:hint="eastAsia" w:ascii="宋体" w:hAnsi="宋体" w:cs="宋体"/>
          <w:bCs/>
          <w:sz w:val="24"/>
          <w:szCs w:val="24"/>
        </w:rPr>
        <w:t>、</w:t>
      </w:r>
      <w:r>
        <w:rPr>
          <w:rFonts w:hint="eastAsia" w:ascii="宋体" w:hAnsi="宋体" w:cs="宋体"/>
          <w:sz w:val="24"/>
          <w:szCs w:val="24"/>
        </w:rPr>
        <w:t>投标方未能提供合格的资质文件、投标有效期不足的；</w:t>
      </w:r>
    </w:p>
    <w:p w14:paraId="54B2B171">
      <w:pPr>
        <w:snapToGrid w:val="0"/>
        <w:spacing w:line="360" w:lineRule="auto"/>
        <w:ind w:firstLine="480" w:firstLineChars="200"/>
        <w:rPr>
          <w:rFonts w:ascii="宋体" w:hAnsi="宋体" w:cs="宋体"/>
          <w:sz w:val="24"/>
          <w:szCs w:val="24"/>
        </w:rPr>
      </w:pPr>
      <w:r>
        <w:rPr>
          <w:rFonts w:hint="eastAsia" w:ascii="宋体" w:hAnsi="宋体" w:cs="宋体"/>
          <w:sz w:val="24"/>
          <w:szCs w:val="24"/>
        </w:rPr>
        <w:t>2、投标人被列入失信被执行人、重大税收违法案件当事人名单、采购严重违法失信行为记录名单的；</w:t>
      </w:r>
    </w:p>
    <w:p w14:paraId="4C7E3759">
      <w:pPr>
        <w:snapToGrid w:val="0"/>
        <w:spacing w:line="360" w:lineRule="auto"/>
        <w:ind w:firstLine="480" w:firstLineChars="200"/>
        <w:rPr>
          <w:rFonts w:ascii="宋体" w:hAnsi="宋体" w:cs="宋体"/>
          <w:sz w:val="24"/>
          <w:szCs w:val="24"/>
        </w:rPr>
      </w:pPr>
      <w:r>
        <w:rPr>
          <w:rFonts w:hint="eastAsia" w:ascii="宋体" w:hAnsi="宋体" w:cs="宋体"/>
          <w:sz w:val="24"/>
          <w:szCs w:val="24"/>
        </w:rPr>
        <w:t>3、投标文件未按招标文件要求签署、盖章的；</w:t>
      </w:r>
    </w:p>
    <w:p w14:paraId="2F476EC4">
      <w:pPr>
        <w:snapToGrid w:val="0"/>
        <w:spacing w:line="360" w:lineRule="auto"/>
        <w:ind w:firstLine="480" w:firstLineChars="200"/>
        <w:rPr>
          <w:rFonts w:ascii="宋体" w:hAnsi="宋体" w:cs="宋体"/>
          <w:sz w:val="24"/>
          <w:szCs w:val="24"/>
        </w:rPr>
      </w:pPr>
      <w:r>
        <w:rPr>
          <w:rFonts w:hint="eastAsia" w:ascii="宋体" w:hAnsi="宋体" w:cs="宋体"/>
          <w:sz w:val="24"/>
          <w:szCs w:val="24"/>
        </w:rPr>
        <w:t>4、与招标文件有重大偏离、未满足带“▲”号实质性指标的投标文件；</w:t>
      </w:r>
    </w:p>
    <w:p w14:paraId="426028C7">
      <w:pPr>
        <w:snapToGrid w:val="0"/>
        <w:spacing w:line="360" w:lineRule="auto"/>
        <w:ind w:firstLine="480" w:firstLineChars="200"/>
        <w:rPr>
          <w:rFonts w:ascii="宋体" w:hAnsi="宋体" w:cs="宋体"/>
          <w:sz w:val="24"/>
          <w:szCs w:val="24"/>
        </w:rPr>
      </w:pPr>
      <w:r>
        <w:rPr>
          <w:rFonts w:hint="eastAsia" w:ascii="宋体" w:hAnsi="宋体" w:cs="宋体"/>
          <w:snapToGrid w:val="0"/>
          <w:sz w:val="24"/>
          <w:szCs w:val="24"/>
        </w:rPr>
        <w:t>5</w:t>
      </w:r>
      <w:r>
        <w:rPr>
          <w:rFonts w:hint="eastAsia" w:ascii="宋体" w:hAnsi="宋体" w:cs="宋体"/>
          <w:sz w:val="24"/>
          <w:szCs w:val="24"/>
        </w:rPr>
        <w:t>、资质文件、技术及商务文件中出现投标价格信息的、投标报价超出招标文件中规定的预算金额或者最高限价的；</w:t>
      </w:r>
    </w:p>
    <w:p w14:paraId="0CDD4B20">
      <w:pPr>
        <w:snapToGrid w:val="0"/>
        <w:spacing w:line="360" w:lineRule="auto"/>
        <w:ind w:firstLine="480" w:firstLineChars="200"/>
        <w:rPr>
          <w:rFonts w:ascii="宋体" w:hAnsi="宋体" w:cs="宋体"/>
          <w:sz w:val="24"/>
          <w:szCs w:val="24"/>
        </w:rPr>
      </w:pPr>
      <w:r>
        <w:rPr>
          <w:rFonts w:hint="eastAsia" w:ascii="宋体" w:hAnsi="宋体" w:cs="宋体"/>
          <w:snapToGrid w:val="0"/>
          <w:sz w:val="24"/>
          <w:szCs w:val="24"/>
        </w:rPr>
        <w:t>6、</w:t>
      </w:r>
      <w:r>
        <w:rPr>
          <w:rFonts w:hint="eastAsia" w:ascii="宋体" w:hAnsi="宋体" w:cs="宋体"/>
          <w:sz w:val="24"/>
          <w:szCs w:val="24"/>
        </w:rPr>
        <w:t>标项以赠送方式投标的、对一个标项提供两个投标方案或两个报价的；</w:t>
      </w:r>
    </w:p>
    <w:p w14:paraId="0A2AD38E">
      <w:pPr>
        <w:snapToGrid w:val="0"/>
        <w:spacing w:line="360" w:lineRule="auto"/>
        <w:ind w:firstLine="480" w:firstLineChars="200"/>
        <w:rPr>
          <w:rFonts w:ascii="宋体" w:hAnsi="宋体" w:cs="宋体"/>
          <w:sz w:val="24"/>
          <w:szCs w:val="24"/>
        </w:rPr>
      </w:pPr>
      <w:r>
        <w:rPr>
          <w:rFonts w:hint="eastAsia" w:ascii="宋体" w:hAnsi="宋体" w:cs="宋体"/>
          <w:sz w:val="24"/>
          <w:szCs w:val="24"/>
        </w:rPr>
        <w:t>7、评标委员会认为投标人的报价明显低于其他通过符合性审查投标人的报价，有可能影响产品质量或者不能诚信履约，且不能证明其报价合理性的；</w:t>
      </w:r>
    </w:p>
    <w:p w14:paraId="2BA8B52D">
      <w:pPr>
        <w:snapToGrid w:val="0"/>
        <w:spacing w:line="360" w:lineRule="auto"/>
        <w:ind w:firstLine="480" w:firstLineChars="200"/>
        <w:rPr>
          <w:rFonts w:ascii="宋体" w:hAnsi="宋体" w:cs="宋体"/>
          <w:sz w:val="24"/>
          <w:szCs w:val="24"/>
        </w:rPr>
      </w:pPr>
      <w:r>
        <w:rPr>
          <w:rFonts w:hint="eastAsia" w:ascii="宋体" w:hAnsi="宋体" w:cs="宋体"/>
          <w:sz w:val="24"/>
          <w:szCs w:val="24"/>
        </w:rPr>
        <w:t>8、投标人不接受报价文件中修正后的报价的；</w:t>
      </w:r>
    </w:p>
    <w:p w14:paraId="686ACD94">
      <w:pPr>
        <w:snapToGrid w:val="0"/>
        <w:spacing w:line="360" w:lineRule="auto"/>
        <w:ind w:firstLine="480" w:firstLineChars="200"/>
        <w:rPr>
          <w:rFonts w:ascii="宋体" w:hAnsi="宋体" w:cs="宋体"/>
          <w:sz w:val="24"/>
          <w:szCs w:val="24"/>
        </w:rPr>
      </w:pPr>
      <w:r>
        <w:rPr>
          <w:rFonts w:hint="eastAsia" w:ascii="宋体" w:hAnsi="宋体" w:cs="宋体"/>
          <w:sz w:val="24"/>
          <w:szCs w:val="24"/>
        </w:rPr>
        <w:t>9、投标文件含有采购人不能接受的附加条件的；</w:t>
      </w:r>
    </w:p>
    <w:p w14:paraId="0040F4BE">
      <w:pPr>
        <w:snapToGrid w:val="0"/>
        <w:spacing w:line="360" w:lineRule="auto"/>
        <w:ind w:firstLine="480" w:firstLineChars="200"/>
        <w:rPr>
          <w:rFonts w:ascii="宋体" w:hAnsi="宋体" w:cs="宋体"/>
          <w:sz w:val="24"/>
          <w:szCs w:val="24"/>
        </w:rPr>
      </w:pPr>
      <w:r>
        <w:rPr>
          <w:rFonts w:hint="eastAsia" w:ascii="宋体" w:hAnsi="宋体" w:cs="宋体"/>
          <w:sz w:val="24"/>
          <w:szCs w:val="24"/>
        </w:rPr>
        <w:t>10、投标人被视为串通投标的；</w:t>
      </w:r>
    </w:p>
    <w:p w14:paraId="0C186D0C">
      <w:pPr>
        <w:snapToGrid w:val="0"/>
        <w:spacing w:line="360" w:lineRule="auto"/>
        <w:ind w:firstLine="480" w:firstLineChars="200"/>
        <w:rPr>
          <w:rFonts w:ascii="宋体" w:hAnsi="宋体" w:cs="宋体"/>
          <w:sz w:val="24"/>
          <w:szCs w:val="24"/>
        </w:rPr>
      </w:pPr>
      <w:r>
        <w:rPr>
          <w:rFonts w:hint="eastAsia" w:ascii="宋体" w:hAnsi="宋体" w:cs="宋体"/>
          <w:sz w:val="24"/>
          <w:szCs w:val="24"/>
        </w:rPr>
        <w:t>11、电子投标文件未按采购文件要求上传的；</w:t>
      </w:r>
    </w:p>
    <w:p w14:paraId="3496884B">
      <w:pPr>
        <w:snapToGrid w:val="0"/>
        <w:spacing w:line="360" w:lineRule="auto"/>
        <w:ind w:firstLine="480" w:firstLineChars="200"/>
        <w:rPr>
          <w:rFonts w:ascii="宋体" w:hAnsi="宋体" w:cs="宋体"/>
          <w:sz w:val="24"/>
          <w:szCs w:val="24"/>
        </w:rPr>
      </w:pPr>
      <w:r>
        <w:rPr>
          <w:rFonts w:hint="eastAsia" w:ascii="宋体" w:hAnsi="宋体" w:cs="宋体"/>
          <w:sz w:val="24"/>
          <w:szCs w:val="24"/>
        </w:rPr>
        <w:t>12、不符合法律法规和本招标文件规定的其他实质性要求的。</w:t>
      </w:r>
    </w:p>
    <w:p w14:paraId="53A32B1E">
      <w:pPr>
        <w:pStyle w:val="35"/>
        <w:snapToGrid w:val="0"/>
        <w:spacing w:beforeLines="0" w:afterLines="0" w:line="360" w:lineRule="auto"/>
        <w:ind w:firstLine="482" w:firstLineChars="200"/>
        <w:rPr>
          <w:rFonts w:hAnsi="宋体" w:cs="宋体"/>
        </w:rPr>
      </w:pPr>
      <w:r>
        <w:rPr>
          <w:rFonts w:hint="eastAsia" w:hAnsi="宋体" w:cs="宋体"/>
          <w:b/>
        </w:rPr>
        <w:t>（九）错误修正</w:t>
      </w:r>
    </w:p>
    <w:p w14:paraId="5D38BACA">
      <w:pPr>
        <w:snapToGrid w:val="0"/>
        <w:spacing w:line="360" w:lineRule="auto"/>
        <w:ind w:firstLine="480" w:firstLineChars="200"/>
        <w:rPr>
          <w:rFonts w:ascii="宋体" w:hAnsi="宋体" w:cs="宋体"/>
          <w:sz w:val="24"/>
          <w:szCs w:val="24"/>
        </w:rPr>
      </w:pPr>
      <w:r>
        <w:rPr>
          <w:rFonts w:hint="eastAsia" w:ascii="宋体" w:hAnsi="宋体" w:cs="宋体"/>
          <w:sz w:val="24"/>
          <w:szCs w:val="24"/>
        </w:rPr>
        <w:t>投标文件报价出现前后不一致的，除招标文件另有规定外，按照下列规定修正：</w:t>
      </w:r>
    </w:p>
    <w:p w14:paraId="48F8E7B8">
      <w:pPr>
        <w:snapToGrid w:val="0"/>
        <w:spacing w:line="360" w:lineRule="auto"/>
        <w:ind w:firstLine="480" w:firstLineChars="200"/>
        <w:rPr>
          <w:rFonts w:ascii="宋体" w:hAnsi="宋体" w:cs="宋体"/>
          <w:sz w:val="24"/>
          <w:szCs w:val="24"/>
        </w:rPr>
      </w:pPr>
      <w:r>
        <w:rPr>
          <w:rFonts w:hint="eastAsia" w:ascii="宋体" w:hAnsi="宋体" w:cs="宋体"/>
          <w:sz w:val="24"/>
          <w:szCs w:val="24"/>
        </w:rPr>
        <w:t>1、投标文件中报价明细表内容与投标文件中相应内容不一致的，以报价明细表为准；</w:t>
      </w:r>
    </w:p>
    <w:p w14:paraId="4972087B">
      <w:pPr>
        <w:snapToGrid w:val="0"/>
        <w:spacing w:line="360" w:lineRule="auto"/>
        <w:ind w:firstLine="480" w:firstLineChars="200"/>
        <w:rPr>
          <w:rFonts w:ascii="宋体" w:hAnsi="宋体" w:cs="宋体"/>
          <w:sz w:val="24"/>
          <w:szCs w:val="24"/>
        </w:rPr>
      </w:pPr>
      <w:r>
        <w:rPr>
          <w:rFonts w:hint="eastAsia" w:ascii="宋体" w:hAnsi="宋体" w:cs="宋体"/>
          <w:sz w:val="24"/>
          <w:szCs w:val="24"/>
        </w:rPr>
        <w:t>2、大写金额和小写金额不一致的，以大写金额为准；</w:t>
      </w:r>
    </w:p>
    <w:p w14:paraId="54BCB053">
      <w:pPr>
        <w:snapToGrid w:val="0"/>
        <w:spacing w:line="360" w:lineRule="auto"/>
        <w:ind w:firstLine="480" w:firstLineChars="200"/>
        <w:rPr>
          <w:rFonts w:ascii="宋体" w:hAnsi="宋体" w:cs="宋体"/>
          <w:sz w:val="24"/>
          <w:szCs w:val="24"/>
        </w:rPr>
      </w:pPr>
      <w:r>
        <w:rPr>
          <w:rFonts w:hint="eastAsia" w:ascii="宋体" w:hAnsi="宋体" w:cs="宋体"/>
          <w:sz w:val="24"/>
          <w:szCs w:val="24"/>
        </w:rPr>
        <w:t>3、单价金额小数点或者百分比有明显错位的，以报价明细表的总价为准，并修改单价；</w:t>
      </w:r>
    </w:p>
    <w:p w14:paraId="47B827C3">
      <w:pPr>
        <w:snapToGrid w:val="0"/>
        <w:spacing w:line="360" w:lineRule="auto"/>
        <w:ind w:firstLine="480" w:firstLineChars="200"/>
        <w:rPr>
          <w:rFonts w:ascii="宋体" w:hAnsi="宋体" w:cs="宋体"/>
          <w:sz w:val="24"/>
          <w:szCs w:val="24"/>
        </w:rPr>
      </w:pPr>
      <w:r>
        <w:rPr>
          <w:rFonts w:hint="eastAsia" w:ascii="宋体" w:hAnsi="宋体" w:cs="宋体"/>
          <w:sz w:val="24"/>
          <w:szCs w:val="24"/>
        </w:rPr>
        <w:t>4、总价金额与按单价汇总金额不一致的，以单价金额计算结果为准。</w:t>
      </w:r>
    </w:p>
    <w:p w14:paraId="1C6B8CC7">
      <w:pPr>
        <w:snapToGrid w:val="0"/>
        <w:spacing w:line="360" w:lineRule="auto"/>
        <w:ind w:firstLine="480" w:firstLineChars="200"/>
        <w:rPr>
          <w:rFonts w:ascii="宋体" w:hAnsi="宋体" w:cs="宋体"/>
          <w:sz w:val="24"/>
          <w:szCs w:val="24"/>
        </w:rPr>
      </w:pPr>
      <w:r>
        <w:rPr>
          <w:rFonts w:hint="eastAsia" w:ascii="宋体" w:hAnsi="宋体" w:cs="宋体"/>
          <w:sz w:val="24"/>
          <w:szCs w:val="24"/>
        </w:rPr>
        <w:t>同时出现两种以上不一致的，按照前款规定的顺序修正。修正后的报价按照经投标人加盖公章，或者由法定代表人或其授权的代表签字确认后产生约束力，投标人不确认的，其投标无效。</w:t>
      </w:r>
    </w:p>
    <w:p w14:paraId="58239E02">
      <w:pPr>
        <w:pStyle w:val="35"/>
        <w:snapToGrid w:val="0"/>
        <w:spacing w:beforeLines="0" w:afterLines="0" w:line="360" w:lineRule="auto"/>
        <w:ind w:firstLine="419" w:firstLineChars="139"/>
        <w:jc w:val="center"/>
        <w:rPr>
          <w:rFonts w:asciiTheme="minorEastAsia" w:hAnsiTheme="minorEastAsia" w:eastAsiaTheme="minorEastAsia"/>
          <w:b/>
          <w:sz w:val="30"/>
          <w:szCs w:val="30"/>
        </w:rPr>
      </w:pPr>
      <w:r>
        <w:rPr>
          <w:rFonts w:hint="eastAsia" w:asciiTheme="minorEastAsia" w:hAnsiTheme="minorEastAsia" w:eastAsiaTheme="minorEastAsia"/>
          <w:b/>
          <w:sz w:val="30"/>
          <w:szCs w:val="30"/>
        </w:rPr>
        <w:t>三、组织开、评标程序及评标委员会的评审程序</w:t>
      </w:r>
    </w:p>
    <w:p w14:paraId="3E6A12CD">
      <w:pPr>
        <w:pStyle w:val="35"/>
        <w:snapToGrid w:val="0"/>
        <w:spacing w:beforeLines="0" w:afterLines="0" w:line="360" w:lineRule="auto"/>
        <w:ind w:firstLine="480" w:firstLineChars="200"/>
        <w:rPr>
          <w:rFonts w:hAnsi="宋体" w:cs="宋体"/>
        </w:rPr>
      </w:pPr>
      <w:r>
        <w:rPr>
          <w:rFonts w:hint="eastAsia" w:hAnsi="宋体" w:cs="宋体"/>
        </w:rPr>
        <w:t>（一）电子招投标开标及评审程序</w:t>
      </w:r>
    </w:p>
    <w:p w14:paraId="2693CABD">
      <w:pPr>
        <w:pStyle w:val="38"/>
        <w:spacing w:line="360" w:lineRule="auto"/>
        <w:ind w:firstLine="480" w:firstLineChars="200"/>
        <w:rPr>
          <w:rFonts w:ascii="宋体" w:cs="宋体"/>
          <w:b w:val="0"/>
          <w:bCs w:val="0"/>
          <w:color w:val="auto"/>
        </w:rPr>
      </w:pPr>
      <w:r>
        <w:rPr>
          <w:rFonts w:hint="eastAsia" w:ascii="宋体" w:cs="宋体"/>
          <w:b w:val="0"/>
          <w:bCs w:val="0"/>
          <w:color w:val="auto"/>
        </w:rPr>
        <w:t>1、向各投标供应商发出电子加密投标文件【开始解密】通知，由供应商按招标文件规定的时间内自行进行投标文件解密。投标供应商在规定的时间内无法完成已递交的“电子加密投标文件”解密的，如已按规定递交了备份投标文件的，将由采购组织机构按“政府采购云平台”操作规范将备份投标文件上传至“政府采购云平台”，上传成功后，“电子加密投标文件”自动失效；</w:t>
      </w:r>
    </w:p>
    <w:p w14:paraId="2BC98B0B">
      <w:pPr>
        <w:pStyle w:val="38"/>
        <w:spacing w:line="360" w:lineRule="auto"/>
        <w:ind w:firstLine="480" w:firstLineChars="200"/>
        <w:rPr>
          <w:rFonts w:ascii="宋体" w:cs="宋体"/>
          <w:b w:val="0"/>
          <w:bCs w:val="0"/>
          <w:color w:val="FF0000"/>
        </w:rPr>
      </w:pPr>
      <w:r>
        <w:rPr>
          <w:rFonts w:hint="eastAsia" w:ascii="宋体" w:cs="宋体"/>
          <w:b w:val="0"/>
          <w:bCs w:val="0"/>
          <w:color w:val="FF0000"/>
        </w:rPr>
        <w:t>2、投标截止时间后，投标人登录</w:t>
      </w:r>
      <w:r>
        <w:rPr>
          <w:rFonts w:hint="eastAsia" w:ascii="宋体" w:cs="宋体"/>
          <w:b w:val="0"/>
          <w:bCs w:val="0"/>
          <w:color w:val="FF0000"/>
          <w:lang w:val="en-US" w:eastAsia="zh-CN"/>
        </w:rPr>
        <w:t>乐</w:t>
      </w:r>
      <w:r>
        <w:rPr>
          <w:rFonts w:hint="eastAsia" w:ascii="宋体" w:cs="宋体"/>
          <w:b w:val="0"/>
          <w:bCs w:val="0"/>
          <w:color w:val="FF0000"/>
        </w:rPr>
        <w:t>采云平台，用“项目采购-开标评标”功能对电子投标文件进行在线解密。在线解密电子投标文件时间为开标时间起半个小时内。</w:t>
      </w:r>
    </w:p>
    <w:p w14:paraId="5542347B">
      <w:pPr>
        <w:pStyle w:val="38"/>
        <w:spacing w:line="360" w:lineRule="auto"/>
        <w:ind w:firstLine="480" w:firstLineChars="200"/>
        <w:rPr>
          <w:rFonts w:ascii="宋体" w:cs="宋体"/>
          <w:b w:val="0"/>
          <w:bCs w:val="0"/>
          <w:color w:val="auto"/>
        </w:rPr>
      </w:pPr>
      <w:r>
        <w:rPr>
          <w:rFonts w:hint="eastAsia" w:ascii="宋体" w:cs="宋体"/>
          <w:b w:val="0"/>
          <w:bCs w:val="0"/>
          <w:color w:val="auto"/>
        </w:rPr>
        <w:t>3、评标委员会对资信和商务技术投标文件进行评审；</w:t>
      </w:r>
    </w:p>
    <w:p w14:paraId="55B2AA82">
      <w:pPr>
        <w:pStyle w:val="38"/>
        <w:spacing w:line="360" w:lineRule="auto"/>
        <w:ind w:firstLine="480" w:firstLineChars="200"/>
        <w:rPr>
          <w:rFonts w:ascii="宋体" w:cs="宋体"/>
          <w:b w:val="0"/>
          <w:bCs w:val="0"/>
          <w:color w:val="auto"/>
        </w:rPr>
      </w:pPr>
      <w:r>
        <w:rPr>
          <w:rFonts w:hint="eastAsia" w:ascii="宋体" w:cs="宋体"/>
          <w:b w:val="0"/>
          <w:bCs w:val="0"/>
          <w:color w:val="auto"/>
        </w:rPr>
        <w:t>4、在系统上公开资信和商务技术评审结果；</w:t>
      </w:r>
    </w:p>
    <w:p w14:paraId="556AEBED">
      <w:pPr>
        <w:pStyle w:val="38"/>
        <w:spacing w:line="360" w:lineRule="auto"/>
        <w:ind w:firstLine="540"/>
        <w:rPr>
          <w:rFonts w:ascii="宋体" w:cs="宋体"/>
          <w:b w:val="0"/>
          <w:bCs w:val="0"/>
          <w:color w:val="auto"/>
        </w:rPr>
      </w:pPr>
      <w:r>
        <w:rPr>
          <w:rFonts w:hint="eastAsia" w:ascii="宋体" w:cs="宋体"/>
          <w:b w:val="0"/>
          <w:bCs w:val="0"/>
          <w:color w:val="auto"/>
        </w:rPr>
        <w:t>5、在系统上公开报价开标情况；</w:t>
      </w:r>
    </w:p>
    <w:p w14:paraId="1BFD7516">
      <w:pPr>
        <w:pStyle w:val="38"/>
        <w:spacing w:line="360" w:lineRule="auto"/>
        <w:ind w:firstLine="540"/>
        <w:rPr>
          <w:rFonts w:ascii="宋体" w:cs="宋体"/>
          <w:b w:val="0"/>
          <w:bCs w:val="0"/>
          <w:color w:val="auto"/>
        </w:rPr>
      </w:pPr>
      <w:r>
        <w:rPr>
          <w:rFonts w:hint="eastAsia" w:ascii="宋体" w:cs="宋体"/>
          <w:b w:val="0"/>
          <w:bCs w:val="0"/>
          <w:color w:val="auto"/>
        </w:rPr>
        <w:t>6、评标委员会对报价情况进行评审；</w:t>
      </w:r>
    </w:p>
    <w:p w14:paraId="6C250EC8">
      <w:pPr>
        <w:pStyle w:val="38"/>
        <w:spacing w:line="360" w:lineRule="auto"/>
        <w:ind w:firstLine="540"/>
        <w:rPr>
          <w:rFonts w:ascii="宋体" w:cs="宋体"/>
          <w:b w:val="0"/>
          <w:bCs w:val="0"/>
          <w:color w:val="auto"/>
        </w:rPr>
      </w:pPr>
      <w:r>
        <w:rPr>
          <w:rFonts w:hint="eastAsia" w:ascii="宋体" w:cs="宋体"/>
          <w:b w:val="0"/>
          <w:bCs w:val="0"/>
          <w:color w:val="auto"/>
        </w:rPr>
        <w:t>7、在系统上公布评审结果。</w:t>
      </w:r>
    </w:p>
    <w:p w14:paraId="5AA72961">
      <w:pPr>
        <w:pStyle w:val="35"/>
        <w:snapToGrid w:val="0"/>
        <w:spacing w:beforeLines="0" w:afterLines="0" w:line="360" w:lineRule="auto"/>
        <w:ind w:firstLine="335" w:firstLineChars="139"/>
        <w:rPr>
          <w:rFonts w:hAnsi="宋体" w:cs="宋体"/>
          <w:b/>
          <w:bCs/>
        </w:rPr>
      </w:pPr>
      <w:r>
        <w:rPr>
          <w:rFonts w:hint="eastAsia" w:hAnsi="宋体" w:cs="宋体"/>
          <w:b/>
          <w:bCs/>
        </w:rPr>
        <w:t>特别说明：政采云公司如对电子化开标及评审程序有调整的，按调整后的程序操作。</w:t>
      </w:r>
    </w:p>
    <w:p w14:paraId="27BC46CF">
      <w:pPr>
        <w:pStyle w:val="35"/>
        <w:snapToGrid w:val="0"/>
        <w:spacing w:beforeLines="0" w:afterLines="0" w:line="360" w:lineRule="auto"/>
        <w:ind w:firstLine="335" w:firstLineChars="139"/>
        <w:rPr>
          <w:rFonts w:hAnsi="宋体" w:cs="宋体"/>
          <w:b/>
        </w:rPr>
      </w:pPr>
      <w:r>
        <w:rPr>
          <w:rFonts w:hint="eastAsia" w:hAnsi="宋体" w:cs="宋体"/>
          <w:b/>
        </w:rPr>
        <w:t>（二）组织评标程序</w:t>
      </w:r>
    </w:p>
    <w:p w14:paraId="3F788108">
      <w:pPr>
        <w:pStyle w:val="35"/>
        <w:snapToGrid w:val="0"/>
        <w:spacing w:beforeLines="0" w:afterLines="0" w:line="360" w:lineRule="auto"/>
        <w:ind w:firstLine="333" w:firstLineChars="139"/>
        <w:rPr>
          <w:rFonts w:hAnsi="宋体" w:cs="宋体"/>
          <w:bCs/>
        </w:rPr>
      </w:pPr>
      <w:r>
        <w:rPr>
          <w:rFonts w:hint="eastAsia" w:hAnsi="宋体" w:cs="宋体"/>
          <w:bCs/>
        </w:rPr>
        <w:t>采购机构将按照招标文件规定的时间、地点和程序组织评标，各评审专家及相关人员应参加评审活动并接受核验、签到，无关人员不得进入评审现场。</w:t>
      </w:r>
    </w:p>
    <w:p w14:paraId="7CE039BD">
      <w:pPr>
        <w:pStyle w:val="35"/>
        <w:snapToGrid w:val="0"/>
        <w:spacing w:beforeLines="0" w:afterLines="0" w:line="360" w:lineRule="auto"/>
        <w:ind w:firstLine="333" w:firstLineChars="139"/>
        <w:rPr>
          <w:rFonts w:hAnsi="宋体" w:cs="宋体"/>
          <w:bCs/>
        </w:rPr>
      </w:pPr>
      <w:r>
        <w:rPr>
          <w:rFonts w:hint="eastAsia" w:hAnsi="宋体" w:cs="宋体"/>
          <w:bCs/>
        </w:rPr>
        <w:t>1、按规定统一收缴、保存评标现场相关人员通信工具。</w:t>
      </w:r>
    </w:p>
    <w:p w14:paraId="25268CE5">
      <w:pPr>
        <w:pStyle w:val="35"/>
        <w:snapToGrid w:val="0"/>
        <w:spacing w:beforeLines="0" w:afterLines="0" w:line="360" w:lineRule="auto"/>
        <w:ind w:firstLine="333" w:firstLineChars="139"/>
        <w:rPr>
          <w:rFonts w:hAnsi="宋体" w:cs="宋体"/>
          <w:bCs/>
        </w:rPr>
      </w:pPr>
      <w:r>
        <w:rPr>
          <w:rFonts w:hint="eastAsia" w:hAnsi="宋体" w:cs="宋体"/>
          <w:bCs/>
        </w:rPr>
        <w:t>2、介绍评审现场的人员情况，宣布评审工作纪律，告知评审人员应当回避情形；组织推选评标委员会组长。</w:t>
      </w:r>
    </w:p>
    <w:p w14:paraId="05974633">
      <w:pPr>
        <w:pStyle w:val="35"/>
        <w:snapToGrid w:val="0"/>
        <w:spacing w:beforeLines="0" w:afterLines="0" w:line="360" w:lineRule="auto"/>
        <w:ind w:firstLine="333" w:firstLineChars="139"/>
        <w:rPr>
          <w:rFonts w:hAnsi="宋体" w:cs="宋体"/>
          <w:bCs/>
        </w:rPr>
      </w:pPr>
      <w:r>
        <w:rPr>
          <w:rFonts w:hint="eastAsia" w:hAnsi="宋体" w:cs="宋体"/>
          <w:bCs/>
        </w:rPr>
        <w:t>3、宣读提交投标文件的供应商名单，组织评标委员会各位成员签订《政府采购评审人员廉洁自律承诺书》。</w:t>
      </w:r>
    </w:p>
    <w:p w14:paraId="0C729C27">
      <w:pPr>
        <w:pStyle w:val="35"/>
        <w:snapToGrid w:val="0"/>
        <w:spacing w:beforeLines="0" w:afterLines="0" w:line="360" w:lineRule="auto"/>
        <w:ind w:firstLine="333" w:firstLineChars="139"/>
        <w:rPr>
          <w:rFonts w:hAnsi="宋体" w:cs="宋体"/>
          <w:bCs/>
        </w:rPr>
      </w:pPr>
      <w:r>
        <w:rPr>
          <w:rFonts w:hint="eastAsia" w:hAnsi="宋体" w:cs="宋体"/>
          <w:bCs/>
        </w:rPr>
        <w:t>4、采购人可以在评标前说明项目背景和采购需求，说明内容不得含有歧视性、倾向性意见，不得超出招标文件所述范围。说明应当提交书面材料，并随采购文件一并存档。</w:t>
      </w:r>
    </w:p>
    <w:p w14:paraId="2460113D">
      <w:pPr>
        <w:pStyle w:val="35"/>
        <w:snapToGrid w:val="0"/>
        <w:spacing w:beforeLines="0" w:afterLines="0" w:line="360" w:lineRule="auto"/>
        <w:ind w:firstLine="333" w:firstLineChars="139"/>
        <w:rPr>
          <w:rFonts w:hAnsi="宋体" w:cs="宋体"/>
          <w:bCs/>
        </w:rPr>
      </w:pPr>
      <w:r>
        <w:rPr>
          <w:rFonts w:hint="eastAsia" w:hAnsi="宋体" w:cs="宋体"/>
          <w:bCs/>
        </w:rPr>
        <w:t>5、根据需要简要介绍招标文件（含补充文件）制定及质疑答复情况、按书面陈述项目基本情况及评审工作需注意事项等，让评审专家尽快知悉和了解所评审项目的采购需求、评审依据、评审标准、工作程序等；提醒评标委员会对客观评审项目应统一评审依据和评审标准，对主观评审项目应确定大致的评审要求和评审尺度；对评审人员提出的有关招标文件、投标文件的问题进行必要的说明、解释或讨论。</w:t>
      </w:r>
    </w:p>
    <w:p w14:paraId="430BF1C4">
      <w:pPr>
        <w:pStyle w:val="285"/>
        <w:wordWrap/>
        <w:adjustRightInd w:val="0"/>
        <w:spacing w:before="0" w:beforeAutospacing="0"/>
        <w:ind w:firstLine="480" w:firstLineChars="200"/>
        <w:textAlignment w:val="auto"/>
        <w:rPr>
          <w:rFonts w:hAnsi="宋体" w:cs="宋体"/>
          <w:bCs/>
        </w:rPr>
      </w:pPr>
      <w:r>
        <w:rPr>
          <w:rFonts w:hint="eastAsia" w:hAnsi="宋体" w:cs="宋体"/>
          <w:bCs/>
        </w:rPr>
        <w:t>6、采购人代表或由采购人委托的评标委员会对投标人资质文件进行审查并</w:t>
      </w:r>
      <w:r>
        <w:rPr>
          <w:rFonts w:hint="eastAsia" w:hAnsi="宋体" w:cs="宋体"/>
        </w:rPr>
        <w:t>以开标当日为准</w:t>
      </w:r>
      <w:r>
        <w:rPr>
          <w:rFonts w:hint="eastAsia" w:hAnsi="宋体" w:cs="宋体"/>
          <w:bCs/>
        </w:rPr>
        <w:t>对投标人“信用中国”网站（www.creditchina.gov.cn）、中国政府采购网（www.ccgp.gov.cn）信用记录情况进行核实，资格不符合的，应组织相关投标人代表进行陈述、澄清或申辩。</w:t>
      </w:r>
      <w:r>
        <w:rPr>
          <w:rFonts w:hint="eastAsia" w:ascii="宋体" w:hAnsi="宋体" w:eastAsia="宋体" w:cs="宋体"/>
          <w:color w:val="auto"/>
          <w:kern w:val="0"/>
          <w:szCs w:val="24"/>
          <w:highlight w:val="none"/>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eastAsia="宋体" w:cs="宋体"/>
          <w:color w:val="auto"/>
          <w:highlight w:val="none"/>
        </w:rPr>
        <w:t>。</w:t>
      </w:r>
    </w:p>
    <w:p w14:paraId="5EC0E56F">
      <w:pPr>
        <w:pStyle w:val="35"/>
        <w:snapToGrid w:val="0"/>
        <w:spacing w:beforeLines="0" w:afterLines="0" w:line="360" w:lineRule="auto"/>
        <w:ind w:firstLine="333" w:firstLineChars="139"/>
        <w:rPr>
          <w:rFonts w:hAnsi="宋体" w:cs="宋体"/>
          <w:bCs/>
        </w:rPr>
      </w:pPr>
      <w:r>
        <w:rPr>
          <w:rFonts w:hint="eastAsia" w:hAnsi="宋体" w:cs="宋体"/>
          <w:bCs/>
        </w:rPr>
        <w:t>7、评标委员会组长组织评审人员独立评审。评标委员会对拟认定为投标文件无效，应组织相关投标人代表进行陈述、澄清或申辩；采购机构可协助评标委员会组长对打分结果进行校对、核对并汇总统计；对明显畸高、畸低的评分（其总评分偏离平均分30%以上的），评标委员会组长应提醒相关评审人员进行复核或书面说明理由，评审人员拒绝说明的，由现场监督员据实记录；评审人员的评审、修改记录应保留原件，随项目其他资料一并存档。</w:t>
      </w:r>
    </w:p>
    <w:p w14:paraId="58AEB476">
      <w:pPr>
        <w:pStyle w:val="35"/>
        <w:snapToGrid w:val="0"/>
        <w:spacing w:beforeLines="0" w:afterLines="0" w:line="360" w:lineRule="auto"/>
        <w:ind w:firstLine="333" w:firstLineChars="139"/>
        <w:rPr>
          <w:rFonts w:hAnsi="宋体" w:cs="宋体"/>
          <w:bCs/>
        </w:rPr>
      </w:pPr>
      <w:r>
        <w:rPr>
          <w:rFonts w:hint="eastAsia" w:hAnsi="宋体" w:cs="宋体"/>
          <w:bCs/>
        </w:rPr>
        <w:t>8、做好评审现场相关记录，协助评标委员会组长做好评审报告起草、有关内容电脑文字录入等工作，并要求评标委员会各成员签字确认。</w:t>
      </w:r>
    </w:p>
    <w:p w14:paraId="5308F63D">
      <w:pPr>
        <w:pStyle w:val="35"/>
        <w:snapToGrid w:val="0"/>
        <w:spacing w:beforeLines="0" w:afterLines="0" w:line="360" w:lineRule="auto"/>
        <w:ind w:firstLine="333" w:firstLineChars="139"/>
        <w:rPr>
          <w:rFonts w:hAnsi="宋体" w:cs="宋体"/>
          <w:bCs/>
        </w:rPr>
      </w:pPr>
      <w:r>
        <w:rPr>
          <w:rFonts w:hint="eastAsia" w:hAnsi="宋体" w:cs="宋体"/>
          <w:bCs/>
        </w:rPr>
        <w:t>9、评审结束后，采购机构应对评标委员会各成员的专业水平、职业道德、遵纪守法等情况进行评价；同时按规定向评审专家发放评审费，并交还评审人员及其他现场相关人员的通讯工具。</w:t>
      </w:r>
    </w:p>
    <w:p w14:paraId="3FF8B71A">
      <w:pPr>
        <w:rPr>
          <w:rFonts w:ascii="宋体" w:hAnsi="宋体" w:cs="宋体"/>
          <w:b/>
          <w:sz w:val="24"/>
          <w:szCs w:val="24"/>
        </w:rPr>
      </w:pPr>
    </w:p>
    <w:p w14:paraId="2469AA21">
      <w:pPr>
        <w:pStyle w:val="35"/>
        <w:snapToGrid w:val="0"/>
        <w:spacing w:beforeLines="0" w:afterLines="0" w:line="360" w:lineRule="auto"/>
        <w:ind w:firstLine="335" w:firstLineChars="139"/>
        <w:jc w:val="center"/>
        <w:rPr>
          <w:rFonts w:hAnsi="宋体" w:cs="宋体"/>
          <w:b/>
        </w:rPr>
      </w:pPr>
      <w:r>
        <w:rPr>
          <w:rFonts w:hint="eastAsia" w:hAnsi="宋体" w:cs="宋体"/>
          <w:b/>
        </w:rPr>
        <w:t>（三）评审程序</w:t>
      </w:r>
    </w:p>
    <w:p w14:paraId="3E7AD66F">
      <w:pPr>
        <w:pStyle w:val="35"/>
        <w:snapToGrid w:val="0"/>
        <w:spacing w:beforeLines="0" w:afterLines="0" w:line="360" w:lineRule="auto"/>
        <w:ind w:firstLine="333" w:firstLineChars="139"/>
        <w:rPr>
          <w:rFonts w:hAnsi="宋体" w:cs="宋体"/>
          <w:bCs/>
        </w:rPr>
      </w:pPr>
      <w:r>
        <w:rPr>
          <w:rFonts w:hint="eastAsia" w:hAnsi="宋体" w:cs="宋体"/>
          <w:bCs/>
        </w:rPr>
        <w:t>1、在评审专家中推选评标委员会组长。</w:t>
      </w:r>
    </w:p>
    <w:p w14:paraId="1362B935">
      <w:pPr>
        <w:pStyle w:val="35"/>
        <w:snapToGrid w:val="0"/>
        <w:spacing w:beforeLines="0" w:afterLines="0" w:line="360" w:lineRule="auto"/>
        <w:ind w:firstLine="333" w:firstLineChars="139"/>
        <w:rPr>
          <w:rFonts w:hAnsi="宋体" w:cs="宋体"/>
          <w:bCs/>
        </w:rPr>
      </w:pPr>
      <w:r>
        <w:rPr>
          <w:rFonts w:hint="eastAsia" w:hAnsi="宋体" w:cs="宋体"/>
          <w:bCs/>
        </w:rPr>
        <w:t>2、评标委员会组长召集成员认真阅读招标文件以及相关补充、质疑、答复文件、项目书面说明等材料，熟悉采购项目的基本概况，采购项目的质量要求、数量、主要技术标准或服务需求，采购合同主要条款，投标文件无效情形，评审方法、评审依据、评审标准等。</w:t>
      </w:r>
    </w:p>
    <w:p w14:paraId="0CDAEDA5">
      <w:pPr>
        <w:pStyle w:val="35"/>
        <w:snapToGrid w:val="0"/>
        <w:spacing w:beforeLines="0" w:afterLines="0" w:line="360" w:lineRule="auto"/>
        <w:ind w:firstLine="333" w:firstLineChars="139"/>
        <w:rPr>
          <w:rFonts w:hAnsi="宋体" w:cs="宋体"/>
          <w:bCs/>
        </w:rPr>
      </w:pPr>
      <w:r>
        <w:rPr>
          <w:rFonts w:hint="eastAsia" w:hAnsi="宋体" w:cs="宋体"/>
          <w:bCs/>
        </w:rPr>
        <w:t>3、评审人员对各投标人投标文件的有效性、符合性、完整性和响应程度进行审查，确定是否对招标文件作出实质性响应。</w:t>
      </w:r>
    </w:p>
    <w:p w14:paraId="7227836A">
      <w:pPr>
        <w:pStyle w:val="35"/>
        <w:snapToGrid w:val="0"/>
        <w:spacing w:beforeLines="0" w:afterLines="0" w:line="360" w:lineRule="auto"/>
        <w:ind w:firstLine="333" w:firstLineChars="139"/>
        <w:rPr>
          <w:rFonts w:hAnsi="宋体" w:cs="宋体"/>
          <w:bCs/>
        </w:rPr>
      </w:pPr>
      <w:r>
        <w:rPr>
          <w:rFonts w:hint="eastAsia" w:hAnsi="宋体" w:cs="宋体"/>
          <w:bCs/>
        </w:rPr>
        <w:t>4、评审人员按招标文件规定的评审方法和评审标准，依法独立对投标人投标文件进行评估、比较，并给予评价或打分，不受任何单位和个人的干预。</w:t>
      </w:r>
    </w:p>
    <w:p w14:paraId="76B3A283">
      <w:pPr>
        <w:pStyle w:val="35"/>
        <w:snapToGrid w:val="0"/>
        <w:spacing w:beforeLines="0" w:afterLines="0" w:line="360" w:lineRule="auto"/>
        <w:ind w:firstLine="333" w:firstLineChars="139"/>
        <w:rPr>
          <w:rFonts w:hAnsi="宋体" w:cs="宋体"/>
          <w:bCs/>
        </w:rPr>
      </w:pPr>
      <w:r>
        <w:rPr>
          <w:rFonts w:hint="eastAsia" w:hAnsi="宋体" w:cs="宋体"/>
          <w:bCs/>
        </w:rPr>
        <w:t>5、评审人员对各供应商投标文件非实质性内容有疑义或异议，或者审查发现明显的文字或计算错误等，及时向评标委员会组长提出。经评标委员会商议认为需要供应商作出必要澄清或说明的，应通知该投标人以书面形式作出澄清或说明。授权代表未到场或拒绝澄清说明或澄清说明的内容改变了投标文件的实质性内容的，评标委员会有权对该投标文件作出不利于投标人的评判。书面通知及澄清说明文件应作为采购项目档案归档留存。</w:t>
      </w:r>
    </w:p>
    <w:p w14:paraId="1614BD76">
      <w:pPr>
        <w:pStyle w:val="35"/>
        <w:snapToGrid w:val="0"/>
        <w:spacing w:beforeLines="0" w:afterLines="0" w:line="360" w:lineRule="auto"/>
        <w:ind w:firstLine="333" w:firstLineChars="139"/>
        <w:rPr>
          <w:rFonts w:hAnsi="宋体" w:cs="宋体"/>
          <w:bCs/>
        </w:rPr>
      </w:pPr>
      <w:r>
        <w:rPr>
          <w:rFonts w:hint="eastAsia" w:hAnsi="宋体" w:cs="宋体"/>
          <w:bCs/>
        </w:rPr>
        <w:t>6、评审人员需对采购机构工作人员唱票或统计的评审结果进行确认，现场监督员应对评审结果签署监督意见。如发现分值汇总计算错误、分项评分超出评分标准范围、客观评分不一致以及存在评分畸高、畸低情形的，应由相关人员当场改正或作出说明；拒不改正又不作说明的，由现场监督员如实记载后存入项目档案资料。</w:t>
      </w:r>
    </w:p>
    <w:p w14:paraId="7D72B49A">
      <w:pPr>
        <w:pStyle w:val="35"/>
        <w:snapToGrid w:val="0"/>
        <w:spacing w:beforeLines="0" w:afterLines="0" w:line="360" w:lineRule="auto"/>
        <w:ind w:firstLine="333" w:firstLineChars="139"/>
        <w:rPr>
          <w:rFonts w:hAnsi="宋体" w:cs="宋体"/>
          <w:bCs/>
        </w:rPr>
      </w:pPr>
      <w:r>
        <w:rPr>
          <w:rFonts w:hint="eastAsia" w:hAnsi="宋体" w:cs="宋体"/>
          <w:bCs/>
        </w:rPr>
        <w:t xml:space="preserve">7、评标委员会根据评审汇总情况和招标文件规定确定中标候选供应商排序名单。 </w:t>
      </w:r>
    </w:p>
    <w:p w14:paraId="6A3095D7">
      <w:pPr>
        <w:pStyle w:val="35"/>
        <w:snapToGrid w:val="0"/>
        <w:spacing w:beforeLines="0" w:afterLines="0" w:line="360" w:lineRule="auto"/>
        <w:ind w:firstLine="333" w:firstLineChars="139"/>
        <w:rPr>
          <w:rFonts w:hAnsi="宋体" w:cs="宋体"/>
          <w:bCs/>
        </w:rPr>
      </w:pPr>
      <w:r>
        <w:rPr>
          <w:rFonts w:hint="eastAsia" w:hAnsi="宋体" w:cs="宋体"/>
          <w:bCs/>
        </w:rPr>
        <w:t>8、起草评审报告，所有评审人员须在评审报告上签字确认。</w:t>
      </w:r>
    </w:p>
    <w:p w14:paraId="643D561A">
      <w:pPr>
        <w:pStyle w:val="35"/>
        <w:tabs>
          <w:tab w:val="left" w:pos="3668"/>
          <w:tab w:val="center" w:pos="4678"/>
        </w:tabs>
        <w:snapToGrid w:val="0"/>
        <w:spacing w:beforeLines="0" w:afterLines="0" w:line="360" w:lineRule="auto"/>
        <w:ind w:firstLine="419" w:firstLineChars="139"/>
        <w:jc w:val="left"/>
        <w:rPr>
          <w:rFonts w:asciiTheme="minorEastAsia" w:hAnsiTheme="minorEastAsia" w:eastAsiaTheme="minorEastAsia"/>
          <w:b/>
          <w:sz w:val="30"/>
          <w:szCs w:val="30"/>
        </w:rPr>
      </w:pPr>
      <w:r>
        <w:rPr>
          <w:rFonts w:hint="eastAsia" w:asciiTheme="minorEastAsia" w:hAnsiTheme="minorEastAsia" w:eastAsiaTheme="minorEastAsia"/>
          <w:b/>
          <w:sz w:val="30"/>
          <w:szCs w:val="30"/>
        </w:rPr>
        <w:tab/>
      </w:r>
      <w:r>
        <w:rPr>
          <w:rFonts w:hint="eastAsia" w:asciiTheme="minorEastAsia" w:hAnsiTheme="minorEastAsia" w:eastAsiaTheme="minorEastAsia"/>
          <w:b/>
          <w:sz w:val="30"/>
          <w:szCs w:val="30"/>
        </w:rPr>
        <w:t>四、评审原则</w:t>
      </w:r>
    </w:p>
    <w:p w14:paraId="667A0284">
      <w:pPr>
        <w:pStyle w:val="35"/>
        <w:snapToGrid w:val="0"/>
        <w:spacing w:beforeLines="0" w:afterLines="0" w:line="360" w:lineRule="auto"/>
        <w:ind w:firstLine="333" w:firstLineChars="139"/>
        <w:rPr>
          <w:rFonts w:hAnsi="宋体" w:cs="宋体"/>
        </w:rPr>
      </w:pPr>
      <w:r>
        <w:rPr>
          <w:rFonts w:hint="eastAsia" w:hAnsi="宋体" w:cs="宋体"/>
        </w:rPr>
        <w:t>1、评标委员会必须公平、公正、客观，不带任何倾向性和启发性；不得向外界透露任何与评标有关的内容；任何单位和个人不得干扰、影响评标的正常进行；评标委员会及有关工作人员不得私下与投标人接触。</w:t>
      </w:r>
    </w:p>
    <w:p w14:paraId="326B21B6">
      <w:pPr>
        <w:pStyle w:val="35"/>
        <w:snapToGrid w:val="0"/>
        <w:spacing w:beforeLines="0" w:afterLines="0" w:line="360" w:lineRule="auto"/>
        <w:ind w:firstLine="333" w:firstLineChars="139"/>
        <w:rPr>
          <w:rFonts w:hAnsi="宋体" w:cs="宋体"/>
          <w:bCs/>
        </w:rPr>
      </w:pPr>
      <w:r>
        <w:rPr>
          <w:rFonts w:hint="eastAsia" w:hAnsi="宋体" w:cs="宋体"/>
          <w:bCs/>
        </w:rPr>
        <w:t>2、评审专家因回避、临时缺席或健康原因等特殊情况不能继续参加评审工作的，应按规定更换评审专家，被更换的评审人员之前所作出的评审意见不再予以采纳，由更换后的评审人员重新进行评审。无法及时更换专家的，要立即停止评审工作、封存评审资料，并告知投标人择期重新评审的时间和地点。</w:t>
      </w:r>
    </w:p>
    <w:p w14:paraId="28CC08A0">
      <w:pPr>
        <w:pStyle w:val="35"/>
        <w:snapToGrid w:val="0"/>
        <w:spacing w:beforeLines="0" w:afterLines="0" w:line="360" w:lineRule="auto"/>
        <w:ind w:firstLine="333" w:firstLineChars="139"/>
        <w:rPr>
          <w:rFonts w:hAnsi="宋体" w:cs="宋体"/>
          <w:bCs/>
        </w:rPr>
      </w:pPr>
      <w:r>
        <w:rPr>
          <w:rFonts w:hint="eastAsia" w:hAnsi="宋体" w:cs="宋体"/>
          <w:bCs/>
        </w:rPr>
        <w:t>3、评审人员对有关招标文件、投标文件、样品或现场演示（如有）的说明、解释、要求、标准存在不同意见的，持不同意见的评审人员及其意见或理由应予以完整记录，并在评审过程中按照少数服从多数的原则表决执行。对招标文件本身不明确或存在歧义、矛盾的内容，应作对投标人而非采购人有利的解释；对因招标文件中有关产品技术参数需求表述不清导致投标人实质性响应不一致时，应终止评审，重新组织采购。评审人员拒绝在评审报告中签字又不说明其不同意见或理由的，由现场监督员记录在案后，可视为同意评审结果。</w:t>
      </w:r>
    </w:p>
    <w:p w14:paraId="3DB55EE5">
      <w:pPr>
        <w:pStyle w:val="35"/>
        <w:snapToGrid w:val="0"/>
        <w:spacing w:beforeLines="0" w:afterLines="0" w:line="360" w:lineRule="auto"/>
        <w:ind w:firstLine="419" w:firstLineChars="139"/>
        <w:jc w:val="center"/>
        <w:rPr>
          <w:rFonts w:asciiTheme="minorEastAsia" w:hAnsiTheme="minorEastAsia" w:eastAsiaTheme="minorEastAsia"/>
          <w:b/>
          <w:sz w:val="30"/>
          <w:szCs w:val="30"/>
        </w:rPr>
      </w:pPr>
      <w:r>
        <w:rPr>
          <w:rFonts w:hint="eastAsia" w:asciiTheme="minorEastAsia" w:hAnsiTheme="minorEastAsia" w:eastAsiaTheme="minorEastAsia"/>
          <w:b/>
          <w:sz w:val="30"/>
          <w:szCs w:val="30"/>
        </w:rPr>
        <w:t>五、确定中标供应商的原则</w:t>
      </w:r>
    </w:p>
    <w:p w14:paraId="4BF52BB8">
      <w:pPr>
        <w:pStyle w:val="35"/>
        <w:snapToGrid w:val="0"/>
        <w:spacing w:beforeLines="0" w:afterLines="0" w:line="360" w:lineRule="auto"/>
        <w:ind w:firstLine="333" w:firstLineChars="139"/>
        <w:rPr>
          <w:rFonts w:hAnsi="宋体" w:cs="宋体"/>
        </w:rPr>
      </w:pPr>
      <w:r>
        <w:rPr>
          <w:rFonts w:hint="eastAsia" w:hAnsi="宋体" w:cs="宋体"/>
        </w:rPr>
        <w:t xml:space="preserve"> 1、项目由评标委员会根据第三章《评标办法与评分标准》规定提出中标候选人排序。</w:t>
      </w:r>
    </w:p>
    <w:p w14:paraId="3C5B7A8A">
      <w:pPr>
        <w:pStyle w:val="35"/>
        <w:snapToGrid w:val="0"/>
        <w:spacing w:beforeLines="0" w:afterLines="0" w:line="360" w:lineRule="auto"/>
        <w:ind w:firstLine="333" w:firstLineChars="139"/>
        <w:rPr>
          <w:rFonts w:hAnsi="宋体" w:cs="宋体"/>
        </w:rPr>
      </w:pPr>
      <w:r>
        <w:rPr>
          <w:rFonts w:hint="eastAsia" w:hAnsi="宋体" w:cs="宋体"/>
        </w:rPr>
        <w:t xml:space="preserve"> 2、采购人应当自收到评标报告之日起５个工作日内，在评标报告确定的中标候选人名单中按顺序确定中标人，或者采购人委托评标委员会在评标报告确定的中标候选人名单中按顺序确定中标人。采购人在收到评标报告5个工作日内未按评标报告推荐的中标候选人顺序确定中标人，又不能说明合法理由的，视同按评标报告推荐的中标候选人为中标人。</w:t>
      </w:r>
    </w:p>
    <w:p w14:paraId="269ECB6B">
      <w:pPr>
        <w:pStyle w:val="35"/>
        <w:snapToGrid w:val="0"/>
        <w:spacing w:beforeLines="0" w:afterLines="0" w:line="360" w:lineRule="auto"/>
        <w:ind w:firstLine="333" w:firstLineChars="139"/>
        <w:rPr>
          <w:rFonts w:hAnsi="宋体" w:cs="宋体"/>
        </w:rPr>
      </w:pPr>
      <w:r>
        <w:rPr>
          <w:rFonts w:hint="eastAsia" w:hAnsi="宋体" w:cs="宋体"/>
        </w:rPr>
        <w:t xml:space="preserve"> 3、采购结果经采购人确认后，采购机构将于2个工作日内在浙江政府采购网上发布中标公告，并向中标方签发书面《中标通知书》，服务台根据报名时预留地址寄送中标通知书。</w:t>
      </w:r>
    </w:p>
    <w:p w14:paraId="44D0D659">
      <w:pPr>
        <w:pStyle w:val="35"/>
        <w:snapToGrid w:val="0"/>
        <w:spacing w:beforeLines="0" w:afterLines="0" w:line="360" w:lineRule="auto"/>
        <w:ind w:firstLine="419" w:firstLineChars="139"/>
        <w:jc w:val="center"/>
        <w:rPr>
          <w:rFonts w:asciiTheme="minorEastAsia" w:hAnsiTheme="minorEastAsia" w:eastAsiaTheme="minorEastAsia"/>
          <w:b/>
          <w:sz w:val="30"/>
          <w:szCs w:val="30"/>
        </w:rPr>
      </w:pPr>
      <w:r>
        <w:rPr>
          <w:rFonts w:hint="eastAsia" w:asciiTheme="minorEastAsia" w:hAnsiTheme="minorEastAsia" w:eastAsiaTheme="minorEastAsia"/>
          <w:b/>
          <w:sz w:val="30"/>
          <w:szCs w:val="30"/>
        </w:rPr>
        <w:t>六、合同授予</w:t>
      </w:r>
    </w:p>
    <w:p w14:paraId="597A7903">
      <w:pPr>
        <w:snapToGrid w:val="0"/>
        <w:spacing w:line="360" w:lineRule="auto"/>
        <w:ind w:firstLine="335" w:firstLineChars="139"/>
        <w:rPr>
          <w:rFonts w:ascii="宋体" w:hAnsi="宋体" w:cs="宋体"/>
          <w:b/>
          <w:bCs/>
          <w:sz w:val="24"/>
          <w:szCs w:val="24"/>
        </w:rPr>
      </w:pPr>
      <w:r>
        <w:rPr>
          <w:rFonts w:hint="eastAsia" w:ascii="宋体" w:hAnsi="宋体" w:cs="宋体"/>
          <w:b/>
          <w:bCs/>
          <w:sz w:val="24"/>
          <w:szCs w:val="24"/>
        </w:rPr>
        <w:t>（一）签订合同</w:t>
      </w:r>
    </w:p>
    <w:p w14:paraId="6DA40D7B">
      <w:pPr>
        <w:snapToGrid w:val="0"/>
        <w:spacing w:line="360" w:lineRule="auto"/>
        <w:ind w:firstLine="333" w:firstLineChars="139"/>
        <w:rPr>
          <w:rFonts w:ascii="宋体" w:hAnsi="宋体" w:cs="宋体"/>
          <w:sz w:val="24"/>
          <w:szCs w:val="24"/>
        </w:rPr>
      </w:pPr>
      <w:r>
        <w:rPr>
          <w:rFonts w:hint="eastAsia" w:ascii="宋体" w:hAnsi="宋体" w:cs="宋体"/>
          <w:sz w:val="24"/>
          <w:szCs w:val="24"/>
        </w:rPr>
        <w:t>1、采购人与中标人应当在《中标通知书》发出之日起30日内签订采购合同。</w:t>
      </w:r>
    </w:p>
    <w:p w14:paraId="45B7E8CA">
      <w:pPr>
        <w:snapToGrid w:val="0"/>
        <w:spacing w:line="360" w:lineRule="auto"/>
        <w:ind w:firstLine="333" w:firstLineChars="139"/>
        <w:rPr>
          <w:rFonts w:ascii="宋体" w:hAnsi="宋体" w:cs="宋体"/>
          <w:sz w:val="24"/>
          <w:szCs w:val="24"/>
        </w:rPr>
      </w:pPr>
      <w:r>
        <w:rPr>
          <w:rFonts w:hint="eastAsia" w:ascii="宋体" w:hAnsi="宋体" w:cs="宋体"/>
          <w:sz w:val="24"/>
          <w:szCs w:val="24"/>
        </w:rPr>
        <w:t>2、中标人拖延、拒签合同的，将被取消中标资格。</w:t>
      </w:r>
    </w:p>
    <w:p w14:paraId="039DF42A">
      <w:pPr>
        <w:rPr>
          <w:rFonts w:asciiTheme="minorEastAsia" w:hAnsiTheme="minorEastAsia" w:eastAsiaTheme="minorEastAsia"/>
          <w:b/>
          <w:color w:val="000000"/>
          <w:sz w:val="36"/>
          <w:szCs w:val="36"/>
        </w:rPr>
      </w:pPr>
      <w:r>
        <w:rPr>
          <w:rFonts w:hint="eastAsia" w:asciiTheme="minorEastAsia" w:hAnsiTheme="minorEastAsia" w:eastAsiaTheme="minorEastAsia"/>
          <w:b/>
          <w:color w:val="000000"/>
          <w:sz w:val="36"/>
          <w:szCs w:val="36"/>
        </w:rPr>
        <w:br w:type="page"/>
      </w:r>
    </w:p>
    <w:p w14:paraId="474DD3CB">
      <w:pPr>
        <w:pStyle w:val="35"/>
        <w:snapToGrid w:val="0"/>
        <w:spacing w:beforeLines="0" w:afterLines="0" w:line="360" w:lineRule="auto"/>
        <w:ind w:firstLine="502" w:firstLineChars="139"/>
        <w:jc w:val="center"/>
        <w:outlineLvl w:val="0"/>
        <w:rPr>
          <w:rFonts w:asciiTheme="minorEastAsia" w:hAnsiTheme="minorEastAsia" w:eastAsiaTheme="minorEastAsia"/>
          <w:b/>
          <w:color w:val="000000"/>
          <w:sz w:val="36"/>
          <w:szCs w:val="36"/>
        </w:rPr>
      </w:pPr>
      <w:bookmarkStart w:id="40" w:name="_Toc31492"/>
      <w:r>
        <w:rPr>
          <w:rFonts w:hint="eastAsia" w:asciiTheme="minorEastAsia" w:hAnsiTheme="minorEastAsia" w:eastAsiaTheme="minorEastAsia"/>
          <w:b/>
          <w:color w:val="000000"/>
          <w:sz w:val="36"/>
          <w:szCs w:val="36"/>
        </w:rPr>
        <w:t>第三章  评标办法及评分标准</w:t>
      </w:r>
      <w:bookmarkEnd w:id="40"/>
    </w:p>
    <w:p w14:paraId="361B26F8">
      <w:pPr>
        <w:snapToGrid w:val="0"/>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根据有关法律法规，结合本项目的实际需求，制定本办法。</w:t>
      </w:r>
    </w:p>
    <w:p w14:paraId="2820F5C2">
      <w:pPr>
        <w:snapToGrid w:val="0"/>
        <w:spacing w:line="360" w:lineRule="auto"/>
        <w:ind w:firstLine="482" w:firstLineChars="200"/>
        <w:rPr>
          <w:rFonts w:asciiTheme="minorEastAsia" w:hAnsiTheme="minorEastAsia" w:eastAsiaTheme="minorEastAsia"/>
          <w:b/>
          <w:sz w:val="24"/>
          <w:szCs w:val="24"/>
        </w:rPr>
      </w:pPr>
      <w:r>
        <w:rPr>
          <w:rFonts w:hint="eastAsia" w:asciiTheme="minorEastAsia" w:hAnsiTheme="minorEastAsia" w:eastAsiaTheme="minorEastAsia"/>
          <w:b/>
          <w:sz w:val="24"/>
          <w:szCs w:val="24"/>
        </w:rPr>
        <w:t>一、总则</w:t>
      </w:r>
    </w:p>
    <w:p w14:paraId="7684ED17">
      <w:pPr>
        <w:snapToGrid w:val="0"/>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1、本次评标采用综合评分法，总分为100分。合格投标人的综合得分为各项目汇总得分，中标候选资格按评标得分由高到低顺序排列，得分相同的，按投标报价由低到高顺序排列；得分且投标报价相同的，按</w:t>
      </w:r>
      <w:r>
        <w:rPr>
          <w:rFonts w:hint="eastAsia" w:asciiTheme="minorEastAsia" w:hAnsiTheme="minorEastAsia" w:eastAsiaTheme="minorEastAsia"/>
          <w:b/>
          <w:sz w:val="24"/>
          <w:szCs w:val="24"/>
        </w:rPr>
        <w:t>技术及商务</w:t>
      </w:r>
      <w:r>
        <w:rPr>
          <w:rFonts w:hint="eastAsia" w:asciiTheme="minorEastAsia" w:hAnsiTheme="minorEastAsia" w:eastAsiaTheme="minorEastAsia"/>
          <w:sz w:val="24"/>
          <w:szCs w:val="24"/>
        </w:rPr>
        <w:t>得分由高到低顺序排列；按照上述方式排列仍有并列的，采取随机抽取的方式确定。推荐综合得分排名第一的投标人为中标候选人。</w:t>
      </w:r>
    </w:p>
    <w:p w14:paraId="65E405E9">
      <w:pPr>
        <w:snapToGrid w:val="0"/>
        <w:spacing w:line="360" w:lineRule="auto"/>
        <w:ind w:firstLine="480" w:firstLineChars="200"/>
        <w:rPr>
          <w:rFonts w:asciiTheme="minorEastAsia" w:hAnsiTheme="minorEastAsia" w:eastAsiaTheme="minorEastAsia"/>
          <w:bCs/>
          <w:sz w:val="24"/>
          <w:szCs w:val="24"/>
        </w:rPr>
      </w:pPr>
      <w:r>
        <w:rPr>
          <w:rFonts w:hint="eastAsia" w:asciiTheme="minorEastAsia" w:hAnsiTheme="minorEastAsia" w:eastAsiaTheme="minorEastAsia"/>
          <w:sz w:val="24"/>
          <w:szCs w:val="24"/>
        </w:rPr>
        <w:t>评分过</w:t>
      </w:r>
      <w:r>
        <w:rPr>
          <w:rFonts w:hint="eastAsia" w:asciiTheme="minorEastAsia" w:hAnsiTheme="minorEastAsia" w:eastAsiaTheme="minorEastAsia"/>
          <w:bCs/>
          <w:sz w:val="24"/>
          <w:szCs w:val="24"/>
        </w:rPr>
        <w:t>程中采用四舍五入法，并保留小数2位。</w:t>
      </w:r>
    </w:p>
    <w:p w14:paraId="0128B57C">
      <w:pPr>
        <w:snapToGrid w:val="0"/>
        <w:spacing w:line="360" w:lineRule="auto"/>
        <w:ind w:firstLine="482" w:firstLineChars="200"/>
        <w:rPr>
          <w:rFonts w:asciiTheme="minorEastAsia" w:hAnsiTheme="minorEastAsia" w:eastAsiaTheme="minorEastAsia"/>
          <w:b/>
          <w:bCs/>
          <w:sz w:val="24"/>
          <w:szCs w:val="24"/>
        </w:rPr>
      </w:pPr>
      <w:r>
        <w:rPr>
          <w:rFonts w:hint="eastAsia" w:asciiTheme="minorEastAsia" w:hAnsiTheme="minorEastAsia" w:eastAsiaTheme="minorEastAsia"/>
          <w:b/>
          <w:bCs/>
          <w:sz w:val="24"/>
          <w:szCs w:val="24"/>
        </w:rPr>
        <w:t>二、分值的计算</w:t>
      </w:r>
    </w:p>
    <w:p w14:paraId="0FDC915B">
      <w:pPr>
        <w:snapToGrid w:val="0"/>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技术及商务分按照评标委员会成员的独立评分结果汇总后的算术平均分计算，计算公式为：</w:t>
      </w:r>
    </w:p>
    <w:p w14:paraId="7BFD0C23">
      <w:pPr>
        <w:snapToGrid w:val="0"/>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技术及商务分=评标委员会所有成员评分合计数/评标委员会组成人数</w:t>
      </w:r>
    </w:p>
    <w:p w14:paraId="6AD51EF1">
      <w:pPr>
        <w:snapToGrid w:val="0"/>
        <w:spacing w:line="360" w:lineRule="auto"/>
        <w:ind w:firstLine="333" w:firstLineChars="139"/>
        <w:rPr>
          <w:rFonts w:asciiTheme="minorEastAsia" w:hAnsiTheme="minorEastAsia" w:eastAsiaTheme="minorEastAsia"/>
          <w:sz w:val="24"/>
          <w:szCs w:val="24"/>
        </w:rPr>
      </w:pPr>
      <w:r>
        <w:rPr>
          <w:rFonts w:hint="eastAsia" w:asciiTheme="minorEastAsia" w:hAnsiTheme="minorEastAsia" w:eastAsiaTheme="minorEastAsia"/>
          <w:sz w:val="24"/>
          <w:szCs w:val="24"/>
        </w:rPr>
        <w:t xml:space="preserve"> 投标人评标得分=价格分+技术及商务分</w:t>
      </w:r>
    </w:p>
    <w:p w14:paraId="0BE751C2">
      <w:pPr>
        <w:snapToGrid w:val="0"/>
        <w:spacing w:line="360" w:lineRule="auto"/>
        <w:ind w:firstLine="335" w:firstLineChars="139"/>
        <w:rPr>
          <w:rFonts w:asciiTheme="minorEastAsia" w:hAnsiTheme="minorEastAsia" w:eastAsiaTheme="minorEastAsia"/>
          <w:sz w:val="24"/>
          <w:szCs w:val="24"/>
        </w:rPr>
      </w:pPr>
      <w:r>
        <w:rPr>
          <w:rFonts w:hint="eastAsia" w:asciiTheme="minorEastAsia" w:hAnsiTheme="minorEastAsia" w:eastAsiaTheme="minorEastAsia"/>
          <w:b/>
          <w:bCs/>
          <w:sz w:val="24"/>
          <w:szCs w:val="24"/>
        </w:rPr>
        <w:t>三、评标内容及标准</w:t>
      </w:r>
    </w:p>
    <w:p w14:paraId="34219A3F">
      <w:pPr>
        <w:pStyle w:val="869"/>
        <w:ind w:firstLine="482"/>
        <w:rPr>
          <w:rFonts w:cs="宋体"/>
          <w:b/>
          <w:bCs/>
        </w:rPr>
      </w:pPr>
      <w:bookmarkStart w:id="41" w:name="报价明细表"/>
      <w:bookmarkEnd w:id="41"/>
      <w:r>
        <w:rPr>
          <w:rFonts w:hint="eastAsia" w:cs="宋体"/>
          <w:b/>
        </w:rPr>
        <w:t>（一）</w:t>
      </w:r>
      <w:r>
        <w:rPr>
          <w:rFonts w:hint="eastAsia" w:cs="宋体"/>
          <w:b/>
          <w:bCs/>
        </w:rPr>
        <w:t>价格分（30分）</w:t>
      </w:r>
    </w:p>
    <w:p w14:paraId="52E03109">
      <w:pPr>
        <w:tabs>
          <w:tab w:val="left" w:pos="3870"/>
          <w:tab w:val="left" w:pos="4085"/>
        </w:tabs>
        <w:snapToGrid w:val="0"/>
        <w:spacing w:afterLines="50" w:line="410" w:lineRule="exact"/>
        <w:ind w:firstLine="480" w:firstLineChars="200"/>
        <w:jc w:val="left"/>
        <w:rPr>
          <w:rFonts w:ascii="宋体" w:hAnsi="宋体" w:cs="宋体"/>
          <w:sz w:val="24"/>
        </w:rPr>
      </w:pPr>
      <w:r>
        <w:rPr>
          <w:rFonts w:hint="eastAsia" w:ascii="宋体" w:hAnsi="宋体" w:cs="宋体"/>
          <w:sz w:val="24"/>
        </w:rPr>
        <w:t>1.价格分采用低价优先法计算，即满足招标文件要求且投标价格最低的投标报价为评标基准价，其他投标人的价格分按照下列公式计算：</w:t>
      </w:r>
    </w:p>
    <w:p w14:paraId="36E13A66">
      <w:pPr>
        <w:tabs>
          <w:tab w:val="left" w:pos="3870"/>
          <w:tab w:val="left" w:pos="4085"/>
        </w:tabs>
        <w:snapToGrid w:val="0"/>
        <w:spacing w:afterLines="50" w:line="410" w:lineRule="exact"/>
        <w:ind w:firstLine="480" w:firstLineChars="200"/>
        <w:jc w:val="left"/>
        <w:rPr>
          <w:rFonts w:ascii="宋体" w:hAnsi="宋体" w:cs="宋体"/>
          <w:sz w:val="24"/>
        </w:rPr>
      </w:pPr>
      <w:r>
        <w:rPr>
          <w:rFonts w:hint="eastAsia" w:ascii="宋体" w:hAnsi="宋体" w:cs="宋体"/>
          <w:sz w:val="24"/>
        </w:rPr>
        <w:t>价格分=（评标基准价/投标报价）×30。</w:t>
      </w:r>
    </w:p>
    <w:p w14:paraId="4701EB92">
      <w:pPr>
        <w:snapToGrid w:val="0"/>
        <w:spacing w:line="360" w:lineRule="auto"/>
        <w:ind w:firstLine="480" w:firstLineChars="200"/>
        <w:jc w:val="left"/>
        <w:rPr>
          <w:rFonts w:ascii="宋体" w:hAnsi="宋体" w:cs="宋体"/>
          <w:sz w:val="24"/>
        </w:rPr>
      </w:pPr>
      <w:r>
        <w:rPr>
          <w:rFonts w:hint="eastAsia" w:ascii="宋体" w:hAnsi="宋体" w:cs="宋体"/>
          <w:sz w:val="24"/>
        </w:rPr>
        <w:t>2.投标人的投标报价超过设定的上限单价的作为无效标处理。</w:t>
      </w:r>
    </w:p>
    <w:p w14:paraId="05D37088">
      <w:pPr>
        <w:snapToGrid w:val="0"/>
        <w:spacing w:line="360" w:lineRule="auto"/>
        <w:ind w:left="480"/>
        <w:jc w:val="left"/>
        <w:rPr>
          <w:rFonts w:hint="eastAsia" w:ascii="宋体" w:hAnsi="宋体" w:cs="宋体"/>
          <w:sz w:val="24"/>
        </w:rPr>
      </w:pPr>
      <w:r>
        <w:rPr>
          <w:rFonts w:hint="eastAsia" w:ascii="宋体" w:hAnsi="宋体" w:cs="宋体"/>
          <w:sz w:val="24"/>
        </w:rPr>
        <w:t>3.报价是中标的一个重要因素，但最低报价不是中标的唯一依据。</w:t>
      </w:r>
    </w:p>
    <w:p w14:paraId="67748D3C">
      <w:pPr>
        <w:adjustRightInd w:val="0"/>
        <w:snapToGrid w:val="0"/>
        <w:spacing w:line="360" w:lineRule="auto"/>
        <w:ind w:firstLine="480" w:firstLineChars="200"/>
        <w:rPr>
          <w:rFonts w:hint="eastAsia" w:eastAsia="宋体"/>
          <w:highlight w:val="yellow"/>
          <w:lang w:eastAsia="zh-CN"/>
        </w:rPr>
      </w:pPr>
      <w:r>
        <w:rPr>
          <w:rFonts w:hint="eastAsia" w:ascii="宋体" w:hAnsi="宋体" w:cs="宋体"/>
          <w:sz w:val="24"/>
          <w:highlight w:val="yellow"/>
          <w:lang w:val="en-US" w:eastAsia="zh-CN"/>
        </w:rPr>
        <w:t>4、</w:t>
      </w:r>
      <w:r>
        <w:rPr>
          <w:rFonts w:hint="eastAsia" w:ascii="宋体" w:hAnsi="宋体" w:cs="宋体"/>
          <w:sz w:val="24"/>
          <w:highlight w:val="yellow"/>
        </w:rPr>
        <w:t>风险控制价：为防止投标人低价抢标，按最高限价金额的80%（即</w:t>
      </w:r>
      <w:r>
        <w:rPr>
          <w:rFonts w:hint="eastAsia" w:ascii="宋体" w:hAnsi="宋体" w:cs="宋体"/>
          <w:sz w:val="24"/>
          <w:highlight w:val="yellow"/>
          <w:lang w:val="en-US" w:eastAsia="zh-CN"/>
        </w:rPr>
        <w:t>224.4274</w:t>
      </w:r>
      <w:r>
        <w:rPr>
          <w:rFonts w:hint="eastAsia" w:ascii="宋体" w:hAnsi="宋体" w:cs="宋体"/>
          <w:sz w:val="24"/>
          <w:highlight w:val="yellow"/>
        </w:rPr>
        <w:t>万元）设置风险控制价。若投标人报价金额低于风险控制价中标的，中标人在提交履约担保的同时必须额外缴纳风险保证金[风险保证金=（风险控制价-中标报价金额）]，作为额外的保证金</w:t>
      </w:r>
      <w:r>
        <w:rPr>
          <w:rFonts w:hint="eastAsia" w:ascii="宋体" w:hAnsi="宋体" w:cs="宋体"/>
          <w:sz w:val="24"/>
          <w:highlight w:val="yellow"/>
          <w:lang w:eastAsia="zh-CN"/>
        </w:rPr>
        <w:t>（</w:t>
      </w:r>
      <w:r>
        <w:rPr>
          <w:rFonts w:hint="eastAsia" w:ascii="宋体" w:hAnsi="宋体" w:cs="宋体"/>
          <w:sz w:val="24"/>
          <w:highlight w:val="yellow"/>
        </w:rPr>
        <w:t>缴纳</w:t>
      </w:r>
      <w:r>
        <w:rPr>
          <w:rFonts w:hint="eastAsia" w:ascii="宋体" w:hAnsi="宋体" w:cs="宋体"/>
          <w:sz w:val="24"/>
          <w:highlight w:val="yellow"/>
          <w:lang w:eastAsia="zh-CN"/>
        </w:rPr>
        <w:t>方式为转账或</w:t>
      </w:r>
      <w:r>
        <w:rPr>
          <w:rFonts w:hint="eastAsia" w:ascii="宋体" w:hAnsi="宋体" w:cs="宋体"/>
          <w:sz w:val="24"/>
          <w:highlight w:val="yellow"/>
          <w:lang w:val="en-US" w:eastAsia="zh-CN"/>
        </w:rPr>
        <w:t>现金</w:t>
      </w:r>
      <w:r>
        <w:rPr>
          <w:rFonts w:hint="eastAsia" w:ascii="宋体" w:hAnsi="宋体" w:cs="宋体"/>
          <w:sz w:val="24"/>
          <w:highlight w:val="yellow"/>
          <w:lang w:eastAsia="zh-CN"/>
        </w:rPr>
        <w:t>）</w:t>
      </w:r>
      <w:r>
        <w:rPr>
          <w:rFonts w:hint="eastAsia" w:ascii="宋体" w:hAnsi="宋体" w:cs="宋体"/>
          <w:sz w:val="24"/>
          <w:highlight w:val="yellow"/>
        </w:rPr>
        <w:t>，该款项于合同履行完毕后无息退还。如有违约则扣除相应违约金后，退还余额。</w:t>
      </w:r>
      <w:r>
        <w:rPr>
          <w:rFonts w:hint="eastAsia" w:ascii="宋体" w:hAnsi="宋体" w:cs="宋体"/>
          <w:b/>
          <w:bCs/>
          <w:sz w:val="24"/>
          <w:highlight w:val="yellow"/>
          <w:lang w:eastAsia="zh-CN"/>
        </w:rPr>
        <w:t>允许投标单位报价低于风险控制价。</w:t>
      </w:r>
    </w:p>
    <w:p w14:paraId="2357FF2C">
      <w:pPr>
        <w:pStyle w:val="2"/>
      </w:pPr>
    </w:p>
    <w:p w14:paraId="6903235B"/>
    <w:p w14:paraId="0D9BE7CD">
      <w:pPr>
        <w:pStyle w:val="2"/>
      </w:pPr>
    </w:p>
    <w:p w14:paraId="5AA934D2"/>
    <w:p w14:paraId="35577880">
      <w:pPr>
        <w:pStyle w:val="2"/>
      </w:pPr>
    </w:p>
    <w:p w14:paraId="4B3B2830">
      <w:pPr>
        <w:pStyle w:val="869"/>
        <w:ind w:firstLine="482"/>
        <w:rPr>
          <w:rFonts w:hint="eastAsia" w:cs="宋体"/>
          <w:b/>
        </w:rPr>
      </w:pPr>
      <w:r>
        <w:rPr>
          <w:rFonts w:hint="eastAsia" w:cs="宋体"/>
          <w:b/>
        </w:rPr>
        <w:t>（二）技术及商务分（70分）</w:t>
      </w:r>
    </w:p>
    <w:tbl>
      <w:tblPr>
        <w:tblStyle w:val="59"/>
        <w:tblW w:w="5529"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0"/>
        <w:gridCol w:w="1158"/>
        <w:gridCol w:w="7647"/>
        <w:gridCol w:w="805"/>
      </w:tblGrid>
      <w:tr w14:paraId="18C639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4" w:hRule="atLeast"/>
          <w:jc w:val="center"/>
        </w:trPr>
        <w:tc>
          <w:tcPr>
            <w:tcW w:w="321" w:type="pct"/>
            <w:vAlign w:val="center"/>
          </w:tcPr>
          <w:p w14:paraId="0332B253">
            <w:pPr>
              <w:spacing w:line="360" w:lineRule="auto"/>
              <w:jc w:val="center"/>
              <w:rPr>
                <w:rFonts w:ascii="宋体" w:hAnsi="宋体" w:cs="宋体"/>
                <w:szCs w:val="21"/>
              </w:rPr>
            </w:pPr>
            <w:r>
              <w:rPr>
                <w:rFonts w:hint="eastAsia" w:ascii="宋体" w:hAnsi="宋体" w:cs="宋体"/>
                <w:szCs w:val="21"/>
              </w:rPr>
              <w:t>序号</w:t>
            </w:r>
          </w:p>
        </w:tc>
        <w:tc>
          <w:tcPr>
            <w:tcW w:w="4286" w:type="pct"/>
            <w:gridSpan w:val="2"/>
            <w:vAlign w:val="center"/>
          </w:tcPr>
          <w:p w14:paraId="6B339BD6">
            <w:pPr>
              <w:spacing w:line="360" w:lineRule="auto"/>
              <w:jc w:val="center"/>
              <w:rPr>
                <w:rFonts w:ascii="宋体" w:hAnsi="宋体" w:cs="宋体"/>
                <w:szCs w:val="21"/>
              </w:rPr>
            </w:pPr>
            <w:r>
              <w:rPr>
                <w:rFonts w:hint="eastAsia" w:ascii="宋体" w:hAnsi="宋体" w:cs="宋体"/>
                <w:szCs w:val="21"/>
              </w:rPr>
              <w:t>评标标准</w:t>
            </w:r>
          </w:p>
        </w:tc>
        <w:tc>
          <w:tcPr>
            <w:tcW w:w="391" w:type="pct"/>
            <w:vAlign w:val="center"/>
          </w:tcPr>
          <w:p w14:paraId="48CEC827">
            <w:pPr>
              <w:spacing w:line="360" w:lineRule="auto"/>
              <w:jc w:val="center"/>
              <w:rPr>
                <w:rFonts w:ascii="宋体" w:hAnsi="宋体" w:cs="宋体"/>
                <w:szCs w:val="21"/>
              </w:rPr>
            </w:pPr>
            <w:r>
              <w:rPr>
                <w:rFonts w:hint="eastAsia" w:ascii="宋体" w:hAnsi="宋体" w:cs="宋体"/>
                <w:szCs w:val="21"/>
              </w:rPr>
              <w:t>分值（分）</w:t>
            </w:r>
          </w:p>
        </w:tc>
      </w:tr>
      <w:tr w14:paraId="5571B3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2" w:hRule="atLeast"/>
          <w:jc w:val="center"/>
        </w:trPr>
        <w:tc>
          <w:tcPr>
            <w:tcW w:w="321" w:type="pct"/>
            <w:vAlign w:val="center"/>
          </w:tcPr>
          <w:p w14:paraId="7D0BED1E">
            <w:pPr>
              <w:spacing w:line="360" w:lineRule="auto"/>
              <w:jc w:val="center"/>
              <w:rPr>
                <w:rFonts w:ascii="宋体" w:hAnsi="宋体" w:cs="宋体"/>
                <w:szCs w:val="21"/>
              </w:rPr>
            </w:pPr>
            <w:r>
              <w:rPr>
                <w:rFonts w:hint="eastAsia" w:ascii="宋体" w:hAnsi="宋体" w:cs="宋体"/>
                <w:szCs w:val="21"/>
              </w:rPr>
              <w:t>1</w:t>
            </w:r>
          </w:p>
        </w:tc>
        <w:tc>
          <w:tcPr>
            <w:tcW w:w="563" w:type="pct"/>
            <w:vAlign w:val="center"/>
          </w:tcPr>
          <w:p w14:paraId="2E1FC35D">
            <w:pPr>
              <w:spacing w:line="360" w:lineRule="auto"/>
              <w:jc w:val="center"/>
              <w:rPr>
                <w:rFonts w:ascii="宋体" w:hAnsi="宋体" w:cs="宋体"/>
                <w:kern w:val="0"/>
                <w:szCs w:val="21"/>
              </w:rPr>
            </w:pPr>
            <w:r>
              <w:rPr>
                <w:rFonts w:hint="eastAsia" w:ascii="宋体" w:hAnsi="宋体" w:cs="宋体"/>
                <w:kern w:val="0"/>
                <w:szCs w:val="21"/>
              </w:rPr>
              <w:t>业绩</w:t>
            </w:r>
          </w:p>
        </w:tc>
        <w:tc>
          <w:tcPr>
            <w:tcW w:w="3722" w:type="pct"/>
            <w:vAlign w:val="center"/>
          </w:tcPr>
          <w:p w14:paraId="5112C0B7">
            <w:pPr>
              <w:spacing w:line="360" w:lineRule="auto"/>
              <w:jc w:val="left"/>
              <w:rPr>
                <w:rFonts w:hint="eastAsia" w:ascii="宋体" w:hAnsi="宋体" w:eastAsia="宋体" w:cs="宋体"/>
                <w:szCs w:val="21"/>
                <w:highlight w:val="none"/>
              </w:rPr>
            </w:pPr>
            <w:r>
              <w:rPr>
                <w:rFonts w:hint="eastAsia" w:ascii="宋体" w:hAnsi="宋体" w:cs="宋体"/>
                <w:szCs w:val="21"/>
                <w:highlight w:val="none"/>
                <w:lang w:val="en-US" w:eastAsia="zh-CN"/>
              </w:rPr>
              <w:t>1、</w:t>
            </w:r>
            <w:r>
              <w:rPr>
                <w:rFonts w:hint="eastAsia" w:ascii="宋体" w:hAnsi="宋体" w:eastAsia="宋体" w:cs="宋体"/>
                <w:szCs w:val="21"/>
                <w:highlight w:val="none"/>
                <w:lang w:val="en-GB"/>
              </w:rPr>
              <w:t>20</w:t>
            </w:r>
            <w:r>
              <w:rPr>
                <w:rFonts w:hint="eastAsia" w:ascii="宋体" w:hAnsi="宋体" w:eastAsia="宋体" w:cs="宋体"/>
                <w:szCs w:val="21"/>
                <w:highlight w:val="none"/>
              </w:rPr>
              <w:t>2</w:t>
            </w:r>
            <w:r>
              <w:rPr>
                <w:rFonts w:hint="eastAsia" w:ascii="宋体" w:hAnsi="宋体" w:eastAsia="宋体" w:cs="宋体"/>
                <w:szCs w:val="21"/>
                <w:highlight w:val="none"/>
                <w:lang w:val="en-US" w:eastAsia="zh-CN"/>
              </w:rPr>
              <w:t>0</w:t>
            </w:r>
            <w:r>
              <w:rPr>
                <w:rFonts w:hint="eastAsia" w:ascii="宋体" w:hAnsi="宋体" w:eastAsia="宋体" w:cs="宋体"/>
                <w:szCs w:val="21"/>
                <w:highlight w:val="none"/>
                <w:lang w:val="en-GB"/>
              </w:rPr>
              <w:t>年1月1日（以合同签订时间为准）以来投标人具有</w:t>
            </w:r>
            <w:r>
              <w:rPr>
                <w:rFonts w:hint="eastAsia" w:ascii="宋体" w:hAnsi="宋体" w:cs="宋体"/>
                <w:szCs w:val="21"/>
                <w:highlight w:val="none"/>
                <w:lang w:val="en-US" w:eastAsia="zh-CN"/>
              </w:rPr>
              <w:t>装饰装修工程设计施工一体化</w:t>
            </w:r>
            <w:r>
              <w:rPr>
                <w:rFonts w:hint="eastAsia" w:ascii="宋体" w:hAnsi="宋体" w:eastAsia="宋体" w:cs="宋体"/>
                <w:szCs w:val="21"/>
                <w:highlight w:val="none"/>
                <w:lang w:val="en-GB"/>
              </w:rPr>
              <w:t>业绩案例。每提供一个得</w:t>
            </w:r>
            <w:r>
              <w:rPr>
                <w:rFonts w:hint="eastAsia" w:ascii="宋体" w:hAnsi="宋体" w:eastAsia="宋体" w:cs="宋体"/>
                <w:szCs w:val="21"/>
                <w:highlight w:val="none"/>
              </w:rPr>
              <w:t>1分，本项最高得</w:t>
            </w:r>
            <w:r>
              <w:rPr>
                <w:rFonts w:hint="eastAsia" w:ascii="宋体" w:hAnsi="宋体" w:cs="宋体"/>
                <w:szCs w:val="21"/>
                <w:highlight w:val="none"/>
                <w:lang w:val="en-US" w:eastAsia="zh-CN"/>
              </w:rPr>
              <w:t>3</w:t>
            </w:r>
            <w:r>
              <w:rPr>
                <w:rFonts w:hint="eastAsia" w:ascii="宋体" w:hAnsi="宋体" w:eastAsia="宋体" w:cs="宋体"/>
                <w:szCs w:val="21"/>
                <w:highlight w:val="none"/>
              </w:rPr>
              <w:t>分。</w:t>
            </w:r>
          </w:p>
          <w:p w14:paraId="794B4E48">
            <w:pPr>
              <w:spacing w:line="360" w:lineRule="auto"/>
              <w:jc w:val="left"/>
              <w:rPr>
                <w:rFonts w:hint="default" w:ascii="宋体" w:hAnsi="宋体" w:eastAsia="宋体" w:cs="宋体"/>
                <w:szCs w:val="21"/>
                <w:highlight w:val="none"/>
                <w:lang w:val="en-US" w:eastAsia="zh-CN"/>
              </w:rPr>
            </w:pPr>
            <w:r>
              <w:rPr>
                <w:rFonts w:hint="eastAsia" w:ascii="宋体" w:hAnsi="宋体" w:cs="宋体"/>
                <w:szCs w:val="21"/>
                <w:highlight w:val="none"/>
                <w:lang w:val="en-US" w:eastAsia="zh-CN"/>
              </w:rPr>
              <w:t>2、</w:t>
            </w:r>
            <w:r>
              <w:rPr>
                <w:rFonts w:hint="eastAsia" w:ascii="宋体" w:hAnsi="宋体" w:eastAsia="宋体" w:cs="宋体"/>
                <w:szCs w:val="21"/>
                <w:highlight w:val="none"/>
                <w:lang w:val="en-GB"/>
              </w:rPr>
              <w:t>20</w:t>
            </w:r>
            <w:r>
              <w:rPr>
                <w:rFonts w:hint="eastAsia" w:ascii="宋体" w:hAnsi="宋体" w:eastAsia="宋体" w:cs="宋体"/>
                <w:szCs w:val="21"/>
                <w:highlight w:val="none"/>
              </w:rPr>
              <w:t>2</w:t>
            </w:r>
            <w:r>
              <w:rPr>
                <w:rFonts w:hint="eastAsia" w:ascii="宋体" w:hAnsi="宋体" w:eastAsia="宋体" w:cs="宋体"/>
                <w:szCs w:val="21"/>
                <w:highlight w:val="none"/>
                <w:lang w:val="en-US" w:eastAsia="zh-CN"/>
              </w:rPr>
              <w:t>0</w:t>
            </w:r>
            <w:r>
              <w:rPr>
                <w:rFonts w:hint="eastAsia" w:ascii="宋体" w:hAnsi="宋体" w:eastAsia="宋体" w:cs="宋体"/>
                <w:szCs w:val="21"/>
                <w:highlight w:val="none"/>
                <w:lang w:val="en-GB"/>
              </w:rPr>
              <w:t>年1月1日（以合同签订时间为准）以来投标人具有</w:t>
            </w:r>
            <w:r>
              <w:rPr>
                <w:rFonts w:hint="eastAsia" w:ascii="宋体" w:hAnsi="宋体" w:cs="宋体"/>
                <w:szCs w:val="21"/>
                <w:highlight w:val="none"/>
                <w:lang w:val="en-US" w:eastAsia="zh-CN"/>
              </w:rPr>
              <w:t>装饰装修工程业绩的，</w:t>
            </w:r>
            <w:r>
              <w:rPr>
                <w:rFonts w:hint="eastAsia" w:ascii="宋体" w:hAnsi="宋体" w:eastAsia="宋体" w:cs="宋体"/>
                <w:szCs w:val="21"/>
                <w:highlight w:val="none"/>
                <w:lang w:val="en-GB"/>
              </w:rPr>
              <w:t>每提供一个得</w:t>
            </w:r>
            <w:r>
              <w:rPr>
                <w:rFonts w:hint="eastAsia" w:ascii="宋体" w:hAnsi="宋体" w:eastAsia="宋体" w:cs="宋体"/>
                <w:szCs w:val="21"/>
                <w:highlight w:val="none"/>
              </w:rPr>
              <w:t>1分</w:t>
            </w:r>
            <w:r>
              <w:rPr>
                <w:rFonts w:hint="eastAsia" w:ascii="宋体" w:hAnsi="宋体" w:cs="宋体"/>
                <w:szCs w:val="21"/>
                <w:highlight w:val="none"/>
                <w:lang w:eastAsia="zh-CN"/>
              </w:rPr>
              <w:t>，</w:t>
            </w:r>
            <w:r>
              <w:rPr>
                <w:rFonts w:hint="eastAsia" w:ascii="宋体" w:hAnsi="宋体" w:cs="宋体"/>
                <w:szCs w:val="21"/>
                <w:highlight w:val="none"/>
                <w:lang w:val="en-US" w:eastAsia="zh-CN"/>
              </w:rPr>
              <w:t>最高得3分。</w:t>
            </w:r>
          </w:p>
          <w:p w14:paraId="315CABD3">
            <w:pPr>
              <w:spacing w:line="360" w:lineRule="auto"/>
              <w:jc w:val="left"/>
              <w:rPr>
                <w:rFonts w:hint="eastAsia" w:ascii="宋体" w:hAnsi="宋体" w:eastAsia="宋体" w:cs="宋体"/>
                <w:szCs w:val="21"/>
                <w:highlight w:val="none"/>
              </w:rPr>
            </w:pPr>
            <w:r>
              <w:rPr>
                <w:rFonts w:hint="eastAsia" w:ascii="宋体" w:hAnsi="宋体" w:eastAsia="宋体" w:cs="宋体"/>
                <w:szCs w:val="21"/>
                <w:highlight w:val="none"/>
                <w:lang w:val="en-GB"/>
              </w:rPr>
              <w:t>注：需提供合同复印件和中标通知书复印件并</w:t>
            </w:r>
            <w:r>
              <w:rPr>
                <w:rFonts w:hint="eastAsia" w:ascii="宋体" w:hAnsi="宋体" w:eastAsia="宋体" w:cs="宋体"/>
                <w:szCs w:val="21"/>
                <w:highlight w:val="none"/>
              </w:rPr>
              <w:t>加盖单位公章，未提供不得分。</w:t>
            </w:r>
          </w:p>
        </w:tc>
        <w:tc>
          <w:tcPr>
            <w:tcW w:w="391" w:type="pct"/>
            <w:vAlign w:val="center"/>
          </w:tcPr>
          <w:p w14:paraId="5E737334">
            <w:pPr>
              <w:spacing w:line="360" w:lineRule="auto"/>
              <w:jc w:val="center"/>
              <w:rPr>
                <w:rFonts w:hint="eastAsia" w:ascii="宋体" w:hAnsi="宋体" w:eastAsia="宋体" w:cs="宋体"/>
                <w:szCs w:val="21"/>
                <w:highlight w:val="none"/>
                <w:lang w:eastAsia="zh-CN"/>
              </w:rPr>
            </w:pPr>
            <w:r>
              <w:rPr>
                <w:rFonts w:hint="eastAsia" w:ascii="宋体" w:hAnsi="宋体" w:cs="宋体"/>
                <w:szCs w:val="21"/>
                <w:highlight w:val="none"/>
                <w:lang w:val="en-US" w:eastAsia="zh-CN"/>
              </w:rPr>
              <w:t>6</w:t>
            </w:r>
          </w:p>
        </w:tc>
      </w:tr>
      <w:tr w14:paraId="4A672A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2" w:hRule="atLeast"/>
          <w:jc w:val="center"/>
        </w:trPr>
        <w:tc>
          <w:tcPr>
            <w:tcW w:w="321" w:type="pct"/>
            <w:vAlign w:val="center"/>
          </w:tcPr>
          <w:p w14:paraId="296A9222">
            <w:pPr>
              <w:spacing w:line="360" w:lineRule="auto"/>
              <w:jc w:val="center"/>
              <w:rPr>
                <w:rFonts w:hint="eastAsia" w:ascii="宋体" w:hAnsi="宋体" w:eastAsia="宋体" w:cs="宋体"/>
                <w:szCs w:val="21"/>
                <w:lang w:val="en-US" w:eastAsia="zh-CN"/>
              </w:rPr>
            </w:pPr>
            <w:r>
              <w:rPr>
                <w:rFonts w:hint="eastAsia" w:ascii="宋体" w:hAnsi="宋体" w:cs="宋体"/>
                <w:szCs w:val="21"/>
                <w:lang w:val="en-US" w:eastAsia="zh-CN"/>
              </w:rPr>
              <w:t>2</w:t>
            </w:r>
          </w:p>
        </w:tc>
        <w:tc>
          <w:tcPr>
            <w:tcW w:w="563" w:type="pct"/>
            <w:vAlign w:val="center"/>
          </w:tcPr>
          <w:p w14:paraId="4C532A45">
            <w:pPr>
              <w:spacing w:line="360" w:lineRule="auto"/>
              <w:jc w:val="center"/>
              <w:rPr>
                <w:rFonts w:hint="eastAsia" w:ascii="宋体" w:hAnsi="宋体" w:cs="宋体"/>
                <w:kern w:val="0"/>
                <w:szCs w:val="21"/>
              </w:rPr>
            </w:pPr>
            <w:r>
              <w:rPr>
                <w:rFonts w:hint="eastAsia" w:ascii="宋体" w:hAnsi="宋体" w:eastAsia="宋体" w:cs="宋体"/>
                <w:color w:val="auto"/>
                <w:sz w:val="24"/>
                <w:szCs w:val="24"/>
                <w:highlight w:val="none"/>
                <w:vertAlign w:val="baseline"/>
              </w:rPr>
              <w:t>企业实力</w:t>
            </w:r>
          </w:p>
        </w:tc>
        <w:tc>
          <w:tcPr>
            <w:tcW w:w="3722" w:type="pct"/>
            <w:vAlign w:val="center"/>
          </w:tcPr>
          <w:p w14:paraId="6376F8C9">
            <w:pPr>
              <w:numPr>
                <w:ilvl w:val="0"/>
                <w:numId w:val="33"/>
              </w:numPr>
              <w:spacing w:line="360" w:lineRule="auto"/>
              <w:jc w:val="left"/>
              <w:rPr>
                <w:rFonts w:hint="eastAsia" w:ascii="宋体" w:hAnsi="宋体" w:eastAsia="宋体" w:cs="宋体"/>
                <w:szCs w:val="21"/>
                <w:highlight w:val="none"/>
                <w:lang w:eastAsia="zh-CN"/>
              </w:rPr>
            </w:pPr>
            <w:r>
              <w:rPr>
                <w:rFonts w:hint="eastAsia" w:ascii="宋体" w:hAnsi="宋体" w:eastAsia="宋体" w:cs="宋体"/>
                <w:szCs w:val="21"/>
                <w:highlight w:val="none"/>
                <w:lang w:eastAsia="zh-CN"/>
              </w:rPr>
              <w:t>投标人具备建筑装饰工程设计专项乙级资质的</w:t>
            </w:r>
            <w:r>
              <w:rPr>
                <w:rFonts w:hint="eastAsia" w:ascii="宋体" w:hAnsi="宋体" w:cs="宋体"/>
                <w:szCs w:val="21"/>
                <w:highlight w:val="none"/>
                <w:lang w:val="en-US" w:eastAsia="zh-CN"/>
              </w:rPr>
              <w:t>得1分，</w:t>
            </w:r>
            <w:r>
              <w:rPr>
                <w:rFonts w:hint="eastAsia" w:ascii="宋体" w:hAnsi="宋体" w:eastAsia="宋体" w:cs="宋体"/>
                <w:szCs w:val="21"/>
                <w:highlight w:val="none"/>
                <w:lang w:eastAsia="zh-CN"/>
              </w:rPr>
              <w:t>具备建筑装饰工程设计专项</w:t>
            </w:r>
            <w:r>
              <w:rPr>
                <w:rFonts w:hint="eastAsia" w:ascii="宋体" w:hAnsi="宋体" w:cs="宋体"/>
                <w:szCs w:val="21"/>
                <w:highlight w:val="none"/>
                <w:lang w:val="en-US" w:eastAsia="zh-CN"/>
              </w:rPr>
              <w:t>甲</w:t>
            </w:r>
            <w:r>
              <w:rPr>
                <w:rFonts w:hint="eastAsia" w:ascii="宋体" w:hAnsi="宋体" w:eastAsia="宋体" w:cs="宋体"/>
                <w:szCs w:val="21"/>
                <w:highlight w:val="none"/>
                <w:lang w:eastAsia="zh-CN"/>
              </w:rPr>
              <w:t>级</w:t>
            </w:r>
            <w:r>
              <w:rPr>
                <w:rFonts w:hint="eastAsia" w:ascii="宋体" w:hAnsi="宋体" w:cs="宋体"/>
                <w:szCs w:val="21"/>
                <w:highlight w:val="none"/>
                <w:lang w:val="en-US" w:eastAsia="zh-CN"/>
              </w:rPr>
              <w:t>及以上</w:t>
            </w:r>
            <w:r>
              <w:rPr>
                <w:rFonts w:hint="eastAsia" w:ascii="宋体" w:hAnsi="宋体" w:eastAsia="宋体" w:cs="宋体"/>
                <w:szCs w:val="21"/>
                <w:highlight w:val="none"/>
                <w:lang w:eastAsia="zh-CN"/>
              </w:rPr>
              <w:t>资质</w:t>
            </w:r>
            <w:r>
              <w:rPr>
                <w:rFonts w:hint="eastAsia" w:ascii="宋体" w:hAnsi="宋体" w:cs="宋体"/>
                <w:szCs w:val="21"/>
                <w:highlight w:val="none"/>
                <w:lang w:val="en-US" w:eastAsia="zh-CN"/>
              </w:rPr>
              <w:t>的</w:t>
            </w:r>
            <w:r>
              <w:rPr>
                <w:rFonts w:hint="eastAsia" w:ascii="宋体" w:hAnsi="宋体" w:eastAsia="宋体" w:cs="宋体"/>
                <w:szCs w:val="21"/>
                <w:highlight w:val="none"/>
                <w:lang w:eastAsia="zh-CN"/>
              </w:rPr>
              <w:t>得</w:t>
            </w:r>
            <w:r>
              <w:rPr>
                <w:rFonts w:hint="eastAsia" w:ascii="宋体" w:hAnsi="宋体" w:cs="宋体"/>
                <w:szCs w:val="21"/>
                <w:highlight w:val="none"/>
                <w:lang w:val="en-US" w:eastAsia="zh-CN"/>
              </w:rPr>
              <w:t>2</w:t>
            </w:r>
            <w:r>
              <w:rPr>
                <w:rFonts w:hint="eastAsia" w:ascii="宋体" w:hAnsi="宋体" w:eastAsia="宋体" w:cs="宋体"/>
                <w:szCs w:val="21"/>
                <w:highlight w:val="none"/>
                <w:lang w:eastAsia="zh-CN"/>
              </w:rPr>
              <w:t>分；</w:t>
            </w:r>
          </w:p>
          <w:p w14:paraId="516247C3">
            <w:pPr>
              <w:numPr>
                <w:ilvl w:val="0"/>
                <w:numId w:val="33"/>
              </w:numPr>
              <w:spacing w:line="360" w:lineRule="auto"/>
              <w:jc w:val="left"/>
              <w:rPr>
                <w:rFonts w:hint="eastAsia" w:ascii="宋体" w:hAnsi="宋体" w:eastAsia="宋体" w:cs="宋体"/>
                <w:szCs w:val="21"/>
                <w:highlight w:val="none"/>
                <w:lang w:val="en-GB"/>
              </w:rPr>
            </w:pPr>
            <w:r>
              <w:rPr>
                <w:rFonts w:hint="eastAsia" w:ascii="宋体" w:hAnsi="宋体" w:eastAsia="宋体" w:cs="宋体"/>
                <w:szCs w:val="21"/>
                <w:highlight w:val="none"/>
                <w:lang w:eastAsia="zh-CN"/>
              </w:rPr>
              <w:t>投标人具备建筑装饰装修工程专业承包二级及以上资质的，得</w:t>
            </w:r>
            <w:r>
              <w:rPr>
                <w:rFonts w:hint="eastAsia" w:ascii="宋体" w:hAnsi="宋体" w:eastAsia="宋体" w:cs="宋体"/>
                <w:szCs w:val="21"/>
                <w:highlight w:val="none"/>
                <w:lang w:val="en-US" w:eastAsia="zh-CN"/>
              </w:rPr>
              <w:t>2</w:t>
            </w:r>
            <w:r>
              <w:rPr>
                <w:rFonts w:hint="eastAsia" w:ascii="宋体" w:hAnsi="宋体" w:eastAsia="宋体" w:cs="宋体"/>
                <w:szCs w:val="21"/>
                <w:highlight w:val="none"/>
                <w:lang w:eastAsia="zh-CN"/>
              </w:rPr>
              <w:t>分，</w:t>
            </w:r>
            <w:r>
              <w:rPr>
                <w:rFonts w:hint="eastAsia" w:ascii="宋体" w:hAnsi="宋体" w:eastAsia="宋体" w:cs="宋体"/>
                <w:szCs w:val="21"/>
                <w:highlight w:val="none"/>
                <w:lang w:val="en-US" w:eastAsia="zh-CN"/>
              </w:rPr>
              <w:t>并</w:t>
            </w:r>
            <w:r>
              <w:rPr>
                <w:rFonts w:hint="eastAsia" w:ascii="宋体" w:hAnsi="宋体" w:eastAsia="宋体" w:cs="宋体"/>
                <w:szCs w:val="21"/>
                <w:highlight w:val="none"/>
                <w:lang w:eastAsia="zh-CN"/>
              </w:rPr>
              <w:t>具有在有效期内的安全施工许可证的，得1分。</w:t>
            </w:r>
            <w:r>
              <w:rPr>
                <w:rFonts w:hint="eastAsia" w:ascii="宋体" w:hAnsi="宋体" w:eastAsia="宋体" w:cs="宋体"/>
                <w:szCs w:val="21"/>
                <w:highlight w:val="none"/>
              </w:rPr>
              <w:t>（须提供相应证书扫描件并加盖单位公章）。</w:t>
            </w:r>
          </w:p>
        </w:tc>
        <w:tc>
          <w:tcPr>
            <w:tcW w:w="391" w:type="pct"/>
            <w:vAlign w:val="center"/>
          </w:tcPr>
          <w:p w14:paraId="15B64D16">
            <w:pPr>
              <w:spacing w:line="360" w:lineRule="auto"/>
              <w:jc w:val="center"/>
              <w:rPr>
                <w:rFonts w:hint="eastAsia" w:ascii="宋体" w:hAnsi="宋体" w:eastAsia="宋体" w:cs="宋体"/>
                <w:szCs w:val="21"/>
                <w:highlight w:val="none"/>
                <w:lang w:val="en-US" w:eastAsia="zh-CN"/>
              </w:rPr>
            </w:pPr>
            <w:r>
              <w:rPr>
                <w:rFonts w:hint="eastAsia" w:ascii="宋体" w:hAnsi="宋体" w:cs="宋体"/>
                <w:szCs w:val="21"/>
                <w:highlight w:val="none"/>
                <w:lang w:val="en-US" w:eastAsia="zh-CN"/>
              </w:rPr>
              <w:t>5</w:t>
            </w:r>
          </w:p>
        </w:tc>
      </w:tr>
      <w:tr w14:paraId="65034E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88" w:hRule="atLeast"/>
          <w:jc w:val="center"/>
        </w:trPr>
        <w:tc>
          <w:tcPr>
            <w:tcW w:w="321" w:type="pct"/>
            <w:vAlign w:val="center"/>
          </w:tcPr>
          <w:p w14:paraId="72ED4A5A">
            <w:pPr>
              <w:spacing w:line="360" w:lineRule="auto"/>
              <w:jc w:val="center"/>
              <w:rPr>
                <w:rFonts w:hint="eastAsia" w:ascii="宋体" w:hAnsi="宋体" w:eastAsia="宋体" w:cs="宋体"/>
                <w:szCs w:val="21"/>
                <w:lang w:eastAsia="zh-CN"/>
              </w:rPr>
            </w:pPr>
            <w:r>
              <w:rPr>
                <w:rFonts w:hint="eastAsia" w:ascii="宋体" w:hAnsi="宋体" w:cs="宋体"/>
                <w:szCs w:val="21"/>
                <w:lang w:val="en-US" w:eastAsia="zh-CN"/>
              </w:rPr>
              <w:t>3</w:t>
            </w:r>
          </w:p>
        </w:tc>
        <w:tc>
          <w:tcPr>
            <w:tcW w:w="563" w:type="pct"/>
            <w:vAlign w:val="center"/>
          </w:tcPr>
          <w:p w14:paraId="2B6C3263">
            <w:pPr>
              <w:spacing w:line="360" w:lineRule="auto"/>
              <w:jc w:val="center"/>
              <w:rPr>
                <w:rFonts w:ascii="宋体" w:hAnsi="宋体" w:cs="宋体"/>
                <w:szCs w:val="21"/>
              </w:rPr>
            </w:pPr>
            <w:r>
              <w:rPr>
                <w:rFonts w:hint="eastAsia" w:ascii="宋体" w:hAnsi="宋体" w:cs="宋体"/>
                <w:szCs w:val="21"/>
              </w:rPr>
              <w:t>拟投入本项目的班组成员情况</w:t>
            </w:r>
          </w:p>
        </w:tc>
        <w:tc>
          <w:tcPr>
            <w:tcW w:w="3722" w:type="pct"/>
            <w:vAlign w:val="center"/>
          </w:tcPr>
          <w:p w14:paraId="527996A8">
            <w:pPr>
              <w:spacing w:line="360" w:lineRule="auto"/>
              <w:jc w:val="left"/>
              <w:rPr>
                <w:rFonts w:hint="default" w:ascii="宋体" w:hAnsi="宋体" w:eastAsia="宋体" w:cs="宋体"/>
                <w:szCs w:val="21"/>
                <w:highlight w:val="none"/>
                <w:lang w:val="en-US" w:eastAsia="zh-CN"/>
              </w:rPr>
            </w:pPr>
            <w:r>
              <w:rPr>
                <w:rFonts w:hint="eastAsia" w:ascii="宋体" w:hAnsi="宋体" w:eastAsia="宋体" w:cs="宋体"/>
                <w:szCs w:val="21"/>
                <w:highlight w:val="none"/>
                <w:lang w:val="en-US" w:eastAsia="zh-CN"/>
              </w:rPr>
              <w:t>1、设计项目负责人具备国家一级注册建筑师且同时具备高级工程师的得4分；</w:t>
            </w:r>
          </w:p>
          <w:p w14:paraId="035C5AB3">
            <w:pPr>
              <w:spacing w:line="360" w:lineRule="auto"/>
              <w:jc w:val="left"/>
              <w:rPr>
                <w:rFonts w:hint="eastAsia" w:ascii="宋体" w:hAnsi="宋体" w:eastAsia="宋体" w:cs="宋体"/>
                <w:szCs w:val="21"/>
                <w:highlight w:val="none"/>
              </w:rPr>
            </w:pPr>
            <w:r>
              <w:rPr>
                <w:rFonts w:hint="eastAsia" w:ascii="宋体" w:hAnsi="宋体" w:eastAsia="宋体" w:cs="宋体"/>
                <w:szCs w:val="21"/>
                <w:highlight w:val="none"/>
                <w:lang w:val="en-US" w:eastAsia="zh-CN"/>
              </w:rPr>
              <w:t>2、</w:t>
            </w:r>
            <w:r>
              <w:rPr>
                <w:rFonts w:hint="eastAsia" w:ascii="宋体" w:hAnsi="宋体" w:eastAsia="宋体" w:cs="宋体"/>
                <w:szCs w:val="21"/>
                <w:highlight w:val="none"/>
              </w:rPr>
              <w:t>拟派项目经理具有</w:t>
            </w:r>
            <w:r>
              <w:rPr>
                <w:rFonts w:hint="eastAsia" w:ascii="宋体" w:hAnsi="宋体" w:eastAsia="宋体" w:cs="宋体"/>
                <w:szCs w:val="21"/>
                <w:highlight w:val="none"/>
                <w:lang w:val="en-US" w:eastAsia="zh-CN"/>
              </w:rPr>
              <w:t>房屋建筑</w:t>
            </w:r>
            <w:r>
              <w:rPr>
                <w:rFonts w:hint="eastAsia" w:ascii="宋体" w:hAnsi="宋体" w:eastAsia="宋体" w:cs="宋体"/>
                <w:szCs w:val="21"/>
                <w:highlight w:val="none"/>
                <w:lang w:eastAsia="zh-CN"/>
              </w:rPr>
              <w:t>工程</w:t>
            </w:r>
            <w:r>
              <w:rPr>
                <w:rFonts w:hint="eastAsia" w:ascii="宋体" w:hAnsi="宋体" w:eastAsia="宋体" w:cs="宋体"/>
                <w:szCs w:val="21"/>
                <w:highlight w:val="none"/>
              </w:rPr>
              <w:t>二级</w:t>
            </w:r>
            <w:r>
              <w:rPr>
                <w:rFonts w:hint="eastAsia" w:ascii="宋体" w:hAnsi="宋体" w:eastAsia="宋体" w:cs="宋体"/>
                <w:szCs w:val="21"/>
                <w:highlight w:val="none"/>
                <w:lang w:val="en-US" w:eastAsia="zh-CN"/>
              </w:rPr>
              <w:t>及以上</w:t>
            </w:r>
            <w:r>
              <w:rPr>
                <w:rFonts w:hint="eastAsia" w:ascii="宋体" w:hAnsi="宋体" w:eastAsia="宋体" w:cs="宋体"/>
                <w:szCs w:val="21"/>
                <w:highlight w:val="none"/>
              </w:rPr>
              <w:t>注册建造师证书</w:t>
            </w:r>
            <w:r>
              <w:rPr>
                <w:rFonts w:hint="eastAsia" w:ascii="宋体" w:hAnsi="宋体" w:cs="宋体"/>
                <w:szCs w:val="21"/>
                <w:highlight w:val="none"/>
                <w:lang w:val="en-US" w:eastAsia="zh-CN"/>
              </w:rPr>
              <w:t>且具有B类证书</w:t>
            </w:r>
            <w:r>
              <w:rPr>
                <w:rFonts w:hint="eastAsia" w:ascii="宋体" w:hAnsi="宋体" w:eastAsia="宋体" w:cs="宋体"/>
                <w:szCs w:val="21"/>
                <w:highlight w:val="none"/>
              </w:rPr>
              <w:t>的得2分；项目经理具有中级及以上职称的得2分；本项最高得4分。</w:t>
            </w:r>
          </w:p>
          <w:p w14:paraId="74C46170">
            <w:pPr>
              <w:spacing w:line="360" w:lineRule="auto"/>
              <w:jc w:val="left"/>
              <w:rPr>
                <w:rFonts w:hint="eastAsia" w:ascii="宋体" w:hAnsi="宋体" w:eastAsia="宋体" w:cs="宋体"/>
                <w:szCs w:val="21"/>
                <w:highlight w:val="none"/>
              </w:rPr>
            </w:pPr>
            <w:r>
              <w:rPr>
                <w:rFonts w:hint="eastAsia" w:ascii="宋体" w:hAnsi="宋体" w:eastAsia="宋体" w:cs="宋体"/>
                <w:szCs w:val="21"/>
                <w:highlight w:val="none"/>
                <w:lang w:val="en-US" w:eastAsia="zh-CN"/>
              </w:rPr>
              <w:t>3、</w:t>
            </w:r>
            <w:r>
              <w:rPr>
                <w:rFonts w:hint="eastAsia" w:ascii="宋体" w:hAnsi="宋体" w:eastAsia="宋体" w:cs="宋体"/>
                <w:szCs w:val="21"/>
                <w:highlight w:val="none"/>
              </w:rPr>
              <w:t>拟派项目技术负责人具有中级及以上职称的得2分，本项最高得2分。</w:t>
            </w:r>
          </w:p>
          <w:p w14:paraId="5F78F5CD">
            <w:pPr>
              <w:spacing w:line="360" w:lineRule="auto"/>
              <w:jc w:val="left"/>
              <w:rPr>
                <w:rFonts w:hint="default" w:ascii="宋体" w:hAnsi="宋体" w:eastAsia="宋体" w:cs="宋体"/>
                <w:szCs w:val="21"/>
                <w:highlight w:val="none"/>
                <w:lang w:val="en-US" w:eastAsia="zh-CN"/>
              </w:rPr>
            </w:pPr>
            <w:r>
              <w:rPr>
                <w:rFonts w:hint="eastAsia" w:ascii="宋体" w:hAnsi="宋体" w:eastAsia="宋体" w:cs="宋体"/>
                <w:szCs w:val="21"/>
                <w:highlight w:val="none"/>
                <w:lang w:val="en-US" w:eastAsia="zh-CN"/>
              </w:rPr>
              <w:t>4</w:t>
            </w:r>
            <w:r>
              <w:rPr>
                <w:rFonts w:hint="eastAsia" w:ascii="宋体" w:hAnsi="宋体" w:eastAsia="宋体" w:cs="宋体"/>
                <w:szCs w:val="21"/>
                <w:highlight w:val="none"/>
              </w:rPr>
              <w:t>、</w:t>
            </w:r>
            <w:r>
              <w:rPr>
                <w:rFonts w:hint="eastAsia" w:ascii="宋体" w:hAnsi="宋体" w:eastAsia="宋体" w:cs="宋体"/>
                <w:szCs w:val="21"/>
                <w:highlight w:val="none"/>
                <w:lang w:val="en-US" w:eastAsia="zh-CN"/>
              </w:rPr>
              <w:t>配齐</w:t>
            </w:r>
            <w:r>
              <w:rPr>
                <w:rFonts w:hint="eastAsia" w:ascii="宋体" w:hAnsi="宋体" w:eastAsia="宋体" w:cs="宋体"/>
                <w:szCs w:val="21"/>
                <w:highlight w:val="none"/>
              </w:rPr>
              <w:t>安装专业的施工员</w:t>
            </w:r>
            <w:r>
              <w:rPr>
                <w:rFonts w:hint="eastAsia" w:ascii="宋体" w:hAnsi="宋体" w:eastAsia="宋体" w:cs="宋体"/>
                <w:szCs w:val="21"/>
                <w:highlight w:val="none"/>
                <w:lang w:val="en-US" w:eastAsia="zh-CN"/>
              </w:rPr>
              <w:t>1人</w:t>
            </w:r>
            <w:r>
              <w:rPr>
                <w:rFonts w:hint="eastAsia" w:ascii="宋体" w:hAnsi="宋体" w:eastAsia="宋体" w:cs="宋体"/>
                <w:szCs w:val="21"/>
                <w:highlight w:val="none"/>
              </w:rPr>
              <w:t>；安装专业的质检员（质量员）</w:t>
            </w:r>
            <w:r>
              <w:rPr>
                <w:rFonts w:hint="eastAsia" w:ascii="宋体" w:hAnsi="宋体" w:eastAsia="宋体" w:cs="宋体"/>
                <w:szCs w:val="21"/>
                <w:highlight w:val="none"/>
                <w:lang w:val="en-US" w:eastAsia="zh-CN"/>
              </w:rPr>
              <w:t>1人</w:t>
            </w:r>
            <w:r>
              <w:rPr>
                <w:rFonts w:hint="eastAsia" w:ascii="宋体" w:hAnsi="宋体" w:eastAsia="宋体" w:cs="宋体"/>
                <w:szCs w:val="21"/>
                <w:highlight w:val="none"/>
              </w:rPr>
              <w:t>；安全员（C证）</w:t>
            </w:r>
            <w:r>
              <w:rPr>
                <w:rFonts w:hint="eastAsia" w:ascii="宋体" w:hAnsi="宋体" w:eastAsia="宋体" w:cs="宋体"/>
                <w:szCs w:val="21"/>
                <w:highlight w:val="none"/>
                <w:lang w:val="en-US" w:eastAsia="zh-CN"/>
              </w:rPr>
              <w:t>1人的得2分，否则不得分。</w:t>
            </w:r>
          </w:p>
          <w:p w14:paraId="1C4BB1A1">
            <w:pPr>
              <w:spacing w:line="360" w:lineRule="auto"/>
              <w:jc w:val="left"/>
              <w:rPr>
                <w:rFonts w:hint="eastAsia" w:ascii="宋体" w:hAnsi="宋体" w:eastAsia="宋体" w:cs="宋体"/>
                <w:szCs w:val="21"/>
                <w:highlight w:val="none"/>
              </w:rPr>
            </w:pPr>
            <w:r>
              <w:rPr>
                <w:rFonts w:hint="eastAsia" w:ascii="宋体" w:hAnsi="宋体" w:eastAsia="宋体" w:cs="宋体"/>
                <w:szCs w:val="21"/>
                <w:highlight w:val="none"/>
              </w:rPr>
              <w:t>注：需提供拟派班组成员（含项目负责人）在本单位交纳社保的社保证明和职称证书复印件加盖单位公章，未提供不得分。</w:t>
            </w:r>
          </w:p>
        </w:tc>
        <w:tc>
          <w:tcPr>
            <w:tcW w:w="391" w:type="pct"/>
            <w:vAlign w:val="center"/>
          </w:tcPr>
          <w:p w14:paraId="5D789F0D">
            <w:pPr>
              <w:spacing w:line="360" w:lineRule="auto"/>
              <w:jc w:val="center"/>
              <w:rPr>
                <w:rFonts w:hint="default" w:ascii="宋体" w:hAnsi="宋体" w:eastAsia="宋体" w:cs="宋体"/>
                <w:szCs w:val="21"/>
                <w:highlight w:val="none"/>
                <w:lang w:val="en-US" w:eastAsia="zh-CN"/>
              </w:rPr>
            </w:pPr>
            <w:r>
              <w:rPr>
                <w:rFonts w:hint="eastAsia" w:ascii="宋体" w:hAnsi="宋体" w:eastAsia="宋体" w:cs="宋体"/>
                <w:szCs w:val="21"/>
                <w:highlight w:val="none"/>
                <w:lang w:val="en-US" w:eastAsia="zh-CN"/>
              </w:rPr>
              <w:t>12</w:t>
            </w:r>
          </w:p>
        </w:tc>
      </w:tr>
      <w:tr w14:paraId="7C9FCD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88" w:hRule="atLeast"/>
          <w:jc w:val="center"/>
        </w:trPr>
        <w:tc>
          <w:tcPr>
            <w:tcW w:w="321" w:type="pct"/>
            <w:vAlign w:val="center"/>
          </w:tcPr>
          <w:p w14:paraId="3C09F24A">
            <w:pPr>
              <w:spacing w:line="360" w:lineRule="auto"/>
              <w:jc w:val="center"/>
              <w:rPr>
                <w:rFonts w:hint="default" w:ascii="宋体" w:hAnsi="宋体" w:cs="宋体"/>
                <w:szCs w:val="21"/>
                <w:lang w:val="en-US" w:eastAsia="zh-CN"/>
              </w:rPr>
            </w:pPr>
            <w:r>
              <w:rPr>
                <w:rFonts w:hint="eastAsia" w:ascii="宋体" w:hAnsi="宋体" w:cs="宋体"/>
                <w:szCs w:val="21"/>
                <w:lang w:val="en-US" w:eastAsia="zh-CN"/>
              </w:rPr>
              <w:t>4</w:t>
            </w:r>
          </w:p>
        </w:tc>
        <w:tc>
          <w:tcPr>
            <w:tcW w:w="563" w:type="pct"/>
            <w:vAlign w:val="center"/>
          </w:tcPr>
          <w:p w14:paraId="6C64350D">
            <w:pPr>
              <w:spacing w:line="360" w:lineRule="auto"/>
              <w:jc w:val="center"/>
              <w:rPr>
                <w:rFonts w:hint="default" w:ascii="宋体" w:hAnsi="宋体" w:eastAsia="宋体" w:cs="宋体"/>
                <w:szCs w:val="21"/>
                <w:lang w:val="en-US" w:eastAsia="zh-CN"/>
              </w:rPr>
            </w:pPr>
            <w:r>
              <w:rPr>
                <w:rFonts w:hint="eastAsia" w:ascii="宋体" w:hAnsi="宋体" w:cs="宋体"/>
                <w:szCs w:val="21"/>
                <w:lang w:val="en-US" w:eastAsia="zh-CN"/>
              </w:rPr>
              <w:t>认证证书</w:t>
            </w:r>
          </w:p>
        </w:tc>
        <w:tc>
          <w:tcPr>
            <w:tcW w:w="3722" w:type="pct"/>
            <w:vAlign w:val="center"/>
          </w:tcPr>
          <w:p w14:paraId="3C5395D5">
            <w:pPr>
              <w:spacing w:line="360" w:lineRule="auto"/>
              <w:jc w:val="left"/>
              <w:rPr>
                <w:rFonts w:hint="eastAsia" w:ascii="宋体" w:hAnsi="宋体" w:eastAsia="宋体" w:cs="宋体"/>
                <w:szCs w:val="21"/>
              </w:rPr>
            </w:pPr>
            <w:r>
              <w:rPr>
                <w:rFonts w:hint="eastAsia" w:ascii="宋体" w:hAnsi="宋体" w:eastAsia="宋体" w:cs="宋体"/>
                <w:szCs w:val="21"/>
              </w:rPr>
              <w:t>投标人具有</w:t>
            </w:r>
            <w:r>
              <w:rPr>
                <w:rFonts w:hint="eastAsia" w:ascii="宋体" w:hAnsi="宋体" w:eastAsia="宋体" w:cs="宋体"/>
                <w:szCs w:val="21"/>
                <w:lang w:val="en-US" w:eastAsia="zh-CN"/>
              </w:rPr>
              <w:t>有效期内的</w:t>
            </w:r>
            <w:r>
              <w:rPr>
                <w:rFonts w:hint="eastAsia" w:ascii="宋体" w:hAnsi="宋体" w:eastAsia="宋体" w:cs="宋体"/>
                <w:szCs w:val="21"/>
              </w:rPr>
              <w:t>质量管理体系认证证书、环境管理体系认证、职业健康安全管理体系认证证书、国家高新技术企业证书</w:t>
            </w:r>
            <w:r>
              <w:rPr>
                <w:rFonts w:hint="eastAsia" w:ascii="宋体" w:hAnsi="宋体" w:eastAsia="宋体" w:cs="宋体"/>
                <w:szCs w:val="21"/>
                <w:lang w:val="en-US" w:eastAsia="zh-CN"/>
              </w:rPr>
              <w:t>的，</w:t>
            </w:r>
            <w:r>
              <w:rPr>
                <w:rFonts w:hint="eastAsia" w:ascii="宋体" w:hAnsi="宋体" w:eastAsia="宋体" w:cs="宋体"/>
                <w:szCs w:val="21"/>
              </w:rPr>
              <w:t>每提供一个得</w:t>
            </w:r>
            <w:r>
              <w:rPr>
                <w:rFonts w:hint="eastAsia" w:ascii="宋体" w:hAnsi="宋体" w:eastAsia="宋体" w:cs="宋体"/>
                <w:szCs w:val="21"/>
                <w:lang w:val="en-US" w:eastAsia="zh-CN"/>
              </w:rPr>
              <w:t>1</w:t>
            </w:r>
            <w:r>
              <w:rPr>
                <w:rFonts w:hint="eastAsia" w:ascii="宋体" w:hAnsi="宋体" w:eastAsia="宋体" w:cs="宋体"/>
                <w:szCs w:val="21"/>
              </w:rPr>
              <w:t>分，最高得</w:t>
            </w:r>
            <w:r>
              <w:rPr>
                <w:rFonts w:hint="eastAsia" w:ascii="宋体" w:hAnsi="宋体" w:eastAsia="宋体" w:cs="宋体"/>
                <w:szCs w:val="21"/>
                <w:lang w:val="en-US" w:eastAsia="zh-CN"/>
              </w:rPr>
              <w:t>4</w:t>
            </w:r>
            <w:r>
              <w:rPr>
                <w:rFonts w:hint="eastAsia" w:ascii="宋体" w:hAnsi="宋体" w:eastAsia="宋体" w:cs="宋体"/>
                <w:szCs w:val="21"/>
              </w:rPr>
              <w:t>分</w:t>
            </w:r>
            <w:r>
              <w:rPr>
                <w:rFonts w:hint="eastAsia" w:ascii="宋体" w:hAnsi="宋体" w:eastAsia="宋体" w:cs="宋体"/>
                <w:szCs w:val="21"/>
                <w:lang w:val="en-US" w:eastAsia="zh-CN"/>
              </w:rPr>
              <w:t>.</w:t>
            </w:r>
            <w:r>
              <w:rPr>
                <w:rFonts w:hint="eastAsia" w:ascii="宋体" w:hAnsi="宋体" w:eastAsia="宋体" w:cs="宋体"/>
                <w:szCs w:val="21"/>
              </w:rPr>
              <w:t>（须提供相应证书扫描件并加盖单位公章）。</w:t>
            </w:r>
          </w:p>
        </w:tc>
        <w:tc>
          <w:tcPr>
            <w:tcW w:w="391" w:type="pct"/>
            <w:vAlign w:val="center"/>
          </w:tcPr>
          <w:p w14:paraId="7BFE85DC">
            <w:pPr>
              <w:spacing w:line="360" w:lineRule="auto"/>
              <w:jc w:val="center"/>
              <w:rPr>
                <w:rFonts w:hint="default" w:ascii="宋体" w:hAnsi="宋体" w:eastAsia="宋体" w:cs="宋体"/>
                <w:szCs w:val="21"/>
                <w:lang w:val="en-US" w:eastAsia="zh-CN"/>
              </w:rPr>
            </w:pPr>
            <w:r>
              <w:rPr>
                <w:rFonts w:hint="eastAsia" w:ascii="宋体" w:hAnsi="宋体" w:cs="宋体"/>
                <w:szCs w:val="21"/>
                <w:lang w:val="en-US" w:eastAsia="zh-CN"/>
              </w:rPr>
              <w:t>4</w:t>
            </w:r>
          </w:p>
        </w:tc>
      </w:tr>
      <w:tr w14:paraId="053B86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3" w:hRule="atLeast"/>
          <w:jc w:val="center"/>
        </w:trPr>
        <w:tc>
          <w:tcPr>
            <w:tcW w:w="321" w:type="pct"/>
            <w:vMerge w:val="restart"/>
            <w:vAlign w:val="center"/>
          </w:tcPr>
          <w:p w14:paraId="446E9648">
            <w:pPr>
              <w:spacing w:line="360" w:lineRule="auto"/>
              <w:jc w:val="center"/>
              <w:rPr>
                <w:rFonts w:hint="eastAsia" w:ascii="宋体" w:hAnsi="宋体" w:eastAsia="宋体" w:cs="宋体"/>
                <w:szCs w:val="21"/>
                <w:lang w:eastAsia="zh-CN"/>
              </w:rPr>
            </w:pPr>
            <w:r>
              <w:rPr>
                <w:rFonts w:hint="eastAsia" w:ascii="宋体" w:hAnsi="宋体" w:cs="宋体"/>
                <w:szCs w:val="21"/>
                <w:lang w:val="en-US" w:eastAsia="zh-CN"/>
              </w:rPr>
              <w:t>5</w:t>
            </w:r>
          </w:p>
        </w:tc>
        <w:tc>
          <w:tcPr>
            <w:tcW w:w="563" w:type="pct"/>
            <w:vMerge w:val="restart"/>
            <w:vAlign w:val="center"/>
          </w:tcPr>
          <w:p w14:paraId="7BE7CD61">
            <w:pPr>
              <w:spacing w:line="360" w:lineRule="auto"/>
              <w:jc w:val="left"/>
              <w:rPr>
                <w:rFonts w:hint="eastAsia" w:ascii="宋体" w:hAnsi="宋体" w:eastAsia="宋体" w:cs="宋体"/>
                <w:szCs w:val="21"/>
                <w:lang w:eastAsia="zh-CN"/>
              </w:rPr>
            </w:pPr>
            <w:r>
              <w:rPr>
                <w:rFonts w:hint="eastAsia" w:ascii="宋体" w:hAnsi="宋体" w:eastAsia="宋体" w:cs="宋体"/>
                <w:szCs w:val="21"/>
              </w:rPr>
              <w:t>总体设计</w:t>
            </w:r>
            <w:r>
              <w:rPr>
                <w:rFonts w:hint="eastAsia" w:ascii="宋体" w:hAnsi="宋体" w:eastAsia="宋体" w:cs="宋体"/>
                <w:szCs w:val="21"/>
                <w:lang w:eastAsia="zh-CN"/>
              </w:rPr>
              <w:t>方案</w:t>
            </w:r>
          </w:p>
        </w:tc>
        <w:tc>
          <w:tcPr>
            <w:tcW w:w="3722" w:type="pct"/>
            <w:vAlign w:val="center"/>
          </w:tcPr>
          <w:p w14:paraId="4509B7F3">
            <w:pPr>
              <w:spacing w:line="360" w:lineRule="auto"/>
              <w:jc w:val="left"/>
              <w:rPr>
                <w:rFonts w:hint="eastAsia" w:ascii="宋体" w:hAnsi="宋体" w:cs="宋体"/>
                <w:bCs/>
                <w:kern w:val="0"/>
                <w:szCs w:val="21"/>
              </w:rPr>
            </w:pPr>
            <w:r>
              <w:rPr>
                <w:rFonts w:hint="eastAsia" w:ascii="宋体" w:hAnsi="宋体" w:cs="宋体"/>
                <w:bCs/>
                <w:kern w:val="0"/>
                <w:szCs w:val="21"/>
              </w:rPr>
              <w:t>投标人提供的方案是否明理念新颖，特色把握到位、重点突出。方案完善，科学合理与实际相符，具有可操作性的得</w:t>
            </w:r>
            <w:r>
              <w:rPr>
                <w:rFonts w:hint="eastAsia" w:ascii="宋体" w:hAnsi="宋体" w:cs="宋体"/>
                <w:bCs/>
                <w:kern w:val="0"/>
                <w:szCs w:val="21"/>
                <w:lang w:val="en-US" w:eastAsia="zh-CN"/>
              </w:rPr>
              <w:t>4-6</w:t>
            </w:r>
            <w:r>
              <w:rPr>
                <w:rFonts w:hint="eastAsia" w:ascii="宋体" w:hAnsi="宋体" w:cs="宋体"/>
                <w:bCs/>
                <w:kern w:val="0"/>
                <w:szCs w:val="21"/>
              </w:rPr>
              <w:t>分，方案基本完善，科学合理与实际大部分相符，具有一定的可操作性得</w:t>
            </w:r>
            <w:r>
              <w:rPr>
                <w:rFonts w:hint="eastAsia" w:ascii="宋体" w:hAnsi="宋体" w:cs="宋体"/>
                <w:bCs/>
                <w:kern w:val="0"/>
                <w:szCs w:val="21"/>
                <w:lang w:val="en-US" w:eastAsia="zh-CN"/>
              </w:rPr>
              <w:t>2-4</w:t>
            </w:r>
            <w:r>
              <w:rPr>
                <w:rFonts w:hint="eastAsia" w:ascii="宋体" w:hAnsi="宋体" w:cs="宋体"/>
                <w:bCs/>
                <w:kern w:val="0"/>
                <w:szCs w:val="21"/>
              </w:rPr>
              <w:t>分，不完善、不科学不合理、可操作性差的得</w:t>
            </w:r>
            <w:r>
              <w:rPr>
                <w:rFonts w:hint="eastAsia" w:ascii="宋体" w:hAnsi="宋体" w:cs="宋体"/>
                <w:bCs/>
                <w:kern w:val="0"/>
                <w:szCs w:val="21"/>
                <w:lang w:val="en-US" w:eastAsia="zh-CN"/>
              </w:rPr>
              <w:t>0-2</w:t>
            </w:r>
            <w:r>
              <w:rPr>
                <w:rFonts w:hint="eastAsia" w:ascii="宋体" w:hAnsi="宋体" w:cs="宋体"/>
                <w:bCs/>
                <w:kern w:val="0"/>
                <w:szCs w:val="21"/>
              </w:rPr>
              <w:t>分，不提供不得分。</w:t>
            </w:r>
          </w:p>
        </w:tc>
        <w:tc>
          <w:tcPr>
            <w:tcW w:w="391" w:type="pct"/>
            <w:vAlign w:val="center"/>
          </w:tcPr>
          <w:p w14:paraId="5F598087">
            <w:pPr>
              <w:spacing w:line="360" w:lineRule="auto"/>
              <w:ind w:firstLine="210" w:firstLineChars="100"/>
              <w:jc w:val="both"/>
              <w:rPr>
                <w:rFonts w:hint="default" w:ascii="宋体" w:hAnsi="宋体" w:eastAsia="宋体" w:cs="宋体"/>
                <w:szCs w:val="21"/>
                <w:lang w:val="en-US" w:eastAsia="zh-CN"/>
              </w:rPr>
            </w:pPr>
            <w:r>
              <w:rPr>
                <w:rFonts w:hint="eastAsia" w:ascii="宋体" w:hAnsi="宋体" w:cs="宋体"/>
                <w:szCs w:val="21"/>
                <w:lang w:val="en-US" w:eastAsia="zh-CN"/>
              </w:rPr>
              <w:t>6</w:t>
            </w:r>
          </w:p>
        </w:tc>
      </w:tr>
      <w:tr w14:paraId="48320C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321" w:type="pct"/>
            <w:vMerge w:val="continue"/>
            <w:vAlign w:val="center"/>
          </w:tcPr>
          <w:p w14:paraId="62079A1B">
            <w:pPr>
              <w:spacing w:line="360" w:lineRule="auto"/>
              <w:jc w:val="left"/>
            </w:pPr>
          </w:p>
        </w:tc>
        <w:tc>
          <w:tcPr>
            <w:tcW w:w="563" w:type="pct"/>
            <w:vMerge w:val="continue"/>
            <w:vAlign w:val="center"/>
          </w:tcPr>
          <w:p w14:paraId="29223D73">
            <w:pPr>
              <w:spacing w:line="360" w:lineRule="auto"/>
              <w:jc w:val="left"/>
            </w:pPr>
          </w:p>
        </w:tc>
        <w:tc>
          <w:tcPr>
            <w:tcW w:w="3722" w:type="pct"/>
            <w:vAlign w:val="center"/>
          </w:tcPr>
          <w:p w14:paraId="4215F424">
            <w:pPr>
              <w:spacing w:line="360" w:lineRule="auto"/>
              <w:jc w:val="left"/>
              <w:rPr>
                <w:rFonts w:hint="eastAsia" w:ascii="宋体" w:hAnsi="宋体" w:cs="宋体"/>
                <w:bCs/>
                <w:kern w:val="0"/>
                <w:szCs w:val="21"/>
              </w:rPr>
            </w:pPr>
            <w:r>
              <w:rPr>
                <w:rFonts w:hint="eastAsia" w:ascii="宋体" w:hAnsi="宋体" w:cs="宋体"/>
                <w:bCs/>
                <w:kern w:val="0"/>
                <w:szCs w:val="21"/>
              </w:rPr>
              <w:t>优化及建议, 各点位的效果图设计的完整程度，多角度直观清晰程度。设计展示手段多样、形式先进，材质应用先进。方案完善，科学合理与实际相符，具有可操作性的得</w:t>
            </w:r>
            <w:r>
              <w:rPr>
                <w:rFonts w:hint="eastAsia" w:ascii="宋体" w:hAnsi="宋体" w:cs="宋体"/>
                <w:bCs/>
                <w:kern w:val="0"/>
                <w:szCs w:val="21"/>
                <w:lang w:val="en-US" w:eastAsia="zh-CN"/>
              </w:rPr>
              <w:t>4-6</w:t>
            </w:r>
            <w:r>
              <w:rPr>
                <w:rFonts w:hint="eastAsia" w:ascii="宋体" w:hAnsi="宋体" w:cs="宋体"/>
                <w:bCs/>
                <w:kern w:val="0"/>
                <w:szCs w:val="21"/>
              </w:rPr>
              <w:t>分，方案基本完善，科学合理与实际大部分相符，具有一定的可操作性得</w:t>
            </w:r>
            <w:r>
              <w:rPr>
                <w:rFonts w:hint="eastAsia" w:ascii="宋体" w:hAnsi="宋体" w:cs="宋体"/>
                <w:bCs/>
                <w:kern w:val="0"/>
                <w:szCs w:val="21"/>
                <w:lang w:val="en-US" w:eastAsia="zh-CN"/>
              </w:rPr>
              <w:t>2-4</w:t>
            </w:r>
            <w:r>
              <w:rPr>
                <w:rFonts w:hint="eastAsia" w:ascii="宋体" w:hAnsi="宋体" w:cs="宋体"/>
                <w:bCs/>
                <w:kern w:val="0"/>
                <w:szCs w:val="21"/>
              </w:rPr>
              <w:t>分，不完善、不科学不合理、可操作性差的得</w:t>
            </w:r>
            <w:r>
              <w:rPr>
                <w:rFonts w:hint="eastAsia" w:ascii="宋体" w:hAnsi="宋体" w:cs="宋体"/>
                <w:bCs/>
                <w:kern w:val="0"/>
                <w:szCs w:val="21"/>
                <w:lang w:val="en-US" w:eastAsia="zh-CN"/>
              </w:rPr>
              <w:t>0-2</w:t>
            </w:r>
            <w:r>
              <w:rPr>
                <w:rFonts w:hint="eastAsia" w:ascii="宋体" w:hAnsi="宋体" w:cs="宋体"/>
                <w:bCs/>
                <w:kern w:val="0"/>
                <w:szCs w:val="21"/>
              </w:rPr>
              <w:t>分，不提供不得分。</w:t>
            </w:r>
          </w:p>
        </w:tc>
        <w:tc>
          <w:tcPr>
            <w:tcW w:w="391" w:type="pct"/>
            <w:vAlign w:val="center"/>
          </w:tcPr>
          <w:p w14:paraId="2864A639">
            <w:pPr>
              <w:spacing w:line="360" w:lineRule="auto"/>
              <w:jc w:val="center"/>
              <w:rPr>
                <w:rFonts w:hint="eastAsia" w:ascii="宋体" w:hAnsi="宋体" w:eastAsia="宋体" w:cs="宋体"/>
                <w:szCs w:val="21"/>
                <w:lang w:val="en-US" w:eastAsia="zh-CN"/>
              </w:rPr>
            </w:pPr>
            <w:r>
              <w:rPr>
                <w:rFonts w:hint="eastAsia" w:ascii="宋体" w:hAnsi="宋体" w:cs="宋体"/>
                <w:szCs w:val="21"/>
                <w:lang w:val="en-US" w:eastAsia="zh-CN"/>
              </w:rPr>
              <w:t>6</w:t>
            </w:r>
          </w:p>
        </w:tc>
      </w:tr>
      <w:tr w14:paraId="02B6B8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jc w:val="center"/>
        </w:trPr>
        <w:tc>
          <w:tcPr>
            <w:tcW w:w="321" w:type="pct"/>
            <w:vMerge w:val="continue"/>
            <w:vAlign w:val="center"/>
          </w:tcPr>
          <w:p w14:paraId="23EE1E0F">
            <w:pPr>
              <w:spacing w:line="360" w:lineRule="auto"/>
              <w:jc w:val="left"/>
              <w:rPr>
                <w:rFonts w:hint="eastAsia" w:ascii="宋体" w:hAnsi="宋体" w:eastAsia="宋体" w:cs="宋体"/>
                <w:szCs w:val="21"/>
              </w:rPr>
            </w:pPr>
          </w:p>
        </w:tc>
        <w:tc>
          <w:tcPr>
            <w:tcW w:w="563" w:type="pct"/>
            <w:vMerge w:val="continue"/>
            <w:vAlign w:val="center"/>
          </w:tcPr>
          <w:p w14:paraId="426270C1">
            <w:pPr>
              <w:spacing w:line="360" w:lineRule="auto"/>
              <w:jc w:val="left"/>
              <w:rPr>
                <w:rFonts w:hint="eastAsia" w:ascii="宋体" w:hAnsi="宋体" w:eastAsia="宋体" w:cs="宋体"/>
                <w:szCs w:val="21"/>
              </w:rPr>
            </w:pPr>
          </w:p>
        </w:tc>
        <w:tc>
          <w:tcPr>
            <w:tcW w:w="3722" w:type="pct"/>
            <w:vAlign w:val="center"/>
          </w:tcPr>
          <w:p w14:paraId="6E484230">
            <w:pPr>
              <w:spacing w:line="360" w:lineRule="auto"/>
              <w:jc w:val="left"/>
              <w:rPr>
                <w:rFonts w:hint="eastAsia" w:ascii="宋体" w:hAnsi="宋体" w:cs="宋体"/>
                <w:bCs/>
                <w:kern w:val="0"/>
                <w:szCs w:val="21"/>
              </w:rPr>
            </w:pPr>
            <w:r>
              <w:rPr>
                <w:rFonts w:hint="eastAsia" w:ascii="宋体" w:hAnsi="宋体" w:cs="宋体"/>
                <w:bCs/>
                <w:kern w:val="0"/>
                <w:szCs w:val="21"/>
              </w:rPr>
              <w:t>整体布局科学、合理，总体设计理念先进、新颖得</w:t>
            </w:r>
            <w:r>
              <w:rPr>
                <w:rFonts w:hint="eastAsia" w:ascii="宋体" w:hAnsi="宋体" w:cs="宋体"/>
                <w:bCs/>
                <w:kern w:val="0"/>
                <w:szCs w:val="21"/>
                <w:lang w:val="en-US" w:eastAsia="zh-CN"/>
              </w:rPr>
              <w:t>4</w:t>
            </w:r>
            <w:r>
              <w:rPr>
                <w:rFonts w:hint="eastAsia" w:ascii="宋体" w:hAnsi="宋体" w:cs="宋体"/>
                <w:bCs/>
                <w:kern w:val="0"/>
                <w:szCs w:val="21"/>
              </w:rPr>
              <w:t>-</w:t>
            </w:r>
            <w:r>
              <w:rPr>
                <w:rFonts w:hint="eastAsia" w:ascii="宋体" w:hAnsi="宋体" w:cs="宋体"/>
                <w:bCs/>
                <w:kern w:val="0"/>
                <w:szCs w:val="21"/>
                <w:lang w:val="en-US" w:eastAsia="zh-CN"/>
              </w:rPr>
              <w:t>6</w:t>
            </w:r>
            <w:r>
              <w:rPr>
                <w:rFonts w:hint="eastAsia" w:ascii="宋体" w:hAnsi="宋体" w:cs="宋体"/>
                <w:bCs/>
                <w:kern w:val="0"/>
                <w:szCs w:val="21"/>
              </w:rPr>
              <w:t>分；整体布局较为合理，总体设计理念一般得2-</w:t>
            </w:r>
            <w:r>
              <w:rPr>
                <w:rFonts w:hint="eastAsia" w:ascii="宋体" w:hAnsi="宋体" w:cs="宋体"/>
                <w:bCs/>
                <w:kern w:val="0"/>
                <w:szCs w:val="21"/>
                <w:lang w:val="en-US" w:eastAsia="zh-CN"/>
              </w:rPr>
              <w:t>4</w:t>
            </w:r>
            <w:r>
              <w:rPr>
                <w:rFonts w:hint="eastAsia" w:ascii="宋体" w:hAnsi="宋体" w:cs="宋体"/>
                <w:bCs/>
                <w:kern w:val="0"/>
                <w:szCs w:val="21"/>
              </w:rPr>
              <w:t>分；整体布局不合理，总体设计理念陈旧得0-2分。</w:t>
            </w:r>
          </w:p>
        </w:tc>
        <w:tc>
          <w:tcPr>
            <w:tcW w:w="391" w:type="pct"/>
            <w:vAlign w:val="center"/>
          </w:tcPr>
          <w:p w14:paraId="33B4145D">
            <w:pPr>
              <w:spacing w:line="360" w:lineRule="auto"/>
              <w:jc w:val="center"/>
              <w:rPr>
                <w:rFonts w:hint="eastAsia" w:ascii="宋体" w:hAnsi="宋体" w:eastAsia="宋体" w:cs="宋体"/>
                <w:szCs w:val="21"/>
                <w:lang w:val="en-US" w:eastAsia="zh-CN"/>
              </w:rPr>
            </w:pPr>
            <w:r>
              <w:rPr>
                <w:rFonts w:hint="eastAsia" w:ascii="宋体" w:hAnsi="宋体" w:cs="宋体"/>
                <w:szCs w:val="21"/>
                <w:lang w:val="en-US" w:eastAsia="zh-CN"/>
              </w:rPr>
              <w:t>6</w:t>
            </w:r>
          </w:p>
        </w:tc>
      </w:tr>
      <w:tr w14:paraId="1ED398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jc w:val="center"/>
        </w:trPr>
        <w:tc>
          <w:tcPr>
            <w:tcW w:w="321" w:type="pct"/>
            <w:vMerge w:val="continue"/>
            <w:vAlign w:val="center"/>
          </w:tcPr>
          <w:p w14:paraId="260E78C2">
            <w:pPr>
              <w:jc w:val="left"/>
            </w:pPr>
          </w:p>
        </w:tc>
        <w:tc>
          <w:tcPr>
            <w:tcW w:w="563" w:type="pct"/>
            <w:vMerge w:val="continue"/>
            <w:vAlign w:val="center"/>
          </w:tcPr>
          <w:p w14:paraId="4353923D">
            <w:pPr>
              <w:jc w:val="left"/>
            </w:pPr>
          </w:p>
        </w:tc>
        <w:tc>
          <w:tcPr>
            <w:tcW w:w="3722" w:type="pct"/>
            <w:vAlign w:val="center"/>
          </w:tcPr>
          <w:p w14:paraId="3D398423">
            <w:pPr>
              <w:spacing w:line="360" w:lineRule="auto"/>
              <w:jc w:val="left"/>
              <w:rPr>
                <w:rFonts w:hint="eastAsia" w:ascii="宋体" w:hAnsi="宋体" w:cs="宋体"/>
                <w:bCs/>
                <w:kern w:val="0"/>
                <w:szCs w:val="21"/>
              </w:rPr>
            </w:pPr>
            <w:r>
              <w:rPr>
                <w:rFonts w:hint="eastAsia" w:ascii="宋体" w:hAnsi="宋体" w:cs="宋体"/>
                <w:bCs/>
                <w:kern w:val="0"/>
                <w:szCs w:val="21"/>
              </w:rPr>
              <w:t>根据投标人提供的图纸的合理性、详尽性（效果图、立面图、剖面图、节点图、材质标注）图纸齐全程度。图纸完善，科学合理与实际相符，具有可操作性的得</w:t>
            </w:r>
            <w:r>
              <w:rPr>
                <w:rFonts w:hint="eastAsia" w:ascii="宋体" w:hAnsi="宋体" w:cs="宋体"/>
                <w:bCs/>
                <w:kern w:val="0"/>
                <w:szCs w:val="21"/>
                <w:lang w:val="en-US" w:eastAsia="zh-CN"/>
              </w:rPr>
              <w:t>6-8</w:t>
            </w:r>
            <w:r>
              <w:rPr>
                <w:rFonts w:hint="eastAsia" w:ascii="宋体" w:hAnsi="宋体" w:cs="宋体"/>
                <w:bCs/>
                <w:kern w:val="0"/>
                <w:szCs w:val="21"/>
              </w:rPr>
              <w:t>分，图纸基本完善，科学合理与实际大部分相符，具有一定的可操作性得</w:t>
            </w:r>
            <w:r>
              <w:rPr>
                <w:rFonts w:hint="eastAsia" w:ascii="宋体" w:hAnsi="宋体" w:cs="宋体"/>
                <w:bCs/>
                <w:kern w:val="0"/>
                <w:szCs w:val="21"/>
                <w:lang w:val="en-US" w:eastAsia="zh-CN"/>
              </w:rPr>
              <w:t>4-6</w:t>
            </w:r>
            <w:r>
              <w:rPr>
                <w:rFonts w:hint="eastAsia" w:ascii="宋体" w:hAnsi="宋体" w:cs="宋体"/>
                <w:bCs/>
                <w:kern w:val="0"/>
                <w:szCs w:val="21"/>
              </w:rPr>
              <w:t>分，图纸完善一般、科学合理性一般、可操作性一般的得</w:t>
            </w:r>
            <w:r>
              <w:rPr>
                <w:rFonts w:hint="eastAsia" w:ascii="宋体" w:hAnsi="宋体" w:cs="宋体"/>
                <w:bCs/>
                <w:kern w:val="0"/>
                <w:szCs w:val="21"/>
                <w:lang w:val="en-US" w:eastAsia="zh-CN"/>
              </w:rPr>
              <w:t>2-4</w:t>
            </w:r>
            <w:r>
              <w:rPr>
                <w:rFonts w:hint="eastAsia" w:ascii="宋体" w:hAnsi="宋体" w:cs="宋体"/>
                <w:bCs/>
                <w:kern w:val="0"/>
                <w:szCs w:val="21"/>
              </w:rPr>
              <w:t>分，不完善、不科学不合理、可操作性差的得</w:t>
            </w:r>
            <w:r>
              <w:rPr>
                <w:rFonts w:hint="eastAsia" w:ascii="宋体" w:hAnsi="宋体" w:cs="宋体"/>
                <w:bCs/>
                <w:kern w:val="0"/>
                <w:szCs w:val="21"/>
                <w:lang w:val="en-US" w:eastAsia="zh-CN"/>
              </w:rPr>
              <w:t>0-2</w:t>
            </w:r>
            <w:r>
              <w:rPr>
                <w:rFonts w:hint="eastAsia" w:ascii="宋体" w:hAnsi="宋体" w:cs="宋体"/>
                <w:bCs/>
                <w:kern w:val="0"/>
                <w:szCs w:val="21"/>
              </w:rPr>
              <w:t>分，不提供不得分。</w:t>
            </w:r>
          </w:p>
        </w:tc>
        <w:tc>
          <w:tcPr>
            <w:tcW w:w="391" w:type="pct"/>
            <w:vAlign w:val="center"/>
          </w:tcPr>
          <w:p w14:paraId="31CEFE1F">
            <w:pPr>
              <w:jc w:val="center"/>
              <w:rPr>
                <w:rFonts w:hint="eastAsia" w:ascii="宋体" w:hAnsi="宋体" w:eastAsia="宋体" w:cs="宋体"/>
                <w:bCs/>
                <w:kern w:val="0"/>
                <w:sz w:val="24"/>
                <w:szCs w:val="24"/>
                <w:lang w:val="en-US" w:eastAsia="zh-CN"/>
              </w:rPr>
            </w:pPr>
            <w:r>
              <w:rPr>
                <w:rFonts w:hint="eastAsia" w:ascii="宋体" w:hAnsi="宋体" w:cs="宋体"/>
                <w:bCs/>
                <w:kern w:val="0"/>
                <w:sz w:val="24"/>
                <w:szCs w:val="24"/>
                <w:lang w:val="en-US" w:eastAsia="zh-CN"/>
              </w:rPr>
              <w:t>8</w:t>
            </w:r>
          </w:p>
        </w:tc>
      </w:tr>
      <w:tr w14:paraId="1829A1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3" w:hRule="atLeast"/>
          <w:jc w:val="center"/>
        </w:trPr>
        <w:tc>
          <w:tcPr>
            <w:tcW w:w="321" w:type="pct"/>
            <w:vAlign w:val="center"/>
          </w:tcPr>
          <w:p w14:paraId="7A3B3E7E">
            <w:pPr>
              <w:spacing w:line="360" w:lineRule="auto"/>
              <w:jc w:val="center"/>
              <w:rPr>
                <w:rFonts w:hint="eastAsia" w:ascii="宋体" w:hAnsi="宋体" w:eastAsia="宋体" w:cs="宋体"/>
                <w:szCs w:val="21"/>
                <w:lang w:eastAsia="zh-CN"/>
              </w:rPr>
            </w:pPr>
            <w:r>
              <w:rPr>
                <w:rFonts w:hint="eastAsia" w:ascii="宋体" w:hAnsi="宋体" w:cs="宋体"/>
                <w:szCs w:val="21"/>
                <w:lang w:val="en-US" w:eastAsia="zh-CN"/>
              </w:rPr>
              <w:t>6</w:t>
            </w:r>
          </w:p>
        </w:tc>
        <w:tc>
          <w:tcPr>
            <w:tcW w:w="563" w:type="pct"/>
            <w:vAlign w:val="center"/>
          </w:tcPr>
          <w:p w14:paraId="77EC8888">
            <w:pPr>
              <w:spacing w:line="360" w:lineRule="auto"/>
              <w:ind w:left="-1"/>
              <w:jc w:val="center"/>
              <w:rPr>
                <w:rFonts w:ascii="宋体" w:hAnsi="宋体" w:cs="宋体"/>
                <w:szCs w:val="21"/>
              </w:rPr>
            </w:pPr>
            <w:r>
              <w:rPr>
                <w:rFonts w:hint="eastAsia" w:ascii="宋体" w:hAnsi="宋体" w:cs="宋体"/>
                <w:kern w:val="0"/>
                <w:szCs w:val="21"/>
              </w:rPr>
              <w:t>施工组织方案情况</w:t>
            </w:r>
          </w:p>
        </w:tc>
        <w:tc>
          <w:tcPr>
            <w:tcW w:w="3722" w:type="pct"/>
            <w:vAlign w:val="center"/>
          </w:tcPr>
          <w:p w14:paraId="13CB273F">
            <w:pPr>
              <w:spacing w:line="360" w:lineRule="auto"/>
              <w:jc w:val="left"/>
              <w:rPr>
                <w:rFonts w:ascii="宋体" w:hAnsi="宋体" w:cs="宋体"/>
                <w:bCs/>
                <w:kern w:val="0"/>
                <w:szCs w:val="21"/>
              </w:rPr>
            </w:pPr>
            <w:r>
              <w:rPr>
                <w:rFonts w:hint="eastAsia" w:ascii="宋体" w:hAnsi="宋体" w:cs="宋体"/>
                <w:bCs/>
                <w:kern w:val="0"/>
                <w:szCs w:val="21"/>
              </w:rPr>
              <w:t>对项目需求分析准确、内容全面，具备一定的施工组织能力，提供质量保证监督体系，按施工规范施工，文明施工，项目进度安排等方案进行打分。</w:t>
            </w:r>
            <w:r>
              <w:rPr>
                <w:rFonts w:hint="eastAsia" w:ascii="宋体" w:hAnsi="宋体" w:eastAsia="宋体" w:cs="宋体"/>
                <w:bCs/>
                <w:kern w:val="0"/>
                <w:szCs w:val="21"/>
                <w:lang w:val="en-US" w:eastAsia="zh-CN"/>
              </w:rPr>
              <w:t>方案完善，科学合理与实际相符，具有可操作性的得</w:t>
            </w:r>
            <w:r>
              <w:rPr>
                <w:rFonts w:hint="eastAsia" w:ascii="宋体" w:hAnsi="宋体" w:cs="宋体"/>
                <w:bCs/>
                <w:kern w:val="0"/>
                <w:szCs w:val="21"/>
                <w:lang w:val="en-US" w:eastAsia="zh-CN"/>
              </w:rPr>
              <w:t>2-3</w:t>
            </w:r>
            <w:r>
              <w:rPr>
                <w:rFonts w:hint="eastAsia" w:ascii="宋体" w:hAnsi="宋体" w:eastAsia="宋体" w:cs="宋体"/>
                <w:bCs/>
                <w:kern w:val="0"/>
                <w:szCs w:val="21"/>
                <w:lang w:val="en-US" w:eastAsia="zh-CN"/>
              </w:rPr>
              <w:t>分，方案基本完善，科学合理与实际大部分相符，具有一定的可操作性得</w:t>
            </w:r>
            <w:r>
              <w:rPr>
                <w:rFonts w:hint="eastAsia" w:ascii="宋体" w:hAnsi="宋体" w:cs="宋体"/>
                <w:bCs/>
                <w:kern w:val="0"/>
                <w:szCs w:val="21"/>
                <w:lang w:val="en-US" w:eastAsia="zh-CN"/>
              </w:rPr>
              <w:t>1-2</w:t>
            </w:r>
            <w:r>
              <w:rPr>
                <w:rFonts w:hint="eastAsia" w:ascii="宋体" w:hAnsi="宋体" w:eastAsia="宋体" w:cs="宋体"/>
                <w:bCs/>
                <w:kern w:val="0"/>
                <w:szCs w:val="21"/>
                <w:lang w:val="en-US" w:eastAsia="zh-CN"/>
              </w:rPr>
              <w:t>分，不完善、不科学不合理、可操作性差的得0-</w:t>
            </w:r>
            <w:r>
              <w:rPr>
                <w:rFonts w:hint="eastAsia" w:ascii="宋体" w:hAnsi="宋体" w:cs="宋体"/>
                <w:bCs/>
                <w:kern w:val="0"/>
                <w:szCs w:val="21"/>
                <w:lang w:val="en-US" w:eastAsia="zh-CN"/>
              </w:rPr>
              <w:t>1</w:t>
            </w:r>
            <w:r>
              <w:rPr>
                <w:rFonts w:hint="eastAsia" w:ascii="宋体" w:hAnsi="宋体" w:eastAsia="宋体" w:cs="宋体"/>
                <w:bCs/>
                <w:kern w:val="0"/>
                <w:szCs w:val="21"/>
                <w:lang w:val="en-US" w:eastAsia="zh-CN"/>
              </w:rPr>
              <w:t>分，不提供不得分。</w:t>
            </w:r>
          </w:p>
        </w:tc>
        <w:tc>
          <w:tcPr>
            <w:tcW w:w="391" w:type="pct"/>
            <w:vAlign w:val="center"/>
          </w:tcPr>
          <w:p w14:paraId="0702B59D">
            <w:pPr>
              <w:spacing w:line="360" w:lineRule="auto"/>
              <w:jc w:val="center"/>
              <w:rPr>
                <w:rFonts w:hint="eastAsia" w:ascii="宋体" w:hAnsi="宋体" w:eastAsia="宋体" w:cs="宋体"/>
                <w:bCs/>
                <w:kern w:val="0"/>
                <w:szCs w:val="21"/>
                <w:lang w:eastAsia="zh-CN"/>
              </w:rPr>
            </w:pPr>
            <w:r>
              <w:rPr>
                <w:rFonts w:hint="eastAsia" w:ascii="宋体" w:hAnsi="宋体" w:cs="宋体"/>
                <w:szCs w:val="21"/>
                <w:lang w:val="en-US" w:eastAsia="zh-CN"/>
              </w:rPr>
              <w:t>3</w:t>
            </w:r>
          </w:p>
        </w:tc>
      </w:tr>
      <w:tr w14:paraId="29101E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1" w:hRule="atLeast"/>
          <w:jc w:val="center"/>
        </w:trPr>
        <w:tc>
          <w:tcPr>
            <w:tcW w:w="321" w:type="pct"/>
            <w:vMerge w:val="restart"/>
            <w:vAlign w:val="center"/>
          </w:tcPr>
          <w:p w14:paraId="2AB8FD23">
            <w:pPr>
              <w:spacing w:line="360" w:lineRule="auto"/>
              <w:jc w:val="center"/>
              <w:rPr>
                <w:rFonts w:hint="eastAsia" w:ascii="宋体" w:hAnsi="宋体" w:eastAsia="宋体" w:cs="宋体"/>
                <w:b/>
                <w:kern w:val="0"/>
                <w:szCs w:val="21"/>
                <w:lang w:eastAsia="zh-CN"/>
              </w:rPr>
            </w:pPr>
            <w:r>
              <w:rPr>
                <w:rFonts w:hint="eastAsia" w:ascii="宋体" w:hAnsi="宋体" w:cs="宋体"/>
                <w:szCs w:val="21"/>
                <w:lang w:val="en-US" w:eastAsia="zh-CN"/>
              </w:rPr>
              <w:t>7</w:t>
            </w:r>
          </w:p>
        </w:tc>
        <w:tc>
          <w:tcPr>
            <w:tcW w:w="563" w:type="pct"/>
            <w:vMerge w:val="restart"/>
            <w:vAlign w:val="center"/>
          </w:tcPr>
          <w:p w14:paraId="4D0F716F">
            <w:pPr>
              <w:spacing w:line="360" w:lineRule="auto"/>
              <w:ind w:left="-1"/>
              <w:jc w:val="left"/>
              <w:rPr>
                <w:rFonts w:ascii="宋体" w:hAnsi="宋体" w:cs="宋体"/>
                <w:b/>
                <w:kern w:val="0"/>
                <w:szCs w:val="21"/>
              </w:rPr>
            </w:pPr>
            <w:r>
              <w:rPr>
                <w:rFonts w:hint="eastAsia" w:ascii="宋体" w:hAnsi="宋体" w:cs="宋体"/>
                <w:kern w:val="0"/>
                <w:szCs w:val="21"/>
              </w:rPr>
              <w:t>工作总体思路及实施方案</w:t>
            </w:r>
          </w:p>
        </w:tc>
        <w:tc>
          <w:tcPr>
            <w:tcW w:w="3722" w:type="pct"/>
            <w:vAlign w:val="center"/>
          </w:tcPr>
          <w:p w14:paraId="359CA794">
            <w:pPr>
              <w:spacing w:line="360" w:lineRule="auto"/>
              <w:jc w:val="left"/>
              <w:rPr>
                <w:rFonts w:ascii="宋体" w:hAnsi="宋体" w:cs="宋体"/>
                <w:bCs/>
                <w:kern w:val="0"/>
                <w:szCs w:val="21"/>
              </w:rPr>
            </w:pPr>
            <w:r>
              <w:rPr>
                <w:rFonts w:hint="eastAsia" w:ascii="宋体" w:hAnsi="宋体" w:cs="宋体"/>
                <w:bCs/>
                <w:kern w:val="0"/>
                <w:szCs w:val="21"/>
              </w:rPr>
              <w:t>工期保证措施：由评标委员会根据投标人对服务时间、项目进度的控制、对进度影响因素考虑周全程度和响应程度等的措施科学合理性进行评分。</w:t>
            </w:r>
            <w:r>
              <w:rPr>
                <w:rFonts w:hint="eastAsia" w:ascii="宋体" w:hAnsi="宋体" w:eastAsia="宋体" w:cs="宋体"/>
                <w:bCs/>
                <w:kern w:val="0"/>
                <w:szCs w:val="21"/>
                <w:lang w:val="en-US" w:eastAsia="zh-CN"/>
              </w:rPr>
              <w:t>方案完善，科学合理与实际相符，具有可操作性的得</w:t>
            </w:r>
            <w:r>
              <w:rPr>
                <w:rFonts w:hint="eastAsia" w:ascii="宋体" w:hAnsi="宋体" w:cs="宋体"/>
                <w:bCs/>
                <w:kern w:val="0"/>
                <w:szCs w:val="21"/>
                <w:lang w:val="en-US" w:eastAsia="zh-CN"/>
              </w:rPr>
              <w:t>2-3</w:t>
            </w:r>
            <w:r>
              <w:rPr>
                <w:rFonts w:hint="eastAsia" w:ascii="宋体" w:hAnsi="宋体" w:eastAsia="宋体" w:cs="宋体"/>
                <w:bCs/>
                <w:kern w:val="0"/>
                <w:szCs w:val="21"/>
                <w:lang w:val="en-US" w:eastAsia="zh-CN"/>
              </w:rPr>
              <w:t>分，方案基本完善，科学合理与实际大部分相符，具有一定的可操作性得</w:t>
            </w:r>
            <w:r>
              <w:rPr>
                <w:rFonts w:hint="eastAsia" w:ascii="宋体" w:hAnsi="宋体" w:cs="宋体"/>
                <w:bCs/>
                <w:kern w:val="0"/>
                <w:szCs w:val="21"/>
                <w:lang w:val="en-US" w:eastAsia="zh-CN"/>
              </w:rPr>
              <w:t>1-2</w:t>
            </w:r>
            <w:r>
              <w:rPr>
                <w:rFonts w:hint="eastAsia" w:ascii="宋体" w:hAnsi="宋体" w:eastAsia="宋体" w:cs="宋体"/>
                <w:bCs/>
                <w:kern w:val="0"/>
                <w:szCs w:val="21"/>
                <w:lang w:val="en-US" w:eastAsia="zh-CN"/>
              </w:rPr>
              <w:t>分，不完善、不科学不合理、可操作性差的得</w:t>
            </w:r>
            <w:r>
              <w:rPr>
                <w:rFonts w:hint="eastAsia" w:ascii="宋体" w:hAnsi="宋体" w:cs="宋体"/>
                <w:bCs/>
                <w:kern w:val="0"/>
                <w:szCs w:val="21"/>
                <w:lang w:val="en-US" w:eastAsia="zh-CN"/>
              </w:rPr>
              <w:t>0-1</w:t>
            </w:r>
            <w:r>
              <w:rPr>
                <w:rFonts w:hint="eastAsia" w:ascii="宋体" w:hAnsi="宋体" w:eastAsia="宋体" w:cs="宋体"/>
                <w:bCs/>
                <w:kern w:val="0"/>
                <w:szCs w:val="21"/>
                <w:lang w:val="en-US" w:eastAsia="zh-CN"/>
              </w:rPr>
              <w:t>分，不提供不得分。</w:t>
            </w:r>
          </w:p>
        </w:tc>
        <w:tc>
          <w:tcPr>
            <w:tcW w:w="391" w:type="pct"/>
            <w:vAlign w:val="center"/>
          </w:tcPr>
          <w:p w14:paraId="2FD2DE08">
            <w:pPr>
              <w:spacing w:line="360" w:lineRule="auto"/>
              <w:jc w:val="center"/>
              <w:rPr>
                <w:rFonts w:hint="eastAsia" w:ascii="宋体" w:hAnsi="宋体" w:eastAsia="宋体" w:cs="宋体"/>
                <w:bCs/>
                <w:kern w:val="0"/>
                <w:szCs w:val="21"/>
                <w:lang w:eastAsia="zh-CN"/>
              </w:rPr>
            </w:pPr>
            <w:r>
              <w:rPr>
                <w:rFonts w:hint="eastAsia" w:ascii="宋体" w:hAnsi="宋体" w:cs="宋体"/>
                <w:szCs w:val="21"/>
                <w:lang w:val="en-US" w:eastAsia="zh-CN"/>
              </w:rPr>
              <w:t>3</w:t>
            </w:r>
          </w:p>
        </w:tc>
      </w:tr>
      <w:tr w14:paraId="7A349B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2" w:hRule="atLeast"/>
          <w:jc w:val="center"/>
        </w:trPr>
        <w:tc>
          <w:tcPr>
            <w:tcW w:w="321" w:type="pct"/>
            <w:vMerge w:val="continue"/>
            <w:vAlign w:val="center"/>
          </w:tcPr>
          <w:p w14:paraId="55A159E3">
            <w:pPr>
              <w:spacing w:line="360" w:lineRule="auto"/>
              <w:jc w:val="center"/>
              <w:rPr>
                <w:rFonts w:ascii="宋体" w:hAnsi="宋体" w:cs="宋体"/>
                <w:szCs w:val="21"/>
              </w:rPr>
            </w:pPr>
          </w:p>
        </w:tc>
        <w:tc>
          <w:tcPr>
            <w:tcW w:w="563" w:type="pct"/>
            <w:vMerge w:val="continue"/>
            <w:vAlign w:val="center"/>
          </w:tcPr>
          <w:p w14:paraId="50C28F84">
            <w:pPr>
              <w:spacing w:line="360" w:lineRule="auto"/>
              <w:ind w:left="-1"/>
              <w:jc w:val="left"/>
              <w:rPr>
                <w:rFonts w:ascii="宋体" w:hAnsi="宋体" w:cs="宋体"/>
                <w:kern w:val="0"/>
                <w:szCs w:val="21"/>
              </w:rPr>
            </w:pPr>
          </w:p>
        </w:tc>
        <w:tc>
          <w:tcPr>
            <w:tcW w:w="3722" w:type="pct"/>
            <w:vAlign w:val="center"/>
          </w:tcPr>
          <w:p w14:paraId="13BA0918">
            <w:pPr>
              <w:spacing w:line="360" w:lineRule="auto"/>
              <w:jc w:val="left"/>
              <w:rPr>
                <w:rFonts w:ascii="宋体" w:hAnsi="宋体" w:cs="宋体"/>
                <w:bCs/>
                <w:kern w:val="0"/>
                <w:szCs w:val="21"/>
              </w:rPr>
            </w:pPr>
            <w:r>
              <w:rPr>
                <w:rFonts w:hint="eastAsia" w:ascii="宋体" w:hAnsi="宋体" w:cs="宋体"/>
                <w:bCs/>
                <w:kern w:val="0"/>
                <w:szCs w:val="21"/>
              </w:rPr>
              <w:t>质量保证措施：由评标委员会根据投标人对服务的质量、服务的方案、可靠性及技术保障的措施叙述科学合理性进行评分。</w:t>
            </w:r>
            <w:r>
              <w:rPr>
                <w:rFonts w:hint="eastAsia" w:ascii="宋体" w:hAnsi="宋体" w:eastAsia="宋体" w:cs="宋体"/>
                <w:bCs/>
                <w:kern w:val="0"/>
                <w:szCs w:val="21"/>
                <w:lang w:val="en-US" w:eastAsia="zh-CN"/>
              </w:rPr>
              <w:t>方案完善，科学合理与实际相符，具有可操作性的得</w:t>
            </w:r>
            <w:r>
              <w:rPr>
                <w:rFonts w:hint="eastAsia" w:ascii="宋体" w:hAnsi="宋体" w:cs="宋体"/>
                <w:bCs/>
                <w:kern w:val="0"/>
                <w:szCs w:val="21"/>
                <w:lang w:val="en-US" w:eastAsia="zh-CN"/>
              </w:rPr>
              <w:t>3</w:t>
            </w:r>
            <w:r>
              <w:rPr>
                <w:rFonts w:hint="eastAsia" w:ascii="宋体" w:hAnsi="宋体" w:eastAsia="宋体" w:cs="宋体"/>
                <w:bCs/>
                <w:kern w:val="0"/>
                <w:szCs w:val="21"/>
                <w:lang w:val="en-US" w:eastAsia="zh-CN"/>
              </w:rPr>
              <w:t>-</w:t>
            </w:r>
            <w:r>
              <w:rPr>
                <w:rFonts w:hint="eastAsia" w:ascii="宋体" w:hAnsi="宋体" w:cs="宋体"/>
                <w:bCs/>
                <w:kern w:val="0"/>
                <w:szCs w:val="21"/>
                <w:lang w:val="en-US" w:eastAsia="zh-CN"/>
              </w:rPr>
              <w:t>5</w:t>
            </w:r>
            <w:r>
              <w:rPr>
                <w:rFonts w:hint="eastAsia" w:ascii="宋体" w:hAnsi="宋体" w:eastAsia="宋体" w:cs="宋体"/>
                <w:bCs/>
                <w:kern w:val="0"/>
                <w:szCs w:val="21"/>
                <w:lang w:val="en-US" w:eastAsia="zh-CN"/>
              </w:rPr>
              <w:t>分，方案基本完善，科学合理与实际大部分相符，具有一定的可操作性得</w:t>
            </w:r>
            <w:r>
              <w:rPr>
                <w:rFonts w:hint="eastAsia" w:ascii="宋体" w:hAnsi="宋体" w:cs="宋体"/>
                <w:bCs/>
                <w:kern w:val="0"/>
                <w:szCs w:val="21"/>
                <w:lang w:val="en-US" w:eastAsia="zh-CN"/>
              </w:rPr>
              <w:t>2</w:t>
            </w:r>
            <w:r>
              <w:rPr>
                <w:rFonts w:hint="eastAsia" w:ascii="宋体" w:hAnsi="宋体" w:eastAsia="宋体" w:cs="宋体"/>
                <w:bCs/>
                <w:kern w:val="0"/>
                <w:szCs w:val="21"/>
                <w:lang w:val="en-US" w:eastAsia="zh-CN"/>
              </w:rPr>
              <w:t>-</w:t>
            </w:r>
            <w:r>
              <w:rPr>
                <w:rFonts w:hint="eastAsia" w:ascii="宋体" w:hAnsi="宋体" w:cs="宋体"/>
                <w:bCs/>
                <w:kern w:val="0"/>
                <w:szCs w:val="21"/>
                <w:lang w:val="en-US" w:eastAsia="zh-CN"/>
              </w:rPr>
              <w:t>3</w:t>
            </w:r>
            <w:r>
              <w:rPr>
                <w:rFonts w:hint="eastAsia" w:ascii="宋体" w:hAnsi="宋体" w:eastAsia="宋体" w:cs="宋体"/>
                <w:bCs/>
                <w:kern w:val="0"/>
                <w:szCs w:val="21"/>
                <w:lang w:val="en-US" w:eastAsia="zh-CN"/>
              </w:rPr>
              <w:t>分，方案完善一般、科学合理性一般、可操作性一般的得</w:t>
            </w:r>
            <w:r>
              <w:rPr>
                <w:rFonts w:hint="eastAsia" w:ascii="宋体" w:hAnsi="宋体" w:cs="宋体"/>
                <w:bCs/>
                <w:kern w:val="0"/>
                <w:szCs w:val="21"/>
                <w:lang w:val="en-US" w:eastAsia="zh-CN"/>
              </w:rPr>
              <w:t>1</w:t>
            </w:r>
            <w:r>
              <w:rPr>
                <w:rFonts w:hint="eastAsia" w:ascii="宋体" w:hAnsi="宋体" w:eastAsia="宋体" w:cs="宋体"/>
                <w:bCs/>
                <w:kern w:val="0"/>
                <w:szCs w:val="21"/>
                <w:lang w:val="en-US" w:eastAsia="zh-CN"/>
              </w:rPr>
              <w:t>-</w:t>
            </w:r>
            <w:r>
              <w:rPr>
                <w:rFonts w:hint="eastAsia" w:ascii="宋体" w:hAnsi="宋体" w:cs="宋体"/>
                <w:bCs/>
                <w:kern w:val="0"/>
                <w:szCs w:val="21"/>
                <w:lang w:val="en-US" w:eastAsia="zh-CN"/>
              </w:rPr>
              <w:t>2</w:t>
            </w:r>
            <w:r>
              <w:rPr>
                <w:rFonts w:hint="eastAsia" w:ascii="宋体" w:hAnsi="宋体" w:eastAsia="宋体" w:cs="宋体"/>
                <w:bCs/>
                <w:kern w:val="0"/>
                <w:szCs w:val="21"/>
                <w:lang w:val="en-US" w:eastAsia="zh-CN"/>
              </w:rPr>
              <w:t>分，不完善、不科学不合理、可操作性差的得0-</w:t>
            </w:r>
            <w:r>
              <w:rPr>
                <w:rFonts w:hint="eastAsia" w:ascii="宋体" w:hAnsi="宋体" w:cs="宋体"/>
                <w:bCs/>
                <w:kern w:val="0"/>
                <w:szCs w:val="21"/>
                <w:lang w:val="en-US" w:eastAsia="zh-CN"/>
              </w:rPr>
              <w:t>1</w:t>
            </w:r>
            <w:r>
              <w:rPr>
                <w:rFonts w:hint="eastAsia" w:ascii="宋体" w:hAnsi="宋体" w:eastAsia="宋体" w:cs="宋体"/>
                <w:bCs/>
                <w:kern w:val="0"/>
                <w:szCs w:val="21"/>
                <w:lang w:val="en-US" w:eastAsia="zh-CN"/>
              </w:rPr>
              <w:t>分，不提供不得分。</w:t>
            </w:r>
          </w:p>
        </w:tc>
        <w:tc>
          <w:tcPr>
            <w:tcW w:w="391" w:type="pct"/>
            <w:vAlign w:val="center"/>
          </w:tcPr>
          <w:p w14:paraId="0C9C0C96">
            <w:pPr>
              <w:spacing w:line="360" w:lineRule="auto"/>
              <w:jc w:val="center"/>
              <w:rPr>
                <w:rFonts w:hint="eastAsia" w:ascii="宋体" w:hAnsi="宋体" w:eastAsia="宋体" w:cs="宋体"/>
                <w:szCs w:val="21"/>
                <w:lang w:eastAsia="zh-CN"/>
              </w:rPr>
            </w:pPr>
            <w:r>
              <w:rPr>
                <w:rFonts w:hint="eastAsia" w:ascii="宋体" w:hAnsi="宋体" w:cs="宋体"/>
                <w:szCs w:val="21"/>
                <w:lang w:val="en-US" w:eastAsia="zh-CN"/>
              </w:rPr>
              <w:t>3</w:t>
            </w:r>
          </w:p>
        </w:tc>
      </w:tr>
      <w:tr w14:paraId="415FE3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jc w:val="center"/>
        </w:trPr>
        <w:tc>
          <w:tcPr>
            <w:tcW w:w="321" w:type="pct"/>
            <w:vAlign w:val="center"/>
          </w:tcPr>
          <w:p w14:paraId="5939B710">
            <w:pPr>
              <w:spacing w:line="360" w:lineRule="auto"/>
              <w:jc w:val="center"/>
              <w:rPr>
                <w:rFonts w:hint="eastAsia" w:ascii="宋体" w:hAnsi="宋体" w:eastAsia="宋体" w:cs="宋体"/>
                <w:b/>
                <w:kern w:val="0"/>
                <w:szCs w:val="21"/>
                <w:lang w:eastAsia="zh-CN"/>
              </w:rPr>
            </w:pPr>
            <w:r>
              <w:rPr>
                <w:rFonts w:hint="eastAsia" w:ascii="宋体" w:hAnsi="宋体" w:cs="宋体"/>
                <w:szCs w:val="21"/>
                <w:lang w:val="en-US" w:eastAsia="zh-CN"/>
              </w:rPr>
              <w:t>8</w:t>
            </w:r>
          </w:p>
        </w:tc>
        <w:tc>
          <w:tcPr>
            <w:tcW w:w="563" w:type="pct"/>
            <w:vAlign w:val="center"/>
          </w:tcPr>
          <w:p w14:paraId="6BDFD52E">
            <w:pPr>
              <w:spacing w:line="360" w:lineRule="auto"/>
              <w:jc w:val="center"/>
              <w:rPr>
                <w:rFonts w:hint="eastAsia" w:ascii="宋体" w:hAnsi="宋体" w:eastAsia="宋体" w:cs="宋体"/>
                <w:b/>
                <w:kern w:val="0"/>
                <w:szCs w:val="21"/>
                <w:lang w:eastAsia="zh-CN"/>
              </w:rPr>
            </w:pPr>
            <w:r>
              <w:rPr>
                <w:rFonts w:hint="eastAsia" w:ascii="宋体" w:hAnsi="宋体" w:cs="宋体"/>
                <w:kern w:val="0"/>
                <w:szCs w:val="21"/>
              </w:rPr>
              <w:t>突发事件应急措施</w:t>
            </w:r>
            <w:r>
              <w:rPr>
                <w:rFonts w:hint="eastAsia" w:ascii="宋体" w:hAnsi="宋体" w:cs="宋体"/>
                <w:kern w:val="0"/>
                <w:szCs w:val="21"/>
                <w:lang w:eastAsia="zh-CN"/>
              </w:rPr>
              <w:t>方案</w:t>
            </w:r>
          </w:p>
        </w:tc>
        <w:tc>
          <w:tcPr>
            <w:tcW w:w="3722" w:type="pct"/>
            <w:vAlign w:val="center"/>
          </w:tcPr>
          <w:p w14:paraId="7766639F">
            <w:pPr>
              <w:spacing w:line="360" w:lineRule="auto"/>
              <w:jc w:val="left"/>
              <w:rPr>
                <w:rFonts w:ascii="宋体" w:hAnsi="宋体" w:cs="宋体"/>
                <w:bCs/>
                <w:kern w:val="0"/>
                <w:szCs w:val="21"/>
              </w:rPr>
            </w:pPr>
            <w:r>
              <w:rPr>
                <w:rFonts w:hint="eastAsia" w:ascii="宋体" w:hAnsi="宋体" w:cs="宋体"/>
                <w:bCs/>
                <w:kern w:val="0"/>
                <w:szCs w:val="21"/>
              </w:rPr>
              <w:t>根据可能出现的各类突发事件有制定应急措施方案的，针对突发事件处置应急预案全面性，针对性进行打分。</w:t>
            </w:r>
            <w:r>
              <w:rPr>
                <w:rFonts w:hint="eastAsia" w:ascii="宋体" w:hAnsi="宋体" w:eastAsia="宋体" w:cs="宋体"/>
                <w:bCs/>
                <w:kern w:val="0"/>
                <w:szCs w:val="21"/>
                <w:lang w:val="en-US" w:eastAsia="zh-CN"/>
              </w:rPr>
              <w:t>方案完善，科学合理与实际相符，具有可操作性的得</w:t>
            </w:r>
            <w:r>
              <w:rPr>
                <w:rFonts w:hint="eastAsia" w:ascii="宋体" w:hAnsi="宋体" w:cs="宋体"/>
                <w:bCs/>
                <w:kern w:val="0"/>
                <w:szCs w:val="21"/>
                <w:lang w:val="en-US" w:eastAsia="zh-CN"/>
              </w:rPr>
              <w:t>2</w:t>
            </w:r>
            <w:r>
              <w:rPr>
                <w:rFonts w:hint="eastAsia" w:ascii="宋体" w:hAnsi="宋体" w:eastAsia="宋体" w:cs="宋体"/>
                <w:bCs/>
                <w:kern w:val="0"/>
                <w:szCs w:val="21"/>
                <w:lang w:val="en-US" w:eastAsia="zh-CN"/>
              </w:rPr>
              <w:t>-</w:t>
            </w:r>
            <w:r>
              <w:rPr>
                <w:rFonts w:hint="eastAsia" w:ascii="宋体" w:hAnsi="宋体" w:cs="宋体"/>
                <w:bCs/>
                <w:kern w:val="0"/>
                <w:szCs w:val="21"/>
                <w:lang w:val="en-US" w:eastAsia="zh-CN"/>
              </w:rPr>
              <w:t>3</w:t>
            </w:r>
            <w:r>
              <w:rPr>
                <w:rFonts w:hint="eastAsia" w:ascii="宋体" w:hAnsi="宋体" w:eastAsia="宋体" w:cs="宋体"/>
                <w:bCs/>
                <w:kern w:val="0"/>
                <w:szCs w:val="21"/>
                <w:lang w:val="en-US" w:eastAsia="zh-CN"/>
              </w:rPr>
              <w:t>分，方案基本完善，科学合理与实际大部分相符，具有一定的可操作性得</w:t>
            </w:r>
            <w:r>
              <w:rPr>
                <w:rFonts w:hint="eastAsia" w:ascii="宋体" w:hAnsi="宋体" w:cs="宋体"/>
                <w:bCs/>
                <w:kern w:val="0"/>
                <w:szCs w:val="21"/>
                <w:lang w:val="en-US" w:eastAsia="zh-CN"/>
              </w:rPr>
              <w:t>1</w:t>
            </w:r>
            <w:r>
              <w:rPr>
                <w:rFonts w:hint="eastAsia" w:ascii="宋体" w:hAnsi="宋体" w:eastAsia="宋体" w:cs="宋体"/>
                <w:bCs/>
                <w:kern w:val="0"/>
                <w:szCs w:val="21"/>
                <w:lang w:val="en-US" w:eastAsia="zh-CN"/>
              </w:rPr>
              <w:t>-</w:t>
            </w:r>
            <w:r>
              <w:rPr>
                <w:rFonts w:hint="eastAsia" w:ascii="宋体" w:hAnsi="宋体" w:cs="宋体"/>
                <w:bCs/>
                <w:kern w:val="0"/>
                <w:szCs w:val="21"/>
                <w:lang w:val="en-US" w:eastAsia="zh-CN"/>
              </w:rPr>
              <w:t>2</w:t>
            </w:r>
            <w:r>
              <w:rPr>
                <w:rFonts w:hint="eastAsia" w:ascii="宋体" w:hAnsi="宋体" w:eastAsia="宋体" w:cs="宋体"/>
                <w:bCs/>
                <w:kern w:val="0"/>
                <w:szCs w:val="21"/>
                <w:lang w:val="en-US" w:eastAsia="zh-CN"/>
              </w:rPr>
              <w:t>分，不完善、不科学不合理、可操作性差的得0-</w:t>
            </w:r>
            <w:r>
              <w:rPr>
                <w:rFonts w:hint="eastAsia" w:ascii="宋体" w:hAnsi="宋体" w:cs="宋体"/>
                <w:bCs/>
                <w:kern w:val="0"/>
                <w:szCs w:val="21"/>
                <w:lang w:val="en-US" w:eastAsia="zh-CN"/>
              </w:rPr>
              <w:t>1</w:t>
            </w:r>
            <w:r>
              <w:rPr>
                <w:rFonts w:hint="eastAsia" w:ascii="宋体" w:hAnsi="宋体" w:eastAsia="宋体" w:cs="宋体"/>
                <w:bCs/>
                <w:kern w:val="0"/>
                <w:szCs w:val="21"/>
                <w:lang w:val="en-US" w:eastAsia="zh-CN"/>
              </w:rPr>
              <w:t>分，不提供不得分。</w:t>
            </w:r>
          </w:p>
        </w:tc>
        <w:tc>
          <w:tcPr>
            <w:tcW w:w="391" w:type="pct"/>
            <w:vAlign w:val="center"/>
          </w:tcPr>
          <w:p w14:paraId="74B9E766">
            <w:pPr>
              <w:spacing w:line="360" w:lineRule="auto"/>
              <w:jc w:val="center"/>
              <w:rPr>
                <w:rFonts w:hint="eastAsia" w:ascii="宋体" w:hAnsi="宋体" w:eastAsia="宋体" w:cs="宋体"/>
                <w:bCs/>
                <w:kern w:val="0"/>
                <w:szCs w:val="21"/>
                <w:lang w:eastAsia="zh-CN"/>
              </w:rPr>
            </w:pPr>
            <w:r>
              <w:rPr>
                <w:rFonts w:hint="eastAsia" w:ascii="宋体" w:hAnsi="宋体" w:cs="宋体"/>
                <w:szCs w:val="21"/>
                <w:lang w:val="en-US" w:eastAsia="zh-CN"/>
              </w:rPr>
              <w:t>3</w:t>
            </w:r>
          </w:p>
        </w:tc>
      </w:tr>
      <w:tr w14:paraId="0E035C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2" w:hRule="atLeast"/>
          <w:jc w:val="center"/>
        </w:trPr>
        <w:tc>
          <w:tcPr>
            <w:tcW w:w="321" w:type="pct"/>
            <w:vAlign w:val="center"/>
          </w:tcPr>
          <w:p w14:paraId="34D1CCEA">
            <w:pPr>
              <w:spacing w:line="360" w:lineRule="auto"/>
              <w:jc w:val="center"/>
              <w:rPr>
                <w:rFonts w:hint="eastAsia" w:ascii="宋体" w:hAnsi="宋体" w:eastAsia="宋体" w:cs="宋体"/>
                <w:szCs w:val="21"/>
                <w:lang w:eastAsia="zh-CN"/>
              </w:rPr>
            </w:pPr>
            <w:r>
              <w:rPr>
                <w:rFonts w:hint="eastAsia" w:ascii="宋体" w:hAnsi="宋体" w:cs="宋体"/>
                <w:szCs w:val="21"/>
                <w:lang w:val="en-US" w:eastAsia="zh-CN"/>
              </w:rPr>
              <w:t>9</w:t>
            </w:r>
          </w:p>
        </w:tc>
        <w:tc>
          <w:tcPr>
            <w:tcW w:w="563" w:type="pct"/>
            <w:vAlign w:val="center"/>
          </w:tcPr>
          <w:p w14:paraId="7E5B6798">
            <w:pPr>
              <w:spacing w:line="360" w:lineRule="auto"/>
              <w:jc w:val="center"/>
              <w:rPr>
                <w:rFonts w:hint="eastAsia" w:ascii="宋体" w:hAnsi="宋体" w:eastAsia="宋体" w:cs="宋体"/>
                <w:szCs w:val="21"/>
                <w:lang w:eastAsia="zh-CN"/>
              </w:rPr>
            </w:pPr>
            <w:r>
              <w:rPr>
                <w:rFonts w:hint="eastAsia" w:ascii="宋体" w:hAnsi="宋体" w:cs="宋体"/>
                <w:kern w:val="0"/>
                <w:szCs w:val="21"/>
              </w:rPr>
              <w:t>售后服务</w:t>
            </w:r>
            <w:r>
              <w:rPr>
                <w:rFonts w:hint="eastAsia" w:ascii="宋体" w:hAnsi="宋体" w:cs="宋体"/>
                <w:kern w:val="0"/>
                <w:szCs w:val="21"/>
                <w:lang w:eastAsia="zh-CN"/>
              </w:rPr>
              <w:t>方案</w:t>
            </w:r>
          </w:p>
        </w:tc>
        <w:tc>
          <w:tcPr>
            <w:tcW w:w="3722" w:type="pct"/>
            <w:vAlign w:val="center"/>
          </w:tcPr>
          <w:p w14:paraId="650D3EB2">
            <w:pPr>
              <w:spacing w:line="360" w:lineRule="auto"/>
              <w:jc w:val="left"/>
              <w:rPr>
                <w:rFonts w:ascii="宋体" w:hAnsi="宋体" w:cs="宋体"/>
                <w:szCs w:val="21"/>
              </w:rPr>
            </w:pPr>
            <w:r>
              <w:rPr>
                <w:rFonts w:hint="eastAsia" w:ascii="宋体" w:hAnsi="宋体" w:cs="宋体"/>
                <w:kern w:val="0"/>
                <w:szCs w:val="21"/>
              </w:rPr>
              <w:t>根据售后服务、响应及处理流程的及时性、实质性、合理性、技术力量投入等情况进行评分。</w:t>
            </w:r>
            <w:r>
              <w:rPr>
                <w:rFonts w:hint="eastAsia" w:ascii="宋体" w:hAnsi="宋体" w:eastAsia="宋体" w:cs="宋体"/>
                <w:bCs/>
                <w:kern w:val="0"/>
                <w:szCs w:val="21"/>
                <w:lang w:val="en-US" w:eastAsia="zh-CN"/>
              </w:rPr>
              <w:t>方案完善，科学合理与实际相符，具有可操作性的得</w:t>
            </w:r>
            <w:r>
              <w:rPr>
                <w:rFonts w:hint="eastAsia" w:ascii="宋体" w:hAnsi="宋体" w:cs="宋体"/>
                <w:bCs/>
                <w:kern w:val="0"/>
                <w:szCs w:val="21"/>
                <w:lang w:val="en-US" w:eastAsia="zh-CN"/>
              </w:rPr>
              <w:t>2-3</w:t>
            </w:r>
            <w:r>
              <w:rPr>
                <w:rFonts w:hint="eastAsia" w:ascii="宋体" w:hAnsi="宋体" w:eastAsia="宋体" w:cs="宋体"/>
                <w:bCs/>
                <w:kern w:val="0"/>
                <w:szCs w:val="21"/>
                <w:lang w:val="en-US" w:eastAsia="zh-CN"/>
              </w:rPr>
              <w:t>分，方案基本完善，科学合理与实际大部分相符，具有一定的可操作性得</w:t>
            </w:r>
            <w:r>
              <w:rPr>
                <w:rFonts w:hint="eastAsia" w:ascii="宋体" w:hAnsi="宋体" w:cs="宋体"/>
                <w:bCs/>
                <w:kern w:val="0"/>
                <w:szCs w:val="21"/>
                <w:lang w:val="en-US" w:eastAsia="zh-CN"/>
              </w:rPr>
              <w:t>1</w:t>
            </w:r>
            <w:r>
              <w:rPr>
                <w:rFonts w:hint="eastAsia" w:ascii="宋体" w:hAnsi="宋体" w:eastAsia="宋体" w:cs="宋体"/>
                <w:bCs/>
                <w:kern w:val="0"/>
                <w:szCs w:val="21"/>
                <w:lang w:val="en-US" w:eastAsia="zh-CN"/>
              </w:rPr>
              <w:t>-</w:t>
            </w:r>
            <w:r>
              <w:rPr>
                <w:rFonts w:hint="eastAsia" w:ascii="宋体" w:hAnsi="宋体" w:cs="宋体"/>
                <w:bCs/>
                <w:kern w:val="0"/>
                <w:szCs w:val="21"/>
                <w:lang w:val="en-US" w:eastAsia="zh-CN"/>
              </w:rPr>
              <w:t>2</w:t>
            </w:r>
            <w:r>
              <w:rPr>
                <w:rFonts w:hint="eastAsia" w:ascii="宋体" w:hAnsi="宋体" w:eastAsia="宋体" w:cs="宋体"/>
                <w:bCs/>
                <w:kern w:val="0"/>
                <w:szCs w:val="21"/>
                <w:lang w:val="en-US" w:eastAsia="zh-CN"/>
              </w:rPr>
              <w:t>分，不完善、不科学不合理、可操作性差的得0-1分，不提供不得分。</w:t>
            </w:r>
          </w:p>
        </w:tc>
        <w:tc>
          <w:tcPr>
            <w:tcW w:w="391" w:type="pct"/>
            <w:vAlign w:val="center"/>
          </w:tcPr>
          <w:p w14:paraId="7B6AE38B">
            <w:pPr>
              <w:tabs>
                <w:tab w:val="left" w:pos="1418"/>
              </w:tabs>
              <w:spacing w:line="360" w:lineRule="auto"/>
              <w:jc w:val="center"/>
              <w:rPr>
                <w:rFonts w:hint="eastAsia" w:ascii="宋体" w:hAnsi="宋体" w:eastAsia="宋体" w:cs="宋体"/>
                <w:szCs w:val="21"/>
                <w:lang w:eastAsia="zh-CN"/>
              </w:rPr>
            </w:pPr>
            <w:r>
              <w:rPr>
                <w:rFonts w:hint="eastAsia" w:ascii="宋体" w:hAnsi="宋体" w:cs="宋体"/>
                <w:szCs w:val="21"/>
                <w:lang w:val="en-US" w:eastAsia="zh-CN"/>
              </w:rPr>
              <w:t>3</w:t>
            </w:r>
          </w:p>
        </w:tc>
      </w:tr>
      <w:tr w14:paraId="380929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9" w:hRule="atLeast"/>
          <w:jc w:val="center"/>
        </w:trPr>
        <w:tc>
          <w:tcPr>
            <w:tcW w:w="321" w:type="pct"/>
            <w:vAlign w:val="center"/>
          </w:tcPr>
          <w:p w14:paraId="1AFBB7C5">
            <w:pPr>
              <w:spacing w:line="360" w:lineRule="auto"/>
              <w:jc w:val="center"/>
              <w:rPr>
                <w:rFonts w:hint="default" w:ascii="宋体" w:hAnsi="宋体" w:eastAsia="宋体" w:cs="宋体"/>
                <w:szCs w:val="21"/>
                <w:lang w:val="en-US" w:eastAsia="zh-CN"/>
              </w:rPr>
            </w:pPr>
            <w:r>
              <w:rPr>
                <w:rFonts w:hint="eastAsia" w:ascii="宋体" w:hAnsi="宋体" w:cs="宋体"/>
                <w:szCs w:val="21"/>
                <w:lang w:val="en-US" w:eastAsia="zh-CN"/>
              </w:rPr>
              <w:t>10</w:t>
            </w:r>
          </w:p>
        </w:tc>
        <w:tc>
          <w:tcPr>
            <w:tcW w:w="563" w:type="pct"/>
            <w:vAlign w:val="center"/>
          </w:tcPr>
          <w:p w14:paraId="2076AF31">
            <w:pPr>
              <w:spacing w:line="360" w:lineRule="auto"/>
              <w:jc w:val="center"/>
              <w:rPr>
                <w:rFonts w:ascii="宋体" w:hAnsi="宋体" w:cs="宋体"/>
                <w:szCs w:val="21"/>
              </w:rPr>
            </w:pPr>
            <w:r>
              <w:rPr>
                <w:rFonts w:hint="eastAsia" w:ascii="宋体" w:hAnsi="宋体" w:cs="宋体"/>
                <w:szCs w:val="21"/>
              </w:rPr>
              <w:t>合理化建议</w:t>
            </w:r>
          </w:p>
        </w:tc>
        <w:tc>
          <w:tcPr>
            <w:tcW w:w="3722" w:type="pct"/>
            <w:vAlign w:val="center"/>
          </w:tcPr>
          <w:p w14:paraId="549DE1B7">
            <w:pPr>
              <w:spacing w:line="360" w:lineRule="auto"/>
              <w:jc w:val="left"/>
              <w:rPr>
                <w:rFonts w:hint="default" w:ascii="宋体" w:hAnsi="宋体" w:eastAsia="宋体" w:cs="宋体"/>
                <w:szCs w:val="21"/>
                <w:lang w:val="en-US" w:eastAsia="zh-CN"/>
              </w:rPr>
            </w:pPr>
            <w:r>
              <w:rPr>
                <w:rFonts w:hint="eastAsia" w:ascii="宋体" w:hAnsi="宋体" w:cs="宋体"/>
                <w:szCs w:val="21"/>
              </w:rPr>
              <w:t>根据项目实际情况，对投标人提出的有效的改进措施和合理化建议等情况进行评分。有效的改进措施和合理化建议</w:t>
            </w:r>
            <w:r>
              <w:rPr>
                <w:rFonts w:hint="eastAsia" w:ascii="宋体" w:hAnsi="宋体" w:cs="宋体"/>
                <w:szCs w:val="21"/>
                <w:lang w:eastAsia="zh-CN"/>
              </w:rPr>
              <w:t>每条得</w:t>
            </w:r>
            <w:r>
              <w:rPr>
                <w:rFonts w:hint="eastAsia" w:ascii="宋体" w:hAnsi="宋体" w:cs="宋体"/>
                <w:szCs w:val="21"/>
                <w:lang w:val="en-US" w:eastAsia="zh-CN"/>
              </w:rPr>
              <w:t>1分，最高得2分。</w:t>
            </w:r>
          </w:p>
        </w:tc>
        <w:tc>
          <w:tcPr>
            <w:tcW w:w="391" w:type="pct"/>
            <w:vAlign w:val="center"/>
          </w:tcPr>
          <w:p w14:paraId="37AC8663">
            <w:pPr>
              <w:pStyle w:val="873"/>
              <w:spacing w:line="360" w:lineRule="auto"/>
              <w:ind w:firstLine="0" w:firstLineChars="0"/>
              <w:jc w:val="center"/>
              <w:rPr>
                <w:rFonts w:hint="eastAsia" w:ascii="宋体" w:hAnsi="宋体" w:eastAsia="宋体" w:cs="宋体"/>
                <w:snapToGrid/>
                <w:color w:val="auto"/>
                <w:kern w:val="2"/>
                <w:szCs w:val="21"/>
                <w:lang w:eastAsia="zh-CN"/>
              </w:rPr>
            </w:pPr>
            <w:r>
              <w:rPr>
                <w:rFonts w:hint="eastAsia" w:ascii="宋体" w:hAnsi="宋体" w:cs="宋体"/>
                <w:snapToGrid/>
                <w:color w:val="auto"/>
                <w:kern w:val="2"/>
                <w:szCs w:val="21"/>
                <w:lang w:val="en-US" w:eastAsia="zh-CN"/>
              </w:rPr>
              <w:t>2</w:t>
            </w:r>
          </w:p>
        </w:tc>
      </w:tr>
      <w:tr w14:paraId="5BBA32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6" w:hRule="atLeast"/>
          <w:jc w:val="center"/>
        </w:trPr>
        <w:tc>
          <w:tcPr>
            <w:tcW w:w="321" w:type="pct"/>
            <w:vAlign w:val="center"/>
          </w:tcPr>
          <w:p w14:paraId="4CB6A951">
            <w:pPr>
              <w:spacing w:line="360" w:lineRule="auto"/>
              <w:jc w:val="center"/>
              <w:rPr>
                <w:rFonts w:hint="default" w:ascii="宋体" w:hAnsi="宋体" w:eastAsia="宋体" w:cs="宋体"/>
                <w:szCs w:val="21"/>
                <w:lang w:val="en-US" w:eastAsia="zh-CN"/>
              </w:rPr>
            </w:pPr>
            <w:r>
              <w:rPr>
                <w:rFonts w:hint="eastAsia" w:ascii="宋体" w:hAnsi="宋体" w:cs="宋体"/>
                <w:szCs w:val="21"/>
                <w:lang w:val="en-US" w:eastAsia="zh-CN"/>
              </w:rPr>
              <w:t>11</w:t>
            </w:r>
          </w:p>
        </w:tc>
        <w:tc>
          <w:tcPr>
            <w:tcW w:w="4286" w:type="pct"/>
            <w:gridSpan w:val="2"/>
            <w:vAlign w:val="center"/>
          </w:tcPr>
          <w:p w14:paraId="355FF5AE">
            <w:pPr>
              <w:spacing w:line="360" w:lineRule="auto"/>
              <w:jc w:val="center"/>
              <w:rPr>
                <w:rFonts w:hint="eastAsia" w:ascii="宋体" w:hAnsi="宋体" w:eastAsia="宋体" w:cs="宋体"/>
                <w:szCs w:val="21"/>
                <w:lang w:eastAsia="zh-CN"/>
              </w:rPr>
            </w:pPr>
            <w:r>
              <w:rPr>
                <w:rFonts w:hint="eastAsia" w:ascii="宋体" w:hAnsi="宋体" w:cs="宋体"/>
                <w:szCs w:val="21"/>
                <w:lang w:eastAsia="zh-CN"/>
              </w:rPr>
              <w:t>合</w:t>
            </w:r>
            <w:r>
              <w:rPr>
                <w:rFonts w:hint="eastAsia" w:ascii="宋体" w:hAnsi="宋体" w:cs="宋体"/>
                <w:szCs w:val="21"/>
                <w:lang w:val="en-US" w:eastAsia="zh-CN"/>
              </w:rPr>
              <w:t xml:space="preserve">  </w:t>
            </w:r>
            <w:r>
              <w:rPr>
                <w:rFonts w:hint="eastAsia" w:ascii="宋体" w:hAnsi="宋体" w:cs="宋体"/>
                <w:szCs w:val="21"/>
                <w:lang w:eastAsia="zh-CN"/>
              </w:rPr>
              <w:t>计</w:t>
            </w:r>
          </w:p>
        </w:tc>
        <w:tc>
          <w:tcPr>
            <w:tcW w:w="391" w:type="pct"/>
            <w:vAlign w:val="center"/>
          </w:tcPr>
          <w:p w14:paraId="2BC9F802">
            <w:pPr>
              <w:pStyle w:val="873"/>
              <w:spacing w:line="360" w:lineRule="auto"/>
              <w:ind w:firstLine="0" w:firstLineChars="0"/>
              <w:jc w:val="center"/>
              <w:rPr>
                <w:rFonts w:hint="default" w:ascii="宋体" w:hAnsi="宋体" w:cs="宋体"/>
                <w:snapToGrid/>
                <w:color w:val="auto"/>
                <w:kern w:val="2"/>
                <w:szCs w:val="21"/>
                <w:lang w:val="en-US" w:eastAsia="zh-CN"/>
              </w:rPr>
            </w:pPr>
            <w:r>
              <w:rPr>
                <w:rFonts w:hint="eastAsia" w:ascii="宋体" w:hAnsi="宋体" w:cs="宋体"/>
                <w:snapToGrid/>
                <w:color w:val="auto"/>
                <w:kern w:val="2"/>
                <w:szCs w:val="21"/>
                <w:lang w:val="en-US" w:eastAsia="zh-CN"/>
              </w:rPr>
              <w:t>70</w:t>
            </w:r>
          </w:p>
        </w:tc>
      </w:tr>
    </w:tbl>
    <w:p w14:paraId="6C790198">
      <w:pPr>
        <w:pStyle w:val="869"/>
        <w:ind w:left="0" w:leftChars="0" w:firstLine="0" w:firstLineChars="0"/>
        <w:rPr>
          <w:rFonts w:cs="宋体"/>
          <w:b/>
        </w:rPr>
      </w:pPr>
    </w:p>
    <w:p w14:paraId="7B93F5A9">
      <w:pPr>
        <w:pStyle w:val="869"/>
        <w:ind w:firstLine="482"/>
        <w:rPr>
          <w:rFonts w:cs="宋体"/>
          <w:b/>
        </w:rPr>
      </w:pPr>
      <w:r>
        <w:rPr>
          <w:rFonts w:hint="eastAsia" w:cs="宋体"/>
          <w:b/>
        </w:rPr>
        <w:t>（三）技术及商务分的计算</w:t>
      </w:r>
    </w:p>
    <w:p w14:paraId="5C951D4A">
      <w:pPr>
        <w:pStyle w:val="869"/>
        <w:rPr>
          <w:rFonts w:cs="宋体"/>
        </w:rPr>
      </w:pPr>
      <w:r>
        <w:rPr>
          <w:rFonts w:hint="eastAsia" w:cs="宋体"/>
        </w:rPr>
        <w:t>技术及商务分按照评标委员会成员的独立评分结果的算术平均分计算，计算公式为：</w:t>
      </w:r>
    </w:p>
    <w:p w14:paraId="1D5C217A">
      <w:pPr>
        <w:spacing w:line="360" w:lineRule="auto"/>
        <w:jc w:val="left"/>
        <w:rPr>
          <w:rFonts w:asciiTheme="minorEastAsia" w:hAnsiTheme="minorEastAsia" w:eastAsiaTheme="minorEastAsia"/>
          <w:sz w:val="24"/>
          <w:szCs w:val="24"/>
        </w:rPr>
      </w:pPr>
      <w:r>
        <w:rPr>
          <w:rFonts w:hint="eastAsia" w:ascii="宋体" w:hAnsi="宋体" w:cs="宋体"/>
          <w:color w:val="000000"/>
          <w:kern w:val="0"/>
          <w:sz w:val="24"/>
          <w:szCs w:val="21"/>
        </w:rPr>
        <w:t>技术及商务分=评标委员会所有成员评分合计数/评标委员会组成人员数</w:t>
      </w:r>
    </w:p>
    <w:p w14:paraId="5A016A1C">
      <w:pPr>
        <w:pStyle w:val="35"/>
        <w:snapToGrid w:val="0"/>
        <w:spacing w:beforeLines="0" w:afterLines="0" w:line="360" w:lineRule="auto"/>
        <w:ind w:firstLine="241"/>
        <w:outlineLvl w:val="0"/>
        <w:rPr>
          <w:rFonts w:asciiTheme="minorEastAsia" w:hAnsiTheme="minorEastAsia" w:eastAsiaTheme="minorEastAsia"/>
          <w:b/>
        </w:rPr>
      </w:pPr>
      <w:bookmarkStart w:id="42" w:name="_Toc1900"/>
      <w:bookmarkStart w:id="43" w:name="_Toc73457978"/>
      <w:bookmarkStart w:id="44" w:name="_Toc72322603"/>
      <w:bookmarkStart w:id="45" w:name="_Toc73548027"/>
      <w:bookmarkStart w:id="46" w:name="_Toc73457890"/>
      <w:r>
        <w:rPr>
          <w:rFonts w:hint="eastAsia" w:asciiTheme="minorEastAsia" w:hAnsiTheme="minorEastAsia" w:eastAsiaTheme="minorEastAsia"/>
          <w:b/>
        </w:rPr>
        <w:t>注：1、若投标人提供的相应证书、合同等材料复印件或扫描件不清晰难以辨认的，将不予计分。</w:t>
      </w:r>
      <w:bookmarkEnd w:id="42"/>
      <w:bookmarkEnd w:id="43"/>
      <w:bookmarkEnd w:id="44"/>
      <w:bookmarkEnd w:id="45"/>
      <w:bookmarkEnd w:id="46"/>
    </w:p>
    <w:p w14:paraId="7C0533FD">
      <w:pPr>
        <w:pStyle w:val="35"/>
        <w:snapToGrid w:val="0"/>
        <w:spacing w:beforeLines="0" w:afterLines="0" w:line="360" w:lineRule="auto"/>
        <w:ind w:firstLine="640"/>
        <w:jc w:val="left"/>
        <w:outlineLvl w:val="0"/>
        <w:rPr>
          <w:rFonts w:asciiTheme="minorEastAsia" w:hAnsiTheme="minorEastAsia" w:eastAsiaTheme="minorEastAsia"/>
          <w:b/>
          <w:color w:val="000000"/>
          <w:sz w:val="30"/>
          <w:szCs w:val="30"/>
        </w:rPr>
      </w:pPr>
      <w:bookmarkStart w:id="47" w:name="_Toc73548028"/>
      <w:bookmarkStart w:id="48" w:name="_Toc29164"/>
      <w:r>
        <w:rPr>
          <w:rFonts w:hint="eastAsia" w:asciiTheme="minorEastAsia" w:hAnsiTheme="minorEastAsia" w:eastAsiaTheme="minorEastAsia"/>
          <w:b/>
        </w:rPr>
        <w:t>2、所有文件、合同、证书、资质等需要真实有效。若发现资料作假的视为虚假投标行为，取消中标资格并通报主管部门进行后续处理。</w:t>
      </w:r>
      <w:bookmarkEnd w:id="47"/>
      <w:bookmarkEnd w:id="48"/>
      <w:bookmarkStart w:id="49" w:name="_Toc73457984"/>
      <w:r>
        <w:rPr>
          <w:rFonts w:hint="eastAsia" w:asciiTheme="minorEastAsia" w:hAnsiTheme="minorEastAsia" w:eastAsiaTheme="minorEastAsia"/>
          <w:b/>
          <w:color w:val="000000"/>
          <w:sz w:val="30"/>
          <w:szCs w:val="30"/>
        </w:rPr>
        <w:br w:type="page"/>
      </w:r>
    </w:p>
    <w:p w14:paraId="7042943F">
      <w:pPr>
        <w:pStyle w:val="35"/>
        <w:numPr>
          <w:ilvl w:val="0"/>
          <w:numId w:val="0"/>
        </w:numPr>
        <w:snapToGrid w:val="0"/>
        <w:spacing w:beforeLines="0" w:afterLines="0" w:line="360" w:lineRule="auto"/>
        <w:jc w:val="center"/>
        <w:outlineLvl w:val="0"/>
        <w:rPr>
          <w:rFonts w:asciiTheme="minorEastAsia" w:hAnsiTheme="minorEastAsia" w:eastAsiaTheme="minorEastAsia"/>
          <w:b/>
          <w:bCs/>
          <w:kern w:val="0"/>
          <w:sz w:val="36"/>
          <w:szCs w:val="36"/>
        </w:rPr>
      </w:pPr>
      <w:bookmarkStart w:id="50" w:name="_Toc25398"/>
      <w:r>
        <w:rPr>
          <w:rFonts w:hint="eastAsia" w:cs="Times New Roman" w:asciiTheme="minorEastAsia" w:hAnsiTheme="minorEastAsia" w:eastAsiaTheme="minorEastAsia"/>
          <w:b/>
          <w:bCs/>
          <w:kern w:val="0"/>
          <w:sz w:val="36"/>
          <w:szCs w:val="36"/>
          <w:lang w:val="en-US" w:eastAsia="zh-CN" w:bidi="ar-SA"/>
        </w:rPr>
        <w:t>第四章</w:t>
      </w:r>
      <w:r>
        <w:rPr>
          <w:rFonts w:hint="eastAsia" w:asciiTheme="minorEastAsia" w:hAnsiTheme="minorEastAsia" w:eastAsiaTheme="minorEastAsia"/>
          <w:b/>
          <w:bCs/>
          <w:kern w:val="0"/>
          <w:sz w:val="36"/>
          <w:szCs w:val="36"/>
        </w:rPr>
        <w:t>采购需求</w:t>
      </w:r>
      <w:bookmarkEnd w:id="50"/>
    </w:p>
    <w:bookmarkEnd w:id="49"/>
    <w:p w14:paraId="63943AD3">
      <w:pPr>
        <w:spacing w:line="360" w:lineRule="auto"/>
        <w:ind w:firstLine="482" w:firstLineChars="200"/>
        <w:outlineLvl w:val="1"/>
        <w:rPr>
          <w:rFonts w:hint="eastAsia" w:ascii="宋体" w:hAnsi="宋体" w:eastAsia="宋体" w:cs="宋体"/>
          <w:b/>
          <w:sz w:val="24"/>
        </w:rPr>
      </w:pPr>
      <w:bookmarkStart w:id="51" w:name="_Toc7466"/>
      <w:r>
        <w:rPr>
          <w:rFonts w:hint="eastAsia" w:ascii="宋体" w:hAnsi="宋体" w:eastAsia="宋体" w:cs="宋体"/>
          <w:b/>
          <w:sz w:val="24"/>
        </w:rPr>
        <w:t>一、项目概况</w:t>
      </w:r>
    </w:p>
    <w:p w14:paraId="1CE9B516">
      <w:pPr>
        <w:snapToGrid w:val="0"/>
        <w:spacing w:line="360" w:lineRule="auto"/>
        <w:ind w:firstLine="480" w:firstLineChars="200"/>
        <w:rPr>
          <w:rFonts w:ascii="宋体" w:hAnsi="宋体"/>
          <w:sz w:val="24"/>
        </w:rPr>
      </w:pPr>
      <w:r>
        <w:rPr>
          <w:rFonts w:hint="eastAsia" w:ascii="宋体" w:hAnsi="宋体"/>
          <w:sz w:val="24"/>
        </w:rPr>
        <w:t>本项目为</w:t>
      </w:r>
      <w:r>
        <w:rPr>
          <w:rFonts w:hint="eastAsia" w:ascii="宋体" w:hAnsi="宋体" w:cs="Times New Roman"/>
          <w:sz w:val="24"/>
          <w:lang w:eastAsia="zh-CN"/>
        </w:rPr>
        <w:t>城南街道农创客孵化园项目</w:t>
      </w:r>
      <w:r>
        <w:rPr>
          <w:rFonts w:hint="eastAsia" w:ascii="宋体" w:hAnsi="宋体"/>
          <w:sz w:val="24"/>
        </w:rPr>
        <w:t>，建设地点为</w:t>
      </w:r>
      <w:r>
        <w:rPr>
          <w:rFonts w:hint="eastAsia" w:ascii="宋体" w:hAnsi="宋体"/>
          <w:sz w:val="24"/>
          <w:lang w:val="en-US" w:eastAsia="zh-CN"/>
        </w:rPr>
        <w:t>桐庐县</w:t>
      </w:r>
      <w:r>
        <w:rPr>
          <w:rFonts w:hint="eastAsia" w:ascii="宋体" w:hAnsi="宋体"/>
          <w:sz w:val="24"/>
          <w:lang w:eastAsia="zh-CN"/>
        </w:rPr>
        <w:t>，</w:t>
      </w:r>
      <w:r>
        <w:rPr>
          <w:rFonts w:hint="eastAsia" w:ascii="宋体" w:hAnsi="宋体" w:eastAsia="宋体"/>
          <w:bCs/>
          <w:sz w:val="24"/>
        </w:rPr>
        <w:t>经有关部门批准，现就</w:t>
      </w:r>
      <w:r>
        <w:rPr>
          <w:rFonts w:hint="eastAsia" w:ascii="宋体" w:hAnsi="宋体" w:cs="Times New Roman"/>
          <w:bCs/>
          <w:sz w:val="24"/>
          <w:lang w:eastAsia="zh-CN"/>
        </w:rPr>
        <w:t>城南街道农创客孵化园项目</w:t>
      </w:r>
      <w:r>
        <w:rPr>
          <w:rFonts w:hint="eastAsia" w:ascii="宋体" w:hAnsi="宋体" w:eastAsia="宋体"/>
          <w:bCs/>
          <w:sz w:val="24"/>
        </w:rPr>
        <w:t>进行公开招标采购。</w:t>
      </w:r>
    </w:p>
    <w:p w14:paraId="5BFED41D">
      <w:pPr>
        <w:spacing w:line="360" w:lineRule="auto"/>
        <w:ind w:firstLine="482" w:firstLineChars="200"/>
        <w:outlineLvl w:val="1"/>
        <w:rPr>
          <w:rFonts w:hint="eastAsia" w:ascii="宋体" w:hAnsi="宋体" w:eastAsia="宋体" w:cs="宋体"/>
          <w:b/>
          <w:sz w:val="24"/>
        </w:rPr>
      </w:pPr>
      <w:r>
        <w:rPr>
          <w:rFonts w:hint="eastAsia" w:ascii="宋体" w:hAnsi="宋体" w:eastAsia="宋体" w:cs="宋体"/>
          <w:b/>
          <w:sz w:val="24"/>
        </w:rPr>
        <w:t>二</w:t>
      </w:r>
      <w:r>
        <w:rPr>
          <w:rFonts w:hint="eastAsia" w:ascii="宋体" w:hAnsi="宋体" w:eastAsia="宋体" w:cs="宋体"/>
          <w:b/>
          <w:sz w:val="24"/>
          <w:lang w:eastAsia="zh-CN"/>
        </w:rPr>
        <w:t>、采购内容</w:t>
      </w:r>
      <w:r>
        <w:rPr>
          <w:rFonts w:hint="eastAsia" w:ascii="宋体" w:hAnsi="宋体" w:cs="宋体"/>
          <w:b/>
          <w:sz w:val="24"/>
          <w:lang w:val="en-US" w:eastAsia="zh-CN"/>
        </w:rPr>
        <w:t>及清单</w:t>
      </w:r>
      <w:r>
        <w:rPr>
          <w:rFonts w:hint="eastAsia" w:ascii="宋体" w:hAnsi="宋体" w:eastAsia="宋体" w:cs="宋体"/>
          <w:b/>
          <w:sz w:val="24"/>
        </w:rPr>
        <w:t>：</w:t>
      </w:r>
    </w:p>
    <w:p w14:paraId="5C508E79">
      <w:pPr>
        <w:pStyle w:val="2"/>
        <w:ind w:firstLine="482" w:firstLineChars="200"/>
        <w:jc w:val="both"/>
        <w:rPr>
          <w:rFonts w:hint="eastAsia"/>
          <w:b/>
          <w:bCs/>
          <w:lang w:val="en-US" w:eastAsia="zh-CN"/>
        </w:rPr>
      </w:pPr>
      <w:r>
        <w:rPr>
          <w:rFonts w:hint="eastAsia" w:ascii="宋体" w:hAnsi="宋体" w:eastAsia="宋体"/>
          <w:b/>
          <w:bCs/>
          <w:sz w:val="24"/>
          <w:lang w:val="en-US" w:eastAsia="zh-CN"/>
        </w:rPr>
        <w:t>采购清单：详见附件</w:t>
      </w:r>
    </w:p>
    <w:p w14:paraId="5C7DBFD0">
      <w:pPr>
        <w:spacing w:line="360" w:lineRule="auto"/>
        <w:ind w:firstLine="482" w:firstLineChars="200"/>
        <w:outlineLvl w:val="1"/>
        <w:rPr>
          <w:rFonts w:ascii="宋体" w:hAnsi="宋体" w:cs="宋体"/>
          <w:b/>
          <w:sz w:val="24"/>
        </w:rPr>
      </w:pPr>
      <w:bookmarkStart w:id="52" w:name="_Toc16650"/>
      <w:r>
        <w:rPr>
          <w:rFonts w:hint="eastAsia" w:ascii="宋体" w:hAnsi="宋体" w:cs="宋体"/>
          <w:b/>
          <w:sz w:val="24"/>
        </w:rPr>
        <w:t>三、</w:t>
      </w:r>
      <w:bookmarkEnd w:id="52"/>
      <w:r>
        <w:rPr>
          <w:rFonts w:hint="eastAsia" w:ascii="宋体" w:hAnsi="宋体" w:cs="楷体"/>
          <w:b/>
          <w:bCs/>
          <w:sz w:val="24"/>
          <w:lang w:eastAsia="zh-CN"/>
        </w:rPr>
        <w:t>基本</w:t>
      </w:r>
      <w:r>
        <w:rPr>
          <w:rFonts w:hint="eastAsia" w:ascii="宋体" w:hAnsi="宋体" w:cs="楷体"/>
          <w:b/>
          <w:bCs/>
          <w:sz w:val="24"/>
        </w:rPr>
        <w:t>要求</w:t>
      </w:r>
    </w:p>
    <w:p w14:paraId="144FED05">
      <w:pPr>
        <w:spacing w:line="360" w:lineRule="auto"/>
        <w:ind w:firstLine="480" w:firstLineChars="200"/>
        <w:outlineLvl w:val="1"/>
        <w:rPr>
          <w:rFonts w:hint="default" w:ascii="宋体" w:hAnsi="宋体" w:cs="Times New Roman"/>
          <w:b w:val="0"/>
          <w:bCs w:val="0"/>
          <w:sz w:val="24"/>
          <w:lang w:val="en-US" w:eastAsia="zh-CN"/>
        </w:rPr>
      </w:pPr>
      <w:r>
        <w:rPr>
          <w:rFonts w:hint="default" w:ascii="宋体" w:hAnsi="宋体" w:cs="Times New Roman"/>
          <w:b w:val="0"/>
          <w:bCs w:val="0"/>
          <w:sz w:val="24"/>
          <w:lang w:val="en-US" w:eastAsia="zh-CN"/>
        </w:rPr>
        <w:t>1）中标人需按采购人的要求，及时</w:t>
      </w:r>
      <w:r>
        <w:rPr>
          <w:rFonts w:hint="eastAsia" w:ascii="宋体" w:hAnsi="宋体" w:cs="Times New Roman"/>
          <w:b w:val="0"/>
          <w:bCs w:val="0"/>
          <w:sz w:val="24"/>
          <w:lang w:val="en-US" w:eastAsia="zh-CN"/>
        </w:rPr>
        <w:t>设计、</w:t>
      </w:r>
      <w:r>
        <w:rPr>
          <w:rFonts w:hint="default" w:ascii="宋体" w:hAnsi="宋体" w:cs="Times New Roman"/>
          <w:b w:val="0"/>
          <w:bCs w:val="0"/>
          <w:sz w:val="24"/>
          <w:lang w:val="en-US" w:eastAsia="zh-CN"/>
        </w:rPr>
        <w:t>供货及安装，相关费用计入投标报价内。</w:t>
      </w:r>
    </w:p>
    <w:p w14:paraId="11174D05">
      <w:pPr>
        <w:spacing w:line="360" w:lineRule="auto"/>
        <w:ind w:firstLine="480" w:firstLineChars="200"/>
        <w:outlineLvl w:val="1"/>
        <w:rPr>
          <w:rFonts w:hint="default" w:ascii="宋体" w:hAnsi="宋体" w:cs="Times New Roman"/>
          <w:b w:val="0"/>
          <w:bCs w:val="0"/>
          <w:sz w:val="24"/>
          <w:lang w:val="en-US" w:eastAsia="zh-CN"/>
        </w:rPr>
      </w:pPr>
      <w:r>
        <w:rPr>
          <w:rFonts w:hint="default" w:ascii="宋体" w:hAnsi="宋体" w:cs="Times New Roman"/>
          <w:b w:val="0"/>
          <w:bCs w:val="0"/>
          <w:sz w:val="24"/>
          <w:lang w:val="en-US" w:eastAsia="zh-CN"/>
        </w:rPr>
        <w:t>2）中标人须遵守安全生产有关管理规定，严格按安全标准组织安装，采取必要的安全防护措施，消除事故隐患。由于中标人造成的安全事故，其责任和因此发生的一切费用，由中标人承担。</w:t>
      </w:r>
    </w:p>
    <w:p w14:paraId="469072A5">
      <w:pPr>
        <w:spacing w:line="360" w:lineRule="auto"/>
        <w:ind w:firstLine="480" w:firstLineChars="200"/>
        <w:outlineLvl w:val="1"/>
        <w:rPr>
          <w:rFonts w:hint="default" w:ascii="宋体" w:hAnsi="宋体" w:cs="Times New Roman"/>
          <w:b w:val="0"/>
          <w:bCs w:val="0"/>
          <w:sz w:val="24"/>
          <w:lang w:val="en-US" w:eastAsia="zh-CN"/>
        </w:rPr>
      </w:pPr>
      <w:r>
        <w:rPr>
          <w:rFonts w:hint="default" w:ascii="宋体" w:hAnsi="宋体" w:cs="Times New Roman"/>
          <w:b w:val="0"/>
          <w:bCs w:val="0"/>
          <w:sz w:val="24"/>
          <w:lang w:val="en-US" w:eastAsia="zh-CN"/>
        </w:rPr>
        <w:t>3）中标人须主动配合采购人进行施工前的准备工作。</w:t>
      </w:r>
    </w:p>
    <w:p w14:paraId="512FD515">
      <w:pPr>
        <w:spacing w:line="360" w:lineRule="auto"/>
        <w:ind w:firstLine="480" w:firstLineChars="200"/>
        <w:outlineLvl w:val="1"/>
        <w:rPr>
          <w:rFonts w:hint="default" w:ascii="宋体" w:hAnsi="宋体" w:cs="Times New Roman"/>
          <w:b w:val="0"/>
          <w:bCs w:val="0"/>
          <w:sz w:val="24"/>
          <w:lang w:val="en-US" w:eastAsia="zh-CN"/>
        </w:rPr>
      </w:pPr>
      <w:r>
        <w:rPr>
          <w:rFonts w:hint="default" w:ascii="宋体" w:hAnsi="宋体" w:cs="Times New Roman"/>
          <w:b w:val="0"/>
          <w:bCs w:val="0"/>
          <w:sz w:val="24"/>
          <w:lang w:val="en-US" w:eastAsia="zh-CN"/>
        </w:rPr>
        <w:t>4）中标人必须重视安全工作，作业时着反光背心、戴安全帽，确保不出安全责任事故。如发生安全责任事故，由中标人承担一切责任及损失。</w:t>
      </w:r>
    </w:p>
    <w:p w14:paraId="4B00EFDE">
      <w:pPr>
        <w:spacing w:line="360" w:lineRule="auto"/>
        <w:ind w:firstLine="480" w:firstLineChars="200"/>
        <w:outlineLvl w:val="1"/>
        <w:rPr>
          <w:rFonts w:hint="default" w:ascii="宋体" w:hAnsi="宋体" w:cs="Times New Roman"/>
          <w:b w:val="0"/>
          <w:bCs w:val="0"/>
          <w:sz w:val="24"/>
          <w:lang w:val="en-US" w:eastAsia="zh-CN"/>
        </w:rPr>
      </w:pPr>
      <w:r>
        <w:rPr>
          <w:rFonts w:hint="default" w:ascii="宋体" w:hAnsi="宋体" w:cs="Times New Roman"/>
          <w:b w:val="0"/>
          <w:bCs w:val="0"/>
          <w:sz w:val="24"/>
          <w:lang w:val="en-US" w:eastAsia="zh-CN"/>
        </w:rPr>
        <w:t>5）施工现场必须设立施工提示牌，且做好交通安全组织措施工作。</w:t>
      </w:r>
    </w:p>
    <w:p w14:paraId="0D4158A2">
      <w:pPr>
        <w:spacing w:line="360" w:lineRule="auto"/>
        <w:ind w:firstLine="480" w:firstLineChars="200"/>
        <w:outlineLvl w:val="1"/>
        <w:rPr>
          <w:rFonts w:hint="default" w:ascii="宋体" w:hAnsi="宋体" w:cs="Times New Roman"/>
          <w:b w:val="0"/>
          <w:bCs w:val="0"/>
          <w:sz w:val="24"/>
          <w:lang w:val="en-US" w:eastAsia="zh-CN"/>
        </w:rPr>
      </w:pPr>
      <w:r>
        <w:rPr>
          <w:rFonts w:hint="default" w:ascii="宋体" w:hAnsi="宋体" w:cs="Times New Roman"/>
          <w:b w:val="0"/>
          <w:bCs w:val="0"/>
          <w:sz w:val="24"/>
          <w:lang w:val="en-US" w:eastAsia="zh-CN"/>
        </w:rPr>
        <w:t>6）在质保期内，中标人须对货物出现的质量、非人为损坏及安全问题负责处理解决并承担相应一切费用。</w:t>
      </w:r>
    </w:p>
    <w:p w14:paraId="7DFD68DB">
      <w:pPr>
        <w:spacing w:line="360" w:lineRule="auto"/>
        <w:ind w:firstLine="482" w:firstLineChars="200"/>
        <w:outlineLvl w:val="1"/>
        <w:rPr>
          <w:rFonts w:ascii="宋体" w:hAnsi="宋体" w:cs="宋体"/>
          <w:b/>
          <w:sz w:val="24"/>
        </w:rPr>
      </w:pPr>
      <w:r>
        <w:rPr>
          <w:rFonts w:hint="eastAsia" w:ascii="宋体" w:hAnsi="宋体" w:cs="宋体"/>
          <w:b/>
          <w:sz w:val="24"/>
        </w:rPr>
        <w:t>四、质量要求、工期及供货地点</w:t>
      </w:r>
    </w:p>
    <w:p w14:paraId="343DEC9F">
      <w:pPr>
        <w:autoSpaceDE w:val="0"/>
        <w:autoSpaceDN w:val="0"/>
        <w:adjustRightInd w:val="0"/>
        <w:snapToGrid w:val="0"/>
        <w:spacing w:line="360" w:lineRule="auto"/>
        <w:ind w:firstLine="482" w:firstLineChars="200"/>
        <w:rPr>
          <w:rFonts w:ascii="宋体" w:hAnsi="宋体" w:cs="宋体"/>
          <w:b/>
          <w:kern w:val="0"/>
          <w:sz w:val="24"/>
        </w:rPr>
      </w:pPr>
      <w:r>
        <w:rPr>
          <w:rFonts w:hint="eastAsia" w:ascii="宋体" w:hAnsi="宋体" w:cs="宋体"/>
          <w:b/>
          <w:bCs/>
          <w:kern w:val="0"/>
          <w:sz w:val="24"/>
        </w:rPr>
        <w:t>1）质量要求</w:t>
      </w:r>
      <w:r>
        <w:rPr>
          <w:rFonts w:hint="eastAsia" w:ascii="宋体" w:hAnsi="宋体" w:cs="宋体"/>
          <w:kern w:val="0"/>
          <w:sz w:val="24"/>
        </w:rPr>
        <w:t>：符合国家和行业验收合格的标准</w:t>
      </w:r>
      <w:r>
        <w:rPr>
          <w:rFonts w:hint="eastAsia" w:ascii="宋体" w:hAnsi="宋体"/>
          <w:b w:val="0"/>
          <w:bCs/>
          <w:sz w:val="24"/>
          <w:lang w:eastAsia="zh-CN"/>
        </w:rPr>
        <w:t>。</w:t>
      </w:r>
    </w:p>
    <w:p w14:paraId="46D5E967">
      <w:pPr>
        <w:autoSpaceDE w:val="0"/>
        <w:autoSpaceDN w:val="0"/>
        <w:adjustRightInd w:val="0"/>
        <w:spacing w:line="360" w:lineRule="auto"/>
        <w:ind w:firstLine="482" w:firstLineChars="200"/>
        <w:rPr>
          <w:rFonts w:ascii="宋体" w:hAnsi="宋体" w:cs="宋体"/>
          <w:kern w:val="0"/>
          <w:sz w:val="24"/>
          <w:highlight w:val="none"/>
        </w:rPr>
      </w:pPr>
      <w:r>
        <w:rPr>
          <w:rFonts w:hint="eastAsia" w:ascii="宋体" w:hAnsi="宋体" w:cs="宋体"/>
          <w:b/>
          <w:bCs/>
          <w:kern w:val="0"/>
          <w:sz w:val="24"/>
          <w:highlight w:val="none"/>
        </w:rPr>
        <w:t>2）工期：</w:t>
      </w:r>
      <w:r>
        <w:rPr>
          <w:rFonts w:hint="eastAsia" w:ascii="宋体" w:hAnsi="宋体" w:cs="宋体"/>
          <w:b/>
          <w:bCs/>
          <w:kern w:val="0"/>
          <w:sz w:val="24"/>
          <w:highlight w:val="none"/>
          <w:lang w:val="en-US" w:eastAsia="zh-CN"/>
        </w:rPr>
        <w:t>6</w:t>
      </w:r>
      <w:r>
        <w:rPr>
          <w:rFonts w:hint="eastAsia" w:ascii="宋体" w:hAnsi="宋体" w:cs="宋体"/>
          <w:b/>
          <w:bCs/>
          <w:kern w:val="0"/>
          <w:sz w:val="24"/>
          <w:highlight w:val="none"/>
        </w:rPr>
        <w:t>0日历天完工并通过验收</w:t>
      </w:r>
      <w:r>
        <w:rPr>
          <w:rFonts w:hint="eastAsia" w:ascii="宋体" w:hAnsi="宋体" w:cs="宋体"/>
          <w:kern w:val="0"/>
          <w:sz w:val="24"/>
          <w:highlight w:val="none"/>
        </w:rPr>
        <w:t>。</w:t>
      </w:r>
    </w:p>
    <w:p w14:paraId="12EC3F39">
      <w:pPr>
        <w:autoSpaceDE w:val="0"/>
        <w:autoSpaceDN w:val="0"/>
        <w:adjustRightInd w:val="0"/>
        <w:spacing w:line="360" w:lineRule="auto"/>
        <w:ind w:firstLine="480" w:firstLineChars="200"/>
        <w:rPr>
          <w:rFonts w:ascii="宋体" w:hAnsi="宋体" w:cs="宋体"/>
          <w:kern w:val="0"/>
          <w:sz w:val="24"/>
        </w:rPr>
      </w:pPr>
      <w:r>
        <w:rPr>
          <w:rFonts w:hint="eastAsia" w:ascii="宋体" w:hAnsi="宋体" w:cs="宋体"/>
          <w:kern w:val="0"/>
          <w:sz w:val="24"/>
        </w:rPr>
        <w:t>如投标人未在上述规定时间内完成供货及安装的，每延期一天扣款2000元（特殊情况除外）。</w:t>
      </w:r>
    </w:p>
    <w:p w14:paraId="70F4C0E0">
      <w:pPr>
        <w:autoSpaceDE w:val="0"/>
        <w:autoSpaceDN w:val="0"/>
        <w:adjustRightInd w:val="0"/>
        <w:spacing w:line="360" w:lineRule="auto"/>
        <w:ind w:firstLine="482" w:firstLineChars="200"/>
        <w:rPr>
          <w:rFonts w:hint="eastAsia" w:ascii="宋体" w:hAnsi="宋体" w:cs="宋体"/>
          <w:b/>
          <w:bCs/>
          <w:kern w:val="0"/>
          <w:sz w:val="24"/>
        </w:rPr>
      </w:pPr>
      <w:r>
        <w:rPr>
          <w:rFonts w:hint="eastAsia" w:ascii="宋体" w:hAnsi="宋体" w:cs="宋体"/>
          <w:b/>
          <w:bCs/>
          <w:kern w:val="0"/>
          <w:sz w:val="24"/>
          <w:lang w:val="en-US" w:eastAsia="zh-CN"/>
        </w:rPr>
        <w:t>3）</w:t>
      </w:r>
      <w:r>
        <w:rPr>
          <w:rFonts w:hint="eastAsia" w:ascii="宋体" w:hAnsi="宋体" w:cs="宋体"/>
          <w:b/>
          <w:bCs/>
          <w:kern w:val="0"/>
          <w:sz w:val="24"/>
        </w:rPr>
        <w:t>供货地点：</w:t>
      </w:r>
      <w:r>
        <w:rPr>
          <w:rFonts w:hint="eastAsia" w:ascii="宋体" w:hAnsi="宋体" w:cs="宋体"/>
          <w:b w:val="0"/>
          <w:bCs w:val="0"/>
          <w:kern w:val="0"/>
          <w:sz w:val="24"/>
          <w:lang w:eastAsia="zh-CN"/>
        </w:rPr>
        <w:t>采购人指定地点。</w:t>
      </w:r>
    </w:p>
    <w:p w14:paraId="3E48946C">
      <w:pPr>
        <w:spacing w:line="360" w:lineRule="auto"/>
        <w:ind w:firstLine="482" w:firstLineChars="200"/>
        <w:outlineLvl w:val="1"/>
        <w:rPr>
          <w:rFonts w:ascii="宋体" w:hAnsi="宋体" w:cs="宋体"/>
          <w:b/>
          <w:sz w:val="24"/>
        </w:rPr>
      </w:pPr>
      <w:r>
        <w:rPr>
          <w:rFonts w:hint="eastAsia" w:ascii="宋体" w:hAnsi="宋体" w:cs="宋体"/>
          <w:b/>
          <w:sz w:val="24"/>
        </w:rPr>
        <w:t>五、售后服务要求</w:t>
      </w:r>
    </w:p>
    <w:p w14:paraId="66F60BDE">
      <w:pPr>
        <w:widowControl/>
        <w:spacing w:before="60" w:after="60" w:line="360" w:lineRule="auto"/>
        <w:ind w:right="60" w:firstLine="480" w:firstLineChars="200"/>
        <w:rPr>
          <w:rFonts w:ascii="宋体" w:hAnsi="宋体" w:cs="宋体"/>
          <w:sz w:val="24"/>
        </w:rPr>
      </w:pPr>
      <w:r>
        <w:rPr>
          <w:rFonts w:hint="eastAsia" w:ascii="宋体" w:hAnsi="宋体" w:cs="宋体"/>
          <w:sz w:val="24"/>
        </w:rPr>
        <w:t>1）</w:t>
      </w:r>
      <w:r>
        <w:rPr>
          <w:rFonts w:hint="eastAsia" w:ascii="宋体" w:hAnsi="宋体" w:cs="宋体"/>
          <w:color w:val="0000FF"/>
          <w:sz w:val="24"/>
        </w:rPr>
        <w:t>质保期</w:t>
      </w:r>
      <w:r>
        <w:rPr>
          <w:rFonts w:hint="eastAsia" w:ascii="宋体" w:hAnsi="宋体" w:cs="宋体"/>
          <w:color w:val="0000FF"/>
          <w:sz w:val="24"/>
          <w:lang w:val="en-US" w:eastAsia="zh-CN"/>
        </w:rPr>
        <w:t>2</w:t>
      </w:r>
      <w:r>
        <w:rPr>
          <w:rFonts w:hint="eastAsia" w:ascii="宋体" w:hAnsi="宋体" w:cs="宋体"/>
          <w:color w:val="0000FF"/>
          <w:sz w:val="24"/>
        </w:rPr>
        <w:t>年</w:t>
      </w:r>
      <w:r>
        <w:rPr>
          <w:rFonts w:hint="eastAsia" w:ascii="宋体" w:hAnsi="宋体" w:cs="宋体"/>
          <w:sz w:val="24"/>
        </w:rPr>
        <w:t>（自</w:t>
      </w:r>
      <w:r>
        <w:rPr>
          <w:rFonts w:hint="eastAsia" w:ascii="宋体" w:hAnsi="宋体" w:cs="宋体"/>
          <w:sz w:val="24"/>
          <w:lang w:eastAsia="zh-CN"/>
        </w:rPr>
        <w:t>所有内容</w:t>
      </w:r>
      <w:r>
        <w:rPr>
          <w:rFonts w:hint="eastAsia" w:ascii="宋体" w:hAnsi="宋体" w:cs="宋体"/>
          <w:sz w:val="24"/>
        </w:rPr>
        <w:t>安装验收合格之日起计算）。</w:t>
      </w:r>
      <w:r>
        <w:rPr>
          <w:rFonts w:hint="eastAsia" w:ascii="宋体" w:hAnsi="宋体" w:cs="宋体"/>
          <w:sz w:val="24"/>
          <w:lang w:eastAsia="zh-CN"/>
        </w:rPr>
        <w:t>服务响应：</w:t>
      </w:r>
      <w:r>
        <w:rPr>
          <w:rFonts w:hint="eastAsia" w:ascii="宋体" w:hAnsi="宋体" w:cs="宋体"/>
          <w:sz w:val="24"/>
        </w:rPr>
        <w:t>供应商应</w:t>
      </w:r>
      <w:r>
        <w:rPr>
          <w:rFonts w:hint="eastAsia" w:ascii="宋体" w:hAnsi="宋体" w:cs="宋体"/>
          <w:sz w:val="24"/>
          <w:lang w:eastAsia="zh-CN"/>
        </w:rPr>
        <w:t>在接到采购人通知后</w:t>
      </w:r>
      <w:r>
        <w:rPr>
          <w:rFonts w:hint="eastAsia" w:ascii="宋体" w:hAnsi="宋体" w:cs="宋体"/>
          <w:sz w:val="24"/>
          <w:lang w:val="en-US" w:eastAsia="zh-CN"/>
        </w:rPr>
        <w:t>2小时内响应，4小时内到达指定地点</w:t>
      </w:r>
      <w:r>
        <w:rPr>
          <w:rFonts w:hint="eastAsia" w:ascii="宋体" w:hAnsi="宋体" w:cs="宋体"/>
          <w:sz w:val="24"/>
        </w:rPr>
        <w:t>。</w:t>
      </w:r>
    </w:p>
    <w:p w14:paraId="27F76A2C">
      <w:pPr>
        <w:widowControl/>
        <w:spacing w:before="60" w:after="60" w:line="360" w:lineRule="auto"/>
        <w:ind w:right="60" w:firstLine="480" w:firstLineChars="200"/>
        <w:rPr>
          <w:rFonts w:ascii="宋体" w:hAnsi="宋体" w:cs="宋体"/>
          <w:sz w:val="24"/>
        </w:rPr>
      </w:pPr>
      <w:r>
        <w:rPr>
          <w:rFonts w:hint="eastAsia" w:ascii="宋体" w:hAnsi="宋体" w:cs="宋体"/>
          <w:sz w:val="24"/>
        </w:rPr>
        <w:t>保修期内，与维修相关的所有费用由中标方负责。</w:t>
      </w:r>
    </w:p>
    <w:p w14:paraId="1710BDAC">
      <w:pPr>
        <w:widowControl/>
        <w:spacing w:before="60" w:after="60" w:line="360" w:lineRule="auto"/>
        <w:ind w:right="60" w:firstLine="480" w:firstLineChars="200"/>
        <w:rPr>
          <w:rFonts w:ascii="宋体" w:hAnsi="宋体" w:cs="宋体"/>
          <w:sz w:val="24"/>
        </w:rPr>
      </w:pPr>
      <w:r>
        <w:rPr>
          <w:rFonts w:hint="eastAsia" w:ascii="宋体" w:hAnsi="宋体" w:cs="宋体"/>
          <w:sz w:val="24"/>
        </w:rPr>
        <w:t>专利：投标人须对招标文件中涉及到的专利负责，并保证不伤害业主的利益。在法律范围内，所有文字、商标和技术侵权造成的相关费用，业主概不负责。</w:t>
      </w:r>
    </w:p>
    <w:p w14:paraId="33CB635F">
      <w:pPr>
        <w:autoSpaceDE w:val="0"/>
        <w:autoSpaceDN w:val="0"/>
        <w:adjustRightInd w:val="0"/>
        <w:spacing w:line="360" w:lineRule="auto"/>
        <w:ind w:firstLine="480" w:firstLineChars="200"/>
        <w:rPr>
          <w:rFonts w:ascii="宋体" w:hAnsi="宋体" w:cs="宋体"/>
          <w:kern w:val="0"/>
          <w:sz w:val="24"/>
        </w:rPr>
      </w:pPr>
      <w:r>
        <w:rPr>
          <w:rFonts w:hint="eastAsia" w:ascii="宋体" w:hAnsi="宋体" w:cs="宋体"/>
          <w:kern w:val="0"/>
          <w:sz w:val="24"/>
        </w:rPr>
        <w:t>2）产品检验过程中，由于质量不合格或运输等原因所造成的一切费用均由供应商负责。</w:t>
      </w:r>
    </w:p>
    <w:p w14:paraId="2257BCCD">
      <w:pPr>
        <w:autoSpaceDE w:val="0"/>
        <w:autoSpaceDN w:val="0"/>
        <w:adjustRightInd w:val="0"/>
        <w:spacing w:line="360" w:lineRule="auto"/>
        <w:ind w:firstLine="480" w:firstLineChars="200"/>
        <w:rPr>
          <w:rFonts w:ascii="宋体" w:hAnsi="宋体" w:cs="宋体"/>
          <w:kern w:val="0"/>
          <w:sz w:val="24"/>
        </w:rPr>
      </w:pPr>
      <w:r>
        <w:rPr>
          <w:rFonts w:hint="eastAsia" w:ascii="宋体" w:hAnsi="宋体" w:cs="宋体"/>
          <w:kern w:val="0"/>
          <w:sz w:val="24"/>
        </w:rPr>
        <w:t>3）成交供应商须对因投标产品的固有缺陷和瑕疵承担责任。</w:t>
      </w:r>
    </w:p>
    <w:p w14:paraId="462902B4">
      <w:pPr>
        <w:spacing w:line="360" w:lineRule="auto"/>
        <w:ind w:firstLine="482" w:firstLineChars="200"/>
        <w:outlineLvl w:val="1"/>
        <w:rPr>
          <w:rFonts w:ascii="宋体" w:hAnsi="宋体" w:cs="宋体"/>
          <w:b/>
          <w:sz w:val="24"/>
        </w:rPr>
      </w:pPr>
      <w:bookmarkStart w:id="53" w:name="_Toc20795"/>
      <w:r>
        <w:rPr>
          <w:rFonts w:hint="eastAsia" w:ascii="宋体" w:hAnsi="宋体" w:cs="宋体"/>
          <w:b/>
          <w:sz w:val="24"/>
        </w:rPr>
        <w:t>六、商务要求</w:t>
      </w:r>
      <w:bookmarkEnd w:id="53"/>
    </w:p>
    <w:p w14:paraId="59C06A11">
      <w:pPr>
        <w:pStyle w:val="35"/>
        <w:spacing w:line="360" w:lineRule="auto"/>
        <w:ind w:firstLine="482" w:firstLineChars="200"/>
        <w:rPr>
          <w:rFonts w:hAnsi="宋体" w:cs="宋体"/>
          <w:b/>
          <w:sz w:val="24"/>
          <w:szCs w:val="24"/>
        </w:rPr>
      </w:pPr>
      <w:r>
        <w:rPr>
          <w:rFonts w:hint="eastAsia" w:hAnsi="宋体" w:cs="宋体"/>
          <w:b/>
          <w:sz w:val="24"/>
          <w:szCs w:val="24"/>
          <w:lang w:val="en-US" w:eastAsia="zh-CN"/>
        </w:rPr>
        <w:t>1）</w:t>
      </w:r>
      <w:r>
        <w:rPr>
          <w:rFonts w:hint="eastAsia" w:hAnsi="宋体" w:cs="宋体"/>
          <w:b/>
          <w:sz w:val="24"/>
          <w:szCs w:val="24"/>
        </w:rPr>
        <w:t>报价要求</w:t>
      </w:r>
    </w:p>
    <w:p w14:paraId="4D95A5FB">
      <w:pPr>
        <w:spacing w:line="360" w:lineRule="auto"/>
        <w:ind w:firstLine="480" w:firstLineChars="200"/>
        <w:rPr>
          <w:rFonts w:ascii="宋体" w:hAnsi="宋体" w:cs="宋体"/>
          <w:b/>
          <w:sz w:val="24"/>
        </w:rPr>
      </w:pPr>
      <w:r>
        <w:rPr>
          <w:rFonts w:hint="eastAsia" w:ascii="宋体" w:hAnsi="宋体" w:cs="宋体"/>
          <w:bCs/>
          <w:sz w:val="24"/>
        </w:rPr>
        <w:t>1.1按招标项目质量要求，投标人根据项目特点和企业条件确定投标报价。投标人所报的投标报价</w:t>
      </w:r>
      <w:r>
        <w:rPr>
          <w:rFonts w:hint="eastAsia" w:ascii="宋体" w:hAnsi="宋体" w:cs="宋体"/>
          <w:bCs/>
          <w:color w:val="auto"/>
          <w:sz w:val="24"/>
        </w:rPr>
        <w:t>包括项目产品的采购，同时还含</w:t>
      </w:r>
      <w:r>
        <w:rPr>
          <w:rFonts w:hint="eastAsia" w:ascii="宋体" w:hAnsi="宋体" w:cs="宋体"/>
          <w:bCs/>
          <w:color w:val="auto"/>
          <w:sz w:val="24"/>
          <w:lang w:eastAsia="zh-CN"/>
        </w:rPr>
        <w:t>施工前期准备费用、</w:t>
      </w:r>
      <w:r>
        <w:rPr>
          <w:rFonts w:hint="eastAsia" w:ascii="宋体" w:hAnsi="宋体" w:cs="宋体"/>
          <w:bCs/>
          <w:color w:val="auto"/>
          <w:sz w:val="24"/>
        </w:rPr>
        <w:t>产品相关辅材</w:t>
      </w:r>
      <w:r>
        <w:rPr>
          <w:rFonts w:hint="eastAsia" w:ascii="宋体" w:hAnsi="宋体" w:cs="宋体"/>
          <w:bCs/>
          <w:color w:val="auto"/>
          <w:sz w:val="24"/>
          <w:lang w:eastAsia="zh-CN"/>
        </w:rPr>
        <w:t>、相关基础制作费</w:t>
      </w:r>
      <w:r>
        <w:rPr>
          <w:rFonts w:hint="eastAsia" w:ascii="宋体" w:hAnsi="宋体" w:cs="宋体"/>
          <w:bCs/>
          <w:color w:val="auto"/>
          <w:sz w:val="24"/>
        </w:rPr>
        <w:t>、配件，</w:t>
      </w:r>
      <w:r>
        <w:rPr>
          <w:rFonts w:hint="eastAsia" w:ascii="宋体" w:hAnsi="宋体" w:cs="宋体"/>
          <w:bCs/>
          <w:color w:val="auto"/>
          <w:sz w:val="24"/>
          <w:lang w:eastAsia="zh-CN"/>
        </w:rPr>
        <w:t>设施设备费、</w:t>
      </w:r>
      <w:r>
        <w:rPr>
          <w:rFonts w:hint="eastAsia" w:ascii="宋体" w:hAnsi="宋体" w:cs="宋体"/>
          <w:bCs/>
          <w:color w:val="auto"/>
          <w:sz w:val="24"/>
        </w:rPr>
        <w:t>人工费、材料费、</w:t>
      </w:r>
      <w:r>
        <w:rPr>
          <w:rFonts w:hint="eastAsia" w:ascii="宋体" w:hAnsi="宋体" w:cs="宋体"/>
          <w:bCs/>
          <w:color w:val="auto"/>
          <w:sz w:val="24"/>
          <w:lang w:eastAsia="zh-CN"/>
        </w:rPr>
        <w:t>制作费、运输及</w:t>
      </w:r>
      <w:r>
        <w:rPr>
          <w:rFonts w:hint="eastAsia" w:ascii="宋体" w:hAnsi="宋体" w:cs="宋体"/>
          <w:bCs/>
          <w:color w:val="auto"/>
          <w:sz w:val="24"/>
        </w:rPr>
        <w:t>安装费、备品备件、配送、仓储、装卸、二次搬运、检测检验、成品保护、验收、培训、质保、售后服务、</w:t>
      </w:r>
      <w:r>
        <w:rPr>
          <w:rFonts w:hint="eastAsia" w:ascii="宋体" w:hAnsi="宋体" w:cs="宋体"/>
          <w:bCs/>
          <w:color w:val="auto"/>
          <w:sz w:val="24"/>
          <w:lang w:eastAsia="zh-CN"/>
        </w:rPr>
        <w:t>维护费、</w:t>
      </w:r>
      <w:r>
        <w:rPr>
          <w:rFonts w:hint="eastAsia" w:ascii="宋体" w:hAnsi="宋体" w:cs="宋体"/>
          <w:bCs/>
          <w:color w:val="auto"/>
          <w:sz w:val="24"/>
        </w:rPr>
        <w:t>税金</w:t>
      </w:r>
      <w:r>
        <w:rPr>
          <w:rFonts w:hint="eastAsia" w:ascii="宋体" w:hAnsi="宋体" w:cs="宋体"/>
          <w:bCs/>
          <w:color w:val="auto"/>
          <w:sz w:val="24"/>
          <w:lang w:eastAsia="zh-CN"/>
        </w:rPr>
        <w:t>、管理费、安全文明施工费</w:t>
      </w:r>
      <w:r>
        <w:rPr>
          <w:rFonts w:hint="eastAsia" w:ascii="宋体" w:hAnsi="宋体" w:cs="宋体"/>
          <w:bCs/>
          <w:color w:val="auto"/>
          <w:sz w:val="24"/>
        </w:rPr>
        <w:t>等</w:t>
      </w:r>
      <w:r>
        <w:rPr>
          <w:rFonts w:hint="eastAsia" w:ascii="宋体" w:hAnsi="宋体" w:cs="宋体"/>
          <w:bCs/>
          <w:color w:val="auto"/>
          <w:sz w:val="24"/>
          <w:lang w:eastAsia="zh-CN"/>
        </w:rPr>
        <w:t>完成本项目图纸及预算内容的</w:t>
      </w:r>
      <w:r>
        <w:rPr>
          <w:rFonts w:hint="eastAsia" w:ascii="宋体" w:hAnsi="宋体" w:cs="宋体"/>
          <w:bCs/>
          <w:color w:val="auto"/>
          <w:sz w:val="24"/>
        </w:rPr>
        <w:t>一切费用。</w:t>
      </w:r>
    </w:p>
    <w:p w14:paraId="6880D7CF">
      <w:pPr>
        <w:pStyle w:val="35"/>
        <w:spacing w:line="360" w:lineRule="auto"/>
        <w:ind w:firstLine="480" w:firstLineChars="200"/>
        <w:rPr>
          <w:rFonts w:hAnsi="宋体" w:cs="宋体"/>
          <w:bCs/>
          <w:sz w:val="24"/>
          <w:szCs w:val="24"/>
        </w:rPr>
      </w:pPr>
      <w:r>
        <w:rPr>
          <w:rFonts w:hint="eastAsia" w:hAnsi="宋体" w:cs="宋体"/>
          <w:bCs/>
          <w:sz w:val="24"/>
          <w:szCs w:val="24"/>
        </w:rPr>
        <w:t>1.2按国家规定由中标人缴纳的各种税收已包含在投标总价内，由中标人向税务机关缴纳。</w:t>
      </w:r>
    </w:p>
    <w:p w14:paraId="52B7A844">
      <w:pPr>
        <w:spacing w:line="360" w:lineRule="auto"/>
        <w:ind w:firstLine="482" w:firstLineChars="200"/>
        <w:outlineLvl w:val="0"/>
        <w:rPr>
          <w:rFonts w:ascii="宋体" w:hAnsi="宋体" w:cs="宋体"/>
          <w:b/>
          <w:bCs/>
          <w:sz w:val="24"/>
        </w:rPr>
      </w:pPr>
      <w:bookmarkStart w:id="54" w:name="_Toc17173"/>
      <w:bookmarkStart w:id="55" w:name="_Toc3422"/>
      <w:r>
        <w:rPr>
          <w:rFonts w:hint="eastAsia" w:ascii="宋体" w:hAnsi="宋体" w:cs="宋体"/>
          <w:b/>
          <w:bCs/>
          <w:sz w:val="24"/>
          <w:lang w:val="en-US" w:eastAsia="zh-CN"/>
        </w:rPr>
        <w:t>2）</w:t>
      </w:r>
      <w:r>
        <w:rPr>
          <w:rFonts w:hint="eastAsia" w:ascii="宋体" w:hAnsi="宋体" w:cs="宋体"/>
          <w:b/>
          <w:bCs/>
          <w:sz w:val="24"/>
        </w:rPr>
        <w:t>验收标准</w:t>
      </w:r>
      <w:bookmarkEnd w:id="54"/>
      <w:bookmarkEnd w:id="55"/>
    </w:p>
    <w:p w14:paraId="57668D65">
      <w:pPr>
        <w:pStyle w:val="35"/>
        <w:spacing w:line="360" w:lineRule="auto"/>
        <w:ind w:firstLine="480" w:firstLineChars="200"/>
        <w:rPr>
          <w:rFonts w:hAnsi="宋体" w:cs="宋体"/>
          <w:kern w:val="0"/>
          <w:sz w:val="24"/>
          <w:szCs w:val="24"/>
        </w:rPr>
      </w:pPr>
      <w:r>
        <w:rPr>
          <w:rFonts w:hint="eastAsia" w:hAnsi="宋体" w:cs="宋体"/>
          <w:sz w:val="24"/>
        </w:rPr>
        <w:t>中标单位提供的产品必须严格执行国家有关质量标准的全新未使用的合格产品。业主有权对送达产品进行性能及功能性检测，费用由中标方承担。</w:t>
      </w:r>
      <w:r>
        <w:rPr>
          <w:rFonts w:hint="eastAsia" w:hAnsi="宋体" w:cs="宋体"/>
          <w:sz w:val="24"/>
          <w:szCs w:val="21"/>
        </w:rPr>
        <w:t>如所供产品不符合国标或不能满足采购方规定的相关要求的，作退货处</w:t>
      </w:r>
      <w:r>
        <w:rPr>
          <w:rFonts w:hint="eastAsia" w:hAnsi="宋体" w:cs="宋体"/>
          <w:sz w:val="24"/>
        </w:rPr>
        <w:t>理，相关费用均由中标单位承担。累计2次产品检验不合格，采购方有权单方面终止合同，如对采购方已造成经济损失的，中标单位应赔偿有关损失。如产品质量和数量发生欺诈行为，按国家相关法律规定处理。</w:t>
      </w:r>
    </w:p>
    <w:p w14:paraId="1133269B">
      <w:pPr>
        <w:pStyle w:val="35"/>
        <w:snapToGrid w:val="0"/>
        <w:spacing w:line="360" w:lineRule="auto"/>
        <w:rPr>
          <w:rFonts w:hAnsi="宋体" w:cs="宋体"/>
          <w:b/>
          <w:color w:val="auto"/>
          <w:kern w:val="0"/>
          <w:sz w:val="24"/>
          <w:szCs w:val="24"/>
          <w:highlight w:val="none"/>
        </w:rPr>
      </w:pPr>
      <w:r>
        <w:rPr>
          <w:rFonts w:hint="eastAsia" w:hAnsi="宋体" w:cs="宋体"/>
          <w:sz w:val="24"/>
          <w:szCs w:val="24"/>
        </w:rPr>
        <w:tab/>
      </w:r>
      <w:r>
        <w:rPr>
          <w:rFonts w:hint="eastAsia" w:hAnsi="宋体" w:cs="宋体"/>
          <w:b/>
          <w:bCs/>
          <w:sz w:val="24"/>
          <w:szCs w:val="24"/>
          <w:lang w:val="en-US" w:eastAsia="zh-CN"/>
        </w:rPr>
        <w:t>3</w:t>
      </w:r>
      <w:r>
        <w:rPr>
          <w:rFonts w:hint="eastAsia" w:hAnsi="宋体" w:cs="宋体"/>
          <w:b/>
          <w:bCs/>
          <w:color w:val="auto"/>
          <w:sz w:val="24"/>
          <w:szCs w:val="24"/>
          <w:highlight w:val="none"/>
          <w:lang w:val="en-US" w:eastAsia="zh-CN"/>
        </w:rPr>
        <w:t>）</w:t>
      </w:r>
      <w:r>
        <w:rPr>
          <w:rFonts w:hint="eastAsia" w:hAnsi="宋体" w:cs="宋体"/>
          <w:b/>
          <w:color w:val="auto"/>
          <w:kern w:val="0"/>
          <w:sz w:val="24"/>
          <w:szCs w:val="24"/>
          <w:highlight w:val="none"/>
        </w:rPr>
        <w:t>付款方式</w:t>
      </w:r>
    </w:p>
    <w:p w14:paraId="1F4E9ED9">
      <w:pPr>
        <w:tabs>
          <w:tab w:val="left" w:pos="2310"/>
        </w:tabs>
        <w:adjustRightInd w:val="0"/>
        <w:snapToGrid w:val="0"/>
        <w:spacing w:line="360" w:lineRule="auto"/>
        <w:ind w:firstLine="480" w:firstLineChars="200"/>
        <w:jc w:val="left"/>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合同签订后7个工作日内支付合同总价的30%作为项目预付款，项目完工后支付至合同总价的80%，项目验收合格并经工程结算审核后支付至审定造价的95%，剩余部分在质保期满后一次性付清。</w:t>
      </w:r>
    </w:p>
    <w:p w14:paraId="5A7D5C75">
      <w:pPr>
        <w:pStyle w:val="27"/>
        <w:ind w:firstLine="482" w:firstLineChars="200"/>
        <w:rPr>
          <w:rFonts w:hint="eastAsia" w:eastAsia="宋体" w:cs="Times New Roman" w:asciiTheme="minorEastAsia" w:hAnsiTheme="minorEastAsia"/>
          <w:sz w:val="24"/>
          <w:szCs w:val="24"/>
          <w:lang w:eastAsia="zh-CN"/>
        </w:rPr>
      </w:pPr>
      <w:r>
        <w:rPr>
          <w:rFonts w:hint="eastAsia" w:hAnsi="宋体" w:cs="宋体"/>
          <w:b/>
          <w:bCs/>
          <w:sz w:val="24"/>
          <w:szCs w:val="24"/>
          <w:lang w:val="en-US" w:eastAsia="zh-CN"/>
        </w:rPr>
        <w:t>4</w:t>
      </w:r>
      <w:r>
        <w:rPr>
          <w:rFonts w:hint="eastAsia" w:hAnsi="宋体" w:cs="宋体"/>
          <w:b/>
          <w:bCs/>
          <w:color w:val="auto"/>
          <w:sz w:val="24"/>
          <w:szCs w:val="24"/>
          <w:highlight w:val="none"/>
          <w:lang w:val="en-US" w:eastAsia="zh-CN"/>
        </w:rPr>
        <w:t>）</w:t>
      </w:r>
      <w:r>
        <w:rPr>
          <w:rFonts w:hint="eastAsia" w:hAnsi="宋体" w:cs="宋体"/>
          <w:b/>
          <w:color w:val="auto"/>
          <w:kern w:val="0"/>
          <w:sz w:val="24"/>
          <w:szCs w:val="24"/>
          <w:highlight w:val="none"/>
          <w:lang w:val="en-US" w:eastAsia="zh-CN"/>
        </w:rPr>
        <w:t>履约保证金</w:t>
      </w:r>
    </w:p>
    <w:p w14:paraId="5CE49D94">
      <w:pPr>
        <w:pStyle w:val="27"/>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中标供应商在签订合同时缴纳合同总价的1%给采购人作为履约保证金，履约保证金可以以银行履约保函或保险公司保函形式或公对公转账（汇款）形式提交，合同履行完毕后如无质量索赔事件无息退还。</w:t>
      </w:r>
    </w:p>
    <w:p w14:paraId="1113A76B">
      <w:pPr>
        <w:tabs>
          <w:tab w:val="left" w:pos="2310"/>
        </w:tabs>
        <w:snapToGrid w:val="0"/>
        <w:spacing w:line="360" w:lineRule="auto"/>
        <w:jc w:val="left"/>
        <w:rPr>
          <w:rFonts w:cs="仿宋" w:asciiTheme="minorEastAsia" w:hAnsiTheme="minorEastAsia"/>
          <w:b/>
          <w:sz w:val="28"/>
          <w:szCs w:val="28"/>
        </w:rPr>
      </w:pPr>
      <w:r>
        <w:rPr>
          <w:rFonts w:hint="eastAsia" w:cs="仿宋" w:asciiTheme="minorEastAsia" w:hAnsiTheme="minorEastAsia"/>
          <w:b/>
          <w:sz w:val="28"/>
          <w:szCs w:val="28"/>
          <w:lang w:val="en-US" w:eastAsia="zh-CN"/>
        </w:rPr>
        <w:t>七</w:t>
      </w:r>
      <w:r>
        <w:rPr>
          <w:rFonts w:hint="eastAsia" w:cs="仿宋" w:asciiTheme="minorEastAsia" w:hAnsiTheme="minorEastAsia"/>
          <w:b/>
          <w:sz w:val="28"/>
          <w:szCs w:val="28"/>
        </w:rPr>
        <w:t>、其他要求</w:t>
      </w:r>
    </w:p>
    <w:p w14:paraId="0D9E1C5F">
      <w:pPr>
        <w:adjustRightInd w:val="0"/>
        <w:snapToGrid w:val="0"/>
        <w:spacing w:line="360" w:lineRule="auto"/>
        <w:ind w:firstLine="480" w:firstLineChars="200"/>
        <w:rPr>
          <w:rFonts w:ascii="宋体" w:hAnsi="宋体"/>
          <w:sz w:val="24"/>
        </w:rPr>
      </w:pPr>
      <w:r>
        <w:rPr>
          <w:rFonts w:hint="eastAsia" w:ascii="宋体" w:hAnsi="宋体"/>
          <w:sz w:val="24"/>
        </w:rPr>
        <w:t>（1）采购人不另行提供实施范围以外的临时设施用地，承包单位不得在实施范围内住宿，必须遵守实施所在地管理方的管理规定，并配合招标人和所在地管理方的管理。承包单位须根据现场实际情况自行考虑及报价。</w:t>
      </w:r>
    </w:p>
    <w:p w14:paraId="02928905">
      <w:pPr>
        <w:adjustRightInd w:val="0"/>
        <w:snapToGrid w:val="0"/>
        <w:spacing w:line="360" w:lineRule="auto"/>
        <w:ind w:firstLine="480" w:firstLineChars="200"/>
        <w:rPr>
          <w:rFonts w:ascii="宋体" w:hAnsi="宋体"/>
          <w:sz w:val="24"/>
        </w:rPr>
      </w:pPr>
      <w:r>
        <w:rPr>
          <w:rFonts w:hint="eastAsia" w:ascii="宋体" w:hAnsi="宋体"/>
          <w:sz w:val="24"/>
        </w:rPr>
        <w:t>（2）承包单位需服从招标人和监理单位的协调、指令与要求，负责开工申报等工作，过程中产生的费用，需在投标报价中充分考虑，中标后不予调整。</w:t>
      </w:r>
    </w:p>
    <w:p w14:paraId="33EDAA66">
      <w:pPr>
        <w:adjustRightInd w:val="0"/>
        <w:snapToGrid w:val="0"/>
        <w:spacing w:line="360" w:lineRule="auto"/>
        <w:ind w:firstLine="480" w:firstLineChars="200"/>
        <w:rPr>
          <w:rFonts w:ascii="宋体" w:hAnsi="宋体"/>
          <w:sz w:val="24"/>
        </w:rPr>
      </w:pPr>
      <w:r>
        <w:rPr>
          <w:rFonts w:hint="eastAsia" w:ascii="宋体" w:hAnsi="宋体"/>
          <w:sz w:val="24"/>
        </w:rPr>
        <w:t>（3）本项目在实施过程中产生的建筑垃圾等外运所产生的费用，承包单位应在报价中充分考虑，中标后不予调整。</w:t>
      </w:r>
    </w:p>
    <w:p w14:paraId="6318DE14">
      <w:pPr>
        <w:adjustRightInd w:val="0"/>
        <w:snapToGrid w:val="0"/>
        <w:spacing w:line="360" w:lineRule="auto"/>
        <w:ind w:firstLine="480" w:firstLineChars="200"/>
        <w:rPr>
          <w:rFonts w:ascii="宋体" w:hAnsi="宋体"/>
          <w:sz w:val="24"/>
        </w:rPr>
      </w:pPr>
      <w:r>
        <w:rPr>
          <w:rFonts w:hint="eastAsia" w:ascii="宋体" w:hAnsi="宋体"/>
          <w:sz w:val="24"/>
        </w:rPr>
        <w:t>（4）项目实施安排进场前，承包单位须通知招标人和监理单位对现场水电表进行抄表记录，施工产生的水电费均由施工单位自行承担。</w:t>
      </w:r>
    </w:p>
    <w:p w14:paraId="4AA4026E">
      <w:pPr>
        <w:adjustRightInd w:val="0"/>
        <w:snapToGrid w:val="0"/>
        <w:spacing w:line="360" w:lineRule="auto"/>
        <w:ind w:firstLine="480" w:firstLineChars="200"/>
        <w:rPr>
          <w:rFonts w:ascii="宋体" w:hAnsi="宋体"/>
          <w:sz w:val="24"/>
        </w:rPr>
      </w:pPr>
      <w:r>
        <w:rPr>
          <w:rFonts w:hint="eastAsia" w:ascii="宋体" w:hAnsi="宋体"/>
          <w:sz w:val="24"/>
        </w:rPr>
        <w:t>（5）实施期间由于施工单位原因造成方案的更改，所增加的费用及工期一概不予调整，属施工技术组织措施失误造成的费用及延误工期均由施工单位承担。对施工组织设计的内容未在投标报价中体现的均视同优惠。</w:t>
      </w:r>
    </w:p>
    <w:p w14:paraId="0C2435A0">
      <w:pPr>
        <w:adjustRightInd w:val="0"/>
        <w:snapToGrid w:val="0"/>
        <w:spacing w:line="360" w:lineRule="auto"/>
        <w:ind w:firstLine="480" w:firstLineChars="200"/>
        <w:rPr>
          <w:rFonts w:ascii="宋体" w:hAnsi="宋体"/>
          <w:sz w:val="24"/>
        </w:rPr>
      </w:pPr>
      <w:r>
        <w:rPr>
          <w:rFonts w:hint="eastAsia" w:ascii="宋体" w:hAnsi="宋体"/>
          <w:sz w:val="24"/>
        </w:rPr>
        <w:t>（6）完工后承包单位须做好卫生清理保洁，开荒等工作，产生的费用，施工单位应在报价中充分考虑，中标后不予调整。</w:t>
      </w:r>
    </w:p>
    <w:p w14:paraId="2B440F7C">
      <w:pPr>
        <w:snapToGrid w:val="0"/>
        <w:spacing w:line="360" w:lineRule="auto"/>
        <w:ind w:firstLine="480" w:firstLineChars="200"/>
        <w:rPr>
          <w:rFonts w:hint="eastAsia" w:asciiTheme="minorEastAsia" w:hAnsiTheme="minorEastAsia" w:eastAsiaTheme="minorEastAsia"/>
          <w:b/>
          <w:color w:val="000000"/>
          <w:sz w:val="36"/>
          <w:szCs w:val="36"/>
        </w:rPr>
      </w:pPr>
      <w:r>
        <w:rPr>
          <w:rFonts w:hint="eastAsia" w:ascii="宋体" w:hAnsi="宋体"/>
          <w:sz w:val="24"/>
        </w:rPr>
        <w:t>（7）凡招标文件中要求进入报价的费用若在承包单位的投标报价中不体现，均视同优惠或已进入投标总价。</w:t>
      </w:r>
      <w:r>
        <w:rPr>
          <w:rFonts w:hint="eastAsia" w:asciiTheme="minorEastAsia" w:hAnsiTheme="minorEastAsia" w:eastAsiaTheme="minorEastAsia"/>
          <w:b/>
          <w:color w:val="000000"/>
          <w:sz w:val="36"/>
          <w:szCs w:val="36"/>
        </w:rPr>
        <w:br w:type="page"/>
      </w:r>
    </w:p>
    <w:p w14:paraId="28276606">
      <w:pPr>
        <w:pStyle w:val="2"/>
        <w:rPr>
          <w:rFonts w:hint="eastAsia"/>
        </w:rPr>
        <w:sectPr>
          <w:footerReference r:id="rId5" w:type="default"/>
          <w:pgSz w:w="11907" w:h="16840"/>
          <w:pgMar w:top="1474" w:right="1418" w:bottom="1474" w:left="1418" w:header="851" w:footer="851" w:gutter="0"/>
          <w:pgNumType w:fmt="decimal"/>
          <w:cols w:space="720" w:num="1"/>
        </w:sectPr>
      </w:pPr>
    </w:p>
    <w:tbl>
      <w:tblPr>
        <w:tblStyle w:val="59"/>
        <w:tblW w:w="13419"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hemeFill="background1"/>
        <w:tblLayout w:type="autofit"/>
        <w:tblCellMar>
          <w:top w:w="0" w:type="dxa"/>
          <w:left w:w="108" w:type="dxa"/>
          <w:bottom w:w="0" w:type="dxa"/>
          <w:right w:w="108" w:type="dxa"/>
        </w:tblCellMar>
      </w:tblPr>
      <w:tblGrid>
        <w:gridCol w:w="700"/>
        <w:gridCol w:w="19"/>
        <w:gridCol w:w="1320"/>
        <w:gridCol w:w="87"/>
        <w:gridCol w:w="4"/>
        <w:gridCol w:w="5616"/>
        <w:gridCol w:w="1282"/>
        <w:gridCol w:w="1336"/>
        <w:gridCol w:w="1378"/>
        <w:gridCol w:w="1677"/>
      </w:tblGrid>
      <w:tr w14:paraId="0651ABE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hemeFill="background1"/>
          <w:tblCellMar>
            <w:top w:w="0" w:type="dxa"/>
            <w:left w:w="108" w:type="dxa"/>
            <w:bottom w:w="0" w:type="dxa"/>
            <w:right w:w="108" w:type="dxa"/>
          </w:tblCellMar>
        </w:tblPrEx>
        <w:trPr>
          <w:trHeight w:val="529" w:hRule="atLeast"/>
        </w:trPr>
        <w:tc>
          <w:tcPr>
            <w:tcW w:w="13419" w:type="dxa"/>
            <w:gridSpan w:val="10"/>
            <w:tcBorders>
              <w:top w:val="nil"/>
              <w:left w:val="nil"/>
              <w:bottom w:val="single" w:color="auto" w:sz="4" w:space="0"/>
              <w:right w:val="nil"/>
            </w:tcBorders>
            <w:shd w:val="clear" w:color="auto" w:fill="FFFFFF" w:themeFill="background1"/>
            <w:vAlign w:val="center"/>
          </w:tcPr>
          <w:p w14:paraId="0F2767BE">
            <w:pPr>
              <w:keepNext w:val="0"/>
              <w:keepLines w:val="0"/>
              <w:widowControl/>
              <w:suppressLineNumbers w:val="0"/>
              <w:jc w:val="both"/>
              <w:textAlignment w:val="center"/>
              <w:rPr>
                <w:rFonts w:hint="default" w:ascii="宋体" w:hAnsi="宋体" w:cs="宋体"/>
                <w:b/>
                <w:bCs/>
                <w:i w:val="0"/>
                <w:iCs w:val="0"/>
                <w:color w:val="000000"/>
                <w:kern w:val="0"/>
                <w:sz w:val="21"/>
                <w:szCs w:val="21"/>
                <w:u w:val="none"/>
                <w:lang w:val="en-US" w:eastAsia="zh-CN" w:bidi="ar"/>
              </w:rPr>
            </w:pPr>
            <w:r>
              <w:rPr>
                <w:rFonts w:hint="eastAsia" w:ascii="宋体" w:hAnsi="宋体" w:cs="宋体"/>
                <w:b/>
                <w:bCs/>
                <w:i w:val="0"/>
                <w:iCs w:val="0"/>
                <w:color w:val="000000"/>
                <w:kern w:val="0"/>
                <w:sz w:val="21"/>
                <w:szCs w:val="21"/>
                <w:u w:val="none"/>
                <w:lang w:val="en-US" w:eastAsia="zh-CN" w:bidi="ar"/>
              </w:rPr>
              <w:t>附件</w:t>
            </w:r>
          </w:p>
        </w:tc>
      </w:tr>
      <w:tr w14:paraId="71A425C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5" w:hRule="atLeast"/>
        </w:trPr>
        <w:tc>
          <w:tcPr>
            <w:tcW w:w="719" w:type="dxa"/>
            <w:gridSpan w:val="2"/>
            <w:tcBorders>
              <w:top w:val="single" w:color="auto" w:sz="4" w:space="0"/>
              <w:left w:val="single" w:color="000000" w:sz="8" w:space="0"/>
              <w:bottom w:val="single" w:color="auto" w:sz="4" w:space="0"/>
              <w:right w:val="single" w:color="000000" w:sz="4" w:space="0"/>
            </w:tcBorders>
            <w:shd w:val="clear" w:color="auto" w:fill="FFFFFF" w:themeFill="background1"/>
            <w:vAlign w:val="center"/>
          </w:tcPr>
          <w:p w14:paraId="393EA163">
            <w:pPr>
              <w:keepNext w:val="0"/>
              <w:keepLines w:val="0"/>
              <w:widowControl/>
              <w:suppressLineNumbers w:val="0"/>
              <w:jc w:val="center"/>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序号</w:t>
            </w:r>
          </w:p>
        </w:tc>
        <w:tc>
          <w:tcPr>
            <w:tcW w:w="1320" w:type="dxa"/>
            <w:tcBorders>
              <w:top w:val="single" w:color="auto" w:sz="4" w:space="0"/>
              <w:left w:val="single" w:color="000000" w:sz="4" w:space="0"/>
              <w:bottom w:val="single" w:color="auto" w:sz="4" w:space="0"/>
              <w:right w:val="single" w:color="000000" w:sz="4" w:space="0"/>
            </w:tcBorders>
            <w:shd w:val="clear" w:color="auto" w:fill="FFFFFF" w:themeFill="background1"/>
            <w:vAlign w:val="center"/>
          </w:tcPr>
          <w:p w14:paraId="61210BC8">
            <w:pPr>
              <w:keepNext w:val="0"/>
              <w:keepLines w:val="0"/>
              <w:widowControl/>
              <w:suppressLineNumbers w:val="0"/>
              <w:jc w:val="center"/>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项目名称</w:t>
            </w:r>
          </w:p>
        </w:tc>
        <w:tc>
          <w:tcPr>
            <w:tcW w:w="5707" w:type="dxa"/>
            <w:gridSpan w:val="3"/>
            <w:tcBorders>
              <w:top w:val="single" w:color="auto" w:sz="4" w:space="0"/>
              <w:left w:val="single" w:color="000000" w:sz="4" w:space="0"/>
              <w:bottom w:val="single" w:color="auto" w:sz="4" w:space="0"/>
              <w:right w:val="single" w:color="000000" w:sz="4" w:space="0"/>
            </w:tcBorders>
            <w:shd w:val="clear" w:color="auto" w:fill="FFFFFF" w:themeFill="background1"/>
            <w:vAlign w:val="center"/>
          </w:tcPr>
          <w:p w14:paraId="1BE392E7">
            <w:pPr>
              <w:keepNext w:val="0"/>
              <w:keepLines w:val="0"/>
              <w:widowControl/>
              <w:suppressLineNumbers w:val="0"/>
              <w:jc w:val="center"/>
              <w:textAlignment w:val="center"/>
              <w:rPr>
                <w:rFonts w:hint="default" w:ascii="宋体" w:hAnsi="宋体" w:eastAsia="宋体" w:cs="宋体"/>
                <w:b/>
                <w:bCs/>
                <w:i w:val="0"/>
                <w:iCs w:val="0"/>
                <w:color w:val="000000"/>
                <w:sz w:val="21"/>
                <w:szCs w:val="21"/>
                <w:u w:val="none"/>
                <w:lang w:val="en-US"/>
              </w:rPr>
            </w:pPr>
            <w:r>
              <w:rPr>
                <w:rFonts w:hint="eastAsia" w:ascii="宋体" w:hAnsi="宋体" w:cs="宋体"/>
                <w:b/>
                <w:bCs/>
                <w:i w:val="0"/>
                <w:iCs w:val="0"/>
                <w:color w:val="000000"/>
                <w:kern w:val="0"/>
                <w:sz w:val="21"/>
                <w:szCs w:val="21"/>
                <w:u w:val="none"/>
                <w:lang w:val="en-US" w:eastAsia="zh-CN" w:bidi="ar"/>
              </w:rPr>
              <w:t>技术参数</w:t>
            </w:r>
          </w:p>
        </w:tc>
        <w:tc>
          <w:tcPr>
            <w:tcW w:w="1282" w:type="dxa"/>
            <w:tcBorders>
              <w:top w:val="single" w:color="auto" w:sz="4" w:space="0"/>
              <w:left w:val="single" w:color="000000" w:sz="4" w:space="0"/>
              <w:bottom w:val="single" w:color="auto" w:sz="4" w:space="0"/>
              <w:right w:val="single" w:color="000000" w:sz="4" w:space="0"/>
            </w:tcBorders>
            <w:shd w:val="clear" w:color="auto" w:fill="FFFFFF" w:themeFill="background1"/>
            <w:vAlign w:val="center"/>
          </w:tcPr>
          <w:p w14:paraId="233EF17C">
            <w:pPr>
              <w:keepNext w:val="0"/>
              <w:keepLines w:val="0"/>
              <w:widowControl/>
              <w:suppressLineNumbers w:val="0"/>
              <w:jc w:val="center"/>
              <w:textAlignment w:val="center"/>
              <w:rPr>
                <w:rFonts w:hint="eastAsia" w:ascii="宋体" w:hAnsi="宋体" w:eastAsia="宋体" w:cs="宋体"/>
                <w:b/>
                <w:bCs/>
                <w:i w:val="0"/>
                <w:iCs w:val="0"/>
                <w:color w:val="000000"/>
                <w:sz w:val="21"/>
                <w:szCs w:val="21"/>
                <w:u w:val="none"/>
              </w:rPr>
            </w:pPr>
            <w:r>
              <w:rPr>
                <w:rFonts w:hint="eastAsia" w:ascii="宋体" w:hAnsi="宋体" w:cs="宋体"/>
                <w:b/>
                <w:bCs/>
                <w:i w:val="0"/>
                <w:iCs w:val="0"/>
                <w:color w:val="000000"/>
                <w:kern w:val="0"/>
                <w:sz w:val="21"/>
                <w:szCs w:val="21"/>
                <w:u w:val="none"/>
                <w:lang w:val="en-US" w:eastAsia="zh-CN" w:bidi="ar"/>
              </w:rPr>
              <w:t>计量</w:t>
            </w:r>
            <w:r>
              <w:rPr>
                <w:rFonts w:hint="eastAsia" w:ascii="宋体" w:hAnsi="宋体" w:eastAsia="宋体" w:cs="宋体"/>
                <w:b/>
                <w:bCs/>
                <w:i w:val="0"/>
                <w:iCs w:val="0"/>
                <w:color w:val="000000"/>
                <w:kern w:val="0"/>
                <w:sz w:val="21"/>
                <w:szCs w:val="21"/>
                <w:u w:val="none"/>
                <w:lang w:val="en-US" w:eastAsia="zh-CN" w:bidi="ar"/>
              </w:rPr>
              <w:t>单位</w:t>
            </w:r>
          </w:p>
        </w:tc>
        <w:tc>
          <w:tcPr>
            <w:tcW w:w="1336" w:type="dxa"/>
            <w:tcBorders>
              <w:top w:val="single" w:color="auto" w:sz="4" w:space="0"/>
              <w:left w:val="single" w:color="000000" w:sz="4" w:space="0"/>
              <w:bottom w:val="single" w:color="auto" w:sz="4" w:space="0"/>
              <w:right w:val="single" w:color="000000" w:sz="4" w:space="0"/>
            </w:tcBorders>
            <w:shd w:val="clear" w:color="auto" w:fill="FFFFFF" w:themeFill="background1"/>
            <w:vAlign w:val="center"/>
          </w:tcPr>
          <w:p w14:paraId="3C48E511">
            <w:pPr>
              <w:keepNext w:val="0"/>
              <w:keepLines w:val="0"/>
              <w:widowControl/>
              <w:suppressLineNumbers w:val="0"/>
              <w:jc w:val="center"/>
              <w:textAlignment w:val="center"/>
              <w:rPr>
                <w:rFonts w:hint="eastAsia" w:ascii="宋体" w:hAnsi="宋体" w:eastAsia="宋体" w:cs="宋体"/>
                <w:b/>
                <w:bCs/>
                <w:i w:val="0"/>
                <w:iCs w:val="0"/>
                <w:color w:val="000000"/>
                <w:sz w:val="21"/>
                <w:szCs w:val="21"/>
                <w:u w:val="none"/>
              </w:rPr>
            </w:pPr>
            <w:r>
              <w:rPr>
                <w:rFonts w:hint="eastAsia" w:ascii="宋体" w:hAnsi="宋体" w:cs="宋体"/>
                <w:b/>
                <w:bCs/>
                <w:i w:val="0"/>
                <w:iCs w:val="0"/>
                <w:color w:val="000000"/>
                <w:kern w:val="0"/>
                <w:sz w:val="21"/>
                <w:szCs w:val="21"/>
                <w:u w:val="none"/>
                <w:lang w:val="en-US" w:eastAsia="zh-CN" w:bidi="ar"/>
              </w:rPr>
              <w:t>数量</w:t>
            </w:r>
          </w:p>
        </w:tc>
        <w:tc>
          <w:tcPr>
            <w:tcW w:w="1378" w:type="dxa"/>
            <w:tcBorders>
              <w:top w:val="single" w:color="auto" w:sz="4" w:space="0"/>
              <w:left w:val="single" w:color="000000" w:sz="4" w:space="0"/>
              <w:bottom w:val="single" w:color="auto" w:sz="4" w:space="0"/>
              <w:right w:val="single" w:color="000000" w:sz="4" w:space="0"/>
            </w:tcBorders>
            <w:shd w:val="clear" w:color="auto" w:fill="FFFFFF" w:themeFill="background1"/>
            <w:vAlign w:val="center"/>
          </w:tcPr>
          <w:p w14:paraId="7FED36AB">
            <w:pPr>
              <w:keepNext w:val="0"/>
              <w:keepLines w:val="0"/>
              <w:widowControl/>
              <w:suppressLineNumbers w:val="0"/>
              <w:jc w:val="center"/>
              <w:textAlignment w:val="center"/>
              <w:rPr>
                <w:rFonts w:hint="default" w:ascii="宋体" w:hAnsi="宋体" w:eastAsia="宋体" w:cs="宋体"/>
                <w:b/>
                <w:bCs/>
                <w:i w:val="0"/>
                <w:iCs w:val="0"/>
                <w:color w:val="000000"/>
                <w:kern w:val="0"/>
                <w:sz w:val="21"/>
                <w:szCs w:val="21"/>
                <w:u w:val="none"/>
                <w:lang w:val="en-US" w:eastAsia="zh-CN" w:bidi="ar"/>
              </w:rPr>
            </w:pPr>
            <w:r>
              <w:rPr>
                <w:rFonts w:hint="eastAsia" w:ascii="宋体" w:hAnsi="宋体" w:cs="宋体"/>
                <w:b/>
                <w:bCs/>
                <w:i w:val="0"/>
                <w:iCs w:val="0"/>
                <w:color w:val="000000"/>
                <w:kern w:val="0"/>
                <w:sz w:val="21"/>
                <w:szCs w:val="21"/>
                <w:u w:val="none"/>
                <w:lang w:val="en-US" w:eastAsia="zh-CN" w:bidi="ar"/>
              </w:rPr>
              <w:t>品牌（如果有）</w:t>
            </w:r>
          </w:p>
        </w:tc>
        <w:tc>
          <w:tcPr>
            <w:tcW w:w="1677" w:type="dxa"/>
            <w:tcBorders>
              <w:top w:val="single" w:color="auto" w:sz="4" w:space="0"/>
              <w:left w:val="single" w:color="000000" w:sz="4" w:space="0"/>
              <w:bottom w:val="single" w:color="auto" w:sz="4" w:space="0"/>
              <w:right w:val="single" w:color="000000" w:sz="4" w:space="0"/>
            </w:tcBorders>
            <w:shd w:val="clear" w:color="auto" w:fill="FFFFFF" w:themeFill="background1"/>
            <w:vAlign w:val="center"/>
          </w:tcPr>
          <w:p w14:paraId="04F849F8">
            <w:pPr>
              <w:keepNext w:val="0"/>
              <w:keepLines w:val="0"/>
              <w:widowControl/>
              <w:suppressLineNumbers w:val="0"/>
              <w:jc w:val="center"/>
              <w:textAlignment w:val="center"/>
              <w:rPr>
                <w:rFonts w:hint="default" w:ascii="宋体" w:hAnsi="宋体" w:cs="宋体"/>
                <w:b/>
                <w:bCs/>
                <w:i w:val="0"/>
                <w:iCs w:val="0"/>
                <w:color w:val="000000"/>
                <w:kern w:val="0"/>
                <w:sz w:val="21"/>
                <w:szCs w:val="21"/>
                <w:u w:val="none"/>
                <w:lang w:val="en-US" w:eastAsia="zh-CN" w:bidi="ar"/>
              </w:rPr>
            </w:pPr>
            <w:r>
              <w:rPr>
                <w:rFonts w:hint="eastAsia" w:ascii="宋体" w:hAnsi="宋体" w:cs="宋体"/>
                <w:b/>
                <w:bCs/>
                <w:i w:val="0"/>
                <w:iCs w:val="0"/>
                <w:color w:val="000000"/>
                <w:kern w:val="0"/>
                <w:sz w:val="21"/>
                <w:szCs w:val="21"/>
                <w:u w:val="none"/>
                <w:lang w:val="en-US" w:eastAsia="zh-CN" w:bidi="ar"/>
              </w:rPr>
              <w:t>备注</w:t>
            </w:r>
          </w:p>
        </w:tc>
      </w:tr>
      <w:tr w14:paraId="173358A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hemeFill="background1"/>
          <w:tblCellMar>
            <w:top w:w="0" w:type="dxa"/>
            <w:left w:w="108" w:type="dxa"/>
            <w:bottom w:w="0" w:type="dxa"/>
            <w:right w:w="108" w:type="dxa"/>
          </w:tblCellMar>
        </w:tblPrEx>
        <w:trPr>
          <w:trHeight w:val="529" w:hRule="atLeast"/>
        </w:trPr>
        <w:tc>
          <w:tcPr>
            <w:tcW w:w="13419" w:type="dxa"/>
            <w:gridSpan w:val="10"/>
            <w:tcBorders>
              <w:top w:val="single" w:color="auto" w:sz="4" w:space="0"/>
              <w:left w:val="single" w:color="000000" w:sz="8" w:space="0"/>
              <w:bottom w:val="single" w:color="auto" w:sz="4" w:space="0"/>
              <w:right w:val="single" w:color="000000" w:sz="4" w:space="0"/>
            </w:tcBorders>
            <w:shd w:val="clear" w:color="auto" w:fill="FFFFFF" w:themeFill="background1"/>
            <w:vAlign w:val="center"/>
          </w:tcPr>
          <w:p w14:paraId="2A69F0C7">
            <w:pPr>
              <w:keepNext w:val="0"/>
              <w:keepLines w:val="0"/>
              <w:widowControl/>
              <w:suppressLineNumbers w:val="0"/>
              <w:tabs>
                <w:tab w:val="left" w:pos="1395"/>
              </w:tabs>
              <w:jc w:val="both"/>
              <w:textAlignment w:val="center"/>
              <w:rPr>
                <w:rFonts w:hint="eastAsia" w:ascii="宋体" w:hAnsi="宋体" w:cs="宋体"/>
                <w:b/>
                <w:bCs/>
                <w:i w:val="0"/>
                <w:iCs w:val="0"/>
                <w:color w:val="000000"/>
                <w:kern w:val="0"/>
                <w:sz w:val="21"/>
                <w:szCs w:val="21"/>
                <w:u w:val="none"/>
                <w:lang w:val="en-US" w:eastAsia="zh-CN" w:bidi="ar"/>
              </w:rPr>
            </w:pPr>
            <w:r>
              <w:rPr>
                <w:rFonts w:hint="eastAsia" w:ascii="宋体" w:hAnsi="宋体" w:cs="宋体"/>
                <w:b/>
                <w:bCs/>
                <w:i w:val="0"/>
                <w:iCs w:val="0"/>
                <w:color w:val="000000"/>
                <w:kern w:val="0"/>
                <w:sz w:val="21"/>
                <w:szCs w:val="21"/>
                <w:u w:val="none"/>
                <w:lang w:val="en-US" w:eastAsia="zh-CN" w:bidi="ar"/>
              </w:rPr>
              <w:t>一层室内</w:t>
            </w:r>
          </w:p>
        </w:tc>
      </w:tr>
      <w:tr w14:paraId="6D5B5ED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9" w:hRule="atLeast"/>
        </w:trPr>
        <w:tc>
          <w:tcPr>
            <w:tcW w:w="719" w:type="dxa"/>
            <w:gridSpan w:val="2"/>
            <w:tcBorders>
              <w:top w:val="single" w:color="auto" w:sz="4" w:space="0"/>
              <w:left w:val="single" w:color="000000" w:sz="8" w:space="0"/>
              <w:bottom w:val="single" w:color="auto" w:sz="4" w:space="0"/>
              <w:right w:val="single" w:color="000000" w:sz="4" w:space="0"/>
            </w:tcBorders>
            <w:shd w:val="clear" w:color="auto" w:fill="FFFFFF" w:themeFill="background1"/>
            <w:vAlign w:val="center"/>
          </w:tcPr>
          <w:p w14:paraId="3E445180">
            <w:pPr>
              <w:keepNext w:val="0"/>
              <w:keepLines w:val="0"/>
              <w:widowControl/>
              <w:suppressLineNumbers w:val="0"/>
              <w:jc w:val="center"/>
              <w:textAlignment w:val="center"/>
              <w:rPr>
                <w:rFonts w:hint="eastAsia" w:ascii="宋体" w:hAnsi="宋体" w:eastAsia="宋体" w:cs="宋体"/>
                <w:b/>
                <w:bCs/>
                <w:i w:val="0"/>
                <w:iCs w:val="0"/>
                <w:color w:val="000000"/>
                <w:kern w:val="0"/>
                <w:sz w:val="21"/>
                <w:szCs w:val="21"/>
                <w:u w:val="none"/>
                <w:lang w:val="en-US" w:eastAsia="zh-CN" w:bidi="ar"/>
              </w:rPr>
            </w:pPr>
          </w:p>
        </w:tc>
        <w:tc>
          <w:tcPr>
            <w:tcW w:w="1320" w:type="dxa"/>
            <w:tcBorders>
              <w:top w:val="single" w:color="auto" w:sz="4" w:space="0"/>
              <w:left w:val="single" w:color="000000" w:sz="4" w:space="0"/>
              <w:bottom w:val="single" w:color="auto" w:sz="4" w:space="0"/>
              <w:right w:val="single" w:color="000000" w:sz="4" w:space="0"/>
            </w:tcBorders>
            <w:shd w:val="clear" w:color="auto" w:fill="FFFFFF" w:themeFill="background1"/>
            <w:vAlign w:val="center"/>
          </w:tcPr>
          <w:p w14:paraId="1F9DFA94">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砌块墙</w:t>
            </w:r>
          </w:p>
        </w:tc>
        <w:tc>
          <w:tcPr>
            <w:tcW w:w="5707" w:type="dxa"/>
            <w:gridSpan w:val="3"/>
            <w:tcBorders>
              <w:top w:val="single" w:color="auto" w:sz="4" w:space="0"/>
              <w:left w:val="single" w:color="000000" w:sz="4" w:space="0"/>
              <w:bottom w:val="single" w:color="auto" w:sz="4" w:space="0"/>
              <w:right w:val="single" w:color="000000" w:sz="4" w:space="0"/>
            </w:tcBorders>
            <w:shd w:val="clear" w:color="auto" w:fill="FFFFFF" w:themeFill="background1"/>
            <w:vAlign w:val="center"/>
          </w:tcPr>
          <w:p w14:paraId="6C815E6F">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1.砌块品种、规格、强度等级:B06 A3.5</w:t>
            </w:r>
          </w:p>
          <w:p w14:paraId="0D9AAFFB">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2.墙体类型:120厚内墙</w:t>
            </w:r>
          </w:p>
          <w:p w14:paraId="2F76E23F">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3.砂浆强度等级:砌块砌筑粘结剂</w:t>
            </w:r>
          </w:p>
        </w:tc>
        <w:tc>
          <w:tcPr>
            <w:tcW w:w="1282" w:type="dxa"/>
            <w:tcBorders>
              <w:top w:val="single" w:color="auto" w:sz="4" w:space="0"/>
              <w:left w:val="single" w:color="000000" w:sz="4" w:space="0"/>
              <w:bottom w:val="single" w:color="auto" w:sz="4" w:space="0"/>
              <w:right w:val="single" w:color="000000" w:sz="4" w:space="0"/>
            </w:tcBorders>
            <w:shd w:val="clear" w:color="auto" w:fill="FFFFFF" w:themeFill="background1"/>
            <w:vAlign w:val="center"/>
          </w:tcPr>
          <w:p w14:paraId="5FB0EEE4">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m3</w:t>
            </w:r>
          </w:p>
        </w:tc>
        <w:tc>
          <w:tcPr>
            <w:tcW w:w="1336" w:type="dxa"/>
            <w:tcBorders>
              <w:top w:val="single" w:color="auto" w:sz="4" w:space="0"/>
              <w:left w:val="single" w:color="000000" w:sz="4" w:space="0"/>
              <w:bottom w:val="single" w:color="auto" w:sz="4" w:space="0"/>
              <w:right w:val="single" w:color="000000" w:sz="4" w:space="0"/>
            </w:tcBorders>
            <w:shd w:val="clear" w:color="auto" w:fill="FFFFFF" w:themeFill="background1"/>
            <w:vAlign w:val="center"/>
          </w:tcPr>
          <w:p w14:paraId="286D297D">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9.36</w:t>
            </w:r>
          </w:p>
        </w:tc>
        <w:tc>
          <w:tcPr>
            <w:tcW w:w="1378" w:type="dxa"/>
            <w:tcBorders>
              <w:top w:val="single" w:color="auto" w:sz="4" w:space="0"/>
              <w:left w:val="single" w:color="000000" w:sz="4" w:space="0"/>
              <w:bottom w:val="single" w:color="auto" w:sz="4" w:space="0"/>
              <w:right w:val="single" w:color="000000" w:sz="4" w:space="0"/>
            </w:tcBorders>
            <w:shd w:val="clear" w:color="auto" w:fill="FFFFFF" w:themeFill="background1"/>
            <w:vAlign w:val="center"/>
          </w:tcPr>
          <w:p w14:paraId="3A63121D">
            <w:pPr>
              <w:keepNext w:val="0"/>
              <w:keepLines w:val="0"/>
              <w:widowControl/>
              <w:suppressLineNumbers w:val="0"/>
              <w:jc w:val="center"/>
              <w:textAlignment w:val="center"/>
              <w:rPr>
                <w:rFonts w:hint="eastAsia" w:ascii="宋体" w:hAnsi="宋体" w:cs="宋体"/>
                <w:b/>
                <w:bCs/>
                <w:i w:val="0"/>
                <w:iCs w:val="0"/>
                <w:color w:val="000000"/>
                <w:kern w:val="0"/>
                <w:sz w:val="21"/>
                <w:szCs w:val="21"/>
                <w:u w:val="none"/>
                <w:lang w:val="en-US" w:eastAsia="zh-CN" w:bidi="ar"/>
              </w:rPr>
            </w:pPr>
          </w:p>
        </w:tc>
        <w:tc>
          <w:tcPr>
            <w:tcW w:w="1677" w:type="dxa"/>
            <w:tcBorders>
              <w:top w:val="single" w:color="auto" w:sz="4" w:space="0"/>
              <w:left w:val="single" w:color="000000" w:sz="4" w:space="0"/>
              <w:bottom w:val="single" w:color="auto" w:sz="4" w:space="0"/>
              <w:right w:val="single" w:color="000000" w:sz="4" w:space="0"/>
            </w:tcBorders>
            <w:shd w:val="clear" w:color="auto" w:fill="FFFFFF" w:themeFill="background1"/>
            <w:vAlign w:val="center"/>
          </w:tcPr>
          <w:p w14:paraId="16C2E932">
            <w:pPr>
              <w:keepNext w:val="0"/>
              <w:keepLines w:val="0"/>
              <w:widowControl/>
              <w:suppressLineNumbers w:val="0"/>
              <w:jc w:val="center"/>
              <w:textAlignment w:val="center"/>
              <w:rPr>
                <w:rFonts w:hint="eastAsia" w:ascii="宋体" w:hAnsi="宋体" w:cs="宋体"/>
                <w:b/>
                <w:bCs/>
                <w:i w:val="0"/>
                <w:iCs w:val="0"/>
                <w:color w:val="000000"/>
                <w:kern w:val="0"/>
                <w:sz w:val="21"/>
                <w:szCs w:val="21"/>
                <w:u w:val="none"/>
                <w:lang w:val="en-US" w:eastAsia="zh-CN" w:bidi="ar"/>
              </w:rPr>
            </w:pPr>
          </w:p>
        </w:tc>
      </w:tr>
      <w:tr w14:paraId="2A8F800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hemeFill="background1"/>
          <w:tblCellMar>
            <w:top w:w="0" w:type="dxa"/>
            <w:left w:w="108" w:type="dxa"/>
            <w:bottom w:w="0" w:type="dxa"/>
            <w:right w:w="108" w:type="dxa"/>
          </w:tblCellMar>
        </w:tblPrEx>
        <w:trPr>
          <w:trHeight w:val="529" w:hRule="atLeast"/>
        </w:trPr>
        <w:tc>
          <w:tcPr>
            <w:tcW w:w="719" w:type="dxa"/>
            <w:gridSpan w:val="2"/>
            <w:tcBorders>
              <w:top w:val="single" w:color="auto" w:sz="4" w:space="0"/>
              <w:left w:val="single" w:color="000000" w:sz="8" w:space="0"/>
              <w:bottom w:val="single" w:color="auto" w:sz="4" w:space="0"/>
              <w:right w:val="single" w:color="000000" w:sz="4" w:space="0"/>
            </w:tcBorders>
            <w:shd w:val="clear" w:color="auto" w:fill="FFFFFF" w:themeFill="background1"/>
            <w:vAlign w:val="center"/>
          </w:tcPr>
          <w:p w14:paraId="7ACCE99B">
            <w:pPr>
              <w:keepNext w:val="0"/>
              <w:keepLines w:val="0"/>
              <w:widowControl/>
              <w:suppressLineNumbers w:val="0"/>
              <w:jc w:val="center"/>
              <w:textAlignment w:val="center"/>
              <w:rPr>
                <w:rFonts w:hint="eastAsia" w:ascii="宋体" w:hAnsi="宋体" w:eastAsia="宋体" w:cs="宋体"/>
                <w:b/>
                <w:bCs/>
                <w:i w:val="0"/>
                <w:iCs w:val="0"/>
                <w:color w:val="000000"/>
                <w:kern w:val="0"/>
                <w:sz w:val="21"/>
                <w:szCs w:val="21"/>
                <w:u w:val="none"/>
                <w:lang w:val="en-US" w:eastAsia="zh-CN" w:bidi="ar"/>
              </w:rPr>
            </w:pPr>
          </w:p>
        </w:tc>
        <w:tc>
          <w:tcPr>
            <w:tcW w:w="1320" w:type="dxa"/>
            <w:tcBorders>
              <w:top w:val="single" w:color="auto" w:sz="4" w:space="0"/>
              <w:left w:val="single" w:color="000000" w:sz="4" w:space="0"/>
              <w:bottom w:val="single" w:color="auto" w:sz="4" w:space="0"/>
              <w:right w:val="single" w:color="000000" w:sz="4" w:space="0"/>
            </w:tcBorders>
            <w:shd w:val="clear" w:color="auto" w:fill="FFFFFF" w:themeFill="background1"/>
            <w:vAlign w:val="center"/>
          </w:tcPr>
          <w:p w14:paraId="619EC604">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墙面喷刷涂料</w:t>
            </w:r>
          </w:p>
        </w:tc>
        <w:tc>
          <w:tcPr>
            <w:tcW w:w="5707" w:type="dxa"/>
            <w:gridSpan w:val="3"/>
            <w:tcBorders>
              <w:top w:val="single" w:color="auto" w:sz="4" w:space="0"/>
              <w:left w:val="single" w:color="000000" w:sz="4" w:space="0"/>
              <w:bottom w:val="single" w:color="auto" w:sz="4" w:space="0"/>
              <w:right w:val="single" w:color="000000" w:sz="4" w:space="0"/>
            </w:tcBorders>
            <w:shd w:val="clear" w:color="auto" w:fill="FFFFFF" w:themeFill="background1"/>
            <w:vAlign w:val="center"/>
          </w:tcPr>
          <w:p w14:paraId="05E4E697">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 xml:space="preserve">1.无机涂料(三遍) </w:t>
            </w:r>
          </w:p>
          <w:p w14:paraId="67C0EFC5">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 xml:space="preserve">2.腻子抹灰层(两遍) </w:t>
            </w:r>
          </w:p>
          <w:p w14:paraId="464F5845">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 xml:space="preserve">3.20厚1：3水泥砂浆粉刷层 </w:t>
            </w:r>
          </w:p>
          <w:p w14:paraId="560A3876">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4.界面剂</w:t>
            </w:r>
          </w:p>
        </w:tc>
        <w:tc>
          <w:tcPr>
            <w:tcW w:w="1282" w:type="dxa"/>
            <w:tcBorders>
              <w:top w:val="single" w:color="auto" w:sz="4" w:space="0"/>
              <w:left w:val="single" w:color="000000" w:sz="4" w:space="0"/>
              <w:bottom w:val="single" w:color="auto" w:sz="4" w:space="0"/>
              <w:right w:val="single" w:color="000000" w:sz="4" w:space="0"/>
            </w:tcBorders>
            <w:shd w:val="clear" w:color="auto" w:fill="FFFFFF" w:themeFill="background1"/>
            <w:vAlign w:val="center"/>
          </w:tcPr>
          <w:p w14:paraId="30BE75B1">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m2</w:t>
            </w:r>
          </w:p>
        </w:tc>
        <w:tc>
          <w:tcPr>
            <w:tcW w:w="1336" w:type="dxa"/>
            <w:tcBorders>
              <w:top w:val="single" w:color="auto" w:sz="4" w:space="0"/>
              <w:left w:val="single" w:color="000000" w:sz="4" w:space="0"/>
              <w:bottom w:val="single" w:color="auto" w:sz="4" w:space="0"/>
              <w:right w:val="single" w:color="000000" w:sz="4" w:space="0"/>
            </w:tcBorders>
            <w:shd w:val="clear" w:color="auto" w:fill="FFFFFF" w:themeFill="background1"/>
            <w:vAlign w:val="center"/>
          </w:tcPr>
          <w:p w14:paraId="69BF3796">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p>
          <w:p w14:paraId="45CBDFAB">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78</w:t>
            </w:r>
          </w:p>
        </w:tc>
        <w:tc>
          <w:tcPr>
            <w:tcW w:w="1378" w:type="dxa"/>
            <w:tcBorders>
              <w:top w:val="single" w:color="auto" w:sz="4" w:space="0"/>
              <w:left w:val="single" w:color="000000" w:sz="4" w:space="0"/>
              <w:bottom w:val="single" w:color="auto" w:sz="4" w:space="0"/>
              <w:right w:val="single" w:color="000000" w:sz="4" w:space="0"/>
            </w:tcBorders>
            <w:shd w:val="clear" w:color="auto" w:fill="FFFFFF" w:themeFill="background1"/>
            <w:vAlign w:val="center"/>
          </w:tcPr>
          <w:p w14:paraId="021CC3A4">
            <w:pPr>
              <w:keepNext w:val="0"/>
              <w:keepLines w:val="0"/>
              <w:widowControl/>
              <w:suppressLineNumbers w:val="0"/>
              <w:jc w:val="center"/>
              <w:textAlignment w:val="center"/>
              <w:rPr>
                <w:rFonts w:hint="eastAsia" w:ascii="宋体" w:hAnsi="宋体" w:cs="宋体"/>
                <w:b/>
                <w:bCs/>
                <w:i w:val="0"/>
                <w:iCs w:val="0"/>
                <w:color w:val="000000"/>
                <w:kern w:val="0"/>
                <w:sz w:val="21"/>
                <w:szCs w:val="21"/>
                <w:u w:val="none"/>
                <w:lang w:val="en-US" w:eastAsia="zh-CN" w:bidi="ar"/>
              </w:rPr>
            </w:pPr>
          </w:p>
        </w:tc>
        <w:tc>
          <w:tcPr>
            <w:tcW w:w="1677" w:type="dxa"/>
            <w:tcBorders>
              <w:top w:val="single" w:color="auto" w:sz="4" w:space="0"/>
              <w:left w:val="single" w:color="000000" w:sz="4" w:space="0"/>
              <w:bottom w:val="single" w:color="auto" w:sz="4" w:space="0"/>
              <w:right w:val="single" w:color="000000" w:sz="4" w:space="0"/>
            </w:tcBorders>
            <w:shd w:val="clear" w:color="auto" w:fill="FFFFFF" w:themeFill="background1"/>
            <w:vAlign w:val="center"/>
          </w:tcPr>
          <w:p w14:paraId="1C4FF73F">
            <w:pPr>
              <w:keepNext w:val="0"/>
              <w:keepLines w:val="0"/>
              <w:widowControl/>
              <w:suppressLineNumbers w:val="0"/>
              <w:jc w:val="center"/>
              <w:textAlignment w:val="center"/>
              <w:rPr>
                <w:rFonts w:hint="eastAsia" w:ascii="宋体" w:hAnsi="宋体" w:cs="宋体"/>
                <w:b/>
                <w:bCs/>
                <w:i w:val="0"/>
                <w:iCs w:val="0"/>
                <w:color w:val="000000"/>
                <w:kern w:val="0"/>
                <w:sz w:val="21"/>
                <w:szCs w:val="21"/>
                <w:u w:val="none"/>
                <w:lang w:val="en-US" w:eastAsia="zh-CN" w:bidi="ar"/>
              </w:rPr>
            </w:pPr>
          </w:p>
        </w:tc>
      </w:tr>
      <w:tr w14:paraId="0B417A1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hemeFill="background1"/>
          <w:tblCellMar>
            <w:top w:w="0" w:type="dxa"/>
            <w:left w:w="108" w:type="dxa"/>
            <w:bottom w:w="0" w:type="dxa"/>
            <w:right w:w="108" w:type="dxa"/>
          </w:tblCellMar>
        </w:tblPrEx>
        <w:trPr>
          <w:trHeight w:val="529" w:hRule="atLeast"/>
        </w:trPr>
        <w:tc>
          <w:tcPr>
            <w:tcW w:w="719" w:type="dxa"/>
            <w:gridSpan w:val="2"/>
            <w:tcBorders>
              <w:top w:val="single" w:color="auto" w:sz="4" w:space="0"/>
              <w:left w:val="single" w:color="000000" w:sz="8" w:space="0"/>
              <w:bottom w:val="single" w:color="auto" w:sz="4" w:space="0"/>
              <w:right w:val="single" w:color="000000" w:sz="4" w:space="0"/>
            </w:tcBorders>
            <w:shd w:val="clear" w:color="auto" w:fill="FFFFFF" w:themeFill="background1"/>
            <w:vAlign w:val="center"/>
          </w:tcPr>
          <w:p w14:paraId="1005F926">
            <w:pPr>
              <w:keepNext w:val="0"/>
              <w:keepLines w:val="0"/>
              <w:widowControl/>
              <w:suppressLineNumbers w:val="0"/>
              <w:jc w:val="center"/>
              <w:textAlignment w:val="center"/>
              <w:rPr>
                <w:rFonts w:hint="eastAsia" w:ascii="宋体" w:hAnsi="宋体" w:eastAsia="宋体" w:cs="宋体"/>
                <w:b/>
                <w:bCs/>
                <w:i w:val="0"/>
                <w:iCs w:val="0"/>
                <w:color w:val="000000"/>
                <w:kern w:val="0"/>
                <w:sz w:val="21"/>
                <w:szCs w:val="21"/>
                <w:u w:val="none"/>
                <w:lang w:val="en-US" w:eastAsia="zh-CN" w:bidi="ar"/>
              </w:rPr>
            </w:pPr>
          </w:p>
        </w:tc>
        <w:tc>
          <w:tcPr>
            <w:tcW w:w="1320" w:type="dxa"/>
            <w:tcBorders>
              <w:top w:val="single" w:color="auto" w:sz="4" w:space="0"/>
              <w:left w:val="single" w:color="000000" w:sz="4" w:space="0"/>
              <w:bottom w:val="single" w:color="auto" w:sz="4" w:space="0"/>
              <w:right w:val="single" w:color="000000" w:sz="4" w:space="0"/>
            </w:tcBorders>
            <w:shd w:val="clear" w:color="auto" w:fill="FFFFFF" w:themeFill="background1"/>
            <w:vAlign w:val="center"/>
          </w:tcPr>
          <w:p w14:paraId="5731A710">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木质门</w:t>
            </w:r>
          </w:p>
        </w:tc>
        <w:tc>
          <w:tcPr>
            <w:tcW w:w="5707" w:type="dxa"/>
            <w:gridSpan w:val="3"/>
            <w:tcBorders>
              <w:top w:val="single" w:color="auto" w:sz="4" w:space="0"/>
              <w:left w:val="single" w:color="000000" w:sz="4" w:space="0"/>
              <w:bottom w:val="single" w:color="auto" w:sz="4" w:space="0"/>
              <w:right w:val="single" w:color="000000" w:sz="4" w:space="0"/>
            </w:tcBorders>
            <w:shd w:val="clear" w:color="auto" w:fill="FFFFFF" w:themeFill="background1"/>
            <w:vAlign w:val="center"/>
          </w:tcPr>
          <w:p w14:paraId="4A045278">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1.门代号及洞口尺寸:1020*2100</w:t>
            </w:r>
          </w:p>
          <w:p w14:paraId="4A229D80">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2.成品定制门</w:t>
            </w:r>
          </w:p>
          <w:p w14:paraId="7AA93B6E">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3.含门锁、五金、安装、门套等一切费用</w:t>
            </w:r>
          </w:p>
        </w:tc>
        <w:tc>
          <w:tcPr>
            <w:tcW w:w="1282" w:type="dxa"/>
            <w:tcBorders>
              <w:top w:val="single" w:color="auto" w:sz="4" w:space="0"/>
              <w:left w:val="single" w:color="000000" w:sz="4" w:space="0"/>
              <w:bottom w:val="single" w:color="auto" w:sz="4" w:space="0"/>
              <w:right w:val="single" w:color="000000" w:sz="4" w:space="0"/>
            </w:tcBorders>
            <w:shd w:val="clear" w:color="auto" w:fill="FFFFFF" w:themeFill="background1"/>
            <w:vAlign w:val="center"/>
          </w:tcPr>
          <w:p w14:paraId="5273C53E">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樘</w:t>
            </w:r>
          </w:p>
        </w:tc>
        <w:tc>
          <w:tcPr>
            <w:tcW w:w="1336" w:type="dxa"/>
            <w:tcBorders>
              <w:top w:val="single" w:color="auto" w:sz="4" w:space="0"/>
              <w:left w:val="single" w:color="000000" w:sz="4" w:space="0"/>
              <w:bottom w:val="single" w:color="auto" w:sz="4" w:space="0"/>
              <w:right w:val="single" w:color="000000" w:sz="4" w:space="0"/>
            </w:tcBorders>
            <w:shd w:val="clear" w:color="auto" w:fill="FFFFFF" w:themeFill="background1"/>
            <w:vAlign w:val="center"/>
          </w:tcPr>
          <w:p w14:paraId="7CF20162">
            <w:pPr>
              <w:keepNext w:val="0"/>
              <w:keepLines w:val="0"/>
              <w:widowControl/>
              <w:suppressLineNumbers w:val="0"/>
              <w:jc w:val="left"/>
              <w:textAlignment w:val="center"/>
              <w:rPr>
                <w:rFonts w:hint="default"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1</w:t>
            </w:r>
          </w:p>
        </w:tc>
        <w:tc>
          <w:tcPr>
            <w:tcW w:w="1378" w:type="dxa"/>
            <w:tcBorders>
              <w:top w:val="single" w:color="auto" w:sz="4" w:space="0"/>
              <w:left w:val="single" w:color="000000" w:sz="4" w:space="0"/>
              <w:bottom w:val="single" w:color="auto" w:sz="4" w:space="0"/>
              <w:right w:val="single" w:color="000000" w:sz="4" w:space="0"/>
            </w:tcBorders>
            <w:shd w:val="clear" w:color="auto" w:fill="FFFFFF" w:themeFill="background1"/>
            <w:vAlign w:val="center"/>
          </w:tcPr>
          <w:p w14:paraId="1C995F35">
            <w:pPr>
              <w:keepNext w:val="0"/>
              <w:keepLines w:val="0"/>
              <w:widowControl/>
              <w:suppressLineNumbers w:val="0"/>
              <w:jc w:val="center"/>
              <w:textAlignment w:val="center"/>
              <w:rPr>
                <w:rFonts w:hint="eastAsia" w:ascii="宋体" w:hAnsi="宋体" w:cs="宋体"/>
                <w:b/>
                <w:bCs/>
                <w:i w:val="0"/>
                <w:iCs w:val="0"/>
                <w:color w:val="000000"/>
                <w:kern w:val="0"/>
                <w:sz w:val="21"/>
                <w:szCs w:val="21"/>
                <w:u w:val="none"/>
                <w:lang w:val="en-US" w:eastAsia="zh-CN" w:bidi="ar"/>
              </w:rPr>
            </w:pPr>
          </w:p>
        </w:tc>
        <w:tc>
          <w:tcPr>
            <w:tcW w:w="1677" w:type="dxa"/>
            <w:tcBorders>
              <w:top w:val="single" w:color="auto" w:sz="4" w:space="0"/>
              <w:left w:val="single" w:color="000000" w:sz="4" w:space="0"/>
              <w:bottom w:val="single" w:color="auto" w:sz="4" w:space="0"/>
              <w:right w:val="single" w:color="000000" w:sz="4" w:space="0"/>
            </w:tcBorders>
            <w:shd w:val="clear" w:color="auto" w:fill="FFFFFF" w:themeFill="background1"/>
            <w:vAlign w:val="center"/>
          </w:tcPr>
          <w:p w14:paraId="3E577A10">
            <w:pPr>
              <w:keepNext w:val="0"/>
              <w:keepLines w:val="0"/>
              <w:widowControl/>
              <w:suppressLineNumbers w:val="0"/>
              <w:jc w:val="center"/>
              <w:textAlignment w:val="center"/>
              <w:rPr>
                <w:rFonts w:hint="eastAsia" w:ascii="宋体" w:hAnsi="宋体" w:cs="宋体"/>
                <w:b/>
                <w:bCs/>
                <w:i w:val="0"/>
                <w:iCs w:val="0"/>
                <w:color w:val="000000"/>
                <w:kern w:val="0"/>
                <w:sz w:val="21"/>
                <w:szCs w:val="21"/>
                <w:u w:val="none"/>
                <w:lang w:val="en-US" w:eastAsia="zh-CN" w:bidi="ar"/>
              </w:rPr>
            </w:pPr>
          </w:p>
        </w:tc>
      </w:tr>
      <w:tr w14:paraId="5B6FA28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9" w:hRule="atLeast"/>
        </w:trPr>
        <w:tc>
          <w:tcPr>
            <w:tcW w:w="719" w:type="dxa"/>
            <w:gridSpan w:val="2"/>
            <w:tcBorders>
              <w:top w:val="single" w:color="auto" w:sz="4" w:space="0"/>
              <w:left w:val="single" w:color="000000" w:sz="8" w:space="0"/>
              <w:bottom w:val="single" w:color="auto" w:sz="4" w:space="0"/>
              <w:right w:val="single" w:color="000000" w:sz="4" w:space="0"/>
            </w:tcBorders>
            <w:shd w:val="clear" w:color="auto" w:fill="FFFFFF" w:themeFill="background1"/>
            <w:vAlign w:val="center"/>
          </w:tcPr>
          <w:p w14:paraId="0079BE7D">
            <w:pPr>
              <w:keepNext w:val="0"/>
              <w:keepLines w:val="0"/>
              <w:widowControl/>
              <w:suppressLineNumbers w:val="0"/>
              <w:jc w:val="center"/>
              <w:textAlignment w:val="center"/>
              <w:rPr>
                <w:rFonts w:hint="eastAsia" w:ascii="宋体" w:hAnsi="宋体" w:eastAsia="宋体" w:cs="宋体"/>
                <w:b/>
                <w:bCs/>
                <w:i w:val="0"/>
                <w:iCs w:val="0"/>
                <w:color w:val="000000"/>
                <w:kern w:val="0"/>
                <w:sz w:val="21"/>
                <w:szCs w:val="21"/>
                <w:u w:val="none"/>
                <w:lang w:val="en-US" w:eastAsia="zh-CN" w:bidi="ar"/>
              </w:rPr>
            </w:pPr>
          </w:p>
        </w:tc>
        <w:tc>
          <w:tcPr>
            <w:tcW w:w="1320" w:type="dxa"/>
            <w:tcBorders>
              <w:top w:val="single" w:color="auto" w:sz="4" w:space="0"/>
              <w:left w:val="single" w:color="000000" w:sz="4" w:space="0"/>
              <w:bottom w:val="single" w:color="auto" w:sz="4" w:space="0"/>
              <w:right w:val="single" w:color="000000" w:sz="4" w:space="0"/>
            </w:tcBorders>
            <w:shd w:val="clear" w:color="auto" w:fill="FFFFFF" w:themeFill="background1"/>
            <w:vAlign w:val="center"/>
          </w:tcPr>
          <w:p w14:paraId="079EC6B0">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酒柜</w:t>
            </w:r>
          </w:p>
        </w:tc>
        <w:tc>
          <w:tcPr>
            <w:tcW w:w="5707" w:type="dxa"/>
            <w:gridSpan w:val="3"/>
            <w:tcBorders>
              <w:top w:val="single" w:color="auto" w:sz="4" w:space="0"/>
              <w:left w:val="single" w:color="000000" w:sz="4" w:space="0"/>
              <w:bottom w:val="single" w:color="auto" w:sz="4" w:space="0"/>
              <w:right w:val="single" w:color="000000" w:sz="4" w:space="0"/>
            </w:tcBorders>
            <w:shd w:val="clear" w:color="auto" w:fill="FFFFFF" w:themeFill="background1"/>
            <w:vAlign w:val="center"/>
          </w:tcPr>
          <w:p w14:paraId="025E79BC">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1、3840*400酒吧柜</w:t>
            </w:r>
          </w:p>
          <w:p w14:paraId="02F1EDEA">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2、免漆板柜体及柜门，吊柜需贴镜面玻璃纸</w:t>
            </w:r>
          </w:p>
          <w:p w14:paraId="18D08C6B">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3、黑色大理石台面板</w:t>
            </w:r>
          </w:p>
          <w:p w14:paraId="0A3B0CE0">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4、含五金、安装、灯带等一切费用</w:t>
            </w:r>
          </w:p>
        </w:tc>
        <w:tc>
          <w:tcPr>
            <w:tcW w:w="1282" w:type="dxa"/>
            <w:tcBorders>
              <w:top w:val="single" w:color="auto" w:sz="4" w:space="0"/>
              <w:left w:val="single" w:color="000000" w:sz="4" w:space="0"/>
              <w:bottom w:val="single" w:color="auto" w:sz="4" w:space="0"/>
              <w:right w:val="single" w:color="000000" w:sz="4" w:space="0"/>
            </w:tcBorders>
            <w:shd w:val="clear" w:color="auto" w:fill="FFFFFF" w:themeFill="background1"/>
            <w:vAlign w:val="center"/>
          </w:tcPr>
          <w:p w14:paraId="20E704A0">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m</w:t>
            </w:r>
          </w:p>
        </w:tc>
        <w:tc>
          <w:tcPr>
            <w:tcW w:w="1336" w:type="dxa"/>
            <w:tcBorders>
              <w:top w:val="single" w:color="auto" w:sz="4" w:space="0"/>
              <w:left w:val="single" w:color="000000" w:sz="4" w:space="0"/>
              <w:bottom w:val="single" w:color="auto" w:sz="4" w:space="0"/>
              <w:right w:val="single" w:color="000000" w:sz="4" w:space="0"/>
            </w:tcBorders>
            <w:shd w:val="clear" w:color="auto" w:fill="FFFFFF" w:themeFill="background1"/>
            <w:vAlign w:val="center"/>
          </w:tcPr>
          <w:p w14:paraId="6DA65D32">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12.45</w:t>
            </w:r>
          </w:p>
        </w:tc>
        <w:tc>
          <w:tcPr>
            <w:tcW w:w="1378" w:type="dxa"/>
            <w:tcBorders>
              <w:top w:val="single" w:color="auto" w:sz="4" w:space="0"/>
              <w:left w:val="single" w:color="000000" w:sz="4" w:space="0"/>
              <w:bottom w:val="single" w:color="auto" w:sz="4" w:space="0"/>
              <w:right w:val="single" w:color="000000" w:sz="4" w:space="0"/>
            </w:tcBorders>
            <w:shd w:val="clear" w:color="auto" w:fill="FFFFFF" w:themeFill="background1"/>
            <w:vAlign w:val="center"/>
          </w:tcPr>
          <w:p w14:paraId="40AC0512">
            <w:pPr>
              <w:keepNext w:val="0"/>
              <w:keepLines w:val="0"/>
              <w:widowControl/>
              <w:suppressLineNumbers w:val="0"/>
              <w:jc w:val="center"/>
              <w:textAlignment w:val="center"/>
              <w:rPr>
                <w:rFonts w:hint="eastAsia" w:ascii="宋体" w:hAnsi="宋体" w:cs="宋体"/>
                <w:b/>
                <w:bCs/>
                <w:i w:val="0"/>
                <w:iCs w:val="0"/>
                <w:color w:val="000000"/>
                <w:kern w:val="0"/>
                <w:sz w:val="21"/>
                <w:szCs w:val="21"/>
                <w:u w:val="none"/>
                <w:lang w:val="en-US" w:eastAsia="zh-CN" w:bidi="ar"/>
              </w:rPr>
            </w:pPr>
          </w:p>
        </w:tc>
        <w:tc>
          <w:tcPr>
            <w:tcW w:w="1677" w:type="dxa"/>
            <w:tcBorders>
              <w:top w:val="single" w:color="auto" w:sz="4" w:space="0"/>
              <w:left w:val="single" w:color="000000" w:sz="4" w:space="0"/>
              <w:bottom w:val="single" w:color="auto" w:sz="4" w:space="0"/>
              <w:right w:val="single" w:color="000000" w:sz="4" w:space="0"/>
            </w:tcBorders>
            <w:shd w:val="clear" w:color="auto" w:fill="FFFFFF" w:themeFill="background1"/>
            <w:vAlign w:val="center"/>
          </w:tcPr>
          <w:p w14:paraId="57F5DE0B">
            <w:pPr>
              <w:keepNext w:val="0"/>
              <w:keepLines w:val="0"/>
              <w:widowControl/>
              <w:suppressLineNumbers w:val="0"/>
              <w:jc w:val="center"/>
              <w:textAlignment w:val="center"/>
              <w:rPr>
                <w:rFonts w:hint="eastAsia" w:ascii="宋体" w:hAnsi="宋体" w:cs="宋体"/>
                <w:b/>
                <w:bCs/>
                <w:i w:val="0"/>
                <w:iCs w:val="0"/>
                <w:color w:val="000000"/>
                <w:kern w:val="0"/>
                <w:sz w:val="21"/>
                <w:szCs w:val="21"/>
                <w:u w:val="none"/>
                <w:lang w:val="en-US" w:eastAsia="zh-CN" w:bidi="ar"/>
              </w:rPr>
            </w:pPr>
          </w:p>
        </w:tc>
      </w:tr>
      <w:tr w14:paraId="7D13E20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hemeFill="background1"/>
          <w:tblCellMar>
            <w:top w:w="0" w:type="dxa"/>
            <w:left w:w="108" w:type="dxa"/>
            <w:bottom w:w="0" w:type="dxa"/>
            <w:right w:w="108" w:type="dxa"/>
          </w:tblCellMar>
        </w:tblPrEx>
        <w:trPr>
          <w:trHeight w:val="529" w:hRule="atLeast"/>
        </w:trPr>
        <w:tc>
          <w:tcPr>
            <w:tcW w:w="13419" w:type="dxa"/>
            <w:gridSpan w:val="10"/>
            <w:tcBorders>
              <w:top w:val="single" w:color="auto" w:sz="4" w:space="0"/>
              <w:left w:val="single" w:color="000000" w:sz="8" w:space="0"/>
              <w:bottom w:val="single" w:color="000000" w:sz="4" w:space="0"/>
              <w:right w:val="single" w:color="000000" w:sz="4" w:space="0"/>
            </w:tcBorders>
            <w:shd w:val="clear" w:color="auto" w:fill="FFFFFF" w:themeFill="background1"/>
            <w:vAlign w:val="center"/>
          </w:tcPr>
          <w:p w14:paraId="7224D749">
            <w:pPr>
              <w:keepNext w:val="0"/>
              <w:keepLines w:val="0"/>
              <w:widowControl/>
              <w:suppressLineNumbers w:val="0"/>
              <w:tabs>
                <w:tab w:val="left" w:pos="1395"/>
              </w:tabs>
              <w:jc w:val="both"/>
              <w:textAlignment w:val="center"/>
              <w:rPr>
                <w:rFonts w:hint="eastAsia" w:ascii="宋体" w:hAnsi="宋体" w:cs="宋体"/>
                <w:b/>
                <w:bCs/>
                <w:i w:val="0"/>
                <w:iCs w:val="0"/>
                <w:color w:val="000000"/>
                <w:kern w:val="0"/>
                <w:sz w:val="21"/>
                <w:szCs w:val="21"/>
                <w:u w:val="none"/>
                <w:lang w:val="en-US" w:eastAsia="zh-CN" w:bidi="ar"/>
              </w:rPr>
            </w:pPr>
            <w:r>
              <w:rPr>
                <w:rFonts w:hint="eastAsia" w:ascii="宋体" w:hAnsi="宋体" w:cs="宋体"/>
                <w:b/>
                <w:bCs/>
                <w:i w:val="0"/>
                <w:iCs w:val="0"/>
                <w:color w:val="000000"/>
                <w:kern w:val="0"/>
                <w:sz w:val="21"/>
                <w:szCs w:val="21"/>
                <w:u w:val="none"/>
                <w:lang w:val="en-US" w:eastAsia="zh-CN" w:bidi="ar"/>
              </w:rPr>
              <w:t>拆除新建工程（二层）</w:t>
            </w:r>
          </w:p>
        </w:tc>
      </w:tr>
      <w:tr w14:paraId="2ABA415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80"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D9FD1C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142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343B313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砖砌体拆除</w:t>
            </w:r>
          </w:p>
        </w:tc>
        <w:tc>
          <w:tcPr>
            <w:tcW w:w="562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2060A7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1.原有墙体拆除</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2.垃圾外运</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3.运距有施工单位踏勘现场之后自行考虑</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50E4E8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m3</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13A7539">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86.92</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07D56F8">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3186068">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3083D4C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80"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0BA542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142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456C68A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天棚面龙骨及饰面拆除</w:t>
            </w:r>
          </w:p>
        </w:tc>
        <w:tc>
          <w:tcPr>
            <w:tcW w:w="562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02C075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1.原有吊顶拆除</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2.垃圾外运</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3.运距有施工单位踏勘现场之后自行考虑</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8AF629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2471427">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673.84</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323DD25">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C68FE21">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7C5B5E0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35"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F4AFD3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142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7854A98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铲除涂料面</w:t>
            </w:r>
          </w:p>
        </w:tc>
        <w:tc>
          <w:tcPr>
            <w:tcW w:w="562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4F9CB3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1.原有墙面涂料拆除至基层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2.垃圾外运</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3.运距有施工单位踏勘现场之后自行考虑</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275126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759AB9D">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150</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83DC1B6">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57FBB2E">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4649D2A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35"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E68DC6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w:t>
            </w:r>
          </w:p>
        </w:tc>
        <w:tc>
          <w:tcPr>
            <w:tcW w:w="142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714D576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展柜拆除</w:t>
            </w:r>
          </w:p>
        </w:tc>
        <w:tc>
          <w:tcPr>
            <w:tcW w:w="562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608E10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1.原有展示区拆除</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2.垃圾外运</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3.运距由施工单位踏勘现场后自行考虑</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4.工程量按投影面积计算</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8402A3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5066178">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90.52</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63B5E9A">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D1FEAAE">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47F62F6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660FDF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w:t>
            </w:r>
          </w:p>
        </w:tc>
        <w:tc>
          <w:tcPr>
            <w:tcW w:w="142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485AE2D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展柜搬运</w:t>
            </w:r>
          </w:p>
        </w:tc>
        <w:tc>
          <w:tcPr>
            <w:tcW w:w="562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CA7D3F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1.原有展柜搬运</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9FCB82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056D881">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8F205C3">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6373F3B">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152A5B1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35" w:hRule="atLeast"/>
        </w:trPr>
        <w:tc>
          <w:tcPr>
            <w:tcW w:w="700" w:type="dxa"/>
            <w:tcBorders>
              <w:top w:val="single" w:color="000000" w:sz="4" w:space="0"/>
              <w:left w:val="single" w:color="000000" w:sz="8" w:space="0"/>
              <w:bottom w:val="single" w:color="000000" w:sz="8" w:space="0"/>
              <w:right w:val="single" w:color="000000" w:sz="4" w:space="0"/>
            </w:tcBorders>
            <w:shd w:val="clear" w:color="FFFFFF" w:fill="FFFFFF"/>
            <w:vAlign w:val="center"/>
          </w:tcPr>
          <w:p w14:paraId="68F41CA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1426" w:type="dxa"/>
            <w:gridSpan w:val="3"/>
            <w:tcBorders>
              <w:top w:val="single" w:color="000000" w:sz="4" w:space="0"/>
              <w:left w:val="single" w:color="000000" w:sz="4" w:space="0"/>
              <w:bottom w:val="single" w:color="000000" w:sz="8" w:space="0"/>
              <w:right w:val="single" w:color="000000" w:sz="4" w:space="0"/>
            </w:tcBorders>
            <w:shd w:val="clear" w:color="FFFFFF" w:fill="FFFFFF"/>
            <w:vAlign w:val="center"/>
          </w:tcPr>
          <w:p w14:paraId="339E6A6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砌块墙</w:t>
            </w:r>
          </w:p>
        </w:tc>
        <w:tc>
          <w:tcPr>
            <w:tcW w:w="5620" w:type="dxa"/>
            <w:gridSpan w:val="2"/>
            <w:tcBorders>
              <w:top w:val="single" w:color="000000" w:sz="4" w:space="0"/>
              <w:left w:val="single" w:color="000000" w:sz="4" w:space="0"/>
              <w:bottom w:val="single" w:color="000000" w:sz="8" w:space="0"/>
              <w:right w:val="single" w:color="000000" w:sz="4" w:space="0"/>
            </w:tcBorders>
            <w:shd w:val="clear" w:color="FFFFFF" w:fill="FFFFFF"/>
            <w:vAlign w:val="center"/>
          </w:tcPr>
          <w:p w14:paraId="175F55A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1.砌块品种、规格、强度等级:B06 A3.5</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2.墙体类型:120厚内墙</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3.砂浆强度等级:砌块砌筑粘结剂</w:t>
            </w:r>
          </w:p>
        </w:tc>
        <w:tc>
          <w:tcPr>
            <w:tcW w:w="1282"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7939E14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m3</w:t>
            </w:r>
          </w:p>
        </w:tc>
        <w:tc>
          <w:tcPr>
            <w:tcW w:w="1336"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30B149B4">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30.48</w:t>
            </w:r>
          </w:p>
        </w:tc>
        <w:tc>
          <w:tcPr>
            <w:tcW w:w="1378"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62AFD843">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5E7BD84A">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2A56052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6155B20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w:t>
            </w:r>
          </w:p>
        </w:tc>
        <w:tc>
          <w:tcPr>
            <w:tcW w:w="142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6946279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构造柱</w:t>
            </w:r>
          </w:p>
        </w:tc>
        <w:tc>
          <w:tcPr>
            <w:tcW w:w="562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95163B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1.混凝土种类:商品混凝土</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2.混凝土强度等级:C25</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ADDCA2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m3</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06DFF81">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1.81</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93E7E96">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8FCD3CC">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321DD42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6913F6C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w:t>
            </w:r>
          </w:p>
        </w:tc>
        <w:tc>
          <w:tcPr>
            <w:tcW w:w="142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61CC419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现浇构件钢筋</w:t>
            </w:r>
          </w:p>
        </w:tc>
        <w:tc>
          <w:tcPr>
            <w:tcW w:w="562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F202A9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1.钢筋种类、规格:螺纹钢 直径18以内</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C20871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t</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990FD78">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CDB10BC">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82F5BB1">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7F67B68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80"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15EA10D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w:t>
            </w:r>
          </w:p>
        </w:tc>
        <w:tc>
          <w:tcPr>
            <w:tcW w:w="142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38AF7E2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玻璃隔断</w:t>
            </w:r>
          </w:p>
        </w:tc>
        <w:tc>
          <w:tcPr>
            <w:tcW w:w="562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D2A3A2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1.边框材料种类、规格:铝合金</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2.玻璃品种、规格、颜色:12厚钢化玻璃（含门）</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0470D3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31B976B">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77.1</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90DAAA1">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808A128">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1F1A54A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DAAF451">
            <w:pPr>
              <w:jc w:val="right"/>
              <w:rPr>
                <w:rFonts w:hint="eastAsia" w:ascii="宋体" w:hAnsi="宋体" w:eastAsia="宋体" w:cs="宋体"/>
                <w:i w:val="0"/>
                <w:iCs w:val="0"/>
                <w:color w:val="000000"/>
                <w:sz w:val="20"/>
                <w:szCs w:val="20"/>
                <w:u w:val="none"/>
              </w:rPr>
            </w:pPr>
          </w:p>
        </w:tc>
        <w:tc>
          <w:tcPr>
            <w:tcW w:w="142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1ECB0C9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洽谈区</w:t>
            </w:r>
          </w:p>
        </w:tc>
        <w:tc>
          <w:tcPr>
            <w:tcW w:w="562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FA2AFA1">
            <w:pPr>
              <w:jc w:val="left"/>
              <w:rPr>
                <w:rFonts w:hint="eastAsia" w:ascii="宋体" w:hAnsi="宋体" w:eastAsia="宋体" w:cs="宋体"/>
                <w:i w:val="0"/>
                <w:iCs w:val="0"/>
                <w:color w:val="000000"/>
                <w:sz w:val="20"/>
                <w:szCs w:val="20"/>
                <w:u w:val="none"/>
              </w:rPr>
            </w:pP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69B5CEC">
            <w:pPr>
              <w:jc w:val="left"/>
              <w:rPr>
                <w:rFonts w:hint="eastAsia" w:ascii="宋体" w:hAnsi="宋体" w:eastAsia="宋体" w:cs="宋体"/>
                <w:i w:val="0"/>
                <w:iCs w:val="0"/>
                <w:color w:val="000000"/>
                <w:sz w:val="20"/>
                <w:szCs w:val="20"/>
                <w:u w:val="none"/>
              </w:rPr>
            </w:pP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A7A4C8B">
            <w:pPr>
              <w:jc w:val="left"/>
              <w:rPr>
                <w:rFonts w:hint="eastAsia" w:ascii="宋体" w:hAnsi="宋体" w:eastAsia="宋体" w:cs="宋体"/>
                <w:i w:val="0"/>
                <w:iCs w:val="0"/>
                <w:color w:val="000000"/>
                <w:sz w:val="20"/>
                <w:szCs w:val="20"/>
                <w:u w:val="none"/>
              </w:rPr>
            </w:pP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8FF6F75">
            <w:pPr>
              <w:jc w:val="left"/>
              <w:rPr>
                <w:rFonts w:hint="eastAsia" w:ascii="宋体" w:hAnsi="宋体" w:eastAsia="宋体" w:cs="宋体"/>
                <w:i w:val="0"/>
                <w:iCs w:val="0"/>
                <w:color w:val="000000"/>
                <w:sz w:val="20"/>
                <w:szCs w:val="20"/>
                <w:u w:val="none"/>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3C6AED1">
            <w:pPr>
              <w:jc w:val="left"/>
              <w:rPr>
                <w:rFonts w:hint="eastAsia" w:ascii="宋体" w:hAnsi="宋体" w:eastAsia="宋体" w:cs="宋体"/>
                <w:i w:val="0"/>
                <w:iCs w:val="0"/>
                <w:color w:val="000000"/>
                <w:sz w:val="20"/>
                <w:szCs w:val="20"/>
                <w:u w:val="none"/>
              </w:rPr>
            </w:pPr>
          </w:p>
        </w:tc>
      </w:tr>
      <w:tr w14:paraId="03156F0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100"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1B8470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w:t>
            </w:r>
          </w:p>
        </w:tc>
        <w:tc>
          <w:tcPr>
            <w:tcW w:w="142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1D77A6F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吊顶天棚(广告牌）</w:t>
            </w:r>
          </w:p>
        </w:tc>
        <w:tc>
          <w:tcPr>
            <w:tcW w:w="562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9A4C60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1.龙骨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2.18厚阻燃板基层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3.双层9mm石膏板</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4.板缝、点锈</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5.腻子两道</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6.无机涂料饰面</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7.防火涂料两遍</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8.详见施工节点图DT06-9</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A9DB8A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A73D760">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30.25</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FC73303">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31A52E8">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4EC26EA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100FFB8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w:t>
            </w:r>
          </w:p>
        </w:tc>
        <w:tc>
          <w:tcPr>
            <w:tcW w:w="142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5405699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天棚喷刷涂料</w:t>
            </w:r>
          </w:p>
        </w:tc>
        <w:tc>
          <w:tcPr>
            <w:tcW w:w="562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CE6AC1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1.原顶喷黑</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B8692E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5760161">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848.24</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44E9D6D">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0A1AB34">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5F84786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35" w:hRule="atLeast"/>
        </w:trPr>
        <w:tc>
          <w:tcPr>
            <w:tcW w:w="700" w:type="dxa"/>
            <w:tcBorders>
              <w:top w:val="single" w:color="000000" w:sz="4" w:space="0"/>
              <w:left w:val="single" w:color="000000" w:sz="8" w:space="0"/>
              <w:bottom w:val="single" w:color="000000" w:sz="8" w:space="0"/>
              <w:right w:val="single" w:color="000000" w:sz="4" w:space="0"/>
            </w:tcBorders>
            <w:shd w:val="clear" w:color="FFFFFF" w:fill="FFFFFF"/>
            <w:vAlign w:val="center"/>
          </w:tcPr>
          <w:p w14:paraId="7D2E571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w:t>
            </w:r>
          </w:p>
        </w:tc>
        <w:tc>
          <w:tcPr>
            <w:tcW w:w="1426" w:type="dxa"/>
            <w:gridSpan w:val="3"/>
            <w:tcBorders>
              <w:top w:val="single" w:color="000000" w:sz="4" w:space="0"/>
              <w:left w:val="single" w:color="000000" w:sz="4" w:space="0"/>
              <w:bottom w:val="single" w:color="000000" w:sz="8" w:space="0"/>
              <w:right w:val="single" w:color="000000" w:sz="4" w:space="0"/>
            </w:tcBorders>
            <w:shd w:val="clear" w:color="FFFFFF" w:fill="FFFFFF"/>
            <w:vAlign w:val="center"/>
          </w:tcPr>
          <w:p w14:paraId="2495AA2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木质门</w:t>
            </w:r>
          </w:p>
        </w:tc>
        <w:tc>
          <w:tcPr>
            <w:tcW w:w="5620" w:type="dxa"/>
            <w:gridSpan w:val="2"/>
            <w:tcBorders>
              <w:top w:val="single" w:color="000000" w:sz="4" w:space="0"/>
              <w:left w:val="single" w:color="000000" w:sz="4" w:space="0"/>
              <w:bottom w:val="single" w:color="000000" w:sz="8" w:space="0"/>
              <w:right w:val="single" w:color="000000" w:sz="4" w:space="0"/>
            </w:tcBorders>
            <w:shd w:val="clear" w:color="FFFFFF" w:fill="FFFFFF"/>
            <w:vAlign w:val="center"/>
          </w:tcPr>
          <w:p w14:paraId="2FA675D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1.门代号及洞口尺寸:1020*2100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2.成品定制门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3.含门锁、五金、安装、门套等一切费用</w:t>
            </w:r>
          </w:p>
        </w:tc>
        <w:tc>
          <w:tcPr>
            <w:tcW w:w="1282"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4B88F47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樘</w:t>
            </w:r>
          </w:p>
        </w:tc>
        <w:tc>
          <w:tcPr>
            <w:tcW w:w="1336"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6D4422DC">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1378"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55AB1230">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3347DB94">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607E4CA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35"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1B659C7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13</w:t>
            </w:r>
          </w:p>
        </w:tc>
        <w:tc>
          <w:tcPr>
            <w:tcW w:w="142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2C3B441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墙面喷刷涂料</w:t>
            </w:r>
          </w:p>
        </w:tc>
        <w:tc>
          <w:tcPr>
            <w:tcW w:w="562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BA46DC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1.无机涂料(三遍)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2.腻子抹灰层(两遍)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3.20厚1：3水泥砂浆粉刷层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4.界面剂</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23ED43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62CE029">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274.62</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993F0DD">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1A12576">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6B37CE1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35"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27F962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14</w:t>
            </w:r>
          </w:p>
        </w:tc>
        <w:tc>
          <w:tcPr>
            <w:tcW w:w="142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69C1ABF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其他隔断</w:t>
            </w:r>
          </w:p>
        </w:tc>
        <w:tc>
          <w:tcPr>
            <w:tcW w:w="562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B3AF94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1.轻钢龙骨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2.9mm石膏板饰面</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3.板缝、点锈</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4.腻子两道</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5.无机涂料</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F90D91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65B1892">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53.36</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CCB61B8">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99698E8">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77FB674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35"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D66C47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15</w:t>
            </w:r>
          </w:p>
        </w:tc>
        <w:tc>
          <w:tcPr>
            <w:tcW w:w="142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557D303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柱（梁）面装饰</w:t>
            </w:r>
          </w:p>
        </w:tc>
        <w:tc>
          <w:tcPr>
            <w:tcW w:w="562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0DDA90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1.轻钢龙骨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2.9mm石膏板饰面</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3.板缝、点锈</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4.腻子两道</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5.高光艺术漆</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03B031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BAC078D">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63</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680649E">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C2254D1">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23ACDA6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700" w:type="dxa"/>
            <w:tcBorders>
              <w:top w:val="single" w:color="000000" w:sz="4" w:space="0"/>
              <w:left w:val="single" w:color="000000" w:sz="8" w:space="0"/>
              <w:bottom w:val="single" w:color="000000" w:sz="8" w:space="0"/>
              <w:right w:val="single" w:color="000000" w:sz="4" w:space="0"/>
            </w:tcBorders>
            <w:shd w:val="clear" w:color="FFFFFF" w:fill="FFFFFF"/>
            <w:vAlign w:val="center"/>
          </w:tcPr>
          <w:p w14:paraId="6723EC1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16</w:t>
            </w:r>
          </w:p>
        </w:tc>
        <w:tc>
          <w:tcPr>
            <w:tcW w:w="1426" w:type="dxa"/>
            <w:gridSpan w:val="3"/>
            <w:tcBorders>
              <w:top w:val="single" w:color="000000" w:sz="4" w:space="0"/>
              <w:left w:val="single" w:color="000000" w:sz="4" w:space="0"/>
              <w:bottom w:val="single" w:color="000000" w:sz="8" w:space="0"/>
              <w:right w:val="single" w:color="000000" w:sz="4" w:space="0"/>
            </w:tcBorders>
            <w:shd w:val="clear" w:color="FFFFFF" w:fill="FFFFFF"/>
            <w:vAlign w:val="center"/>
          </w:tcPr>
          <w:p w14:paraId="346462D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金属踢脚线</w:t>
            </w:r>
          </w:p>
        </w:tc>
        <w:tc>
          <w:tcPr>
            <w:tcW w:w="5620" w:type="dxa"/>
            <w:gridSpan w:val="2"/>
            <w:tcBorders>
              <w:top w:val="single" w:color="000000" w:sz="4" w:space="0"/>
              <w:left w:val="single" w:color="000000" w:sz="4" w:space="0"/>
              <w:bottom w:val="single" w:color="000000" w:sz="8" w:space="0"/>
              <w:right w:val="single" w:color="000000" w:sz="4" w:space="0"/>
            </w:tcBorders>
            <w:shd w:val="clear" w:color="FFFFFF" w:fill="FFFFFF"/>
            <w:vAlign w:val="center"/>
          </w:tcPr>
          <w:p w14:paraId="360CD4C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1.50高黑色不锈钢踢脚线</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2.9厚阻燃板基层</w:t>
            </w:r>
          </w:p>
        </w:tc>
        <w:tc>
          <w:tcPr>
            <w:tcW w:w="1282"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4A60AD8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1336"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07F1A41B">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8.84</w:t>
            </w:r>
          </w:p>
        </w:tc>
        <w:tc>
          <w:tcPr>
            <w:tcW w:w="1378"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61C40564">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42EF8CC0">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380FAEC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5"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B19367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17</w:t>
            </w:r>
          </w:p>
        </w:tc>
        <w:tc>
          <w:tcPr>
            <w:tcW w:w="142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2D7D940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灯箱</w:t>
            </w:r>
          </w:p>
        </w:tc>
        <w:tc>
          <w:tcPr>
            <w:tcW w:w="562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D90480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灯箱2200/3180*2100*515（宽）</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1.木龙骨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2.15厚阻燃板基层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3.双层9mm厚石膏边饰面</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3.板缝、点锈</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4.腻子两遍</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5.无机涂料</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6.金属收口线</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7.广告灯箱（含光源）</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8.做法详见施工图DT04-6</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D4B3F1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D2CE860">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761048F">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B270E45">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14D94AF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35"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4DEF68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18</w:t>
            </w:r>
          </w:p>
        </w:tc>
        <w:tc>
          <w:tcPr>
            <w:tcW w:w="142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0C86F64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柜台</w:t>
            </w:r>
          </w:p>
        </w:tc>
        <w:tc>
          <w:tcPr>
            <w:tcW w:w="562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6214F2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产品展示架2</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1.1970*4920*3075（高）</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2.木龙骨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3.15厚阻燃板基层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4.木饰面</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23F26F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19C4FCC">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E9A6959">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A6283BF">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41B83A1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35" w:hRule="atLeast"/>
        </w:trPr>
        <w:tc>
          <w:tcPr>
            <w:tcW w:w="700" w:type="dxa"/>
            <w:tcBorders>
              <w:top w:val="single" w:color="000000" w:sz="4" w:space="0"/>
              <w:left w:val="single" w:color="000000" w:sz="8" w:space="0"/>
              <w:bottom w:val="single" w:color="000000" w:sz="8" w:space="0"/>
              <w:right w:val="single" w:color="000000" w:sz="4" w:space="0"/>
            </w:tcBorders>
            <w:shd w:val="clear" w:color="FFFFFF" w:fill="FFFFFF"/>
            <w:vAlign w:val="center"/>
          </w:tcPr>
          <w:p w14:paraId="1A73D20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19</w:t>
            </w:r>
          </w:p>
        </w:tc>
        <w:tc>
          <w:tcPr>
            <w:tcW w:w="1426" w:type="dxa"/>
            <w:gridSpan w:val="3"/>
            <w:tcBorders>
              <w:top w:val="single" w:color="000000" w:sz="4" w:space="0"/>
              <w:left w:val="single" w:color="000000" w:sz="4" w:space="0"/>
              <w:bottom w:val="single" w:color="000000" w:sz="8" w:space="0"/>
              <w:right w:val="single" w:color="000000" w:sz="4" w:space="0"/>
            </w:tcBorders>
            <w:shd w:val="clear" w:color="FFFFFF" w:fill="FFFFFF"/>
            <w:vAlign w:val="center"/>
          </w:tcPr>
          <w:p w14:paraId="5A040C1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柜台</w:t>
            </w:r>
          </w:p>
        </w:tc>
        <w:tc>
          <w:tcPr>
            <w:tcW w:w="5620" w:type="dxa"/>
            <w:gridSpan w:val="2"/>
            <w:tcBorders>
              <w:top w:val="single" w:color="000000" w:sz="4" w:space="0"/>
              <w:left w:val="single" w:color="000000" w:sz="4" w:space="0"/>
              <w:bottom w:val="single" w:color="000000" w:sz="8" w:space="0"/>
              <w:right w:val="single" w:color="000000" w:sz="4" w:space="0"/>
            </w:tcBorders>
            <w:shd w:val="clear" w:color="FFFFFF" w:fill="FFFFFF"/>
            <w:vAlign w:val="center"/>
          </w:tcPr>
          <w:p w14:paraId="2002681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产品展示架1</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1.1485*3700*2100（高）</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2.木龙骨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3.15厚阻燃板基层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4.木饰面</w:t>
            </w:r>
          </w:p>
        </w:tc>
        <w:tc>
          <w:tcPr>
            <w:tcW w:w="1282"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74FD202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1336"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07E2DAA2">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1378"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12DC40DE">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42DE2808">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6426248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845"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524956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w:t>
            </w:r>
          </w:p>
        </w:tc>
        <w:tc>
          <w:tcPr>
            <w:tcW w:w="142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542CAAA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展台</w:t>
            </w:r>
          </w:p>
        </w:tc>
        <w:tc>
          <w:tcPr>
            <w:tcW w:w="562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A4F483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Φ1200*2100(高）展柜</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1.木龙骨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2.15厚阻燃板基层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3.木饰面</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4.亚克力透光板（含光源）</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5.做法详见施工图DT03-3</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DBEA61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587B3A1">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A2DB333">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7F41816">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703FD2D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845"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13C863B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21</w:t>
            </w:r>
          </w:p>
        </w:tc>
        <w:tc>
          <w:tcPr>
            <w:tcW w:w="142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5921CDC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展台</w:t>
            </w:r>
          </w:p>
        </w:tc>
        <w:tc>
          <w:tcPr>
            <w:tcW w:w="562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6E31AF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Φ1335*2100展柜</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1.木龙骨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2.15厚阻燃板基层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3.木饰面</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4.亚克力透光板（含光源）</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5.做法详见施工图DT03-4</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8B6318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81EEEB5">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E4306F7">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470B966">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79050A1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845"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469971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22</w:t>
            </w:r>
          </w:p>
        </w:tc>
        <w:tc>
          <w:tcPr>
            <w:tcW w:w="142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0F61014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展台</w:t>
            </w:r>
          </w:p>
        </w:tc>
        <w:tc>
          <w:tcPr>
            <w:tcW w:w="562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A2CA6E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Φ1200*2400(高）展柜</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1.木龙骨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2.15厚阻燃板基层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3.木饰面</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4.亚克力透光板（含光源）</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5.做法详见施工图DT03-3</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3F96A0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09AFFBD">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B052AB7">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EB9E2D7">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45CF1A0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6A99555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23</w:t>
            </w:r>
          </w:p>
        </w:tc>
        <w:tc>
          <w:tcPr>
            <w:tcW w:w="142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1D8C9B4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有机玻璃字</w:t>
            </w:r>
          </w:p>
        </w:tc>
        <w:tc>
          <w:tcPr>
            <w:tcW w:w="562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52F904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1.定制亚克力字</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D06C42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5FD5FB3">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78B22AB">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3A89F32">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1BB1273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5941C9A">
            <w:pPr>
              <w:jc w:val="right"/>
              <w:rPr>
                <w:rFonts w:hint="eastAsia" w:ascii="宋体" w:hAnsi="宋体" w:eastAsia="宋体" w:cs="宋体"/>
                <w:i w:val="0"/>
                <w:iCs w:val="0"/>
                <w:color w:val="000000"/>
                <w:sz w:val="20"/>
                <w:szCs w:val="20"/>
                <w:u w:val="none"/>
              </w:rPr>
            </w:pPr>
          </w:p>
        </w:tc>
        <w:tc>
          <w:tcPr>
            <w:tcW w:w="142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1055C60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排烟井边房间、走道、楼梯间</w:t>
            </w:r>
          </w:p>
        </w:tc>
        <w:tc>
          <w:tcPr>
            <w:tcW w:w="562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0B4716D">
            <w:pPr>
              <w:jc w:val="left"/>
              <w:rPr>
                <w:rFonts w:hint="eastAsia" w:ascii="宋体" w:hAnsi="宋体" w:eastAsia="宋体" w:cs="宋体"/>
                <w:i w:val="0"/>
                <w:iCs w:val="0"/>
                <w:color w:val="000000"/>
                <w:sz w:val="20"/>
                <w:szCs w:val="20"/>
                <w:u w:val="none"/>
              </w:rPr>
            </w:pP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DC3012A">
            <w:pPr>
              <w:jc w:val="left"/>
              <w:rPr>
                <w:rFonts w:hint="eastAsia" w:ascii="宋体" w:hAnsi="宋体" w:eastAsia="宋体" w:cs="宋体"/>
                <w:i w:val="0"/>
                <w:iCs w:val="0"/>
                <w:color w:val="000000"/>
                <w:sz w:val="20"/>
                <w:szCs w:val="20"/>
                <w:u w:val="none"/>
              </w:rPr>
            </w:pP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59DD99B">
            <w:pPr>
              <w:jc w:val="left"/>
              <w:rPr>
                <w:rFonts w:hint="eastAsia" w:ascii="宋体" w:hAnsi="宋体" w:eastAsia="宋体" w:cs="宋体"/>
                <w:i w:val="0"/>
                <w:iCs w:val="0"/>
                <w:color w:val="000000"/>
                <w:sz w:val="20"/>
                <w:szCs w:val="20"/>
                <w:u w:val="none"/>
              </w:rPr>
            </w:pP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D1EE1DE">
            <w:pPr>
              <w:jc w:val="left"/>
              <w:rPr>
                <w:rFonts w:hint="eastAsia" w:ascii="宋体" w:hAnsi="宋体" w:eastAsia="宋体" w:cs="宋体"/>
                <w:i w:val="0"/>
                <w:iCs w:val="0"/>
                <w:color w:val="000000"/>
                <w:sz w:val="20"/>
                <w:szCs w:val="20"/>
                <w:u w:val="none"/>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C530F1E">
            <w:pPr>
              <w:jc w:val="left"/>
              <w:rPr>
                <w:rFonts w:hint="eastAsia" w:ascii="宋体" w:hAnsi="宋体" w:eastAsia="宋体" w:cs="宋体"/>
                <w:i w:val="0"/>
                <w:iCs w:val="0"/>
                <w:color w:val="000000"/>
                <w:sz w:val="20"/>
                <w:szCs w:val="20"/>
                <w:u w:val="none"/>
              </w:rPr>
            </w:pPr>
          </w:p>
        </w:tc>
      </w:tr>
      <w:tr w14:paraId="2E7599E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700" w:type="dxa"/>
            <w:tcBorders>
              <w:top w:val="single" w:color="000000" w:sz="4" w:space="0"/>
              <w:left w:val="single" w:color="000000" w:sz="8" w:space="0"/>
              <w:bottom w:val="single" w:color="000000" w:sz="8" w:space="0"/>
              <w:right w:val="single" w:color="000000" w:sz="4" w:space="0"/>
            </w:tcBorders>
            <w:shd w:val="clear" w:color="FFFFFF" w:fill="FFFFFF"/>
            <w:vAlign w:val="center"/>
          </w:tcPr>
          <w:p w14:paraId="78F506B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24</w:t>
            </w:r>
          </w:p>
        </w:tc>
        <w:tc>
          <w:tcPr>
            <w:tcW w:w="1426" w:type="dxa"/>
            <w:gridSpan w:val="3"/>
            <w:tcBorders>
              <w:top w:val="single" w:color="000000" w:sz="4" w:space="0"/>
              <w:left w:val="single" w:color="000000" w:sz="4" w:space="0"/>
              <w:bottom w:val="single" w:color="000000" w:sz="8" w:space="0"/>
              <w:right w:val="single" w:color="000000" w:sz="4" w:space="0"/>
            </w:tcBorders>
            <w:shd w:val="clear" w:color="FFFFFF" w:fill="FFFFFF"/>
            <w:vAlign w:val="center"/>
          </w:tcPr>
          <w:p w14:paraId="1197737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天棚喷刷涂料</w:t>
            </w:r>
          </w:p>
        </w:tc>
        <w:tc>
          <w:tcPr>
            <w:tcW w:w="5620" w:type="dxa"/>
            <w:gridSpan w:val="2"/>
            <w:tcBorders>
              <w:top w:val="single" w:color="000000" w:sz="4" w:space="0"/>
              <w:left w:val="single" w:color="000000" w:sz="4" w:space="0"/>
              <w:bottom w:val="single" w:color="000000" w:sz="8" w:space="0"/>
              <w:right w:val="single" w:color="000000" w:sz="4" w:space="0"/>
            </w:tcBorders>
            <w:shd w:val="clear" w:color="FFFFFF" w:fill="FFFFFF"/>
            <w:vAlign w:val="center"/>
          </w:tcPr>
          <w:p w14:paraId="79ACF37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1.原顶喷黑</w:t>
            </w:r>
          </w:p>
        </w:tc>
        <w:tc>
          <w:tcPr>
            <w:tcW w:w="1282"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6F3ACD5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1336"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4A0D53A2">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93.39</w:t>
            </w:r>
          </w:p>
        </w:tc>
        <w:tc>
          <w:tcPr>
            <w:tcW w:w="1378"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0E976201">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13EB4863">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12E5008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35"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76DF24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25</w:t>
            </w:r>
          </w:p>
        </w:tc>
        <w:tc>
          <w:tcPr>
            <w:tcW w:w="142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71EE0EC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墙面喷刷涂料</w:t>
            </w:r>
          </w:p>
        </w:tc>
        <w:tc>
          <w:tcPr>
            <w:tcW w:w="562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FD0149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1.无机涂料(三遍)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2.腻子抹灰层(两遍)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3.20厚1：3水泥砂浆粉刷层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4.界面剂</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09BD25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4041EB0">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152.03</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4D5633C">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53F4DA5">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4E3F4F1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35"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695C11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26</w:t>
            </w:r>
          </w:p>
        </w:tc>
        <w:tc>
          <w:tcPr>
            <w:tcW w:w="142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5289FBE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木质门</w:t>
            </w:r>
          </w:p>
        </w:tc>
        <w:tc>
          <w:tcPr>
            <w:tcW w:w="562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2996F0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1.门代号及洞口尺寸:1350*2440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2.成品定制门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3.含门锁、五金、安装、门套等一切费用</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35B81E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樘</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2267F55">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F32D3AA">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0611D84">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2C5E988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15D0197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27</w:t>
            </w:r>
          </w:p>
        </w:tc>
        <w:tc>
          <w:tcPr>
            <w:tcW w:w="142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2C78F83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金属踢脚线</w:t>
            </w:r>
          </w:p>
        </w:tc>
        <w:tc>
          <w:tcPr>
            <w:tcW w:w="562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E99912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1.50高黑色不锈钢踢脚线</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2.9厚阻燃板基层</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3B0204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4E0C104">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3.36</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B611606">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89F80E3">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2442125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6EF1D71F">
            <w:pPr>
              <w:jc w:val="right"/>
              <w:rPr>
                <w:rFonts w:hint="eastAsia" w:ascii="宋体" w:hAnsi="宋体" w:eastAsia="宋体" w:cs="宋体"/>
                <w:i w:val="0"/>
                <w:iCs w:val="0"/>
                <w:color w:val="000000"/>
                <w:sz w:val="20"/>
                <w:szCs w:val="20"/>
                <w:u w:val="none"/>
              </w:rPr>
            </w:pPr>
          </w:p>
        </w:tc>
        <w:tc>
          <w:tcPr>
            <w:tcW w:w="142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0072502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办公室</w:t>
            </w:r>
          </w:p>
        </w:tc>
        <w:tc>
          <w:tcPr>
            <w:tcW w:w="562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2291B5D">
            <w:pPr>
              <w:jc w:val="left"/>
              <w:rPr>
                <w:rFonts w:hint="eastAsia" w:ascii="宋体" w:hAnsi="宋体" w:eastAsia="宋体" w:cs="宋体"/>
                <w:i w:val="0"/>
                <w:iCs w:val="0"/>
                <w:color w:val="000000"/>
                <w:sz w:val="20"/>
                <w:szCs w:val="20"/>
                <w:u w:val="none"/>
              </w:rPr>
            </w:pP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EF4AC43">
            <w:pPr>
              <w:jc w:val="left"/>
              <w:rPr>
                <w:rFonts w:hint="eastAsia" w:ascii="宋体" w:hAnsi="宋体" w:eastAsia="宋体" w:cs="宋体"/>
                <w:i w:val="0"/>
                <w:iCs w:val="0"/>
                <w:color w:val="000000"/>
                <w:sz w:val="20"/>
                <w:szCs w:val="20"/>
                <w:u w:val="none"/>
              </w:rPr>
            </w:pP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2140FFE">
            <w:pPr>
              <w:jc w:val="left"/>
              <w:rPr>
                <w:rFonts w:hint="eastAsia" w:ascii="宋体" w:hAnsi="宋体" w:eastAsia="宋体" w:cs="宋体"/>
                <w:i w:val="0"/>
                <w:iCs w:val="0"/>
                <w:color w:val="000000"/>
                <w:sz w:val="20"/>
                <w:szCs w:val="20"/>
                <w:u w:val="none"/>
              </w:rPr>
            </w:pP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8AE70FC">
            <w:pPr>
              <w:jc w:val="left"/>
              <w:rPr>
                <w:rFonts w:hint="eastAsia" w:ascii="宋体" w:hAnsi="宋体" w:eastAsia="宋体" w:cs="宋体"/>
                <w:i w:val="0"/>
                <w:iCs w:val="0"/>
                <w:color w:val="000000"/>
                <w:sz w:val="20"/>
                <w:szCs w:val="20"/>
                <w:u w:val="none"/>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4D826A3">
            <w:pPr>
              <w:jc w:val="left"/>
              <w:rPr>
                <w:rFonts w:hint="eastAsia" w:ascii="宋体" w:hAnsi="宋体" w:eastAsia="宋体" w:cs="宋体"/>
                <w:i w:val="0"/>
                <w:iCs w:val="0"/>
                <w:color w:val="000000"/>
                <w:sz w:val="20"/>
                <w:szCs w:val="20"/>
                <w:u w:val="none"/>
              </w:rPr>
            </w:pPr>
          </w:p>
        </w:tc>
      </w:tr>
      <w:tr w14:paraId="3CF9F51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2E9733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28</w:t>
            </w:r>
          </w:p>
        </w:tc>
        <w:tc>
          <w:tcPr>
            <w:tcW w:w="142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573DE83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天棚喷刷涂料</w:t>
            </w:r>
          </w:p>
        </w:tc>
        <w:tc>
          <w:tcPr>
            <w:tcW w:w="562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EBB14C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1.原顶喷黑</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E61F2F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FD4D481">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148.42</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2A94CE8">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AE79F9C">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46936C9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35"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10CE554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29</w:t>
            </w:r>
          </w:p>
        </w:tc>
        <w:tc>
          <w:tcPr>
            <w:tcW w:w="142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626E798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墙面喷刷涂料</w:t>
            </w:r>
          </w:p>
        </w:tc>
        <w:tc>
          <w:tcPr>
            <w:tcW w:w="562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C6E5FC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1.无机涂料(三遍)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2.腻子抹灰层(两遍)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3.20厚1：3水泥砂浆粉刷层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4.界面剂</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C7669F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1DD94E5">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311.5</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873DBBA">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65DF155">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4833CF0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6AE50CD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w:t>
            </w:r>
          </w:p>
        </w:tc>
        <w:tc>
          <w:tcPr>
            <w:tcW w:w="142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127ECA9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金属踢脚线</w:t>
            </w:r>
          </w:p>
        </w:tc>
        <w:tc>
          <w:tcPr>
            <w:tcW w:w="562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FE1909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1.50高黑色不锈钢踢脚线</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2.9厚阻燃板基层</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F8706A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847C68A">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7.53</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6C6BAEE">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A6469E0">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3C0FAA9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10364" w:type="dxa"/>
            <w:gridSpan w:val="8"/>
            <w:tcBorders>
              <w:top w:val="single" w:color="000000" w:sz="4" w:space="0"/>
              <w:left w:val="single" w:color="000000" w:sz="8" w:space="0"/>
              <w:bottom w:val="single" w:color="000000" w:sz="4" w:space="0"/>
              <w:right w:val="single" w:color="000000" w:sz="4" w:space="0"/>
            </w:tcBorders>
            <w:shd w:val="clear" w:color="FFFFFF" w:fill="FFFFFF"/>
            <w:vAlign w:val="center"/>
          </w:tcPr>
          <w:p w14:paraId="55F0A756">
            <w:pPr>
              <w:keepNext w:val="0"/>
              <w:keepLines w:val="0"/>
              <w:widowControl/>
              <w:suppressLineNumbers w:val="0"/>
              <w:tabs>
                <w:tab w:val="left" w:pos="2499"/>
              </w:tabs>
              <w:jc w:val="left"/>
              <w:textAlignment w:val="center"/>
              <w:rPr>
                <w:rFonts w:hint="default" w:ascii="宋体" w:hAnsi="宋体" w:eastAsia="宋体" w:cs="宋体"/>
                <w:i w:val="0"/>
                <w:iCs w:val="0"/>
                <w:color w:val="000000"/>
                <w:kern w:val="0"/>
                <w:sz w:val="20"/>
                <w:szCs w:val="20"/>
                <w:u w:val="none"/>
                <w:lang w:val="en-US" w:eastAsia="zh-CN" w:bidi="ar"/>
              </w:rPr>
            </w:pPr>
            <w:r>
              <w:rPr>
                <w:rFonts w:hint="eastAsia" w:ascii="宋体" w:hAnsi="宋体" w:cs="宋体"/>
                <w:b/>
                <w:bCs/>
                <w:i w:val="0"/>
                <w:iCs w:val="0"/>
                <w:color w:val="000000"/>
                <w:kern w:val="0"/>
                <w:sz w:val="21"/>
                <w:szCs w:val="21"/>
                <w:u w:val="none"/>
                <w:lang w:val="en-US" w:eastAsia="zh-CN" w:bidi="ar"/>
              </w:rPr>
              <w:t>拆除部分（三层）</w:t>
            </w:r>
          </w:p>
        </w:tc>
        <w:tc>
          <w:tcPr>
            <w:tcW w:w="1378"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974CAB4">
            <w:pPr>
              <w:keepNext w:val="0"/>
              <w:keepLines w:val="0"/>
              <w:widowControl/>
              <w:suppressLineNumbers w:val="0"/>
              <w:tabs>
                <w:tab w:val="left" w:pos="2499"/>
              </w:tabs>
              <w:jc w:val="left"/>
              <w:textAlignment w:val="center"/>
              <w:rPr>
                <w:rFonts w:hint="eastAsia" w:ascii="宋体" w:hAnsi="宋体" w:cs="宋体"/>
                <w:b/>
                <w:bCs/>
                <w:i w:val="0"/>
                <w:iCs w:val="0"/>
                <w:color w:val="000000"/>
                <w:kern w:val="0"/>
                <w:sz w:val="21"/>
                <w:szCs w:val="21"/>
                <w:u w:val="none"/>
                <w:lang w:val="en-US" w:eastAsia="zh-CN" w:bidi="ar"/>
              </w:rPr>
            </w:pPr>
          </w:p>
        </w:tc>
        <w:tc>
          <w:tcPr>
            <w:tcW w:w="1677"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1ADF900">
            <w:pPr>
              <w:keepNext w:val="0"/>
              <w:keepLines w:val="0"/>
              <w:widowControl/>
              <w:suppressLineNumbers w:val="0"/>
              <w:tabs>
                <w:tab w:val="left" w:pos="2499"/>
              </w:tabs>
              <w:jc w:val="left"/>
              <w:textAlignment w:val="center"/>
              <w:rPr>
                <w:rFonts w:hint="eastAsia" w:ascii="宋体" w:hAnsi="宋体" w:cs="宋体"/>
                <w:b/>
                <w:bCs/>
                <w:i w:val="0"/>
                <w:iCs w:val="0"/>
                <w:color w:val="000000"/>
                <w:kern w:val="0"/>
                <w:sz w:val="21"/>
                <w:szCs w:val="21"/>
                <w:u w:val="none"/>
                <w:lang w:val="en-US" w:eastAsia="zh-CN" w:bidi="ar"/>
              </w:rPr>
            </w:pPr>
          </w:p>
        </w:tc>
      </w:tr>
      <w:tr w14:paraId="689FF32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80"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7D6B43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142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52B80D2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砖砌体拆除</w:t>
            </w:r>
          </w:p>
        </w:tc>
        <w:tc>
          <w:tcPr>
            <w:tcW w:w="562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74C2D2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1.原有墙体拆除</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2.垃圾外运</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3.运距有施工单位踏勘现场之后自行考虑</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0DDD6F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m3</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108B605">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13.6</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F82CAC7">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F2FDF32">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68BF7CC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80"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886CF4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142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78578EA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天棚面龙骨及饰面拆除</w:t>
            </w:r>
          </w:p>
        </w:tc>
        <w:tc>
          <w:tcPr>
            <w:tcW w:w="562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27A1E0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1.原有吊顶拆除</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2.垃圾外运</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3.运距有施工单位踏勘现场之后自行考虑</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A14EA6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D60DD84">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193.29</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4D33759">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662113B">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1189291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35"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E4C469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142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402C4DF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砌块墙</w:t>
            </w:r>
          </w:p>
        </w:tc>
        <w:tc>
          <w:tcPr>
            <w:tcW w:w="562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A8FE15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1.砌块品种、规格、强度等级:B06 A3.5</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2.墙体类型:120厚内墙</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3.砂浆强度等级:砌块砌筑粘结剂</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30649A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m3</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D9F0379">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8.22</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B1C2230">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48AC16F">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57CE278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FC6765C">
            <w:pPr>
              <w:jc w:val="right"/>
              <w:rPr>
                <w:rFonts w:hint="eastAsia" w:ascii="宋体" w:hAnsi="宋体" w:eastAsia="宋体" w:cs="宋体"/>
                <w:i w:val="0"/>
                <w:iCs w:val="0"/>
                <w:color w:val="000000"/>
                <w:sz w:val="20"/>
                <w:szCs w:val="20"/>
                <w:u w:val="none"/>
              </w:rPr>
            </w:pPr>
          </w:p>
        </w:tc>
        <w:tc>
          <w:tcPr>
            <w:tcW w:w="142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51CB38F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公共部分</w:t>
            </w:r>
          </w:p>
        </w:tc>
        <w:tc>
          <w:tcPr>
            <w:tcW w:w="562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385F9B9">
            <w:pPr>
              <w:jc w:val="left"/>
              <w:rPr>
                <w:rFonts w:hint="eastAsia" w:ascii="宋体" w:hAnsi="宋体" w:eastAsia="宋体" w:cs="宋体"/>
                <w:i w:val="0"/>
                <w:iCs w:val="0"/>
                <w:color w:val="000000"/>
                <w:sz w:val="20"/>
                <w:szCs w:val="20"/>
                <w:u w:val="none"/>
              </w:rPr>
            </w:pP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F9919B1">
            <w:pPr>
              <w:jc w:val="left"/>
              <w:rPr>
                <w:rFonts w:hint="eastAsia" w:ascii="宋体" w:hAnsi="宋体" w:eastAsia="宋体" w:cs="宋体"/>
                <w:i w:val="0"/>
                <w:iCs w:val="0"/>
                <w:color w:val="000000"/>
                <w:sz w:val="20"/>
                <w:szCs w:val="20"/>
                <w:u w:val="none"/>
              </w:rPr>
            </w:pP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FB6F612">
            <w:pPr>
              <w:jc w:val="left"/>
              <w:rPr>
                <w:rFonts w:hint="eastAsia" w:ascii="宋体" w:hAnsi="宋体" w:eastAsia="宋体" w:cs="宋体"/>
                <w:i w:val="0"/>
                <w:iCs w:val="0"/>
                <w:color w:val="000000"/>
                <w:sz w:val="20"/>
                <w:szCs w:val="20"/>
                <w:u w:val="none"/>
              </w:rPr>
            </w:pP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3DD2D92">
            <w:pPr>
              <w:jc w:val="left"/>
              <w:rPr>
                <w:rFonts w:hint="eastAsia" w:ascii="宋体" w:hAnsi="宋体" w:eastAsia="宋体" w:cs="宋体"/>
                <w:i w:val="0"/>
                <w:iCs w:val="0"/>
                <w:color w:val="000000"/>
                <w:sz w:val="20"/>
                <w:szCs w:val="20"/>
                <w:u w:val="none"/>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FF12895">
            <w:pPr>
              <w:jc w:val="left"/>
              <w:rPr>
                <w:rFonts w:hint="eastAsia" w:ascii="宋体" w:hAnsi="宋体" w:eastAsia="宋体" w:cs="宋体"/>
                <w:i w:val="0"/>
                <w:iCs w:val="0"/>
                <w:color w:val="000000"/>
                <w:sz w:val="20"/>
                <w:szCs w:val="20"/>
                <w:u w:val="none"/>
              </w:rPr>
            </w:pPr>
          </w:p>
        </w:tc>
      </w:tr>
      <w:tr w14:paraId="7E42A75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35"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100CEE0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w:t>
            </w:r>
          </w:p>
        </w:tc>
        <w:tc>
          <w:tcPr>
            <w:tcW w:w="142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5283949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块料楼地面</w:t>
            </w:r>
          </w:p>
        </w:tc>
        <w:tc>
          <w:tcPr>
            <w:tcW w:w="562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1F3324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1.1500*700地砖</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2.20厚1：3干硬性水泥砂浆找平</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3.20厚C25细石混凝土基层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4.界面剂一道</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619974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FFB7945">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126.81</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EC23508">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ABD3018">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45A8EB6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D8A03F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w:t>
            </w:r>
          </w:p>
        </w:tc>
        <w:tc>
          <w:tcPr>
            <w:tcW w:w="142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0CE0655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美缝</w:t>
            </w:r>
          </w:p>
        </w:tc>
        <w:tc>
          <w:tcPr>
            <w:tcW w:w="562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C5EFBA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1.地砖美缝</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019D92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DAFC6A7">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126.81</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578AFA8">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2A450BB">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5C310A1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35" w:hRule="atLeast"/>
        </w:trPr>
        <w:tc>
          <w:tcPr>
            <w:tcW w:w="700" w:type="dxa"/>
            <w:tcBorders>
              <w:top w:val="single" w:color="000000" w:sz="4" w:space="0"/>
              <w:left w:val="single" w:color="000000" w:sz="8" w:space="0"/>
              <w:bottom w:val="single" w:color="000000" w:sz="8" w:space="0"/>
              <w:right w:val="single" w:color="000000" w:sz="4" w:space="0"/>
            </w:tcBorders>
            <w:shd w:val="clear" w:color="FFFFFF" w:fill="FFFFFF"/>
            <w:vAlign w:val="center"/>
          </w:tcPr>
          <w:p w14:paraId="19A286A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1426" w:type="dxa"/>
            <w:gridSpan w:val="3"/>
            <w:tcBorders>
              <w:top w:val="single" w:color="000000" w:sz="4" w:space="0"/>
              <w:left w:val="single" w:color="000000" w:sz="4" w:space="0"/>
              <w:bottom w:val="single" w:color="000000" w:sz="8" w:space="0"/>
              <w:right w:val="single" w:color="000000" w:sz="4" w:space="0"/>
            </w:tcBorders>
            <w:shd w:val="clear" w:color="FFFFFF" w:fill="FFFFFF"/>
            <w:vAlign w:val="center"/>
          </w:tcPr>
          <w:p w14:paraId="5483623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吊顶天棚</w:t>
            </w:r>
          </w:p>
        </w:tc>
        <w:tc>
          <w:tcPr>
            <w:tcW w:w="5620" w:type="dxa"/>
            <w:gridSpan w:val="2"/>
            <w:tcBorders>
              <w:top w:val="single" w:color="000000" w:sz="4" w:space="0"/>
              <w:left w:val="single" w:color="000000" w:sz="4" w:space="0"/>
              <w:bottom w:val="single" w:color="000000" w:sz="8" w:space="0"/>
              <w:right w:val="single" w:color="000000" w:sz="4" w:space="0"/>
            </w:tcBorders>
            <w:shd w:val="clear" w:color="FFFFFF" w:fill="FFFFFF"/>
            <w:vAlign w:val="center"/>
          </w:tcPr>
          <w:p w14:paraId="0698B18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1.轻钢龙骨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2.双层9mm石膏板</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3.板缝、点锈</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4.腻子两道</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5.无机涂料饰面</w:t>
            </w:r>
          </w:p>
        </w:tc>
        <w:tc>
          <w:tcPr>
            <w:tcW w:w="1282"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0D9DD2B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1336"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65DAFC7F">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126.81</w:t>
            </w:r>
          </w:p>
        </w:tc>
        <w:tc>
          <w:tcPr>
            <w:tcW w:w="1378"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0ED8A9A0">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678E0C74">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29F0F6E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35"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B7ECCF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w:t>
            </w:r>
          </w:p>
        </w:tc>
        <w:tc>
          <w:tcPr>
            <w:tcW w:w="142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0A243D9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灯带（槽）</w:t>
            </w:r>
          </w:p>
        </w:tc>
        <w:tc>
          <w:tcPr>
            <w:tcW w:w="562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66EC6B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1、15厚阻燃板灯槽基层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2、石膏板饰面</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3.板缝、点锈</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4.腻子两道</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5.无机涂料饰面</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837997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22644F7">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14.8</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AA588E3">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1F64FFE">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0FE79EB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35"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7D755A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w:t>
            </w:r>
          </w:p>
        </w:tc>
        <w:tc>
          <w:tcPr>
            <w:tcW w:w="142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0537934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墙面喷刷涂料</w:t>
            </w:r>
          </w:p>
        </w:tc>
        <w:tc>
          <w:tcPr>
            <w:tcW w:w="562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E60F69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1.无机涂料(三遍)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2.腻子抹灰层(两遍)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3.20厚1：3水泥砂浆粉刷层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4.界面剂</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BB1C33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92B910C">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241.48</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C498208">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849ADC7">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4C98E9A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2A0429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w:t>
            </w:r>
          </w:p>
        </w:tc>
        <w:tc>
          <w:tcPr>
            <w:tcW w:w="142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50ED842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金属踢脚线</w:t>
            </w:r>
          </w:p>
        </w:tc>
        <w:tc>
          <w:tcPr>
            <w:tcW w:w="562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524767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1.50高黑色不锈钢踢脚线</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2.9厚阻燃板基层</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832ECB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753F370">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2.86</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EAA72EE">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2F42797">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0A721B4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35"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29AC02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w:t>
            </w:r>
          </w:p>
        </w:tc>
        <w:tc>
          <w:tcPr>
            <w:tcW w:w="142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3104BD8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木质门</w:t>
            </w:r>
          </w:p>
        </w:tc>
        <w:tc>
          <w:tcPr>
            <w:tcW w:w="562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4E6000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1.门代号及洞口尺寸:2245*2440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2.成品定制门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3.含门锁、五金、安装、门套等一切费用</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EC4B0C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樘</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40E65CB">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06129BD">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71BF7FD">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0D0A521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35" w:hRule="atLeast"/>
        </w:trPr>
        <w:tc>
          <w:tcPr>
            <w:tcW w:w="700" w:type="dxa"/>
            <w:tcBorders>
              <w:top w:val="single" w:color="000000" w:sz="4" w:space="0"/>
              <w:left w:val="single" w:color="000000" w:sz="8" w:space="0"/>
              <w:bottom w:val="single" w:color="000000" w:sz="8" w:space="0"/>
              <w:right w:val="single" w:color="000000" w:sz="4" w:space="0"/>
            </w:tcBorders>
            <w:shd w:val="clear" w:color="FFFFFF" w:fill="FFFFFF"/>
            <w:vAlign w:val="center"/>
          </w:tcPr>
          <w:p w14:paraId="52D9DF3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w:t>
            </w:r>
          </w:p>
        </w:tc>
        <w:tc>
          <w:tcPr>
            <w:tcW w:w="1426" w:type="dxa"/>
            <w:gridSpan w:val="3"/>
            <w:tcBorders>
              <w:top w:val="single" w:color="000000" w:sz="4" w:space="0"/>
              <w:left w:val="single" w:color="000000" w:sz="4" w:space="0"/>
              <w:bottom w:val="single" w:color="000000" w:sz="8" w:space="0"/>
              <w:right w:val="single" w:color="000000" w:sz="4" w:space="0"/>
            </w:tcBorders>
            <w:shd w:val="clear" w:color="FFFFFF" w:fill="FFFFFF"/>
            <w:vAlign w:val="center"/>
          </w:tcPr>
          <w:p w14:paraId="4311A85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木质门</w:t>
            </w:r>
          </w:p>
        </w:tc>
        <w:tc>
          <w:tcPr>
            <w:tcW w:w="5620" w:type="dxa"/>
            <w:gridSpan w:val="2"/>
            <w:tcBorders>
              <w:top w:val="single" w:color="000000" w:sz="4" w:space="0"/>
              <w:left w:val="single" w:color="000000" w:sz="4" w:space="0"/>
              <w:bottom w:val="single" w:color="000000" w:sz="8" w:space="0"/>
              <w:right w:val="single" w:color="000000" w:sz="4" w:space="0"/>
            </w:tcBorders>
            <w:shd w:val="clear" w:color="FFFFFF" w:fill="FFFFFF"/>
            <w:vAlign w:val="center"/>
          </w:tcPr>
          <w:p w14:paraId="027144D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1.门代号及洞口尺寸:1090*2000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2.成品定制门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3.含门锁、五金、安装、门套等一切费用</w:t>
            </w:r>
          </w:p>
        </w:tc>
        <w:tc>
          <w:tcPr>
            <w:tcW w:w="1282"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66DDA25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樘</w:t>
            </w:r>
          </w:p>
        </w:tc>
        <w:tc>
          <w:tcPr>
            <w:tcW w:w="1336"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595B1744">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1378"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3BC088B0">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38DE3A65">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4E50C01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590"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E3AE50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w:t>
            </w:r>
          </w:p>
        </w:tc>
        <w:tc>
          <w:tcPr>
            <w:tcW w:w="142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139BBBF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柜台</w:t>
            </w:r>
          </w:p>
        </w:tc>
        <w:tc>
          <w:tcPr>
            <w:tcW w:w="562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39EF27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1、水吧柜台4.25*0.6*0.85</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2、免漆板立架，五厘背板、石材台面</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3、含灯带、柜门安装等一切费用</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3A998B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CFBEBB4">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4.25</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89ABAEF">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758FEA6">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6EAC036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35"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FA18B3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13</w:t>
            </w:r>
          </w:p>
        </w:tc>
        <w:tc>
          <w:tcPr>
            <w:tcW w:w="142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4FB8177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酒吧吊柜</w:t>
            </w:r>
          </w:p>
        </w:tc>
        <w:tc>
          <w:tcPr>
            <w:tcW w:w="562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37C3C5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1、水吧吊柜3.46*0.3*0.75</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2、免漆板立架，五厘背板</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3、含灯带、柜门安装等一切费用</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BB93BF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F0A3661">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3.46</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F1B7BF7">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C3D0C96">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235BE77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35"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536A98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14</w:t>
            </w:r>
          </w:p>
        </w:tc>
        <w:tc>
          <w:tcPr>
            <w:tcW w:w="142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7BE8F26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柜台</w:t>
            </w:r>
          </w:p>
        </w:tc>
        <w:tc>
          <w:tcPr>
            <w:tcW w:w="562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620474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1、水吧吧台3*1*0.9</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2、免漆板立架，五厘背板、石材饰面</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3、含灯带、柜门安装等一切费用</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9BE53E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EC5C356">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13F792F">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E227F44">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76F0269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590"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1D096B6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15</w:t>
            </w:r>
          </w:p>
        </w:tc>
        <w:tc>
          <w:tcPr>
            <w:tcW w:w="142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2FDE089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木壁柜</w:t>
            </w:r>
          </w:p>
        </w:tc>
        <w:tc>
          <w:tcPr>
            <w:tcW w:w="562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963B4F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1、展柜：免漆板立架，五厘背板</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2、含灯带、安装等一切费用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3、工程量按正立面投影面积计算</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184683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B5E607D">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51.86</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46B5888">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E36F32D">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28D11CC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80" w:hRule="atLeast"/>
        </w:trPr>
        <w:tc>
          <w:tcPr>
            <w:tcW w:w="700" w:type="dxa"/>
            <w:tcBorders>
              <w:top w:val="single" w:color="000000" w:sz="4" w:space="0"/>
              <w:left w:val="single" w:color="000000" w:sz="8" w:space="0"/>
              <w:bottom w:val="single" w:color="000000" w:sz="8" w:space="0"/>
              <w:right w:val="single" w:color="000000" w:sz="4" w:space="0"/>
            </w:tcBorders>
            <w:shd w:val="clear" w:color="FFFFFF" w:fill="FFFFFF"/>
            <w:vAlign w:val="center"/>
          </w:tcPr>
          <w:p w14:paraId="6C42A1E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16</w:t>
            </w:r>
          </w:p>
        </w:tc>
        <w:tc>
          <w:tcPr>
            <w:tcW w:w="1426" w:type="dxa"/>
            <w:gridSpan w:val="3"/>
            <w:tcBorders>
              <w:top w:val="single" w:color="000000" w:sz="4" w:space="0"/>
              <w:left w:val="single" w:color="000000" w:sz="4" w:space="0"/>
              <w:bottom w:val="single" w:color="000000" w:sz="8" w:space="0"/>
              <w:right w:val="single" w:color="000000" w:sz="4" w:space="0"/>
            </w:tcBorders>
            <w:shd w:val="clear" w:color="FFFFFF" w:fill="FFFFFF"/>
            <w:vAlign w:val="center"/>
          </w:tcPr>
          <w:p w14:paraId="5A70950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木壁柜</w:t>
            </w:r>
          </w:p>
        </w:tc>
        <w:tc>
          <w:tcPr>
            <w:tcW w:w="5620" w:type="dxa"/>
            <w:gridSpan w:val="2"/>
            <w:tcBorders>
              <w:top w:val="single" w:color="000000" w:sz="4" w:space="0"/>
              <w:left w:val="single" w:color="000000" w:sz="4" w:space="0"/>
              <w:bottom w:val="single" w:color="000000" w:sz="8" w:space="0"/>
              <w:right w:val="single" w:color="000000" w:sz="4" w:space="0"/>
            </w:tcBorders>
            <w:shd w:val="clear" w:color="FFFFFF" w:fill="FFFFFF"/>
            <w:vAlign w:val="center"/>
          </w:tcPr>
          <w:p w14:paraId="66B32B3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1、展柜柜门：免漆板立架，五厘背板</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2、含五金配件、安装等一切费用</w:t>
            </w:r>
          </w:p>
        </w:tc>
        <w:tc>
          <w:tcPr>
            <w:tcW w:w="1282"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6B69874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1336"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355FDBE8">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7.36</w:t>
            </w:r>
          </w:p>
        </w:tc>
        <w:tc>
          <w:tcPr>
            <w:tcW w:w="1378"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17517429">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55C94F2F">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4E7A268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80"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A6E0CE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17</w:t>
            </w:r>
          </w:p>
        </w:tc>
        <w:tc>
          <w:tcPr>
            <w:tcW w:w="142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5679482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吧台背柜</w:t>
            </w:r>
          </w:p>
        </w:tc>
        <w:tc>
          <w:tcPr>
            <w:tcW w:w="562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87788E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1、水吧高柜1.6*2.5*0.6</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2、免漆板立架，五厘背板</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3、含灯带、玻璃柜门安装等一切费用</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8AFE0B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C1EFE6E">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1.6</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439619D">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91B76AD">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027E18C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BBE058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18</w:t>
            </w:r>
          </w:p>
        </w:tc>
        <w:tc>
          <w:tcPr>
            <w:tcW w:w="142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18E36EC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墙面装饰板</w:t>
            </w:r>
          </w:p>
        </w:tc>
        <w:tc>
          <w:tcPr>
            <w:tcW w:w="562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4A4C93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1、15厚阻燃板</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2、凹凸长城版饰面</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84E420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4D52FA2">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4.32</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8002E95">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D6C9035">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2C03B76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16E30C4">
            <w:pPr>
              <w:jc w:val="right"/>
              <w:rPr>
                <w:rFonts w:hint="eastAsia" w:ascii="宋体" w:hAnsi="宋体" w:eastAsia="宋体" w:cs="宋体"/>
                <w:i w:val="0"/>
                <w:iCs w:val="0"/>
                <w:color w:val="000000"/>
                <w:sz w:val="20"/>
                <w:szCs w:val="20"/>
                <w:u w:val="none"/>
              </w:rPr>
            </w:pPr>
          </w:p>
        </w:tc>
        <w:tc>
          <w:tcPr>
            <w:tcW w:w="142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27C3C29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棋牌室</w:t>
            </w:r>
          </w:p>
        </w:tc>
        <w:tc>
          <w:tcPr>
            <w:tcW w:w="562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49BAF94">
            <w:pPr>
              <w:jc w:val="left"/>
              <w:rPr>
                <w:rFonts w:hint="eastAsia" w:ascii="宋体" w:hAnsi="宋体" w:eastAsia="宋体" w:cs="宋体"/>
                <w:i w:val="0"/>
                <w:iCs w:val="0"/>
                <w:color w:val="000000"/>
                <w:sz w:val="20"/>
                <w:szCs w:val="20"/>
                <w:u w:val="none"/>
              </w:rPr>
            </w:pP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EB8EF99">
            <w:pPr>
              <w:jc w:val="left"/>
              <w:rPr>
                <w:rFonts w:hint="eastAsia" w:ascii="宋体" w:hAnsi="宋体" w:eastAsia="宋体" w:cs="宋体"/>
                <w:i w:val="0"/>
                <w:iCs w:val="0"/>
                <w:color w:val="000000"/>
                <w:sz w:val="20"/>
                <w:szCs w:val="20"/>
                <w:u w:val="none"/>
              </w:rPr>
            </w:pP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91DEC2E">
            <w:pPr>
              <w:jc w:val="left"/>
              <w:rPr>
                <w:rFonts w:hint="eastAsia" w:ascii="宋体" w:hAnsi="宋体" w:eastAsia="宋体" w:cs="宋体"/>
                <w:i w:val="0"/>
                <w:iCs w:val="0"/>
                <w:color w:val="000000"/>
                <w:sz w:val="20"/>
                <w:szCs w:val="20"/>
                <w:u w:val="none"/>
              </w:rPr>
            </w:pP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30AEF25">
            <w:pPr>
              <w:jc w:val="left"/>
              <w:rPr>
                <w:rFonts w:hint="eastAsia" w:ascii="宋体" w:hAnsi="宋体" w:eastAsia="宋体" w:cs="宋体"/>
                <w:i w:val="0"/>
                <w:iCs w:val="0"/>
                <w:color w:val="000000"/>
                <w:sz w:val="20"/>
                <w:szCs w:val="20"/>
                <w:u w:val="none"/>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DE07E0B">
            <w:pPr>
              <w:jc w:val="left"/>
              <w:rPr>
                <w:rFonts w:hint="eastAsia" w:ascii="宋体" w:hAnsi="宋体" w:eastAsia="宋体" w:cs="宋体"/>
                <w:i w:val="0"/>
                <w:iCs w:val="0"/>
                <w:color w:val="000000"/>
                <w:sz w:val="20"/>
                <w:szCs w:val="20"/>
                <w:u w:val="none"/>
              </w:rPr>
            </w:pPr>
          </w:p>
        </w:tc>
      </w:tr>
      <w:tr w14:paraId="7FE9167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35"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C7DA3C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19</w:t>
            </w:r>
          </w:p>
        </w:tc>
        <w:tc>
          <w:tcPr>
            <w:tcW w:w="142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25FCAD2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块料楼地面</w:t>
            </w:r>
          </w:p>
        </w:tc>
        <w:tc>
          <w:tcPr>
            <w:tcW w:w="562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FA7E1A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1.1500*700地砖</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2.20厚1：3干硬性水泥砂浆找平</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3.20厚C25细石混凝土基层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4.界面剂一道</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15C189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FD62686">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19.94</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FE01019">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0B6F818">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07CF521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5B5F37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w:t>
            </w:r>
          </w:p>
        </w:tc>
        <w:tc>
          <w:tcPr>
            <w:tcW w:w="142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0F2742B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美缝</w:t>
            </w:r>
          </w:p>
        </w:tc>
        <w:tc>
          <w:tcPr>
            <w:tcW w:w="562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CF9F62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1.地砖美缝</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F9CDB5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0C45119">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19.94</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06BA5EE">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E01F340">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38EED7B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35"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56DD41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21</w:t>
            </w:r>
          </w:p>
        </w:tc>
        <w:tc>
          <w:tcPr>
            <w:tcW w:w="142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6FF90B2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吊顶天棚</w:t>
            </w:r>
          </w:p>
        </w:tc>
        <w:tc>
          <w:tcPr>
            <w:tcW w:w="562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815A3E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1.轻钢龙骨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2.双层9mm石膏板</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3.板缝、点锈</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4.腻子两道</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5.无机涂料饰面</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1E783B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D19AB41">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19.94</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5A0F5BA">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C5E8F05">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315759F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35"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BE4642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22</w:t>
            </w:r>
          </w:p>
        </w:tc>
        <w:tc>
          <w:tcPr>
            <w:tcW w:w="142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4D4D5DD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墙面喷刷涂料</w:t>
            </w:r>
          </w:p>
        </w:tc>
        <w:tc>
          <w:tcPr>
            <w:tcW w:w="562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F3338E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1.无机涂料(三遍)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2.腻子抹灰层(两遍)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3.20厚1：3水泥砂浆粉刷层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4.界面剂</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F36A84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8B7EB14">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97.3</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07BD270">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079CFBA">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5FC0921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700" w:type="dxa"/>
            <w:tcBorders>
              <w:top w:val="single" w:color="000000" w:sz="4" w:space="0"/>
              <w:left w:val="single" w:color="000000" w:sz="8" w:space="0"/>
              <w:bottom w:val="single" w:color="000000" w:sz="8" w:space="0"/>
              <w:right w:val="single" w:color="000000" w:sz="4" w:space="0"/>
            </w:tcBorders>
            <w:shd w:val="clear" w:color="FFFFFF" w:fill="FFFFFF"/>
            <w:vAlign w:val="center"/>
          </w:tcPr>
          <w:p w14:paraId="3215E89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23</w:t>
            </w:r>
          </w:p>
        </w:tc>
        <w:tc>
          <w:tcPr>
            <w:tcW w:w="1426" w:type="dxa"/>
            <w:gridSpan w:val="3"/>
            <w:tcBorders>
              <w:top w:val="single" w:color="000000" w:sz="4" w:space="0"/>
              <w:left w:val="single" w:color="000000" w:sz="4" w:space="0"/>
              <w:bottom w:val="single" w:color="000000" w:sz="8" w:space="0"/>
              <w:right w:val="single" w:color="000000" w:sz="4" w:space="0"/>
            </w:tcBorders>
            <w:shd w:val="clear" w:color="FFFFFF" w:fill="FFFFFF"/>
            <w:vAlign w:val="center"/>
          </w:tcPr>
          <w:p w14:paraId="10B9D2F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金属踢脚线</w:t>
            </w:r>
          </w:p>
        </w:tc>
        <w:tc>
          <w:tcPr>
            <w:tcW w:w="5620" w:type="dxa"/>
            <w:gridSpan w:val="2"/>
            <w:tcBorders>
              <w:top w:val="single" w:color="000000" w:sz="4" w:space="0"/>
              <w:left w:val="single" w:color="000000" w:sz="4" w:space="0"/>
              <w:bottom w:val="single" w:color="000000" w:sz="8" w:space="0"/>
              <w:right w:val="single" w:color="000000" w:sz="4" w:space="0"/>
            </w:tcBorders>
            <w:shd w:val="clear" w:color="FFFFFF" w:fill="FFFFFF"/>
            <w:vAlign w:val="center"/>
          </w:tcPr>
          <w:p w14:paraId="270A640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1.50高黑色不锈钢踢脚线</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2.9厚阻燃板基层</w:t>
            </w:r>
          </w:p>
        </w:tc>
        <w:tc>
          <w:tcPr>
            <w:tcW w:w="1282"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780EC4D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1336"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1CBC6EFC">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2.56</w:t>
            </w:r>
          </w:p>
        </w:tc>
        <w:tc>
          <w:tcPr>
            <w:tcW w:w="1378"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27BA9BA1">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0C7022B4">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2532974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B7BDE15">
            <w:pPr>
              <w:jc w:val="right"/>
              <w:rPr>
                <w:rFonts w:hint="eastAsia" w:ascii="宋体" w:hAnsi="宋体" w:eastAsia="宋体" w:cs="宋体"/>
                <w:i w:val="0"/>
                <w:iCs w:val="0"/>
                <w:color w:val="000000"/>
                <w:sz w:val="20"/>
                <w:szCs w:val="20"/>
                <w:u w:val="none"/>
              </w:rPr>
            </w:pPr>
          </w:p>
        </w:tc>
        <w:tc>
          <w:tcPr>
            <w:tcW w:w="142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0E696BE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办公室</w:t>
            </w:r>
          </w:p>
        </w:tc>
        <w:tc>
          <w:tcPr>
            <w:tcW w:w="562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1B5B6F7">
            <w:pPr>
              <w:jc w:val="left"/>
              <w:rPr>
                <w:rFonts w:hint="eastAsia" w:ascii="宋体" w:hAnsi="宋体" w:eastAsia="宋体" w:cs="宋体"/>
                <w:i w:val="0"/>
                <w:iCs w:val="0"/>
                <w:color w:val="000000"/>
                <w:sz w:val="20"/>
                <w:szCs w:val="20"/>
                <w:u w:val="none"/>
              </w:rPr>
            </w:pP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DBD4CFE">
            <w:pPr>
              <w:jc w:val="left"/>
              <w:rPr>
                <w:rFonts w:hint="eastAsia" w:ascii="宋体" w:hAnsi="宋体" w:eastAsia="宋体" w:cs="宋体"/>
                <w:i w:val="0"/>
                <w:iCs w:val="0"/>
                <w:color w:val="000000"/>
                <w:sz w:val="20"/>
                <w:szCs w:val="20"/>
                <w:u w:val="none"/>
              </w:rPr>
            </w:pP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E67F5E4">
            <w:pPr>
              <w:jc w:val="left"/>
              <w:rPr>
                <w:rFonts w:hint="eastAsia" w:ascii="宋体" w:hAnsi="宋体" w:eastAsia="宋体" w:cs="宋体"/>
                <w:i w:val="0"/>
                <w:iCs w:val="0"/>
                <w:color w:val="000000"/>
                <w:sz w:val="20"/>
                <w:szCs w:val="20"/>
                <w:u w:val="none"/>
              </w:rPr>
            </w:pP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336175E">
            <w:pPr>
              <w:jc w:val="left"/>
              <w:rPr>
                <w:rFonts w:hint="eastAsia" w:ascii="宋体" w:hAnsi="宋体" w:eastAsia="宋体" w:cs="宋体"/>
                <w:i w:val="0"/>
                <w:iCs w:val="0"/>
                <w:color w:val="000000"/>
                <w:sz w:val="20"/>
                <w:szCs w:val="20"/>
                <w:u w:val="none"/>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9B6C95C">
            <w:pPr>
              <w:jc w:val="left"/>
              <w:rPr>
                <w:rFonts w:hint="eastAsia" w:ascii="宋体" w:hAnsi="宋体" w:eastAsia="宋体" w:cs="宋体"/>
                <w:i w:val="0"/>
                <w:iCs w:val="0"/>
                <w:color w:val="000000"/>
                <w:sz w:val="20"/>
                <w:szCs w:val="20"/>
                <w:u w:val="none"/>
              </w:rPr>
            </w:pPr>
          </w:p>
        </w:tc>
      </w:tr>
      <w:tr w14:paraId="2F33C75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35"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8504AA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24</w:t>
            </w:r>
          </w:p>
        </w:tc>
        <w:tc>
          <w:tcPr>
            <w:tcW w:w="142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6EE8CC2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块料楼地面</w:t>
            </w:r>
          </w:p>
        </w:tc>
        <w:tc>
          <w:tcPr>
            <w:tcW w:w="562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78105C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1.1500*700地砖</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2.20厚1：3干硬性水泥砂浆找平</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3.20厚C25细石混凝土基层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4.界面剂一道</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B82C33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AA30799">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49.83</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E723817">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4548822">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1EE7321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005C3E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25</w:t>
            </w:r>
          </w:p>
        </w:tc>
        <w:tc>
          <w:tcPr>
            <w:tcW w:w="142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10DC69D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美缝</w:t>
            </w:r>
          </w:p>
        </w:tc>
        <w:tc>
          <w:tcPr>
            <w:tcW w:w="562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115207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1.地砖美缝</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9CD112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317E1E6">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49.83</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238083E">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9C0AF57">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224549D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35"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69F3FC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26</w:t>
            </w:r>
          </w:p>
        </w:tc>
        <w:tc>
          <w:tcPr>
            <w:tcW w:w="142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5CD5618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吊顶天棚</w:t>
            </w:r>
          </w:p>
        </w:tc>
        <w:tc>
          <w:tcPr>
            <w:tcW w:w="562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F83E2E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1.轻钢龙骨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2.双层9mm石膏板</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3.板缝、点锈</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4.腻子两道</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5.无机涂料饰面</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FCBE45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06CD29E">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49.83</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F2B86DB">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FA071E2">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471EA3F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35"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9A27E6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27</w:t>
            </w:r>
          </w:p>
        </w:tc>
        <w:tc>
          <w:tcPr>
            <w:tcW w:w="142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52542F0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灯带（槽）</w:t>
            </w:r>
          </w:p>
        </w:tc>
        <w:tc>
          <w:tcPr>
            <w:tcW w:w="562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C5B380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1、15厚阻燃板灯槽基层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2、石膏板饰面</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3.板缝、点锈</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4.腻子两道</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5.无机涂料饰面</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10F6BE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A39D666">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6.97</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4396403">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F0F23F0">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5B4E6E1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35"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CC6588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28</w:t>
            </w:r>
          </w:p>
        </w:tc>
        <w:tc>
          <w:tcPr>
            <w:tcW w:w="142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5763DBA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墙面喷刷涂料</w:t>
            </w:r>
          </w:p>
        </w:tc>
        <w:tc>
          <w:tcPr>
            <w:tcW w:w="562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47E34F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1.无机涂料(三遍)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2.腻子抹灰层(两遍)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3.20厚1：3水泥砂浆粉刷层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4.界面剂</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58C594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4A98A45">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90.62</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2C9D2E0">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552113A">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392FFFA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700" w:type="dxa"/>
            <w:tcBorders>
              <w:top w:val="single" w:color="000000" w:sz="4" w:space="0"/>
              <w:left w:val="single" w:color="000000" w:sz="8" w:space="0"/>
              <w:bottom w:val="single" w:color="000000" w:sz="8" w:space="0"/>
              <w:right w:val="single" w:color="000000" w:sz="4" w:space="0"/>
            </w:tcBorders>
            <w:shd w:val="clear" w:color="FFFFFF" w:fill="FFFFFF"/>
            <w:vAlign w:val="center"/>
          </w:tcPr>
          <w:p w14:paraId="2A8AD3F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29</w:t>
            </w:r>
          </w:p>
        </w:tc>
        <w:tc>
          <w:tcPr>
            <w:tcW w:w="1426" w:type="dxa"/>
            <w:gridSpan w:val="3"/>
            <w:tcBorders>
              <w:top w:val="single" w:color="000000" w:sz="4" w:space="0"/>
              <w:left w:val="single" w:color="000000" w:sz="4" w:space="0"/>
              <w:bottom w:val="single" w:color="000000" w:sz="8" w:space="0"/>
              <w:right w:val="single" w:color="000000" w:sz="4" w:space="0"/>
            </w:tcBorders>
            <w:shd w:val="clear" w:color="FFFFFF" w:fill="FFFFFF"/>
            <w:vAlign w:val="center"/>
          </w:tcPr>
          <w:p w14:paraId="2287C4D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金属踢脚线</w:t>
            </w:r>
          </w:p>
        </w:tc>
        <w:tc>
          <w:tcPr>
            <w:tcW w:w="5620" w:type="dxa"/>
            <w:gridSpan w:val="2"/>
            <w:tcBorders>
              <w:top w:val="single" w:color="000000" w:sz="4" w:space="0"/>
              <w:left w:val="single" w:color="000000" w:sz="4" w:space="0"/>
              <w:bottom w:val="single" w:color="000000" w:sz="8" w:space="0"/>
              <w:right w:val="single" w:color="000000" w:sz="4" w:space="0"/>
            </w:tcBorders>
            <w:shd w:val="clear" w:color="FFFFFF" w:fill="FFFFFF"/>
            <w:vAlign w:val="center"/>
          </w:tcPr>
          <w:p w14:paraId="178E2CC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1.50高黑色不锈钢踢脚线</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2.9厚阻燃板基层</w:t>
            </w:r>
          </w:p>
        </w:tc>
        <w:tc>
          <w:tcPr>
            <w:tcW w:w="1282"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0B0C7B0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1336"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5ED7B4D2">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1.29</w:t>
            </w:r>
          </w:p>
        </w:tc>
        <w:tc>
          <w:tcPr>
            <w:tcW w:w="1378"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012319C1">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4F197641">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513EA7D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80"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1AA005A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w:t>
            </w:r>
          </w:p>
        </w:tc>
        <w:tc>
          <w:tcPr>
            <w:tcW w:w="142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55D964F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木壁柜</w:t>
            </w:r>
          </w:p>
        </w:tc>
        <w:tc>
          <w:tcPr>
            <w:tcW w:w="562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253444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1.3000*460装饰柜（含灯带）</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2.免漆板柜体</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3.做法详见施工图</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782F14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39BB406">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50230B2">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50753B8">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0729303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11CB469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31</w:t>
            </w:r>
          </w:p>
        </w:tc>
        <w:tc>
          <w:tcPr>
            <w:tcW w:w="142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6D4A893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木壁柜</w:t>
            </w:r>
          </w:p>
        </w:tc>
        <w:tc>
          <w:tcPr>
            <w:tcW w:w="562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D7DC49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1.免漆板柜门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2.做法详见施工图</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2D45EE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530CE26">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1.5</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7BE5D2F">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9902A9C">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6D4F088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35"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FF4F7F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32</w:t>
            </w:r>
          </w:p>
        </w:tc>
        <w:tc>
          <w:tcPr>
            <w:tcW w:w="142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18FCFC4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木质门</w:t>
            </w:r>
          </w:p>
        </w:tc>
        <w:tc>
          <w:tcPr>
            <w:tcW w:w="562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840A28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1.门代号及洞口尺寸:850*2200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2.成品定制门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3.含门锁、五金、安装、门套、门楣等一切费用</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8A6F3C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樘</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CA3374E">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C05186C">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992410E">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6A98920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4F6F69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33</w:t>
            </w:r>
          </w:p>
        </w:tc>
        <w:tc>
          <w:tcPr>
            <w:tcW w:w="142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1D3C447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金属（塑钢、断桥）窗</w:t>
            </w:r>
          </w:p>
        </w:tc>
        <w:tc>
          <w:tcPr>
            <w:tcW w:w="562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2B53A9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1、固定玻璃安装（含门套）</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7B93CD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9878B83">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7.96</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DC683D8">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BE10646">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55CA72D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601655CB">
            <w:pPr>
              <w:jc w:val="right"/>
              <w:rPr>
                <w:rFonts w:hint="eastAsia" w:ascii="宋体" w:hAnsi="宋体" w:eastAsia="宋体" w:cs="宋体"/>
                <w:i w:val="0"/>
                <w:iCs w:val="0"/>
                <w:color w:val="000000"/>
                <w:sz w:val="20"/>
                <w:szCs w:val="20"/>
                <w:u w:val="none"/>
              </w:rPr>
            </w:pPr>
          </w:p>
        </w:tc>
        <w:tc>
          <w:tcPr>
            <w:tcW w:w="142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6163A91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储藏室</w:t>
            </w:r>
          </w:p>
        </w:tc>
        <w:tc>
          <w:tcPr>
            <w:tcW w:w="562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18A0E8E">
            <w:pPr>
              <w:jc w:val="left"/>
              <w:rPr>
                <w:rFonts w:hint="eastAsia" w:ascii="宋体" w:hAnsi="宋体" w:eastAsia="宋体" w:cs="宋体"/>
                <w:i w:val="0"/>
                <w:iCs w:val="0"/>
                <w:color w:val="000000"/>
                <w:sz w:val="20"/>
                <w:szCs w:val="20"/>
                <w:u w:val="none"/>
              </w:rPr>
            </w:pP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4A836F2">
            <w:pPr>
              <w:jc w:val="left"/>
              <w:rPr>
                <w:rFonts w:hint="eastAsia" w:ascii="宋体" w:hAnsi="宋体" w:eastAsia="宋体" w:cs="宋体"/>
                <w:i w:val="0"/>
                <w:iCs w:val="0"/>
                <w:color w:val="000000"/>
                <w:sz w:val="20"/>
                <w:szCs w:val="20"/>
                <w:u w:val="none"/>
              </w:rPr>
            </w:pP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B227108">
            <w:pPr>
              <w:jc w:val="left"/>
              <w:rPr>
                <w:rFonts w:hint="eastAsia" w:ascii="宋体" w:hAnsi="宋体" w:eastAsia="宋体" w:cs="宋体"/>
                <w:i w:val="0"/>
                <w:iCs w:val="0"/>
                <w:color w:val="000000"/>
                <w:sz w:val="20"/>
                <w:szCs w:val="20"/>
                <w:u w:val="none"/>
              </w:rPr>
            </w:pP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F615205">
            <w:pPr>
              <w:jc w:val="left"/>
              <w:rPr>
                <w:rFonts w:hint="eastAsia" w:ascii="宋体" w:hAnsi="宋体" w:eastAsia="宋体" w:cs="宋体"/>
                <w:i w:val="0"/>
                <w:iCs w:val="0"/>
                <w:color w:val="000000"/>
                <w:sz w:val="20"/>
                <w:szCs w:val="20"/>
                <w:u w:val="none"/>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5FCA2C8">
            <w:pPr>
              <w:jc w:val="left"/>
              <w:rPr>
                <w:rFonts w:hint="eastAsia" w:ascii="宋体" w:hAnsi="宋体" w:eastAsia="宋体" w:cs="宋体"/>
                <w:i w:val="0"/>
                <w:iCs w:val="0"/>
                <w:color w:val="000000"/>
                <w:sz w:val="20"/>
                <w:szCs w:val="20"/>
                <w:u w:val="none"/>
              </w:rPr>
            </w:pPr>
          </w:p>
        </w:tc>
      </w:tr>
      <w:tr w14:paraId="0F9266E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35"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741AF8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34</w:t>
            </w:r>
          </w:p>
        </w:tc>
        <w:tc>
          <w:tcPr>
            <w:tcW w:w="142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6484416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块料楼地面</w:t>
            </w:r>
          </w:p>
        </w:tc>
        <w:tc>
          <w:tcPr>
            <w:tcW w:w="562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5ABAD4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1.1500*700地砖</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2.20厚1：3干硬性水泥砂浆找平</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3.20厚C25细石混凝土基层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4.界面剂一道</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F157D5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6A0CCFD">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8.09</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FA90407">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ED14A81">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5532245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C68D02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35</w:t>
            </w:r>
          </w:p>
        </w:tc>
        <w:tc>
          <w:tcPr>
            <w:tcW w:w="142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475AE80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美缝</w:t>
            </w:r>
          </w:p>
        </w:tc>
        <w:tc>
          <w:tcPr>
            <w:tcW w:w="562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E40AD4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1.地砖美缝</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027CD5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E937852">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8.09</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87C5A6A">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4E1995E">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7E9FC4D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35" w:hRule="atLeast"/>
        </w:trPr>
        <w:tc>
          <w:tcPr>
            <w:tcW w:w="700" w:type="dxa"/>
            <w:tcBorders>
              <w:top w:val="single" w:color="000000" w:sz="4" w:space="0"/>
              <w:left w:val="single" w:color="000000" w:sz="8" w:space="0"/>
              <w:bottom w:val="single" w:color="000000" w:sz="8" w:space="0"/>
              <w:right w:val="single" w:color="000000" w:sz="4" w:space="0"/>
            </w:tcBorders>
            <w:shd w:val="clear" w:color="FFFFFF" w:fill="FFFFFF"/>
            <w:vAlign w:val="center"/>
          </w:tcPr>
          <w:p w14:paraId="1A6B9F2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36</w:t>
            </w:r>
          </w:p>
        </w:tc>
        <w:tc>
          <w:tcPr>
            <w:tcW w:w="1426" w:type="dxa"/>
            <w:gridSpan w:val="3"/>
            <w:tcBorders>
              <w:top w:val="single" w:color="000000" w:sz="4" w:space="0"/>
              <w:left w:val="single" w:color="000000" w:sz="4" w:space="0"/>
              <w:bottom w:val="single" w:color="000000" w:sz="8" w:space="0"/>
              <w:right w:val="single" w:color="000000" w:sz="4" w:space="0"/>
            </w:tcBorders>
            <w:shd w:val="clear" w:color="FFFFFF" w:fill="FFFFFF"/>
            <w:vAlign w:val="center"/>
          </w:tcPr>
          <w:p w14:paraId="39742D2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吊顶天棚</w:t>
            </w:r>
          </w:p>
        </w:tc>
        <w:tc>
          <w:tcPr>
            <w:tcW w:w="5620" w:type="dxa"/>
            <w:gridSpan w:val="2"/>
            <w:tcBorders>
              <w:top w:val="single" w:color="000000" w:sz="4" w:space="0"/>
              <w:left w:val="single" w:color="000000" w:sz="4" w:space="0"/>
              <w:bottom w:val="single" w:color="000000" w:sz="8" w:space="0"/>
              <w:right w:val="single" w:color="000000" w:sz="4" w:space="0"/>
            </w:tcBorders>
            <w:shd w:val="clear" w:color="FFFFFF" w:fill="FFFFFF"/>
            <w:vAlign w:val="center"/>
          </w:tcPr>
          <w:p w14:paraId="061D5CE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1.轻钢龙骨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2.双层9mm石膏板</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3.板缝、点锈</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4.腻子两道</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5.无机涂料饰面</w:t>
            </w:r>
          </w:p>
        </w:tc>
        <w:tc>
          <w:tcPr>
            <w:tcW w:w="1282"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5A4D3CD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1336"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010B3288">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8.09</w:t>
            </w:r>
          </w:p>
        </w:tc>
        <w:tc>
          <w:tcPr>
            <w:tcW w:w="1378"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29D4EBD9">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1976DF1C">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3D11899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35"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DC8FD0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37</w:t>
            </w:r>
          </w:p>
        </w:tc>
        <w:tc>
          <w:tcPr>
            <w:tcW w:w="142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62BD748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墙面喷刷涂料</w:t>
            </w:r>
          </w:p>
        </w:tc>
        <w:tc>
          <w:tcPr>
            <w:tcW w:w="562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B1AA3C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1.无机涂料(三遍)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2.腻子抹灰层(两遍)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3.20厚1：3水泥砂浆粉刷层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4.界面剂</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EFB247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5EF56FD">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46.72</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A870236">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56BFF89">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0DDA2D7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D2DDE2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38</w:t>
            </w:r>
          </w:p>
        </w:tc>
        <w:tc>
          <w:tcPr>
            <w:tcW w:w="142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7992BE2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金属踢脚线</w:t>
            </w:r>
          </w:p>
        </w:tc>
        <w:tc>
          <w:tcPr>
            <w:tcW w:w="562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3C2A78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1.50高黑色不锈钢踢脚线</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2.9厚阻燃板基层</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60D245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96F8A73">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0.59</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DD61207">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766347C">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48250A6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590"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699759C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39</w:t>
            </w:r>
          </w:p>
        </w:tc>
        <w:tc>
          <w:tcPr>
            <w:tcW w:w="142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122F4DB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木质门</w:t>
            </w:r>
          </w:p>
        </w:tc>
        <w:tc>
          <w:tcPr>
            <w:tcW w:w="562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492493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1.门代号及洞口尺寸:850*2200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2.成品定制门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3.含门锁、五金、安装、门套、门上线条等一切费用</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C98591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樘</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1166790">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928169A">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76A67F1">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50E0418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1" w:hRule="atLeast"/>
        </w:trPr>
        <w:tc>
          <w:tcPr>
            <w:tcW w:w="10364" w:type="dxa"/>
            <w:gridSpan w:val="8"/>
            <w:tcBorders>
              <w:top w:val="single" w:color="000000" w:sz="4" w:space="0"/>
              <w:left w:val="single" w:color="000000" w:sz="8" w:space="0"/>
              <w:bottom w:val="single" w:color="000000" w:sz="4" w:space="0"/>
              <w:right w:val="single" w:color="000000" w:sz="4" w:space="0"/>
            </w:tcBorders>
            <w:shd w:val="clear" w:color="FFFFFF" w:fill="FFFFFF"/>
            <w:vAlign w:val="center"/>
          </w:tcPr>
          <w:p w14:paraId="586C75D0">
            <w:pPr>
              <w:keepNext w:val="0"/>
              <w:keepLines w:val="0"/>
              <w:widowControl/>
              <w:suppressLineNumbers w:val="0"/>
              <w:tabs>
                <w:tab w:val="left" w:pos="2499"/>
              </w:tabs>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cs="宋体"/>
                <w:b/>
                <w:bCs/>
                <w:i w:val="0"/>
                <w:iCs w:val="0"/>
                <w:color w:val="000000"/>
                <w:kern w:val="0"/>
                <w:sz w:val="21"/>
                <w:szCs w:val="21"/>
                <w:u w:val="none"/>
                <w:lang w:val="en-US" w:eastAsia="zh-CN" w:bidi="ar"/>
              </w:rPr>
              <w:t>室外装饰（室外工程）</w:t>
            </w:r>
          </w:p>
        </w:tc>
        <w:tc>
          <w:tcPr>
            <w:tcW w:w="1378"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75B7748">
            <w:pPr>
              <w:keepNext w:val="0"/>
              <w:keepLines w:val="0"/>
              <w:widowControl/>
              <w:suppressLineNumbers w:val="0"/>
              <w:tabs>
                <w:tab w:val="left" w:pos="2499"/>
              </w:tabs>
              <w:jc w:val="left"/>
              <w:textAlignment w:val="center"/>
              <w:rPr>
                <w:rFonts w:hint="eastAsia" w:ascii="宋体" w:hAnsi="宋体" w:cs="宋体"/>
                <w:b/>
                <w:bCs/>
                <w:i w:val="0"/>
                <w:iCs w:val="0"/>
                <w:color w:val="000000"/>
                <w:kern w:val="0"/>
                <w:sz w:val="21"/>
                <w:szCs w:val="21"/>
                <w:u w:val="none"/>
                <w:lang w:val="en-US" w:eastAsia="zh-CN" w:bidi="ar"/>
              </w:rPr>
            </w:pPr>
          </w:p>
        </w:tc>
        <w:tc>
          <w:tcPr>
            <w:tcW w:w="1677"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1152B74E">
            <w:pPr>
              <w:keepNext w:val="0"/>
              <w:keepLines w:val="0"/>
              <w:widowControl/>
              <w:suppressLineNumbers w:val="0"/>
              <w:tabs>
                <w:tab w:val="left" w:pos="2499"/>
              </w:tabs>
              <w:jc w:val="left"/>
              <w:textAlignment w:val="center"/>
              <w:rPr>
                <w:rFonts w:hint="eastAsia" w:ascii="宋体" w:hAnsi="宋体" w:cs="宋体"/>
                <w:b/>
                <w:bCs/>
                <w:i w:val="0"/>
                <w:iCs w:val="0"/>
                <w:color w:val="000000"/>
                <w:kern w:val="0"/>
                <w:sz w:val="21"/>
                <w:szCs w:val="21"/>
                <w:u w:val="none"/>
                <w:lang w:val="en-US" w:eastAsia="zh-CN" w:bidi="ar"/>
              </w:rPr>
            </w:pPr>
          </w:p>
        </w:tc>
      </w:tr>
      <w:tr w14:paraId="57423A7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0AE0CE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142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1C21081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集装箱商铺</w:t>
            </w:r>
          </w:p>
        </w:tc>
        <w:tc>
          <w:tcPr>
            <w:tcW w:w="562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5641C9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1.定制集装箱商铺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2.工程量按投影面积计算</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006917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B798D8F">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162.5</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DC06BC2">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8F2A41C">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7274E33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2AABCB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142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6955BE4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竹、木（复合）地板</w:t>
            </w:r>
          </w:p>
        </w:tc>
        <w:tc>
          <w:tcPr>
            <w:tcW w:w="562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95D7F2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1.30*30镀锌钢管龙骨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2.木塑地板饰面</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148C2D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C2509C7">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680</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110AFA3">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67F3D89">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49501CA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E40632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142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2464B28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金属面油漆</w:t>
            </w:r>
          </w:p>
        </w:tc>
        <w:tc>
          <w:tcPr>
            <w:tcW w:w="562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AF00DB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1.彩虹色喷漆</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60FDFE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8682A68">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200</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4E91C66">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8465C2D">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731154E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6D9B05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w:t>
            </w:r>
          </w:p>
        </w:tc>
        <w:tc>
          <w:tcPr>
            <w:tcW w:w="142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4FE74E5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门头</w:t>
            </w:r>
          </w:p>
        </w:tc>
        <w:tc>
          <w:tcPr>
            <w:tcW w:w="562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B6742E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1.不锈钢架子、装饰灯、基础等所有工作内容</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37908B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FA2212E">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18.5</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E893621">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0739ADC">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70B9E63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1ED3888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w:t>
            </w:r>
          </w:p>
        </w:tc>
        <w:tc>
          <w:tcPr>
            <w:tcW w:w="142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23DBA1C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全玻(无框玻璃)幕墙</w:t>
            </w:r>
          </w:p>
        </w:tc>
        <w:tc>
          <w:tcPr>
            <w:tcW w:w="562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0E5AA8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1.幕墙清洗</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2.工程量暂定</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FA5E0E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D8593EA">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3800</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8A9DE3C">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68DB9EA">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51A1D8E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590"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B375CA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142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4FE78F5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造型LOGO</w:t>
            </w:r>
          </w:p>
        </w:tc>
        <w:tc>
          <w:tcPr>
            <w:tcW w:w="562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071D4C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1.16*3m地面硬化，铺设仿真草皮</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2.青石板地板造型</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3.GRC特质水泥梨形摆件:直径：1200mm一个、520mm两个，800mm两个</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7E9F04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BBB0E02">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C850EFE">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ACA7F83">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22DD716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25"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6C5F373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w:t>
            </w:r>
          </w:p>
        </w:tc>
        <w:tc>
          <w:tcPr>
            <w:tcW w:w="142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6E3FC2A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玻璃栏板</w:t>
            </w:r>
          </w:p>
        </w:tc>
        <w:tc>
          <w:tcPr>
            <w:tcW w:w="562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F7F4CA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1、12厚钢化玻璃栏板</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2、含预埋铁、大理石饰面等</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89AECE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59C4264">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15</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37809D8">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65A2F9E">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21CA7C3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449B3E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w:t>
            </w:r>
          </w:p>
        </w:tc>
        <w:tc>
          <w:tcPr>
            <w:tcW w:w="142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493057F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路面开槽修复</w:t>
            </w:r>
          </w:p>
        </w:tc>
        <w:tc>
          <w:tcPr>
            <w:tcW w:w="562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D8FEAE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1.原有路面开槽、挖方</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2、填方、路面硬化</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C03B85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8140584">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80</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647714C">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FFA348E">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58686A3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700" w:type="dxa"/>
            <w:tcBorders>
              <w:top w:val="single" w:color="000000" w:sz="4" w:space="0"/>
              <w:left w:val="single" w:color="000000" w:sz="8" w:space="0"/>
              <w:bottom w:val="single" w:color="000000" w:sz="8" w:space="0"/>
              <w:right w:val="single" w:color="000000" w:sz="4" w:space="0"/>
            </w:tcBorders>
            <w:shd w:val="clear" w:color="FFFFFF" w:fill="FFFFFF"/>
            <w:vAlign w:val="center"/>
          </w:tcPr>
          <w:p w14:paraId="257D5EB4">
            <w:pPr>
              <w:jc w:val="right"/>
              <w:rPr>
                <w:rFonts w:hint="eastAsia" w:ascii="宋体" w:hAnsi="宋体" w:eastAsia="宋体" w:cs="宋体"/>
                <w:i w:val="0"/>
                <w:iCs w:val="0"/>
                <w:color w:val="000000"/>
                <w:sz w:val="20"/>
                <w:szCs w:val="20"/>
                <w:u w:val="none"/>
              </w:rPr>
            </w:pPr>
          </w:p>
        </w:tc>
        <w:tc>
          <w:tcPr>
            <w:tcW w:w="1426" w:type="dxa"/>
            <w:gridSpan w:val="3"/>
            <w:tcBorders>
              <w:top w:val="single" w:color="000000" w:sz="4" w:space="0"/>
              <w:left w:val="single" w:color="000000" w:sz="4" w:space="0"/>
              <w:bottom w:val="single" w:color="000000" w:sz="8" w:space="0"/>
              <w:right w:val="single" w:color="000000" w:sz="4" w:space="0"/>
            </w:tcBorders>
            <w:shd w:val="clear" w:color="FFFFFF" w:fill="FFFFFF"/>
            <w:vAlign w:val="center"/>
          </w:tcPr>
          <w:p w14:paraId="774A6B5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家具</w:t>
            </w:r>
          </w:p>
        </w:tc>
        <w:tc>
          <w:tcPr>
            <w:tcW w:w="5620" w:type="dxa"/>
            <w:gridSpan w:val="2"/>
            <w:tcBorders>
              <w:top w:val="single" w:color="000000" w:sz="4" w:space="0"/>
              <w:left w:val="single" w:color="000000" w:sz="4" w:space="0"/>
              <w:bottom w:val="single" w:color="000000" w:sz="8" w:space="0"/>
              <w:right w:val="single" w:color="000000" w:sz="4" w:space="0"/>
            </w:tcBorders>
            <w:shd w:val="clear" w:color="FFFFFF" w:fill="FFFFFF"/>
            <w:vAlign w:val="center"/>
          </w:tcPr>
          <w:p w14:paraId="3CCC91AA">
            <w:pPr>
              <w:jc w:val="left"/>
              <w:rPr>
                <w:rFonts w:hint="eastAsia" w:ascii="宋体" w:hAnsi="宋体" w:eastAsia="宋体" w:cs="宋体"/>
                <w:i w:val="0"/>
                <w:iCs w:val="0"/>
                <w:color w:val="000000"/>
                <w:sz w:val="20"/>
                <w:szCs w:val="20"/>
                <w:u w:val="none"/>
              </w:rPr>
            </w:pPr>
          </w:p>
        </w:tc>
        <w:tc>
          <w:tcPr>
            <w:tcW w:w="1282"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707D35C7">
            <w:pPr>
              <w:jc w:val="left"/>
              <w:rPr>
                <w:rFonts w:hint="eastAsia" w:ascii="宋体" w:hAnsi="宋体" w:eastAsia="宋体" w:cs="宋体"/>
                <w:i w:val="0"/>
                <w:iCs w:val="0"/>
                <w:color w:val="000000"/>
                <w:sz w:val="20"/>
                <w:szCs w:val="20"/>
                <w:u w:val="none"/>
              </w:rPr>
            </w:pPr>
          </w:p>
        </w:tc>
        <w:tc>
          <w:tcPr>
            <w:tcW w:w="1336"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1F9DA140">
            <w:pPr>
              <w:jc w:val="left"/>
              <w:rPr>
                <w:rFonts w:hint="eastAsia" w:ascii="宋体" w:hAnsi="宋体" w:eastAsia="宋体" w:cs="宋体"/>
                <w:i w:val="0"/>
                <w:iCs w:val="0"/>
                <w:color w:val="000000"/>
                <w:sz w:val="20"/>
                <w:szCs w:val="20"/>
                <w:u w:val="none"/>
              </w:rPr>
            </w:pPr>
          </w:p>
        </w:tc>
        <w:tc>
          <w:tcPr>
            <w:tcW w:w="1378"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7C362950">
            <w:pPr>
              <w:jc w:val="left"/>
              <w:rPr>
                <w:rFonts w:hint="eastAsia" w:ascii="宋体" w:hAnsi="宋体" w:eastAsia="宋体" w:cs="宋体"/>
                <w:i w:val="0"/>
                <w:iCs w:val="0"/>
                <w:color w:val="000000"/>
                <w:sz w:val="20"/>
                <w:szCs w:val="20"/>
                <w:u w:val="none"/>
              </w:rPr>
            </w:pPr>
          </w:p>
        </w:tc>
        <w:tc>
          <w:tcPr>
            <w:tcW w:w="1677"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4C4E44BC">
            <w:pPr>
              <w:jc w:val="left"/>
              <w:rPr>
                <w:rFonts w:hint="eastAsia" w:ascii="宋体" w:hAnsi="宋体" w:eastAsia="宋体" w:cs="宋体"/>
                <w:i w:val="0"/>
                <w:iCs w:val="0"/>
                <w:color w:val="000000"/>
                <w:sz w:val="20"/>
                <w:szCs w:val="20"/>
                <w:u w:val="none"/>
              </w:rPr>
            </w:pPr>
          </w:p>
        </w:tc>
      </w:tr>
      <w:tr w14:paraId="206FDC6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80"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20DCB3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w:t>
            </w:r>
          </w:p>
        </w:tc>
        <w:tc>
          <w:tcPr>
            <w:tcW w:w="142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48C5B46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桌椅</w:t>
            </w:r>
          </w:p>
        </w:tc>
        <w:tc>
          <w:tcPr>
            <w:tcW w:w="562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24F819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洽谈桌椅</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1.直径900圆桌</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2.直径450椅子</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3.参效果图</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64F4CF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120DB09">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14</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128DE95">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F0CF4CE">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3E5A9C1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25"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A5898C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w:t>
            </w:r>
          </w:p>
        </w:tc>
        <w:tc>
          <w:tcPr>
            <w:tcW w:w="142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2E3026E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办公桌椅</w:t>
            </w:r>
          </w:p>
        </w:tc>
        <w:tc>
          <w:tcPr>
            <w:tcW w:w="562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11FA83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1.1500mm办公桌</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2.办公椅1调</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3.参效果图</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6F48C9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509B01D">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61903B5">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876FD4B">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3FBD22F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25"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2F4D87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w:t>
            </w:r>
          </w:p>
        </w:tc>
        <w:tc>
          <w:tcPr>
            <w:tcW w:w="142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3218DD8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茶室桌椅</w:t>
            </w:r>
          </w:p>
        </w:tc>
        <w:tc>
          <w:tcPr>
            <w:tcW w:w="562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31610C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1.3000mm茶桌</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2.椅子4条</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3.参效果图</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719F24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9C1E987">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446D670">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11499BF">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1A42D0D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80"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2ADFCF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w:t>
            </w:r>
          </w:p>
        </w:tc>
        <w:tc>
          <w:tcPr>
            <w:tcW w:w="142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3444792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桌椅</w:t>
            </w:r>
          </w:p>
        </w:tc>
        <w:tc>
          <w:tcPr>
            <w:tcW w:w="562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D16BEC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会议桌椅</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1.3000mm会议桌</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2.10条椅子</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3.参效果图</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A35F0A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2BD52D7">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F830FED">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19FBADD">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4897A9E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359332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13</w:t>
            </w:r>
          </w:p>
        </w:tc>
        <w:tc>
          <w:tcPr>
            <w:tcW w:w="142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24D5C12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室外酒吧台</w:t>
            </w:r>
          </w:p>
        </w:tc>
        <w:tc>
          <w:tcPr>
            <w:tcW w:w="562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DFB5A4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1、室外酒吧台，参效果（不含）</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CEC5E5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C9D0A72">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3991F7F">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C7585A7">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6E23182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10364" w:type="dxa"/>
            <w:gridSpan w:val="8"/>
            <w:tcBorders>
              <w:top w:val="single" w:color="000000" w:sz="4" w:space="0"/>
              <w:left w:val="single" w:color="000000" w:sz="8" w:space="0"/>
              <w:bottom w:val="single" w:color="000000" w:sz="4" w:space="0"/>
              <w:right w:val="single" w:color="000000" w:sz="4" w:space="0"/>
            </w:tcBorders>
            <w:shd w:val="clear" w:color="FFFFFF" w:fill="FFFFFF"/>
            <w:vAlign w:val="center"/>
          </w:tcPr>
          <w:p w14:paraId="1CF16DDF">
            <w:pPr>
              <w:keepNext w:val="0"/>
              <w:keepLines w:val="0"/>
              <w:widowControl/>
              <w:suppressLineNumbers w:val="0"/>
              <w:jc w:val="both"/>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b/>
                <w:bCs/>
                <w:i w:val="0"/>
                <w:iCs w:val="0"/>
                <w:color w:val="000000"/>
                <w:kern w:val="0"/>
                <w:sz w:val="20"/>
                <w:szCs w:val="20"/>
                <w:u w:val="none"/>
                <w:lang w:val="en-US" w:eastAsia="zh-CN" w:bidi="ar"/>
              </w:rPr>
              <w:t>电气设备安装工程（三层安装）</w:t>
            </w:r>
          </w:p>
        </w:tc>
        <w:tc>
          <w:tcPr>
            <w:tcW w:w="1378"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E56FEA3">
            <w:pPr>
              <w:keepNext w:val="0"/>
              <w:keepLines w:val="0"/>
              <w:widowControl/>
              <w:suppressLineNumbers w:val="0"/>
              <w:jc w:val="both"/>
              <w:textAlignment w:val="center"/>
              <w:rPr>
                <w:rFonts w:hint="eastAsia" w:ascii="宋体" w:hAnsi="宋体" w:eastAsia="宋体" w:cs="宋体"/>
                <w:b/>
                <w:bCs/>
                <w:i w:val="0"/>
                <w:iCs w:val="0"/>
                <w:color w:val="000000"/>
                <w:kern w:val="0"/>
                <w:sz w:val="20"/>
                <w:szCs w:val="20"/>
                <w:u w:val="none"/>
                <w:lang w:val="en-US" w:eastAsia="zh-CN" w:bidi="ar"/>
              </w:rPr>
            </w:pPr>
          </w:p>
        </w:tc>
        <w:tc>
          <w:tcPr>
            <w:tcW w:w="1677"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A55592B">
            <w:pPr>
              <w:keepNext w:val="0"/>
              <w:keepLines w:val="0"/>
              <w:widowControl/>
              <w:suppressLineNumbers w:val="0"/>
              <w:jc w:val="both"/>
              <w:textAlignment w:val="center"/>
              <w:rPr>
                <w:rFonts w:hint="eastAsia" w:ascii="宋体" w:hAnsi="宋体" w:eastAsia="宋体" w:cs="宋体"/>
                <w:b/>
                <w:bCs/>
                <w:i w:val="0"/>
                <w:iCs w:val="0"/>
                <w:color w:val="000000"/>
                <w:kern w:val="0"/>
                <w:sz w:val="20"/>
                <w:szCs w:val="20"/>
                <w:u w:val="none"/>
                <w:lang w:val="en-US" w:eastAsia="zh-CN" w:bidi="ar"/>
              </w:rPr>
            </w:pPr>
          </w:p>
        </w:tc>
      </w:tr>
      <w:tr w14:paraId="2E2C604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80"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D6391F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142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49410DA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配电箱</w:t>
            </w:r>
          </w:p>
        </w:tc>
        <w:tc>
          <w:tcPr>
            <w:tcW w:w="562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B19945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1.名称：配电箱AL1，含内部元器件接地等</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2.型 号：具体详见图纸</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3.安装方式：嵌墙安装</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E0A598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288F566">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A642760">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96ABEF5">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493C027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80"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8D8BDE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142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7B36217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配管</w:t>
            </w:r>
          </w:p>
        </w:tc>
        <w:tc>
          <w:tcPr>
            <w:tcW w:w="562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ACA647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1、名称：电线管</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2、材质：JDG钢管</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3、规格：DN20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4、配置形式：暗配</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602EAE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AFE65E3">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284.4</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1EB6BD0">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41E4303">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0AF780B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80"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B9CFA4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142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135A444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配线</w:t>
            </w:r>
          </w:p>
        </w:tc>
        <w:tc>
          <w:tcPr>
            <w:tcW w:w="562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507467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 称：配线</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2.配线形式：管内穿线</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3.规 格：WDZB-BYJ-2.5</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4.配线材质：铜芯</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BECDAE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4375AD2">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336.8</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C10950A">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7E18856">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2DD5C16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80"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31A397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w:t>
            </w:r>
          </w:p>
        </w:tc>
        <w:tc>
          <w:tcPr>
            <w:tcW w:w="142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3A3BE13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配线</w:t>
            </w:r>
          </w:p>
        </w:tc>
        <w:tc>
          <w:tcPr>
            <w:tcW w:w="562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505D2F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 称：配线</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2.配线形式：管内穿线</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3.规 格：WDZB-BYJR-2.5</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4.配线材质：铜芯</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DECB0A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E08DBBF">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168.4</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952A898">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61216BD">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586CBEB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80"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E38EE5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w:t>
            </w:r>
          </w:p>
        </w:tc>
        <w:tc>
          <w:tcPr>
            <w:tcW w:w="142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73863CF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配线</w:t>
            </w:r>
          </w:p>
        </w:tc>
        <w:tc>
          <w:tcPr>
            <w:tcW w:w="562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B87374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 称：配线</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2.配线形式：管内穿线</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3.规 格：WDZB-BYJ-4</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4.配线材质：铜芯</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596FC9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AEC2916">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248</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46F46BD">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554961D">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72385C7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80" w:hRule="atLeast"/>
        </w:trPr>
        <w:tc>
          <w:tcPr>
            <w:tcW w:w="700" w:type="dxa"/>
            <w:tcBorders>
              <w:top w:val="single" w:color="000000" w:sz="4" w:space="0"/>
              <w:left w:val="single" w:color="000000" w:sz="8" w:space="0"/>
              <w:bottom w:val="single" w:color="000000" w:sz="8" w:space="0"/>
              <w:right w:val="single" w:color="000000" w:sz="4" w:space="0"/>
            </w:tcBorders>
            <w:shd w:val="clear" w:color="FFFFFF" w:fill="FFFFFF"/>
            <w:vAlign w:val="center"/>
          </w:tcPr>
          <w:p w14:paraId="1B30D23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1426" w:type="dxa"/>
            <w:gridSpan w:val="3"/>
            <w:tcBorders>
              <w:top w:val="single" w:color="000000" w:sz="4" w:space="0"/>
              <w:left w:val="single" w:color="000000" w:sz="4" w:space="0"/>
              <w:bottom w:val="single" w:color="000000" w:sz="8" w:space="0"/>
              <w:right w:val="single" w:color="000000" w:sz="4" w:space="0"/>
            </w:tcBorders>
            <w:shd w:val="clear" w:color="FFFFFF" w:fill="FFFFFF"/>
            <w:vAlign w:val="center"/>
          </w:tcPr>
          <w:p w14:paraId="72F4C31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配线</w:t>
            </w:r>
          </w:p>
        </w:tc>
        <w:tc>
          <w:tcPr>
            <w:tcW w:w="5620" w:type="dxa"/>
            <w:gridSpan w:val="2"/>
            <w:tcBorders>
              <w:top w:val="single" w:color="000000" w:sz="4" w:space="0"/>
              <w:left w:val="single" w:color="000000" w:sz="4" w:space="0"/>
              <w:bottom w:val="single" w:color="000000" w:sz="8" w:space="0"/>
              <w:right w:val="single" w:color="000000" w:sz="4" w:space="0"/>
            </w:tcBorders>
            <w:shd w:val="clear" w:color="FFFFFF" w:fill="FFFFFF"/>
            <w:vAlign w:val="center"/>
          </w:tcPr>
          <w:p w14:paraId="58988E4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 称：配线</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2.配线形式：管内穿线</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3.规 格：WDZB-BYJR-4</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4.配线材质：铜芯</w:t>
            </w:r>
          </w:p>
        </w:tc>
        <w:tc>
          <w:tcPr>
            <w:tcW w:w="1282"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4280191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1336"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49C06CEB">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124</w:t>
            </w:r>
          </w:p>
        </w:tc>
        <w:tc>
          <w:tcPr>
            <w:tcW w:w="1378"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13BCC458">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07FBCBAF">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3C11805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25"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D1EC6D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w:t>
            </w:r>
          </w:p>
        </w:tc>
        <w:tc>
          <w:tcPr>
            <w:tcW w:w="142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6CD13BA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照明开关</w:t>
            </w:r>
          </w:p>
        </w:tc>
        <w:tc>
          <w:tcPr>
            <w:tcW w:w="562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1DFBF8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1.名 称：单联单控开关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2.安装方式：距地1.3米暗装</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FBB932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ED3DDC4">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2B3E432">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957DB5A">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293F8B1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25"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EBE7F8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w:t>
            </w:r>
          </w:p>
        </w:tc>
        <w:tc>
          <w:tcPr>
            <w:tcW w:w="142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747FE27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照明开关</w:t>
            </w:r>
          </w:p>
        </w:tc>
        <w:tc>
          <w:tcPr>
            <w:tcW w:w="562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2A810B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1.名 称：双联单控开关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2.安装方式：距地1.3米暗装</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DB0F72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C12E5DD">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84A8514">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5867B0A">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105E796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25"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4EF0FA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w:t>
            </w:r>
          </w:p>
        </w:tc>
        <w:tc>
          <w:tcPr>
            <w:tcW w:w="142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1351A8E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照明开关</w:t>
            </w:r>
          </w:p>
        </w:tc>
        <w:tc>
          <w:tcPr>
            <w:tcW w:w="562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83B62B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1.名 称：三联单控开关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2.安装方式：距地1.3米暗装</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A233E8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F8F58A1">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AA2E489">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1AD722A">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3B6E9D2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35"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4DC3E2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w:t>
            </w:r>
          </w:p>
        </w:tc>
        <w:tc>
          <w:tcPr>
            <w:tcW w:w="142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1AB4EB7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插座</w:t>
            </w:r>
          </w:p>
        </w:tc>
        <w:tc>
          <w:tcPr>
            <w:tcW w:w="562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829178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 称：普通插座  10A二+三极单相带保护安全插座</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2.安装方式：底边距地0.3m暗装</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0B992C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2A5375D">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26</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782ED43">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B72E8BC">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3F3355C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A52363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w:t>
            </w:r>
          </w:p>
        </w:tc>
        <w:tc>
          <w:tcPr>
            <w:tcW w:w="142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50CB15C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插座</w:t>
            </w:r>
          </w:p>
        </w:tc>
        <w:tc>
          <w:tcPr>
            <w:tcW w:w="562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A1979C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 称：埋地插座</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2.安装方式：埋地暗装</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BF070E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4B21F13">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BC4D044">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7FD09A7">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407E543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25"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703865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w:t>
            </w:r>
          </w:p>
        </w:tc>
        <w:tc>
          <w:tcPr>
            <w:tcW w:w="142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45B5620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装饰灯</w:t>
            </w:r>
          </w:p>
        </w:tc>
        <w:tc>
          <w:tcPr>
            <w:tcW w:w="562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0E5741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1、名称：嵌入筒灯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2、规格：含LED光源</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3、类型：嵌入式</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F0294E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02B9463">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90</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B1E25B4">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13467FE">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48BB914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80"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299CF2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13</w:t>
            </w:r>
          </w:p>
        </w:tc>
        <w:tc>
          <w:tcPr>
            <w:tcW w:w="142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3CC6AA6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装饰灯</w:t>
            </w:r>
          </w:p>
        </w:tc>
        <w:tc>
          <w:tcPr>
            <w:tcW w:w="562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975220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1、名称：轨道射灯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2、规格：含LED光源、轨道</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3、类型：嵌入式</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69D74A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99EBDDF">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766E578">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12629F8">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7F13F67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700" w:type="dxa"/>
            <w:tcBorders>
              <w:top w:val="single" w:color="000000" w:sz="4" w:space="0"/>
              <w:left w:val="single" w:color="000000" w:sz="8" w:space="0"/>
              <w:bottom w:val="single" w:color="000000" w:sz="8" w:space="0"/>
              <w:right w:val="single" w:color="000000" w:sz="4" w:space="0"/>
            </w:tcBorders>
            <w:shd w:val="clear" w:color="FFFFFF" w:fill="FFFFFF"/>
            <w:vAlign w:val="center"/>
          </w:tcPr>
          <w:p w14:paraId="3CEA597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14</w:t>
            </w:r>
          </w:p>
        </w:tc>
        <w:tc>
          <w:tcPr>
            <w:tcW w:w="1426" w:type="dxa"/>
            <w:gridSpan w:val="3"/>
            <w:tcBorders>
              <w:top w:val="single" w:color="000000" w:sz="4" w:space="0"/>
              <w:left w:val="single" w:color="000000" w:sz="4" w:space="0"/>
              <w:bottom w:val="single" w:color="000000" w:sz="8" w:space="0"/>
              <w:right w:val="single" w:color="000000" w:sz="4" w:space="0"/>
            </w:tcBorders>
            <w:shd w:val="clear" w:color="FFFFFF" w:fill="FFFFFF"/>
            <w:vAlign w:val="center"/>
          </w:tcPr>
          <w:p w14:paraId="5CCB1D4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装饰灯</w:t>
            </w:r>
          </w:p>
        </w:tc>
        <w:tc>
          <w:tcPr>
            <w:tcW w:w="5620" w:type="dxa"/>
            <w:gridSpan w:val="2"/>
            <w:tcBorders>
              <w:top w:val="single" w:color="000000" w:sz="4" w:space="0"/>
              <w:left w:val="single" w:color="000000" w:sz="4" w:space="0"/>
              <w:bottom w:val="single" w:color="000000" w:sz="8" w:space="0"/>
              <w:right w:val="single" w:color="000000" w:sz="4" w:space="0"/>
            </w:tcBorders>
            <w:shd w:val="clear" w:color="FFFFFF" w:fill="FFFFFF"/>
            <w:vAlign w:val="center"/>
          </w:tcPr>
          <w:p w14:paraId="0098E24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吧台吊灯安装，含光源、接线</w:t>
            </w:r>
          </w:p>
        </w:tc>
        <w:tc>
          <w:tcPr>
            <w:tcW w:w="1282"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253FEB5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1336"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25EAB3CB">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1378"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16817FAE">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77C602A4">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1D84B33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D20E2D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15</w:t>
            </w:r>
          </w:p>
        </w:tc>
        <w:tc>
          <w:tcPr>
            <w:tcW w:w="142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0E01205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装饰灯</w:t>
            </w:r>
          </w:p>
        </w:tc>
        <w:tc>
          <w:tcPr>
            <w:tcW w:w="562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72C55F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LED灯带安装，含光源、接线</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7D2BBB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7DCCD7C">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94.7</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460DA65">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E2064E9">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20E76F9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C38991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16</w:t>
            </w:r>
          </w:p>
        </w:tc>
        <w:tc>
          <w:tcPr>
            <w:tcW w:w="142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65D7D1D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接线盒</w:t>
            </w:r>
          </w:p>
        </w:tc>
        <w:tc>
          <w:tcPr>
            <w:tcW w:w="562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DACB10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钢制灯头盒安装</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98D2D9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D0439E5">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101</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619623C">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986B1EC">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5BE3EF9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024DB1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17</w:t>
            </w:r>
          </w:p>
        </w:tc>
        <w:tc>
          <w:tcPr>
            <w:tcW w:w="142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359B60B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接线盒</w:t>
            </w:r>
          </w:p>
        </w:tc>
        <w:tc>
          <w:tcPr>
            <w:tcW w:w="562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53FDE4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钢制开关盒、插座盒安装</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8DF114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3B8C4B7">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40</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76A1904">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8FB6AC5">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0BC0F96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25"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F92D7C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18</w:t>
            </w:r>
          </w:p>
        </w:tc>
        <w:tc>
          <w:tcPr>
            <w:tcW w:w="142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4AF3E47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打洞（孔）</w:t>
            </w:r>
          </w:p>
        </w:tc>
        <w:tc>
          <w:tcPr>
            <w:tcW w:w="562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D24820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混凝土墙体钻孔 钻孔直径（mm以内）63~ 墙体厚度超过300mm</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185FDF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0AA43F1">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B07B393">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3620383">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38539F0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FD482A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19</w:t>
            </w:r>
          </w:p>
        </w:tc>
        <w:tc>
          <w:tcPr>
            <w:tcW w:w="142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1330356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送配电装置系统</w:t>
            </w:r>
          </w:p>
        </w:tc>
        <w:tc>
          <w:tcPr>
            <w:tcW w:w="562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832195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送配电装置系统调试 1kV以下交流供电(综  合)</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A68E63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系统</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0D0B6B0">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2F1FD72">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95EE150">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1652E32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A5629B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w:t>
            </w:r>
          </w:p>
        </w:tc>
        <w:tc>
          <w:tcPr>
            <w:tcW w:w="142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534DFCB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供电系统调试</w:t>
            </w:r>
          </w:p>
        </w:tc>
        <w:tc>
          <w:tcPr>
            <w:tcW w:w="562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400445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供电系统，接地装置调试 1kV以下三相交流供电综合</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88DE23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系统</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CDAC2AF">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EE8FD08">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E5AC273">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372782D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0C2AE9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21</w:t>
            </w:r>
          </w:p>
        </w:tc>
        <w:tc>
          <w:tcPr>
            <w:tcW w:w="142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687FF5A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凿（压）槽</w:t>
            </w:r>
          </w:p>
        </w:tc>
        <w:tc>
          <w:tcPr>
            <w:tcW w:w="562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CA894F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混凝土刨沟槽 管径(mm以内)20(工程量暂估)</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5E3ABE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182A45B">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100</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6A2CD57">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13F4D79">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7141529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3C7D1A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22</w:t>
            </w:r>
          </w:p>
        </w:tc>
        <w:tc>
          <w:tcPr>
            <w:tcW w:w="142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352B1D9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墙面一般抹灰</w:t>
            </w:r>
          </w:p>
        </w:tc>
        <w:tc>
          <w:tcPr>
            <w:tcW w:w="562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2FF263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墙面补槽，宽度暂按30cm计入</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43F02B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F8A0E37">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7EBB382">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BA521D9">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4590B4B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A719792">
            <w:pPr>
              <w:jc w:val="right"/>
              <w:rPr>
                <w:rFonts w:hint="eastAsia" w:ascii="宋体" w:hAnsi="宋体" w:eastAsia="宋体" w:cs="宋体"/>
                <w:i w:val="0"/>
                <w:iCs w:val="0"/>
                <w:color w:val="000000"/>
                <w:sz w:val="20"/>
                <w:szCs w:val="20"/>
                <w:u w:val="none"/>
              </w:rPr>
            </w:pPr>
          </w:p>
        </w:tc>
        <w:tc>
          <w:tcPr>
            <w:tcW w:w="142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33FE310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0305 建筑智能化工程</w:t>
            </w:r>
          </w:p>
        </w:tc>
        <w:tc>
          <w:tcPr>
            <w:tcW w:w="562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53EBE19">
            <w:pPr>
              <w:jc w:val="left"/>
              <w:rPr>
                <w:rFonts w:hint="eastAsia" w:ascii="宋体" w:hAnsi="宋体" w:eastAsia="宋体" w:cs="宋体"/>
                <w:i w:val="0"/>
                <w:iCs w:val="0"/>
                <w:color w:val="000000"/>
                <w:sz w:val="20"/>
                <w:szCs w:val="20"/>
                <w:u w:val="none"/>
              </w:rPr>
            </w:pP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0E3BFDC">
            <w:pPr>
              <w:jc w:val="left"/>
              <w:rPr>
                <w:rFonts w:hint="eastAsia" w:ascii="宋体" w:hAnsi="宋体" w:eastAsia="宋体" w:cs="宋体"/>
                <w:i w:val="0"/>
                <w:iCs w:val="0"/>
                <w:color w:val="000000"/>
                <w:sz w:val="20"/>
                <w:szCs w:val="20"/>
                <w:u w:val="none"/>
              </w:rPr>
            </w:pP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BA362E5">
            <w:pPr>
              <w:jc w:val="left"/>
              <w:rPr>
                <w:rFonts w:hint="eastAsia" w:ascii="宋体" w:hAnsi="宋体" w:eastAsia="宋体" w:cs="宋体"/>
                <w:i w:val="0"/>
                <w:iCs w:val="0"/>
                <w:color w:val="000000"/>
                <w:sz w:val="20"/>
                <w:szCs w:val="20"/>
                <w:u w:val="none"/>
              </w:rPr>
            </w:pP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04801E7">
            <w:pPr>
              <w:jc w:val="left"/>
              <w:rPr>
                <w:rFonts w:hint="eastAsia" w:ascii="宋体" w:hAnsi="宋体" w:eastAsia="宋体" w:cs="宋体"/>
                <w:i w:val="0"/>
                <w:iCs w:val="0"/>
                <w:color w:val="000000"/>
                <w:sz w:val="20"/>
                <w:szCs w:val="20"/>
                <w:u w:val="none"/>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98EA778">
            <w:pPr>
              <w:jc w:val="left"/>
              <w:rPr>
                <w:rFonts w:hint="eastAsia" w:ascii="宋体" w:hAnsi="宋体" w:eastAsia="宋体" w:cs="宋体"/>
                <w:i w:val="0"/>
                <w:iCs w:val="0"/>
                <w:color w:val="000000"/>
                <w:sz w:val="20"/>
                <w:szCs w:val="20"/>
                <w:u w:val="none"/>
              </w:rPr>
            </w:pPr>
          </w:p>
        </w:tc>
      </w:tr>
      <w:tr w14:paraId="4FAD9FA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80"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0BAE3B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23</w:t>
            </w:r>
          </w:p>
        </w:tc>
        <w:tc>
          <w:tcPr>
            <w:tcW w:w="142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3559668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配管</w:t>
            </w:r>
          </w:p>
        </w:tc>
        <w:tc>
          <w:tcPr>
            <w:tcW w:w="562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D4E0D2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1、名称：电线管</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2、材质：JDG钢管</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3、规格：DN20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4、配置形式：暗配</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4171D6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6CE607D">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42</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68A45AB">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CB93C7E">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19E124D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99FB63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24</w:t>
            </w:r>
          </w:p>
        </w:tc>
        <w:tc>
          <w:tcPr>
            <w:tcW w:w="142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0F6FDA6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双绞线缆</w:t>
            </w:r>
          </w:p>
        </w:tc>
        <w:tc>
          <w:tcPr>
            <w:tcW w:w="562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97277B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1.名称：双绞线缆 Cat6</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2.配线形式：管内穿线</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23C37B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078ACFD">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46</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12D3134">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C36DDC9">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144AFD0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6B1502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25</w:t>
            </w:r>
          </w:p>
        </w:tc>
        <w:tc>
          <w:tcPr>
            <w:tcW w:w="142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70B490C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信息插座</w:t>
            </w:r>
          </w:p>
        </w:tc>
        <w:tc>
          <w:tcPr>
            <w:tcW w:w="562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E6716C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1、信息插座安装</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A8BBC2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个块</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B552BDC">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2A96154">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A212D42">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67E51DE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700" w:type="dxa"/>
            <w:tcBorders>
              <w:top w:val="single" w:color="000000" w:sz="4" w:space="0"/>
              <w:left w:val="single" w:color="000000" w:sz="8" w:space="0"/>
              <w:bottom w:val="single" w:color="000000" w:sz="8" w:space="0"/>
              <w:right w:val="single" w:color="000000" w:sz="4" w:space="0"/>
            </w:tcBorders>
            <w:shd w:val="clear" w:color="FFFFFF" w:fill="FFFFFF"/>
            <w:vAlign w:val="center"/>
          </w:tcPr>
          <w:p w14:paraId="4A84EB8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26</w:t>
            </w:r>
          </w:p>
        </w:tc>
        <w:tc>
          <w:tcPr>
            <w:tcW w:w="1426" w:type="dxa"/>
            <w:gridSpan w:val="3"/>
            <w:tcBorders>
              <w:top w:val="single" w:color="000000" w:sz="4" w:space="0"/>
              <w:left w:val="single" w:color="000000" w:sz="4" w:space="0"/>
              <w:bottom w:val="single" w:color="000000" w:sz="8" w:space="0"/>
              <w:right w:val="single" w:color="000000" w:sz="4" w:space="0"/>
            </w:tcBorders>
            <w:shd w:val="clear" w:color="FFFFFF" w:fill="FFFFFF"/>
            <w:vAlign w:val="center"/>
          </w:tcPr>
          <w:p w14:paraId="1B9391E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接线盒</w:t>
            </w:r>
          </w:p>
        </w:tc>
        <w:tc>
          <w:tcPr>
            <w:tcW w:w="5620" w:type="dxa"/>
            <w:gridSpan w:val="2"/>
            <w:tcBorders>
              <w:top w:val="single" w:color="000000" w:sz="4" w:space="0"/>
              <w:left w:val="single" w:color="000000" w:sz="4" w:space="0"/>
              <w:bottom w:val="single" w:color="000000" w:sz="8" w:space="0"/>
              <w:right w:val="single" w:color="000000" w:sz="4" w:space="0"/>
            </w:tcBorders>
            <w:shd w:val="clear" w:color="FFFFFF" w:fill="FFFFFF"/>
            <w:vAlign w:val="center"/>
          </w:tcPr>
          <w:p w14:paraId="6578FE4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钢制接线盒</w:t>
            </w:r>
          </w:p>
        </w:tc>
        <w:tc>
          <w:tcPr>
            <w:tcW w:w="1282"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3404C08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1336"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7BF0ACC3">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1378"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6C9943AE">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256760D8">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57DDAE5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A6382B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27</w:t>
            </w:r>
          </w:p>
        </w:tc>
        <w:tc>
          <w:tcPr>
            <w:tcW w:w="142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7A4F53D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双绞线缆测试</w:t>
            </w:r>
          </w:p>
        </w:tc>
        <w:tc>
          <w:tcPr>
            <w:tcW w:w="562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BE23F8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双绞线缆测试</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C0FA5E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链路</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128A5B2">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30975B9">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3044F74">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454E7A6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3B98F1A">
            <w:pPr>
              <w:jc w:val="right"/>
              <w:rPr>
                <w:rFonts w:hint="eastAsia" w:ascii="宋体" w:hAnsi="宋体" w:eastAsia="宋体" w:cs="宋体"/>
                <w:i w:val="0"/>
                <w:iCs w:val="0"/>
                <w:color w:val="000000"/>
                <w:sz w:val="20"/>
                <w:szCs w:val="20"/>
                <w:u w:val="none"/>
              </w:rPr>
            </w:pPr>
          </w:p>
        </w:tc>
        <w:tc>
          <w:tcPr>
            <w:tcW w:w="142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2ABE2C9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0310 给排水、采暖、燃气工程</w:t>
            </w:r>
          </w:p>
        </w:tc>
        <w:tc>
          <w:tcPr>
            <w:tcW w:w="562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EC97016">
            <w:pPr>
              <w:jc w:val="left"/>
              <w:rPr>
                <w:rFonts w:hint="eastAsia" w:ascii="宋体" w:hAnsi="宋体" w:eastAsia="宋体" w:cs="宋体"/>
                <w:i w:val="0"/>
                <w:iCs w:val="0"/>
                <w:color w:val="000000"/>
                <w:sz w:val="20"/>
                <w:szCs w:val="20"/>
                <w:u w:val="none"/>
              </w:rPr>
            </w:pP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F05DE88">
            <w:pPr>
              <w:jc w:val="left"/>
              <w:rPr>
                <w:rFonts w:hint="eastAsia" w:ascii="宋体" w:hAnsi="宋体" w:eastAsia="宋体" w:cs="宋体"/>
                <w:i w:val="0"/>
                <w:iCs w:val="0"/>
                <w:color w:val="000000"/>
                <w:sz w:val="20"/>
                <w:szCs w:val="20"/>
                <w:u w:val="none"/>
              </w:rPr>
            </w:pP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EFBF036">
            <w:pPr>
              <w:jc w:val="left"/>
              <w:rPr>
                <w:rFonts w:hint="eastAsia" w:ascii="宋体" w:hAnsi="宋体" w:eastAsia="宋体" w:cs="宋体"/>
                <w:i w:val="0"/>
                <w:iCs w:val="0"/>
                <w:color w:val="000000"/>
                <w:sz w:val="20"/>
                <w:szCs w:val="20"/>
                <w:u w:val="none"/>
              </w:rPr>
            </w:pP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D9E6896">
            <w:pPr>
              <w:jc w:val="left"/>
              <w:rPr>
                <w:rFonts w:hint="eastAsia" w:ascii="宋体" w:hAnsi="宋体" w:eastAsia="宋体" w:cs="宋体"/>
                <w:i w:val="0"/>
                <w:iCs w:val="0"/>
                <w:color w:val="000000"/>
                <w:sz w:val="20"/>
                <w:szCs w:val="20"/>
                <w:u w:val="none"/>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9D6DC49">
            <w:pPr>
              <w:jc w:val="left"/>
              <w:rPr>
                <w:rFonts w:hint="eastAsia" w:ascii="宋体" w:hAnsi="宋体" w:eastAsia="宋体" w:cs="宋体"/>
                <w:i w:val="0"/>
                <w:iCs w:val="0"/>
                <w:color w:val="000000"/>
                <w:sz w:val="20"/>
                <w:szCs w:val="20"/>
                <w:u w:val="none"/>
              </w:rPr>
            </w:pPr>
          </w:p>
        </w:tc>
      </w:tr>
      <w:tr w14:paraId="5A3D189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845"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6258E01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28</w:t>
            </w:r>
          </w:p>
        </w:tc>
        <w:tc>
          <w:tcPr>
            <w:tcW w:w="142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17D8907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塑料管</w:t>
            </w:r>
          </w:p>
        </w:tc>
        <w:tc>
          <w:tcPr>
            <w:tcW w:w="562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5185D0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1、安装部位：室内</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2、介质：PP-R给水管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3、材质、规格：DN15</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4、连接形式：热熔连接</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5、压力试验及吹、洗 设计要求：试压、消毒冲洗</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6、其他：含管件</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62B750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E3ACE0D">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F035099">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8A12FA0">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4BE62D8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5"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93BAC0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29</w:t>
            </w:r>
          </w:p>
        </w:tc>
        <w:tc>
          <w:tcPr>
            <w:tcW w:w="142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5A9B63B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塑料管</w:t>
            </w:r>
          </w:p>
        </w:tc>
        <w:tc>
          <w:tcPr>
            <w:tcW w:w="562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AB8BD6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1、安装部位：室内</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2、介质：PVC-U排水管</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3、材质、规格：DN50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4、连接形式：粘接</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5、阻火圈设计要求：符合设计和规范要求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6、压力试验及吹、洗 设计要求：符合设计和规范要求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7、其他：含管件、通气帽、管夹等。</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C8A1F3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BE11923">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2175F27">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754B8C9">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525ED01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19879A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w:t>
            </w:r>
          </w:p>
        </w:tc>
        <w:tc>
          <w:tcPr>
            <w:tcW w:w="142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1C3B676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洗涤盆</w:t>
            </w:r>
          </w:p>
        </w:tc>
        <w:tc>
          <w:tcPr>
            <w:tcW w:w="562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26428B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1.不锈钢水槽安装，含龙头</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BDC4ED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组</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0D76955">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C3DB437">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0E2B0FF">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60029AB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10364" w:type="dxa"/>
            <w:gridSpan w:val="8"/>
            <w:tcBorders>
              <w:top w:val="single" w:color="000000" w:sz="4" w:space="0"/>
              <w:left w:val="single" w:color="000000" w:sz="8" w:space="0"/>
              <w:bottom w:val="single" w:color="000000" w:sz="4" w:space="0"/>
              <w:right w:val="single" w:color="000000" w:sz="4" w:space="0"/>
            </w:tcBorders>
            <w:shd w:val="clear" w:color="FFFFFF" w:fill="FFFFFF"/>
            <w:vAlign w:val="center"/>
          </w:tcPr>
          <w:p w14:paraId="4D5300A4">
            <w:pPr>
              <w:keepNext w:val="0"/>
              <w:keepLines w:val="0"/>
              <w:widowControl/>
              <w:suppressLineNumbers w:val="0"/>
              <w:jc w:val="both"/>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b/>
                <w:bCs/>
                <w:i w:val="0"/>
                <w:iCs w:val="0"/>
                <w:color w:val="000000"/>
                <w:kern w:val="0"/>
                <w:sz w:val="20"/>
                <w:szCs w:val="20"/>
                <w:u w:val="none"/>
                <w:lang w:val="en-US" w:eastAsia="zh-CN" w:bidi="ar"/>
              </w:rPr>
              <w:t>强电（安装工程）</w:t>
            </w:r>
          </w:p>
        </w:tc>
        <w:tc>
          <w:tcPr>
            <w:tcW w:w="1378"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E98C7DE">
            <w:pPr>
              <w:keepNext w:val="0"/>
              <w:keepLines w:val="0"/>
              <w:widowControl/>
              <w:suppressLineNumbers w:val="0"/>
              <w:jc w:val="both"/>
              <w:textAlignment w:val="center"/>
              <w:rPr>
                <w:rFonts w:hint="eastAsia" w:ascii="宋体" w:hAnsi="宋体" w:eastAsia="宋体" w:cs="宋体"/>
                <w:b/>
                <w:bCs/>
                <w:i w:val="0"/>
                <w:iCs w:val="0"/>
                <w:color w:val="000000"/>
                <w:kern w:val="0"/>
                <w:sz w:val="20"/>
                <w:szCs w:val="20"/>
                <w:u w:val="none"/>
                <w:lang w:val="en-US" w:eastAsia="zh-CN" w:bidi="ar"/>
              </w:rPr>
            </w:pPr>
          </w:p>
        </w:tc>
        <w:tc>
          <w:tcPr>
            <w:tcW w:w="1677"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6237FFF9">
            <w:pPr>
              <w:keepNext w:val="0"/>
              <w:keepLines w:val="0"/>
              <w:widowControl/>
              <w:suppressLineNumbers w:val="0"/>
              <w:jc w:val="both"/>
              <w:textAlignment w:val="center"/>
              <w:rPr>
                <w:rFonts w:hint="eastAsia" w:ascii="宋体" w:hAnsi="宋体" w:eastAsia="宋体" w:cs="宋体"/>
                <w:b/>
                <w:bCs/>
                <w:i w:val="0"/>
                <w:iCs w:val="0"/>
                <w:color w:val="000000"/>
                <w:kern w:val="0"/>
                <w:sz w:val="20"/>
                <w:szCs w:val="20"/>
                <w:u w:val="none"/>
                <w:lang w:val="en-US" w:eastAsia="zh-CN" w:bidi="ar"/>
              </w:rPr>
            </w:pPr>
          </w:p>
        </w:tc>
      </w:tr>
      <w:tr w14:paraId="1D13FE5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80"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4A704C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143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467CD0D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配电箱</w:t>
            </w:r>
          </w:p>
        </w:tc>
        <w:tc>
          <w:tcPr>
            <w:tcW w:w="56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FED065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1.名称：配电箱APZ，含内部元器件接地等</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2.型 号：具体详见图纸</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3.安装方式：嵌墙安装</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57C8B9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22114CA">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8036E06">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E78FB40">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787C544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80"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8BA6F8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143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555FC61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配电箱</w:t>
            </w:r>
          </w:p>
        </w:tc>
        <w:tc>
          <w:tcPr>
            <w:tcW w:w="56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6D10FA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1.名称：配电箱AP1-3，含内部元器件接地等</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2.型 号：具体详见图纸</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3.安装方式：嵌墙安装</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5D7DBA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B43D77B">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0395475">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78088FA">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3E4A086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35"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196AB8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143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1E3C065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桥架</w:t>
            </w:r>
          </w:p>
        </w:tc>
        <w:tc>
          <w:tcPr>
            <w:tcW w:w="56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6D7473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1、名称：强电桥架</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2、规格：200*100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3、接地：可靠接地</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4、其他：含弯头、三通等配件</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7CD6C2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B50FA16">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33.4</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020354E">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2BDB10B">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40A7944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FB9AA1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w:t>
            </w:r>
          </w:p>
        </w:tc>
        <w:tc>
          <w:tcPr>
            <w:tcW w:w="143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7F4FF53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铁构件</w:t>
            </w:r>
          </w:p>
        </w:tc>
        <w:tc>
          <w:tcPr>
            <w:tcW w:w="56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512A73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桥架支撑架制安</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E8D980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kg</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ADA12D2">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29.54</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2982564">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E15827C">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6EFC61C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6A4C722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w:t>
            </w:r>
          </w:p>
        </w:tc>
        <w:tc>
          <w:tcPr>
            <w:tcW w:w="143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7DB962F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金属结构刷油</w:t>
            </w:r>
          </w:p>
        </w:tc>
        <w:tc>
          <w:tcPr>
            <w:tcW w:w="56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9DA07F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桥架支架刷油除锈</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421634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kg</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4DADFAB">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29.54</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98B6367">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221779C">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4791F0B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0ED30D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143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4DC6016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管道支架</w:t>
            </w:r>
          </w:p>
        </w:tc>
        <w:tc>
          <w:tcPr>
            <w:tcW w:w="56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CD748A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抗震支架安装，（工程量暂定）</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368B86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6557A1F">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C5142A3">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3E63CAA">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43A480F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590" w:hRule="atLeast"/>
        </w:trPr>
        <w:tc>
          <w:tcPr>
            <w:tcW w:w="700" w:type="dxa"/>
            <w:tcBorders>
              <w:top w:val="single" w:color="000000" w:sz="4" w:space="0"/>
              <w:left w:val="single" w:color="000000" w:sz="8" w:space="0"/>
              <w:bottom w:val="single" w:color="000000" w:sz="8" w:space="0"/>
              <w:right w:val="single" w:color="000000" w:sz="4" w:space="0"/>
            </w:tcBorders>
            <w:shd w:val="clear" w:color="FFFFFF" w:fill="FFFFFF"/>
            <w:vAlign w:val="center"/>
          </w:tcPr>
          <w:p w14:paraId="369C869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w:t>
            </w:r>
          </w:p>
        </w:tc>
        <w:tc>
          <w:tcPr>
            <w:tcW w:w="1430" w:type="dxa"/>
            <w:gridSpan w:val="4"/>
            <w:tcBorders>
              <w:top w:val="single" w:color="000000" w:sz="4" w:space="0"/>
              <w:left w:val="single" w:color="000000" w:sz="4" w:space="0"/>
              <w:bottom w:val="single" w:color="000000" w:sz="8" w:space="0"/>
              <w:right w:val="single" w:color="000000" w:sz="4" w:space="0"/>
            </w:tcBorders>
            <w:shd w:val="clear" w:color="FFFFFF" w:fill="FFFFFF"/>
            <w:vAlign w:val="center"/>
          </w:tcPr>
          <w:p w14:paraId="1762F53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配管</w:t>
            </w:r>
          </w:p>
        </w:tc>
        <w:tc>
          <w:tcPr>
            <w:tcW w:w="5616"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356DA8A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1.名称：配管（工程量暂定）</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2.材质：焊接钢管</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3.规格：SC50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4.配置形式：砖、混凝土结构暗配</w:t>
            </w:r>
          </w:p>
        </w:tc>
        <w:tc>
          <w:tcPr>
            <w:tcW w:w="1282"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62D60B8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1336"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08FB0052">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50</w:t>
            </w:r>
          </w:p>
        </w:tc>
        <w:tc>
          <w:tcPr>
            <w:tcW w:w="1378"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1B67BEF0">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7B901E76">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54D193E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80"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154FE1B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w:t>
            </w:r>
          </w:p>
        </w:tc>
        <w:tc>
          <w:tcPr>
            <w:tcW w:w="143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1F5A7B3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配管</w:t>
            </w:r>
          </w:p>
        </w:tc>
        <w:tc>
          <w:tcPr>
            <w:tcW w:w="56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774B03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1、名称：电线管</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2、材质：JDG钢管</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3、规格：DN20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4、配置形式：暗配</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6170F3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36FEFBA">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807.32</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20ABA74">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EDD9AB3">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008EF6F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35"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4AE2B2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w:t>
            </w:r>
          </w:p>
        </w:tc>
        <w:tc>
          <w:tcPr>
            <w:tcW w:w="143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6B1AA81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电力电缆</w:t>
            </w:r>
          </w:p>
        </w:tc>
        <w:tc>
          <w:tcPr>
            <w:tcW w:w="56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38DC40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1.电缆名称：电力电缆（工程量暂定）</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2.电缆规格：WDZB-YJY-4x25+1x16</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3.材 质：铜芯</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B0ACD2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472A791">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50</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5748863">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AA90B98">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6AA13DD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80"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3BB7EA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w:t>
            </w:r>
          </w:p>
        </w:tc>
        <w:tc>
          <w:tcPr>
            <w:tcW w:w="143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21CBC76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电力电缆</w:t>
            </w:r>
          </w:p>
        </w:tc>
        <w:tc>
          <w:tcPr>
            <w:tcW w:w="56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D9560A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1.电缆名称：电力电缆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2.电缆规格：WDZB-YJY-5x6</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3.材 质：铜芯</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AF610F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5EADC2C">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35.1</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2A845F7">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BFB0AC7">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0093D6D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043064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w:t>
            </w:r>
          </w:p>
        </w:tc>
        <w:tc>
          <w:tcPr>
            <w:tcW w:w="143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556A1C7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电力电缆头</w:t>
            </w:r>
          </w:p>
        </w:tc>
        <w:tc>
          <w:tcPr>
            <w:tcW w:w="56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8E73C2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 称：电力电缆头</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2.型 号：25mm2以内</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B30D7D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A8AE0B5">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C8A8926">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70431FC">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7FA956B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C9DCC9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w:t>
            </w:r>
          </w:p>
        </w:tc>
        <w:tc>
          <w:tcPr>
            <w:tcW w:w="143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3753908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电力电缆头</w:t>
            </w:r>
          </w:p>
        </w:tc>
        <w:tc>
          <w:tcPr>
            <w:tcW w:w="56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A1B164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 称：电力电缆头</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2.型 号：10mm2以内</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9434DD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554F97A">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DED6DDD">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EF2127C">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53ABBF9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80"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BA5D8B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13</w:t>
            </w:r>
          </w:p>
        </w:tc>
        <w:tc>
          <w:tcPr>
            <w:tcW w:w="143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62C72F2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配线</w:t>
            </w:r>
          </w:p>
        </w:tc>
        <w:tc>
          <w:tcPr>
            <w:tcW w:w="56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72E319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 称：配线</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2.配线形式：管内穿线</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3.规 格：WDZB-BYJ-2.5</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4.配线材质：铜芯</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C815B7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F63D733">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1110.6</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7DEF005">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B46364E">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006F09B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80" w:hRule="atLeast"/>
        </w:trPr>
        <w:tc>
          <w:tcPr>
            <w:tcW w:w="700" w:type="dxa"/>
            <w:tcBorders>
              <w:top w:val="single" w:color="000000" w:sz="4" w:space="0"/>
              <w:left w:val="single" w:color="000000" w:sz="8" w:space="0"/>
              <w:bottom w:val="single" w:color="000000" w:sz="8" w:space="0"/>
              <w:right w:val="single" w:color="000000" w:sz="4" w:space="0"/>
            </w:tcBorders>
            <w:shd w:val="clear" w:color="FFFFFF" w:fill="FFFFFF"/>
            <w:vAlign w:val="center"/>
          </w:tcPr>
          <w:p w14:paraId="4B557A4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14</w:t>
            </w:r>
          </w:p>
        </w:tc>
        <w:tc>
          <w:tcPr>
            <w:tcW w:w="1430" w:type="dxa"/>
            <w:gridSpan w:val="4"/>
            <w:tcBorders>
              <w:top w:val="single" w:color="000000" w:sz="4" w:space="0"/>
              <w:left w:val="single" w:color="000000" w:sz="4" w:space="0"/>
              <w:bottom w:val="single" w:color="000000" w:sz="8" w:space="0"/>
              <w:right w:val="single" w:color="000000" w:sz="4" w:space="0"/>
            </w:tcBorders>
            <w:shd w:val="clear" w:color="FFFFFF" w:fill="FFFFFF"/>
            <w:vAlign w:val="center"/>
          </w:tcPr>
          <w:p w14:paraId="236526F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配线</w:t>
            </w:r>
          </w:p>
        </w:tc>
        <w:tc>
          <w:tcPr>
            <w:tcW w:w="5616"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2A67D71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 称：配线</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2.配线形式：管内穿线</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3.规 格：WDZB-BYJR-2.5</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4.配线材质：铜芯</w:t>
            </w:r>
          </w:p>
        </w:tc>
        <w:tc>
          <w:tcPr>
            <w:tcW w:w="1282"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433366B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1336"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2CFF3455">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555.3</w:t>
            </w:r>
          </w:p>
        </w:tc>
        <w:tc>
          <w:tcPr>
            <w:tcW w:w="1378"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4258C4EC">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180FE81D">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68B0377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80"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15D669A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15</w:t>
            </w:r>
          </w:p>
        </w:tc>
        <w:tc>
          <w:tcPr>
            <w:tcW w:w="143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1C1CE57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配线</w:t>
            </w:r>
          </w:p>
        </w:tc>
        <w:tc>
          <w:tcPr>
            <w:tcW w:w="56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B1F872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 称：配线</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2.配线形式：管内穿线</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3.规 格：WDZB-BYJ-4</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4.配线材质：铜芯</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87977B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93BEF60">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865.6</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812E92A">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C2B26A9">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2B5885B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80"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F3B8FA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16</w:t>
            </w:r>
          </w:p>
        </w:tc>
        <w:tc>
          <w:tcPr>
            <w:tcW w:w="143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7FE589A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配线</w:t>
            </w:r>
          </w:p>
        </w:tc>
        <w:tc>
          <w:tcPr>
            <w:tcW w:w="56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D5A4CB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 称：配线</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2.配线形式：管内穿线</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3.规 格：WDZB-BYJR-4</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4.配线材质：铜芯</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250D33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28CEAA3">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432.8</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0BDFE91">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A5E2C98">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0B71505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80"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96D406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17</w:t>
            </w:r>
          </w:p>
        </w:tc>
        <w:tc>
          <w:tcPr>
            <w:tcW w:w="143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090D12D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配线</w:t>
            </w:r>
          </w:p>
        </w:tc>
        <w:tc>
          <w:tcPr>
            <w:tcW w:w="56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3348AD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 称：配线</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2.配线形式：桥架内穿线</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3.规 格：WDZB-BYJ-2.5</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4.配线材质：铜芯</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D9439F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C0AA424">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121.6</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35C71F0">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3ED2CD4">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24F1563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80"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673999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18</w:t>
            </w:r>
          </w:p>
        </w:tc>
        <w:tc>
          <w:tcPr>
            <w:tcW w:w="143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086E91D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配线</w:t>
            </w:r>
          </w:p>
        </w:tc>
        <w:tc>
          <w:tcPr>
            <w:tcW w:w="56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B6F629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 称：配线</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2.配线形式：桥架内穿线</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3.规 格：WDZB-BYJR-2.5</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4.配线材质：铜芯</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BC3C0C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D9CD74D">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60.8</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099515C">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B8C5B33">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5F334F4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80"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85AF8B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19</w:t>
            </w:r>
          </w:p>
        </w:tc>
        <w:tc>
          <w:tcPr>
            <w:tcW w:w="143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27C06A4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配线</w:t>
            </w:r>
          </w:p>
        </w:tc>
        <w:tc>
          <w:tcPr>
            <w:tcW w:w="56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80B470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 称：配线</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2.配线形式：桥架内穿线</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3.规 格：WDZB-BYJ-4</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4.配线材质：铜芯</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816268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177D20F">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144.6</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6E29C4F">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508EC5C">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2D2207A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80" w:hRule="atLeast"/>
        </w:trPr>
        <w:tc>
          <w:tcPr>
            <w:tcW w:w="700" w:type="dxa"/>
            <w:tcBorders>
              <w:top w:val="single" w:color="000000" w:sz="4" w:space="0"/>
              <w:left w:val="single" w:color="000000" w:sz="8" w:space="0"/>
              <w:bottom w:val="single" w:color="000000" w:sz="8" w:space="0"/>
              <w:right w:val="single" w:color="000000" w:sz="4" w:space="0"/>
            </w:tcBorders>
            <w:shd w:val="clear" w:color="FFFFFF" w:fill="FFFFFF"/>
            <w:vAlign w:val="center"/>
          </w:tcPr>
          <w:p w14:paraId="0015375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w:t>
            </w:r>
          </w:p>
        </w:tc>
        <w:tc>
          <w:tcPr>
            <w:tcW w:w="1430" w:type="dxa"/>
            <w:gridSpan w:val="4"/>
            <w:tcBorders>
              <w:top w:val="single" w:color="000000" w:sz="4" w:space="0"/>
              <w:left w:val="single" w:color="000000" w:sz="4" w:space="0"/>
              <w:bottom w:val="single" w:color="000000" w:sz="8" w:space="0"/>
              <w:right w:val="single" w:color="000000" w:sz="4" w:space="0"/>
            </w:tcBorders>
            <w:shd w:val="clear" w:color="FFFFFF" w:fill="FFFFFF"/>
            <w:vAlign w:val="center"/>
          </w:tcPr>
          <w:p w14:paraId="1472B4F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配线</w:t>
            </w:r>
          </w:p>
        </w:tc>
        <w:tc>
          <w:tcPr>
            <w:tcW w:w="5616"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73DCE10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 称：配线</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2.配线形式：桥架内穿线</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3.规 格：WDZB-BYJR-4</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4.配线材质：铜芯</w:t>
            </w:r>
          </w:p>
        </w:tc>
        <w:tc>
          <w:tcPr>
            <w:tcW w:w="1282"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2321BF6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1336"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0694D56C">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72.3</w:t>
            </w:r>
          </w:p>
        </w:tc>
        <w:tc>
          <w:tcPr>
            <w:tcW w:w="1378"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7F133F56">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5F883C13">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5504A3E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25"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C43A53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21</w:t>
            </w:r>
          </w:p>
        </w:tc>
        <w:tc>
          <w:tcPr>
            <w:tcW w:w="143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7D2B552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照明开关</w:t>
            </w:r>
          </w:p>
        </w:tc>
        <w:tc>
          <w:tcPr>
            <w:tcW w:w="56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FB0A46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1.名 称：单联单控开关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2.安装方式：距地1.3米暗装</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380BD9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89248B6">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17</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6EEE8C5">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3EFE696">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1F07822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25"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16FD52E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22</w:t>
            </w:r>
          </w:p>
        </w:tc>
        <w:tc>
          <w:tcPr>
            <w:tcW w:w="143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40F4C58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照明开关</w:t>
            </w:r>
          </w:p>
        </w:tc>
        <w:tc>
          <w:tcPr>
            <w:tcW w:w="56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BDEB92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1.名 称：双联单控开关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2.安装方式：距地1.3米暗装</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348F7D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BE610B3">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3C92F3B">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FF93E82">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46C4CA3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25"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173BF14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23</w:t>
            </w:r>
          </w:p>
        </w:tc>
        <w:tc>
          <w:tcPr>
            <w:tcW w:w="143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08F76E0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照明开关</w:t>
            </w:r>
          </w:p>
        </w:tc>
        <w:tc>
          <w:tcPr>
            <w:tcW w:w="56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82E4BC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1.名 称：三联单控开关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2.安装方式：距地1.3米暗装</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B546A1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AF3B2EB">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7D9EAF4">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B0D1DA5">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6287317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35"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19D6F4B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24</w:t>
            </w:r>
          </w:p>
        </w:tc>
        <w:tc>
          <w:tcPr>
            <w:tcW w:w="143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43A83AA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插座</w:t>
            </w:r>
          </w:p>
        </w:tc>
        <w:tc>
          <w:tcPr>
            <w:tcW w:w="56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9820F5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 称：普通插座  10A二+三极单相带保护安全插座</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2.安装方式：底边距地0.3m暗装</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8759DB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4B7E4FC">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61</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929F23E">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270879D">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239BEFC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25"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646CA09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25</w:t>
            </w:r>
          </w:p>
        </w:tc>
        <w:tc>
          <w:tcPr>
            <w:tcW w:w="143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094C0A0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普通灯具</w:t>
            </w:r>
          </w:p>
        </w:tc>
        <w:tc>
          <w:tcPr>
            <w:tcW w:w="56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D39173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1、名称：感应灯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2、规格：含LED光源</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3、类型：吸顶安装</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C57A4D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8CBF512">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FB71007">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73454B3">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28F9A3F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25"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14E3FD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26</w:t>
            </w:r>
          </w:p>
        </w:tc>
        <w:tc>
          <w:tcPr>
            <w:tcW w:w="143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23B79EB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装饰灯</w:t>
            </w:r>
          </w:p>
        </w:tc>
        <w:tc>
          <w:tcPr>
            <w:tcW w:w="56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AE357D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1、名称：射灯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2、规格：含LED光源</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3、类型：嵌入式</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041D37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E1DF9F3">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C1A8A80">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639EF5A">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27D7B6B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25"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A8CE2D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27</w:t>
            </w:r>
          </w:p>
        </w:tc>
        <w:tc>
          <w:tcPr>
            <w:tcW w:w="143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4739284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装饰灯</w:t>
            </w:r>
          </w:p>
        </w:tc>
        <w:tc>
          <w:tcPr>
            <w:tcW w:w="56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78E94D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1、名称：嵌入筒灯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2、规格：含LED光源</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3、类型：嵌入式</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328D5D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C298923">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171</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B1FE164">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64865DF">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4EA811F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700" w:type="dxa"/>
            <w:tcBorders>
              <w:top w:val="single" w:color="000000" w:sz="4" w:space="0"/>
              <w:left w:val="single" w:color="000000" w:sz="8" w:space="0"/>
              <w:bottom w:val="single" w:color="000000" w:sz="8" w:space="0"/>
              <w:right w:val="single" w:color="000000" w:sz="4" w:space="0"/>
            </w:tcBorders>
            <w:shd w:val="clear" w:color="FFFFFF" w:fill="FFFFFF"/>
            <w:vAlign w:val="center"/>
          </w:tcPr>
          <w:p w14:paraId="52C13D3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28</w:t>
            </w:r>
          </w:p>
        </w:tc>
        <w:tc>
          <w:tcPr>
            <w:tcW w:w="1430" w:type="dxa"/>
            <w:gridSpan w:val="4"/>
            <w:tcBorders>
              <w:top w:val="single" w:color="000000" w:sz="4" w:space="0"/>
              <w:left w:val="single" w:color="000000" w:sz="4" w:space="0"/>
              <w:bottom w:val="single" w:color="000000" w:sz="8" w:space="0"/>
              <w:right w:val="single" w:color="000000" w:sz="4" w:space="0"/>
            </w:tcBorders>
            <w:shd w:val="clear" w:color="FFFFFF" w:fill="FFFFFF"/>
            <w:vAlign w:val="center"/>
          </w:tcPr>
          <w:p w14:paraId="17E48E2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装饰灯</w:t>
            </w:r>
          </w:p>
        </w:tc>
        <w:tc>
          <w:tcPr>
            <w:tcW w:w="5616"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65E1A87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前台吊灯安装，含光源、接线</w:t>
            </w:r>
          </w:p>
        </w:tc>
        <w:tc>
          <w:tcPr>
            <w:tcW w:w="1282"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06DFAC6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1336"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23077582">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1378"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3212DA48">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176148CF">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0779395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D14D9E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29</w:t>
            </w:r>
          </w:p>
        </w:tc>
        <w:tc>
          <w:tcPr>
            <w:tcW w:w="143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7A24BB6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装饰灯</w:t>
            </w:r>
          </w:p>
        </w:tc>
        <w:tc>
          <w:tcPr>
            <w:tcW w:w="56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4B96BC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成品长条灯安装，含光源、接线</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1EECC8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8CCD5B8">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15</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D0F13B9">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D2246A3">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644FA12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88C5B9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w:t>
            </w:r>
          </w:p>
        </w:tc>
        <w:tc>
          <w:tcPr>
            <w:tcW w:w="143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036EC0E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装饰灯</w:t>
            </w:r>
          </w:p>
        </w:tc>
        <w:tc>
          <w:tcPr>
            <w:tcW w:w="56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4B0DD7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地面线型灯安装，含光源、接线</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1C851C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ED95FD4">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262.2</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D8141C7">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61F708B">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525A0E8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464EC0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31</w:t>
            </w:r>
          </w:p>
        </w:tc>
        <w:tc>
          <w:tcPr>
            <w:tcW w:w="143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03C904D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装饰灯</w:t>
            </w:r>
          </w:p>
        </w:tc>
        <w:tc>
          <w:tcPr>
            <w:tcW w:w="56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394B50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LED灯带安装，含光源、接线</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A7F1B2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B25A770">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100</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F7A3C63">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B4D6017">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7910EB4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155C4AD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32</w:t>
            </w:r>
          </w:p>
        </w:tc>
        <w:tc>
          <w:tcPr>
            <w:tcW w:w="143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70EA619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接线盒</w:t>
            </w:r>
          </w:p>
        </w:tc>
        <w:tc>
          <w:tcPr>
            <w:tcW w:w="56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61CB3F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钢制灯头盒安装</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F077EF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5F3EEDB">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230</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4A3629A">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2719646">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418C2ED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7D80F9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33</w:t>
            </w:r>
          </w:p>
        </w:tc>
        <w:tc>
          <w:tcPr>
            <w:tcW w:w="143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525D03F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接线盒</w:t>
            </w:r>
          </w:p>
        </w:tc>
        <w:tc>
          <w:tcPr>
            <w:tcW w:w="56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B623D8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钢制开关盒、插座盒安装</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785392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BF20000">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82</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2BAE788">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B66A545">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4CAA87E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1A7C592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34</w:t>
            </w:r>
          </w:p>
        </w:tc>
        <w:tc>
          <w:tcPr>
            <w:tcW w:w="143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5C0BE5D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送配电装置系统</w:t>
            </w:r>
          </w:p>
        </w:tc>
        <w:tc>
          <w:tcPr>
            <w:tcW w:w="56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2B1BAD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送配电装置系统调试 1kV以下交流供电(综  合)</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CC1F06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系统</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ECD74C8">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DA64044">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E6B9BDC">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5737315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A8379F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35</w:t>
            </w:r>
          </w:p>
        </w:tc>
        <w:tc>
          <w:tcPr>
            <w:tcW w:w="143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6A7FADE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供电系统调试</w:t>
            </w:r>
          </w:p>
        </w:tc>
        <w:tc>
          <w:tcPr>
            <w:tcW w:w="56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4518F1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供电系统，接地装置调试 1kV以下三相交流供电综合</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B91AC9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系统</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435819B">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D4B66DF">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9CF3F78">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12982BF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A6C326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36</w:t>
            </w:r>
          </w:p>
        </w:tc>
        <w:tc>
          <w:tcPr>
            <w:tcW w:w="143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74FB54E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凿（压）槽</w:t>
            </w:r>
          </w:p>
        </w:tc>
        <w:tc>
          <w:tcPr>
            <w:tcW w:w="56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56A24D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混凝土刨沟槽 管径(mm以内)20(工程量暂估)</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A4017E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46E2931">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100</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98D7BF4">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8EA85EF">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20FB2E7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6599359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37</w:t>
            </w:r>
          </w:p>
        </w:tc>
        <w:tc>
          <w:tcPr>
            <w:tcW w:w="143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5BAEFCF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墙面一般抹灰</w:t>
            </w:r>
          </w:p>
        </w:tc>
        <w:tc>
          <w:tcPr>
            <w:tcW w:w="56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707F65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墙面补槽，宽度暂按30cm计入</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4C4788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4EA07A5">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656D1F8">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A78EA7C">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273ABAA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13E425F">
            <w:pPr>
              <w:jc w:val="right"/>
              <w:rPr>
                <w:rFonts w:hint="eastAsia" w:ascii="宋体" w:hAnsi="宋体" w:eastAsia="宋体" w:cs="宋体"/>
                <w:i w:val="0"/>
                <w:iCs w:val="0"/>
                <w:color w:val="000000"/>
                <w:sz w:val="20"/>
                <w:szCs w:val="20"/>
                <w:u w:val="none"/>
              </w:rPr>
            </w:pPr>
          </w:p>
        </w:tc>
        <w:tc>
          <w:tcPr>
            <w:tcW w:w="143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63D9DE2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应急照明（无图纸工程量暂估）</w:t>
            </w:r>
          </w:p>
        </w:tc>
        <w:tc>
          <w:tcPr>
            <w:tcW w:w="56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6E9D8B4">
            <w:pPr>
              <w:jc w:val="left"/>
              <w:rPr>
                <w:rFonts w:hint="eastAsia" w:ascii="宋体" w:hAnsi="宋体" w:eastAsia="宋体" w:cs="宋体"/>
                <w:i w:val="0"/>
                <w:iCs w:val="0"/>
                <w:color w:val="000000"/>
                <w:sz w:val="20"/>
                <w:szCs w:val="20"/>
                <w:u w:val="none"/>
              </w:rPr>
            </w:pP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3723B35">
            <w:pPr>
              <w:jc w:val="left"/>
              <w:rPr>
                <w:rFonts w:hint="eastAsia" w:ascii="宋体" w:hAnsi="宋体" w:eastAsia="宋体" w:cs="宋体"/>
                <w:i w:val="0"/>
                <w:iCs w:val="0"/>
                <w:color w:val="000000"/>
                <w:sz w:val="20"/>
                <w:szCs w:val="20"/>
                <w:u w:val="none"/>
              </w:rPr>
            </w:pP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14C4C40">
            <w:pPr>
              <w:jc w:val="left"/>
              <w:rPr>
                <w:rFonts w:hint="eastAsia" w:ascii="宋体" w:hAnsi="宋体" w:eastAsia="宋体" w:cs="宋体"/>
                <w:i w:val="0"/>
                <w:iCs w:val="0"/>
                <w:color w:val="000000"/>
                <w:sz w:val="20"/>
                <w:szCs w:val="20"/>
                <w:u w:val="none"/>
              </w:rPr>
            </w:pP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C0F9BB9">
            <w:pPr>
              <w:jc w:val="left"/>
              <w:rPr>
                <w:rFonts w:hint="eastAsia" w:ascii="宋体" w:hAnsi="宋体" w:eastAsia="宋体" w:cs="宋体"/>
                <w:i w:val="0"/>
                <w:iCs w:val="0"/>
                <w:color w:val="000000"/>
                <w:sz w:val="20"/>
                <w:szCs w:val="20"/>
                <w:u w:val="none"/>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C821E1C">
            <w:pPr>
              <w:jc w:val="left"/>
              <w:rPr>
                <w:rFonts w:hint="eastAsia" w:ascii="宋体" w:hAnsi="宋体" w:eastAsia="宋体" w:cs="宋体"/>
                <w:i w:val="0"/>
                <w:iCs w:val="0"/>
                <w:color w:val="000000"/>
                <w:sz w:val="20"/>
                <w:szCs w:val="20"/>
                <w:u w:val="none"/>
              </w:rPr>
            </w:pPr>
          </w:p>
        </w:tc>
      </w:tr>
      <w:tr w14:paraId="3662680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80" w:hRule="atLeast"/>
        </w:trPr>
        <w:tc>
          <w:tcPr>
            <w:tcW w:w="700" w:type="dxa"/>
            <w:tcBorders>
              <w:top w:val="single" w:color="000000" w:sz="4" w:space="0"/>
              <w:left w:val="single" w:color="000000" w:sz="8" w:space="0"/>
              <w:bottom w:val="single" w:color="000000" w:sz="8" w:space="0"/>
              <w:right w:val="single" w:color="000000" w:sz="4" w:space="0"/>
            </w:tcBorders>
            <w:shd w:val="clear" w:color="FFFFFF" w:fill="FFFFFF"/>
            <w:vAlign w:val="center"/>
          </w:tcPr>
          <w:p w14:paraId="26B3E47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38</w:t>
            </w:r>
          </w:p>
        </w:tc>
        <w:tc>
          <w:tcPr>
            <w:tcW w:w="1430" w:type="dxa"/>
            <w:gridSpan w:val="4"/>
            <w:tcBorders>
              <w:top w:val="single" w:color="000000" w:sz="4" w:space="0"/>
              <w:left w:val="single" w:color="000000" w:sz="4" w:space="0"/>
              <w:bottom w:val="single" w:color="000000" w:sz="8" w:space="0"/>
              <w:right w:val="single" w:color="000000" w:sz="4" w:space="0"/>
            </w:tcBorders>
            <w:shd w:val="clear" w:color="FFFFFF" w:fill="FFFFFF"/>
            <w:vAlign w:val="center"/>
          </w:tcPr>
          <w:p w14:paraId="26BDE29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配电箱</w:t>
            </w:r>
          </w:p>
        </w:tc>
        <w:tc>
          <w:tcPr>
            <w:tcW w:w="5616"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53F2163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1.名称：YJ应急电源配电箱，含内部元器件接地等</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2.型 号：具体详见图纸</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3.安装方式：嵌墙安装</w:t>
            </w:r>
          </w:p>
        </w:tc>
        <w:tc>
          <w:tcPr>
            <w:tcW w:w="1282"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4AF3698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1336"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5A5143BF">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1378"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1746C098">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2DE22DC7">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0D7A46C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80" w:hRule="atLeast"/>
        </w:trPr>
        <w:tc>
          <w:tcPr>
            <w:tcW w:w="700" w:type="dxa"/>
            <w:tcBorders>
              <w:top w:val="single" w:color="000000" w:sz="4" w:space="0"/>
              <w:left w:val="single" w:color="000000" w:sz="8" w:space="0"/>
              <w:bottom w:val="single" w:color="000000" w:sz="8" w:space="0"/>
              <w:right w:val="single" w:color="000000" w:sz="4" w:space="0"/>
            </w:tcBorders>
            <w:shd w:val="clear" w:color="FFFFFF" w:fill="FFFFFF"/>
            <w:vAlign w:val="center"/>
          </w:tcPr>
          <w:p w14:paraId="7417B865">
            <w:pPr>
              <w:keepNext w:val="0"/>
              <w:keepLines w:val="0"/>
              <w:widowControl/>
              <w:suppressLineNumbers w:val="0"/>
              <w:jc w:val="center"/>
              <w:textAlignment w:val="center"/>
              <w:rPr>
                <w:rFonts w:hint="default" w:ascii="宋体" w:hAnsi="宋体" w:eastAsia="宋体" w:cs="宋体"/>
                <w:i w:val="0"/>
                <w:iCs w:val="0"/>
                <w:color w:val="000000"/>
                <w:kern w:val="0"/>
                <w:sz w:val="20"/>
                <w:szCs w:val="20"/>
                <w:u w:val="none"/>
                <w:lang w:val="en-US" w:eastAsia="zh-CN" w:bidi="ar"/>
              </w:rPr>
            </w:pPr>
            <w:r>
              <w:rPr>
                <w:rFonts w:hint="eastAsia" w:ascii="宋体" w:hAnsi="宋体" w:cs="宋体"/>
                <w:i w:val="0"/>
                <w:iCs w:val="0"/>
                <w:color w:val="000000"/>
                <w:kern w:val="0"/>
                <w:sz w:val="20"/>
                <w:szCs w:val="20"/>
                <w:u w:val="none"/>
                <w:lang w:val="en-US" w:eastAsia="zh-CN" w:bidi="ar"/>
              </w:rPr>
              <w:t>39</w:t>
            </w:r>
          </w:p>
        </w:tc>
        <w:tc>
          <w:tcPr>
            <w:tcW w:w="1430" w:type="dxa"/>
            <w:gridSpan w:val="4"/>
            <w:tcBorders>
              <w:top w:val="single" w:color="000000" w:sz="4" w:space="0"/>
              <w:left w:val="single" w:color="000000" w:sz="4" w:space="0"/>
              <w:bottom w:val="single" w:color="000000" w:sz="8" w:space="0"/>
              <w:right w:val="single" w:color="000000" w:sz="4" w:space="0"/>
            </w:tcBorders>
            <w:shd w:val="clear" w:color="FFFFFF" w:fill="FFFFFF"/>
            <w:vAlign w:val="center"/>
          </w:tcPr>
          <w:p w14:paraId="53611EFA">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配管</w:t>
            </w:r>
          </w:p>
        </w:tc>
        <w:tc>
          <w:tcPr>
            <w:tcW w:w="5616"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03396939">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1、名称：电线管</w:t>
            </w:r>
          </w:p>
          <w:p w14:paraId="6D173CC2">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2、材质：JDG钢管</w:t>
            </w:r>
          </w:p>
          <w:p w14:paraId="10E5CFDD">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3、规格：DN20</w:t>
            </w:r>
          </w:p>
          <w:p w14:paraId="30BBD207">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4、配置形式：暗配</w:t>
            </w:r>
          </w:p>
        </w:tc>
        <w:tc>
          <w:tcPr>
            <w:tcW w:w="1282"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43A04CCA">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m</w:t>
            </w:r>
          </w:p>
        </w:tc>
        <w:tc>
          <w:tcPr>
            <w:tcW w:w="1336"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5BECC5EA">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172.4</w:t>
            </w:r>
          </w:p>
        </w:tc>
        <w:tc>
          <w:tcPr>
            <w:tcW w:w="1378"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3CFAB363">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7DFC150A">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360464D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80" w:hRule="atLeast"/>
        </w:trPr>
        <w:tc>
          <w:tcPr>
            <w:tcW w:w="700" w:type="dxa"/>
            <w:tcBorders>
              <w:top w:val="single" w:color="000000" w:sz="4" w:space="0"/>
              <w:left w:val="single" w:color="000000" w:sz="8" w:space="0"/>
              <w:bottom w:val="single" w:color="000000" w:sz="8" w:space="0"/>
              <w:right w:val="single" w:color="000000" w:sz="4" w:space="0"/>
            </w:tcBorders>
            <w:shd w:val="clear" w:color="FFFFFF" w:fill="FFFFFF"/>
            <w:vAlign w:val="center"/>
          </w:tcPr>
          <w:p w14:paraId="3B7251B5">
            <w:pPr>
              <w:keepNext w:val="0"/>
              <w:keepLines w:val="0"/>
              <w:widowControl/>
              <w:suppressLineNumbers w:val="0"/>
              <w:jc w:val="center"/>
              <w:textAlignment w:val="center"/>
              <w:rPr>
                <w:rFonts w:hint="default" w:ascii="宋体" w:hAnsi="宋体" w:eastAsia="宋体" w:cs="宋体"/>
                <w:i w:val="0"/>
                <w:iCs w:val="0"/>
                <w:color w:val="000000"/>
                <w:kern w:val="0"/>
                <w:sz w:val="20"/>
                <w:szCs w:val="20"/>
                <w:u w:val="none"/>
                <w:lang w:val="en-US" w:eastAsia="zh-CN" w:bidi="ar"/>
              </w:rPr>
            </w:pPr>
            <w:r>
              <w:rPr>
                <w:rFonts w:hint="eastAsia" w:ascii="宋体" w:hAnsi="宋体" w:cs="宋体"/>
                <w:i w:val="0"/>
                <w:iCs w:val="0"/>
                <w:color w:val="000000"/>
                <w:kern w:val="0"/>
                <w:sz w:val="20"/>
                <w:szCs w:val="20"/>
                <w:u w:val="none"/>
                <w:lang w:val="en-US" w:eastAsia="zh-CN" w:bidi="ar"/>
              </w:rPr>
              <w:t>40</w:t>
            </w:r>
          </w:p>
        </w:tc>
        <w:tc>
          <w:tcPr>
            <w:tcW w:w="1430" w:type="dxa"/>
            <w:gridSpan w:val="4"/>
            <w:tcBorders>
              <w:top w:val="single" w:color="000000" w:sz="4" w:space="0"/>
              <w:left w:val="single" w:color="000000" w:sz="4" w:space="0"/>
              <w:bottom w:val="single" w:color="000000" w:sz="8" w:space="0"/>
              <w:right w:val="single" w:color="000000" w:sz="4" w:space="0"/>
            </w:tcBorders>
            <w:shd w:val="clear" w:color="FFFFFF" w:fill="FFFFFF"/>
            <w:vAlign w:val="center"/>
          </w:tcPr>
          <w:p w14:paraId="0D88B1D5">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配线</w:t>
            </w:r>
          </w:p>
        </w:tc>
        <w:tc>
          <w:tcPr>
            <w:tcW w:w="5616"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290F71B5">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1.名 称：配线</w:t>
            </w:r>
          </w:p>
          <w:p w14:paraId="728B2973">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2.配线形式：管内穿线</w:t>
            </w:r>
          </w:p>
          <w:p w14:paraId="7F52421F">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3.规 格：WDZN-RYJS-2*4</w:t>
            </w:r>
          </w:p>
          <w:p w14:paraId="21986D49">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4.配线材质：铜芯</w:t>
            </w:r>
          </w:p>
        </w:tc>
        <w:tc>
          <w:tcPr>
            <w:tcW w:w="1282"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1791A293">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m</w:t>
            </w:r>
          </w:p>
        </w:tc>
        <w:tc>
          <w:tcPr>
            <w:tcW w:w="1336"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129888CB">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179.4</w:t>
            </w:r>
          </w:p>
        </w:tc>
        <w:tc>
          <w:tcPr>
            <w:tcW w:w="1378"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05CFC512">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743C0E55">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2824126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80" w:hRule="atLeast"/>
        </w:trPr>
        <w:tc>
          <w:tcPr>
            <w:tcW w:w="700" w:type="dxa"/>
            <w:tcBorders>
              <w:top w:val="single" w:color="000000" w:sz="4" w:space="0"/>
              <w:left w:val="single" w:color="000000" w:sz="8" w:space="0"/>
              <w:bottom w:val="single" w:color="000000" w:sz="8" w:space="0"/>
              <w:right w:val="single" w:color="000000" w:sz="4" w:space="0"/>
            </w:tcBorders>
            <w:shd w:val="clear" w:color="FFFFFF" w:fill="FFFFFF"/>
            <w:vAlign w:val="center"/>
          </w:tcPr>
          <w:p w14:paraId="44958B50">
            <w:pPr>
              <w:keepNext w:val="0"/>
              <w:keepLines w:val="0"/>
              <w:widowControl/>
              <w:suppressLineNumbers w:val="0"/>
              <w:jc w:val="center"/>
              <w:textAlignment w:val="center"/>
              <w:rPr>
                <w:rFonts w:hint="default" w:ascii="宋体" w:hAnsi="宋体" w:eastAsia="宋体" w:cs="宋体"/>
                <w:i w:val="0"/>
                <w:iCs w:val="0"/>
                <w:color w:val="000000"/>
                <w:kern w:val="0"/>
                <w:sz w:val="20"/>
                <w:szCs w:val="20"/>
                <w:u w:val="none"/>
                <w:lang w:val="en-US" w:eastAsia="zh-CN" w:bidi="ar"/>
              </w:rPr>
            </w:pPr>
            <w:r>
              <w:rPr>
                <w:rFonts w:hint="eastAsia" w:ascii="宋体" w:hAnsi="宋体" w:cs="宋体"/>
                <w:i w:val="0"/>
                <w:iCs w:val="0"/>
                <w:color w:val="000000"/>
                <w:kern w:val="0"/>
                <w:sz w:val="20"/>
                <w:szCs w:val="20"/>
                <w:u w:val="none"/>
                <w:lang w:val="en-US" w:eastAsia="zh-CN" w:bidi="ar"/>
              </w:rPr>
              <w:t>41</w:t>
            </w:r>
          </w:p>
        </w:tc>
        <w:tc>
          <w:tcPr>
            <w:tcW w:w="1430" w:type="dxa"/>
            <w:gridSpan w:val="4"/>
            <w:tcBorders>
              <w:top w:val="single" w:color="000000" w:sz="4" w:space="0"/>
              <w:left w:val="single" w:color="000000" w:sz="4" w:space="0"/>
              <w:bottom w:val="single" w:color="000000" w:sz="8" w:space="0"/>
              <w:right w:val="single" w:color="000000" w:sz="4" w:space="0"/>
            </w:tcBorders>
            <w:shd w:val="clear" w:color="FFFFFF" w:fill="FFFFFF"/>
            <w:vAlign w:val="center"/>
          </w:tcPr>
          <w:p w14:paraId="642F8171">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装饰灯</w:t>
            </w:r>
          </w:p>
        </w:tc>
        <w:tc>
          <w:tcPr>
            <w:tcW w:w="5616"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19A5E43D">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1、A型消防应急照明灯具</w:t>
            </w:r>
          </w:p>
        </w:tc>
        <w:tc>
          <w:tcPr>
            <w:tcW w:w="1282"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3CCAD026">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套</w:t>
            </w:r>
          </w:p>
        </w:tc>
        <w:tc>
          <w:tcPr>
            <w:tcW w:w="1336"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1AB49C41">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16</w:t>
            </w:r>
          </w:p>
        </w:tc>
        <w:tc>
          <w:tcPr>
            <w:tcW w:w="1378"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0ED75AF8">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040644BE">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5A01261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80" w:hRule="atLeast"/>
        </w:trPr>
        <w:tc>
          <w:tcPr>
            <w:tcW w:w="700" w:type="dxa"/>
            <w:tcBorders>
              <w:top w:val="single" w:color="000000" w:sz="4" w:space="0"/>
              <w:left w:val="single" w:color="000000" w:sz="8" w:space="0"/>
              <w:bottom w:val="single" w:color="000000" w:sz="8" w:space="0"/>
              <w:right w:val="single" w:color="000000" w:sz="4" w:space="0"/>
            </w:tcBorders>
            <w:shd w:val="clear" w:color="FFFFFF" w:fill="FFFFFF"/>
            <w:vAlign w:val="center"/>
          </w:tcPr>
          <w:p w14:paraId="20E74569">
            <w:pPr>
              <w:keepNext w:val="0"/>
              <w:keepLines w:val="0"/>
              <w:widowControl/>
              <w:suppressLineNumbers w:val="0"/>
              <w:jc w:val="center"/>
              <w:textAlignment w:val="center"/>
              <w:rPr>
                <w:rFonts w:hint="default" w:ascii="宋体" w:hAnsi="宋体" w:eastAsia="宋体" w:cs="宋体"/>
                <w:i w:val="0"/>
                <w:iCs w:val="0"/>
                <w:color w:val="000000"/>
                <w:kern w:val="0"/>
                <w:sz w:val="20"/>
                <w:szCs w:val="20"/>
                <w:u w:val="none"/>
                <w:lang w:val="en-US" w:eastAsia="zh-CN" w:bidi="ar"/>
              </w:rPr>
            </w:pPr>
            <w:r>
              <w:rPr>
                <w:rFonts w:hint="eastAsia" w:ascii="宋体" w:hAnsi="宋体" w:cs="宋体"/>
                <w:i w:val="0"/>
                <w:iCs w:val="0"/>
                <w:color w:val="000000"/>
                <w:kern w:val="0"/>
                <w:sz w:val="20"/>
                <w:szCs w:val="20"/>
                <w:u w:val="none"/>
                <w:lang w:val="en-US" w:eastAsia="zh-CN" w:bidi="ar"/>
              </w:rPr>
              <w:t>42</w:t>
            </w:r>
          </w:p>
        </w:tc>
        <w:tc>
          <w:tcPr>
            <w:tcW w:w="1430" w:type="dxa"/>
            <w:gridSpan w:val="4"/>
            <w:tcBorders>
              <w:top w:val="single" w:color="000000" w:sz="4" w:space="0"/>
              <w:left w:val="single" w:color="000000" w:sz="4" w:space="0"/>
              <w:bottom w:val="single" w:color="000000" w:sz="8" w:space="0"/>
              <w:right w:val="single" w:color="000000" w:sz="4" w:space="0"/>
            </w:tcBorders>
            <w:shd w:val="clear" w:color="FFFFFF" w:fill="FFFFFF"/>
            <w:vAlign w:val="center"/>
          </w:tcPr>
          <w:p w14:paraId="48610E38">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装饰灯</w:t>
            </w:r>
          </w:p>
        </w:tc>
        <w:tc>
          <w:tcPr>
            <w:tcW w:w="5616"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1572FB5F">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1、LED安全出口指示灯</w:t>
            </w:r>
          </w:p>
        </w:tc>
        <w:tc>
          <w:tcPr>
            <w:tcW w:w="1282"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6A80B369">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套</w:t>
            </w:r>
          </w:p>
        </w:tc>
        <w:tc>
          <w:tcPr>
            <w:tcW w:w="1336"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58640CEE">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6</w:t>
            </w:r>
          </w:p>
        </w:tc>
        <w:tc>
          <w:tcPr>
            <w:tcW w:w="1378"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750439F8">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7B6629E6">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48E918D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80" w:hRule="atLeast"/>
        </w:trPr>
        <w:tc>
          <w:tcPr>
            <w:tcW w:w="700" w:type="dxa"/>
            <w:tcBorders>
              <w:top w:val="single" w:color="000000" w:sz="4" w:space="0"/>
              <w:left w:val="single" w:color="000000" w:sz="8" w:space="0"/>
              <w:bottom w:val="single" w:color="000000" w:sz="8" w:space="0"/>
              <w:right w:val="single" w:color="000000" w:sz="4" w:space="0"/>
            </w:tcBorders>
            <w:shd w:val="clear" w:color="FFFFFF" w:fill="FFFFFF"/>
            <w:vAlign w:val="center"/>
          </w:tcPr>
          <w:p w14:paraId="035EAD34">
            <w:pPr>
              <w:keepNext w:val="0"/>
              <w:keepLines w:val="0"/>
              <w:widowControl/>
              <w:suppressLineNumbers w:val="0"/>
              <w:jc w:val="center"/>
              <w:textAlignment w:val="center"/>
              <w:rPr>
                <w:rFonts w:hint="default" w:ascii="宋体" w:hAnsi="宋体" w:eastAsia="宋体" w:cs="宋体"/>
                <w:i w:val="0"/>
                <w:iCs w:val="0"/>
                <w:color w:val="000000"/>
                <w:kern w:val="0"/>
                <w:sz w:val="20"/>
                <w:szCs w:val="20"/>
                <w:u w:val="none"/>
                <w:lang w:val="en-US" w:eastAsia="zh-CN" w:bidi="ar"/>
              </w:rPr>
            </w:pPr>
            <w:r>
              <w:rPr>
                <w:rFonts w:hint="eastAsia" w:ascii="宋体" w:hAnsi="宋体" w:cs="宋体"/>
                <w:i w:val="0"/>
                <w:iCs w:val="0"/>
                <w:color w:val="000000"/>
                <w:kern w:val="0"/>
                <w:sz w:val="20"/>
                <w:szCs w:val="20"/>
                <w:u w:val="none"/>
                <w:lang w:val="en-US" w:eastAsia="zh-CN" w:bidi="ar"/>
              </w:rPr>
              <w:t>43</w:t>
            </w:r>
          </w:p>
        </w:tc>
        <w:tc>
          <w:tcPr>
            <w:tcW w:w="1430" w:type="dxa"/>
            <w:gridSpan w:val="4"/>
            <w:tcBorders>
              <w:top w:val="single" w:color="000000" w:sz="4" w:space="0"/>
              <w:left w:val="single" w:color="000000" w:sz="4" w:space="0"/>
              <w:bottom w:val="single" w:color="000000" w:sz="8" w:space="0"/>
              <w:right w:val="single" w:color="000000" w:sz="4" w:space="0"/>
            </w:tcBorders>
            <w:shd w:val="clear" w:color="FFFFFF" w:fill="FFFFFF"/>
            <w:vAlign w:val="center"/>
          </w:tcPr>
          <w:p w14:paraId="79E404F9">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装饰灯</w:t>
            </w:r>
          </w:p>
        </w:tc>
        <w:tc>
          <w:tcPr>
            <w:tcW w:w="5616"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55F69BCF">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1、LED疏散出口指示灯</w:t>
            </w:r>
          </w:p>
        </w:tc>
        <w:tc>
          <w:tcPr>
            <w:tcW w:w="1282"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6FC911F4">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套</w:t>
            </w:r>
          </w:p>
        </w:tc>
        <w:tc>
          <w:tcPr>
            <w:tcW w:w="1336"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618F0A63">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10</w:t>
            </w:r>
          </w:p>
        </w:tc>
        <w:tc>
          <w:tcPr>
            <w:tcW w:w="1378"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04EDEF53">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5EDB3462">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1CA6CA7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80" w:hRule="atLeast"/>
        </w:trPr>
        <w:tc>
          <w:tcPr>
            <w:tcW w:w="700" w:type="dxa"/>
            <w:tcBorders>
              <w:top w:val="single" w:color="000000" w:sz="4" w:space="0"/>
              <w:left w:val="single" w:color="000000" w:sz="8" w:space="0"/>
              <w:bottom w:val="single" w:color="000000" w:sz="8" w:space="0"/>
              <w:right w:val="single" w:color="000000" w:sz="4" w:space="0"/>
            </w:tcBorders>
            <w:shd w:val="clear" w:color="FFFFFF" w:fill="FFFFFF"/>
            <w:vAlign w:val="center"/>
          </w:tcPr>
          <w:p w14:paraId="1F36B03C">
            <w:pPr>
              <w:keepNext w:val="0"/>
              <w:keepLines w:val="0"/>
              <w:widowControl/>
              <w:suppressLineNumbers w:val="0"/>
              <w:jc w:val="center"/>
              <w:textAlignment w:val="center"/>
              <w:rPr>
                <w:rFonts w:hint="default" w:ascii="宋体" w:hAnsi="宋体" w:eastAsia="宋体" w:cs="宋体"/>
                <w:i w:val="0"/>
                <w:iCs w:val="0"/>
                <w:color w:val="000000"/>
                <w:kern w:val="0"/>
                <w:sz w:val="20"/>
                <w:szCs w:val="20"/>
                <w:u w:val="none"/>
                <w:lang w:val="en-US" w:eastAsia="zh-CN" w:bidi="ar"/>
              </w:rPr>
            </w:pPr>
            <w:r>
              <w:rPr>
                <w:rFonts w:hint="eastAsia" w:ascii="宋体" w:hAnsi="宋体" w:cs="宋体"/>
                <w:i w:val="0"/>
                <w:iCs w:val="0"/>
                <w:color w:val="000000"/>
                <w:kern w:val="0"/>
                <w:sz w:val="20"/>
                <w:szCs w:val="20"/>
                <w:u w:val="none"/>
                <w:lang w:val="en-US" w:eastAsia="zh-CN" w:bidi="ar"/>
              </w:rPr>
              <w:t>44</w:t>
            </w:r>
          </w:p>
        </w:tc>
        <w:tc>
          <w:tcPr>
            <w:tcW w:w="1430" w:type="dxa"/>
            <w:gridSpan w:val="4"/>
            <w:tcBorders>
              <w:top w:val="single" w:color="000000" w:sz="4" w:space="0"/>
              <w:left w:val="single" w:color="000000" w:sz="4" w:space="0"/>
              <w:bottom w:val="single" w:color="000000" w:sz="8" w:space="0"/>
              <w:right w:val="single" w:color="000000" w:sz="4" w:space="0"/>
            </w:tcBorders>
            <w:shd w:val="clear" w:color="FFFFFF" w:fill="FFFFFF"/>
            <w:vAlign w:val="center"/>
          </w:tcPr>
          <w:p w14:paraId="36B8671B">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装饰灯</w:t>
            </w:r>
          </w:p>
        </w:tc>
        <w:tc>
          <w:tcPr>
            <w:tcW w:w="5616"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1099BBD5">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1、楼层标志灯</w:t>
            </w:r>
          </w:p>
        </w:tc>
        <w:tc>
          <w:tcPr>
            <w:tcW w:w="1282"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2691A386">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套</w:t>
            </w:r>
          </w:p>
        </w:tc>
        <w:tc>
          <w:tcPr>
            <w:tcW w:w="1336"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73B7FFDB">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2</w:t>
            </w:r>
          </w:p>
        </w:tc>
        <w:tc>
          <w:tcPr>
            <w:tcW w:w="1378"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7628D63E">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7B3A2996">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53C9D0B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80" w:hRule="atLeast"/>
        </w:trPr>
        <w:tc>
          <w:tcPr>
            <w:tcW w:w="700" w:type="dxa"/>
            <w:tcBorders>
              <w:top w:val="single" w:color="000000" w:sz="4" w:space="0"/>
              <w:left w:val="single" w:color="000000" w:sz="8" w:space="0"/>
              <w:bottom w:val="single" w:color="000000" w:sz="8" w:space="0"/>
              <w:right w:val="single" w:color="000000" w:sz="4" w:space="0"/>
            </w:tcBorders>
            <w:shd w:val="clear" w:color="FFFFFF" w:fill="FFFFFF"/>
            <w:vAlign w:val="center"/>
          </w:tcPr>
          <w:p w14:paraId="0E7B380C">
            <w:pPr>
              <w:keepNext w:val="0"/>
              <w:keepLines w:val="0"/>
              <w:widowControl/>
              <w:suppressLineNumbers w:val="0"/>
              <w:jc w:val="center"/>
              <w:textAlignment w:val="center"/>
              <w:rPr>
                <w:rFonts w:hint="default" w:ascii="宋体" w:hAnsi="宋体" w:eastAsia="宋体" w:cs="宋体"/>
                <w:i w:val="0"/>
                <w:iCs w:val="0"/>
                <w:color w:val="000000"/>
                <w:kern w:val="0"/>
                <w:sz w:val="20"/>
                <w:szCs w:val="20"/>
                <w:u w:val="none"/>
                <w:lang w:val="en-US" w:eastAsia="zh-CN" w:bidi="ar"/>
              </w:rPr>
            </w:pPr>
            <w:r>
              <w:rPr>
                <w:rFonts w:hint="eastAsia" w:ascii="宋体" w:hAnsi="宋体" w:cs="宋体"/>
                <w:i w:val="0"/>
                <w:iCs w:val="0"/>
                <w:color w:val="000000"/>
                <w:kern w:val="0"/>
                <w:sz w:val="20"/>
                <w:szCs w:val="20"/>
                <w:u w:val="none"/>
                <w:lang w:val="en-US" w:eastAsia="zh-CN" w:bidi="ar"/>
              </w:rPr>
              <w:t>45</w:t>
            </w:r>
          </w:p>
        </w:tc>
        <w:tc>
          <w:tcPr>
            <w:tcW w:w="1430" w:type="dxa"/>
            <w:gridSpan w:val="4"/>
            <w:tcBorders>
              <w:top w:val="single" w:color="000000" w:sz="4" w:space="0"/>
              <w:left w:val="single" w:color="000000" w:sz="4" w:space="0"/>
              <w:bottom w:val="single" w:color="000000" w:sz="8" w:space="0"/>
              <w:right w:val="single" w:color="000000" w:sz="4" w:space="0"/>
            </w:tcBorders>
            <w:shd w:val="clear" w:color="FFFFFF" w:fill="FFFFFF"/>
            <w:vAlign w:val="center"/>
          </w:tcPr>
          <w:p w14:paraId="5F98CC2E">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接线盒</w:t>
            </w:r>
          </w:p>
        </w:tc>
        <w:tc>
          <w:tcPr>
            <w:tcW w:w="5616"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3890438E">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钢制灯头盒安装</w:t>
            </w:r>
          </w:p>
        </w:tc>
        <w:tc>
          <w:tcPr>
            <w:tcW w:w="1282"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55C40C74">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个</w:t>
            </w:r>
          </w:p>
        </w:tc>
        <w:tc>
          <w:tcPr>
            <w:tcW w:w="1336"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13C0DCD6">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34</w:t>
            </w:r>
          </w:p>
        </w:tc>
        <w:tc>
          <w:tcPr>
            <w:tcW w:w="1378"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1C418530">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1FC2C461">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5438830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80" w:hRule="atLeast"/>
        </w:trPr>
        <w:tc>
          <w:tcPr>
            <w:tcW w:w="700" w:type="dxa"/>
            <w:tcBorders>
              <w:top w:val="single" w:color="000000" w:sz="4" w:space="0"/>
              <w:left w:val="single" w:color="000000" w:sz="8" w:space="0"/>
              <w:bottom w:val="single" w:color="000000" w:sz="8" w:space="0"/>
              <w:right w:val="single" w:color="000000" w:sz="4" w:space="0"/>
            </w:tcBorders>
            <w:shd w:val="clear" w:color="FFFFFF" w:fill="FFFFFF"/>
            <w:vAlign w:val="center"/>
          </w:tcPr>
          <w:p w14:paraId="2E713D41">
            <w:pPr>
              <w:keepNext w:val="0"/>
              <w:keepLines w:val="0"/>
              <w:widowControl/>
              <w:suppressLineNumbers w:val="0"/>
              <w:jc w:val="center"/>
              <w:textAlignment w:val="center"/>
              <w:rPr>
                <w:rFonts w:hint="eastAsia" w:ascii="宋体" w:hAnsi="宋体" w:cs="宋体"/>
                <w:i w:val="0"/>
                <w:iCs w:val="0"/>
                <w:color w:val="000000"/>
                <w:kern w:val="0"/>
                <w:sz w:val="20"/>
                <w:szCs w:val="20"/>
                <w:u w:val="none"/>
                <w:lang w:val="en-US" w:eastAsia="zh-CN" w:bidi="ar"/>
              </w:rPr>
            </w:pPr>
          </w:p>
        </w:tc>
        <w:tc>
          <w:tcPr>
            <w:tcW w:w="1430" w:type="dxa"/>
            <w:gridSpan w:val="4"/>
            <w:tcBorders>
              <w:top w:val="single" w:color="000000" w:sz="4" w:space="0"/>
              <w:left w:val="single" w:color="000000" w:sz="4" w:space="0"/>
              <w:bottom w:val="single" w:color="000000" w:sz="8" w:space="0"/>
              <w:right w:val="single" w:color="000000" w:sz="4" w:space="0"/>
            </w:tcBorders>
            <w:shd w:val="clear" w:color="FFFFFF" w:fill="FFFFFF"/>
            <w:vAlign w:val="center"/>
          </w:tcPr>
          <w:p w14:paraId="1D1E22FE">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弱电</w:t>
            </w:r>
          </w:p>
        </w:tc>
        <w:tc>
          <w:tcPr>
            <w:tcW w:w="5616"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4EAA474B">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p>
        </w:tc>
        <w:tc>
          <w:tcPr>
            <w:tcW w:w="1282"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6520519E">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p>
        </w:tc>
        <w:tc>
          <w:tcPr>
            <w:tcW w:w="1336"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5954AF11">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378"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2AB4D1F4">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0C04EA64">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7FD4181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80" w:hRule="atLeast"/>
        </w:trPr>
        <w:tc>
          <w:tcPr>
            <w:tcW w:w="700" w:type="dxa"/>
            <w:tcBorders>
              <w:top w:val="single" w:color="000000" w:sz="4" w:space="0"/>
              <w:left w:val="single" w:color="000000" w:sz="8" w:space="0"/>
              <w:bottom w:val="single" w:color="000000" w:sz="8" w:space="0"/>
              <w:right w:val="single" w:color="000000" w:sz="4" w:space="0"/>
            </w:tcBorders>
            <w:shd w:val="clear" w:color="FFFFFF" w:fill="FFFFFF"/>
            <w:vAlign w:val="center"/>
          </w:tcPr>
          <w:p w14:paraId="2A538BE8">
            <w:pPr>
              <w:keepNext w:val="0"/>
              <w:keepLines w:val="0"/>
              <w:widowControl/>
              <w:suppressLineNumbers w:val="0"/>
              <w:jc w:val="center"/>
              <w:textAlignment w:val="center"/>
              <w:rPr>
                <w:rFonts w:hint="default" w:ascii="宋体" w:hAnsi="宋体" w:eastAsia="宋体" w:cs="宋体"/>
                <w:i w:val="0"/>
                <w:iCs w:val="0"/>
                <w:color w:val="000000"/>
                <w:kern w:val="0"/>
                <w:sz w:val="20"/>
                <w:szCs w:val="20"/>
                <w:u w:val="none"/>
                <w:lang w:val="en-US" w:eastAsia="zh-CN" w:bidi="ar"/>
              </w:rPr>
            </w:pPr>
            <w:r>
              <w:rPr>
                <w:rFonts w:hint="eastAsia" w:ascii="宋体" w:hAnsi="宋体" w:cs="宋体"/>
                <w:i w:val="0"/>
                <w:iCs w:val="0"/>
                <w:color w:val="000000"/>
                <w:kern w:val="0"/>
                <w:sz w:val="20"/>
                <w:szCs w:val="20"/>
                <w:u w:val="none"/>
                <w:lang w:val="en-US" w:eastAsia="zh-CN" w:bidi="ar"/>
              </w:rPr>
              <w:t>46</w:t>
            </w:r>
          </w:p>
        </w:tc>
        <w:tc>
          <w:tcPr>
            <w:tcW w:w="1430" w:type="dxa"/>
            <w:gridSpan w:val="4"/>
            <w:tcBorders>
              <w:top w:val="single" w:color="000000" w:sz="4" w:space="0"/>
              <w:left w:val="single" w:color="000000" w:sz="4" w:space="0"/>
              <w:bottom w:val="single" w:color="000000" w:sz="8" w:space="0"/>
              <w:right w:val="single" w:color="000000" w:sz="4" w:space="0"/>
            </w:tcBorders>
            <w:shd w:val="clear" w:color="FFFFFF" w:fill="FFFFFF"/>
            <w:vAlign w:val="center"/>
          </w:tcPr>
          <w:p w14:paraId="416E1A06">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机柜、机架</w:t>
            </w:r>
          </w:p>
        </w:tc>
        <w:tc>
          <w:tcPr>
            <w:tcW w:w="5616"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10C6256C">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弱电箱，含内部交换机、配线架设备等</w:t>
            </w:r>
          </w:p>
        </w:tc>
        <w:tc>
          <w:tcPr>
            <w:tcW w:w="1282"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7E5F6D62">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台</w:t>
            </w:r>
          </w:p>
        </w:tc>
        <w:tc>
          <w:tcPr>
            <w:tcW w:w="1336"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4F5DA6CD">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2</w:t>
            </w:r>
          </w:p>
        </w:tc>
        <w:tc>
          <w:tcPr>
            <w:tcW w:w="1378"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4817DD42">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27E904F6">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57F1F93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80" w:hRule="atLeast"/>
        </w:trPr>
        <w:tc>
          <w:tcPr>
            <w:tcW w:w="700" w:type="dxa"/>
            <w:tcBorders>
              <w:top w:val="single" w:color="000000" w:sz="4" w:space="0"/>
              <w:left w:val="single" w:color="000000" w:sz="8" w:space="0"/>
              <w:bottom w:val="single" w:color="000000" w:sz="8" w:space="0"/>
              <w:right w:val="single" w:color="000000" w:sz="4" w:space="0"/>
            </w:tcBorders>
            <w:shd w:val="clear" w:color="FFFFFF" w:fill="FFFFFF"/>
            <w:vAlign w:val="center"/>
          </w:tcPr>
          <w:p w14:paraId="1BF5A1EA">
            <w:pPr>
              <w:keepNext w:val="0"/>
              <w:keepLines w:val="0"/>
              <w:widowControl/>
              <w:suppressLineNumbers w:val="0"/>
              <w:jc w:val="center"/>
              <w:textAlignment w:val="center"/>
              <w:rPr>
                <w:rFonts w:hint="default" w:ascii="宋体" w:hAnsi="宋体" w:eastAsia="宋体" w:cs="宋体"/>
                <w:i w:val="0"/>
                <w:iCs w:val="0"/>
                <w:color w:val="000000"/>
                <w:kern w:val="0"/>
                <w:sz w:val="20"/>
                <w:szCs w:val="20"/>
                <w:u w:val="none"/>
                <w:lang w:val="en-US" w:eastAsia="zh-CN" w:bidi="ar"/>
              </w:rPr>
            </w:pPr>
            <w:r>
              <w:rPr>
                <w:rFonts w:hint="eastAsia" w:ascii="宋体" w:hAnsi="宋体" w:cs="宋体"/>
                <w:i w:val="0"/>
                <w:iCs w:val="0"/>
                <w:color w:val="000000"/>
                <w:kern w:val="0"/>
                <w:sz w:val="20"/>
                <w:szCs w:val="20"/>
                <w:u w:val="none"/>
                <w:lang w:val="en-US" w:eastAsia="zh-CN" w:bidi="ar"/>
              </w:rPr>
              <w:t>47</w:t>
            </w:r>
          </w:p>
        </w:tc>
        <w:tc>
          <w:tcPr>
            <w:tcW w:w="1430" w:type="dxa"/>
            <w:gridSpan w:val="4"/>
            <w:tcBorders>
              <w:top w:val="single" w:color="000000" w:sz="4" w:space="0"/>
              <w:left w:val="single" w:color="000000" w:sz="4" w:space="0"/>
              <w:bottom w:val="single" w:color="000000" w:sz="8" w:space="0"/>
              <w:right w:val="single" w:color="000000" w:sz="4" w:space="0"/>
            </w:tcBorders>
            <w:shd w:val="clear" w:color="FFFFFF" w:fill="FFFFFF"/>
            <w:vAlign w:val="center"/>
          </w:tcPr>
          <w:p w14:paraId="206159AB">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桥架</w:t>
            </w:r>
          </w:p>
        </w:tc>
        <w:tc>
          <w:tcPr>
            <w:tcW w:w="5616"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189E1E19">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1、名称：强电桥架</w:t>
            </w:r>
          </w:p>
          <w:p w14:paraId="2FA1A7C6">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2、规格：100*50</w:t>
            </w:r>
          </w:p>
          <w:p w14:paraId="373C91D7">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3、接地：可靠接地</w:t>
            </w:r>
          </w:p>
          <w:p w14:paraId="1526C44F">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4、其他：含弯头、三通等配件</w:t>
            </w:r>
          </w:p>
        </w:tc>
        <w:tc>
          <w:tcPr>
            <w:tcW w:w="1282"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66B7441B">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m</w:t>
            </w:r>
          </w:p>
        </w:tc>
        <w:tc>
          <w:tcPr>
            <w:tcW w:w="1336"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4FEDCB4E">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22.9</w:t>
            </w:r>
          </w:p>
        </w:tc>
        <w:tc>
          <w:tcPr>
            <w:tcW w:w="1378"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69701DB8">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36A00871">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1D4C454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80" w:hRule="atLeast"/>
        </w:trPr>
        <w:tc>
          <w:tcPr>
            <w:tcW w:w="700" w:type="dxa"/>
            <w:tcBorders>
              <w:top w:val="single" w:color="000000" w:sz="4" w:space="0"/>
              <w:left w:val="single" w:color="000000" w:sz="8" w:space="0"/>
              <w:bottom w:val="single" w:color="000000" w:sz="8" w:space="0"/>
              <w:right w:val="single" w:color="000000" w:sz="4" w:space="0"/>
            </w:tcBorders>
            <w:shd w:val="clear" w:color="FFFFFF" w:fill="FFFFFF"/>
            <w:vAlign w:val="center"/>
          </w:tcPr>
          <w:p w14:paraId="338A5393">
            <w:pPr>
              <w:keepNext w:val="0"/>
              <w:keepLines w:val="0"/>
              <w:widowControl/>
              <w:suppressLineNumbers w:val="0"/>
              <w:jc w:val="center"/>
              <w:textAlignment w:val="center"/>
              <w:rPr>
                <w:rFonts w:hint="default" w:ascii="宋体" w:hAnsi="宋体" w:eastAsia="宋体" w:cs="宋体"/>
                <w:i w:val="0"/>
                <w:iCs w:val="0"/>
                <w:color w:val="000000"/>
                <w:kern w:val="0"/>
                <w:sz w:val="20"/>
                <w:szCs w:val="20"/>
                <w:u w:val="none"/>
                <w:lang w:val="en-US" w:eastAsia="zh-CN" w:bidi="ar"/>
              </w:rPr>
            </w:pPr>
            <w:r>
              <w:rPr>
                <w:rFonts w:hint="eastAsia" w:ascii="宋体" w:hAnsi="宋体" w:cs="宋体"/>
                <w:i w:val="0"/>
                <w:iCs w:val="0"/>
                <w:color w:val="000000"/>
                <w:kern w:val="0"/>
                <w:sz w:val="20"/>
                <w:szCs w:val="20"/>
                <w:u w:val="none"/>
                <w:lang w:val="en-US" w:eastAsia="zh-CN" w:bidi="ar"/>
              </w:rPr>
              <w:t>48</w:t>
            </w:r>
          </w:p>
        </w:tc>
        <w:tc>
          <w:tcPr>
            <w:tcW w:w="1430" w:type="dxa"/>
            <w:gridSpan w:val="4"/>
            <w:tcBorders>
              <w:top w:val="single" w:color="000000" w:sz="4" w:space="0"/>
              <w:left w:val="single" w:color="000000" w:sz="4" w:space="0"/>
              <w:bottom w:val="single" w:color="000000" w:sz="8" w:space="0"/>
              <w:right w:val="single" w:color="000000" w:sz="4" w:space="0"/>
            </w:tcBorders>
            <w:shd w:val="clear" w:color="FFFFFF" w:fill="FFFFFF"/>
            <w:vAlign w:val="center"/>
          </w:tcPr>
          <w:p w14:paraId="02464A64">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铁构件</w:t>
            </w:r>
          </w:p>
        </w:tc>
        <w:tc>
          <w:tcPr>
            <w:tcW w:w="5616"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2051413B">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桥架支撑架制安</w:t>
            </w:r>
          </w:p>
        </w:tc>
        <w:tc>
          <w:tcPr>
            <w:tcW w:w="1282"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3A7FFEFE">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kg</w:t>
            </w:r>
          </w:p>
        </w:tc>
        <w:tc>
          <w:tcPr>
            <w:tcW w:w="1336"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524825CF">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12.24</w:t>
            </w:r>
          </w:p>
        </w:tc>
        <w:tc>
          <w:tcPr>
            <w:tcW w:w="1378"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33F73FDC">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0B27E30D">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3F2E535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80" w:hRule="atLeast"/>
        </w:trPr>
        <w:tc>
          <w:tcPr>
            <w:tcW w:w="700" w:type="dxa"/>
            <w:tcBorders>
              <w:top w:val="single" w:color="000000" w:sz="4" w:space="0"/>
              <w:left w:val="single" w:color="000000" w:sz="8" w:space="0"/>
              <w:bottom w:val="single" w:color="000000" w:sz="8" w:space="0"/>
              <w:right w:val="single" w:color="000000" w:sz="4" w:space="0"/>
            </w:tcBorders>
            <w:shd w:val="clear" w:color="FFFFFF" w:fill="FFFFFF"/>
            <w:vAlign w:val="center"/>
          </w:tcPr>
          <w:p w14:paraId="0D08BD89">
            <w:pPr>
              <w:keepNext w:val="0"/>
              <w:keepLines w:val="0"/>
              <w:widowControl/>
              <w:suppressLineNumbers w:val="0"/>
              <w:jc w:val="center"/>
              <w:textAlignment w:val="center"/>
              <w:rPr>
                <w:rFonts w:hint="default" w:ascii="宋体" w:hAnsi="宋体" w:eastAsia="宋体" w:cs="宋体"/>
                <w:i w:val="0"/>
                <w:iCs w:val="0"/>
                <w:color w:val="000000"/>
                <w:kern w:val="0"/>
                <w:sz w:val="20"/>
                <w:szCs w:val="20"/>
                <w:u w:val="none"/>
                <w:lang w:val="en-US" w:eastAsia="zh-CN" w:bidi="ar"/>
              </w:rPr>
            </w:pPr>
            <w:r>
              <w:rPr>
                <w:rFonts w:hint="eastAsia" w:ascii="宋体" w:hAnsi="宋体" w:cs="宋体"/>
                <w:i w:val="0"/>
                <w:iCs w:val="0"/>
                <w:color w:val="000000"/>
                <w:kern w:val="0"/>
                <w:sz w:val="20"/>
                <w:szCs w:val="20"/>
                <w:u w:val="none"/>
                <w:lang w:val="en-US" w:eastAsia="zh-CN" w:bidi="ar"/>
              </w:rPr>
              <w:t>49</w:t>
            </w:r>
          </w:p>
        </w:tc>
        <w:tc>
          <w:tcPr>
            <w:tcW w:w="1430" w:type="dxa"/>
            <w:gridSpan w:val="4"/>
            <w:tcBorders>
              <w:top w:val="single" w:color="000000" w:sz="4" w:space="0"/>
              <w:left w:val="single" w:color="000000" w:sz="4" w:space="0"/>
              <w:bottom w:val="single" w:color="000000" w:sz="8" w:space="0"/>
              <w:right w:val="single" w:color="000000" w:sz="4" w:space="0"/>
            </w:tcBorders>
            <w:shd w:val="clear" w:color="FFFFFF" w:fill="FFFFFF"/>
            <w:vAlign w:val="center"/>
          </w:tcPr>
          <w:p w14:paraId="50B3A1ED">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金属结构刷油</w:t>
            </w:r>
          </w:p>
        </w:tc>
        <w:tc>
          <w:tcPr>
            <w:tcW w:w="5616"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4C3C1ECF">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桥架支架刷油除锈</w:t>
            </w:r>
          </w:p>
        </w:tc>
        <w:tc>
          <w:tcPr>
            <w:tcW w:w="1282"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1301FAF8">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kg</w:t>
            </w:r>
          </w:p>
        </w:tc>
        <w:tc>
          <w:tcPr>
            <w:tcW w:w="1336"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1A87BAE3">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12.24</w:t>
            </w:r>
          </w:p>
        </w:tc>
        <w:tc>
          <w:tcPr>
            <w:tcW w:w="1378"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3267067D">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75A2F49C">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4CEDD16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80"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9E1D21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50</w:t>
            </w:r>
          </w:p>
        </w:tc>
        <w:tc>
          <w:tcPr>
            <w:tcW w:w="143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76175DF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配管</w:t>
            </w:r>
          </w:p>
        </w:tc>
        <w:tc>
          <w:tcPr>
            <w:tcW w:w="56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A3BF4A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1、名称：电线管</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2、材质：JDG钢管</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3、规格：DN15</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4、配置形式：暗配</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28EBAD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71FB3EF">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30.42</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096AA14">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3E2740C">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11838CD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80"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12B97C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51</w:t>
            </w:r>
          </w:p>
        </w:tc>
        <w:tc>
          <w:tcPr>
            <w:tcW w:w="143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1077065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配管</w:t>
            </w:r>
          </w:p>
        </w:tc>
        <w:tc>
          <w:tcPr>
            <w:tcW w:w="56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03F2C9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1、名称：电线管</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2、材质：JDG钢管</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3、规格：DN20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4、配置形式：暗配</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F57B8F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95D8DF9">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12.2</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1859050">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64BED63">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0F5BDD4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62C3D51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52</w:t>
            </w:r>
          </w:p>
        </w:tc>
        <w:tc>
          <w:tcPr>
            <w:tcW w:w="143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5CAC6D0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双绞线缆</w:t>
            </w:r>
          </w:p>
        </w:tc>
        <w:tc>
          <w:tcPr>
            <w:tcW w:w="56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E14350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1.名称：双绞线缆 Cat6</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2.配线形式：管内穿线</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6037C5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FC696F5">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72.8</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E955B3E">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DB48721">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6011CBF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1E4BC34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53</w:t>
            </w:r>
          </w:p>
        </w:tc>
        <w:tc>
          <w:tcPr>
            <w:tcW w:w="143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40BCA8E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双绞线缆</w:t>
            </w:r>
          </w:p>
        </w:tc>
        <w:tc>
          <w:tcPr>
            <w:tcW w:w="56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286126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1.名称：双绞线缆 Cat6</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2.配线形式：桥架内穿线</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24694E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548219E">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125.5</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08C2CDB">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91019AC">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4187345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BAD795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54</w:t>
            </w:r>
          </w:p>
        </w:tc>
        <w:tc>
          <w:tcPr>
            <w:tcW w:w="143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7715BE5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大对数电缆</w:t>
            </w:r>
          </w:p>
        </w:tc>
        <w:tc>
          <w:tcPr>
            <w:tcW w:w="56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9ACC43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1.电视线敷设</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D96A67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5DDB84A">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10.5</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EF77364">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7BC1150">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5934376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930118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55</w:t>
            </w:r>
          </w:p>
        </w:tc>
        <w:tc>
          <w:tcPr>
            <w:tcW w:w="143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0E1DEE6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信息插座</w:t>
            </w:r>
          </w:p>
        </w:tc>
        <w:tc>
          <w:tcPr>
            <w:tcW w:w="56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041951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1、信息插座安装</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782436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个块</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99D9765">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13</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A0DD480">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E314A2D">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45D08DD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A5D152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56</w:t>
            </w:r>
          </w:p>
        </w:tc>
        <w:tc>
          <w:tcPr>
            <w:tcW w:w="143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0C1A9C5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信息插座</w:t>
            </w:r>
          </w:p>
        </w:tc>
        <w:tc>
          <w:tcPr>
            <w:tcW w:w="56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D27C29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1、电视插座安装</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862A4E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个块</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17A9E4C">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C4AF756">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ACBB12E">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42DB10A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1F9319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57</w:t>
            </w:r>
          </w:p>
        </w:tc>
        <w:tc>
          <w:tcPr>
            <w:tcW w:w="143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3E2C568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接线盒</w:t>
            </w:r>
          </w:p>
        </w:tc>
        <w:tc>
          <w:tcPr>
            <w:tcW w:w="56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2F5322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钢制接线盒</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B8FCF4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81E0769">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14</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3D93166">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A32FF35">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6F16319E">
        <w:tblPrEx>
          <w:shd w:val="clear" w:color="auto" w:fill="auto"/>
          <w:tblCellMar>
            <w:top w:w="0" w:type="dxa"/>
            <w:left w:w="108" w:type="dxa"/>
            <w:bottom w:w="0" w:type="dxa"/>
            <w:right w:w="108" w:type="dxa"/>
          </w:tblCellMar>
        </w:tblPrEx>
        <w:trPr>
          <w:trHeight w:val="315"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553795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58</w:t>
            </w:r>
          </w:p>
        </w:tc>
        <w:tc>
          <w:tcPr>
            <w:tcW w:w="143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349689B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双绞线缆测试</w:t>
            </w:r>
          </w:p>
        </w:tc>
        <w:tc>
          <w:tcPr>
            <w:tcW w:w="56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B6CFC0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双绞线缆测试</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B0CE7D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链路</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9D63273">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13</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9E21A43">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F0F26FF">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2EE9B42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700" w:type="dxa"/>
            <w:tcBorders>
              <w:top w:val="single" w:color="000000" w:sz="4" w:space="0"/>
              <w:left w:val="single" w:color="000000" w:sz="8" w:space="0"/>
              <w:bottom w:val="single" w:color="000000" w:sz="8" w:space="0"/>
              <w:right w:val="single" w:color="000000" w:sz="4" w:space="0"/>
            </w:tcBorders>
            <w:shd w:val="clear" w:color="FFFFFF" w:fill="FFFFFF"/>
            <w:vAlign w:val="center"/>
          </w:tcPr>
          <w:p w14:paraId="3BAD61F2">
            <w:pPr>
              <w:jc w:val="right"/>
              <w:rPr>
                <w:rFonts w:hint="eastAsia" w:ascii="宋体" w:hAnsi="宋体" w:eastAsia="宋体" w:cs="宋体"/>
                <w:i w:val="0"/>
                <w:iCs w:val="0"/>
                <w:color w:val="000000"/>
                <w:sz w:val="20"/>
                <w:szCs w:val="20"/>
                <w:u w:val="none"/>
              </w:rPr>
            </w:pPr>
          </w:p>
        </w:tc>
        <w:tc>
          <w:tcPr>
            <w:tcW w:w="1430" w:type="dxa"/>
            <w:gridSpan w:val="4"/>
            <w:tcBorders>
              <w:top w:val="single" w:color="000000" w:sz="4" w:space="0"/>
              <w:left w:val="single" w:color="000000" w:sz="4" w:space="0"/>
              <w:bottom w:val="single" w:color="000000" w:sz="8" w:space="0"/>
              <w:right w:val="single" w:color="000000" w:sz="4" w:space="0"/>
            </w:tcBorders>
            <w:shd w:val="clear" w:color="FFFFFF" w:fill="FFFFFF"/>
            <w:vAlign w:val="center"/>
          </w:tcPr>
          <w:p w14:paraId="371BE1B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给排水</w:t>
            </w:r>
          </w:p>
        </w:tc>
        <w:tc>
          <w:tcPr>
            <w:tcW w:w="5616"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39DA3706">
            <w:pPr>
              <w:jc w:val="left"/>
              <w:rPr>
                <w:rFonts w:hint="eastAsia" w:ascii="宋体" w:hAnsi="宋体" w:eastAsia="宋体" w:cs="宋体"/>
                <w:i w:val="0"/>
                <w:iCs w:val="0"/>
                <w:color w:val="000000"/>
                <w:sz w:val="20"/>
                <w:szCs w:val="20"/>
                <w:u w:val="none"/>
              </w:rPr>
            </w:pPr>
          </w:p>
        </w:tc>
        <w:tc>
          <w:tcPr>
            <w:tcW w:w="1282"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44AC9EB9">
            <w:pPr>
              <w:jc w:val="left"/>
              <w:rPr>
                <w:rFonts w:hint="eastAsia" w:ascii="宋体" w:hAnsi="宋体" w:eastAsia="宋体" w:cs="宋体"/>
                <w:i w:val="0"/>
                <w:iCs w:val="0"/>
                <w:color w:val="000000"/>
                <w:sz w:val="20"/>
                <w:szCs w:val="20"/>
                <w:u w:val="none"/>
              </w:rPr>
            </w:pPr>
          </w:p>
        </w:tc>
        <w:tc>
          <w:tcPr>
            <w:tcW w:w="1336"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7233457F">
            <w:pPr>
              <w:jc w:val="left"/>
              <w:rPr>
                <w:rFonts w:hint="eastAsia" w:ascii="宋体" w:hAnsi="宋体" w:eastAsia="宋体" w:cs="宋体"/>
                <w:i w:val="0"/>
                <w:iCs w:val="0"/>
                <w:color w:val="000000"/>
                <w:sz w:val="20"/>
                <w:szCs w:val="20"/>
                <w:u w:val="none"/>
              </w:rPr>
            </w:pPr>
          </w:p>
        </w:tc>
        <w:tc>
          <w:tcPr>
            <w:tcW w:w="1378"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55900708">
            <w:pPr>
              <w:jc w:val="left"/>
              <w:rPr>
                <w:rFonts w:hint="eastAsia" w:ascii="宋体" w:hAnsi="宋体" w:eastAsia="宋体" w:cs="宋体"/>
                <w:i w:val="0"/>
                <w:iCs w:val="0"/>
                <w:color w:val="000000"/>
                <w:sz w:val="20"/>
                <w:szCs w:val="20"/>
                <w:u w:val="none"/>
              </w:rPr>
            </w:pPr>
          </w:p>
        </w:tc>
        <w:tc>
          <w:tcPr>
            <w:tcW w:w="1677"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7E8A6E90">
            <w:pPr>
              <w:jc w:val="left"/>
              <w:rPr>
                <w:rFonts w:hint="eastAsia" w:ascii="宋体" w:hAnsi="宋体" w:eastAsia="宋体" w:cs="宋体"/>
                <w:i w:val="0"/>
                <w:iCs w:val="0"/>
                <w:color w:val="000000"/>
                <w:sz w:val="20"/>
                <w:szCs w:val="20"/>
                <w:u w:val="none"/>
              </w:rPr>
            </w:pPr>
          </w:p>
        </w:tc>
      </w:tr>
      <w:tr w14:paraId="0239F31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845"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488233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59</w:t>
            </w:r>
          </w:p>
        </w:tc>
        <w:tc>
          <w:tcPr>
            <w:tcW w:w="143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0EEECCA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塑料管</w:t>
            </w:r>
          </w:p>
        </w:tc>
        <w:tc>
          <w:tcPr>
            <w:tcW w:w="56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F7C33B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1、安装部位：室内</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2、介质：PP-R给水管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3、材质、规格：DN15</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4、连接形式：热熔连接</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5、压力试验及吹、洗 设计要求：试压、消毒冲洗</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6、其他：含管件</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42CCF7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32C60A6">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16</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A6D82E7">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014B192">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49246E0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5"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3F824B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60</w:t>
            </w:r>
          </w:p>
        </w:tc>
        <w:tc>
          <w:tcPr>
            <w:tcW w:w="143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1B4F298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塑料管</w:t>
            </w:r>
          </w:p>
        </w:tc>
        <w:tc>
          <w:tcPr>
            <w:tcW w:w="56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35B1EF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1、安装部位：室内</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2、介质：PVC-U排水管</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3、材质、规格：DN50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4、连接形式：粘接</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5、阻火圈设计要求：符合设计和规范要求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6、压力试验及吹、洗 设计要求：符合设计和规范要求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7、其他：含管件、通气帽、管夹等。</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D51D7A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C1DF490">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BBD0284">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FCABD2A">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3E689EA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6B6020E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61</w:t>
            </w:r>
          </w:p>
        </w:tc>
        <w:tc>
          <w:tcPr>
            <w:tcW w:w="143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5FE3E05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洗涤盆</w:t>
            </w:r>
          </w:p>
        </w:tc>
        <w:tc>
          <w:tcPr>
            <w:tcW w:w="56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E94D73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1.不锈钢水槽安装，含龙头</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DF8A9D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组</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770C8CE">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F0FB470">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796F68C">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677DEA1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70FBAD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62</w:t>
            </w:r>
          </w:p>
        </w:tc>
        <w:tc>
          <w:tcPr>
            <w:tcW w:w="143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51FABE5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其他成品卫生器具</w:t>
            </w:r>
          </w:p>
        </w:tc>
        <w:tc>
          <w:tcPr>
            <w:tcW w:w="56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6E22FA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1.小厨宝V=12l,P=2.2kw安装</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5EA1AA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组</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0042A10">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A005B41">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ED0C8B4">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75CE858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8155CA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63</w:t>
            </w:r>
          </w:p>
        </w:tc>
        <w:tc>
          <w:tcPr>
            <w:tcW w:w="143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2ED4258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给、排水附（配）件</w:t>
            </w:r>
          </w:p>
        </w:tc>
        <w:tc>
          <w:tcPr>
            <w:tcW w:w="56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FE352B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地漏安装，DN50</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1A6F77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0111516">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34D8105">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50852C7">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47BEEA2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700" w:type="dxa"/>
            <w:tcBorders>
              <w:top w:val="single" w:color="000000" w:sz="4" w:space="0"/>
              <w:left w:val="single" w:color="000000" w:sz="8" w:space="0"/>
              <w:bottom w:val="single" w:color="000000" w:sz="8" w:space="0"/>
              <w:right w:val="single" w:color="000000" w:sz="4" w:space="0"/>
            </w:tcBorders>
            <w:shd w:val="clear" w:color="FFFFFF" w:fill="FFFFFF"/>
            <w:vAlign w:val="center"/>
          </w:tcPr>
          <w:p w14:paraId="6F71C12C">
            <w:pPr>
              <w:jc w:val="right"/>
              <w:rPr>
                <w:rFonts w:hint="eastAsia" w:ascii="宋体" w:hAnsi="宋体" w:eastAsia="宋体" w:cs="宋体"/>
                <w:i w:val="0"/>
                <w:iCs w:val="0"/>
                <w:color w:val="000000"/>
                <w:sz w:val="20"/>
                <w:szCs w:val="20"/>
                <w:u w:val="none"/>
              </w:rPr>
            </w:pPr>
          </w:p>
        </w:tc>
        <w:tc>
          <w:tcPr>
            <w:tcW w:w="1430" w:type="dxa"/>
            <w:gridSpan w:val="4"/>
            <w:tcBorders>
              <w:top w:val="single" w:color="000000" w:sz="4" w:space="0"/>
              <w:left w:val="single" w:color="000000" w:sz="4" w:space="0"/>
              <w:bottom w:val="single" w:color="000000" w:sz="8" w:space="0"/>
              <w:right w:val="single" w:color="000000" w:sz="4" w:space="0"/>
            </w:tcBorders>
            <w:shd w:val="clear" w:color="FFFFFF" w:fill="FFFFFF"/>
            <w:vAlign w:val="center"/>
          </w:tcPr>
          <w:p w14:paraId="35B7361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室外灯具、天幕</w:t>
            </w:r>
          </w:p>
        </w:tc>
        <w:tc>
          <w:tcPr>
            <w:tcW w:w="5616"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262F4514">
            <w:pPr>
              <w:jc w:val="left"/>
              <w:rPr>
                <w:rFonts w:hint="eastAsia" w:ascii="宋体" w:hAnsi="宋体" w:eastAsia="宋体" w:cs="宋体"/>
                <w:i w:val="0"/>
                <w:iCs w:val="0"/>
                <w:color w:val="000000"/>
                <w:sz w:val="20"/>
                <w:szCs w:val="20"/>
                <w:u w:val="none"/>
              </w:rPr>
            </w:pPr>
          </w:p>
        </w:tc>
        <w:tc>
          <w:tcPr>
            <w:tcW w:w="1282"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0239A6D9">
            <w:pPr>
              <w:jc w:val="left"/>
              <w:rPr>
                <w:rFonts w:hint="eastAsia" w:ascii="宋体" w:hAnsi="宋体" w:eastAsia="宋体" w:cs="宋体"/>
                <w:i w:val="0"/>
                <w:iCs w:val="0"/>
                <w:color w:val="000000"/>
                <w:sz w:val="20"/>
                <w:szCs w:val="20"/>
                <w:u w:val="none"/>
              </w:rPr>
            </w:pPr>
          </w:p>
        </w:tc>
        <w:tc>
          <w:tcPr>
            <w:tcW w:w="1336"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73F6D005">
            <w:pPr>
              <w:jc w:val="left"/>
              <w:rPr>
                <w:rFonts w:hint="eastAsia" w:ascii="宋体" w:hAnsi="宋体" w:eastAsia="宋体" w:cs="宋体"/>
                <w:i w:val="0"/>
                <w:iCs w:val="0"/>
                <w:color w:val="000000"/>
                <w:sz w:val="20"/>
                <w:szCs w:val="20"/>
                <w:u w:val="none"/>
              </w:rPr>
            </w:pPr>
          </w:p>
        </w:tc>
        <w:tc>
          <w:tcPr>
            <w:tcW w:w="1378"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28C635E3">
            <w:pPr>
              <w:jc w:val="left"/>
              <w:rPr>
                <w:rFonts w:hint="eastAsia" w:ascii="宋体" w:hAnsi="宋体" w:eastAsia="宋体" w:cs="宋体"/>
                <w:i w:val="0"/>
                <w:iCs w:val="0"/>
                <w:color w:val="000000"/>
                <w:sz w:val="20"/>
                <w:szCs w:val="20"/>
                <w:u w:val="none"/>
              </w:rPr>
            </w:pPr>
          </w:p>
        </w:tc>
        <w:tc>
          <w:tcPr>
            <w:tcW w:w="1677"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5E21D50F">
            <w:pPr>
              <w:jc w:val="left"/>
              <w:rPr>
                <w:rFonts w:hint="eastAsia" w:ascii="宋体" w:hAnsi="宋体" w:eastAsia="宋体" w:cs="宋体"/>
                <w:i w:val="0"/>
                <w:iCs w:val="0"/>
                <w:color w:val="000000"/>
                <w:sz w:val="20"/>
                <w:szCs w:val="20"/>
                <w:u w:val="none"/>
              </w:rPr>
            </w:pPr>
          </w:p>
        </w:tc>
      </w:tr>
      <w:tr w14:paraId="57C2CEC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35"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0BEBE3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64</w:t>
            </w:r>
          </w:p>
        </w:tc>
        <w:tc>
          <w:tcPr>
            <w:tcW w:w="143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425E716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配电箱</w:t>
            </w:r>
          </w:p>
        </w:tc>
        <w:tc>
          <w:tcPr>
            <w:tcW w:w="56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264A78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1.名称：室外泛光配电箱，含时控器、内部元器件接地等</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2.型 号：具体详见图纸</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3.安装方式：嵌墙安装</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580A1A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180D49B">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9172ACF">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520AC3B">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7E9E4DB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5"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1D0BB20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65</w:t>
            </w:r>
          </w:p>
        </w:tc>
        <w:tc>
          <w:tcPr>
            <w:tcW w:w="143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38C7803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电子天幕</w:t>
            </w:r>
          </w:p>
        </w:tc>
        <w:tc>
          <w:tcPr>
            <w:tcW w:w="56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C8A7F4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电子天幕光源数量：SMD3535*1L</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颜色色温：RGB</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输入电压：DC12V</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额定功率：120W/平方</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控制方式：TTL</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外观颜色：透明壳线</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发光角度：120°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出线方式：两端出4P线</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防护等级：IP65，含控制器、电源等</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D95D08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9200C9A">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33</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5D1D8B7">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85265B5">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36FD7F3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100" w:hRule="atLeast"/>
        </w:trPr>
        <w:tc>
          <w:tcPr>
            <w:tcW w:w="700" w:type="dxa"/>
            <w:tcBorders>
              <w:top w:val="single" w:color="000000" w:sz="4" w:space="0"/>
              <w:left w:val="single" w:color="000000" w:sz="8" w:space="0"/>
              <w:bottom w:val="single" w:color="000000" w:sz="8" w:space="0"/>
              <w:right w:val="single" w:color="000000" w:sz="4" w:space="0"/>
            </w:tcBorders>
            <w:shd w:val="clear" w:color="FFFFFF" w:fill="FFFFFF"/>
            <w:vAlign w:val="center"/>
          </w:tcPr>
          <w:p w14:paraId="671D221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66</w:t>
            </w:r>
          </w:p>
        </w:tc>
        <w:tc>
          <w:tcPr>
            <w:tcW w:w="1430" w:type="dxa"/>
            <w:gridSpan w:val="4"/>
            <w:tcBorders>
              <w:top w:val="single" w:color="000000" w:sz="4" w:space="0"/>
              <w:left w:val="single" w:color="000000" w:sz="4" w:space="0"/>
              <w:bottom w:val="single" w:color="000000" w:sz="8" w:space="0"/>
              <w:right w:val="single" w:color="000000" w:sz="4" w:space="0"/>
            </w:tcBorders>
            <w:shd w:val="clear" w:color="FFFFFF" w:fill="FFFFFF"/>
            <w:vAlign w:val="center"/>
          </w:tcPr>
          <w:p w14:paraId="6860815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装饰灯</w:t>
            </w:r>
          </w:p>
        </w:tc>
        <w:tc>
          <w:tcPr>
            <w:tcW w:w="5616"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335C678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线条灯1，1.灯具尺寸：980*30*H40MM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2.输入电压：DC24V</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3.额定功率：12W</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4.芯片:晶元5050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5.灯具色温：2000K</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6.防水结构：IP65</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7.灯具材质:铝</w:t>
            </w:r>
          </w:p>
        </w:tc>
        <w:tc>
          <w:tcPr>
            <w:tcW w:w="1282"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4413007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1336"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008E42AC">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1200</w:t>
            </w:r>
          </w:p>
        </w:tc>
        <w:tc>
          <w:tcPr>
            <w:tcW w:w="1378"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6A00241F">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75E75346">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2B3C579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100"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57C111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67</w:t>
            </w:r>
          </w:p>
        </w:tc>
        <w:tc>
          <w:tcPr>
            <w:tcW w:w="143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1E68A3E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装饰灯</w:t>
            </w:r>
          </w:p>
        </w:tc>
        <w:tc>
          <w:tcPr>
            <w:tcW w:w="56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3423D4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线条灯2，1.灯具尺寸：480*30*H40MM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2.输入电压：DC24V</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3.额定功率：6W</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4.芯片:晶元5050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5.灯具色温：2000K</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6.防水结构：IP65</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7.灯具材质:铝</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05B5A3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330F8B3">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300</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2B1DB98">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5134417">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14E20B4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100"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D1F395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68</w:t>
            </w:r>
          </w:p>
        </w:tc>
        <w:tc>
          <w:tcPr>
            <w:tcW w:w="143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6E4E989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装饰灯</w:t>
            </w:r>
          </w:p>
        </w:tc>
        <w:tc>
          <w:tcPr>
            <w:tcW w:w="56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2A20BA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线条灯3，1.灯具尺寸：280*30*H40MM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2.输入电压：DC24V</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3.额定功率：4W</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4.芯片:晶元5050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5.灯具色温：2000K</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6.防水结构：IP65</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7.灯具材质:铝</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88B8A0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8BC3F95">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700</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8DE1FAB">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9610B8B">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7EF081E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DF5A04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69</w:t>
            </w:r>
          </w:p>
        </w:tc>
        <w:tc>
          <w:tcPr>
            <w:tcW w:w="143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7608EAB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开关电源设备</w:t>
            </w:r>
          </w:p>
        </w:tc>
        <w:tc>
          <w:tcPr>
            <w:tcW w:w="56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6ABFD9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1.开关电源</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4ACDDD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7064C7F">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68</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C85A5CD">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5674B31">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4F8A892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1300FC6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70</w:t>
            </w:r>
          </w:p>
        </w:tc>
        <w:tc>
          <w:tcPr>
            <w:tcW w:w="143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2BDF752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装饰灯</w:t>
            </w:r>
          </w:p>
        </w:tc>
        <w:tc>
          <w:tcPr>
            <w:tcW w:w="56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6B1704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冰条灯，横长4米  下垂30公分    72珠</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DAA68A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串</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9C482AC">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800</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1953C9D">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98786AD">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3B505E3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80" w:hRule="atLeast"/>
        </w:trPr>
        <w:tc>
          <w:tcPr>
            <w:tcW w:w="700" w:type="dxa"/>
            <w:tcBorders>
              <w:top w:val="single" w:color="000000" w:sz="4" w:space="0"/>
              <w:left w:val="single" w:color="000000" w:sz="8" w:space="0"/>
              <w:bottom w:val="single" w:color="000000" w:sz="8" w:space="0"/>
              <w:right w:val="single" w:color="000000" w:sz="4" w:space="0"/>
            </w:tcBorders>
            <w:shd w:val="clear" w:color="FFFFFF" w:fill="FFFFFF"/>
            <w:vAlign w:val="center"/>
          </w:tcPr>
          <w:p w14:paraId="04764A7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71</w:t>
            </w:r>
          </w:p>
        </w:tc>
        <w:tc>
          <w:tcPr>
            <w:tcW w:w="1430" w:type="dxa"/>
            <w:gridSpan w:val="4"/>
            <w:tcBorders>
              <w:top w:val="single" w:color="000000" w:sz="4" w:space="0"/>
              <w:left w:val="single" w:color="000000" w:sz="4" w:space="0"/>
              <w:bottom w:val="single" w:color="000000" w:sz="8" w:space="0"/>
              <w:right w:val="single" w:color="000000" w:sz="4" w:space="0"/>
            </w:tcBorders>
            <w:shd w:val="clear" w:color="FFFFFF" w:fill="FFFFFF"/>
            <w:vAlign w:val="center"/>
          </w:tcPr>
          <w:p w14:paraId="659A463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配线</w:t>
            </w:r>
          </w:p>
        </w:tc>
        <w:tc>
          <w:tcPr>
            <w:tcW w:w="5616"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20D2436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 称：配线</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2.配线形式：管内穿线</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3.规 格：WDZB-BYJ-6</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4.配线材质：铜芯</w:t>
            </w:r>
          </w:p>
        </w:tc>
        <w:tc>
          <w:tcPr>
            <w:tcW w:w="1282"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032250D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1336"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735099F8">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10500</w:t>
            </w:r>
          </w:p>
        </w:tc>
        <w:tc>
          <w:tcPr>
            <w:tcW w:w="1378"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1BBFAC88">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16365569">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0C7BED1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80"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6EE0AD9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72</w:t>
            </w:r>
          </w:p>
        </w:tc>
        <w:tc>
          <w:tcPr>
            <w:tcW w:w="143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39A3BBB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配线</w:t>
            </w:r>
          </w:p>
        </w:tc>
        <w:tc>
          <w:tcPr>
            <w:tcW w:w="56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759082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 称：配线</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2.配线形式：管内穿线</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3.规 格：WDZB-BYJ-4</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4.配线材质：铜芯</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FBB1B3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D16D69C">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6600</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B83DD52">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BA656E0">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1CE44DB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80"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04A24B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73</w:t>
            </w:r>
          </w:p>
        </w:tc>
        <w:tc>
          <w:tcPr>
            <w:tcW w:w="143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00423EE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配线</w:t>
            </w:r>
          </w:p>
        </w:tc>
        <w:tc>
          <w:tcPr>
            <w:tcW w:w="56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BFC760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 称：配线</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2.配线形式：管内穿线</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3.规 格：WDZB-BYJ-2.5</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4.配线材质：铜芯</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DFF173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64B7DD8">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10600</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C03F5F2">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AF41D06">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2EE5649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80"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6703CD7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74</w:t>
            </w:r>
          </w:p>
        </w:tc>
        <w:tc>
          <w:tcPr>
            <w:tcW w:w="143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4247839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配线</w:t>
            </w:r>
          </w:p>
        </w:tc>
        <w:tc>
          <w:tcPr>
            <w:tcW w:w="56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7F5064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 称：配线</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2.配线形式：管内穿线</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3.规 格：WDZB-BYJ-1.5</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4.配线材质：铜芯</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9A5CC8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DC74620">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11500</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95B8C87">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D15C69C">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6545C6A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80"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66909A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75</w:t>
            </w:r>
          </w:p>
        </w:tc>
        <w:tc>
          <w:tcPr>
            <w:tcW w:w="143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3C21670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配电箱</w:t>
            </w:r>
          </w:p>
        </w:tc>
        <w:tc>
          <w:tcPr>
            <w:tcW w:w="56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B69D22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1.名称：商铺配电箱，含内部元器件接地等</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2.型 号：具体详见图纸</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3.安装方式：嵌墙安装</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D1D91D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77FC442">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11630CF">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9920579">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68C1A12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35"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DB5D7A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76</w:t>
            </w:r>
          </w:p>
        </w:tc>
        <w:tc>
          <w:tcPr>
            <w:tcW w:w="143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38586A2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插座</w:t>
            </w:r>
          </w:p>
        </w:tc>
        <w:tc>
          <w:tcPr>
            <w:tcW w:w="56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8EEB14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 称：普通插座  10A二+三极单相带保护安全插座</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2.安装方式：底边距地0.3m暗装</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358A6A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A4DB947">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9914C97">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B0ADD6B">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183D358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80" w:hRule="atLeast"/>
        </w:trPr>
        <w:tc>
          <w:tcPr>
            <w:tcW w:w="700" w:type="dxa"/>
            <w:tcBorders>
              <w:top w:val="single" w:color="000000" w:sz="4" w:space="0"/>
              <w:left w:val="single" w:color="000000" w:sz="8" w:space="0"/>
              <w:bottom w:val="single" w:color="000000" w:sz="8" w:space="0"/>
              <w:right w:val="single" w:color="000000" w:sz="4" w:space="0"/>
            </w:tcBorders>
            <w:shd w:val="clear" w:color="FFFFFF" w:fill="FFFFFF"/>
            <w:vAlign w:val="center"/>
          </w:tcPr>
          <w:p w14:paraId="270F1D8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77</w:t>
            </w:r>
          </w:p>
        </w:tc>
        <w:tc>
          <w:tcPr>
            <w:tcW w:w="1430" w:type="dxa"/>
            <w:gridSpan w:val="4"/>
            <w:tcBorders>
              <w:top w:val="single" w:color="000000" w:sz="4" w:space="0"/>
              <w:left w:val="single" w:color="000000" w:sz="4" w:space="0"/>
              <w:bottom w:val="single" w:color="000000" w:sz="8" w:space="0"/>
              <w:right w:val="single" w:color="000000" w:sz="4" w:space="0"/>
            </w:tcBorders>
            <w:shd w:val="clear" w:color="FFFFFF" w:fill="FFFFFF"/>
            <w:vAlign w:val="center"/>
          </w:tcPr>
          <w:p w14:paraId="74754C7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配管</w:t>
            </w:r>
          </w:p>
        </w:tc>
        <w:tc>
          <w:tcPr>
            <w:tcW w:w="5616"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6BBB92D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1、名称：电线管</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2、材质：JDG钢管</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3、规格：DN20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4、配置形式：暗配</w:t>
            </w:r>
          </w:p>
        </w:tc>
        <w:tc>
          <w:tcPr>
            <w:tcW w:w="1282"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60848D4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1336"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37975D32">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180</w:t>
            </w:r>
          </w:p>
        </w:tc>
        <w:tc>
          <w:tcPr>
            <w:tcW w:w="1378"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1A841E9A">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262F2AD5">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680EAFE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80"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150808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78</w:t>
            </w:r>
          </w:p>
        </w:tc>
        <w:tc>
          <w:tcPr>
            <w:tcW w:w="143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6561F1C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配线</w:t>
            </w:r>
          </w:p>
        </w:tc>
        <w:tc>
          <w:tcPr>
            <w:tcW w:w="56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4470B2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 称：配线</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2.配线形式：管内穿线</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3.规 格：WDZB-BYJ-2.5</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4.配线材质：铜芯</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4A8D8F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5012FFA">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540</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E7C25C2">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9E69BE6">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2AA580C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845"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215704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79</w:t>
            </w:r>
          </w:p>
        </w:tc>
        <w:tc>
          <w:tcPr>
            <w:tcW w:w="143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51FA0BA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塑料管</w:t>
            </w:r>
          </w:p>
        </w:tc>
        <w:tc>
          <w:tcPr>
            <w:tcW w:w="56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EC7054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1、安装部位：室内</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2、介质：PP-R给水管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3、材质、规格：DN15</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4、连接形式：热熔连接</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5、压力试验及吹、洗 设计要求：试压、消毒冲洗</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6、其他：含管件</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54753C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CD0A00B">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60</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FD0F89C">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A36EC56">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5C4AF2E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100"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C82071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80</w:t>
            </w:r>
          </w:p>
        </w:tc>
        <w:tc>
          <w:tcPr>
            <w:tcW w:w="143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44A86F5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塑料管</w:t>
            </w:r>
          </w:p>
        </w:tc>
        <w:tc>
          <w:tcPr>
            <w:tcW w:w="56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AA9880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1、安装部位：室内</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2、介质：PP-R热水给水管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3、材质、规格：DN15</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4、连接形式：热熔连接</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5、压力试验及吹、洗 设计要求：试压、消毒冲洗</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6、其他：含管件</w:t>
            </w: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0CEFA5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A129704">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60</w:t>
            </w: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9E2A1BC">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ACA46F1">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p>
        </w:tc>
      </w:tr>
      <w:tr w14:paraId="2172B3C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7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10220A3C">
            <w:pPr>
              <w:jc w:val="right"/>
              <w:rPr>
                <w:rFonts w:hint="eastAsia" w:ascii="宋体" w:hAnsi="宋体" w:eastAsia="宋体" w:cs="宋体"/>
                <w:i w:val="0"/>
                <w:iCs w:val="0"/>
                <w:color w:val="000000"/>
                <w:sz w:val="20"/>
                <w:szCs w:val="20"/>
                <w:u w:val="none"/>
              </w:rPr>
            </w:pPr>
          </w:p>
        </w:tc>
        <w:tc>
          <w:tcPr>
            <w:tcW w:w="143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353F749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空调（具体参数型号由厂家深化）</w:t>
            </w:r>
          </w:p>
        </w:tc>
        <w:tc>
          <w:tcPr>
            <w:tcW w:w="56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132A839">
            <w:pPr>
              <w:jc w:val="left"/>
              <w:rPr>
                <w:rFonts w:hint="eastAsia" w:ascii="宋体" w:hAnsi="宋体" w:eastAsia="宋体" w:cs="宋体"/>
                <w:i w:val="0"/>
                <w:iCs w:val="0"/>
                <w:color w:val="000000"/>
                <w:sz w:val="20"/>
                <w:szCs w:val="20"/>
                <w:u w:val="none"/>
              </w:rPr>
            </w:pPr>
          </w:p>
        </w:tc>
        <w:tc>
          <w:tcPr>
            <w:tcW w:w="128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A2632D1">
            <w:pPr>
              <w:jc w:val="left"/>
              <w:rPr>
                <w:rFonts w:hint="eastAsia" w:ascii="宋体" w:hAnsi="宋体" w:eastAsia="宋体" w:cs="宋体"/>
                <w:i w:val="0"/>
                <w:iCs w:val="0"/>
                <w:color w:val="000000"/>
                <w:sz w:val="20"/>
                <w:szCs w:val="20"/>
                <w:u w:val="none"/>
              </w:rPr>
            </w:pPr>
          </w:p>
        </w:tc>
        <w:tc>
          <w:tcPr>
            <w:tcW w:w="13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8935363">
            <w:pPr>
              <w:jc w:val="left"/>
              <w:rPr>
                <w:rFonts w:hint="eastAsia" w:ascii="宋体" w:hAnsi="宋体" w:eastAsia="宋体" w:cs="宋体"/>
                <w:i w:val="0"/>
                <w:iCs w:val="0"/>
                <w:color w:val="000000"/>
                <w:sz w:val="20"/>
                <w:szCs w:val="20"/>
                <w:u w:val="none"/>
              </w:rPr>
            </w:pPr>
          </w:p>
        </w:tc>
        <w:tc>
          <w:tcPr>
            <w:tcW w:w="137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CE9C0E3">
            <w:pPr>
              <w:jc w:val="left"/>
              <w:rPr>
                <w:rFonts w:hint="eastAsia" w:ascii="宋体" w:hAnsi="宋体" w:eastAsia="宋体" w:cs="宋体"/>
                <w:i w:val="0"/>
                <w:iCs w:val="0"/>
                <w:color w:val="000000"/>
                <w:sz w:val="20"/>
                <w:szCs w:val="20"/>
                <w:u w:val="none"/>
              </w:rPr>
            </w:pPr>
          </w:p>
        </w:tc>
        <w:tc>
          <w:tcPr>
            <w:tcW w:w="16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56D504E">
            <w:pPr>
              <w:jc w:val="left"/>
              <w:rPr>
                <w:rFonts w:hint="eastAsia" w:ascii="宋体" w:hAnsi="宋体" w:eastAsia="宋体" w:cs="宋体"/>
                <w:i w:val="0"/>
                <w:iCs w:val="0"/>
                <w:color w:val="000000"/>
                <w:sz w:val="20"/>
                <w:szCs w:val="20"/>
                <w:u w:val="none"/>
              </w:rPr>
            </w:pPr>
          </w:p>
        </w:tc>
      </w:tr>
    </w:tbl>
    <w:p w14:paraId="5A269490">
      <w:pPr>
        <w:rPr>
          <w:rFonts w:hint="eastAsia"/>
        </w:rPr>
        <w:sectPr>
          <w:pgSz w:w="16840" w:h="11907" w:orient="landscape"/>
          <w:pgMar w:top="1418" w:right="1474" w:bottom="1418" w:left="1474" w:header="851" w:footer="851" w:gutter="0"/>
          <w:pgNumType w:fmt="decimal"/>
          <w:cols w:space="720" w:num="1"/>
        </w:sectPr>
      </w:pPr>
    </w:p>
    <w:p w14:paraId="46122CF8">
      <w:pPr>
        <w:pStyle w:val="2"/>
        <w:rPr>
          <w:rFonts w:hint="eastAsia"/>
        </w:rPr>
      </w:pPr>
    </w:p>
    <w:p w14:paraId="12D7CA7F">
      <w:pPr>
        <w:pStyle w:val="2"/>
        <w:rPr>
          <w:rFonts w:hint="eastAsia"/>
        </w:rPr>
      </w:pPr>
    </w:p>
    <w:p w14:paraId="554BDCC2">
      <w:pPr>
        <w:pStyle w:val="35"/>
        <w:spacing w:before="120" w:after="120" w:line="360" w:lineRule="auto"/>
        <w:jc w:val="center"/>
        <w:outlineLvl w:val="0"/>
        <w:rPr>
          <w:rFonts w:asciiTheme="minorEastAsia" w:hAnsiTheme="minorEastAsia" w:eastAsiaTheme="minorEastAsia"/>
          <w:b/>
          <w:color w:val="000000"/>
          <w:sz w:val="36"/>
          <w:szCs w:val="36"/>
        </w:rPr>
      </w:pPr>
      <w:r>
        <w:rPr>
          <w:rFonts w:hint="eastAsia" w:asciiTheme="minorEastAsia" w:hAnsiTheme="minorEastAsia" w:eastAsiaTheme="minorEastAsia"/>
          <w:b/>
          <w:color w:val="000000"/>
          <w:sz w:val="36"/>
          <w:szCs w:val="36"/>
        </w:rPr>
        <w:t>第五章  采购合同</w:t>
      </w:r>
      <w:bookmarkEnd w:id="51"/>
    </w:p>
    <w:p w14:paraId="4400CC60">
      <w:pPr>
        <w:pStyle w:val="468"/>
        <w:spacing w:before="0" w:line="420" w:lineRule="exact"/>
        <w:ind w:firstLineChars="0"/>
        <w:jc w:val="center"/>
        <w:rPr>
          <w:rFonts w:ascii="宋体" w:hAnsi="宋体" w:cs="宋体"/>
        </w:rPr>
      </w:pPr>
      <w:r>
        <w:rPr>
          <w:rFonts w:hint="eastAsia" w:ascii="宋体" w:hAnsi="宋体" w:cs="宋体"/>
        </w:rPr>
        <w:t>（具体文本以实际签署的为准）</w:t>
      </w:r>
    </w:p>
    <w:p w14:paraId="3D4AF4CA">
      <w:pPr>
        <w:pStyle w:val="713"/>
        <w:jc w:val="center"/>
        <w:rPr>
          <w:rFonts w:ascii="宋体" w:hAnsi="宋体" w:cs="宋体"/>
          <w:kern w:val="2"/>
          <w:sz w:val="24"/>
          <w:szCs w:val="24"/>
        </w:rPr>
      </w:pPr>
      <w:r>
        <w:rPr>
          <w:rFonts w:hint="eastAsia" w:ascii="宋体" w:hAnsi="宋体" w:cs="宋体"/>
          <w:kern w:val="2"/>
          <w:sz w:val="24"/>
          <w:szCs w:val="24"/>
        </w:rPr>
        <w:t>合同书</w:t>
      </w:r>
    </w:p>
    <w:p w14:paraId="04C6AE79">
      <w:pPr>
        <w:pStyle w:val="713"/>
        <w:rPr>
          <w:rFonts w:ascii="宋体" w:hAnsi="宋体" w:cs="宋体"/>
          <w:kern w:val="2"/>
          <w:sz w:val="24"/>
          <w:szCs w:val="24"/>
        </w:rPr>
      </w:pPr>
    </w:p>
    <w:p w14:paraId="14E24088">
      <w:pPr>
        <w:spacing w:before="120" w:line="22" w:lineRule="atLeast"/>
        <w:rPr>
          <w:rFonts w:ascii="宋体" w:hAnsi="宋体" w:cs="宋体"/>
          <w:sz w:val="24"/>
          <w:szCs w:val="24"/>
        </w:rPr>
      </w:pPr>
    </w:p>
    <w:p w14:paraId="377FC9B1">
      <w:pPr>
        <w:spacing w:before="120" w:line="22" w:lineRule="atLeast"/>
        <w:ind w:firstLine="480" w:firstLineChars="200"/>
        <w:rPr>
          <w:rFonts w:ascii="宋体" w:hAnsi="宋体" w:cs="宋体"/>
          <w:sz w:val="24"/>
          <w:szCs w:val="24"/>
        </w:rPr>
      </w:pPr>
      <w:r>
        <w:rPr>
          <w:rFonts w:hint="eastAsia" w:ascii="宋体" w:hAnsi="宋体" w:cs="宋体"/>
          <w:sz w:val="24"/>
          <w:szCs w:val="24"/>
        </w:rPr>
        <w:t>项目名称：</w:t>
      </w:r>
    </w:p>
    <w:p w14:paraId="603AE023">
      <w:pPr>
        <w:pStyle w:val="864"/>
        <w:spacing w:before="120" w:line="22" w:lineRule="atLeast"/>
        <w:rPr>
          <w:rFonts w:ascii="宋体" w:hAnsi="宋体" w:eastAsia="宋体" w:cs="宋体"/>
          <w:szCs w:val="24"/>
        </w:rPr>
      </w:pPr>
    </w:p>
    <w:p w14:paraId="62A6C576">
      <w:pPr>
        <w:pStyle w:val="864"/>
        <w:spacing w:before="120" w:line="22" w:lineRule="atLeast"/>
        <w:rPr>
          <w:rFonts w:ascii="宋体" w:hAnsi="宋体" w:eastAsia="宋体" w:cs="宋体"/>
          <w:szCs w:val="24"/>
        </w:rPr>
      </w:pPr>
    </w:p>
    <w:p w14:paraId="687CBEA5">
      <w:pPr>
        <w:rPr>
          <w:rFonts w:ascii="宋体" w:hAnsi="宋体" w:cs="宋体"/>
          <w:sz w:val="24"/>
          <w:szCs w:val="24"/>
        </w:rPr>
      </w:pPr>
    </w:p>
    <w:p w14:paraId="6EA7CC00">
      <w:pPr>
        <w:spacing w:before="120" w:line="22" w:lineRule="atLeast"/>
        <w:ind w:firstLine="480" w:firstLineChars="200"/>
        <w:rPr>
          <w:rFonts w:ascii="宋体" w:hAnsi="宋体" w:cs="宋体"/>
          <w:sz w:val="24"/>
          <w:szCs w:val="24"/>
        </w:rPr>
      </w:pPr>
      <w:r>
        <w:rPr>
          <w:rFonts w:hint="eastAsia" w:ascii="宋体" w:hAnsi="宋体" w:cs="宋体"/>
          <w:sz w:val="24"/>
          <w:szCs w:val="24"/>
        </w:rPr>
        <w:t>甲方：</w:t>
      </w:r>
    </w:p>
    <w:p w14:paraId="7D565043">
      <w:pPr>
        <w:spacing w:before="120" w:line="22" w:lineRule="atLeast"/>
        <w:rPr>
          <w:rFonts w:ascii="宋体" w:hAnsi="宋体" w:cs="宋体"/>
          <w:sz w:val="24"/>
          <w:szCs w:val="24"/>
        </w:rPr>
      </w:pPr>
    </w:p>
    <w:p w14:paraId="4E672E72">
      <w:pPr>
        <w:spacing w:before="120" w:line="22" w:lineRule="atLeast"/>
        <w:ind w:firstLine="480" w:firstLineChars="200"/>
        <w:rPr>
          <w:rFonts w:ascii="宋体" w:hAnsi="宋体" w:cs="宋体"/>
          <w:sz w:val="24"/>
          <w:szCs w:val="24"/>
        </w:rPr>
      </w:pPr>
      <w:r>
        <w:rPr>
          <w:rFonts w:hint="eastAsia" w:ascii="宋体" w:hAnsi="宋体" w:cs="宋体"/>
          <w:sz w:val="24"/>
          <w:szCs w:val="24"/>
        </w:rPr>
        <w:t>乙方：</w:t>
      </w:r>
    </w:p>
    <w:p w14:paraId="32189AEF">
      <w:pPr>
        <w:spacing w:before="120" w:line="22" w:lineRule="atLeast"/>
        <w:rPr>
          <w:rFonts w:ascii="宋体" w:hAnsi="宋体" w:cs="宋体"/>
          <w:sz w:val="24"/>
          <w:szCs w:val="24"/>
        </w:rPr>
      </w:pPr>
    </w:p>
    <w:p w14:paraId="60A41063">
      <w:pPr>
        <w:spacing w:before="120" w:line="22" w:lineRule="atLeast"/>
        <w:ind w:firstLine="480" w:firstLineChars="200"/>
        <w:rPr>
          <w:rFonts w:ascii="宋体" w:hAnsi="宋体" w:cs="宋体"/>
          <w:sz w:val="24"/>
          <w:szCs w:val="24"/>
        </w:rPr>
      </w:pPr>
      <w:r>
        <w:rPr>
          <w:rFonts w:hint="eastAsia" w:ascii="宋体" w:hAnsi="宋体" w:cs="宋体"/>
          <w:sz w:val="24"/>
          <w:szCs w:val="24"/>
        </w:rPr>
        <w:t>签订地：</w:t>
      </w:r>
    </w:p>
    <w:p w14:paraId="1573FBB9">
      <w:pPr>
        <w:spacing w:before="120" w:line="22" w:lineRule="atLeast"/>
        <w:rPr>
          <w:rFonts w:ascii="宋体" w:hAnsi="宋体" w:cs="宋体"/>
          <w:sz w:val="24"/>
          <w:szCs w:val="24"/>
        </w:rPr>
      </w:pPr>
    </w:p>
    <w:p w14:paraId="324C3046">
      <w:pPr>
        <w:spacing w:before="120" w:line="22" w:lineRule="atLeast"/>
        <w:ind w:firstLine="480" w:firstLineChars="200"/>
        <w:rPr>
          <w:rFonts w:ascii="宋体" w:hAnsi="宋体" w:cs="宋体"/>
          <w:sz w:val="24"/>
          <w:szCs w:val="24"/>
        </w:rPr>
      </w:pPr>
      <w:r>
        <w:rPr>
          <w:rFonts w:hint="eastAsia" w:ascii="宋体" w:hAnsi="宋体" w:cs="宋体"/>
          <w:sz w:val="24"/>
          <w:szCs w:val="24"/>
        </w:rPr>
        <w:t>签订日期：    年   月   日</w:t>
      </w:r>
    </w:p>
    <w:p w14:paraId="768AAA9B">
      <w:pPr>
        <w:widowControl/>
        <w:jc w:val="left"/>
        <w:rPr>
          <w:rFonts w:ascii="宋体" w:hAnsi="宋体" w:cs="宋体"/>
          <w:sz w:val="24"/>
          <w:szCs w:val="24"/>
        </w:rPr>
        <w:sectPr>
          <w:pgSz w:w="11907" w:h="16840"/>
          <w:pgMar w:top="1474" w:right="1418" w:bottom="1474" w:left="1418" w:header="851" w:footer="851" w:gutter="0"/>
          <w:pgNumType w:fmt="decimal"/>
          <w:cols w:space="720" w:num="1"/>
        </w:sectPr>
      </w:pPr>
    </w:p>
    <w:p w14:paraId="0E0B9642">
      <w:pPr>
        <w:pStyle w:val="35"/>
        <w:snapToGrid w:val="0"/>
        <w:spacing w:line="360" w:lineRule="auto"/>
        <w:rPr>
          <w:rFonts w:hint="eastAsia" w:hAnsi="宋体"/>
          <w:sz w:val="24"/>
          <w:szCs w:val="24"/>
        </w:rPr>
      </w:pPr>
      <w:r>
        <w:rPr>
          <w:rFonts w:hint="eastAsia" w:hAnsi="宋体"/>
          <w:sz w:val="24"/>
          <w:szCs w:val="24"/>
        </w:rPr>
        <w:t xml:space="preserve">项目名称：                     </w:t>
      </w:r>
    </w:p>
    <w:p w14:paraId="3C7B687F">
      <w:pPr>
        <w:pStyle w:val="35"/>
        <w:snapToGrid w:val="0"/>
        <w:spacing w:line="360" w:lineRule="auto"/>
        <w:rPr>
          <w:rFonts w:hint="eastAsia" w:hAnsi="宋体"/>
          <w:sz w:val="24"/>
          <w:szCs w:val="24"/>
        </w:rPr>
      </w:pPr>
      <w:r>
        <w:rPr>
          <w:rFonts w:hint="eastAsia" w:hAnsi="宋体"/>
          <w:sz w:val="24"/>
          <w:szCs w:val="24"/>
        </w:rPr>
        <w:t>项目编号：</w:t>
      </w:r>
    </w:p>
    <w:p w14:paraId="25115288">
      <w:pPr>
        <w:pStyle w:val="35"/>
        <w:snapToGrid w:val="0"/>
        <w:spacing w:line="360" w:lineRule="auto"/>
        <w:rPr>
          <w:rFonts w:hint="eastAsia" w:hAnsi="宋体"/>
          <w:sz w:val="24"/>
          <w:szCs w:val="24"/>
        </w:rPr>
      </w:pPr>
      <w:r>
        <w:rPr>
          <w:rFonts w:hint="eastAsia" w:hAnsi="宋体"/>
          <w:sz w:val="24"/>
          <w:szCs w:val="24"/>
        </w:rPr>
        <w:t>甲方：（买方）</w:t>
      </w:r>
    </w:p>
    <w:p w14:paraId="6D32EFFE">
      <w:pPr>
        <w:pStyle w:val="35"/>
        <w:snapToGrid w:val="0"/>
        <w:spacing w:line="360" w:lineRule="auto"/>
        <w:rPr>
          <w:rFonts w:hint="eastAsia" w:hAnsi="宋体"/>
          <w:sz w:val="24"/>
          <w:szCs w:val="24"/>
        </w:rPr>
      </w:pPr>
      <w:r>
        <w:rPr>
          <w:rFonts w:hint="eastAsia" w:hAnsi="宋体"/>
          <w:sz w:val="24"/>
          <w:szCs w:val="24"/>
        </w:rPr>
        <w:t>乙方：（卖方）</w:t>
      </w:r>
    </w:p>
    <w:p w14:paraId="76E95DD9">
      <w:pPr>
        <w:pStyle w:val="35"/>
        <w:snapToGrid w:val="0"/>
        <w:spacing w:line="360" w:lineRule="auto"/>
        <w:rPr>
          <w:rFonts w:hint="eastAsia" w:hAnsi="宋体"/>
          <w:b/>
          <w:sz w:val="24"/>
          <w:szCs w:val="24"/>
        </w:rPr>
      </w:pPr>
      <w:r>
        <w:rPr>
          <w:rFonts w:hint="eastAsia" w:hAnsi="宋体"/>
          <w:b/>
          <w:sz w:val="24"/>
          <w:szCs w:val="24"/>
        </w:rPr>
        <w:t xml:space="preserve">   </w:t>
      </w:r>
      <w:r>
        <w:rPr>
          <w:rFonts w:hint="eastAsia" w:hAnsi="宋体"/>
          <w:sz w:val="24"/>
          <w:szCs w:val="24"/>
        </w:rPr>
        <w:t>甲、乙双方根据</w:t>
      </w:r>
      <w:r>
        <w:rPr>
          <w:rFonts w:hint="eastAsia" w:hAnsi="宋体"/>
          <w:sz w:val="24"/>
          <w:szCs w:val="24"/>
          <w:u w:val="single"/>
          <w:lang w:val="en-US" w:eastAsia="zh-CN"/>
        </w:rPr>
        <w:t xml:space="preserve">                </w:t>
      </w:r>
      <w:r>
        <w:rPr>
          <w:rFonts w:hint="eastAsia" w:hAnsi="宋体"/>
          <w:sz w:val="24"/>
          <w:szCs w:val="24"/>
        </w:rPr>
        <w:t>关于____________项目公开招标的结果，签署本合同。</w:t>
      </w:r>
    </w:p>
    <w:p w14:paraId="29BCD58E">
      <w:pPr>
        <w:pStyle w:val="35"/>
        <w:snapToGrid w:val="0"/>
        <w:spacing w:line="360" w:lineRule="auto"/>
        <w:rPr>
          <w:rFonts w:hint="eastAsia" w:hAnsi="宋体"/>
          <w:b/>
          <w:sz w:val="24"/>
          <w:szCs w:val="24"/>
        </w:rPr>
      </w:pPr>
      <w:r>
        <w:rPr>
          <w:rFonts w:hint="eastAsia" w:hAnsi="宋体"/>
          <w:b/>
          <w:sz w:val="24"/>
          <w:szCs w:val="24"/>
        </w:rPr>
        <w:t>一、招标货物清单及价格</w:t>
      </w:r>
    </w:p>
    <w:p w14:paraId="04DA3E49">
      <w:pPr>
        <w:pStyle w:val="35"/>
        <w:snapToGrid w:val="0"/>
        <w:spacing w:line="360" w:lineRule="auto"/>
        <w:rPr>
          <w:rFonts w:hint="eastAsia" w:hAnsi="宋体"/>
          <w:b/>
          <w:sz w:val="24"/>
          <w:szCs w:val="24"/>
        </w:rPr>
      </w:pPr>
      <w:r>
        <w:rPr>
          <w:rFonts w:hint="eastAsia" w:hAnsi="宋体"/>
          <w:b/>
          <w:sz w:val="24"/>
          <w:szCs w:val="24"/>
        </w:rPr>
        <w:t>二、合同金额</w:t>
      </w:r>
    </w:p>
    <w:p w14:paraId="70EB83BC">
      <w:pPr>
        <w:pStyle w:val="35"/>
        <w:snapToGrid w:val="0"/>
        <w:spacing w:line="360" w:lineRule="auto"/>
        <w:ind w:left="410" w:hanging="410" w:hangingChars="171"/>
        <w:rPr>
          <w:rFonts w:hint="eastAsia" w:hAnsi="宋体"/>
          <w:sz w:val="24"/>
          <w:szCs w:val="24"/>
        </w:rPr>
      </w:pPr>
      <w:r>
        <w:rPr>
          <w:rFonts w:hint="eastAsia" w:hAnsi="宋体"/>
          <w:sz w:val="24"/>
          <w:szCs w:val="24"/>
        </w:rPr>
        <w:t>2.1 本合同金额为（大写）：_________________元（￥_______________元）人民币。</w:t>
      </w:r>
    </w:p>
    <w:p w14:paraId="4D8C0DCC">
      <w:pPr>
        <w:pStyle w:val="35"/>
        <w:snapToGrid w:val="0"/>
        <w:spacing w:line="360" w:lineRule="auto"/>
        <w:ind w:firstLine="480" w:firstLineChars="200"/>
        <w:rPr>
          <w:rFonts w:hint="eastAsia" w:hAnsi="宋体"/>
          <w:sz w:val="24"/>
          <w:szCs w:val="24"/>
        </w:rPr>
      </w:pPr>
      <w:r>
        <w:rPr>
          <w:rFonts w:hint="eastAsia" w:hAnsi="宋体"/>
          <w:sz w:val="24"/>
          <w:szCs w:val="24"/>
          <w:lang w:eastAsia="zh-CN"/>
        </w:rPr>
        <w:t>合同金额</w:t>
      </w:r>
      <w:r>
        <w:rPr>
          <w:rFonts w:hint="eastAsia" w:hAnsi="宋体"/>
          <w:sz w:val="24"/>
          <w:szCs w:val="24"/>
        </w:rPr>
        <w:t>包括项目产品的采购，同时还含施工前期准备费用、产品相关辅材、相关基础制作费、配件，设施设备费、人工费、材料费、制作费、运输及安装费、备品备件、配送、仓储、装卸、二次搬运、检测检验、成品保护、验收、培训、质保、售后服务、</w:t>
      </w:r>
      <w:r>
        <w:rPr>
          <w:rFonts w:hint="eastAsia" w:ascii="宋体" w:hAnsi="宋体" w:cs="宋体"/>
          <w:bCs/>
          <w:color w:val="auto"/>
          <w:sz w:val="24"/>
          <w:lang w:eastAsia="zh-CN"/>
        </w:rPr>
        <w:t>维护费、</w:t>
      </w:r>
      <w:r>
        <w:rPr>
          <w:rFonts w:hint="eastAsia" w:hAnsi="宋体"/>
          <w:sz w:val="24"/>
          <w:szCs w:val="24"/>
        </w:rPr>
        <w:t>税金、管理费、安全文明施工费等完成本项目图纸及预算内容的一切费用。</w:t>
      </w:r>
    </w:p>
    <w:p w14:paraId="00072837">
      <w:pPr>
        <w:pStyle w:val="35"/>
        <w:snapToGrid w:val="0"/>
        <w:spacing w:line="360" w:lineRule="auto"/>
        <w:rPr>
          <w:rFonts w:hint="eastAsia" w:hAnsi="宋体"/>
          <w:b/>
          <w:sz w:val="24"/>
          <w:szCs w:val="24"/>
        </w:rPr>
      </w:pPr>
      <w:r>
        <w:rPr>
          <w:rFonts w:hint="eastAsia" w:hAnsi="宋体"/>
          <w:b/>
          <w:sz w:val="24"/>
          <w:szCs w:val="24"/>
        </w:rPr>
        <w:t>三、技术资料</w:t>
      </w:r>
    </w:p>
    <w:p w14:paraId="64760B90">
      <w:pPr>
        <w:pStyle w:val="35"/>
        <w:snapToGrid w:val="0"/>
        <w:spacing w:line="360" w:lineRule="auto"/>
        <w:ind w:left="410" w:hanging="410" w:hangingChars="171"/>
        <w:rPr>
          <w:rFonts w:hint="eastAsia" w:hAnsi="宋体"/>
          <w:sz w:val="24"/>
          <w:szCs w:val="24"/>
        </w:rPr>
      </w:pPr>
      <w:r>
        <w:rPr>
          <w:rFonts w:hint="eastAsia" w:hAnsi="宋体"/>
          <w:sz w:val="24"/>
          <w:szCs w:val="24"/>
        </w:rPr>
        <w:t>3.1乙方应按招标文件规定的时间向甲方提供使用货物的有关技术资料。</w:t>
      </w:r>
    </w:p>
    <w:p w14:paraId="5E6DF636">
      <w:pPr>
        <w:pStyle w:val="35"/>
        <w:snapToGrid w:val="0"/>
        <w:spacing w:line="360" w:lineRule="auto"/>
        <w:ind w:left="410" w:hanging="410" w:hangingChars="171"/>
        <w:rPr>
          <w:rFonts w:hint="eastAsia" w:hAnsi="宋体"/>
          <w:sz w:val="24"/>
          <w:szCs w:val="24"/>
        </w:rPr>
      </w:pPr>
      <w:r>
        <w:rPr>
          <w:rFonts w:hint="eastAsia" w:hAnsi="宋体"/>
          <w:sz w:val="24"/>
          <w:szCs w:val="24"/>
        </w:rPr>
        <w:t>3.2 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0BFFB121">
      <w:pPr>
        <w:pStyle w:val="35"/>
        <w:snapToGrid w:val="0"/>
        <w:spacing w:line="360" w:lineRule="auto"/>
        <w:ind w:left="412" w:hanging="412" w:hangingChars="171"/>
        <w:rPr>
          <w:rFonts w:hint="eastAsia" w:hAnsi="宋体"/>
          <w:b/>
          <w:sz w:val="24"/>
          <w:szCs w:val="24"/>
        </w:rPr>
      </w:pPr>
      <w:r>
        <w:rPr>
          <w:rFonts w:hint="eastAsia" w:hAnsi="宋体"/>
          <w:b/>
          <w:sz w:val="24"/>
          <w:szCs w:val="24"/>
        </w:rPr>
        <w:t>四、知识产权</w:t>
      </w:r>
    </w:p>
    <w:p w14:paraId="4AA50286">
      <w:pPr>
        <w:pStyle w:val="35"/>
        <w:snapToGrid w:val="0"/>
        <w:spacing w:line="360" w:lineRule="auto"/>
        <w:ind w:left="410" w:hanging="410" w:hangingChars="171"/>
        <w:rPr>
          <w:rFonts w:hint="eastAsia" w:hAnsi="宋体"/>
          <w:bCs/>
          <w:sz w:val="24"/>
          <w:szCs w:val="24"/>
        </w:rPr>
      </w:pPr>
      <w:r>
        <w:rPr>
          <w:rFonts w:hint="eastAsia" w:hAnsi="宋体"/>
          <w:sz w:val="24"/>
          <w:szCs w:val="24"/>
        </w:rPr>
        <w:t>4.1 乙方应保证所提供的货物或其任何一部分均不会侵犯任何第三方的知识产权</w:t>
      </w:r>
      <w:r>
        <w:rPr>
          <w:rFonts w:hint="eastAsia" w:hAnsi="宋体"/>
          <w:bCs/>
          <w:sz w:val="24"/>
          <w:szCs w:val="24"/>
        </w:rPr>
        <w:t>。</w:t>
      </w:r>
    </w:p>
    <w:p w14:paraId="044CF019">
      <w:pPr>
        <w:pStyle w:val="35"/>
        <w:snapToGrid w:val="0"/>
        <w:spacing w:line="360" w:lineRule="auto"/>
        <w:rPr>
          <w:rFonts w:hint="eastAsia" w:hAnsi="宋体"/>
          <w:sz w:val="24"/>
          <w:szCs w:val="24"/>
          <w:u w:val="single"/>
        </w:rPr>
      </w:pPr>
      <w:r>
        <w:rPr>
          <w:rFonts w:hint="eastAsia" w:hAnsi="宋体"/>
          <w:b/>
          <w:sz w:val="24"/>
          <w:szCs w:val="24"/>
        </w:rPr>
        <w:t>五、产权担保</w:t>
      </w:r>
    </w:p>
    <w:p w14:paraId="748C978F">
      <w:pPr>
        <w:pStyle w:val="35"/>
        <w:snapToGrid w:val="0"/>
        <w:spacing w:line="360" w:lineRule="auto"/>
        <w:ind w:left="408" w:hanging="408" w:hangingChars="170"/>
        <w:rPr>
          <w:rFonts w:hint="eastAsia" w:hAnsi="宋体"/>
          <w:sz w:val="24"/>
          <w:szCs w:val="24"/>
          <w:u w:val="single"/>
        </w:rPr>
      </w:pPr>
      <w:r>
        <w:rPr>
          <w:rFonts w:hint="eastAsia" w:hAnsi="宋体"/>
          <w:sz w:val="24"/>
          <w:szCs w:val="24"/>
        </w:rPr>
        <w:t>5.1 乙方保证所交付的货物的所有权完全属于乙方且无任何抵押、查封等产权瑕疵。</w:t>
      </w:r>
    </w:p>
    <w:p w14:paraId="281C593E">
      <w:pPr>
        <w:pStyle w:val="35"/>
        <w:snapToGrid w:val="0"/>
        <w:spacing w:line="360" w:lineRule="auto"/>
        <w:ind w:left="410" w:hanging="410" w:hangingChars="170"/>
        <w:rPr>
          <w:rFonts w:hint="eastAsia" w:hAnsi="宋体"/>
          <w:b/>
          <w:sz w:val="24"/>
          <w:szCs w:val="24"/>
        </w:rPr>
      </w:pPr>
      <w:r>
        <w:rPr>
          <w:rFonts w:hint="eastAsia" w:hAnsi="宋体"/>
          <w:b/>
          <w:sz w:val="24"/>
          <w:szCs w:val="24"/>
        </w:rPr>
        <w:t>六、履约保证金</w:t>
      </w:r>
      <w:r>
        <w:rPr>
          <w:rFonts w:hint="eastAsia" w:hAnsi="宋体"/>
          <w:b/>
          <w:sz w:val="24"/>
          <w:szCs w:val="24"/>
          <w:lang w:eastAsia="zh-CN"/>
        </w:rPr>
        <w:t>和</w:t>
      </w:r>
      <w:r>
        <w:rPr>
          <w:rFonts w:hint="eastAsia" w:hAnsi="宋体"/>
          <w:b/>
          <w:sz w:val="24"/>
          <w:szCs w:val="24"/>
        </w:rPr>
        <w:t>风险保证金</w:t>
      </w:r>
    </w:p>
    <w:p w14:paraId="34DA0A1B">
      <w:pPr>
        <w:pStyle w:val="35"/>
        <w:snapToGrid w:val="0"/>
        <w:spacing w:line="360" w:lineRule="auto"/>
        <w:ind w:left="408" w:hanging="408" w:hangingChars="170"/>
        <w:rPr>
          <w:rFonts w:hint="eastAsia" w:hAnsi="宋体"/>
          <w:sz w:val="24"/>
          <w:szCs w:val="24"/>
        </w:rPr>
      </w:pPr>
      <w:r>
        <w:rPr>
          <w:rFonts w:hint="eastAsia" w:hAnsi="宋体"/>
          <w:sz w:val="24"/>
          <w:szCs w:val="24"/>
        </w:rPr>
        <w:t>6.1 乙方缴纳人民币</w:t>
      </w:r>
      <w:r>
        <w:rPr>
          <w:rFonts w:hint="eastAsia" w:hAnsi="宋体"/>
          <w:sz w:val="24"/>
          <w:szCs w:val="24"/>
          <w:u w:val="single"/>
        </w:rPr>
        <w:t xml:space="preserve">        </w:t>
      </w:r>
      <w:r>
        <w:rPr>
          <w:rFonts w:hint="eastAsia" w:hAnsi="宋体"/>
          <w:sz w:val="24"/>
          <w:szCs w:val="24"/>
        </w:rPr>
        <w:t>元作为本合同的履约保证金，履约保证金在合同履行完毕无误无息退还。</w:t>
      </w:r>
    </w:p>
    <w:p w14:paraId="6507166A">
      <w:pPr>
        <w:pStyle w:val="35"/>
        <w:snapToGrid w:val="0"/>
        <w:spacing w:line="360" w:lineRule="auto"/>
        <w:rPr>
          <w:rFonts w:hint="eastAsia" w:hAnsi="宋体"/>
          <w:b/>
          <w:sz w:val="24"/>
          <w:szCs w:val="24"/>
          <w:highlight w:val="none"/>
        </w:rPr>
      </w:pPr>
      <w:r>
        <w:rPr>
          <w:rFonts w:hint="eastAsia" w:ascii="宋体" w:hAnsi="宋体"/>
          <w:b w:val="0"/>
          <w:bCs w:val="0"/>
          <w:sz w:val="24"/>
          <w:szCs w:val="24"/>
          <w:lang w:val="en-US" w:eastAsia="zh-CN"/>
        </w:rPr>
        <w:t>6.2</w:t>
      </w:r>
      <w:r>
        <w:rPr>
          <w:rFonts w:hint="eastAsia" w:ascii="宋体" w:hAnsi="宋体"/>
          <w:b w:val="0"/>
          <w:bCs w:val="0"/>
          <w:sz w:val="24"/>
          <w:szCs w:val="24"/>
          <w:lang w:eastAsia="zh-CN"/>
        </w:rPr>
        <w:t>若</w:t>
      </w:r>
      <w:r>
        <w:rPr>
          <w:rFonts w:hint="eastAsia" w:ascii="宋体" w:hAnsi="宋体"/>
          <w:b w:val="0"/>
          <w:bCs w:val="0"/>
          <w:sz w:val="24"/>
          <w:szCs w:val="24"/>
        </w:rPr>
        <w:t>本项目</w:t>
      </w:r>
      <w:r>
        <w:rPr>
          <w:rFonts w:hint="eastAsia" w:ascii="宋体" w:hAnsi="宋体"/>
          <w:b w:val="0"/>
          <w:bCs w:val="0"/>
          <w:sz w:val="24"/>
          <w:szCs w:val="24"/>
          <w:lang w:eastAsia="zh-CN"/>
        </w:rPr>
        <w:t>合同价</w:t>
      </w:r>
      <w:r>
        <w:rPr>
          <w:rFonts w:hint="eastAsia" w:ascii="宋体" w:hAnsi="宋体"/>
          <w:b w:val="0"/>
          <w:bCs w:val="0"/>
          <w:sz w:val="24"/>
          <w:szCs w:val="24"/>
        </w:rPr>
        <w:t>低于风险控制价</w:t>
      </w:r>
      <w:r>
        <w:rPr>
          <w:rFonts w:hint="eastAsia" w:ascii="宋体" w:hAnsi="宋体"/>
          <w:b w:val="0"/>
          <w:bCs w:val="0"/>
          <w:sz w:val="24"/>
          <w:szCs w:val="24"/>
          <w:lang w:eastAsia="zh-CN"/>
        </w:rPr>
        <w:t>（按最高限价金额的80%（即</w:t>
      </w:r>
      <w:r>
        <w:rPr>
          <w:rFonts w:hint="eastAsia" w:ascii="宋体" w:hAnsi="宋体" w:cs="宋体"/>
          <w:sz w:val="24"/>
          <w:highlight w:val="none"/>
          <w:lang w:val="en-US" w:eastAsia="zh-CN"/>
        </w:rPr>
        <w:t>224.4274</w:t>
      </w:r>
      <w:r>
        <w:rPr>
          <w:rFonts w:hint="eastAsia" w:ascii="宋体" w:hAnsi="宋体"/>
          <w:b w:val="0"/>
          <w:bCs w:val="0"/>
          <w:sz w:val="24"/>
          <w:szCs w:val="24"/>
          <w:highlight w:val="none"/>
          <w:lang w:eastAsia="zh-CN"/>
        </w:rPr>
        <w:t>万</w:t>
      </w:r>
      <w:r>
        <w:rPr>
          <w:rFonts w:hint="eastAsia" w:ascii="宋体" w:hAnsi="宋体"/>
          <w:b w:val="0"/>
          <w:bCs w:val="0"/>
          <w:sz w:val="24"/>
          <w:szCs w:val="24"/>
          <w:lang w:eastAsia="zh-CN"/>
        </w:rPr>
        <w:t>元））</w:t>
      </w:r>
      <w:r>
        <w:rPr>
          <w:rFonts w:hint="eastAsia" w:ascii="宋体" w:hAnsi="宋体"/>
          <w:b w:val="0"/>
          <w:bCs w:val="0"/>
          <w:sz w:val="24"/>
          <w:szCs w:val="24"/>
        </w:rPr>
        <w:t>，</w:t>
      </w:r>
      <w:r>
        <w:rPr>
          <w:rFonts w:hint="eastAsia" w:ascii="宋体" w:hAnsi="宋体" w:eastAsia="宋体" w:cs="宋体"/>
          <w:sz w:val="24"/>
          <w:highlight w:val="none"/>
          <w:lang w:eastAsia="zh-CN"/>
        </w:rPr>
        <w:t>乙方</w:t>
      </w:r>
      <w:r>
        <w:rPr>
          <w:rFonts w:hint="eastAsia" w:ascii="宋体" w:hAnsi="宋体"/>
          <w:b w:val="0"/>
          <w:bCs w:val="0"/>
          <w:sz w:val="24"/>
          <w:szCs w:val="24"/>
          <w:highlight w:val="none"/>
        </w:rPr>
        <w:t>在提交履约保证金的同时须额外向</w:t>
      </w:r>
      <w:r>
        <w:rPr>
          <w:rFonts w:hint="eastAsia" w:ascii="宋体" w:hAnsi="宋体" w:eastAsia="宋体" w:cs="宋体"/>
          <w:sz w:val="24"/>
          <w:highlight w:val="none"/>
          <w:lang w:eastAsia="zh-CN"/>
        </w:rPr>
        <w:t>甲方缴纳风险保证金[风险保证金=（风险控制价-</w:t>
      </w:r>
      <w:r>
        <w:rPr>
          <w:rFonts w:hint="eastAsia" w:ascii="宋体" w:hAnsi="宋体"/>
          <w:b w:val="0"/>
          <w:bCs w:val="0"/>
          <w:sz w:val="24"/>
          <w:szCs w:val="24"/>
          <w:highlight w:val="none"/>
          <w:lang w:eastAsia="zh-CN"/>
        </w:rPr>
        <w:t>合同</w:t>
      </w:r>
      <w:r>
        <w:rPr>
          <w:rFonts w:hint="eastAsia" w:ascii="宋体" w:hAnsi="宋体" w:eastAsia="宋体" w:cs="宋体"/>
          <w:sz w:val="24"/>
          <w:highlight w:val="none"/>
          <w:lang w:eastAsia="zh-CN"/>
        </w:rPr>
        <w:t>金额）]</w:t>
      </w:r>
      <w:r>
        <w:rPr>
          <w:rFonts w:hint="eastAsia" w:ascii="宋体" w:hAnsi="宋体"/>
          <w:b w:val="0"/>
          <w:bCs w:val="0"/>
          <w:sz w:val="24"/>
          <w:szCs w:val="24"/>
          <w:highlight w:val="none"/>
          <w:lang w:eastAsia="zh-CN"/>
        </w:rPr>
        <w:t>（计：</w:t>
      </w:r>
      <w:r>
        <w:rPr>
          <w:rFonts w:hint="eastAsia" w:ascii="宋体" w:hAnsi="宋体"/>
          <w:b w:val="0"/>
          <w:bCs w:val="0"/>
          <w:sz w:val="24"/>
          <w:szCs w:val="24"/>
          <w:highlight w:val="none"/>
          <w:u w:val="single"/>
          <w:lang w:val="en-US" w:eastAsia="zh-CN"/>
        </w:rPr>
        <w:t xml:space="preserve">       万元</w:t>
      </w:r>
      <w:r>
        <w:rPr>
          <w:rFonts w:hint="eastAsia" w:ascii="宋体" w:hAnsi="宋体"/>
          <w:b w:val="0"/>
          <w:bCs w:val="0"/>
          <w:sz w:val="24"/>
          <w:szCs w:val="24"/>
          <w:highlight w:val="none"/>
          <w:lang w:eastAsia="zh-CN"/>
        </w:rPr>
        <w:t>）</w:t>
      </w:r>
      <w:r>
        <w:rPr>
          <w:rFonts w:hint="eastAsia" w:ascii="宋体" w:hAnsi="宋体" w:cs="宋体"/>
          <w:sz w:val="24"/>
          <w:highlight w:val="none"/>
        </w:rPr>
        <w:t>，作为额外的保证金</w:t>
      </w:r>
      <w:r>
        <w:rPr>
          <w:rFonts w:hint="eastAsia" w:ascii="宋体" w:hAnsi="宋体" w:cs="宋体"/>
          <w:sz w:val="24"/>
          <w:highlight w:val="none"/>
          <w:lang w:eastAsia="zh-CN"/>
        </w:rPr>
        <w:t>（</w:t>
      </w:r>
      <w:r>
        <w:rPr>
          <w:rFonts w:hint="eastAsia" w:ascii="宋体" w:hAnsi="宋体" w:cs="宋体"/>
          <w:sz w:val="24"/>
          <w:highlight w:val="none"/>
        </w:rPr>
        <w:t>缴纳</w:t>
      </w:r>
      <w:r>
        <w:rPr>
          <w:rFonts w:hint="eastAsia" w:ascii="宋体" w:hAnsi="宋体" w:cs="宋体"/>
          <w:sz w:val="24"/>
          <w:highlight w:val="none"/>
          <w:lang w:eastAsia="zh-CN"/>
        </w:rPr>
        <w:t>方式为</w:t>
      </w:r>
      <w:r>
        <w:rPr>
          <w:rFonts w:hint="eastAsia" w:ascii="宋体" w:hAnsi="宋体" w:cs="宋体"/>
          <w:sz w:val="24"/>
          <w:highlight w:val="none"/>
          <w:lang w:eastAsia="zh-CN"/>
        </w:rPr>
        <w:sym w:font="Wingdings" w:char="00A8"/>
      </w:r>
      <w:r>
        <w:rPr>
          <w:rFonts w:hint="eastAsia" w:ascii="宋体" w:hAnsi="宋体" w:cs="宋体"/>
          <w:sz w:val="24"/>
          <w:highlight w:val="none"/>
          <w:lang w:eastAsia="zh-CN"/>
        </w:rPr>
        <w:t>转账或</w:t>
      </w:r>
      <w:r>
        <w:rPr>
          <w:rFonts w:hint="eastAsia" w:ascii="宋体" w:hAnsi="宋体" w:cs="宋体"/>
          <w:sz w:val="24"/>
          <w:highlight w:val="none"/>
          <w:lang w:eastAsia="zh-CN"/>
        </w:rPr>
        <w:sym w:font="Wingdings" w:char="00A8"/>
      </w:r>
      <w:r>
        <w:rPr>
          <w:rFonts w:hint="eastAsia" w:hAnsi="宋体" w:cs="宋体"/>
          <w:sz w:val="24"/>
          <w:highlight w:val="none"/>
          <w:lang w:val="en-US" w:eastAsia="zh-CN"/>
        </w:rPr>
        <w:t>现金</w:t>
      </w:r>
      <w:r>
        <w:rPr>
          <w:rFonts w:hint="eastAsia" w:ascii="宋体" w:hAnsi="宋体" w:cs="宋体"/>
          <w:sz w:val="24"/>
          <w:highlight w:val="none"/>
          <w:lang w:eastAsia="zh-CN"/>
        </w:rPr>
        <w:t>形式）</w:t>
      </w:r>
      <w:r>
        <w:rPr>
          <w:rFonts w:hint="eastAsia" w:ascii="宋体" w:hAnsi="宋体" w:cs="宋体"/>
          <w:sz w:val="24"/>
          <w:highlight w:val="none"/>
        </w:rPr>
        <w:t>，该款项于合同履行完毕后无息退还。如有违约则扣除相应违约金后，退还余额。</w:t>
      </w:r>
    </w:p>
    <w:p w14:paraId="17E2C744">
      <w:pPr>
        <w:pStyle w:val="35"/>
        <w:snapToGrid w:val="0"/>
        <w:spacing w:line="360" w:lineRule="auto"/>
        <w:rPr>
          <w:rFonts w:hint="eastAsia" w:hAnsi="宋体"/>
          <w:sz w:val="24"/>
          <w:szCs w:val="24"/>
          <w:highlight w:val="none"/>
        </w:rPr>
      </w:pPr>
      <w:r>
        <w:rPr>
          <w:rFonts w:hint="eastAsia" w:hAnsi="宋体"/>
          <w:b/>
          <w:sz w:val="24"/>
          <w:szCs w:val="24"/>
          <w:highlight w:val="none"/>
        </w:rPr>
        <w:t>七、质保期和质保金</w:t>
      </w:r>
    </w:p>
    <w:p w14:paraId="307A4CAD">
      <w:pPr>
        <w:pStyle w:val="35"/>
        <w:snapToGrid w:val="0"/>
        <w:spacing w:line="360" w:lineRule="auto"/>
        <w:ind w:left="410" w:hanging="410" w:hangingChars="171"/>
        <w:rPr>
          <w:rFonts w:hint="eastAsia" w:hAnsi="宋体"/>
          <w:sz w:val="24"/>
          <w:szCs w:val="24"/>
          <w:highlight w:val="none"/>
        </w:rPr>
      </w:pPr>
      <w:r>
        <w:rPr>
          <w:rFonts w:hint="eastAsia" w:hAnsi="宋体"/>
          <w:sz w:val="24"/>
          <w:szCs w:val="24"/>
          <w:highlight w:val="none"/>
          <w:lang w:val="en-US" w:eastAsia="zh-CN"/>
        </w:rPr>
        <w:t>7</w:t>
      </w:r>
      <w:r>
        <w:rPr>
          <w:rFonts w:hint="eastAsia" w:hAnsi="宋体"/>
          <w:sz w:val="24"/>
          <w:szCs w:val="24"/>
          <w:highlight w:val="none"/>
        </w:rPr>
        <w:t>.1 质保期</w:t>
      </w:r>
      <w:r>
        <w:rPr>
          <w:rFonts w:hint="eastAsia" w:hAnsi="宋体"/>
          <w:sz w:val="24"/>
          <w:szCs w:val="24"/>
          <w:highlight w:val="none"/>
          <w:u w:val="single"/>
        </w:rPr>
        <w:t xml:space="preserve">    </w:t>
      </w:r>
      <w:r>
        <w:rPr>
          <w:rFonts w:hint="eastAsia" w:hAnsi="宋体"/>
          <w:sz w:val="24"/>
          <w:szCs w:val="24"/>
          <w:highlight w:val="none"/>
        </w:rPr>
        <w:t>年。</w:t>
      </w:r>
      <w:r>
        <w:rPr>
          <w:rFonts w:hint="eastAsia" w:ascii="宋体" w:hAnsi="宋体" w:cs="宋体"/>
          <w:sz w:val="24"/>
          <w:highlight w:val="none"/>
        </w:rPr>
        <w:t>（自</w:t>
      </w:r>
      <w:r>
        <w:rPr>
          <w:rFonts w:hint="eastAsia" w:ascii="宋体" w:hAnsi="宋体" w:cs="宋体"/>
          <w:sz w:val="24"/>
          <w:highlight w:val="none"/>
          <w:lang w:eastAsia="zh-CN"/>
        </w:rPr>
        <w:t>所有内容</w:t>
      </w:r>
      <w:r>
        <w:rPr>
          <w:rFonts w:hint="eastAsia" w:ascii="宋体" w:hAnsi="宋体" w:cs="宋体"/>
          <w:sz w:val="24"/>
          <w:highlight w:val="none"/>
        </w:rPr>
        <w:t>安装验收合格之日起计算）</w:t>
      </w:r>
    </w:p>
    <w:p w14:paraId="72EB058C">
      <w:pPr>
        <w:pStyle w:val="35"/>
        <w:snapToGrid w:val="0"/>
        <w:spacing w:line="360" w:lineRule="auto"/>
        <w:ind w:left="410" w:hanging="410" w:hangingChars="171"/>
        <w:rPr>
          <w:rFonts w:hint="eastAsia" w:hAnsi="宋体"/>
          <w:sz w:val="24"/>
          <w:szCs w:val="24"/>
          <w:highlight w:val="none"/>
        </w:rPr>
      </w:pPr>
      <w:r>
        <w:rPr>
          <w:rFonts w:hint="eastAsia" w:hAnsi="宋体"/>
          <w:sz w:val="24"/>
          <w:szCs w:val="24"/>
          <w:highlight w:val="none"/>
          <w:lang w:val="en-US" w:eastAsia="zh-CN"/>
        </w:rPr>
        <w:t>7</w:t>
      </w:r>
      <w:r>
        <w:rPr>
          <w:rFonts w:hint="eastAsia" w:hAnsi="宋体"/>
          <w:sz w:val="24"/>
          <w:szCs w:val="24"/>
          <w:highlight w:val="none"/>
        </w:rPr>
        <w:t>.2 质保金</w:t>
      </w:r>
      <w:r>
        <w:rPr>
          <w:rFonts w:hint="eastAsia" w:hAnsi="宋体"/>
          <w:sz w:val="24"/>
          <w:szCs w:val="24"/>
          <w:highlight w:val="none"/>
          <w:u w:val="single"/>
        </w:rPr>
        <w:t xml:space="preserve">    </w:t>
      </w:r>
      <w:r>
        <w:rPr>
          <w:rFonts w:hint="eastAsia" w:hAnsi="宋体"/>
          <w:sz w:val="24"/>
          <w:szCs w:val="24"/>
          <w:highlight w:val="none"/>
        </w:rPr>
        <w:t>元。</w:t>
      </w:r>
      <w:r>
        <w:rPr>
          <w:rFonts w:hint="eastAsia" w:hAnsi="宋体"/>
          <w:sz w:val="24"/>
          <w:szCs w:val="24"/>
          <w:highlight w:val="none"/>
          <w:lang w:eastAsia="zh-CN"/>
        </w:rPr>
        <w:t>待质保期满</w:t>
      </w:r>
      <w:r>
        <w:rPr>
          <w:rFonts w:hint="eastAsia" w:hAnsi="宋体"/>
          <w:sz w:val="24"/>
          <w:szCs w:val="24"/>
          <w:highlight w:val="none"/>
          <w:lang w:val="en-US" w:eastAsia="zh-CN"/>
        </w:rPr>
        <w:t>后</w:t>
      </w:r>
      <w:r>
        <w:rPr>
          <w:rFonts w:hint="eastAsia" w:hAnsi="宋体"/>
          <w:sz w:val="24"/>
          <w:szCs w:val="24"/>
          <w:highlight w:val="none"/>
          <w:lang w:eastAsia="zh-CN"/>
        </w:rPr>
        <w:t>付清（不计息）</w:t>
      </w:r>
      <w:r>
        <w:rPr>
          <w:rFonts w:hint="eastAsia" w:hAnsi="宋体"/>
          <w:sz w:val="24"/>
          <w:szCs w:val="24"/>
          <w:highlight w:val="none"/>
        </w:rPr>
        <w:t>。</w:t>
      </w:r>
    </w:p>
    <w:p w14:paraId="4C3F32AE">
      <w:pPr>
        <w:pStyle w:val="35"/>
        <w:snapToGrid w:val="0"/>
        <w:spacing w:line="360" w:lineRule="auto"/>
        <w:rPr>
          <w:rFonts w:hint="eastAsia" w:hAnsi="宋体" w:eastAsia="宋体"/>
          <w:b/>
          <w:sz w:val="24"/>
          <w:szCs w:val="24"/>
          <w:highlight w:val="none"/>
          <w:lang w:eastAsia="zh-CN"/>
        </w:rPr>
      </w:pPr>
      <w:r>
        <w:rPr>
          <w:rFonts w:hint="eastAsia" w:hAnsi="宋体"/>
          <w:b/>
          <w:sz w:val="24"/>
          <w:szCs w:val="24"/>
          <w:highlight w:val="none"/>
        </w:rPr>
        <w:t>八、</w:t>
      </w:r>
      <w:r>
        <w:rPr>
          <w:rFonts w:hint="eastAsia" w:ascii="宋体" w:hAnsi="宋体" w:cs="宋体"/>
          <w:b/>
          <w:sz w:val="24"/>
          <w:highlight w:val="none"/>
        </w:rPr>
        <w:t>质量要求、</w:t>
      </w:r>
      <w:r>
        <w:rPr>
          <w:rFonts w:hint="eastAsia" w:ascii="宋体" w:hAnsi="宋体" w:cs="宋体"/>
          <w:b/>
          <w:bCs/>
          <w:kern w:val="0"/>
          <w:sz w:val="24"/>
          <w:highlight w:val="none"/>
        </w:rPr>
        <w:t>工期</w:t>
      </w:r>
    </w:p>
    <w:p w14:paraId="462F03C9">
      <w:pPr>
        <w:pStyle w:val="35"/>
        <w:snapToGrid w:val="0"/>
        <w:spacing w:line="360" w:lineRule="auto"/>
        <w:rPr>
          <w:rFonts w:hint="eastAsia" w:hAnsi="宋体" w:eastAsia="宋体"/>
          <w:bCs/>
          <w:sz w:val="24"/>
          <w:szCs w:val="24"/>
          <w:highlight w:val="none"/>
          <w:lang w:val="en-US" w:eastAsia="zh-CN"/>
        </w:rPr>
      </w:pPr>
      <w:r>
        <w:rPr>
          <w:rFonts w:hint="eastAsia" w:hAnsi="宋体"/>
          <w:bCs/>
          <w:sz w:val="24"/>
          <w:szCs w:val="24"/>
          <w:highlight w:val="none"/>
          <w:lang w:val="en-US" w:eastAsia="zh-CN"/>
        </w:rPr>
        <w:t xml:space="preserve">8.1 </w:t>
      </w:r>
      <w:r>
        <w:rPr>
          <w:rFonts w:hint="eastAsia" w:ascii="宋体" w:hAnsi="宋体" w:cs="宋体"/>
          <w:b/>
          <w:sz w:val="24"/>
          <w:highlight w:val="none"/>
        </w:rPr>
        <w:t>质量要求</w:t>
      </w:r>
      <w:r>
        <w:rPr>
          <w:rFonts w:hint="eastAsia" w:ascii="宋体" w:hAnsi="宋体" w:cs="宋体"/>
          <w:b/>
          <w:sz w:val="24"/>
          <w:highlight w:val="none"/>
          <w:lang w:eastAsia="zh-CN"/>
        </w:rPr>
        <w:t>：</w:t>
      </w:r>
      <w:r>
        <w:rPr>
          <w:rFonts w:hint="eastAsia" w:ascii="宋体" w:hAnsi="宋体" w:cs="宋体"/>
          <w:kern w:val="0"/>
          <w:sz w:val="24"/>
          <w:highlight w:val="none"/>
        </w:rPr>
        <w:t>符合国家和行业验收合格的标准</w:t>
      </w:r>
      <w:r>
        <w:rPr>
          <w:rFonts w:hint="eastAsia" w:ascii="宋体" w:hAnsi="宋体" w:cs="宋体"/>
          <w:kern w:val="0"/>
          <w:sz w:val="24"/>
          <w:highlight w:val="none"/>
          <w:lang w:eastAsia="zh-CN"/>
        </w:rPr>
        <w:t>。</w:t>
      </w:r>
    </w:p>
    <w:p w14:paraId="4E93CE7E">
      <w:pPr>
        <w:pStyle w:val="35"/>
        <w:snapToGrid w:val="0"/>
        <w:spacing w:line="360" w:lineRule="auto"/>
        <w:rPr>
          <w:rFonts w:hint="eastAsia" w:hAnsi="宋体"/>
          <w:sz w:val="24"/>
          <w:szCs w:val="24"/>
          <w:highlight w:val="none"/>
        </w:rPr>
      </w:pPr>
      <w:r>
        <w:rPr>
          <w:rFonts w:hint="eastAsia" w:hAnsi="宋体"/>
          <w:bCs/>
          <w:sz w:val="24"/>
          <w:szCs w:val="24"/>
          <w:highlight w:val="none"/>
        </w:rPr>
        <w:t>8.</w:t>
      </w:r>
      <w:r>
        <w:rPr>
          <w:rFonts w:hint="eastAsia" w:hAnsi="宋体"/>
          <w:bCs/>
          <w:sz w:val="24"/>
          <w:szCs w:val="24"/>
          <w:highlight w:val="none"/>
          <w:lang w:val="en-US" w:eastAsia="zh-CN"/>
        </w:rPr>
        <w:t>2</w:t>
      </w:r>
      <w:r>
        <w:rPr>
          <w:rFonts w:hint="eastAsia" w:hAnsi="宋体"/>
          <w:bCs/>
          <w:sz w:val="24"/>
          <w:szCs w:val="24"/>
          <w:highlight w:val="none"/>
        </w:rPr>
        <w:t xml:space="preserve"> </w:t>
      </w:r>
      <w:r>
        <w:rPr>
          <w:rFonts w:hint="eastAsia" w:ascii="宋体" w:hAnsi="宋体" w:cs="宋体"/>
          <w:b/>
          <w:bCs/>
          <w:kern w:val="0"/>
          <w:sz w:val="24"/>
          <w:highlight w:val="none"/>
        </w:rPr>
        <w:t>工期：</w:t>
      </w:r>
      <w:r>
        <w:rPr>
          <w:rFonts w:hint="eastAsia" w:hAnsi="宋体" w:cs="宋体"/>
          <w:b/>
          <w:bCs/>
          <w:kern w:val="0"/>
          <w:sz w:val="24"/>
          <w:highlight w:val="none"/>
          <w:lang w:val="en-US" w:eastAsia="zh-CN"/>
        </w:rPr>
        <w:t>6</w:t>
      </w:r>
      <w:r>
        <w:rPr>
          <w:rFonts w:hint="eastAsia" w:ascii="宋体" w:hAnsi="宋体" w:cs="宋体"/>
          <w:b/>
          <w:bCs/>
          <w:kern w:val="0"/>
          <w:sz w:val="24"/>
          <w:highlight w:val="none"/>
        </w:rPr>
        <w:t>0日历天完工并通过验收</w:t>
      </w:r>
      <w:r>
        <w:rPr>
          <w:rFonts w:hint="eastAsia" w:ascii="宋体" w:hAnsi="宋体" w:cs="宋体"/>
          <w:kern w:val="0"/>
          <w:sz w:val="24"/>
          <w:highlight w:val="none"/>
        </w:rPr>
        <w:t>。</w:t>
      </w:r>
      <w:r>
        <w:rPr>
          <w:rFonts w:hint="eastAsia" w:hAnsi="宋体"/>
          <w:sz w:val="24"/>
          <w:szCs w:val="24"/>
          <w:highlight w:val="none"/>
        </w:rPr>
        <w:t xml:space="preserve"> </w:t>
      </w:r>
    </w:p>
    <w:p w14:paraId="539AAEA5">
      <w:pPr>
        <w:pStyle w:val="35"/>
        <w:snapToGrid w:val="0"/>
        <w:spacing w:line="360" w:lineRule="auto"/>
        <w:rPr>
          <w:rFonts w:hint="eastAsia" w:hAnsi="宋体"/>
          <w:bCs/>
          <w:sz w:val="24"/>
          <w:szCs w:val="24"/>
          <w:highlight w:val="none"/>
        </w:rPr>
      </w:pPr>
      <w:r>
        <w:rPr>
          <w:rFonts w:hint="eastAsia" w:hAnsi="宋体"/>
          <w:sz w:val="24"/>
          <w:szCs w:val="24"/>
          <w:highlight w:val="none"/>
        </w:rPr>
        <w:t>如投标人未在上述规定时间内完成供货及安装的，每延期一天扣款2000元（特殊情况除外）。</w:t>
      </w:r>
    </w:p>
    <w:p w14:paraId="28BFA436">
      <w:pPr>
        <w:pStyle w:val="35"/>
        <w:snapToGrid w:val="0"/>
        <w:spacing w:line="360" w:lineRule="auto"/>
        <w:rPr>
          <w:rFonts w:hAnsi="宋体" w:cs="宋体"/>
          <w:b/>
          <w:color w:val="auto"/>
          <w:kern w:val="0"/>
          <w:sz w:val="24"/>
          <w:szCs w:val="24"/>
          <w:highlight w:val="none"/>
        </w:rPr>
      </w:pPr>
      <w:r>
        <w:rPr>
          <w:rFonts w:hint="eastAsia" w:hAnsi="宋体"/>
          <w:b/>
          <w:color w:val="000000"/>
          <w:sz w:val="24"/>
          <w:szCs w:val="24"/>
          <w:highlight w:val="none"/>
        </w:rPr>
        <w:t>九、</w:t>
      </w:r>
      <w:r>
        <w:rPr>
          <w:rFonts w:hint="eastAsia" w:hAnsi="宋体" w:cs="宋体"/>
          <w:b/>
          <w:color w:val="auto"/>
          <w:kern w:val="0"/>
          <w:sz w:val="24"/>
          <w:szCs w:val="24"/>
          <w:highlight w:val="none"/>
        </w:rPr>
        <w:t>付款方式</w:t>
      </w:r>
    </w:p>
    <w:p w14:paraId="3EEDAC3B">
      <w:pPr>
        <w:snapToGrid w:val="0"/>
        <w:spacing w:line="360" w:lineRule="auto"/>
        <w:rPr>
          <w:rFonts w:hint="eastAsia" w:ascii="宋体" w:hAnsi="宋体"/>
          <w:b/>
          <w:sz w:val="24"/>
        </w:rPr>
      </w:pPr>
      <w:r>
        <w:rPr>
          <w:rFonts w:hint="eastAsia" w:ascii="宋体" w:hAnsi="宋体"/>
          <w:b/>
          <w:sz w:val="24"/>
        </w:rPr>
        <w:t>十.税</w:t>
      </w:r>
    </w:p>
    <w:p w14:paraId="2762C5B3">
      <w:pPr>
        <w:snapToGrid w:val="0"/>
        <w:spacing w:line="360" w:lineRule="auto"/>
        <w:rPr>
          <w:rFonts w:hint="eastAsia" w:ascii="宋体" w:hAnsi="宋体"/>
          <w:sz w:val="24"/>
        </w:rPr>
      </w:pPr>
      <w:r>
        <w:rPr>
          <w:rFonts w:hint="eastAsia" w:ascii="宋体" w:hAnsi="宋体"/>
          <w:sz w:val="24"/>
        </w:rPr>
        <w:t>10.1本合同执行中相关的一切税费均由供方负担。</w:t>
      </w:r>
    </w:p>
    <w:p w14:paraId="02740BDC">
      <w:pPr>
        <w:pStyle w:val="35"/>
        <w:snapToGrid w:val="0"/>
        <w:spacing w:line="360" w:lineRule="auto"/>
        <w:ind w:left="412" w:hanging="412" w:hangingChars="171"/>
        <w:rPr>
          <w:rFonts w:hint="eastAsia" w:hAnsi="宋体"/>
          <w:sz w:val="24"/>
          <w:szCs w:val="24"/>
        </w:rPr>
      </w:pPr>
      <w:r>
        <w:rPr>
          <w:rFonts w:hint="eastAsia" w:hAnsi="宋体"/>
          <w:b/>
          <w:sz w:val="24"/>
          <w:szCs w:val="24"/>
        </w:rPr>
        <w:t>十一、质量保证及售后服务</w:t>
      </w:r>
    </w:p>
    <w:p w14:paraId="6501DC3C">
      <w:pPr>
        <w:pStyle w:val="35"/>
        <w:adjustRightInd w:val="0"/>
        <w:snapToGrid w:val="0"/>
        <w:spacing w:line="360" w:lineRule="auto"/>
        <w:ind w:left="410" w:hanging="410" w:hangingChars="171"/>
        <w:rPr>
          <w:rFonts w:hint="eastAsia" w:hAnsi="宋体"/>
          <w:sz w:val="24"/>
          <w:szCs w:val="24"/>
        </w:rPr>
      </w:pPr>
      <w:r>
        <w:rPr>
          <w:rFonts w:hint="eastAsia" w:hAnsi="宋体"/>
          <w:sz w:val="24"/>
          <w:szCs w:val="24"/>
        </w:rPr>
        <w:t>11.1 乙方应按招标文件规定的货物性能、技术要求、质量标准向甲方提供未经使用的全新产品。</w:t>
      </w:r>
    </w:p>
    <w:p w14:paraId="5D98BB6C">
      <w:pPr>
        <w:pStyle w:val="35"/>
        <w:adjustRightInd w:val="0"/>
        <w:snapToGrid w:val="0"/>
        <w:spacing w:line="360" w:lineRule="auto"/>
        <w:rPr>
          <w:rFonts w:hint="eastAsia" w:hAnsi="宋体"/>
          <w:sz w:val="24"/>
          <w:szCs w:val="24"/>
        </w:rPr>
      </w:pPr>
      <w:r>
        <w:rPr>
          <w:rFonts w:hint="eastAsia" w:hAnsi="宋体"/>
          <w:sz w:val="24"/>
          <w:szCs w:val="24"/>
        </w:rPr>
        <w:t>11.2 乙方提供的货物在质量期内因货物本身的质量问题发生故障，乙方应负责免费更换。</w:t>
      </w:r>
    </w:p>
    <w:p w14:paraId="39778525">
      <w:pPr>
        <w:pStyle w:val="35"/>
        <w:adjustRightInd w:val="0"/>
        <w:snapToGrid w:val="0"/>
        <w:spacing w:line="360" w:lineRule="auto"/>
        <w:rPr>
          <w:rFonts w:hint="eastAsia" w:hAnsi="宋体"/>
          <w:sz w:val="24"/>
          <w:szCs w:val="24"/>
        </w:rPr>
      </w:pPr>
      <w:r>
        <w:rPr>
          <w:rFonts w:hint="eastAsia" w:hAnsi="宋体"/>
          <w:sz w:val="24"/>
          <w:szCs w:val="24"/>
        </w:rPr>
        <w:t>11.3 如在使用过程中发生质量问题，乙方在接到甲方通知后在</w:t>
      </w:r>
      <w:r>
        <w:rPr>
          <w:rFonts w:hint="eastAsia" w:hAnsi="宋体"/>
          <w:sz w:val="24"/>
          <w:szCs w:val="24"/>
          <w:u w:val="single"/>
          <w:lang w:val="en-US" w:eastAsia="zh-CN"/>
        </w:rPr>
        <w:t xml:space="preserve">     </w:t>
      </w:r>
      <w:r>
        <w:rPr>
          <w:rFonts w:hint="eastAsia" w:hAnsi="宋体"/>
          <w:sz w:val="24"/>
          <w:szCs w:val="24"/>
        </w:rPr>
        <w:t>小时内到达甲方现场。</w:t>
      </w:r>
    </w:p>
    <w:p w14:paraId="6A3BEB95">
      <w:pPr>
        <w:pStyle w:val="35"/>
        <w:adjustRightInd w:val="0"/>
        <w:snapToGrid w:val="0"/>
        <w:spacing w:line="360" w:lineRule="auto"/>
        <w:ind w:left="480" w:hanging="480" w:hangingChars="200"/>
        <w:rPr>
          <w:rFonts w:hint="eastAsia" w:hAnsi="宋体"/>
          <w:sz w:val="24"/>
          <w:szCs w:val="24"/>
          <w:highlight w:val="yellow"/>
        </w:rPr>
      </w:pPr>
      <w:r>
        <w:rPr>
          <w:rFonts w:hint="eastAsia" w:hAnsi="宋体"/>
          <w:sz w:val="24"/>
          <w:szCs w:val="24"/>
        </w:rPr>
        <w:t xml:space="preserve">11.4 </w:t>
      </w:r>
      <w:r>
        <w:rPr>
          <w:rFonts w:hint="eastAsia" w:ascii="宋体" w:hAnsi="宋体" w:cs="宋体"/>
          <w:sz w:val="24"/>
          <w:lang w:eastAsia="zh-CN"/>
        </w:rPr>
        <w:t>服务响应：</w:t>
      </w:r>
      <w:r>
        <w:rPr>
          <w:rFonts w:hint="eastAsia" w:hAnsi="宋体"/>
          <w:sz w:val="24"/>
          <w:szCs w:val="24"/>
        </w:rPr>
        <w:t>乙方</w:t>
      </w:r>
      <w:r>
        <w:rPr>
          <w:rFonts w:hint="eastAsia" w:ascii="宋体" w:hAnsi="宋体" w:cs="宋体"/>
          <w:sz w:val="24"/>
          <w:lang w:eastAsia="zh-CN"/>
        </w:rPr>
        <w:t>在接到甲方通知后</w:t>
      </w:r>
      <w:r>
        <w:rPr>
          <w:rFonts w:hint="eastAsia" w:ascii="宋体" w:hAnsi="宋体" w:cs="宋体"/>
          <w:sz w:val="24"/>
          <w:u w:val="single"/>
          <w:lang w:val="en-US" w:eastAsia="zh-CN"/>
        </w:rPr>
        <w:t xml:space="preserve">   </w:t>
      </w:r>
      <w:r>
        <w:rPr>
          <w:rFonts w:hint="eastAsia" w:ascii="宋体" w:hAnsi="宋体" w:cs="宋体"/>
          <w:sz w:val="24"/>
          <w:lang w:val="en-US" w:eastAsia="zh-CN"/>
        </w:rPr>
        <w:t>小时内响应，</w:t>
      </w:r>
      <w:r>
        <w:rPr>
          <w:rFonts w:hint="eastAsia" w:ascii="宋体" w:hAnsi="宋体" w:cs="宋体"/>
          <w:sz w:val="24"/>
          <w:u w:val="single"/>
          <w:lang w:val="en-US" w:eastAsia="zh-CN"/>
        </w:rPr>
        <w:t xml:space="preserve">  </w:t>
      </w:r>
      <w:r>
        <w:rPr>
          <w:rFonts w:hint="eastAsia" w:ascii="宋体" w:hAnsi="宋体" w:cs="宋体"/>
          <w:sz w:val="24"/>
          <w:lang w:val="en-US" w:eastAsia="zh-CN"/>
        </w:rPr>
        <w:t>小时内到达指定地点</w:t>
      </w:r>
      <w:r>
        <w:rPr>
          <w:rFonts w:hint="eastAsia" w:ascii="宋体" w:hAnsi="宋体" w:cs="宋体"/>
          <w:sz w:val="24"/>
        </w:rPr>
        <w:t>。</w:t>
      </w:r>
    </w:p>
    <w:p w14:paraId="5AD2E299">
      <w:pPr>
        <w:pStyle w:val="35"/>
        <w:adjustRightInd w:val="0"/>
        <w:snapToGrid w:val="0"/>
        <w:spacing w:line="360" w:lineRule="auto"/>
        <w:ind w:left="480" w:hanging="480" w:hangingChars="200"/>
        <w:rPr>
          <w:rFonts w:hint="eastAsia" w:ascii="宋体" w:hAnsi="宋体" w:eastAsia="宋体" w:cs="Times New Roman"/>
          <w:sz w:val="24"/>
          <w:szCs w:val="24"/>
          <w:lang w:val="en-US" w:eastAsia="zh-CN"/>
        </w:rPr>
      </w:pPr>
      <w:r>
        <w:rPr>
          <w:rFonts w:hint="eastAsia" w:ascii="宋体" w:hAnsi="宋体" w:eastAsia="宋体" w:cs="Times New Roman"/>
          <w:sz w:val="24"/>
          <w:szCs w:val="24"/>
        </w:rPr>
        <w:t>11.</w:t>
      </w:r>
      <w:r>
        <w:rPr>
          <w:rFonts w:hint="eastAsia" w:ascii="宋体" w:hAnsi="宋体" w:eastAsia="宋体" w:cs="Times New Roman"/>
          <w:sz w:val="24"/>
          <w:szCs w:val="24"/>
          <w:lang w:val="en-US" w:eastAsia="zh-CN"/>
        </w:rPr>
        <w:t>5保修期内，与维修相关的所有费用由</w:t>
      </w:r>
      <w:r>
        <w:rPr>
          <w:rFonts w:hint="eastAsia" w:hAnsi="宋体"/>
          <w:sz w:val="24"/>
          <w:szCs w:val="24"/>
        </w:rPr>
        <w:t>乙方</w:t>
      </w:r>
      <w:r>
        <w:rPr>
          <w:rFonts w:hint="eastAsia" w:ascii="宋体" w:hAnsi="宋体" w:eastAsia="宋体" w:cs="Times New Roman"/>
          <w:sz w:val="24"/>
          <w:szCs w:val="24"/>
          <w:lang w:val="en-US" w:eastAsia="zh-CN"/>
        </w:rPr>
        <w:t>负责。</w:t>
      </w:r>
    </w:p>
    <w:p w14:paraId="60E9E9F7">
      <w:pPr>
        <w:pStyle w:val="35"/>
        <w:adjustRightInd w:val="0"/>
        <w:snapToGrid w:val="0"/>
        <w:spacing w:line="360" w:lineRule="auto"/>
        <w:ind w:left="480" w:hanging="480" w:hangingChars="200"/>
        <w:rPr>
          <w:rFonts w:hint="eastAsia" w:ascii="宋体" w:hAnsi="宋体" w:eastAsia="宋体" w:cs="Times New Roman"/>
          <w:sz w:val="24"/>
          <w:szCs w:val="24"/>
          <w:lang w:val="en-US" w:eastAsia="zh-CN"/>
        </w:rPr>
      </w:pPr>
      <w:r>
        <w:rPr>
          <w:rFonts w:hint="eastAsia" w:ascii="宋体" w:hAnsi="宋体" w:eastAsia="宋体" w:cs="Times New Roman"/>
          <w:sz w:val="24"/>
          <w:szCs w:val="24"/>
          <w:lang w:val="en-US" w:eastAsia="zh-CN"/>
        </w:rPr>
        <w:t>11.6专利：</w:t>
      </w:r>
      <w:r>
        <w:rPr>
          <w:rFonts w:hint="eastAsia" w:hAnsi="宋体"/>
          <w:sz w:val="24"/>
          <w:szCs w:val="24"/>
        </w:rPr>
        <w:t>乙方</w:t>
      </w:r>
      <w:r>
        <w:rPr>
          <w:rFonts w:hint="eastAsia" w:ascii="宋体" w:hAnsi="宋体" w:eastAsia="宋体" w:cs="Times New Roman"/>
          <w:sz w:val="24"/>
          <w:szCs w:val="24"/>
          <w:lang w:val="en-US" w:eastAsia="zh-CN"/>
        </w:rPr>
        <w:t>须对招标文件中涉及到的专利负责，并保证不伤害甲方的利益。在法律范围内，所有文字、商标和技术侵权造成的相关费用，甲方概不负责。</w:t>
      </w:r>
    </w:p>
    <w:p w14:paraId="240648AD">
      <w:pPr>
        <w:pStyle w:val="35"/>
        <w:adjustRightInd w:val="0"/>
        <w:snapToGrid w:val="0"/>
        <w:spacing w:line="360" w:lineRule="auto"/>
        <w:ind w:left="480" w:hanging="480" w:hangingChars="200"/>
        <w:rPr>
          <w:rFonts w:hint="eastAsia" w:ascii="宋体" w:hAnsi="宋体" w:eastAsia="宋体" w:cs="Times New Roman"/>
          <w:sz w:val="24"/>
          <w:szCs w:val="24"/>
          <w:lang w:val="en-US" w:eastAsia="zh-CN"/>
        </w:rPr>
      </w:pPr>
      <w:r>
        <w:rPr>
          <w:rFonts w:hint="eastAsia" w:ascii="宋体" w:hAnsi="宋体" w:eastAsia="宋体" w:cs="Times New Roman"/>
          <w:sz w:val="24"/>
          <w:szCs w:val="24"/>
          <w:lang w:val="en-US" w:eastAsia="zh-CN"/>
        </w:rPr>
        <w:t>11.7产品检验过程中，由于质量不合格或运输等原因所造成的一切费用均由乙方负责。</w:t>
      </w:r>
    </w:p>
    <w:p w14:paraId="37398143">
      <w:pPr>
        <w:pStyle w:val="35"/>
        <w:adjustRightInd w:val="0"/>
        <w:snapToGrid w:val="0"/>
        <w:spacing w:line="360" w:lineRule="auto"/>
        <w:ind w:left="480" w:hanging="480" w:hangingChars="200"/>
        <w:rPr>
          <w:rFonts w:hint="eastAsia" w:ascii="宋体" w:hAnsi="宋体" w:eastAsia="宋体" w:cs="Times New Roman"/>
          <w:sz w:val="24"/>
          <w:szCs w:val="24"/>
        </w:rPr>
      </w:pPr>
      <w:r>
        <w:rPr>
          <w:rFonts w:hint="eastAsia" w:ascii="宋体" w:hAnsi="宋体" w:eastAsia="宋体" w:cs="Times New Roman"/>
          <w:sz w:val="24"/>
          <w:szCs w:val="24"/>
          <w:lang w:val="en-US" w:eastAsia="zh-CN"/>
        </w:rPr>
        <w:t>11.8</w:t>
      </w:r>
      <w:r>
        <w:rPr>
          <w:rFonts w:hint="eastAsia" w:hAnsi="宋体"/>
          <w:sz w:val="24"/>
          <w:szCs w:val="24"/>
        </w:rPr>
        <w:t>乙方</w:t>
      </w:r>
      <w:r>
        <w:rPr>
          <w:rFonts w:hint="eastAsia" w:ascii="宋体" w:hAnsi="宋体" w:eastAsia="宋体" w:cs="Times New Roman"/>
          <w:sz w:val="24"/>
          <w:szCs w:val="24"/>
          <w:lang w:val="en-US" w:eastAsia="zh-CN"/>
        </w:rPr>
        <w:t>须对因投标产品的固有缺陷和瑕疵承担责任。</w:t>
      </w:r>
    </w:p>
    <w:p w14:paraId="535EEC9F">
      <w:pPr>
        <w:pStyle w:val="35"/>
        <w:snapToGrid w:val="0"/>
        <w:spacing w:line="360" w:lineRule="auto"/>
        <w:rPr>
          <w:rFonts w:hint="eastAsia" w:hAnsi="宋体"/>
          <w:b/>
          <w:sz w:val="24"/>
          <w:szCs w:val="24"/>
        </w:rPr>
      </w:pPr>
      <w:r>
        <w:rPr>
          <w:rFonts w:hint="eastAsia" w:hAnsi="宋体"/>
          <w:b/>
          <w:sz w:val="24"/>
          <w:szCs w:val="24"/>
        </w:rPr>
        <w:t>十二、调试和验收</w:t>
      </w:r>
    </w:p>
    <w:p w14:paraId="7AF01072">
      <w:pPr>
        <w:pStyle w:val="35"/>
        <w:snapToGrid w:val="0"/>
        <w:spacing w:line="360" w:lineRule="auto"/>
        <w:ind w:left="480" w:hanging="480" w:hangingChars="200"/>
        <w:rPr>
          <w:rFonts w:hint="eastAsia" w:hAnsi="宋体"/>
          <w:sz w:val="24"/>
          <w:szCs w:val="24"/>
        </w:rPr>
      </w:pPr>
      <w:r>
        <w:rPr>
          <w:rFonts w:hint="eastAsia" w:hAnsi="宋体"/>
          <w:sz w:val="24"/>
          <w:szCs w:val="24"/>
        </w:rPr>
        <w:t>12.1 甲方对乙方提交的货物依据招标文件上的技术规格要求和国家有关质量标准进行现场初步验收，外观、说明书符合招标文件技术要求的，给予签收，初步验收不合格的不予签收。货到后，甲方需在五个工作日内验收。验收时乙方必须在现场，验收完毕后作出验收结果报告；验收费用由乙方负责。</w:t>
      </w:r>
    </w:p>
    <w:p w14:paraId="6A760514">
      <w:pPr>
        <w:pStyle w:val="35"/>
        <w:snapToGrid w:val="0"/>
        <w:spacing w:line="360" w:lineRule="auto"/>
        <w:ind w:left="480" w:hanging="480" w:hangingChars="200"/>
        <w:rPr>
          <w:rFonts w:hint="eastAsia" w:hAnsi="宋体"/>
          <w:sz w:val="24"/>
          <w:szCs w:val="24"/>
        </w:rPr>
      </w:pPr>
      <w:r>
        <w:rPr>
          <w:rFonts w:hint="eastAsia" w:hAnsi="宋体"/>
          <w:sz w:val="24"/>
          <w:szCs w:val="24"/>
        </w:rPr>
        <w:t>12.2 甲方</w:t>
      </w:r>
      <w:r>
        <w:rPr>
          <w:rFonts w:hint="eastAsia" w:hAnsi="宋体" w:cs="宋体"/>
          <w:sz w:val="24"/>
        </w:rPr>
        <w:t>有权对送达产品进行性能及功能性检测，费用由</w:t>
      </w:r>
      <w:r>
        <w:rPr>
          <w:rFonts w:hint="eastAsia" w:hAnsi="宋体"/>
          <w:sz w:val="24"/>
          <w:szCs w:val="24"/>
        </w:rPr>
        <w:t>乙方</w:t>
      </w:r>
      <w:r>
        <w:rPr>
          <w:rFonts w:hint="eastAsia" w:hAnsi="宋体" w:cs="宋体"/>
          <w:sz w:val="24"/>
        </w:rPr>
        <w:t>承担。</w:t>
      </w:r>
      <w:r>
        <w:rPr>
          <w:rFonts w:hint="eastAsia" w:hAnsi="宋体" w:cs="宋体"/>
          <w:sz w:val="24"/>
          <w:szCs w:val="21"/>
        </w:rPr>
        <w:t>如所供产品不符合国标或不能满足</w:t>
      </w:r>
      <w:r>
        <w:rPr>
          <w:rFonts w:hint="eastAsia" w:hAnsi="宋体" w:cs="宋体"/>
          <w:sz w:val="24"/>
          <w:szCs w:val="21"/>
          <w:lang w:eastAsia="zh-CN"/>
        </w:rPr>
        <w:t>甲方</w:t>
      </w:r>
      <w:r>
        <w:rPr>
          <w:rFonts w:hint="eastAsia" w:hAnsi="宋体" w:cs="宋体"/>
          <w:sz w:val="24"/>
          <w:szCs w:val="21"/>
        </w:rPr>
        <w:t>规定的相关要求的，作退货处</w:t>
      </w:r>
      <w:r>
        <w:rPr>
          <w:rFonts w:hint="eastAsia" w:hAnsi="宋体" w:cs="宋体"/>
          <w:sz w:val="24"/>
        </w:rPr>
        <w:t>理，相关费用均由</w:t>
      </w:r>
      <w:r>
        <w:rPr>
          <w:rFonts w:hint="eastAsia" w:hAnsi="宋体"/>
          <w:sz w:val="24"/>
          <w:szCs w:val="24"/>
        </w:rPr>
        <w:t>乙方</w:t>
      </w:r>
      <w:r>
        <w:rPr>
          <w:rFonts w:hint="eastAsia" w:hAnsi="宋体" w:cs="宋体"/>
          <w:sz w:val="24"/>
        </w:rPr>
        <w:t>承担。累计2次产品检验不合格，</w:t>
      </w:r>
      <w:r>
        <w:rPr>
          <w:rFonts w:hint="eastAsia" w:hAnsi="宋体" w:cs="宋体"/>
          <w:sz w:val="24"/>
          <w:lang w:eastAsia="zh-CN"/>
        </w:rPr>
        <w:t>甲方</w:t>
      </w:r>
      <w:r>
        <w:rPr>
          <w:rFonts w:hint="eastAsia" w:hAnsi="宋体" w:cs="宋体"/>
          <w:sz w:val="24"/>
        </w:rPr>
        <w:t>有权单方面终止合同，如对</w:t>
      </w:r>
      <w:r>
        <w:rPr>
          <w:rFonts w:hint="eastAsia" w:hAnsi="宋体" w:cs="宋体"/>
          <w:sz w:val="24"/>
          <w:lang w:eastAsia="zh-CN"/>
        </w:rPr>
        <w:t>甲方</w:t>
      </w:r>
      <w:r>
        <w:rPr>
          <w:rFonts w:hint="eastAsia" w:hAnsi="宋体" w:cs="宋体"/>
          <w:sz w:val="24"/>
        </w:rPr>
        <w:t>已造成经济损失的，</w:t>
      </w:r>
      <w:r>
        <w:rPr>
          <w:rFonts w:hint="eastAsia" w:hAnsi="宋体"/>
          <w:sz w:val="24"/>
          <w:szCs w:val="24"/>
        </w:rPr>
        <w:t>乙方</w:t>
      </w:r>
      <w:r>
        <w:rPr>
          <w:rFonts w:hint="eastAsia" w:hAnsi="宋体" w:cs="宋体"/>
          <w:sz w:val="24"/>
        </w:rPr>
        <w:t>应赔偿有关损失。如产品质量和数量发生欺诈行为，按国家相关法律规定处理。</w:t>
      </w:r>
    </w:p>
    <w:p w14:paraId="76A1C9D1">
      <w:pPr>
        <w:pStyle w:val="35"/>
        <w:snapToGrid w:val="0"/>
        <w:spacing w:line="360" w:lineRule="auto"/>
        <w:rPr>
          <w:rFonts w:hint="eastAsia" w:hAnsi="宋体"/>
          <w:b/>
          <w:sz w:val="24"/>
          <w:szCs w:val="24"/>
        </w:rPr>
      </w:pPr>
      <w:r>
        <w:rPr>
          <w:rFonts w:hint="eastAsia" w:hAnsi="宋体"/>
          <w:b/>
          <w:sz w:val="24"/>
          <w:szCs w:val="24"/>
        </w:rPr>
        <w:t>十三、货物包装、发运及运输</w:t>
      </w:r>
    </w:p>
    <w:p w14:paraId="5C968CDA">
      <w:pPr>
        <w:pStyle w:val="35"/>
        <w:snapToGrid w:val="0"/>
        <w:spacing w:line="360" w:lineRule="auto"/>
        <w:ind w:left="480" w:hanging="480" w:hangingChars="200"/>
        <w:rPr>
          <w:rFonts w:hint="eastAsia" w:hAnsi="宋体"/>
          <w:sz w:val="24"/>
          <w:szCs w:val="24"/>
        </w:rPr>
      </w:pPr>
      <w:r>
        <w:rPr>
          <w:rFonts w:hint="eastAsia" w:hAnsi="宋体"/>
          <w:sz w:val="24"/>
          <w:szCs w:val="24"/>
        </w:rPr>
        <w:t>13.1 乙方应在货物发运前对其进行满足运输距离等要求包装，以保证货物安全运达甲方指定地点。</w:t>
      </w:r>
    </w:p>
    <w:p w14:paraId="2D32F19A">
      <w:pPr>
        <w:pStyle w:val="35"/>
        <w:snapToGrid w:val="0"/>
        <w:spacing w:line="360" w:lineRule="auto"/>
        <w:ind w:left="480" w:hanging="480" w:hangingChars="200"/>
        <w:rPr>
          <w:rFonts w:hint="eastAsia" w:hAnsi="宋体"/>
          <w:sz w:val="24"/>
          <w:szCs w:val="24"/>
        </w:rPr>
      </w:pPr>
      <w:r>
        <w:rPr>
          <w:rFonts w:hint="eastAsia" w:hAnsi="宋体"/>
          <w:sz w:val="24"/>
          <w:szCs w:val="24"/>
        </w:rPr>
        <w:t>13.2 使用说明书、质量检验证明书、随配附件和工具以及清单一并附于货物内。</w:t>
      </w:r>
    </w:p>
    <w:p w14:paraId="739ED23F">
      <w:pPr>
        <w:pStyle w:val="35"/>
        <w:snapToGrid w:val="0"/>
        <w:spacing w:line="360" w:lineRule="auto"/>
        <w:ind w:left="480" w:hanging="480" w:hangingChars="200"/>
        <w:rPr>
          <w:rFonts w:hint="eastAsia" w:hAnsi="宋体"/>
          <w:sz w:val="24"/>
          <w:szCs w:val="24"/>
        </w:rPr>
      </w:pPr>
      <w:r>
        <w:rPr>
          <w:rFonts w:hint="eastAsia" w:hAnsi="宋体"/>
          <w:sz w:val="24"/>
          <w:szCs w:val="24"/>
        </w:rPr>
        <w:t>13.3 乙方在货物发运手续办理完毕后24小时内或货到甲方48小时前通知甲方，以准备接货。</w:t>
      </w:r>
    </w:p>
    <w:p w14:paraId="3F42E1DE">
      <w:pPr>
        <w:pStyle w:val="35"/>
        <w:snapToGrid w:val="0"/>
        <w:spacing w:line="360" w:lineRule="auto"/>
        <w:ind w:left="480" w:hanging="480" w:hangingChars="200"/>
        <w:rPr>
          <w:rFonts w:hint="eastAsia" w:hAnsi="宋体"/>
          <w:sz w:val="24"/>
          <w:szCs w:val="24"/>
        </w:rPr>
      </w:pPr>
      <w:r>
        <w:rPr>
          <w:rFonts w:hint="eastAsia" w:hAnsi="宋体"/>
          <w:sz w:val="24"/>
          <w:szCs w:val="24"/>
        </w:rPr>
        <w:t>13.4 货物在交付甲方前发生的风险均由乙方负责。</w:t>
      </w:r>
    </w:p>
    <w:p w14:paraId="2E3D70C0">
      <w:pPr>
        <w:pStyle w:val="35"/>
        <w:snapToGrid w:val="0"/>
        <w:spacing w:line="360" w:lineRule="auto"/>
        <w:ind w:left="480" w:right="26" w:hanging="480" w:hangingChars="200"/>
        <w:rPr>
          <w:rFonts w:hint="eastAsia" w:hAnsi="宋体"/>
          <w:sz w:val="24"/>
          <w:szCs w:val="24"/>
        </w:rPr>
      </w:pPr>
      <w:r>
        <w:rPr>
          <w:rFonts w:hint="eastAsia" w:hAnsi="宋体"/>
          <w:sz w:val="24"/>
          <w:szCs w:val="24"/>
        </w:rPr>
        <w:t>13.5 货物在规定的交付期限内由乙方送达甲方指定的地点视为交付，乙方同时需通知甲方货物已送达。</w:t>
      </w:r>
    </w:p>
    <w:p w14:paraId="2DFC1C53">
      <w:pPr>
        <w:pStyle w:val="35"/>
        <w:snapToGrid w:val="0"/>
        <w:spacing w:line="360" w:lineRule="auto"/>
        <w:rPr>
          <w:rFonts w:hint="eastAsia" w:hAnsi="宋体"/>
          <w:b/>
          <w:sz w:val="24"/>
          <w:szCs w:val="24"/>
        </w:rPr>
      </w:pPr>
      <w:r>
        <w:rPr>
          <w:rFonts w:hint="eastAsia" w:hAnsi="宋体"/>
          <w:b/>
          <w:sz w:val="24"/>
          <w:szCs w:val="24"/>
        </w:rPr>
        <w:t>十四、违约责任</w:t>
      </w:r>
    </w:p>
    <w:p w14:paraId="45C2B6A8">
      <w:pPr>
        <w:pStyle w:val="35"/>
        <w:snapToGrid w:val="0"/>
        <w:spacing w:line="360" w:lineRule="auto"/>
        <w:ind w:left="410" w:hanging="410" w:hangingChars="171"/>
        <w:rPr>
          <w:rFonts w:hint="eastAsia" w:hAnsi="宋体"/>
          <w:sz w:val="24"/>
          <w:szCs w:val="24"/>
        </w:rPr>
      </w:pPr>
      <w:r>
        <w:rPr>
          <w:rFonts w:hint="eastAsia" w:hAnsi="宋体"/>
          <w:sz w:val="24"/>
          <w:szCs w:val="24"/>
        </w:rPr>
        <w:t>14.1 甲方无正当理由拒收货物的，甲方向乙方偿付拒收货款总值的百分之五违约金。</w:t>
      </w:r>
    </w:p>
    <w:p w14:paraId="7336304B">
      <w:pPr>
        <w:pStyle w:val="35"/>
        <w:snapToGrid w:val="0"/>
        <w:spacing w:line="360" w:lineRule="auto"/>
        <w:ind w:left="410" w:hanging="410" w:hangingChars="171"/>
        <w:rPr>
          <w:rFonts w:hint="eastAsia" w:hAnsi="宋体"/>
          <w:sz w:val="24"/>
          <w:szCs w:val="24"/>
        </w:rPr>
      </w:pPr>
      <w:r>
        <w:rPr>
          <w:rFonts w:hint="eastAsia" w:hAnsi="宋体"/>
          <w:sz w:val="24"/>
          <w:szCs w:val="24"/>
        </w:rPr>
        <w:t>14.2 甲方无故逾期验收和办理货款支付手续的,甲方应按逾期付款总额每日万分之五向乙方支付违约金。</w:t>
      </w:r>
    </w:p>
    <w:p w14:paraId="390D4280">
      <w:pPr>
        <w:pStyle w:val="35"/>
        <w:snapToGrid w:val="0"/>
        <w:spacing w:line="360" w:lineRule="auto"/>
        <w:ind w:left="410" w:hanging="410" w:hangingChars="171"/>
        <w:rPr>
          <w:rFonts w:hint="eastAsia" w:hAnsi="宋体"/>
          <w:sz w:val="24"/>
          <w:szCs w:val="24"/>
        </w:rPr>
      </w:pPr>
      <w:r>
        <w:rPr>
          <w:rFonts w:hint="eastAsia" w:hAnsi="宋体"/>
          <w:sz w:val="24"/>
          <w:szCs w:val="24"/>
        </w:rPr>
        <w:t xml:space="preserve">14.3 乙方逾期交付货物的，乙方应按逾期交货总额每日千分之六向甲方支付违约金，由甲方从待付货款中扣除。逾期超过约定日期10个工作日不能交货的，甲方可解除本合同。乙方因逾期交货或因其他违约行为导致甲方解除合同的，乙方应向甲方支付合同总值5%的违约金，如造成甲方损失超过违约金的，超出部分由乙方继续承担赔偿责任。 </w:t>
      </w:r>
    </w:p>
    <w:p w14:paraId="50622F5E">
      <w:pPr>
        <w:pStyle w:val="35"/>
        <w:snapToGrid w:val="0"/>
        <w:spacing w:line="360" w:lineRule="auto"/>
        <w:ind w:left="410" w:hanging="410" w:hangingChars="171"/>
        <w:rPr>
          <w:rFonts w:hint="eastAsia" w:hAnsi="宋体"/>
          <w:sz w:val="24"/>
          <w:szCs w:val="24"/>
        </w:rPr>
      </w:pPr>
      <w:r>
        <w:rPr>
          <w:rFonts w:hint="eastAsia" w:hAnsi="宋体"/>
          <w:sz w:val="24"/>
          <w:szCs w:val="24"/>
        </w:rPr>
        <w:t>14.4产品交货后，由采购单位组织专业人员验收。验收以国家行业标准为基础，结合本次采购文件和正式合同为依据进行。如不符要求，一律返工，直到符合要求为止，否则采购人有权解除合同，拒付货款，扣总价款5%的违约金并向采购机构报告。</w:t>
      </w:r>
    </w:p>
    <w:p w14:paraId="059BF977">
      <w:pPr>
        <w:pStyle w:val="35"/>
        <w:snapToGrid w:val="0"/>
        <w:spacing w:line="360" w:lineRule="auto"/>
        <w:rPr>
          <w:rFonts w:hint="eastAsia" w:hAnsi="宋体"/>
          <w:b/>
          <w:sz w:val="24"/>
          <w:szCs w:val="24"/>
        </w:rPr>
      </w:pPr>
      <w:r>
        <w:rPr>
          <w:rFonts w:hint="eastAsia" w:hAnsi="宋体"/>
          <w:b/>
          <w:sz w:val="24"/>
          <w:szCs w:val="24"/>
        </w:rPr>
        <w:t>十五、不可抗力事件处理</w:t>
      </w:r>
    </w:p>
    <w:p w14:paraId="5C2F74E3">
      <w:pPr>
        <w:pStyle w:val="35"/>
        <w:snapToGrid w:val="0"/>
        <w:spacing w:line="360" w:lineRule="auto"/>
        <w:ind w:left="480" w:hanging="480" w:hangingChars="200"/>
        <w:rPr>
          <w:rFonts w:hint="eastAsia" w:hAnsi="宋体"/>
          <w:sz w:val="24"/>
          <w:szCs w:val="24"/>
        </w:rPr>
      </w:pPr>
      <w:r>
        <w:rPr>
          <w:rFonts w:hint="eastAsia" w:hAnsi="宋体"/>
          <w:sz w:val="24"/>
          <w:szCs w:val="24"/>
        </w:rPr>
        <w:t>15.1 在合同有效期内，任何一方因不可抗力事件导致不能履行合同，则合同履行期可延长，其延长期与不可抗力影响期相同。</w:t>
      </w:r>
    </w:p>
    <w:p w14:paraId="12A947C0">
      <w:pPr>
        <w:pStyle w:val="35"/>
        <w:snapToGrid w:val="0"/>
        <w:spacing w:line="360" w:lineRule="auto"/>
        <w:rPr>
          <w:rFonts w:hint="eastAsia" w:hAnsi="宋体"/>
          <w:sz w:val="24"/>
          <w:szCs w:val="24"/>
        </w:rPr>
      </w:pPr>
      <w:r>
        <w:rPr>
          <w:rFonts w:hint="eastAsia" w:hAnsi="宋体"/>
          <w:sz w:val="24"/>
          <w:szCs w:val="24"/>
        </w:rPr>
        <w:t>15.2 不可抗力事件发生后，应立即通知对方，并寄送有关权威机构出具的证明。</w:t>
      </w:r>
    </w:p>
    <w:p w14:paraId="5606C2C3">
      <w:pPr>
        <w:pStyle w:val="35"/>
        <w:snapToGrid w:val="0"/>
        <w:spacing w:line="360" w:lineRule="auto"/>
        <w:rPr>
          <w:rFonts w:hint="eastAsia" w:hAnsi="宋体"/>
          <w:sz w:val="24"/>
          <w:szCs w:val="24"/>
        </w:rPr>
      </w:pPr>
      <w:r>
        <w:rPr>
          <w:rFonts w:hint="eastAsia" w:hAnsi="宋体"/>
          <w:sz w:val="24"/>
          <w:szCs w:val="24"/>
        </w:rPr>
        <w:t>15.3 不可抗力事件延续120天以上，双方应通过友好协商，确定是否继续履行合同。</w:t>
      </w:r>
    </w:p>
    <w:p w14:paraId="68E5EAC4">
      <w:pPr>
        <w:pStyle w:val="35"/>
        <w:snapToGrid w:val="0"/>
        <w:spacing w:line="360" w:lineRule="auto"/>
        <w:rPr>
          <w:rFonts w:hint="eastAsia" w:hAnsi="宋体"/>
          <w:b/>
          <w:sz w:val="24"/>
          <w:szCs w:val="24"/>
        </w:rPr>
      </w:pPr>
      <w:r>
        <w:rPr>
          <w:rFonts w:hint="eastAsia" w:hAnsi="宋体"/>
          <w:b/>
          <w:sz w:val="24"/>
          <w:szCs w:val="24"/>
        </w:rPr>
        <w:t>十六、诉讼</w:t>
      </w:r>
    </w:p>
    <w:p w14:paraId="10CA4CFD">
      <w:pPr>
        <w:pStyle w:val="35"/>
        <w:snapToGrid w:val="0"/>
        <w:spacing w:line="360" w:lineRule="auto"/>
        <w:ind w:left="480" w:hanging="480" w:hangingChars="200"/>
        <w:rPr>
          <w:rFonts w:hint="eastAsia" w:hAnsi="宋体"/>
          <w:sz w:val="24"/>
          <w:szCs w:val="24"/>
        </w:rPr>
      </w:pPr>
      <w:r>
        <w:rPr>
          <w:rFonts w:hint="eastAsia" w:hAnsi="宋体"/>
          <w:sz w:val="24"/>
          <w:szCs w:val="24"/>
        </w:rPr>
        <w:t>16.1 双方在执行合同中所发生的一切争议，应通过协商解决。如协商不成，可向合同签订地法院起诉，合同签订地在此约定为桐庐县。</w:t>
      </w:r>
    </w:p>
    <w:p w14:paraId="41EF86D3">
      <w:pPr>
        <w:pStyle w:val="35"/>
        <w:snapToGrid w:val="0"/>
        <w:spacing w:line="360" w:lineRule="auto"/>
        <w:rPr>
          <w:rFonts w:hint="eastAsia" w:hAnsi="宋体"/>
          <w:b/>
          <w:sz w:val="24"/>
          <w:szCs w:val="24"/>
        </w:rPr>
      </w:pPr>
      <w:r>
        <w:rPr>
          <w:rFonts w:hint="eastAsia" w:hAnsi="宋体"/>
          <w:b/>
          <w:sz w:val="24"/>
          <w:szCs w:val="24"/>
        </w:rPr>
        <w:t>十七、合同生效及其它</w:t>
      </w:r>
    </w:p>
    <w:p w14:paraId="6B21F84B">
      <w:pPr>
        <w:pStyle w:val="35"/>
        <w:snapToGrid w:val="0"/>
        <w:spacing w:line="360" w:lineRule="auto"/>
        <w:rPr>
          <w:rFonts w:hint="eastAsia" w:hAnsi="宋体"/>
          <w:sz w:val="24"/>
          <w:szCs w:val="24"/>
        </w:rPr>
      </w:pPr>
      <w:r>
        <w:rPr>
          <w:rFonts w:hint="eastAsia" w:hAnsi="宋体"/>
          <w:sz w:val="24"/>
          <w:szCs w:val="24"/>
        </w:rPr>
        <w:t>17.1 合同经双方法定代表人或授权委托代理人签字</w:t>
      </w:r>
      <w:r>
        <w:rPr>
          <w:rFonts w:hint="eastAsia" w:hAnsi="宋体"/>
          <w:sz w:val="24"/>
          <w:szCs w:val="24"/>
          <w:lang w:eastAsia="zh-CN"/>
        </w:rPr>
        <w:t>或盖章</w:t>
      </w:r>
      <w:r>
        <w:rPr>
          <w:rFonts w:hint="eastAsia" w:hAnsi="宋体"/>
          <w:sz w:val="24"/>
          <w:szCs w:val="24"/>
        </w:rPr>
        <w:t>并加盖单位公章后生效。</w:t>
      </w:r>
    </w:p>
    <w:p w14:paraId="5A697DAA">
      <w:pPr>
        <w:pStyle w:val="35"/>
        <w:snapToGrid w:val="0"/>
        <w:spacing w:line="360" w:lineRule="auto"/>
        <w:rPr>
          <w:rFonts w:hint="eastAsia" w:hAnsi="宋体"/>
          <w:sz w:val="24"/>
          <w:szCs w:val="24"/>
        </w:rPr>
      </w:pPr>
      <w:r>
        <w:rPr>
          <w:rFonts w:hint="eastAsia" w:hAnsi="宋体"/>
          <w:sz w:val="24"/>
          <w:szCs w:val="24"/>
        </w:rPr>
        <w:t>17.2合同执行中涉及采购资金和采购内容修改或补充的，须经监管部门审批，并签订书面补充协议报监管部门备案，方可作为主合同不可分割的一部分。</w:t>
      </w:r>
    </w:p>
    <w:p w14:paraId="60093167">
      <w:pPr>
        <w:pStyle w:val="35"/>
        <w:snapToGrid w:val="0"/>
        <w:spacing w:line="360" w:lineRule="auto"/>
        <w:ind w:left="480" w:hanging="480" w:hangingChars="200"/>
        <w:rPr>
          <w:rFonts w:hint="eastAsia" w:hAnsi="宋体"/>
          <w:sz w:val="24"/>
          <w:szCs w:val="24"/>
        </w:rPr>
      </w:pPr>
      <w:r>
        <w:rPr>
          <w:rFonts w:hint="eastAsia" w:hAnsi="宋体"/>
          <w:sz w:val="24"/>
          <w:szCs w:val="24"/>
        </w:rPr>
        <w:t>17.3本合同未尽事宜，遵照《民法典》有关条文执行。</w:t>
      </w:r>
    </w:p>
    <w:p w14:paraId="348EFCFC">
      <w:pPr>
        <w:pStyle w:val="35"/>
        <w:snapToGrid w:val="0"/>
        <w:spacing w:line="360" w:lineRule="auto"/>
        <w:ind w:left="480" w:hanging="480" w:hangingChars="200"/>
        <w:rPr>
          <w:rFonts w:hint="eastAsia" w:hAnsi="宋体"/>
          <w:sz w:val="24"/>
          <w:szCs w:val="24"/>
        </w:rPr>
      </w:pPr>
      <w:r>
        <w:rPr>
          <w:rFonts w:hint="eastAsia" w:hAnsi="宋体"/>
          <w:sz w:val="24"/>
          <w:szCs w:val="24"/>
        </w:rPr>
        <w:t>17.4 本合同一式</w:t>
      </w:r>
      <w:r>
        <w:rPr>
          <w:rFonts w:hint="eastAsia" w:hAnsi="宋体"/>
          <w:sz w:val="24"/>
          <w:szCs w:val="24"/>
          <w:lang w:val="en-US" w:eastAsia="zh-CN"/>
        </w:rPr>
        <w:t>9</w:t>
      </w:r>
      <w:r>
        <w:rPr>
          <w:rFonts w:hint="eastAsia" w:hAnsi="宋体"/>
          <w:sz w:val="24"/>
          <w:szCs w:val="24"/>
        </w:rPr>
        <w:t>份，正本一式</w:t>
      </w:r>
      <w:r>
        <w:rPr>
          <w:rFonts w:hint="eastAsia" w:hAnsi="宋体"/>
          <w:sz w:val="24"/>
          <w:szCs w:val="24"/>
          <w:lang w:val="en-US" w:eastAsia="zh-CN"/>
        </w:rPr>
        <w:t>2</w:t>
      </w:r>
      <w:r>
        <w:rPr>
          <w:rFonts w:hint="eastAsia" w:hAnsi="宋体"/>
          <w:sz w:val="24"/>
          <w:szCs w:val="24"/>
        </w:rPr>
        <w:t>份，副本一式</w:t>
      </w:r>
      <w:r>
        <w:rPr>
          <w:rFonts w:hint="eastAsia" w:hAnsi="宋体"/>
          <w:sz w:val="24"/>
          <w:szCs w:val="24"/>
          <w:lang w:val="en-US" w:eastAsia="zh-CN"/>
        </w:rPr>
        <w:t>7</w:t>
      </w:r>
      <w:r>
        <w:rPr>
          <w:rFonts w:hint="eastAsia" w:hAnsi="宋体"/>
          <w:sz w:val="24"/>
          <w:szCs w:val="24"/>
        </w:rPr>
        <w:t>份，具有同等法律效力</w:t>
      </w:r>
      <w:r>
        <w:rPr>
          <w:rFonts w:hint="eastAsia" w:hAnsi="宋体"/>
          <w:sz w:val="24"/>
          <w:szCs w:val="24"/>
          <w:lang w:eastAsia="zh-CN"/>
        </w:rPr>
        <w:t>。甲乙双方各执一正</w:t>
      </w:r>
      <w:r>
        <w:rPr>
          <w:rFonts w:hint="eastAsia" w:hAnsi="宋体"/>
          <w:sz w:val="24"/>
          <w:szCs w:val="24"/>
          <w:lang w:val="en-US" w:eastAsia="zh-CN"/>
        </w:rPr>
        <w:t>2副，其余报送相关部门及代理公司</w:t>
      </w:r>
      <w:r>
        <w:rPr>
          <w:rFonts w:hint="eastAsia" w:hAnsi="宋体"/>
          <w:sz w:val="24"/>
          <w:szCs w:val="24"/>
        </w:rPr>
        <w:t>。</w:t>
      </w:r>
    </w:p>
    <w:p w14:paraId="0A88477B">
      <w:pPr>
        <w:spacing w:before="120" w:line="360" w:lineRule="auto"/>
        <w:rPr>
          <w:rFonts w:ascii="宋体" w:hAnsi="宋体" w:cs="宋体"/>
          <w:sz w:val="24"/>
          <w:szCs w:val="24"/>
        </w:rPr>
      </w:pPr>
      <w:r>
        <w:rPr>
          <w:rFonts w:hint="eastAsia" w:ascii="宋体" w:hAnsi="宋体" w:cs="宋体"/>
          <w:sz w:val="24"/>
          <w:szCs w:val="24"/>
        </w:rPr>
        <w:t>甲方（盖章）：                        乙方（盖章）：</w:t>
      </w:r>
    </w:p>
    <w:p w14:paraId="0BA1F5B5">
      <w:pPr>
        <w:spacing w:before="120" w:line="360" w:lineRule="auto"/>
        <w:rPr>
          <w:rFonts w:ascii="宋体" w:hAnsi="宋体" w:cs="宋体"/>
          <w:sz w:val="24"/>
          <w:szCs w:val="24"/>
          <w:lang w:val="zh-CN"/>
        </w:rPr>
      </w:pPr>
      <w:r>
        <w:rPr>
          <w:rFonts w:hint="eastAsia" w:ascii="宋体" w:hAnsi="宋体" w:cs="宋体"/>
          <w:sz w:val="24"/>
          <w:szCs w:val="24"/>
          <w:lang w:val="zh-CN"/>
        </w:rPr>
        <w:t>统一社会信用代码：                    统一社会信用代码：</w:t>
      </w:r>
    </w:p>
    <w:p w14:paraId="2B4919BD">
      <w:pPr>
        <w:spacing w:before="120" w:line="360" w:lineRule="auto"/>
        <w:rPr>
          <w:rFonts w:ascii="宋体" w:hAnsi="宋体" w:cs="宋体"/>
          <w:sz w:val="24"/>
          <w:szCs w:val="24"/>
        </w:rPr>
      </w:pPr>
      <w:r>
        <w:rPr>
          <w:rFonts w:hint="eastAsia" w:ascii="宋体" w:hAnsi="宋体" w:cs="宋体"/>
          <w:sz w:val="24"/>
          <w:szCs w:val="24"/>
        </w:rPr>
        <w:t xml:space="preserve">法人代表人（签字）：                  法人代表人：（签字）： </w:t>
      </w:r>
    </w:p>
    <w:p w14:paraId="6AD4702B">
      <w:pPr>
        <w:spacing w:before="120" w:line="360" w:lineRule="auto"/>
        <w:rPr>
          <w:rFonts w:ascii="宋体" w:hAnsi="宋体" w:cs="宋体"/>
          <w:sz w:val="24"/>
          <w:szCs w:val="24"/>
        </w:rPr>
      </w:pPr>
      <w:r>
        <w:rPr>
          <w:rFonts w:hint="eastAsia" w:ascii="宋体" w:hAnsi="宋体" w:cs="宋体"/>
          <w:sz w:val="24"/>
          <w:szCs w:val="24"/>
        </w:rPr>
        <w:t xml:space="preserve">授权代表（签字）：                    授权代表（签字）： </w:t>
      </w:r>
    </w:p>
    <w:p w14:paraId="5760D73D">
      <w:pPr>
        <w:spacing w:before="120" w:line="360" w:lineRule="auto"/>
        <w:rPr>
          <w:rFonts w:ascii="宋体" w:hAnsi="宋体" w:cs="宋体"/>
          <w:sz w:val="24"/>
          <w:szCs w:val="24"/>
        </w:rPr>
      </w:pPr>
      <w:r>
        <w:rPr>
          <w:rFonts w:hint="eastAsia" w:ascii="宋体" w:hAnsi="宋体" w:cs="宋体"/>
          <w:sz w:val="24"/>
          <w:szCs w:val="24"/>
        </w:rPr>
        <w:t>联系电话：                            联系电话：</w:t>
      </w:r>
    </w:p>
    <w:p w14:paraId="5EBA6710">
      <w:pPr>
        <w:pStyle w:val="468"/>
        <w:spacing w:before="0"/>
        <w:ind w:firstLineChars="0"/>
        <w:jc w:val="center"/>
        <w:rPr>
          <w:rFonts w:ascii="宋体" w:hAnsi="宋体" w:cs="宋体"/>
        </w:rPr>
      </w:pPr>
    </w:p>
    <w:p w14:paraId="590628C5">
      <w:pPr>
        <w:pStyle w:val="35"/>
        <w:snapToGrid w:val="0"/>
        <w:spacing w:before="120" w:after="120" w:line="360" w:lineRule="auto"/>
        <w:ind w:left="480" w:hanging="480" w:hangingChars="200"/>
        <w:rPr>
          <w:rFonts w:hAnsi="宋体"/>
        </w:rPr>
      </w:pPr>
    </w:p>
    <w:p w14:paraId="5E767061">
      <w:pPr>
        <w:rPr>
          <w:rFonts w:eastAsia="方正大标宋简体"/>
          <w:b/>
          <w:sz w:val="44"/>
        </w:rPr>
      </w:pPr>
      <w:r>
        <w:rPr>
          <w:rFonts w:hint="eastAsia" w:eastAsia="方正大标宋简体"/>
          <w:b/>
          <w:sz w:val="44"/>
        </w:rPr>
        <w:br w:type="page"/>
      </w:r>
    </w:p>
    <w:p w14:paraId="7D98C6FE">
      <w:pPr>
        <w:spacing w:line="440" w:lineRule="exact"/>
        <w:jc w:val="center"/>
        <w:rPr>
          <w:rFonts w:ascii="宋体" w:hAnsi="宋体"/>
          <w:b/>
          <w:sz w:val="28"/>
          <w:szCs w:val="28"/>
        </w:rPr>
      </w:pPr>
      <w:r>
        <w:rPr>
          <w:rFonts w:hint="eastAsia" w:ascii="宋体" w:hAnsi="宋体"/>
          <w:b/>
          <w:sz w:val="28"/>
          <w:szCs w:val="28"/>
        </w:rPr>
        <w:t>廉政责任书</w:t>
      </w:r>
    </w:p>
    <w:p w14:paraId="2E4D6959">
      <w:pPr>
        <w:spacing w:line="440" w:lineRule="exact"/>
        <w:rPr>
          <w:rFonts w:ascii="宋体" w:hAnsi="宋体"/>
          <w:b/>
          <w:sz w:val="28"/>
          <w:szCs w:val="28"/>
        </w:rPr>
      </w:pPr>
    </w:p>
    <w:p w14:paraId="508A3C1D">
      <w:pPr>
        <w:spacing w:line="480" w:lineRule="exact"/>
        <w:rPr>
          <w:rFonts w:ascii="宋体" w:hAnsi="宋体" w:cs="仿宋"/>
          <w:sz w:val="24"/>
          <w:szCs w:val="24"/>
        </w:rPr>
      </w:pPr>
      <w:r>
        <w:rPr>
          <w:rFonts w:hint="eastAsia" w:ascii="宋体" w:hAnsi="宋体" w:cs="仿宋"/>
          <w:sz w:val="24"/>
          <w:szCs w:val="24"/>
        </w:rPr>
        <w:t>为进一步加强的廉政建设，特订立如下合同。</w:t>
      </w:r>
    </w:p>
    <w:p w14:paraId="6EB3B226">
      <w:pPr>
        <w:spacing w:line="480" w:lineRule="exact"/>
        <w:ind w:firstLine="480" w:firstLineChars="200"/>
        <w:rPr>
          <w:rFonts w:ascii="宋体" w:hAnsi="宋体" w:cs="仿宋"/>
          <w:sz w:val="24"/>
          <w:szCs w:val="24"/>
        </w:rPr>
      </w:pPr>
      <w:r>
        <w:rPr>
          <w:rFonts w:hint="eastAsia" w:ascii="宋体" w:hAnsi="宋体" w:cs="仿宋"/>
          <w:sz w:val="24"/>
          <w:szCs w:val="24"/>
        </w:rPr>
        <w:t>一、甲、乙双方的权利和义务</w:t>
      </w:r>
    </w:p>
    <w:p w14:paraId="692924A8">
      <w:pPr>
        <w:spacing w:line="480" w:lineRule="exact"/>
        <w:ind w:firstLine="480" w:firstLineChars="200"/>
        <w:rPr>
          <w:rFonts w:ascii="宋体" w:hAnsi="宋体" w:cs="仿宋"/>
          <w:sz w:val="24"/>
          <w:szCs w:val="24"/>
        </w:rPr>
      </w:pPr>
      <w:r>
        <w:rPr>
          <w:rFonts w:hint="eastAsia" w:ascii="宋体" w:hAnsi="宋体" w:cs="仿宋"/>
          <w:sz w:val="24"/>
          <w:szCs w:val="24"/>
        </w:rPr>
        <w:t>1、甲乙双方应严格遵守党的政策规定和国家有关法律法规。</w:t>
      </w:r>
    </w:p>
    <w:p w14:paraId="296908E6">
      <w:pPr>
        <w:spacing w:line="480" w:lineRule="exact"/>
        <w:ind w:firstLine="480" w:firstLineChars="200"/>
        <w:rPr>
          <w:rFonts w:ascii="宋体" w:hAnsi="宋体" w:cs="仿宋"/>
          <w:sz w:val="24"/>
          <w:szCs w:val="24"/>
        </w:rPr>
      </w:pPr>
      <w:r>
        <w:rPr>
          <w:rFonts w:hint="eastAsia" w:ascii="宋体" w:hAnsi="宋体" w:cs="仿宋"/>
          <w:sz w:val="24"/>
          <w:szCs w:val="24"/>
        </w:rPr>
        <w:t>2、甲乙双方应严格执行项目的合同文件，自觉按合同办事。</w:t>
      </w:r>
    </w:p>
    <w:p w14:paraId="48423396">
      <w:pPr>
        <w:spacing w:line="480" w:lineRule="exact"/>
        <w:ind w:firstLine="464" w:firstLineChars="200"/>
        <w:rPr>
          <w:rFonts w:ascii="宋体" w:hAnsi="宋体" w:cs="仿宋"/>
          <w:sz w:val="24"/>
          <w:szCs w:val="24"/>
        </w:rPr>
      </w:pPr>
      <w:r>
        <w:rPr>
          <w:rFonts w:hint="eastAsia" w:ascii="宋体" w:hAnsi="宋体" w:cs="仿宋"/>
          <w:spacing w:val="-4"/>
          <w:sz w:val="24"/>
          <w:szCs w:val="24"/>
        </w:rPr>
        <w:t>3、甲乙双方的业务活动应坚持公开、公平、公正、诚信、透明的原则</w:t>
      </w:r>
      <w:r>
        <w:rPr>
          <w:rFonts w:hint="eastAsia" w:ascii="宋体" w:hAnsi="宋体" w:cs="仿宋"/>
          <w:sz w:val="24"/>
          <w:szCs w:val="24"/>
        </w:rPr>
        <w:t>。</w:t>
      </w:r>
    </w:p>
    <w:p w14:paraId="67785448">
      <w:pPr>
        <w:spacing w:line="480" w:lineRule="exact"/>
        <w:ind w:firstLine="480" w:firstLineChars="200"/>
        <w:rPr>
          <w:rFonts w:ascii="宋体" w:hAnsi="宋体" w:cs="仿宋"/>
          <w:sz w:val="24"/>
          <w:szCs w:val="24"/>
        </w:rPr>
      </w:pPr>
      <w:r>
        <w:rPr>
          <w:rFonts w:hint="eastAsia" w:ascii="宋体" w:hAnsi="宋体" w:cs="仿宋"/>
          <w:sz w:val="24"/>
          <w:szCs w:val="24"/>
        </w:rPr>
        <w:t>4、甲乙双方不得以任何理由向对方工作人员行贿或馈赠礼金、有价证券、贵重礼品。不得在对方报销任何应由个人支付的费用。</w:t>
      </w:r>
    </w:p>
    <w:p w14:paraId="0C2F5677">
      <w:pPr>
        <w:spacing w:line="480" w:lineRule="exact"/>
        <w:ind w:firstLine="480" w:firstLineChars="200"/>
        <w:rPr>
          <w:rFonts w:ascii="宋体" w:hAnsi="宋体" w:cs="仿宋"/>
          <w:sz w:val="24"/>
          <w:szCs w:val="24"/>
        </w:rPr>
      </w:pPr>
      <w:r>
        <w:rPr>
          <w:rFonts w:hint="eastAsia" w:ascii="宋体" w:hAnsi="宋体" w:cs="仿宋"/>
          <w:sz w:val="24"/>
          <w:szCs w:val="24"/>
        </w:rPr>
        <w:t>5、甲乙双方不得以任何理由违反廉洁自律的有关规定。</w:t>
      </w:r>
    </w:p>
    <w:p w14:paraId="59C8CC7C">
      <w:pPr>
        <w:spacing w:line="480" w:lineRule="exact"/>
        <w:ind w:firstLine="480" w:firstLineChars="200"/>
        <w:rPr>
          <w:rFonts w:ascii="宋体" w:hAnsi="宋体" w:cs="仿宋"/>
          <w:sz w:val="24"/>
          <w:szCs w:val="24"/>
        </w:rPr>
      </w:pPr>
      <w:r>
        <w:rPr>
          <w:rFonts w:hint="eastAsia" w:ascii="宋体" w:hAnsi="宋体" w:cs="仿宋"/>
          <w:sz w:val="24"/>
          <w:szCs w:val="24"/>
        </w:rPr>
        <w:t>6、甲乙双方发现对方严重违反本合同条款的行为，有及时提醒对方、向其上级有关部门举报、建议给予处理并要求告知处理结果的权利。</w:t>
      </w:r>
    </w:p>
    <w:p w14:paraId="0F49C52D">
      <w:pPr>
        <w:spacing w:line="480" w:lineRule="exact"/>
        <w:ind w:firstLine="480" w:firstLineChars="200"/>
        <w:rPr>
          <w:rFonts w:ascii="宋体" w:hAnsi="宋体" w:cs="仿宋"/>
          <w:sz w:val="24"/>
          <w:szCs w:val="24"/>
        </w:rPr>
      </w:pPr>
      <w:r>
        <w:rPr>
          <w:rFonts w:hint="eastAsia" w:ascii="宋体" w:hAnsi="宋体" w:cs="仿宋"/>
          <w:sz w:val="24"/>
          <w:szCs w:val="24"/>
        </w:rPr>
        <w:t>二、违约责任</w:t>
      </w:r>
    </w:p>
    <w:p w14:paraId="5F9B947C">
      <w:pPr>
        <w:spacing w:line="480" w:lineRule="exact"/>
        <w:ind w:firstLine="480" w:firstLineChars="200"/>
        <w:rPr>
          <w:rFonts w:ascii="宋体" w:hAnsi="宋体" w:cs="仿宋"/>
          <w:sz w:val="24"/>
          <w:szCs w:val="24"/>
        </w:rPr>
      </w:pPr>
      <w:r>
        <w:rPr>
          <w:rFonts w:hint="eastAsia" w:ascii="宋体" w:hAnsi="宋体" w:cs="仿宋"/>
          <w:sz w:val="24"/>
          <w:szCs w:val="24"/>
        </w:rPr>
        <w:t>1、甲、乙双方及其工作人员违反本合同有关规定的，按管理权限，依据有关规定给予经济处罚或追究党纪政纪责任；涉嫌犯罪的，移交司法机关追究刑事责任；给双方单位造成经济损失的，应予以赔偿。</w:t>
      </w:r>
    </w:p>
    <w:p w14:paraId="4DD050BF">
      <w:pPr>
        <w:spacing w:line="480" w:lineRule="exact"/>
        <w:ind w:firstLine="480" w:firstLineChars="200"/>
        <w:rPr>
          <w:rFonts w:ascii="宋体" w:hAnsi="宋体" w:cs="仿宋"/>
          <w:sz w:val="24"/>
          <w:szCs w:val="24"/>
        </w:rPr>
      </w:pPr>
      <w:r>
        <w:rPr>
          <w:rFonts w:hint="eastAsia" w:ascii="宋体" w:hAnsi="宋体" w:cs="仿宋"/>
          <w:sz w:val="24"/>
          <w:szCs w:val="24"/>
        </w:rPr>
        <w:t>2、本合同一式6份，甲乙方双各执2份,备案1份，代理公司1份。</w:t>
      </w:r>
    </w:p>
    <w:p w14:paraId="0E47705F">
      <w:pPr>
        <w:spacing w:line="480" w:lineRule="exact"/>
        <w:rPr>
          <w:rFonts w:ascii="宋体" w:hAnsi="宋体" w:cs="仿宋"/>
          <w:sz w:val="24"/>
          <w:szCs w:val="24"/>
        </w:rPr>
      </w:pPr>
    </w:p>
    <w:p w14:paraId="64D09DE0">
      <w:pPr>
        <w:spacing w:line="480" w:lineRule="exact"/>
        <w:rPr>
          <w:rFonts w:ascii="宋体" w:hAnsi="宋体" w:cs="仿宋"/>
          <w:sz w:val="24"/>
          <w:szCs w:val="24"/>
        </w:rPr>
      </w:pPr>
      <w:r>
        <w:rPr>
          <w:rFonts w:hint="eastAsia" w:ascii="宋体" w:hAnsi="宋体" w:cs="仿宋"/>
          <w:sz w:val="24"/>
          <w:szCs w:val="24"/>
        </w:rPr>
        <w:t>甲方单位（盖章）：                            乙方单位（盖章）：</w:t>
      </w:r>
    </w:p>
    <w:p w14:paraId="38816CB2">
      <w:pPr>
        <w:spacing w:line="480" w:lineRule="exact"/>
        <w:rPr>
          <w:rFonts w:ascii="宋体" w:hAnsi="宋体" w:cs="仿宋"/>
          <w:sz w:val="24"/>
          <w:szCs w:val="24"/>
        </w:rPr>
      </w:pPr>
    </w:p>
    <w:p w14:paraId="0F29AE86">
      <w:pPr>
        <w:pStyle w:val="43"/>
      </w:pPr>
    </w:p>
    <w:p w14:paraId="64584D5D">
      <w:pPr>
        <w:pStyle w:val="43"/>
      </w:pPr>
    </w:p>
    <w:p w14:paraId="59AD486D">
      <w:pPr>
        <w:spacing w:line="420" w:lineRule="auto"/>
        <w:rPr>
          <w:rFonts w:ascii="宋体" w:hAnsi="宋体"/>
          <w:sz w:val="24"/>
          <w:szCs w:val="24"/>
        </w:rPr>
      </w:pPr>
      <w:r>
        <w:rPr>
          <w:rFonts w:ascii="宋体" w:hAnsi="宋体"/>
          <w:sz w:val="24"/>
          <w:szCs w:val="24"/>
        </w:rPr>
        <w:t>法定代表人或其委托代理人</w:t>
      </w:r>
      <w:r>
        <w:rPr>
          <w:rFonts w:hint="eastAsia" w:ascii="宋体" w:hAnsi="宋体"/>
          <w:sz w:val="24"/>
          <w:szCs w:val="24"/>
        </w:rPr>
        <w:t>：</w:t>
      </w:r>
      <w:r>
        <w:rPr>
          <w:rFonts w:ascii="宋体" w:hAnsi="宋体"/>
          <w:sz w:val="24"/>
          <w:szCs w:val="24"/>
        </w:rPr>
        <w:t>法定代表人或其委托代理人</w:t>
      </w:r>
      <w:r>
        <w:rPr>
          <w:rFonts w:hint="eastAsia" w:ascii="宋体" w:hAnsi="宋体"/>
          <w:sz w:val="24"/>
          <w:szCs w:val="24"/>
        </w:rPr>
        <w:t>：</w:t>
      </w:r>
    </w:p>
    <w:p w14:paraId="19EB58E7">
      <w:pPr>
        <w:spacing w:line="420" w:lineRule="auto"/>
        <w:rPr>
          <w:rFonts w:ascii="宋体" w:hAnsi="宋体"/>
          <w:snapToGrid w:val="0"/>
          <w:sz w:val="24"/>
          <w:szCs w:val="24"/>
        </w:rPr>
      </w:pPr>
    </w:p>
    <w:p w14:paraId="298E0236">
      <w:pPr>
        <w:pStyle w:val="43"/>
        <w:rPr>
          <w:rFonts w:ascii="宋体" w:hAnsi="宋体"/>
          <w:snapToGrid w:val="0"/>
          <w:sz w:val="24"/>
        </w:rPr>
      </w:pPr>
    </w:p>
    <w:p w14:paraId="277682AC"/>
    <w:p w14:paraId="22E7E14D">
      <w:pPr>
        <w:tabs>
          <w:tab w:val="right" w:leader="middleDot" w:pos="7938"/>
        </w:tabs>
        <w:spacing w:line="420" w:lineRule="auto"/>
        <w:ind w:firstLine="1680" w:firstLineChars="700"/>
        <w:rPr>
          <w:rFonts w:asciiTheme="minorEastAsia" w:hAnsiTheme="minorEastAsia" w:eastAsiaTheme="minorEastAsia"/>
          <w:b/>
          <w:color w:val="000000"/>
          <w:sz w:val="36"/>
          <w:szCs w:val="36"/>
        </w:rPr>
      </w:pPr>
      <w:r>
        <w:rPr>
          <w:rFonts w:ascii="宋体" w:hAnsi="宋体"/>
          <w:snapToGrid w:val="0"/>
          <w:kern w:val="0"/>
          <w:sz w:val="24"/>
          <w:szCs w:val="24"/>
        </w:rPr>
        <w:t>年月日       年月日</w:t>
      </w:r>
      <w:bookmarkStart w:id="56" w:name="_Toc31239"/>
    </w:p>
    <w:p w14:paraId="44452190">
      <w:pPr>
        <w:rPr>
          <w:rFonts w:asciiTheme="minorEastAsia" w:hAnsiTheme="minorEastAsia" w:eastAsiaTheme="minorEastAsia"/>
          <w:b/>
          <w:color w:val="000000"/>
          <w:sz w:val="36"/>
          <w:szCs w:val="36"/>
        </w:rPr>
      </w:pPr>
      <w:r>
        <w:rPr>
          <w:rFonts w:hint="eastAsia" w:asciiTheme="minorEastAsia" w:hAnsiTheme="minorEastAsia" w:eastAsiaTheme="minorEastAsia"/>
          <w:b/>
          <w:color w:val="000000"/>
          <w:sz w:val="36"/>
          <w:szCs w:val="36"/>
        </w:rPr>
        <w:br w:type="page"/>
      </w:r>
    </w:p>
    <w:p w14:paraId="522A73E2">
      <w:pPr>
        <w:pStyle w:val="35"/>
        <w:numPr>
          <w:ilvl w:val="0"/>
          <w:numId w:val="0"/>
        </w:numPr>
        <w:spacing w:before="120" w:after="120" w:line="360" w:lineRule="auto"/>
        <w:jc w:val="center"/>
        <w:outlineLvl w:val="0"/>
        <w:rPr>
          <w:rFonts w:asciiTheme="minorEastAsia" w:hAnsiTheme="minorEastAsia" w:eastAsiaTheme="minorEastAsia"/>
          <w:b/>
          <w:color w:val="000000"/>
          <w:sz w:val="36"/>
          <w:szCs w:val="36"/>
        </w:rPr>
      </w:pPr>
      <w:r>
        <w:rPr>
          <w:rFonts w:hint="eastAsia" w:cs="Times New Roman" w:asciiTheme="minorEastAsia" w:hAnsiTheme="minorEastAsia" w:eastAsiaTheme="minorEastAsia"/>
          <w:b/>
          <w:color w:val="000000"/>
          <w:kern w:val="2"/>
          <w:sz w:val="36"/>
          <w:szCs w:val="36"/>
          <w:lang w:val="en-US" w:eastAsia="zh-CN" w:bidi="ar-SA"/>
        </w:rPr>
        <w:t>第六章</w:t>
      </w:r>
      <w:r>
        <w:rPr>
          <w:rFonts w:hint="eastAsia" w:asciiTheme="minorEastAsia" w:hAnsiTheme="minorEastAsia" w:eastAsiaTheme="minorEastAsia"/>
          <w:b/>
          <w:color w:val="000000"/>
          <w:sz w:val="36"/>
          <w:szCs w:val="36"/>
        </w:rPr>
        <w:t xml:space="preserve"> 投标文件格式附件</w:t>
      </w:r>
      <w:bookmarkEnd w:id="56"/>
    </w:p>
    <w:p w14:paraId="1BECA61A">
      <w:pPr>
        <w:snapToGrid w:val="0"/>
        <w:spacing w:beforeLines="50" w:after="50"/>
        <w:jc w:val="right"/>
        <w:rPr>
          <w:rFonts w:asciiTheme="minorEastAsia" w:hAnsiTheme="minorEastAsia" w:eastAsiaTheme="minorEastAsia"/>
          <w:bCs/>
          <w:sz w:val="30"/>
          <w:szCs w:val="30"/>
        </w:rPr>
      </w:pPr>
    </w:p>
    <w:p w14:paraId="0E9557ED">
      <w:pPr>
        <w:snapToGrid w:val="0"/>
        <w:spacing w:line="360" w:lineRule="auto"/>
        <w:ind w:right="-110"/>
        <w:jc w:val="center"/>
        <w:rPr>
          <w:rFonts w:asciiTheme="minorEastAsia" w:hAnsiTheme="minorEastAsia" w:eastAsiaTheme="minorEastAsia"/>
          <w:sz w:val="36"/>
          <w:szCs w:val="36"/>
        </w:rPr>
      </w:pPr>
      <w:r>
        <w:rPr>
          <w:rFonts w:hint="eastAsia" w:asciiTheme="minorEastAsia" w:hAnsiTheme="minorEastAsia" w:eastAsiaTheme="minorEastAsia"/>
          <w:spacing w:val="40"/>
          <w:sz w:val="52"/>
          <w:szCs w:val="52"/>
        </w:rPr>
        <w:t>项目名称</w:t>
      </w:r>
    </w:p>
    <w:p w14:paraId="55F3514A">
      <w:pPr>
        <w:snapToGrid w:val="0"/>
        <w:spacing w:beforeLines="100" w:line="360" w:lineRule="auto"/>
        <w:jc w:val="center"/>
        <w:rPr>
          <w:rFonts w:asciiTheme="minorEastAsia" w:hAnsiTheme="minorEastAsia" w:eastAsiaTheme="minorEastAsia"/>
          <w:sz w:val="36"/>
          <w:szCs w:val="36"/>
        </w:rPr>
      </w:pPr>
      <w:r>
        <w:rPr>
          <w:rFonts w:hint="eastAsia" w:asciiTheme="minorEastAsia" w:hAnsiTheme="minorEastAsia" w:eastAsiaTheme="minorEastAsia"/>
          <w:sz w:val="36"/>
          <w:szCs w:val="36"/>
        </w:rPr>
        <w:t xml:space="preserve">项目编号： </w:t>
      </w:r>
    </w:p>
    <w:p w14:paraId="4E413B79">
      <w:pPr>
        <w:spacing w:after="100" w:afterAutospacing="1" w:line="800" w:lineRule="exact"/>
        <w:ind w:right="-108"/>
        <w:jc w:val="center"/>
        <w:rPr>
          <w:rFonts w:asciiTheme="minorEastAsia" w:hAnsiTheme="minorEastAsia" w:eastAsiaTheme="minorEastAsia"/>
          <w:b/>
          <w:spacing w:val="40"/>
          <w:sz w:val="84"/>
          <w:szCs w:val="84"/>
        </w:rPr>
      </w:pPr>
    </w:p>
    <w:p w14:paraId="05247442">
      <w:pPr>
        <w:snapToGrid w:val="0"/>
        <w:ind w:right="-108"/>
        <w:jc w:val="center"/>
        <w:rPr>
          <w:rFonts w:asciiTheme="minorEastAsia" w:hAnsiTheme="minorEastAsia" w:eastAsiaTheme="minorEastAsia"/>
          <w:b/>
          <w:spacing w:val="40"/>
          <w:sz w:val="72"/>
          <w:szCs w:val="72"/>
        </w:rPr>
      </w:pPr>
      <w:r>
        <w:rPr>
          <w:rFonts w:hint="eastAsia" w:asciiTheme="minorEastAsia" w:hAnsiTheme="minorEastAsia" w:eastAsiaTheme="minorEastAsia"/>
          <w:b/>
          <w:spacing w:val="40"/>
          <w:sz w:val="72"/>
          <w:szCs w:val="72"/>
        </w:rPr>
        <w:t>资</w:t>
      </w:r>
    </w:p>
    <w:p w14:paraId="1EE95ECE">
      <w:pPr>
        <w:snapToGrid w:val="0"/>
        <w:ind w:right="-108"/>
        <w:jc w:val="center"/>
        <w:rPr>
          <w:rFonts w:asciiTheme="minorEastAsia" w:hAnsiTheme="minorEastAsia" w:eastAsiaTheme="minorEastAsia"/>
          <w:b/>
          <w:spacing w:val="40"/>
          <w:sz w:val="52"/>
          <w:szCs w:val="52"/>
        </w:rPr>
      </w:pPr>
    </w:p>
    <w:p w14:paraId="731898E5">
      <w:pPr>
        <w:snapToGrid w:val="0"/>
        <w:ind w:right="-108"/>
        <w:jc w:val="center"/>
        <w:rPr>
          <w:rFonts w:asciiTheme="minorEastAsia" w:hAnsiTheme="minorEastAsia" w:eastAsiaTheme="minorEastAsia"/>
          <w:b/>
          <w:spacing w:val="40"/>
          <w:sz w:val="72"/>
          <w:szCs w:val="72"/>
        </w:rPr>
      </w:pPr>
      <w:r>
        <w:rPr>
          <w:rFonts w:hint="eastAsia" w:asciiTheme="minorEastAsia" w:hAnsiTheme="minorEastAsia" w:eastAsiaTheme="minorEastAsia"/>
          <w:b/>
          <w:spacing w:val="40"/>
          <w:sz w:val="72"/>
          <w:szCs w:val="72"/>
        </w:rPr>
        <w:t>质</w:t>
      </w:r>
    </w:p>
    <w:p w14:paraId="20BF9302">
      <w:pPr>
        <w:tabs>
          <w:tab w:val="left" w:pos="2535"/>
        </w:tabs>
        <w:snapToGrid w:val="0"/>
        <w:ind w:right="-108"/>
        <w:rPr>
          <w:rFonts w:asciiTheme="minorEastAsia" w:hAnsiTheme="minorEastAsia" w:eastAsiaTheme="minorEastAsia"/>
          <w:b/>
          <w:spacing w:val="40"/>
          <w:sz w:val="52"/>
          <w:szCs w:val="52"/>
        </w:rPr>
      </w:pPr>
      <w:r>
        <w:rPr>
          <w:rFonts w:asciiTheme="minorEastAsia" w:hAnsiTheme="minorEastAsia" w:eastAsiaTheme="minorEastAsia"/>
          <w:b/>
          <w:spacing w:val="40"/>
          <w:sz w:val="72"/>
          <w:szCs w:val="72"/>
        </w:rPr>
        <w:tab/>
      </w:r>
    </w:p>
    <w:p w14:paraId="7E3393DB">
      <w:pPr>
        <w:snapToGrid w:val="0"/>
        <w:ind w:right="-108"/>
        <w:jc w:val="center"/>
        <w:rPr>
          <w:rFonts w:asciiTheme="minorEastAsia" w:hAnsiTheme="minorEastAsia" w:eastAsiaTheme="minorEastAsia"/>
          <w:b/>
          <w:spacing w:val="40"/>
          <w:sz w:val="72"/>
          <w:szCs w:val="72"/>
        </w:rPr>
      </w:pPr>
      <w:r>
        <w:rPr>
          <w:rFonts w:hint="eastAsia" w:asciiTheme="minorEastAsia" w:hAnsiTheme="minorEastAsia" w:eastAsiaTheme="minorEastAsia"/>
          <w:b/>
          <w:spacing w:val="40"/>
          <w:sz w:val="72"/>
          <w:szCs w:val="72"/>
        </w:rPr>
        <w:t>文</w:t>
      </w:r>
    </w:p>
    <w:p w14:paraId="7DE6AA80">
      <w:pPr>
        <w:snapToGrid w:val="0"/>
        <w:ind w:right="-108"/>
        <w:jc w:val="center"/>
        <w:rPr>
          <w:rFonts w:asciiTheme="minorEastAsia" w:hAnsiTheme="minorEastAsia" w:eastAsiaTheme="minorEastAsia"/>
          <w:b/>
          <w:spacing w:val="40"/>
          <w:sz w:val="52"/>
          <w:szCs w:val="52"/>
        </w:rPr>
      </w:pPr>
    </w:p>
    <w:p w14:paraId="6D3A7149">
      <w:pPr>
        <w:snapToGrid w:val="0"/>
        <w:ind w:right="-108"/>
        <w:jc w:val="center"/>
        <w:rPr>
          <w:rFonts w:asciiTheme="minorEastAsia" w:hAnsiTheme="minorEastAsia" w:eastAsiaTheme="minorEastAsia"/>
          <w:b/>
          <w:spacing w:val="40"/>
          <w:sz w:val="84"/>
          <w:szCs w:val="84"/>
        </w:rPr>
      </w:pPr>
      <w:r>
        <w:rPr>
          <w:rFonts w:hint="eastAsia" w:asciiTheme="minorEastAsia" w:hAnsiTheme="minorEastAsia" w:eastAsiaTheme="minorEastAsia"/>
          <w:b/>
          <w:spacing w:val="40"/>
          <w:sz w:val="72"/>
          <w:szCs w:val="72"/>
        </w:rPr>
        <w:t>件</w:t>
      </w:r>
    </w:p>
    <w:p w14:paraId="61C344D9">
      <w:pPr>
        <w:spacing w:line="600" w:lineRule="exact"/>
        <w:ind w:right="532" w:firstLine="720" w:firstLineChars="200"/>
        <w:rPr>
          <w:rFonts w:asciiTheme="minorEastAsia" w:hAnsiTheme="minorEastAsia" w:eastAsiaTheme="minorEastAsia"/>
          <w:sz w:val="36"/>
          <w:szCs w:val="36"/>
        </w:rPr>
      </w:pPr>
      <w:r>
        <w:rPr>
          <w:rFonts w:hint="eastAsia" w:asciiTheme="minorEastAsia" w:hAnsiTheme="minorEastAsia" w:eastAsiaTheme="minorEastAsia"/>
          <w:sz w:val="36"/>
          <w:szCs w:val="36"/>
        </w:rPr>
        <w:t>投标人名称：</w:t>
      </w:r>
    </w:p>
    <w:p w14:paraId="0719DB1E">
      <w:pPr>
        <w:spacing w:line="600" w:lineRule="exact"/>
        <w:ind w:right="532" w:firstLine="720" w:firstLineChars="200"/>
        <w:rPr>
          <w:rFonts w:asciiTheme="minorEastAsia" w:hAnsiTheme="minorEastAsia" w:eastAsiaTheme="minorEastAsia"/>
          <w:sz w:val="36"/>
          <w:szCs w:val="36"/>
        </w:rPr>
      </w:pPr>
      <w:r>
        <w:rPr>
          <w:rFonts w:hint="eastAsia" w:asciiTheme="minorEastAsia" w:hAnsiTheme="minorEastAsia" w:eastAsiaTheme="minorEastAsia"/>
          <w:sz w:val="36"/>
          <w:szCs w:val="36"/>
        </w:rPr>
        <w:t>地    址：</w:t>
      </w:r>
    </w:p>
    <w:p w14:paraId="6888E2B1">
      <w:pPr>
        <w:spacing w:line="600" w:lineRule="exact"/>
        <w:ind w:right="532" w:firstLine="720" w:firstLineChars="200"/>
        <w:rPr>
          <w:rFonts w:asciiTheme="minorEastAsia" w:hAnsiTheme="minorEastAsia" w:eastAsiaTheme="minorEastAsia"/>
          <w:sz w:val="36"/>
          <w:szCs w:val="36"/>
        </w:rPr>
      </w:pPr>
      <w:r>
        <w:rPr>
          <w:rFonts w:hint="eastAsia" w:asciiTheme="minorEastAsia" w:hAnsiTheme="minorEastAsia" w:eastAsiaTheme="minorEastAsia"/>
          <w:sz w:val="36"/>
          <w:szCs w:val="36"/>
        </w:rPr>
        <w:t>时    间：</w:t>
      </w:r>
    </w:p>
    <w:p w14:paraId="248126AA">
      <w:pPr>
        <w:rPr>
          <w:rFonts w:asciiTheme="minorEastAsia" w:hAnsiTheme="minorEastAsia" w:eastAsiaTheme="minorEastAsia"/>
          <w:sz w:val="30"/>
          <w:szCs w:val="30"/>
        </w:rPr>
      </w:pPr>
      <w:r>
        <w:rPr>
          <w:rFonts w:hint="eastAsia" w:asciiTheme="minorEastAsia" w:hAnsiTheme="minorEastAsia" w:eastAsiaTheme="minorEastAsia"/>
          <w:sz w:val="30"/>
          <w:szCs w:val="30"/>
        </w:rPr>
        <w:br w:type="page"/>
      </w:r>
    </w:p>
    <w:p w14:paraId="04F790EE">
      <w:pPr>
        <w:snapToGrid w:val="0"/>
        <w:spacing w:line="360" w:lineRule="auto"/>
        <w:ind w:right="480"/>
        <w:jc w:val="center"/>
        <w:rPr>
          <w:rFonts w:ascii="宋体" w:hAnsi="宋体" w:cs="宋体"/>
          <w:b/>
          <w:kern w:val="0"/>
          <w:sz w:val="32"/>
          <w:szCs w:val="32"/>
        </w:rPr>
      </w:pPr>
      <w:r>
        <w:rPr>
          <w:rFonts w:hint="eastAsia" w:ascii="宋体" w:hAnsi="宋体" w:cs="宋体"/>
          <w:b/>
          <w:kern w:val="0"/>
          <w:sz w:val="32"/>
          <w:szCs w:val="32"/>
        </w:rPr>
        <w:t>一、符合参加采购活动应当具备的一般条件的承诺函</w:t>
      </w:r>
    </w:p>
    <w:p w14:paraId="267EDEEF">
      <w:pPr>
        <w:snapToGrid w:val="0"/>
        <w:spacing w:line="360" w:lineRule="auto"/>
        <w:rPr>
          <w:rFonts w:ascii="宋体" w:hAnsi="宋体" w:cs="宋体"/>
          <w:sz w:val="24"/>
        </w:rPr>
      </w:pPr>
      <w:r>
        <w:rPr>
          <w:rFonts w:hint="eastAsia" w:ascii="宋体" w:hAnsi="宋体" w:cs="宋体"/>
          <w:sz w:val="24"/>
        </w:rPr>
        <w:t>（采购人）、（采购代理机构）：</w:t>
      </w:r>
    </w:p>
    <w:p w14:paraId="34C55011">
      <w:pPr>
        <w:snapToGrid w:val="0"/>
        <w:spacing w:line="360" w:lineRule="auto"/>
        <w:ind w:firstLine="480" w:firstLineChars="200"/>
        <w:rPr>
          <w:rFonts w:ascii="宋体" w:hAnsi="宋体" w:cs="宋体"/>
          <w:sz w:val="24"/>
        </w:rPr>
      </w:pPr>
      <w:r>
        <w:rPr>
          <w:rFonts w:hint="eastAsia" w:ascii="宋体" w:hAnsi="宋体" w:cs="宋体"/>
          <w:sz w:val="24"/>
        </w:rPr>
        <w:t>我方参与（项目名称）【招标编号：（）】政府采购活动，郑重承诺：</w:t>
      </w:r>
    </w:p>
    <w:p w14:paraId="0B1A2AAE">
      <w:pPr>
        <w:snapToGrid w:val="0"/>
        <w:spacing w:line="360" w:lineRule="auto"/>
        <w:ind w:firstLine="360" w:firstLineChars="150"/>
        <w:rPr>
          <w:rFonts w:ascii="宋体" w:hAnsi="宋体" w:cs="宋体"/>
          <w:sz w:val="24"/>
        </w:rPr>
      </w:pPr>
      <w:r>
        <w:rPr>
          <w:rFonts w:hint="eastAsia" w:ascii="宋体" w:hAnsi="宋体" w:cs="宋体"/>
          <w:sz w:val="24"/>
        </w:rPr>
        <w:t>（一）具备《中华人民共和国政府采购法》第二十二条第一款规定的条件：</w:t>
      </w:r>
    </w:p>
    <w:p w14:paraId="3D0D92B9">
      <w:pPr>
        <w:snapToGrid w:val="0"/>
        <w:spacing w:line="360" w:lineRule="auto"/>
        <w:ind w:firstLine="480" w:firstLineChars="200"/>
        <w:rPr>
          <w:rFonts w:ascii="宋体" w:hAnsi="宋体" w:cs="宋体"/>
          <w:sz w:val="24"/>
        </w:rPr>
      </w:pPr>
      <w:r>
        <w:rPr>
          <w:rFonts w:hint="eastAsia" w:ascii="宋体" w:hAnsi="宋体" w:cs="宋体"/>
          <w:sz w:val="24"/>
        </w:rPr>
        <w:t>1、具有独立承担民事责任的能力；</w:t>
      </w:r>
    </w:p>
    <w:p w14:paraId="295C4D74">
      <w:pPr>
        <w:snapToGrid w:val="0"/>
        <w:spacing w:line="360" w:lineRule="auto"/>
        <w:ind w:firstLine="480" w:firstLineChars="200"/>
        <w:rPr>
          <w:rFonts w:ascii="宋体" w:hAnsi="宋体" w:cs="宋体"/>
          <w:sz w:val="24"/>
        </w:rPr>
      </w:pPr>
      <w:r>
        <w:rPr>
          <w:rFonts w:hint="eastAsia" w:ascii="宋体" w:hAnsi="宋体" w:cs="宋体"/>
          <w:sz w:val="24"/>
        </w:rPr>
        <w:t xml:space="preserve">2、具有良好的商业信誉和健全的财务会计制度； </w:t>
      </w:r>
    </w:p>
    <w:p w14:paraId="1E16A388">
      <w:pPr>
        <w:snapToGrid w:val="0"/>
        <w:spacing w:line="360" w:lineRule="auto"/>
        <w:ind w:firstLine="480" w:firstLineChars="200"/>
        <w:rPr>
          <w:rFonts w:ascii="宋体" w:hAnsi="宋体" w:cs="宋体"/>
          <w:sz w:val="24"/>
        </w:rPr>
      </w:pPr>
      <w:r>
        <w:rPr>
          <w:rFonts w:hint="eastAsia" w:ascii="宋体" w:hAnsi="宋体" w:cs="宋体"/>
          <w:sz w:val="24"/>
        </w:rPr>
        <w:t>3、具有履行合同所必需的设备和专业技术能力；</w:t>
      </w:r>
    </w:p>
    <w:p w14:paraId="67AA04A7">
      <w:pPr>
        <w:snapToGrid w:val="0"/>
        <w:spacing w:line="360" w:lineRule="auto"/>
        <w:ind w:firstLine="480" w:firstLineChars="200"/>
        <w:rPr>
          <w:rFonts w:ascii="宋体" w:hAnsi="宋体" w:cs="宋体"/>
          <w:sz w:val="24"/>
        </w:rPr>
      </w:pPr>
      <w:r>
        <w:rPr>
          <w:rFonts w:hint="eastAsia" w:ascii="宋体" w:hAnsi="宋体" w:cs="宋体"/>
          <w:sz w:val="24"/>
        </w:rPr>
        <w:t>4、有依法缴纳税收和社会保障资金的良好记录；</w:t>
      </w:r>
    </w:p>
    <w:p w14:paraId="0A86A01F">
      <w:pPr>
        <w:snapToGrid w:val="0"/>
        <w:spacing w:line="360" w:lineRule="auto"/>
        <w:ind w:firstLine="480" w:firstLineChars="200"/>
        <w:rPr>
          <w:rFonts w:ascii="宋体" w:hAnsi="宋体" w:cs="宋体"/>
          <w:sz w:val="24"/>
        </w:rPr>
      </w:pPr>
      <w:r>
        <w:rPr>
          <w:rFonts w:hint="eastAsia" w:ascii="宋体" w:hAnsi="宋体" w:cs="宋体"/>
          <w:sz w:val="24"/>
        </w:rPr>
        <w:t>5、参加采购活动前三年内，在经营活动中没有重大违法记录；</w:t>
      </w:r>
    </w:p>
    <w:p w14:paraId="42E0136F">
      <w:pPr>
        <w:snapToGrid w:val="0"/>
        <w:spacing w:line="360" w:lineRule="auto"/>
        <w:ind w:firstLine="480" w:firstLineChars="200"/>
        <w:rPr>
          <w:rFonts w:ascii="宋体" w:hAnsi="宋体" w:cs="宋体"/>
          <w:sz w:val="24"/>
        </w:rPr>
      </w:pPr>
      <w:r>
        <w:rPr>
          <w:rFonts w:hint="eastAsia" w:ascii="宋体" w:hAnsi="宋体" w:cs="宋体"/>
          <w:sz w:val="24"/>
        </w:rPr>
        <w:t>6、具有法律、行政法规规定的其他条件。</w:t>
      </w:r>
    </w:p>
    <w:p w14:paraId="05F357B4">
      <w:pPr>
        <w:snapToGrid w:val="0"/>
        <w:spacing w:line="360" w:lineRule="auto"/>
        <w:ind w:firstLine="480" w:firstLineChars="200"/>
        <w:rPr>
          <w:rFonts w:ascii="宋体" w:hAnsi="宋体" w:cs="宋体"/>
          <w:sz w:val="24"/>
        </w:rPr>
      </w:pPr>
      <w:r>
        <w:rPr>
          <w:rFonts w:hint="eastAsia" w:ascii="宋体" w:hAnsi="宋体" w:cs="宋体"/>
          <w:sz w:val="24"/>
        </w:rPr>
        <w:t>（二）未被信用中国（www.creditchina.gov.cn)、中国政府采购网（www.ccgp.gov.cn）列入失信被执行人、重大税收违法案件当事人名单、政府采购严重违法失信行为记录名单。</w:t>
      </w:r>
    </w:p>
    <w:p w14:paraId="241F6D21">
      <w:pPr>
        <w:snapToGrid w:val="0"/>
        <w:spacing w:line="360" w:lineRule="auto"/>
        <w:ind w:firstLine="480" w:firstLineChars="200"/>
        <w:rPr>
          <w:rFonts w:ascii="宋体" w:hAnsi="宋体" w:cs="宋体"/>
          <w:sz w:val="24"/>
        </w:rPr>
      </w:pPr>
      <w:r>
        <w:rPr>
          <w:rFonts w:hint="eastAsia" w:ascii="宋体" w:hAnsi="宋体" w:cs="宋体"/>
          <w:sz w:val="24"/>
        </w:rPr>
        <w:t>（三）不存在以下情况：</w:t>
      </w:r>
    </w:p>
    <w:p w14:paraId="3514FA93">
      <w:pPr>
        <w:snapToGrid w:val="0"/>
        <w:spacing w:line="360" w:lineRule="auto"/>
        <w:ind w:firstLine="480" w:firstLineChars="200"/>
        <w:rPr>
          <w:rFonts w:ascii="宋体" w:hAnsi="宋体" w:cs="宋体"/>
          <w:sz w:val="24"/>
        </w:rPr>
      </w:pPr>
      <w:r>
        <w:rPr>
          <w:rFonts w:hint="eastAsia" w:ascii="宋体" w:hAnsi="宋体" w:cs="宋体"/>
          <w:sz w:val="24"/>
        </w:rPr>
        <w:t>1、单位负责人为同一人或者存在直接控股、管理关系的不同供应商参加同一合同项下的政府采购活动的；</w:t>
      </w:r>
    </w:p>
    <w:p w14:paraId="5BC683CF">
      <w:pPr>
        <w:snapToGrid w:val="0"/>
        <w:spacing w:line="360" w:lineRule="auto"/>
        <w:ind w:firstLine="480" w:firstLineChars="200"/>
        <w:rPr>
          <w:rFonts w:ascii="宋体" w:hAnsi="宋体" w:cs="宋体"/>
          <w:sz w:val="24"/>
        </w:rPr>
      </w:pPr>
      <w:r>
        <w:rPr>
          <w:rFonts w:hint="eastAsia" w:ascii="宋体" w:hAnsi="宋体" w:cs="宋体"/>
          <w:sz w:val="24"/>
        </w:rPr>
        <w:t>2、为采购项目提供整体设计、规范编制或者项目管理、监理、检测等服务后再参加该采购项目的其他采购活动的。</w:t>
      </w:r>
    </w:p>
    <w:p w14:paraId="037ADB51">
      <w:pPr>
        <w:pStyle w:val="4"/>
        <w:rPr>
          <w:rFonts w:ascii="宋体" w:hAnsi="宋体" w:cs="宋体"/>
          <w:sz w:val="24"/>
        </w:rPr>
      </w:pPr>
    </w:p>
    <w:p w14:paraId="519C03CF"/>
    <w:p w14:paraId="40F3B420">
      <w:pPr>
        <w:snapToGrid w:val="0"/>
        <w:spacing w:line="360" w:lineRule="auto"/>
        <w:rPr>
          <w:rFonts w:ascii="宋体" w:hAnsi="宋体" w:cs="宋体"/>
          <w:kern w:val="0"/>
          <w:sz w:val="24"/>
        </w:rPr>
      </w:pPr>
      <w:r>
        <w:rPr>
          <w:rFonts w:hint="eastAsia" w:ascii="宋体" w:hAnsi="宋体" w:cs="宋体"/>
          <w:kern w:val="0"/>
          <w:sz w:val="24"/>
          <w:lang w:val="zh-CN"/>
        </w:rPr>
        <w:t>投标人名称（电子签章）：</w:t>
      </w:r>
    </w:p>
    <w:p w14:paraId="01DF469A">
      <w:pPr>
        <w:snapToGrid w:val="0"/>
        <w:spacing w:line="360" w:lineRule="auto"/>
        <w:rPr>
          <w:rFonts w:ascii="宋体" w:hAnsi="宋体" w:cs="宋体"/>
          <w:kern w:val="0"/>
          <w:sz w:val="24"/>
        </w:rPr>
      </w:pPr>
      <w:r>
        <w:rPr>
          <w:rFonts w:hint="eastAsia" w:ascii="宋体" w:hAnsi="宋体" w:cs="宋体"/>
          <w:kern w:val="0"/>
          <w:sz w:val="24"/>
          <w:lang w:val="zh-CN"/>
        </w:rPr>
        <w:t>日期</w:t>
      </w:r>
      <w:r>
        <w:rPr>
          <w:rFonts w:hint="eastAsia" w:ascii="宋体" w:hAnsi="宋体" w:cs="宋体"/>
          <w:kern w:val="0"/>
          <w:sz w:val="24"/>
        </w:rPr>
        <w:t xml:space="preserve">：  年  </w:t>
      </w:r>
      <w:r>
        <w:rPr>
          <w:rFonts w:hint="eastAsia" w:ascii="宋体" w:hAnsi="宋体" w:cs="宋体"/>
          <w:kern w:val="0"/>
          <w:sz w:val="24"/>
          <w:lang w:val="zh-CN"/>
        </w:rPr>
        <w:t>月   日</w:t>
      </w:r>
    </w:p>
    <w:p w14:paraId="7B4298F9">
      <w:pPr>
        <w:snapToGrid w:val="0"/>
        <w:spacing w:before="50" w:afterLines="50"/>
        <w:jc w:val="left"/>
        <w:rPr>
          <w:rFonts w:asciiTheme="minorEastAsia" w:hAnsiTheme="minorEastAsia" w:eastAsiaTheme="minorEastAsia"/>
          <w:b/>
          <w:sz w:val="30"/>
          <w:szCs w:val="30"/>
        </w:rPr>
      </w:pPr>
    </w:p>
    <w:p w14:paraId="077396F2">
      <w:pPr>
        <w:snapToGrid w:val="0"/>
        <w:spacing w:before="50" w:afterLines="50"/>
        <w:jc w:val="left"/>
        <w:rPr>
          <w:rFonts w:asciiTheme="minorEastAsia" w:hAnsiTheme="minorEastAsia" w:eastAsiaTheme="minorEastAsia"/>
          <w:b/>
          <w:sz w:val="30"/>
          <w:szCs w:val="30"/>
        </w:rPr>
      </w:pPr>
    </w:p>
    <w:p w14:paraId="3821EEBF">
      <w:pPr>
        <w:rPr>
          <w:rFonts w:asciiTheme="minorEastAsia" w:hAnsiTheme="minorEastAsia" w:eastAsiaTheme="minorEastAsia"/>
          <w:sz w:val="30"/>
          <w:szCs w:val="30"/>
        </w:rPr>
      </w:pPr>
      <w:r>
        <w:rPr>
          <w:rFonts w:hint="eastAsia" w:asciiTheme="minorEastAsia" w:hAnsiTheme="minorEastAsia" w:eastAsiaTheme="minorEastAsia"/>
          <w:sz w:val="30"/>
          <w:szCs w:val="30"/>
        </w:rPr>
        <w:br w:type="page"/>
      </w:r>
    </w:p>
    <w:p w14:paraId="73B52D0D">
      <w:pPr>
        <w:snapToGrid w:val="0"/>
        <w:spacing w:line="360" w:lineRule="auto"/>
        <w:rPr>
          <w:rFonts w:ascii="宋体" w:hAnsi="宋体"/>
          <w:b/>
          <w:sz w:val="32"/>
          <w:szCs w:val="32"/>
        </w:rPr>
        <w:sectPr>
          <w:headerReference r:id="rId6" w:type="default"/>
          <w:footerReference r:id="rId7" w:type="default"/>
          <w:footerReference r:id="rId8" w:type="even"/>
          <w:pgSz w:w="11906" w:h="16838"/>
          <w:pgMar w:top="1247" w:right="1418" w:bottom="1247" w:left="1418" w:header="851" w:footer="851" w:gutter="0"/>
          <w:pgNumType w:fmt="decimal"/>
          <w:cols w:space="720" w:num="1"/>
        </w:sectPr>
      </w:pPr>
      <w:r>
        <w:rPr>
          <w:rFonts w:hint="eastAsia" w:ascii="宋体" w:hAnsi="宋体"/>
          <w:b/>
          <w:sz w:val="32"/>
          <w:szCs w:val="32"/>
        </w:rPr>
        <w:t>二、提供有效的营业执照复印件并加盖公司公章；事业单位的，则提供有效的《事业单位法人证书》副本复印件并加盖单位公章；自然人的，则提供有效的身份证复印件并签字。</w:t>
      </w:r>
    </w:p>
    <w:p w14:paraId="7DBE4D7C">
      <w:pPr>
        <w:ind w:right="-110"/>
        <w:jc w:val="center"/>
        <w:rPr>
          <w:rFonts w:asciiTheme="minorEastAsia" w:hAnsiTheme="minorEastAsia" w:eastAsiaTheme="minorEastAsia"/>
          <w:spacing w:val="40"/>
          <w:sz w:val="52"/>
          <w:szCs w:val="52"/>
        </w:rPr>
      </w:pPr>
      <w:r>
        <w:rPr>
          <w:rFonts w:hint="eastAsia" w:asciiTheme="minorEastAsia" w:hAnsiTheme="minorEastAsia" w:eastAsiaTheme="minorEastAsia"/>
          <w:spacing w:val="40"/>
          <w:sz w:val="52"/>
          <w:szCs w:val="52"/>
        </w:rPr>
        <w:t>项目名称</w:t>
      </w:r>
    </w:p>
    <w:p w14:paraId="272A0FBF">
      <w:pPr>
        <w:spacing w:beforeLines="100" w:line="240" w:lineRule="atLeast"/>
        <w:jc w:val="center"/>
        <w:rPr>
          <w:rFonts w:asciiTheme="minorEastAsia" w:hAnsiTheme="minorEastAsia" w:eastAsiaTheme="minorEastAsia"/>
          <w:sz w:val="36"/>
          <w:szCs w:val="36"/>
        </w:rPr>
      </w:pPr>
      <w:r>
        <w:rPr>
          <w:rFonts w:hint="eastAsia" w:asciiTheme="minorEastAsia" w:hAnsiTheme="minorEastAsia" w:eastAsiaTheme="minorEastAsia"/>
          <w:sz w:val="36"/>
          <w:szCs w:val="36"/>
        </w:rPr>
        <w:t xml:space="preserve">项目编号： </w:t>
      </w:r>
    </w:p>
    <w:p w14:paraId="62B7AA6A">
      <w:pPr>
        <w:spacing w:line="1200" w:lineRule="exact"/>
        <w:ind w:right="-108"/>
        <w:jc w:val="center"/>
        <w:rPr>
          <w:rFonts w:asciiTheme="minorEastAsia" w:hAnsiTheme="minorEastAsia" w:eastAsiaTheme="minorEastAsia"/>
          <w:b/>
          <w:spacing w:val="40"/>
          <w:sz w:val="84"/>
          <w:szCs w:val="84"/>
        </w:rPr>
      </w:pPr>
      <w:r>
        <w:rPr>
          <w:rFonts w:hint="eastAsia" w:asciiTheme="minorEastAsia" w:hAnsiTheme="minorEastAsia" w:eastAsiaTheme="minorEastAsia"/>
          <w:b/>
          <w:spacing w:val="40"/>
          <w:sz w:val="84"/>
          <w:szCs w:val="84"/>
        </w:rPr>
        <w:t>技</w:t>
      </w:r>
    </w:p>
    <w:p w14:paraId="1C6AFBA8">
      <w:pPr>
        <w:spacing w:line="1200" w:lineRule="exact"/>
        <w:ind w:right="-108"/>
        <w:jc w:val="center"/>
        <w:rPr>
          <w:rFonts w:asciiTheme="minorEastAsia" w:hAnsiTheme="minorEastAsia" w:eastAsiaTheme="minorEastAsia"/>
          <w:b/>
          <w:spacing w:val="40"/>
          <w:sz w:val="84"/>
          <w:szCs w:val="84"/>
        </w:rPr>
      </w:pPr>
      <w:r>
        <w:rPr>
          <w:rFonts w:hint="eastAsia" w:asciiTheme="minorEastAsia" w:hAnsiTheme="minorEastAsia" w:eastAsiaTheme="minorEastAsia"/>
          <w:b/>
          <w:spacing w:val="40"/>
          <w:sz w:val="84"/>
          <w:szCs w:val="84"/>
        </w:rPr>
        <w:t>术</w:t>
      </w:r>
    </w:p>
    <w:p w14:paraId="579F72B5">
      <w:pPr>
        <w:spacing w:line="1200" w:lineRule="exact"/>
        <w:ind w:right="-108"/>
        <w:jc w:val="center"/>
        <w:rPr>
          <w:rFonts w:asciiTheme="minorEastAsia" w:hAnsiTheme="minorEastAsia" w:eastAsiaTheme="minorEastAsia"/>
          <w:b/>
          <w:spacing w:val="40"/>
          <w:sz w:val="84"/>
          <w:szCs w:val="84"/>
        </w:rPr>
      </w:pPr>
      <w:r>
        <w:rPr>
          <w:rFonts w:hint="eastAsia" w:asciiTheme="minorEastAsia" w:hAnsiTheme="minorEastAsia" w:eastAsiaTheme="minorEastAsia"/>
          <w:b/>
          <w:spacing w:val="40"/>
          <w:sz w:val="84"/>
          <w:szCs w:val="84"/>
        </w:rPr>
        <w:t>及</w:t>
      </w:r>
    </w:p>
    <w:p w14:paraId="60D49F38">
      <w:pPr>
        <w:spacing w:line="1200" w:lineRule="exact"/>
        <w:ind w:right="-108"/>
        <w:jc w:val="center"/>
        <w:rPr>
          <w:rFonts w:asciiTheme="minorEastAsia" w:hAnsiTheme="minorEastAsia" w:eastAsiaTheme="minorEastAsia"/>
          <w:b/>
          <w:spacing w:val="40"/>
          <w:sz w:val="84"/>
          <w:szCs w:val="84"/>
        </w:rPr>
      </w:pPr>
      <w:r>
        <w:rPr>
          <w:rFonts w:hint="eastAsia" w:asciiTheme="minorEastAsia" w:hAnsiTheme="minorEastAsia" w:eastAsiaTheme="minorEastAsia"/>
          <w:b/>
          <w:spacing w:val="40"/>
          <w:sz w:val="84"/>
          <w:szCs w:val="84"/>
        </w:rPr>
        <w:t>商</w:t>
      </w:r>
    </w:p>
    <w:p w14:paraId="743FECFF">
      <w:pPr>
        <w:spacing w:line="1200" w:lineRule="exact"/>
        <w:ind w:right="-108"/>
        <w:jc w:val="center"/>
        <w:rPr>
          <w:rFonts w:asciiTheme="minorEastAsia" w:hAnsiTheme="minorEastAsia" w:eastAsiaTheme="minorEastAsia"/>
          <w:b/>
          <w:spacing w:val="40"/>
          <w:sz w:val="84"/>
          <w:szCs w:val="84"/>
        </w:rPr>
      </w:pPr>
      <w:r>
        <w:rPr>
          <w:rFonts w:hint="eastAsia" w:asciiTheme="minorEastAsia" w:hAnsiTheme="minorEastAsia" w:eastAsiaTheme="minorEastAsia"/>
          <w:b/>
          <w:spacing w:val="40"/>
          <w:sz w:val="84"/>
          <w:szCs w:val="84"/>
        </w:rPr>
        <w:t>务</w:t>
      </w:r>
    </w:p>
    <w:p w14:paraId="030BEC99">
      <w:pPr>
        <w:spacing w:line="1200" w:lineRule="exact"/>
        <w:ind w:right="-108"/>
        <w:jc w:val="center"/>
        <w:rPr>
          <w:rFonts w:asciiTheme="minorEastAsia" w:hAnsiTheme="minorEastAsia" w:eastAsiaTheme="minorEastAsia"/>
          <w:b/>
          <w:spacing w:val="40"/>
          <w:sz w:val="84"/>
          <w:szCs w:val="84"/>
        </w:rPr>
      </w:pPr>
      <w:r>
        <w:rPr>
          <w:rFonts w:hint="eastAsia" w:asciiTheme="minorEastAsia" w:hAnsiTheme="minorEastAsia" w:eastAsiaTheme="minorEastAsia"/>
          <w:b/>
          <w:spacing w:val="40"/>
          <w:sz w:val="84"/>
          <w:szCs w:val="84"/>
        </w:rPr>
        <w:t>文</w:t>
      </w:r>
    </w:p>
    <w:p w14:paraId="62973514">
      <w:pPr>
        <w:spacing w:line="1200" w:lineRule="exact"/>
        <w:ind w:right="-108"/>
        <w:jc w:val="center"/>
        <w:rPr>
          <w:rFonts w:asciiTheme="minorEastAsia" w:hAnsiTheme="minorEastAsia" w:eastAsiaTheme="minorEastAsia"/>
          <w:b/>
          <w:spacing w:val="40"/>
          <w:sz w:val="84"/>
          <w:szCs w:val="84"/>
        </w:rPr>
      </w:pPr>
      <w:r>
        <w:rPr>
          <w:rFonts w:hint="eastAsia" w:asciiTheme="minorEastAsia" w:hAnsiTheme="minorEastAsia" w:eastAsiaTheme="minorEastAsia"/>
          <w:b/>
          <w:spacing w:val="40"/>
          <w:sz w:val="84"/>
          <w:szCs w:val="84"/>
        </w:rPr>
        <w:t>件</w:t>
      </w:r>
    </w:p>
    <w:p w14:paraId="4BF43C8A">
      <w:pPr>
        <w:spacing w:line="600" w:lineRule="exact"/>
        <w:ind w:right="532" w:firstLine="720" w:firstLineChars="200"/>
        <w:rPr>
          <w:rFonts w:asciiTheme="minorEastAsia" w:hAnsiTheme="minorEastAsia" w:eastAsiaTheme="minorEastAsia"/>
          <w:sz w:val="36"/>
          <w:szCs w:val="36"/>
        </w:rPr>
      </w:pPr>
      <w:r>
        <w:rPr>
          <w:rFonts w:hint="eastAsia" w:asciiTheme="minorEastAsia" w:hAnsiTheme="minorEastAsia" w:eastAsiaTheme="minorEastAsia"/>
          <w:sz w:val="36"/>
          <w:szCs w:val="36"/>
        </w:rPr>
        <w:t>响应人名称：</w:t>
      </w:r>
    </w:p>
    <w:p w14:paraId="1FEC5F62">
      <w:pPr>
        <w:spacing w:line="600" w:lineRule="exact"/>
        <w:ind w:right="-108" w:firstLine="720" w:firstLineChars="200"/>
        <w:rPr>
          <w:rFonts w:asciiTheme="minorEastAsia" w:hAnsiTheme="minorEastAsia" w:eastAsiaTheme="minorEastAsia"/>
          <w:sz w:val="36"/>
          <w:szCs w:val="36"/>
        </w:rPr>
      </w:pPr>
      <w:r>
        <w:rPr>
          <w:rFonts w:hint="eastAsia" w:asciiTheme="minorEastAsia" w:hAnsiTheme="minorEastAsia" w:eastAsiaTheme="minorEastAsia"/>
          <w:sz w:val="36"/>
          <w:szCs w:val="36"/>
        </w:rPr>
        <w:t>地    址：</w:t>
      </w:r>
    </w:p>
    <w:p w14:paraId="232E626D">
      <w:pPr>
        <w:spacing w:line="600" w:lineRule="exact"/>
        <w:ind w:right="-108" w:firstLine="720" w:firstLineChars="200"/>
        <w:rPr>
          <w:rFonts w:asciiTheme="minorEastAsia" w:hAnsiTheme="minorEastAsia" w:eastAsiaTheme="minorEastAsia"/>
          <w:sz w:val="36"/>
          <w:szCs w:val="36"/>
        </w:rPr>
      </w:pPr>
      <w:r>
        <w:rPr>
          <w:rFonts w:hint="eastAsia" w:asciiTheme="minorEastAsia" w:hAnsiTheme="minorEastAsia" w:eastAsiaTheme="minorEastAsia"/>
          <w:sz w:val="36"/>
          <w:szCs w:val="36"/>
        </w:rPr>
        <w:t>时    间：</w:t>
      </w:r>
    </w:p>
    <w:p w14:paraId="780405BC">
      <w:pPr>
        <w:snapToGrid w:val="0"/>
        <w:spacing w:before="50" w:after="50"/>
        <w:rPr>
          <w:rFonts w:asciiTheme="minorEastAsia" w:hAnsiTheme="minorEastAsia" w:eastAsiaTheme="minorEastAsia"/>
          <w:sz w:val="30"/>
          <w:szCs w:val="30"/>
        </w:rPr>
      </w:pPr>
    </w:p>
    <w:p w14:paraId="1BF272A9">
      <w:pPr>
        <w:snapToGrid w:val="0"/>
        <w:spacing w:before="50" w:after="50"/>
        <w:rPr>
          <w:rFonts w:asciiTheme="minorEastAsia" w:hAnsiTheme="minorEastAsia" w:eastAsiaTheme="minorEastAsia"/>
          <w:sz w:val="30"/>
          <w:szCs w:val="30"/>
        </w:rPr>
      </w:pPr>
    </w:p>
    <w:p w14:paraId="0100D482">
      <w:pPr>
        <w:snapToGrid w:val="0"/>
        <w:spacing w:line="360" w:lineRule="auto"/>
        <w:jc w:val="center"/>
        <w:outlineLvl w:val="0"/>
        <w:rPr>
          <w:rFonts w:ascii="宋体" w:hAnsi="宋体" w:cs="宋体"/>
          <w:b/>
          <w:sz w:val="32"/>
          <w:szCs w:val="32"/>
        </w:rPr>
      </w:pPr>
      <w:r>
        <w:rPr>
          <w:rFonts w:hint="eastAsia" w:asciiTheme="minorEastAsia" w:hAnsiTheme="minorEastAsia" w:eastAsiaTheme="minorEastAsia"/>
          <w:sz w:val="36"/>
          <w:szCs w:val="36"/>
        </w:rPr>
        <w:br w:type="page"/>
      </w:r>
      <w:r>
        <w:rPr>
          <w:rFonts w:hint="eastAsia" w:ascii="宋体" w:hAnsi="宋体" w:cs="宋体"/>
          <w:b/>
          <w:kern w:val="0"/>
          <w:sz w:val="32"/>
          <w:szCs w:val="32"/>
        </w:rPr>
        <w:t>一、投标</w:t>
      </w:r>
      <w:r>
        <w:rPr>
          <w:rFonts w:hint="eastAsia" w:ascii="宋体" w:hAnsi="宋体" w:cs="宋体"/>
          <w:b/>
          <w:sz w:val="32"/>
          <w:szCs w:val="32"/>
        </w:rPr>
        <w:t>函</w:t>
      </w:r>
    </w:p>
    <w:p w14:paraId="0B45B808">
      <w:pPr>
        <w:snapToGrid w:val="0"/>
        <w:spacing w:line="400" w:lineRule="exact"/>
        <w:rPr>
          <w:rFonts w:ascii="宋体" w:hAnsi="宋体" w:cs="宋体"/>
          <w:sz w:val="24"/>
        </w:rPr>
      </w:pPr>
      <w:r>
        <w:rPr>
          <w:rFonts w:hint="eastAsia" w:ascii="宋体" w:hAnsi="宋体" w:cs="宋体"/>
          <w:sz w:val="24"/>
        </w:rPr>
        <w:t>（采购人）、（采购代理机构）：</w:t>
      </w:r>
    </w:p>
    <w:p w14:paraId="3BF86387">
      <w:pPr>
        <w:snapToGrid w:val="0"/>
        <w:spacing w:line="400" w:lineRule="exact"/>
        <w:ind w:firstLine="480" w:firstLineChars="200"/>
        <w:rPr>
          <w:rFonts w:ascii="宋体" w:hAnsi="宋体" w:cs="宋体"/>
          <w:sz w:val="24"/>
        </w:rPr>
      </w:pPr>
      <w:r>
        <w:rPr>
          <w:rFonts w:hint="eastAsia" w:ascii="宋体" w:hAnsi="宋体" w:cs="宋体"/>
          <w:sz w:val="24"/>
        </w:rPr>
        <w:t>我方参加你方组织的（项目名称）【招标编号：（采购编号）】招标的有关活动，并对此项目进行投标。为此：</w:t>
      </w:r>
    </w:p>
    <w:p w14:paraId="740FE8BF">
      <w:pPr>
        <w:snapToGrid w:val="0"/>
        <w:spacing w:line="400" w:lineRule="exact"/>
        <w:ind w:firstLine="480" w:firstLineChars="200"/>
        <w:rPr>
          <w:rFonts w:ascii="宋体" w:hAnsi="宋体" w:cs="宋体"/>
          <w:sz w:val="24"/>
        </w:rPr>
      </w:pPr>
      <w:r>
        <w:rPr>
          <w:rFonts w:hint="eastAsia" w:ascii="宋体" w:hAnsi="宋体" w:cs="宋体"/>
          <w:sz w:val="24"/>
        </w:rPr>
        <w:t>1、我方承诺投标有效期从提交投标文件的截止之日起</w:t>
      </w:r>
      <w:r>
        <w:rPr>
          <w:rFonts w:hint="eastAsia" w:ascii="宋体" w:hAnsi="宋体" w:cs="宋体"/>
          <w:sz w:val="24"/>
          <w:u w:val="single"/>
          <w:lang w:val="en-US" w:eastAsia="zh-CN"/>
        </w:rPr>
        <w:t xml:space="preserve">   </w:t>
      </w:r>
      <w:r>
        <w:rPr>
          <w:rFonts w:hint="eastAsia" w:ascii="宋体" w:hAnsi="宋体" w:cs="宋体"/>
          <w:sz w:val="24"/>
        </w:rPr>
        <w:t>天（不少于90天）</w:t>
      </w:r>
      <w:r>
        <w:rPr>
          <w:rFonts w:hint="eastAsia" w:ascii="宋体" w:hAnsi="宋体" w:cs="宋体"/>
        </w:rPr>
        <w:t>，</w:t>
      </w:r>
      <w:r>
        <w:rPr>
          <w:rFonts w:hint="eastAsia" w:ascii="宋体" w:hAnsi="宋体" w:cs="宋体"/>
          <w:sz w:val="24"/>
        </w:rPr>
        <w:t>本投标文件在投标有效期满之前均具有约束力。</w:t>
      </w:r>
    </w:p>
    <w:p w14:paraId="6B955ECD">
      <w:pPr>
        <w:snapToGrid w:val="0"/>
        <w:spacing w:line="400" w:lineRule="exact"/>
        <w:ind w:firstLine="480" w:firstLineChars="200"/>
        <w:rPr>
          <w:rFonts w:ascii="宋体" w:hAnsi="宋体" w:cs="宋体"/>
          <w:sz w:val="24"/>
        </w:rPr>
      </w:pPr>
      <w:r>
        <w:rPr>
          <w:rFonts w:hint="eastAsia" w:ascii="宋体" w:hAnsi="宋体" w:cs="宋体"/>
          <w:sz w:val="24"/>
        </w:rPr>
        <w:t>2、我方的投标文件包括以下内容：</w:t>
      </w:r>
    </w:p>
    <w:p w14:paraId="79062401">
      <w:pPr>
        <w:snapToGrid w:val="0"/>
        <w:spacing w:line="400" w:lineRule="exact"/>
        <w:ind w:left="210" w:leftChars="100" w:firstLine="480" w:firstLineChars="200"/>
        <w:rPr>
          <w:rFonts w:ascii="宋体" w:hAnsi="宋体" w:cs="宋体"/>
          <w:sz w:val="24"/>
        </w:rPr>
      </w:pPr>
      <w:r>
        <w:rPr>
          <w:rFonts w:hint="eastAsia" w:ascii="宋体" w:hAnsi="宋体" w:cs="宋体"/>
          <w:sz w:val="24"/>
        </w:rPr>
        <w:t>2.1资质文件：</w:t>
      </w:r>
    </w:p>
    <w:p w14:paraId="0F94B2B4">
      <w:pPr>
        <w:snapToGrid w:val="0"/>
        <w:spacing w:line="400" w:lineRule="exact"/>
        <w:ind w:left="420" w:leftChars="200" w:firstLine="480" w:firstLineChars="200"/>
        <w:rPr>
          <w:rFonts w:ascii="宋体" w:hAnsi="宋体" w:cs="宋体"/>
          <w:sz w:val="24"/>
        </w:rPr>
      </w:pPr>
      <w:r>
        <w:rPr>
          <w:rFonts w:hint="eastAsia" w:ascii="宋体" w:hAnsi="宋体" w:cs="宋体"/>
          <w:sz w:val="24"/>
        </w:rPr>
        <w:t>2.1.1</w:t>
      </w:r>
      <w:r>
        <w:rPr>
          <w:rFonts w:hint="eastAsia" w:ascii="宋体" w:hAnsi="宋体" w:cs="宋体"/>
          <w:sz w:val="24"/>
          <w:szCs w:val="24"/>
        </w:rPr>
        <w:t>符合参加采购活动应当具备的一般条件的承诺函</w:t>
      </w:r>
      <w:r>
        <w:rPr>
          <w:rFonts w:hint="eastAsia" w:ascii="宋体" w:hAnsi="宋体" w:cs="宋体"/>
          <w:sz w:val="24"/>
        </w:rPr>
        <w:t>；</w:t>
      </w:r>
    </w:p>
    <w:p w14:paraId="48F07944">
      <w:pPr>
        <w:snapToGrid w:val="0"/>
        <w:spacing w:line="400" w:lineRule="exact"/>
        <w:ind w:left="420" w:leftChars="200" w:firstLine="480" w:firstLineChars="200"/>
        <w:rPr>
          <w:rFonts w:hint="eastAsia" w:ascii="宋体" w:hAnsi="宋体" w:cs="宋体"/>
          <w:sz w:val="24"/>
          <w:szCs w:val="24"/>
        </w:rPr>
      </w:pPr>
      <w:r>
        <w:rPr>
          <w:rFonts w:hint="eastAsia" w:ascii="宋体" w:hAnsi="宋体" w:cs="宋体"/>
          <w:sz w:val="24"/>
        </w:rPr>
        <w:t>2.1.2</w:t>
      </w:r>
      <w:r>
        <w:rPr>
          <w:rFonts w:hint="eastAsia" w:ascii="宋体" w:hAnsi="宋体" w:cs="宋体"/>
          <w:sz w:val="24"/>
          <w:szCs w:val="24"/>
        </w:rPr>
        <w:t>营业执照</w:t>
      </w:r>
    </w:p>
    <w:p w14:paraId="636413CF">
      <w:pPr>
        <w:snapToGrid w:val="0"/>
        <w:spacing w:line="400" w:lineRule="exact"/>
        <w:ind w:left="420" w:leftChars="200" w:firstLine="480" w:firstLineChars="200"/>
        <w:rPr>
          <w:rFonts w:hint="eastAsia" w:ascii="宋体" w:hAnsi="宋体" w:eastAsia="宋体" w:cs="宋体"/>
          <w:sz w:val="24"/>
          <w:szCs w:val="24"/>
          <w:lang w:eastAsia="zh-CN"/>
        </w:rPr>
      </w:pPr>
      <w:r>
        <w:rPr>
          <w:rFonts w:hint="eastAsia" w:ascii="宋体" w:hAnsi="宋体" w:cs="宋体"/>
          <w:sz w:val="24"/>
        </w:rPr>
        <w:t>2.1.</w:t>
      </w:r>
      <w:r>
        <w:rPr>
          <w:rFonts w:hint="eastAsia" w:ascii="宋体" w:hAnsi="宋体" w:cs="宋体"/>
          <w:sz w:val="24"/>
          <w:lang w:val="en-US" w:eastAsia="zh-CN"/>
        </w:rPr>
        <w:t>3</w:t>
      </w:r>
      <w:r>
        <w:rPr>
          <w:rFonts w:hint="eastAsia" w:ascii="宋体" w:hAnsi="宋体" w:cs="宋体"/>
          <w:snapToGrid w:val="0"/>
          <w:kern w:val="28"/>
          <w:sz w:val="24"/>
          <w:szCs w:val="20"/>
        </w:rPr>
        <w:t>联合协议</w:t>
      </w:r>
      <w:r>
        <w:rPr>
          <w:rFonts w:hint="eastAsia" w:ascii="宋体" w:hAnsi="宋体" w:cs="宋体"/>
          <w:snapToGrid w:val="0"/>
          <w:color w:val="FF0000"/>
          <w:kern w:val="28"/>
          <w:sz w:val="24"/>
          <w:szCs w:val="20"/>
        </w:rPr>
        <w:t>（如果有)</w:t>
      </w:r>
    </w:p>
    <w:p w14:paraId="1188EA98">
      <w:pPr>
        <w:snapToGrid w:val="0"/>
        <w:spacing w:line="400" w:lineRule="exact"/>
        <w:ind w:left="210" w:leftChars="100" w:firstLine="480" w:firstLineChars="200"/>
        <w:rPr>
          <w:rFonts w:ascii="宋体" w:hAnsi="宋体" w:cs="宋体"/>
          <w:sz w:val="24"/>
          <w:lang w:val="zh-CN"/>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2商务技术</w:t>
      </w:r>
      <w:r>
        <w:rPr>
          <w:rFonts w:hint="eastAsia" w:ascii="宋体" w:hAnsi="宋体" w:cs="宋体"/>
          <w:sz w:val="24"/>
          <w:lang w:val="zh-CN"/>
        </w:rPr>
        <w:t>文件：</w:t>
      </w:r>
    </w:p>
    <w:p w14:paraId="4969B2F3">
      <w:pPr>
        <w:snapToGrid w:val="0"/>
        <w:spacing w:line="400" w:lineRule="exact"/>
        <w:ind w:left="420" w:leftChars="200" w:firstLine="480" w:firstLineChars="200"/>
        <w:rPr>
          <w:rFonts w:ascii="宋体" w:hAnsi="宋体" w:cs="宋体"/>
          <w:sz w:val="24"/>
        </w:rPr>
      </w:pPr>
      <w:r>
        <w:rPr>
          <w:rFonts w:hint="eastAsia" w:ascii="宋体" w:hAnsi="宋体" w:cs="宋体"/>
          <w:sz w:val="24"/>
        </w:rPr>
        <w:t>2.2.1</w:t>
      </w:r>
      <w:r>
        <w:rPr>
          <w:rFonts w:hint="eastAsia" w:ascii="宋体" w:hAnsi="宋体" w:cs="宋体"/>
          <w:sz w:val="24"/>
          <w:szCs w:val="24"/>
        </w:rPr>
        <w:t>投标函；</w:t>
      </w:r>
    </w:p>
    <w:p w14:paraId="5F585A21">
      <w:pPr>
        <w:snapToGrid w:val="0"/>
        <w:spacing w:line="400" w:lineRule="exact"/>
        <w:ind w:left="420" w:leftChars="200" w:firstLine="480" w:firstLineChars="200"/>
        <w:rPr>
          <w:rFonts w:ascii="宋体" w:hAnsi="宋体" w:cs="宋体"/>
          <w:sz w:val="24"/>
          <w:szCs w:val="24"/>
          <w:lang w:val="zh-CN"/>
        </w:rPr>
      </w:pPr>
      <w:r>
        <w:rPr>
          <w:rFonts w:hint="eastAsia" w:ascii="宋体" w:hAnsi="宋体" w:cs="宋体"/>
          <w:sz w:val="24"/>
        </w:rPr>
        <w:t>2.2.2</w:t>
      </w:r>
      <w:r>
        <w:rPr>
          <w:rFonts w:hint="eastAsia" w:ascii="宋体" w:hAnsi="宋体" w:cs="宋体"/>
          <w:sz w:val="24"/>
          <w:szCs w:val="24"/>
          <w:lang w:val="zh-CN"/>
        </w:rPr>
        <w:t>授权委托书；</w:t>
      </w:r>
    </w:p>
    <w:p w14:paraId="11C107E4">
      <w:pPr>
        <w:snapToGrid w:val="0"/>
        <w:spacing w:line="400" w:lineRule="exact"/>
        <w:ind w:left="420" w:leftChars="200" w:firstLine="480" w:firstLineChars="200"/>
        <w:rPr>
          <w:rFonts w:ascii="宋体" w:hAnsi="宋体" w:cs="宋体"/>
          <w:sz w:val="24"/>
          <w:szCs w:val="24"/>
        </w:rPr>
      </w:pPr>
      <w:r>
        <w:rPr>
          <w:rFonts w:hint="eastAsia" w:ascii="宋体" w:hAnsi="宋体" w:cs="宋体"/>
          <w:sz w:val="24"/>
        </w:rPr>
        <w:t>2.2.</w:t>
      </w:r>
      <w:r>
        <w:rPr>
          <w:rFonts w:ascii="宋体" w:hAnsi="宋体" w:cs="宋体"/>
          <w:sz w:val="24"/>
        </w:rPr>
        <w:t>3</w:t>
      </w:r>
      <w:r>
        <w:rPr>
          <w:rFonts w:hint="eastAsia" w:ascii="宋体" w:hAnsi="宋体" w:cs="宋体"/>
          <w:sz w:val="24"/>
          <w:szCs w:val="24"/>
        </w:rPr>
        <w:t>符合性审查资料；</w:t>
      </w:r>
    </w:p>
    <w:p w14:paraId="4E5299BC">
      <w:pPr>
        <w:snapToGrid w:val="0"/>
        <w:spacing w:line="400" w:lineRule="exact"/>
        <w:ind w:left="420" w:leftChars="200" w:firstLine="480" w:firstLineChars="200"/>
        <w:rPr>
          <w:rFonts w:ascii="宋体" w:hAnsi="宋体" w:cs="宋体"/>
          <w:sz w:val="24"/>
          <w:szCs w:val="24"/>
        </w:rPr>
      </w:pPr>
      <w:r>
        <w:rPr>
          <w:rFonts w:hint="eastAsia" w:ascii="宋体" w:hAnsi="宋体" w:cs="宋体"/>
          <w:sz w:val="24"/>
        </w:rPr>
        <w:t>2.2.</w:t>
      </w:r>
      <w:r>
        <w:rPr>
          <w:rFonts w:ascii="宋体" w:hAnsi="宋体" w:cs="宋体"/>
          <w:sz w:val="24"/>
        </w:rPr>
        <w:t>4</w:t>
      </w:r>
      <w:r>
        <w:rPr>
          <w:rFonts w:hint="eastAsia" w:ascii="宋体" w:hAnsi="宋体" w:cs="宋体"/>
          <w:sz w:val="24"/>
          <w:szCs w:val="24"/>
        </w:rPr>
        <w:t>评分对应表；</w:t>
      </w:r>
    </w:p>
    <w:p w14:paraId="33E97301">
      <w:pPr>
        <w:snapToGrid w:val="0"/>
        <w:spacing w:line="400" w:lineRule="exact"/>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5</w:t>
      </w:r>
      <w:r>
        <w:rPr>
          <w:rFonts w:hint="eastAsia" w:ascii="宋体" w:hAnsi="宋体" w:cs="宋体"/>
          <w:sz w:val="24"/>
          <w:szCs w:val="24"/>
        </w:rPr>
        <w:t>商务技术偏离表</w:t>
      </w:r>
      <w:r>
        <w:rPr>
          <w:rFonts w:hint="eastAsia" w:ascii="宋体" w:hAnsi="宋体" w:cs="宋体"/>
          <w:sz w:val="24"/>
        </w:rPr>
        <w:t>；</w:t>
      </w:r>
    </w:p>
    <w:p w14:paraId="1352D513">
      <w:pPr>
        <w:snapToGrid w:val="0"/>
        <w:spacing w:line="400" w:lineRule="exact"/>
        <w:ind w:left="420" w:leftChars="200" w:firstLine="480" w:firstLineChars="200"/>
        <w:rPr>
          <w:rFonts w:ascii="宋体" w:hAnsi="宋体" w:cs="宋体"/>
          <w:sz w:val="24"/>
        </w:rPr>
      </w:pPr>
      <w:r>
        <w:rPr>
          <w:rFonts w:hint="eastAsia" w:ascii="宋体" w:hAnsi="宋体" w:cs="宋体"/>
          <w:sz w:val="24"/>
        </w:rPr>
        <w:t>2.2.6</w:t>
      </w:r>
      <w:r>
        <w:rPr>
          <w:rFonts w:hint="eastAsia" w:ascii="宋体" w:hAnsi="宋体" w:cs="宋体"/>
          <w:sz w:val="24"/>
          <w:szCs w:val="24"/>
        </w:rPr>
        <w:t>投标方认为需要的其他文件资料</w:t>
      </w:r>
      <w:r>
        <w:rPr>
          <w:rFonts w:hint="eastAsia" w:ascii="宋体" w:hAnsi="宋体" w:cs="宋体"/>
          <w:sz w:val="24"/>
        </w:rPr>
        <w:t>；</w:t>
      </w:r>
    </w:p>
    <w:p w14:paraId="012FD4BC">
      <w:pPr>
        <w:snapToGrid w:val="0"/>
        <w:spacing w:line="400" w:lineRule="exact"/>
        <w:ind w:left="210" w:leftChars="100" w:firstLine="480" w:firstLineChars="200"/>
        <w:rPr>
          <w:rFonts w:ascii="宋体" w:hAnsi="宋体" w:cs="宋体"/>
          <w:sz w:val="24"/>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3报价文件</w:t>
      </w:r>
    </w:p>
    <w:p w14:paraId="4F3CA45E">
      <w:pPr>
        <w:snapToGrid w:val="0"/>
        <w:spacing w:line="400" w:lineRule="exact"/>
        <w:ind w:left="420" w:leftChars="200" w:firstLine="480" w:firstLineChars="200"/>
        <w:rPr>
          <w:rFonts w:ascii="宋体" w:hAnsi="宋体" w:cs="宋体"/>
          <w:sz w:val="24"/>
        </w:rPr>
      </w:pPr>
      <w:r>
        <w:rPr>
          <w:rFonts w:hint="eastAsia" w:ascii="宋体" w:hAnsi="宋体" w:cs="宋体"/>
          <w:sz w:val="24"/>
        </w:rPr>
        <w:t>2.3.1</w:t>
      </w:r>
      <w:r>
        <w:rPr>
          <w:rFonts w:hint="eastAsia" w:ascii="宋体" w:hAnsi="宋体" w:cs="宋体"/>
          <w:sz w:val="24"/>
          <w:szCs w:val="24"/>
        </w:rPr>
        <w:t>投 标 函</w:t>
      </w:r>
      <w:r>
        <w:rPr>
          <w:rFonts w:hint="eastAsia" w:ascii="宋体" w:hAnsi="宋体" w:cs="宋体"/>
          <w:sz w:val="24"/>
        </w:rPr>
        <w:t>；</w:t>
      </w:r>
    </w:p>
    <w:p w14:paraId="5DE37F2A">
      <w:pPr>
        <w:snapToGrid w:val="0"/>
        <w:spacing w:line="400" w:lineRule="exact"/>
        <w:ind w:left="420" w:leftChars="200" w:firstLine="480" w:firstLineChars="200"/>
        <w:rPr>
          <w:rFonts w:ascii="宋体" w:hAnsi="宋体" w:cs="宋体"/>
          <w:sz w:val="24"/>
        </w:rPr>
      </w:pPr>
      <w:r>
        <w:rPr>
          <w:rFonts w:hint="eastAsia" w:ascii="宋体" w:hAnsi="宋体" w:cs="宋体"/>
          <w:sz w:val="24"/>
        </w:rPr>
        <w:t>2.3.2</w:t>
      </w:r>
      <w:r>
        <w:rPr>
          <w:rFonts w:hint="eastAsia" w:ascii="宋体" w:hAnsi="宋体" w:cs="宋体"/>
          <w:sz w:val="24"/>
          <w:szCs w:val="24"/>
        </w:rPr>
        <w:t>开标一览表（报价表）</w:t>
      </w:r>
      <w:r>
        <w:rPr>
          <w:rFonts w:hint="eastAsia" w:ascii="宋体" w:hAnsi="宋体" w:cs="宋体"/>
          <w:sz w:val="24"/>
        </w:rPr>
        <w:t>。</w:t>
      </w:r>
    </w:p>
    <w:p w14:paraId="3B02B4BC">
      <w:pPr>
        <w:snapToGrid w:val="0"/>
        <w:spacing w:line="400" w:lineRule="exact"/>
        <w:ind w:firstLine="480" w:firstLineChars="200"/>
        <w:rPr>
          <w:rFonts w:ascii="宋体" w:hAnsi="宋体" w:cs="宋体"/>
          <w:sz w:val="24"/>
        </w:rPr>
      </w:pPr>
      <w:r>
        <w:rPr>
          <w:rFonts w:hint="eastAsia" w:ascii="宋体" w:hAnsi="宋体" w:cs="宋体"/>
          <w:sz w:val="24"/>
        </w:rPr>
        <w:t>3、我方承诺除商务技术偏离表列出的偏离外，我方响应招标文件的全部要求。</w:t>
      </w:r>
    </w:p>
    <w:p w14:paraId="01D9ADDD">
      <w:pPr>
        <w:snapToGrid w:val="0"/>
        <w:spacing w:line="400" w:lineRule="exact"/>
        <w:ind w:firstLine="480" w:firstLineChars="200"/>
        <w:rPr>
          <w:rFonts w:ascii="宋体" w:hAnsi="宋体" w:cs="宋体"/>
          <w:sz w:val="24"/>
        </w:rPr>
      </w:pPr>
      <w:r>
        <w:rPr>
          <w:rFonts w:hint="eastAsia" w:ascii="宋体" w:hAnsi="宋体" w:cs="宋体"/>
          <w:sz w:val="24"/>
        </w:rPr>
        <w:t>4、如我方中标，我方承诺：</w:t>
      </w:r>
    </w:p>
    <w:p w14:paraId="2D90EC35">
      <w:pPr>
        <w:snapToGrid w:val="0"/>
        <w:spacing w:line="400" w:lineRule="exact"/>
        <w:ind w:left="210" w:leftChars="100" w:firstLine="480" w:firstLineChars="200"/>
        <w:rPr>
          <w:rFonts w:ascii="宋体" w:hAnsi="宋体" w:cs="宋体"/>
          <w:sz w:val="24"/>
        </w:rPr>
      </w:pPr>
      <w:r>
        <w:rPr>
          <w:rFonts w:hint="eastAsia" w:ascii="宋体" w:hAnsi="宋体" w:cs="宋体"/>
          <w:sz w:val="24"/>
        </w:rPr>
        <w:t xml:space="preserve">4.1在收到中标通知书后，在中标通知书规定的期限内与你方签订合同； </w:t>
      </w:r>
    </w:p>
    <w:p w14:paraId="003BF7AD">
      <w:pPr>
        <w:snapToGrid w:val="0"/>
        <w:spacing w:line="400" w:lineRule="exact"/>
        <w:ind w:left="210" w:leftChars="100" w:firstLine="480" w:firstLineChars="200"/>
        <w:rPr>
          <w:rFonts w:ascii="宋体" w:hAnsi="宋体" w:cs="宋体"/>
          <w:sz w:val="24"/>
        </w:rPr>
      </w:pPr>
      <w:r>
        <w:rPr>
          <w:rFonts w:hint="eastAsia" w:ascii="宋体" w:hAnsi="宋体" w:cs="宋体"/>
          <w:sz w:val="24"/>
        </w:rPr>
        <w:t xml:space="preserve">4.2在签订合同时不向你方提出附加条件； </w:t>
      </w:r>
    </w:p>
    <w:p w14:paraId="26F2A9B6">
      <w:pPr>
        <w:snapToGrid w:val="0"/>
        <w:spacing w:line="400" w:lineRule="exact"/>
        <w:ind w:left="210" w:leftChars="100" w:firstLine="480" w:firstLineChars="200"/>
        <w:rPr>
          <w:rFonts w:ascii="宋体" w:hAnsi="宋体" w:cs="宋体"/>
          <w:sz w:val="24"/>
        </w:rPr>
      </w:pPr>
      <w:r>
        <w:rPr>
          <w:rFonts w:hint="eastAsia" w:ascii="宋体" w:hAnsi="宋体" w:cs="宋体"/>
          <w:sz w:val="24"/>
        </w:rPr>
        <w:t xml:space="preserve">4.3按照招标文件要求提交履约保证金； </w:t>
      </w:r>
    </w:p>
    <w:p w14:paraId="160372AC">
      <w:pPr>
        <w:snapToGrid w:val="0"/>
        <w:spacing w:line="400" w:lineRule="exact"/>
        <w:ind w:left="210" w:leftChars="100" w:firstLine="480" w:firstLineChars="200"/>
        <w:rPr>
          <w:rFonts w:ascii="宋体" w:hAnsi="宋体" w:cs="宋体"/>
          <w:sz w:val="24"/>
        </w:rPr>
      </w:pPr>
      <w:r>
        <w:rPr>
          <w:rFonts w:hint="eastAsia" w:ascii="宋体" w:hAnsi="宋体" w:cs="宋体"/>
          <w:sz w:val="24"/>
        </w:rPr>
        <w:t xml:space="preserve">4.4在合同约定的期限内完成合同规定的全部义务。 </w:t>
      </w:r>
    </w:p>
    <w:p w14:paraId="00F65F00">
      <w:pPr>
        <w:snapToGrid w:val="0"/>
        <w:spacing w:line="400" w:lineRule="exact"/>
        <w:ind w:left="210" w:leftChars="100" w:firstLine="480" w:firstLineChars="200"/>
        <w:rPr>
          <w:rFonts w:ascii="宋体" w:hAnsi="宋体" w:cs="宋体"/>
          <w:sz w:val="24"/>
        </w:rPr>
      </w:pPr>
      <w:r>
        <w:rPr>
          <w:rFonts w:hint="eastAsia" w:ascii="宋体" w:hAnsi="宋体" w:cs="宋体"/>
          <w:sz w:val="24"/>
        </w:rPr>
        <w:t>5、其他补充说明:。</w:t>
      </w:r>
    </w:p>
    <w:p w14:paraId="6578EF0B">
      <w:pPr>
        <w:snapToGrid w:val="0"/>
        <w:spacing w:line="400" w:lineRule="exact"/>
        <w:ind w:firstLine="3600" w:firstLineChars="1500"/>
        <w:rPr>
          <w:rFonts w:ascii="宋体" w:hAnsi="宋体" w:cs="宋体"/>
          <w:sz w:val="24"/>
        </w:rPr>
      </w:pPr>
      <w:r>
        <w:rPr>
          <w:rFonts w:hint="eastAsia" w:ascii="宋体" w:hAnsi="宋体" w:cs="宋体"/>
          <w:sz w:val="24"/>
        </w:rPr>
        <w:t xml:space="preserve">投标人名称（电子签名）：                          </w:t>
      </w:r>
    </w:p>
    <w:p w14:paraId="74A2415A">
      <w:pPr>
        <w:snapToGrid w:val="0"/>
        <w:spacing w:line="400" w:lineRule="exact"/>
        <w:jc w:val="center"/>
        <w:rPr>
          <w:rFonts w:ascii="宋体" w:hAnsi="宋体" w:cs="宋体"/>
          <w:sz w:val="24"/>
        </w:rPr>
      </w:pPr>
      <w:r>
        <w:rPr>
          <w:rFonts w:hint="eastAsia" w:ascii="宋体" w:hAnsi="宋体" w:cs="宋体"/>
          <w:sz w:val="24"/>
        </w:rPr>
        <w:t xml:space="preserve">     日期：  年   月   日</w:t>
      </w:r>
    </w:p>
    <w:p w14:paraId="7C30FBE6">
      <w:pPr>
        <w:snapToGrid w:val="0"/>
        <w:spacing w:line="400" w:lineRule="exact"/>
        <w:ind w:left="420" w:leftChars="200" w:firstLine="4200" w:firstLineChars="1750"/>
        <w:rPr>
          <w:rFonts w:ascii="宋体" w:hAnsi="宋体" w:cs="宋体"/>
          <w:kern w:val="0"/>
          <w:sz w:val="24"/>
          <w:u w:val="single"/>
        </w:rPr>
      </w:pPr>
    </w:p>
    <w:p w14:paraId="6F252A49">
      <w:pPr>
        <w:snapToGrid w:val="0"/>
        <w:spacing w:line="400" w:lineRule="exact"/>
        <w:ind w:right="420"/>
        <w:rPr>
          <w:rFonts w:ascii="宋体" w:hAnsi="宋体" w:cs="宋体"/>
          <w:sz w:val="24"/>
        </w:rPr>
      </w:pPr>
      <w:r>
        <w:rPr>
          <w:rFonts w:hint="eastAsia" w:ascii="宋体" w:hAnsi="宋体" w:cs="宋体"/>
          <w:sz w:val="24"/>
        </w:rPr>
        <w:t>注：按本格式和要求提供。</w:t>
      </w:r>
    </w:p>
    <w:p w14:paraId="7C175CD0">
      <w:pPr>
        <w:rPr>
          <w:rFonts w:asciiTheme="minorEastAsia" w:hAnsiTheme="minorEastAsia" w:eastAsiaTheme="minorEastAsia"/>
          <w:sz w:val="36"/>
          <w:szCs w:val="36"/>
        </w:rPr>
      </w:pPr>
    </w:p>
    <w:p w14:paraId="7939CAD4">
      <w:pPr>
        <w:rPr>
          <w:rFonts w:asciiTheme="minorEastAsia" w:hAnsiTheme="minorEastAsia" w:eastAsiaTheme="minorEastAsia"/>
          <w:b/>
          <w:sz w:val="36"/>
          <w:szCs w:val="36"/>
        </w:rPr>
      </w:pPr>
      <w:r>
        <w:rPr>
          <w:rFonts w:hint="eastAsia" w:asciiTheme="minorEastAsia" w:hAnsiTheme="minorEastAsia" w:eastAsiaTheme="minorEastAsia"/>
          <w:b/>
          <w:sz w:val="36"/>
          <w:szCs w:val="36"/>
        </w:rPr>
        <w:br w:type="page"/>
      </w:r>
    </w:p>
    <w:p w14:paraId="1B0FEF43">
      <w:pPr>
        <w:jc w:val="center"/>
        <w:rPr>
          <w:rFonts w:ascii="宋体" w:hAnsi="宋体" w:cs="宋体"/>
          <w:b/>
          <w:kern w:val="0"/>
          <w:sz w:val="32"/>
          <w:szCs w:val="32"/>
          <w:lang w:val="zh-CN"/>
        </w:rPr>
      </w:pPr>
      <w:r>
        <w:rPr>
          <w:rFonts w:hint="eastAsia" w:ascii="宋体" w:hAnsi="宋体" w:cs="宋体"/>
          <w:b/>
          <w:kern w:val="0"/>
          <w:sz w:val="32"/>
          <w:szCs w:val="32"/>
          <w:lang w:val="zh-CN"/>
        </w:rPr>
        <w:t>二、授权委托书或法定代表人（单位负责人、自然人本人）身份证明</w:t>
      </w:r>
    </w:p>
    <w:p w14:paraId="26245FE8">
      <w:pPr>
        <w:snapToGrid w:val="0"/>
        <w:spacing w:line="360" w:lineRule="auto"/>
        <w:rPr>
          <w:rFonts w:ascii="宋体" w:hAnsi="宋体" w:cs="宋体"/>
          <w:sz w:val="24"/>
        </w:rPr>
      </w:pPr>
      <w:r>
        <w:rPr>
          <w:rFonts w:hint="eastAsia" w:ascii="宋体" w:hAnsi="宋体" w:cs="宋体"/>
          <w:sz w:val="24"/>
        </w:rPr>
        <w:t xml:space="preserve">                                </w:t>
      </w:r>
    </w:p>
    <w:p w14:paraId="10B48BE1">
      <w:pPr>
        <w:snapToGrid w:val="0"/>
        <w:spacing w:line="360" w:lineRule="auto"/>
        <w:ind w:firstLine="2872" w:firstLineChars="894"/>
        <w:rPr>
          <w:rFonts w:ascii="宋体" w:hAnsi="宋体" w:cs="宋体"/>
        </w:rPr>
      </w:pPr>
      <w:r>
        <w:rPr>
          <w:rFonts w:hint="eastAsia" w:ascii="宋体" w:hAnsi="宋体" w:cs="宋体"/>
          <w:b/>
          <w:kern w:val="0"/>
          <w:sz w:val="32"/>
          <w:szCs w:val="32"/>
          <w:lang w:val="zh-CN"/>
        </w:rPr>
        <w:t>授权委托书（适用于非联合体投标）</w:t>
      </w:r>
      <w:r>
        <w:rPr>
          <w:rFonts w:hint="eastAsia" w:ascii="宋体" w:hAnsi="宋体" w:cs="宋体"/>
        </w:rPr>
        <w:t xml:space="preserve">                               </w:t>
      </w:r>
    </w:p>
    <w:p w14:paraId="15B338FD">
      <w:pPr>
        <w:snapToGrid w:val="0"/>
        <w:spacing w:line="360" w:lineRule="auto"/>
        <w:rPr>
          <w:rFonts w:ascii="宋体" w:hAnsi="宋体" w:cs="宋体"/>
          <w:kern w:val="0"/>
          <w:sz w:val="24"/>
        </w:rPr>
      </w:pPr>
      <w:r>
        <w:rPr>
          <w:rFonts w:hint="eastAsia" w:ascii="宋体" w:hAnsi="宋体" w:cs="宋体"/>
          <w:color w:val="0000FF"/>
          <w:sz w:val="24"/>
        </w:rPr>
        <w:t>（采购人）</w:t>
      </w:r>
      <w:r>
        <w:rPr>
          <w:rFonts w:hint="eastAsia" w:ascii="宋体" w:hAnsi="宋体" w:cs="宋体"/>
          <w:sz w:val="24"/>
        </w:rPr>
        <w:t>、（采购代理机构）</w:t>
      </w:r>
      <w:r>
        <w:rPr>
          <w:rFonts w:hint="eastAsia" w:ascii="宋体" w:hAnsi="宋体" w:cs="宋体"/>
          <w:kern w:val="0"/>
          <w:sz w:val="24"/>
          <w:lang w:val="zh-CN"/>
        </w:rPr>
        <w:t>：</w:t>
      </w:r>
    </w:p>
    <w:p w14:paraId="2B3FF3C8">
      <w:pPr>
        <w:snapToGrid w:val="0"/>
        <w:spacing w:line="360" w:lineRule="auto"/>
        <w:ind w:firstLine="576"/>
        <w:rPr>
          <w:rFonts w:ascii="宋体" w:hAnsi="宋体" w:cs="宋体"/>
          <w:kern w:val="0"/>
          <w:sz w:val="24"/>
        </w:rPr>
      </w:pPr>
      <w:r>
        <w:rPr>
          <w:rFonts w:hint="eastAsia" w:ascii="宋体" w:hAnsi="宋体" w:cs="宋体"/>
          <w:kern w:val="0"/>
          <w:sz w:val="24"/>
        </w:rPr>
        <w:t>现</w:t>
      </w:r>
      <w:r>
        <w:rPr>
          <w:rFonts w:hint="eastAsia" w:ascii="宋体" w:hAnsi="宋体" w:cs="宋体"/>
          <w:kern w:val="0"/>
          <w:sz w:val="24"/>
          <w:lang w:val="zh-CN"/>
        </w:rPr>
        <w:t>委托</w:t>
      </w:r>
      <w:r>
        <w:rPr>
          <w:rFonts w:hint="eastAsia" w:ascii="宋体" w:hAnsi="宋体" w:cs="宋体"/>
          <w:kern w:val="0"/>
          <w:sz w:val="24"/>
          <w:u w:val="single"/>
          <w:lang w:val="zh-CN"/>
        </w:rPr>
        <w:t xml:space="preserve">          </w:t>
      </w:r>
      <w:r>
        <w:rPr>
          <w:rFonts w:hint="eastAsia" w:ascii="宋体" w:hAnsi="宋体" w:cs="宋体"/>
          <w:kern w:val="0"/>
          <w:sz w:val="24"/>
          <w:lang w:val="zh-CN"/>
        </w:rPr>
        <w:t>（姓名）为我方代理人（身份证号码：</w:t>
      </w:r>
      <w:r>
        <w:rPr>
          <w:rFonts w:hint="eastAsia" w:ascii="宋体" w:hAnsi="宋体" w:cs="宋体"/>
          <w:kern w:val="0"/>
          <w:sz w:val="24"/>
          <w:u w:val="single"/>
          <w:lang w:val="zh-CN"/>
        </w:rPr>
        <w:t xml:space="preserve">          </w:t>
      </w:r>
      <w:r>
        <w:rPr>
          <w:rFonts w:hint="eastAsia" w:ascii="宋体" w:hAnsi="宋体" w:cs="宋体"/>
          <w:kern w:val="0"/>
          <w:sz w:val="24"/>
          <w:lang w:val="zh-CN"/>
        </w:rPr>
        <w:t>，手机：</w:t>
      </w:r>
      <w:r>
        <w:rPr>
          <w:rFonts w:hint="eastAsia" w:ascii="宋体" w:hAnsi="宋体" w:cs="宋体"/>
          <w:kern w:val="0"/>
          <w:sz w:val="24"/>
          <w:u w:val="single"/>
          <w:lang w:val="zh-CN"/>
        </w:rPr>
        <w:t xml:space="preserve">          </w:t>
      </w:r>
      <w:r>
        <w:rPr>
          <w:rFonts w:hint="eastAsia" w:ascii="宋体" w:hAnsi="宋体" w:cs="宋体"/>
          <w:color w:val="FF0000"/>
          <w:kern w:val="0"/>
          <w:sz w:val="24"/>
          <w:u w:val="single"/>
        </w:rPr>
        <w:t xml:space="preserve"> </w:t>
      </w:r>
      <w:r>
        <w:rPr>
          <w:rFonts w:hint="eastAsia" w:ascii="宋体" w:hAnsi="宋体" w:cs="宋体"/>
          <w:color w:val="FF0000"/>
          <w:kern w:val="0"/>
          <w:sz w:val="24"/>
        </w:rPr>
        <w:t>，所在单位：</w:t>
      </w:r>
      <w:r>
        <w:rPr>
          <w:rFonts w:hint="eastAsia" w:ascii="宋体" w:hAnsi="宋体" w:cs="宋体"/>
          <w:color w:val="FF0000"/>
          <w:kern w:val="0"/>
          <w:sz w:val="24"/>
          <w:u w:val="single"/>
        </w:rPr>
        <w:t xml:space="preserve">         </w:t>
      </w:r>
      <w:r>
        <w:rPr>
          <w:rFonts w:hint="eastAsia" w:ascii="宋体" w:hAnsi="宋体" w:cs="宋体"/>
          <w:kern w:val="0"/>
          <w:sz w:val="24"/>
          <w:lang w:val="zh-CN"/>
        </w:rPr>
        <w:t>），以我方名义处理</w:t>
      </w:r>
      <w:r>
        <w:rPr>
          <w:rFonts w:hint="eastAsia" w:ascii="宋体" w:hAnsi="宋体" w:cs="宋体"/>
          <w:color w:val="0000FF"/>
          <w:sz w:val="24"/>
        </w:rPr>
        <w:t>（项目名称）</w:t>
      </w:r>
      <w:r>
        <w:rPr>
          <w:rFonts w:hint="eastAsia" w:ascii="宋体" w:hAnsi="宋体" w:cs="宋体"/>
          <w:sz w:val="24"/>
        </w:rPr>
        <w:t>【招标编号：</w:t>
      </w:r>
      <w:r>
        <w:rPr>
          <w:rFonts w:hint="eastAsia" w:ascii="宋体" w:hAnsi="宋体" w:cs="宋体"/>
          <w:color w:val="FF0000"/>
          <w:sz w:val="24"/>
        </w:rPr>
        <w:t>（采购编号）</w:t>
      </w:r>
      <w:r>
        <w:rPr>
          <w:rFonts w:hint="eastAsia" w:ascii="宋体" w:hAnsi="宋体" w:cs="宋体"/>
          <w:sz w:val="24"/>
        </w:rPr>
        <w:t>】</w:t>
      </w:r>
      <w:r>
        <w:rPr>
          <w:rFonts w:hint="eastAsia" w:ascii="宋体" w:hAnsi="宋体" w:cs="宋体"/>
          <w:kern w:val="0"/>
          <w:sz w:val="24"/>
          <w:lang w:val="zh-CN"/>
        </w:rPr>
        <w:t>政府采购投标的一切事项，其法律后果由我方承担。</w:t>
      </w:r>
    </w:p>
    <w:p w14:paraId="453458CA">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委托期限</w:t>
      </w:r>
      <w:r>
        <w:rPr>
          <w:rFonts w:hint="eastAsia" w:ascii="宋体" w:hAnsi="宋体" w:cs="宋体"/>
          <w:kern w:val="0"/>
          <w:sz w:val="24"/>
        </w:rPr>
        <w:t>：</w:t>
      </w:r>
      <w:r>
        <w:rPr>
          <w:rFonts w:hint="eastAsia" w:ascii="宋体" w:hAnsi="宋体" w:cs="宋体"/>
          <w:kern w:val="0"/>
          <w:sz w:val="24"/>
          <w:lang w:val="zh-CN"/>
        </w:rPr>
        <w:t>自</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日起至</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日止。</w:t>
      </w:r>
    </w:p>
    <w:p w14:paraId="65D36805">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特此告知。</w:t>
      </w:r>
    </w:p>
    <w:p w14:paraId="1AD4FD17">
      <w:pPr>
        <w:snapToGrid w:val="0"/>
        <w:spacing w:line="360" w:lineRule="auto"/>
        <w:rPr>
          <w:rFonts w:ascii="宋体" w:hAnsi="宋体" w:cs="宋体"/>
          <w:kern w:val="0"/>
          <w:sz w:val="24"/>
        </w:rPr>
      </w:pPr>
      <w:r>
        <w:rPr>
          <w:rFonts w:hint="eastAsia" w:ascii="宋体" w:hAnsi="宋体" w:cs="宋体"/>
          <w:kern w:val="0"/>
          <w:sz w:val="24"/>
          <w:lang w:val="zh-CN"/>
        </w:rPr>
        <w:t xml:space="preserve">                                                 投标人名称(电子签名)：</w:t>
      </w:r>
    </w:p>
    <w:p w14:paraId="37336CE9">
      <w:pPr>
        <w:snapToGrid w:val="0"/>
        <w:spacing w:line="360" w:lineRule="auto"/>
        <w:rPr>
          <w:rFonts w:ascii="宋体" w:hAnsi="宋体" w:cs="宋体"/>
          <w:kern w:val="0"/>
          <w:sz w:val="24"/>
          <w:lang w:val="zh-CN"/>
        </w:rPr>
      </w:pPr>
      <w:r>
        <w:rPr>
          <w:rFonts w:hint="eastAsia" w:ascii="宋体" w:hAnsi="宋体" w:cs="宋体"/>
          <w:kern w:val="0"/>
          <w:sz w:val="24"/>
          <w:lang w:val="zh-CN"/>
        </w:rPr>
        <w:t xml:space="preserve">                                                 签发日期：  年  月   日</w:t>
      </w:r>
    </w:p>
    <w:p w14:paraId="73AB1BC1">
      <w:pPr>
        <w:snapToGrid w:val="0"/>
        <w:spacing w:line="360" w:lineRule="auto"/>
        <w:rPr>
          <w:rFonts w:ascii="宋体" w:hAnsi="宋体" w:cs="宋体"/>
          <w:sz w:val="24"/>
        </w:rPr>
      </w:pPr>
    </w:p>
    <w:p w14:paraId="14D125C7">
      <w:pPr>
        <w:snapToGrid w:val="0"/>
        <w:spacing w:line="360" w:lineRule="auto"/>
        <w:rPr>
          <w:rFonts w:ascii="宋体" w:hAnsi="宋体" w:cs="宋体"/>
          <w:sz w:val="24"/>
        </w:rPr>
      </w:pPr>
    </w:p>
    <w:p w14:paraId="35C0C05D">
      <w:pPr>
        <w:snapToGrid w:val="0"/>
        <w:spacing w:line="360" w:lineRule="auto"/>
        <w:rPr>
          <w:rFonts w:ascii="宋体" w:hAnsi="宋体" w:cs="宋体"/>
          <w:sz w:val="24"/>
        </w:rPr>
      </w:pPr>
    </w:p>
    <w:p w14:paraId="085A04FA">
      <w:pPr>
        <w:jc w:val="center"/>
        <w:rPr>
          <w:rFonts w:ascii="宋体" w:hAnsi="宋体" w:cs="宋体"/>
          <w:b/>
          <w:kern w:val="0"/>
          <w:sz w:val="32"/>
          <w:szCs w:val="32"/>
        </w:rPr>
      </w:pPr>
      <w:r>
        <w:rPr>
          <w:rFonts w:hint="eastAsia" w:ascii="宋体" w:hAnsi="宋体" w:cs="宋体"/>
          <w:b/>
          <w:kern w:val="0"/>
          <w:sz w:val="32"/>
          <w:szCs w:val="32"/>
          <w:lang w:val="zh-CN"/>
        </w:rPr>
        <w:t xml:space="preserve">      </w:t>
      </w:r>
      <w:r>
        <w:rPr>
          <w:rFonts w:hint="eastAsia" w:ascii="宋体" w:hAnsi="宋体" w:cs="宋体"/>
          <w:b/>
          <w:kern w:val="0"/>
          <w:sz w:val="32"/>
          <w:szCs w:val="32"/>
        </w:rPr>
        <w:t xml:space="preserve"> </w:t>
      </w:r>
      <w:r>
        <w:rPr>
          <w:rFonts w:hint="eastAsia" w:ascii="宋体" w:hAnsi="宋体" w:cs="宋体"/>
          <w:b/>
          <w:kern w:val="0"/>
          <w:sz w:val="32"/>
          <w:szCs w:val="32"/>
          <w:lang w:val="zh-CN"/>
        </w:rPr>
        <w:t>授权委托书（适用于联合体投标）</w:t>
      </w:r>
    </w:p>
    <w:p w14:paraId="3CB2F683">
      <w:pPr>
        <w:snapToGrid w:val="0"/>
        <w:spacing w:line="360" w:lineRule="auto"/>
        <w:rPr>
          <w:rFonts w:ascii="宋体" w:hAnsi="宋体" w:cs="宋体"/>
          <w:kern w:val="0"/>
          <w:sz w:val="24"/>
        </w:rPr>
      </w:pPr>
      <w:r>
        <w:rPr>
          <w:rFonts w:hint="eastAsia" w:ascii="宋体" w:hAnsi="宋体" w:cs="宋体"/>
          <w:color w:val="0000FF"/>
          <w:sz w:val="24"/>
        </w:rPr>
        <w:t>（采购人）</w:t>
      </w:r>
      <w:r>
        <w:rPr>
          <w:rFonts w:hint="eastAsia" w:ascii="宋体" w:hAnsi="宋体" w:cs="宋体"/>
          <w:sz w:val="24"/>
        </w:rPr>
        <w:t>、（采购代理机构）</w:t>
      </w:r>
      <w:r>
        <w:rPr>
          <w:rFonts w:hint="eastAsia" w:ascii="宋体" w:hAnsi="宋体" w:cs="宋体"/>
          <w:kern w:val="0"/>
          <w:sz w:val="24"/>
          <w:lang w:val="zh-CN"/>
        </w:rPr>
        <w:t>：</w:t>
      </w:r>
    </w:p>
    <w:p w14:paraId="2FD0A3D5">
      <w:pPr>
        <w:snapToGrid w:val="0"/>
        <w:spacing w:line="360" w:lineRule="auto"/>
        <w:ind w:firstLine="576"/>
        <w:rPr>
          <w:rFonts w:ascii="宋体" w:hAnsi="宋体" w:cs="宋体"/>
          <w:kern w:val="0"/>
          <w:sz w:val="24"/>
        </w:rPr>
      </w:pPr>
      <w:r>
        <w:rPr>
          <w:rFonts w:hint="eastAsia" w:ascii="宋体" w:hAnsi="宋体" w:cs="宋体"/>
          <w:kern w:val="0"/>
          <w:sz w:val="24"/>
        </w:rPr>
        <w:t>现</w:t>
      </w:r>
      <w:r>
        <w:rPr>
          <w:rFonts w:hint="eastAsia" w:ascii="宋体" w:hAnsi="宋体" w:cs="宋体"/>
          <w:kern w:val="0"/>
          <w:sz w:val="24"/>
          <w:lang w:val="zh-CN"/>
        </w:rPr>
        <w:t>委托</w:t>
      </w:r>
      <w:r>
        <w:rPr>
          <w:rFonts w:hint="eastAsia" w:ascii="宋体" w:hAnsi="宋体" w:cs="宋体"/>
          <w:kern w:val="0"/>
          <w:sz w:val="24"/>
          <w:u w:val="single"/>
          <w:lang w:val="zh-CN"/>
        </w:rPr>
        <w:t xml:space="preserve">          </w:t>
      </w:r>
      <w:r>
        <w:rPr>
          <w:rFonts w:hint="eastAsia" w:ascii="宋体" w:hAnsi="宋体" w:cs="宋体"/>
          <w:kern w:val="0"/>
          <w:sz w:val="24"/>
          <w:lang w:val="zh-CN"/>
        </w:rPr>
        <w:t>（姓名）为我方代理人（身份证号码：</w:t>
      </w:r>
      <w:r>
        <w:rPr>
          <w:rFonts w:hint="eastAsia" w:ascii="宋体" w:hAnsi="宋体" w:cs="宋体"/>
          <w:kern w:val="0"/>
          <w:sz w:val="24"/>
          <w:u w:val="single"/>
          <w:lang w:val="zh-CN"/>
        </w:rPr>
        <w:t xml:space="preserve">          </w:t>
      </w:r>
      <w:r>
        <w:rPr>
          <w:rFonts w:hint="eastAsia" w:ascii="宋体" w:hAnsi="宋体" w:cs="宋体"/>
          <w:kern w:val="0"/>
          <w:sz w:val="24"/>
          <w:lang w:val="zh-CN"/>
        </w:rPr>
        <w:t>，手机：</w:t>
      </w:r>
      <w:r>
        <w:rPr>
          <w:rFonts w:hint="eastAsia" w:ascii="宋体" w:hAnsi="宋体" w:cs="宋体"/>
          <w:kern w:val="0"/>
          <w:sz w:val="24"/>
          <w:u w:val="single"/>
          <w:lang w:val="zh-CN"/>
        </w:rPr>
        <w:t xml:space="preserve">          </w:t>
      </w:r>
      <w:r>
        <w:rPr>
          <w:rFonts w:hint="eastAsia" w:ascii="宋体" w:hAnsi="宋体" w:cs="宋体"/>
          <w:kern w:val="0"/>
          <w:sz w:val="24"/>
          <w:u w:val="single"/>
        </w:rPr>
        <w:t xml:space="preserve"> </w:t>
      </w:r>
      <w:r>
        <w:rPr>
          <w:rFonts w:hint="eastAsia" w:ascii="宋体" w:hAnsi="宋体" w:cs="宋体"/>
          <w:color w:val="FF0000"/>
          <w:kern w:val="0"/>
          <w:sz w:val="24"/>
        </w:rPr>
        <w:t>，所在单位：</w:t>
      </w:r>
      <w:r>
        <w:rPr>
          <w:rFonts w:hint="eastAsia" w:ascii="宋体" w:hAnsi="宋体" w:cs="宋体"/>
          <w:color w:val="FF0000"/>
          <w:kern w:val="0"/>
          <w:sz w:val="24"/>
          <w:u w:val="single"/>
        </w:rPr>
        <w:t xml:space="preserve">         </w:t>
      </w:r>
      <w:r>
        <w:rPr>
          <w:rFonts w:hint="eastAsia" w:ascii="宋体" w:hAnsi="宋体" w:cs="宋体"/>
          <w:kern w:val="0"/>
          <w:sz w:val="24"/>
          <w:lang w:val="zh-CN"/>
        </w:rPr>
        <w:t>），以我方名义处理</w:t>
      </w:r>
      <w:r>
        <w:rPr>
          <w:rFonts w:hint="eastAsia" w:ascii="宋体" w:hAnsi="宋体" w:cs="宋体"/>
          <w:color w:val="0000FF"/>
          <w:sz w:val="24"/>
        </w:rPr>
        <w:t>（项目名称）</w:t>
      </w:r>
      <w:r>
        <w:rPr>
          <w:rFonts w:hint="eastAsia" w:ascii="宋体" w:hAnsi="宋体" w:cs="宋体"/>
          <w:sz w:val="24"/>
        </w:rPr>
        <w:t>【招标编号：</w:t>
      </w:r>
      <w:r>
        <w:rPr>
          <w:rFonts w:hint="eastAsia" w:ascii="宋体" w:hAnsi="宋体" w:cs="宋体"/>
          <w:color w:val="FF0000"/>
          <w:sz w:val="24"/>
        </w:rPr>
        <w:t>（采购编号）</w:t>
      </w:r>
      <w:r>
        <w:rPr>
          <w:rFonts w:hint="eastAsia" w:ascii="宋体" w:hAnsi="宋体" w:cs="宋体"/>
          <w:sz w:val="24"/>
        </w:rPr>
        <w:t>】</w:t>
      </w:r>
      <w:r>
        <w:rPr>
          <w:rFonts w:hint="eastAsia" w:ascii="宋体" w:hAnsi="宋体" w:cs="宋体"/>
          <w:kern w:val="0"/>
          <w:sz w:val="24"/>
          <w:lang w:val="zh-CN"/>
        </w:rPr>
        <w:t>政府采购投标的一切事项，其法律后果由我方承担。</w:t>
      </w:r>
    </w:p>
    <w:p w14:paraId="265E3A9D">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委托期限</w:t>
      </w:r>
      <w:r>
        <w:rPr>
          <w:rFonts w:hint="eastAsia" w:ascii="宋体" w:hAnsi="宋体" w:cs="宋体"/>
          <w:kern w:val="0"/>
          <w:sz w:val="24"/>
        </w:rPr>
        <w:t>：</w:t>
      </w:r>
      <w:r>
        <w:rPr>
          <w:rFonts w:hint="eastAsia" w:ascii="宋体" w:hAnsi="宋体" w:cs="宋体"/>
          <w:kern w:val="0"/>
          <w:sz w:val="24"/>
          <w:lang w:val="zh-CN"/>
        </w:rPr>
        <w:t>自</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日起至</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日止。</w:t>
      </w:r>
    </w:p>
    <w:p w14:paraId="6DD724DA">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特此告知。</w:t>
      </w:r>
    </w:p>
    <w:p w14:paraId="4BB0C5EB">
      <w:pPr>
        <w:jc w:val="center"/>
        <w:rPr>
          <w:rFonts w:ascii="宋体" w:hAnsi="宋体" w:cs="宋体"/>
          <w:b/>
          <w:kern w:val="0"/>
          <w:sz w:val="32"/>
          <w:szCs w:val="32"/>
        </w:rPr>
      </w:pPr>
    </w:p>
    <w:p w14:paraId="1DD1A2C8">
      <w:pPr>
        <w:jc w:val="center"/>
        <w:rPr>
          <w:rFonts w:ascii="宋体" w:hAnsi="宋体" w:cs="宋体"/>
          <w:b/>
          <w:kern w:val="0"/>
          <w:sz w:val="32"/>
          <w:szCs w:val="32"/>
        </w:rPr>
      </w:pPr>
    </w:p>
    <w:p w14:paraId="5FDA3A46">
      <w:pPr>
        <w:jc w:val="center"/>
        <w:rPr>
          <w:rFonts w:ascii="宋体" w:hAnsi="宋体" w:cs="宋体"/>
          <w:b/>
          <w:kern w:val="0"/>
          <w:sz w:val="32"/>
          <w:szCs w:val="32"/>
        </w:rPr>
      </w:pPr>
    </w:p>
    <w:p w14:paraId="4B216572">
      <w:pPr>
        <w:rPr>
          <w:rFonts w:ascii="宋体" w:hAnsi="宋体" w:cs="宋体"/>
        </w:rPr>
      </w:pPr>
    </w:p>
    <w:p w14:paraId="394A9185">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14:paraId="126641F5">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14:paraId="7C5A5706">
      <w:pPr>
        <w:snapToGrid w:val="0"/>
        <w:spacing w:line="360" w:lineRule="auto"/>
        <w:ind w:firstLine="5760" w:firstLineChars="2400"/>
        <w:rPr>
          <w:rFonts w:ascii="宋体" w:hAnsi="宋体" w:cs="宋体"/>
        </w:rPr>
      </w:pPr>
      <w:r>
        <w:rPr>
          <w:rFonts w:hint="eastAsia" w:ascii="宋体" w:hAnsi="宋体" w:cs="宋体"/>
          <w:kern w:val="0"/>
          <w:sz w:val="24"/>
          <w:lang w:val="zh-CN"/>
        </w:rPr>
        <w:t>……</w:t>
      </w:r>
    </w:p>
    <w:p w14:paraId="01CA702D">
      <w:pPr>
        <w:snapToGrid w:val="0"/>
        <w:spacing w:line="360" w:lineRule="auto"/>
        <w:rPr>
          <w:rFonts w:ascii="宋体" w:hAnsi="宋体" w:cs="宋体"/>
          <w:kern w:val="0"/>
          <w:sz w:val="24"/>
          <w:lang w:val="zh-CN"/>
        </w:rPr>
      </w:pPr>
      <w:r>
        <w:rPr>
          <w:rFonts w:hint="eastAsia" w:ascii="宋体" w:hAnsi="宋体" w:cs="宋体"/>
          <w:kern w:val="0"/>
          <w:sz w:val="24"/>
          <w:lang w:val="zh-CN"/>
        </w:rPr>
        <w:t xml:space="preserve">                                               日期：  年  月   日</w:t>
      </w:r>
    </w:p>
    <w:p w14:paraId="08E13DDB">
      <w:pPr>
        <w:spacing w:line="360" w:lineRule="auto"/>
        <w:jc w:val="center"/>
        <w:rPr>
          <w:rFonts w:asciiTheme="minorEastAsia" w:hAnsiTheme="minorEastAsia" w:eastAsiaTheme="minorEastAsia"/>
          <w:b/>
          <w:sz w:val="36"/>
          <w:szCs w:val="36"/>
        </w:rPr>
      </w:pPr>
    </w:p>
    <w:p w14:paraId="5A555D09">
      <w:pPr>
        <w:jc w:val="center"/>
        <w:rPr>
          <w:rFonts w:ascii="宋体" w:hAnsi="宋体" w:cs="宋体"/>
          <w:b/>
          <w:kern w:val="0"/>
          <w:sz w:val="32"/>
          <w:szCs w:val="32"/>
        </w:rPr>
      </w:pPr>
      <w:r>
        <w:rPr>
          <w:rFonts w:hint="eastAsia" w:ascii="宋体" w:hAnsi="宋体" w:cs="宋体"/>
          <w:b/>
          <w:kern w:val="0"/>
          <w:sz w:val="32"/>
          <w:szCs w:val="32"/>
        </w:rPr>
        <w:t>三、符合性审查资料</w:t>
      </w:r>
    </w:p>
    <w:p w14:paraId="0705849F">
      <w:pPr>
        <w:jc w:val="center"/>
        <w:rPr>
          <w:rFonts w:ascii="宋体" w:hAnsi="宋体" w:cs="宋体"/>
          <w:b/>
          <w:kern w:val="0"/>
          <w:sz w:val="32"/>
          <w:szCs w:val="32"/>
        </w:rPr>
      </w:pPr>
    </w:p>
    <w:tbl>
      <w:tblPr>
        <w:tblStyle w:val="59"/>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4049F2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51941B02">
            <w:pPr>
              <w:snapToGrid w:val="0"/>
              <w:spacing w:line="240" w:lineRule="atLeast"/>
              <w:jc w:val="center"/>
              <w:rPr>
                <w:rFonts w:ascii="宋体" w:hAnsi="宋体" w:cs="宋体"/>
                <w:b/>
                <w:sz w:val="24"/>
              </w:rPr>
            </w:pPr>
            <w:r>
              <w:rPr>
                <w:rFonts w:hint="eastAsia" w:ascii="宋体" w:hAnsi="宋体" w:cs="宋体"/>
                <w:b/>
                <w:sz w:val="24"/>
              </w:rPr>
              <w:t>序号</w:t>
            </w:r>
          </w:p>
        </w:tc>
        <w:tc>
          <w:tcPr>
            <w:tcW w:w="4991" w:type="dxa"/>
            <w:vAlign w:val="center"/>
          </w:tcPr>
          <w:p w14:paraId="683811E1">
            <w:pPr>
              <w:snapToGrid w:val="0"/>
              <w:spacing w:line="240" w:lineRule="atLeast"/>
              <w:jc w:val="center"/>
              <w:rPr>
                <w:rFonts w:ascii="宋体" w:hAnsi="宋体" w:cs="宋体"/>
                <w:b/>
                <w:sz w:val="24"/>
              </w:rPr>
            </w:pPr>
            <w:r>
              <w:rPr>
                <w:rFonts w:hint="eastAsia" w:ascii="宋体" w:hAnsi="宋体" w:cs="宋体"/>
                <w:b/>
                <w:sz w:val="24"/>
              </w:rPr>
              <w:t>实质性要求</w:t>
            </w:r>
          </w:p>
        </w:tc>
        <w:tc>
          <w:tcPr>
            <w:tcW w:w="2551" w:type="dxa"/>
            <w:vAlign w:val="center"/>
          </w:tcPr>
          <w:p w14:paraId="302222F3">
            <w:pPr>
              <w:snapToGrid w:val="0"/>
              <w:spacing w:line="240" w:lineRule="atLeast"/>
              <w:jc w:val="center"/>
              <w:rPr>
                <w:rFonts w:ascii="宋体" w:hAnsi="宋体" w:cs="宋体"/>
                <w:b/>
                <w:sz w:val="24"/>
              </w:rPr>
            </w:pPr>
            <w:r>
              <w:rPr>
                <w:rFonts w:hint="eastAsia" w:ascii="宋体" w:hAnsi="宋体" w:cs="宋体"/>
                <w:b/>
                <w:sz w:val="24"/>
              </w:rPr>
              <w:t>需要提供的符合性审查资料</w:t>
            </w:r>
          </w:p>
        </w:tc>
        <w:tc>
          <w:tcPr>
            <w:tcW w:w="1418" w:type="dxa"/>
            <w:vAlign w:val="center"/>
          </w:tcPr>
          <w:p w14:paraId="7B429B33">
            <w:pPr>
              <w:snapToGrid w:val="0"/>
              <w:spacing w:line="240" w:lineRule="atLeast"/>
              <w:jc w:val="center"/>
              <w:rPr>
                <w:rFonts w:ascii="宋体" w:hAnsi="宋体" w:cs="宋体"/>
                <w:b/>
                <w:sz w:val="24"/>
              </w:rPr>
            </w:pPr>
            <w:r>
              <w:rPr>
                <w:rFonts w:hint="eastAsia" w:ascii="宋体" w:hAnsi="宋体" w:cs="宋体"/>
                <w:b/>
                <w:sz w:val="24"/>
              </w:rPr>
              <w:t>投标文件中的</w:t>
            </w:r>
          </w:p>
          <w:p w14:paraId="12F8A7FA">
            <w:pPr>
              <w:snapToGrid w:val="0"/>
              <w:spacing w:line="240" w:lineRule="atLeast"/>
              <w:jc w:val="center"/>
              <w:rPr>
                <w:rFonts w:ascii="宋体" w:hAnsi="宋体" w:cs="宋体"/>
                <w:b/>
                <w:sz w:val="24"/>
              </w:rPr>
            </w:pPr>
            <w:r>
              <w:rPr>
                <w:rFonts w:hint="eastAsia" w:ascii="宋体" w:hAnsi="宋体" w:cs="宋体"/>
                <w:b/>
                <w:sz w:val="24"/>
              </w:rPr>
              <w:t>页码位置</w:t>
            </w:r>
          </w:p>
        </w:tc>
      </w:tr>
      <w:tr w14:paraId="47449A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560E76FE">
            <w:pPr>
              <w:jc w:val="center"/>
              <w:rPr>
                <w:rFonts w:ascii="宋体" w:hAnsi="宋体" w:cs="宋体"/>
                <w:sz w:val="24"/>
              </w:rPr>
            </w:pPr>
            <w:r>
              <w:rPr>
                <w:rFonts w:hint="eastAsia" w:ascii="宋体" w:hAnsi="宋体" w:cs="宋体"/>
                <w:sz w:val="24"/>
              </w:rPr>
              <w:t>1</w:t>
            </w:r>
          </w:p>
        </w:tc>
        <w:tc>
          <w:tcPr>
            <w:tcW w:w="4991" w:type="dxa"/>
          </w:tcPr>
          <w:p w14:paraId="7188E516">
            <w:pPr>
              <w:spacing w:line="360" w:lineRule="auto"/>
              <w:rPr>
                <w:rFonts w:ascii="宋体" w:hAnsi="宋体" w:cs="宋体"/>
                <w:sz w:val="24"/>
              </w:rPr>
            </w:pPr>
            <w:r>
              <w:rPr>
                <w:rFonts w:hint="eastAsia" w:ascii="宋体" w:hAnsi="宋体" w:cs="宋体"/>
                <w:sz w:val="24"/>
              </w:rPr>
              <w:t>投标文件按照招标文件要求签署、盖章。</w:t>
            </w:r>
          </w:p>
        </w:tc>
        <w:tc>
          <w:tcPr>
            <w:tcW w:w="2551" w:type="dxa"/>
            <w:vAlign w:val="center"/>
          </w:tcPr>
          <w:p w14:paraId="5CEC57A4">
            <w:pPr>
              <w:rPr>
                <w:rFonts w:ascii="宋体" w:hAnsi="宋体" w:cs="宋体"/>
                <w:sz w:val="24"/>
              </w:rPr>
            </w:pPr>
            <w:r>
              <w:rPr>
                <w:rFonts w:hint="eastAsia" w:ascii="宋体" w:hAnsi="宋体" w:cs="宋体"/>
                <w:sz w:val="24"/>
              </w:rPr>
              <w:t>需要使用电子签名或者签字盖章的投标文件的组成部分</w:t>
            </w:r>
          </w:p>
        </w:tc>
        <w:tc>
          <w:tcPr>
            <w:tcW w:w="1418" w:type="dxa"/>
          </w:tcPr>
          <w:p w14:paraId="4B4B2924">
            <w:pPr>
              <w:rPr>
                <w:rFonts w:ascii="宋体" w:hAnsi="宋体" w:cs="宋体"/>
                <w:sz w:val="24"/>
              </w:rPr>
            </w:pPr>
          </w:p>
          <w:p w14:paraId="15BF1EDC">
            <w:pPr>
              <w:rPr>
                <w:rFonts w:ascii="宋体" w:hAnsi="宋体" w:cs="宋体"/>
                <w:sz w:val="24"/>
              </w:rPr>
            </w:pPr>
            <w:r>
              <w:rPr>
                <w:rFonts w:hint="eastAsia" w:ascii="宋体" w:hAnsi="宋体" w:cs="宋体"/>
                <w:sz w:val="24"/>
              </w:rPr>
              <w:t>见投标文件</w:t>
            </w:r>
          </w:p>
          <w:p w14:paraId="46C3EE0A">
            <w:pPr>
              <w:rPr>
                <w:rFonts w:ascii="宋体" w:hAnsi="宋体" w:cs="宋体"/>
              </w:rPr>
            </w:pPr>
            <w:r>
              <w:rPr>
                <w:rFonts w:hint="eastAsia" w:ascii="宋体" w:hAnsi="宋体" w:cs="宋体"/>
                <w:sz w:val="24"/>
              </w:rPr>
              <w:t>第页</w:t>
            </w:r>
          </w:p>
        </w:tc>
      </w:tr>
      <w:tr w14:paraId="6B18D3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7278F115">
            <w:pPr>
              <w:jc w:val="center"/>
              <w:rPr>
                <w:rFonts w:ascii="宋体" w:hAnsi="宋体" w:cs="宋体"/>
                <w:sz w:val="24"/>
              </w:rPr>
            </w:pPr>
            <w:r>
              <w:rPr>
                <w:rFonts w:hint="eastAsia" w:ascii="宋体" w:hAnsi="宋体" w:cs="宋体"/>
                <w:sz w:val="24"/>
              </w:rPr>
              <w:t>2</w:t>
            </w:r>
          </w:p>
        </w:tc>
        <w:tc>
          <w:tcPr>
            <w:tcW w:w="4991" w:type="dxa"/>
          </w:tcPr>
          <w:p w14:paraId="40D6C104">
            <w:pPr>
              <w:spacing w:line="360" w:lineRule="auto"/>
              <w:rPr>
                <w:rFonts w:ascii="宋体" w:hAnsi="宋体" w:cs="宋体"/>
                <w:sz w:val="24"/>
              </w:rPr>
            </w:pPr>
            <w:r>
              <w:rPr>
                <w:rFonts w:hint="eastAsia" w:ascii="宋体" w:hAnsi="宋体" w:cs="宋体"/>
                <w:sz w:val="24"/>
              </w:rPr>
              <w:t>投标文件中承诺的投标有效期不少于招标文件中载明的投标有效期。</w:t>
            </w:r>
          </w:p>
        </w:tc>
        <w:tc>
          <w:tcPr>
            <w:tcW w:w="2551" w:type="dxa"/>
            <w:vAlign w:val="center"/>
          </w:tcPr>
          <w:p w14:paraId="1CB653B4">
            <w:pPr>
              <w:rPr>
                <w:rFonts w:ascii="宋体" w:hAnsi="宋体" w:cs="宋体"/>
                <w:sz w:val="24"/>
              </w:rPr>
            </w:pPr>
            <w:r>
              <w:rPr>
                <w:rFonts w:hint="eastAsia" w:ascii="宋体" w:hAnsi="宋体" w:cs="宋体"/>
                <w:sz w:val="24"/>
              </w:rPr>
              <w:t>投标函</w:t>
            </w:r>
          </w:p>
        </w:tc>
        <w:tc>
          <w:tcPr>
            <w:tcW w:w="1418" w:type="dxa"/>
          </w:tcPr>
          <w:p w14:paraId="2DB11D90">
            <w:pPr>
              <w:rPr>
                <w:rFonts w:ascii="宋体" w:hAnsi="宋体" w:cs="宋体"/>
              </w:rPr>
            </w:pPr>
            <w:r>
              <w:rPr>
                <w:rFonts w:hint="eastAsia" w:ascii="宋体" w:hAnsi="宋体" w:cs="宋体"/>
                <w:sz w:val="24"/>
              </w:rPr>
              <w:t>见投标文件第页</w:t>
            </w:r>
          </w:p>
        </w:tc>
      </w:tr>
      <w:tr w14:paraId="1F349A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F0C565C">
            <w:pPr>
              <w:jc w:val="center"/>
              <w:rPr>
                <w:rFonts w:ascii="宋体" w:hAnsi="宋体" w:cs="宋体"/>
                <w:sz w:val="24"/>
              </w:rPr>
            </w:pPr>
            <w:r>
              <w:rPr>
                <w:rFonts w:hint="eastAsia" w:ascii="宋体" w:hAnsi="宋体" w:cs="宋体"/>
                <w:sz w:val="24"/>
              </w:rPr>
              <w:t>3</w:t>
            </w:r>
          </w:p>
        </w:tc>
        <w:tc>
          <w:tcPr>
            <w:tcW w:w="4991" w:type="dxa"/>
          </w:tcPr>
          <w:p w14:paraId="17C61A15">
            <w:pPr>
              <w:spacing w:line="360" w:lineRule="auto"/>
              <w:rPr>
                <w:rFonts w:ascii="宋体" w:hAnsi="宋体" w:cs="宋体"/>
                <w:sz w:val="24"/>
              </w:rPr>
            </w:pPr>
            <w:r>
              <w:rPr>
                <w:rFonts w:hint="eastAsia" w:ascii="宋体" w:hAnsi="宋体" w:cs="宋体"/>
                <w:sz w:val="24"/>
              </w:rPr>
              <w:t>投标文件满足招标文件的其他实质性要求。</w:t>
            </w:r>
          </w:p>
        </w:tc>
        <w:tc>
          <w:tcPr>
            <w:tcW w:w="2551" w:type="dxa"/>
            <w:vAlign w:val="center"/>
          </w:tcPr>
          <w:p w14:paraId="6D8E131E">
            <w:pPr>
              <w:rPr>
                <w:rFonts w:ascii="宋体" w:hAnsi="宋体" w:cs="宋体"/>
                <w:sz w:val="24"/>
              </w:rPr>
            </w:pPr>
            <w:r>
              <w:rPr>
                <w:rFonts w:hint="eastAsia" w:ascii="宋体" w:hAnsi="宋体" w:cs="宋体"/>
                <w:kern w:val="0"/>
                <w:sz w:val="24"/>
              </w:rPr>
              <w:t>招标文件其它实质性要求相应的材料（“▲” 系指实质性要求条款，招标文件无其它实质性要求的，无需提供）</w:t>
            </w:r>
          </w:p>
        </w:tc>
        <w:tc>
          <w:tcPr>
            <w:tcW w:w="1418" w:type="dxa"/>
          </w:tcPr>
          <w:p w14:paraId="5414F32D">
            <w:pPr>
              <w:rPr>
                <w:rFonts w:ascii="宋体" w:hAnsi="宋体" w:cs="宋体"/>
              </w:rPr>
            </w:pPr>
            <w:r>
              <w:rPr>
                <w:rFonts w:hint="eastAsia" w:ascii="宋体" w:hAnsi="宋体" w:cs="宋体"/>
                <w:sz w:val="24"/>
              </w:rPr>
              <w:t>见投标文件第页</w:t>
            </w:r>
          </w:p>
        </w:tc>
      </w:tr>
    </w:tbl>
    <w:p w14:paraId="0815D754">
      <w:pPr>
        <w:spacing w:line="360" w:lineRule="auto"/>
        <w:ind w:right="420"/>
        <w:rPr>
          <w:rFonts w:ascii="宋体" w:hAnsi="宋体" w:cs="宋体"/>
          <w:sz w:val="24"/>
        </w:rPr>
      </w:pPr>
      <w:r>
        <w:rPr>
          <w:rFonts w:hint="eastAsia" w:ascii="宋体" w:hAnsi="宋体" w:cs="宋体"/>
          <w:sz w:val="24"/>
        </w:rPr>
        <w:t>注：按本格式和要求提供。</w:t>
      </w:r>
    </w:p>
    <w:p w14:paraId="584E14A0">
      <w:pPr>
        <w:rPr>
          <w:rFonts w:asciiTheme="minorEastAsia" w:hAnsiTheme="minorEastAsia" w:eastAsiaTheme="minorEastAsia"/>
          <w:b/>
          <w:sz w:val="36"/>
          <w:szCs w:val="36"/>
        </w:rPr>
      </w:pPr>
    </w:p>
    <w:p w14:paraId="2AA79FE4">
      <w:pPr>
        <w:rPr>
          <w:rFonts w:ascii="宋体" w:hAnsi="宋体" w:cs="宋体"/>
          <w:b/>
          <w:kern w:val="0"/>
          <w:sz w:val="32"/>
          <w:szCs w:val="32"/>
        </w:rPr>
      </w:pPr>
      <w:r>
        <w:rPr>
          <w:rFonts w:hint="eastAsia" w:ascii="宋体" w:hAnsi="宋体" w:cs="宋体"/>
          <w:b/>
          <w:kern w:val="0"/>
          <w:sz w:val="32"/>
          <w:szCs w:val="32"/>
        </w:rPr>
        <w:br w:type="page"/>
      </w:r>
    </w:p>
    <w:p w14:paraId="3775F703">
      <w:pPr>
        <w:snapToGrid w:val="0"/>
        <w:spacing w:before="50" w:after="50"/>
        <w:jc w:val="center"/>
        <w:rPr>
          <w:rFonts w:asciiTheme="minorEastAsia" w:hAnsiTheme="minorEastAsia" w:eastAsiaTheme="minorEastAsia"/>
          <w:sz w:val="30"/>
          <w:szCs w:val="30"/>
          <w:u w:val="single"/>
        </w:rPr>
      </w:pPr>
      <w:r>
        <w:rPr>
          <w:rFonts w:hint="eastAsia" w:ascii="宋体" w:hAnsi="宋体" w:cs="宋体"/>
          <w:b/>
          <w:kern w:val="0"/>
          <w:sz w:val="32"/>
          <w:szCs w:val="32"/>
        </w:rPr>
        <w:t>四、</w:t>
      </w:r>
      <w:r>
        <w:rPr>
          <w:rFonts w:hint="eastAsia" w:asciiTheme="minorEastAsia" w:hAnsiTheme="minorEastAsia" w:eastAsiaTheme="minorEastAsia"/>
          <w:b/>
          <w:sz w:val="36"/>
          <w:szCs w:val="36"/>
        </w:rPr>
        <w:t>评分对应表</w:t>
      </w:r>
    </w:p>
    <w:tbl>
      <w:tblPr>
        <w:tblStyle w:val="59"/>
        <w:tblW w:w="0" w:type="auto"/>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3888"/>
        <w:gridCol w:w="3060"/>
        <w:gridCol w:w="1440"/>
      </w:tblGrid>
      <w:tr w14:paraId="5E6FBCF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2" w:hRule="atLeast"/>
        </w:trPr>
        <w:tc>
          <w:tcPr>
            <w:tcW w:w="3888" w:type="dxa"/>
            <w:tcBorders>
              <w:top w:val="single" w:color="auto" w:sz="4" w:space="0"/>
              <w:left w:val="single" w:color="auto" w:sz="4" w:space="0"/>
              <w:bottom w:val="single" w:color="auto" w:sz="4" w:space="0"/>
              <w:right w:val="single" w:color="auto" w:sz="4" w:space="0"/>
            </w:tcBorders>
            <w:vAlign w:val="center"/>
          </w:tcPr>
          <w:p w14:paraId="282E3774">
            <w:pPr>
              <w:snapToGrid w:val="0"/>
              <w:spacing w:beforeLines="50"/>
              <w:jc w:val="center"/>
              <w:rPr>
                <w:rFonts w:asciiTheme="minorEastAsia" w:hAnsiTheme="minorEastAsia" w:eastAsiaTheme="minorEastAsia"/>
                <w:sz w:val="30"/>
                <w:szCs w:val="30"/>
              </w:rPr>
            </w:pPr>
            <w:r>
              <w:rPr>
                <w:rFonts w:hint="eastAsia" w:asciiTheme="minorEastAsia" w:hAnsiTheme="minorEastAsia" w:eastAsiaTheme="minorEastAsia"/>
                <w:sz w:val="30"/>
                <w:szCs w:val="30"/>
              </w:rPr>
              <w:t>评分项目</w:t>
            </w:r>
          </w:p>
        </w:tc>
        <w:tc>
          <w:tcPr>
            <w:tcW w:w="3060" w:type="dxa"/>
            <w:tcBorders>
              <w:top w:val="single" w:color="auto" w:sz="4" w:space="0"/>
              <w:left w:val="single" w:color="auto" w:sz="4" w:space="0"/>
              <w:bottom w:val="single" w:color="auto" w:sz="4" w:space="0"/>
              <w:right w:val="single" w:color="auto" w:sz="4" w:space="0"/>
            </w:tcBorders>
            <w:vAlign w:val="center"/>
          </w:tcPr>
          <w:p w14:paraId="46A37863">
            <w:pPr>
              <w:snapToGrid w:val="0"/>
              <w:spacing w:beforeLines="50"/>
              <w:jc w:val="center"/>
              <w:rPr>
                <w:rFonts w:asciiTheme="minorEastAsia" w:hAnsiTheme="minorEastAsia" w:eastAsiaTheme="minorEastAsia"/>
                <w:sz w:val="30"/>
                <w:szCs w:val="30"/>
              </w:rPr>
            </w:pPr>
            <w:r>
              <w:rPr>
                <w:rFonts w:hint="eastAsia" w:asciiTheme="minorEastAsia" w:hAnsiTheme="minorEastAsia" w:eastAsiaTheme="minorEastAsia"/>
                <w:sz w:val="30"/>
                <w:szCs w:val="30"/>
              </w:rPr>
              <w:t>投标文件对应资料</w:t>
            </w:r>
          </w:p>
        </w:tc>
        <w:tc>
          <w:tcPr>
            <w:tcW w:w="1440" w:type="dxa"/>
            <w:tcBorders>
              <w:top w:val="single" w:color="auto" w:sz="4" w:space="0"/>
              <w:left w:val="single" w:color="auto" w:sz="4" w:space="0"/>
              <w:bottom w:val="single" w:color="auto" w:sz="4" w:space="0"/>
              <w:right w:val="single" w:color="auto" w:sz="4" w:space="0"/>
            </w:tcBorders>
            <w:vAlign w:val="center"/>
          </w:tcPr>
          <w:p w14:paraId="0A972158">
            <w:pPr>
              <w:snapToGrid w:val="0"/>
              <w:spacing w:beforeLines="50"/>
              <w:jc w:val="center"/>
              <w:rPr>
                <w:rFonts w:asciiTheme="minorEastAsia" w:hAnsiTheme="minorEastAsia" w:eastAsiaTheme="minorEastAsia"/>
                <w:sz w:val="30"/>
                <w:szCs w:val="30"/>
              </w:rPr>
            </w:pPr>
            <w:r>
              <w:rPr>
                <w:rFonts w:hint="eastAsia" w:asciiTheme="minorEastAsia" w:hAnsiTheme="minorEastAsia" w:eastAsiaTheme="minorEastAsia"/>
                <w:sz w:val="30"/>
                <w:szCs w:val="30"/>
              </w:rPr>
              <w:t>投标文件页码</w:t>
            </w:r>
          </w:p>
        </w:tc>
      </w:tr>
      <w:tr w14:paraId="14F0006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tcPr>
          <w:p w14:paraId="29FE36AD">
            <w:pPr>
              <w:snapToGrid w:val="0"/>
              <w:rPr>
                <w:rFonts w:asciiTheme="minorEastAsia" w:hAnsiTheme="minorEastAsia" w:eastAsiaTheme="minorEastAsia"/>
                <w:sz w:val="30"/>
                <w:szCs w:val="30"/>
              </w:rPr>
            </w:pPr>
            <w:r>
              <w:rPr>
                <w:rFonts w:hint="eastAsia" w:asciiTheme="minorEastAsia" w:hAnsiTheme="minorEastAsia" w:eastAsiaTheme="minorEastAsia"/>
                <w:sz w:val="30"/>
                <w:szCs w:val="30"/>
              </w:rPr>
              <w:t>对应第三章评分办法及评分标准（报价除外）</w:t>
            </w:r>
          </w:p>
        </w:tc>
        <w:tc>
          <w:tcPr>
            <w:tcW w:w="3060" w:type="dxa"/>
            <w:tcBorders>
              <w:top w:val="single" w:color="auto" w:sz="4" w:space="0"/>
              <w:left w:val="single" w:color="auto" w:sz="4" w:space="0"/>
              <w:bottom w:val="single" w:color="auto" w:sz="4" w:space="0"/>
              <w:right w:val="single" w:color="auto" w:sz="4" w:space="0"/>
            </w:tcBorders>
          </w:tcPr>
          <w:p w14:paraId="01C9D2F0">
            <w:pPr>
              <w:snapToGrid w:val="0"/>
              <w:spacing w:beforeLines="50"/>
              <w:rPr>
                <w:rFonts w:asciiTheme="minorEastAsia" w:hAnsiTheme="minorEastAsia" w:eastAsiaTheme="minorEastAsia"/>
                <w:sz w:val="30"/>
                <w:szCs w:val="30"/>
              </w:rPr>
            </w:pPr>
          </w:p>
        </w:tc>
        <w:tc>
          <w:tcPr>
            <w:tcW w:w="1440" w:type="dxa"/>
            <w:tcBorders>
              <w:top w:val="single" w:color="auto" w:sz="4" w:space="0"/>
              <w:left w:val="single" w:color="auto" w:sz="4" w:space="0"/>
              <w:bottom w:val="single" w:color="auto" w:sz="4" w:space="0"/>
              <w:right w:val="single" w:color="auto" w:sz="4" w:space="0"/>
            </w:tcBorders>
          </w:tcPr>
          <w:p w14:paraId="48C1D129">
            <w:pPr>
              <w:snapToGrid w:val="0"/>
              <w:spacing w:beforeLines="50"/>
              <w:rPr>
                <w:rFonts w:asciiTheme="minorEastAsia" w:hAnsiTheme="minorEastAsia" w:eastAsiaTheme="minorEastAsia"/>
                <w:sz w:val="30"/>
                <w:szCs w:val="30"/>
              </w:rPr>
            </w:pPr>
          </w:p>
        </w:tc>
      </w:tr>
      <w:tr w14:paraId="10B6E3E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tcPr>
          <w:p w14:paraId="2DEF3303">
            <w:pPr>
              <w:snapToGrid w:val="0"/>
              <w:rPr>
                <w:rFonts w:asciiTheme="minorEastAsia" w:hAnsiTheme="minorEastAsia" w:eastAsiaTheme="minorEastAsia"/>
                <w:sz w:val="30"/>
                <w:szCs w:val="30"/>
              </w:rPr>
            </w:pPr>
            <w:r>
              <w:rPr>
                <w:rFonts w:hint="eastAsia" w:asciiTheme="minorEastAsia" w:hAnsiTheme="minorEastAsia" w:eastAsiaTheme="minorEastAsia"/>
                <w:sz w:val="30"/>
                <w:szCs w:val="30"/>
              </w:rPr>
              <w:t>……</w:t>
            </w:r>
          </w:p>
        </w:tc>
        <w:tc>
          <w:tcPr>
            <w:tcW w:w="3060" w:type="dxa"/>
            <w:tcBorders>
              <w:top w:val="single" w:color="auto" w:sz="4" w:space="0"/>
              <w:left w:val="single" w:color="auto" w:sz="4" w:space="0"/>
              <w:bottom w:val="single" w:color="auto" w:sz="4" w:space="0"/>
              <w:right w:val="single" w:color="auto" w:sz="4" w:space="0"/>
            </w:tcBorders>
          </w:tcPr>
          <w:p w14:paraId="13B4D5F8">
            <w:pPr>
              <w:snapToGrid w:val="0"/>
              <w:spacing w:beforeLines="50"/>
              <w:rPr>
                <w:rFonts w:asciiTheme="minorEastAsia" w:hAnsiTheme="minorEastAsia" w:eastAsiaTheme="minorEastAsia"/>
                <w:sz w:val="30"/>
                <w:szCs w:val="30"/>
              </w:rPr>
            </w:pPr>
          </w:p>
        </w:tc>
        <w:tc>
          <w:tcPr>
            <w:tcW w:w="1440" w:type="dxa"/>
            <w:tcBorders>
              <w:top w:val="single" w:color="auto" w:sz="4" w:space="0"/>
              <w:left w:val="single" w:color="auto" w:sz="4" w:space="0"/>
              <w:bottom w:val="single" w:color="auto" w:sz="4" w:space="0"/>
              <w:right w:val="single" w:color="auto" w:sz="4" w:space="0"/>
            </w:tcBorders>
          </w:tcPr>
          <w:p w14:paraId="3FF42658">
            <w:pPr>
              <w:snapToGrid w:val="0"/>
              <w:spacing w:beforeLines="50"/>
              <w:ind w:left="43"/>
              <w:rPr>
                <w:rFonts w:asciiTheme="minorEastAsia" w:hAnsiTheme="minorEastAsia" w:eastAsiaTheme="minorEastAsia"/>
                <w:sz w:val="30"/>
                <w:szCs w:val="30"/>
              </w:rPr>
            </w:pPr>
          </w:p>
        </w:tc>
      </w:tr>
      <w:tr w14:paraId="4611CFB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tcPr>
          <w:p w14:paraId="5CBD7FCF">
            <w:pPr>
              <w:snapToGrid w:val="0"/>
              <w:rPr>
                <w:rFonts w:asciiTheme="minorEastAsia" w:hAnsiTheme="minorEastAsia" w:eastAsiaTheme="minorEastAsia"/>
                <w:sz w:val="30"/>
                <w:szCs w:val="30"/>
              </w:rPr>
            </w:pPr>
          </w:p>
        </w:tc>
        <w:tc>
          <w:tcPr>
            <w:tcW w:w="3060" w:type="dxa"/>
            <w:tcBorders>
              <w:top w:val="single" w:color="auto" w:sz="4" w:space="0"/>
              <w:left w:val="single" w:color="auto" w:sz="4" w:space="0"/>
              <w:bottom w:val="single" w:color="auto" w:sz="4" w:space="0"/>
              <w:right w:val="single" w:color="auto" w:sz="4" w:space="0"/>
            </w:tcBorders>
          </w:tcPr>
          <w:p w14:paraId="52D86B9B">
            <w:pPr>
              <w:snapToGrid w:val="0"/>
              <w:spacing w:beforeLines="50"/>
              <w:rPr>
                <w:rFonts w:asciiTheme="minorEastAsia" w:hAnsiTheme="minorEastAsia" w:eastAsiaTheme="minorEastAsia"/>
                <w:sz w:val="30"/>
                <w:szCs w:val="30"/>
              </w:rPr>
            </w:pPr>
          </w:p>
        </w:tc>
        <w:tc>
          <w:tcPr>
            <w:tcW w:w="1440" w:type="dxa"/>
            <w:tcBorders>
              <w:top w:val="single" w:color="auto" w:sz="4" w:space="0"/>
              <w:left w:val="single" w:color="auto" w:sz="4" w:space="0"/>
              <w:bottom w:val="single" w:color="auto" w:sz="4" w:space="0"/>
              <w:right w:val="single" w:color="auto" w:sz="4" w:space="0"/>
            </w:tcBorders>
          </w:tcPr>
          <w:p w14:paraId="32E0482A">
            <w:pPr>
              <w:snapToGrid w:val="0"/>
              <w:spacing w:beforeLines="50"/>
              <w:ind w:left="43"/>
              <w:rPr>
                <w:rFonts w:asciiTheme="minorEastAsia" w:hAnsiTheme="minorEastAsia" w:eastAsiaTheme="minorEastAsia"/>
                <w:sz w:val="30"/>
                <w:szCs w:val="30"/>
              </w:rPr>
            </w:pPr>
          </w:p>
        </w:tc>
      </w:tr>
      <w:tr w14:paraId="63EEA54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tcPr>
          <w:p w14:paraId="218134BF">
            <w:pPr>
              <w:snapToGrid w:val="0"/>
              <w:rPr>
                <w:rFonts w:asciiTheme="minorEastAsia" w:hAnsiTheme="minorEastAsia" w:eastAsiaTheme="minorEastAsia"/>
                <w:sz w:val="30"/>
                <w:szCs w:val="30"/>
              </w:rPr>
            </w:pPr>
          </w:p>
        </w:tc>
        <w:tc>
          <w:tcPr>
            <w:tcW w:w="3060" w:type="dxa"/>
            <w:tcBorders>
              <w:top w:val="single" w:color="auto" w:sz="4" w:space="0"/>
              <w:left w:val="single" w:color="auto" w:sz="4" w:space="0"/>
              <w:bottom w:val="single" w:color="auto" w:sz="4" w:space="0"/>
              <w:right w:val="single" w:color="auto" w:sz="4" w:space="0"/>
            </w:tcBorders>
          </w:tcPr>
          <w:p w14:paraId="179142D7">
            <w:pPr>
              <w:snapToGrid w:val="0"/>
              <w:spacing w:beforeLines="50"/>
              <w:rPr>
                <w:rFonts w:asciiTheme="minorEastAsia" w:hAnsiTheme="minorEastAsia" w:eastAsiaTheme="minorEastAsia"/>
                <w:sz w:val="30"/>
                <w:szCs w:val="30"/>
              </w:rPr>
            </w:pPr>
          </w:p>
        </w:tc>
        <w:tc>
          <w:tcPr>
            <w:tcW w:w="1440" w:type="dxa"/>
            <w:tcBorders>
              <w:top w:val="single" w:color="auto" w:sz="4" w:space="0"/>
              <w:left w:val="single" w:color="auto" w:sz="4" w:space="0"/>
              <w:bottom w:val="single" w:color="auto" w:sz="4" w:space="0"/>
              <w:right w:val="single" w:color="auto" w:sz="4" w:space="0"/>
            </w:tcBorders>
          </w:tcPr>
          <w:p w14:paraId="3B2F57D4">
            <w:pPr>
              <w:snapToGrid w:val="0"/>
              <w:spacing w:beforeLines="50"/>
              <w:ind w:left="43"/>
              <w:rPr>
                <w:rFonts w:asciiTheme="minorEastAsia" w:hAnsiTheme="minorEastAsia" w:eastAsiaTheme="minorEastAsia"/>
                <w:sz w:val="30"/>
                <w:szCs w:val="30"/>
              </w:rPr>
            </w:pPr>
          </w:p>
        </w:tc>
      </w:tr>
      <w:tr w14:paraId="2E865AD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tcPr>
          <w:p w14:paraId="62B3874A">
            <w:pPr>
              <w:snapToGrid w:val="0"/>
              <w:rPr>
                <w:rFonts w:asciiTheme="minorEastAsia" w:hAnsiTheme="minorEastAsia" w:eastAsiaTheme="minorEastAsia"/>
                <w:sz w:val="30"/>
                <w:szCs w:val="30"/>
              </w:rPr>
            </w:pPr>
          </w:p>
        </w:tc>
        <w:tc>
          <w:tcPr>
            <w:tcW w:w="3060" w:type="dxa"/>
            <w:tcBorders>
              <w:top w:val="single" w:color="auto" w:sz="4" w:space="0"/>
              <w:left w:val="single" w:color="auto" w:sz="4" w:space="0"/>
              <w:bottom w:val="single" w:color="auto" w:sz="4" w:space="0"/>
              <w:right w:val="single" w:color="auto" w:sz="4" w:space="0"/>
            </w:tcBorders>
          </w:tcPr>
          <w:p w14:paraId="3DB920C0">
            <w:pPr>
              <w:snapToGrid w:val="0"/>
              <w:spacing w:beforeLines="50"/>
              <w:rPr>
                <w:rFonts w:asciiTheme="minorEastAsia" w:hAnsiTheme="minorEastAsia" w:eastAsiaTheme="minorEastAsia"/>
                <w:sz w:val="30"/>
                <w:szCs w:val="30"/>
              </w:rPr>
            </w:pPr>
          </w:p>
        </w:tc>
        <w:tc>
          <w:tcPr>
            <w:tcW w:w="1440" w:type="dxa"/>
            <w:tcBorders>
              <w:top w:val="single" w:color="auto" w:sz="4" w:space="0"/>
              <w:left w:val="single" w:color="auto" w:sz="4" w:space="0"/>
              <w:bottom w:val="single" w:color="auto" w:sz="4" w:space="0"/>
              <w:right w:val="single" w:color="auto" w:sz="4" w:space="0"/>
            </w:tcBorders>
          </w:tcPr>
          <w:p w14:paraId="748B151A">
            <w:pPr>
              <w:snapToGrid w:val="0"/>
              <w:spacing w:beforeLines="50"/>
              <w:rPr>
                <w:rFonts w:asciiTheme="minorEastAsia" w:hAnsiTheme="minorEastAsia" w:eastAsiaTheme="minorEastAsia"/>
                <w:sz w:val="30"/>
                <w:szCs w:val="30"/>
              </w:rPr>
            </w:pPr>
          </w:p>
        </w:tc>
      </w:tr>
      <w:tr w14:paraId="2CD1F1B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tcPr>
          <w:p w14:paraId="0A433901">
            <w:pPr>
              <w:snapToGrid w:val="0"/>
              <w:rPr>
                <w:rFonts w:asciiTheme="minorEastAsia" w:hAnsiTheme="minorEastAsia" w:eastAsiaTheme="minorEastAsia"/>
                <w:sz w:val="30"/>
                <w:szCs w:val="30"/>
              </w:rPr>
            </w:pPr>
          </w:p>
        </w:tc>
        <w:tc>
          <w:tcPr>
            <w:tcW w:w="3060" w:type="dxa"/>
            <w:tcBorders>
              <w:top w:val="single" w:color="auto" w:sz="4" w:space="0"/>
              <w:left w:val="single" w:color="auto" w:sz="4" w:space="0"/>
              <w:bottom w:val="single" w:color="auto" w:sz="4" w:space="0"/>
              <w:right w:val="single" w:color="auto" w:sz="4" w:space="0"/>
            </w:tcBorders>
          </w:tcPr>
          <w:p w14:paraId="758F2189">
            <w:pPr>
              <w:snapToGrid w:val="0"/>
              <w:spacing w:beforeLines="50"/>
              <w:rPr>
                <w:rFonts w:asciiTheme="minorEastAsia" w:hAnsiTheme="minorEastAsia" w:eastAsiaTheme="minorEastAsia"/>
                <w:sz w:val="30"/>
                <w:szCs w:val="30"/>
              </w:rPr>
            </w:pPr>
          </w:p>
        </w:tc>
        <w:tc>
          <w:tcPr>
            <w:tcW w:w="1440" w:type="dxa"/>
            <w:tcBorders>
              <w:top w:val="single" w:color="auto" w:sz="4" w:space="0"/>
              <w:left w:val="single" w:color="auto" w:sz="4" w:space="0"/>
              <w:bottom w:val="single" w:color="auto" w:sz="4" w:space="0"/>
              <w:right w:val="single" w:color="auto" w:sz="4" w:space="0"/>
            </w:tcBorders>
          </w:tcPr>
          <w:p w14:paraId="3C9997D6">
            <w:pPr>
              <w:snapToGrid w:val="0"/>
              <w:spacing w:beforeLines="50"/>
              <w:rPr>
                <w:rFonts w:asciiTheme="minorEastAsia" w:hAnsiTheme="minorEastAsia" w:eastAsiaTheme="minorEastAsia"/>
                <w:sz w:val="30"/>
                <w:szCs w:val="30"/>
              </w:rPr>
            </w:pPr>
          </w:p>
        </w:tc>
      </w:tr>
      <w:tr w14:paraId="3AFF7D4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tcPr>
          <w:p w14:paraId="3FCFE570">
            <w:pPr>
              <w:snapToGrid w:val="0"/>
              <w:rPr>
                <w:rFonts w:asciiTheme="minorEastAsia" w:hAnsiTheme="minorEastAsia" w:eastAsiaTheme="minorEastAsia"/>
                <w:sz w:val="30"/>
                <w:szCs w:val="30"/>
              </w:rPr>
            </w:pPr>
          </w:p>
        </w:tc>
        <w:tc>
          <w:tcPr>
            <w:tcW w:w="3060" w:type="dxa"/>
            <w:tcBorders>
              <w:top w:val="single" w:color="auto" w:sz="4" w:space="0"/>
              <w:left w:val="single" w:color="auto" w:sz="4" w:space="0"/>
              <w:bottom w:val="single" w:color="auto" w:sz="4" w:space="0"/>
              <w:right w:val="single" w:color="auto" w:sz="4" w:space="0"/>
            </w:tcBorders>
          </w:tcPr>
          <w:p w14:paraId="63D2E8E4">
            <w:pPr>
              <w:snapToGrid w:val="0"/>
              <w:spacing w:beforeLines="50"/>
              <w:rPr>
                <w:rFonts w:asciiTheme="minorEastAsia" w:hAnsiTheme="minorEastAsia" w:eastAsiaTheme="minorEastAsia"/>
                <w:sz w:val="30"/>
                <w:szCs w:val="30"/>
              </w:rPr>
            </w:pPr>
          </w:p>
        </w:tc>
        <w:tc>
          <w:tcPr>
            <w:tcW w:w="1440" w:type="dxa"/>
            <w:tcBorders>
              <w:top w:val="single" w:color="auto" w:sz="4" w:space="0"/>
              <w:left w:val="single" w:color="auto" w:sz="4" w:space="0"/>
              <w:bottom w:val="single" w:color="auto" w:sz="4" w:space="0"/>
              <w:right w:val="single" w:color="auto" w:sz="4" w:space="0"/>
            </w:tcBorders>
          </w:tcPr>
          <w:p w14:paraId="3C52339E">
            <w:pPr>
              <w:snapToGrid w:val="0"/>
              <w:spacing w:beforeLines="50"/>
              <w:rPr>
                <w:rFonts w:asciiTheme="minorEastAsia" w:hAnsiTheme="minorEastAsia" w:eastAsiaTheme="minorEastAsia"/>
                <w:sz w:val="30"/>
                <w:szCs w:val="30"/>
              </w:rPr>
            </w:pPr>
          </w:p>
        </w:tc>
      </w:tr>
      <w:tr w14:paraId="23E841F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tcPr>
          <w:p w14:paraId="760EE258">
            <w:pPr>
              <w:snapToGrid w:val="0"/>
              <w:rPr>
                <w:rFonts w:asciiTheme="minorEastAsia" w:hAnsiTheme="minorEastAsia" w:eastAsiaTheme="minorEastAsia"/>
                <w:sz w:val="30"/>
                <w:szCs w:val="30"/>
              </w:rPr>
            </w:pPr>
          </w:p>
        </w:tc>
        <w:tc>
          <w:tcPr>
            <w:tcW w:w="3060" w:type="dxa"/>
            <w:tcBorders>
              <w:top w:val="single" w:color="auto" w:sz="4" w:space="0"/>
              <w:left w:val="single" w:color="auto" w:sz="4" w:space="0"/>
              <w:bottom w:val="single" w:color="auto" w:sz="4" w:space="0"/>
              <w:right w:val="single" w:color="auto" w:sz="4" w:space="0"/>
            </w:tcBorders>
          </w:tcPr>
          <w:p w14:paraId="19BB2E8B">
            <w:pPr>
              <w:snapToGrid w:val="0"/>
              <w:spacing w:beforeLines="50"/>
              <w:rPr>
                <w:rFonts w:asciiTheme="minorEastAsia" w:hAnsiTheme="minorEastAsia" w:eastAsiaTheme="minorEastAsia"/>
                <w:sz w:val="30"/>
                <w:szCs w:val="30"/>
              </w:rPr>
            </w:pPr>
          </w:p>
        </w:tc>
        <w:tc>
          <w:tcPr>
            <w:tcW w:w="1440" w:type="dxa"/>
            <w:tcBorders>
              <w:top w:val="single" w:color="auto" w:sz="4" w:space="0"/>
              <w:left w:val="single" w:color="auto" w:sz="4" w:space="0"/>
              <w:bottom w:val="single" w:color="auto" w:sz="4" w:space="0"/>
              <w:right w:val="single" w:color="auto" w:sz="4" w:space="0"/>
            </w:tcBorders>
          </w:tcPr>
          <w:p w14:paraId="7A0152A8">
            <w:pPr>
              <w:snapToGrid w:val="0"/>
              <w:spacing w:beforeLines="50"/>
              <w:rPr>
                <w:rFonts w:asciiTheme="minorEastAsia" w:hAnsiTheme="minorEastAsia" w:eastAsiaTheme="minorEastAsia"/>
                <w:sz w:val="30"/>
                <w:szCs w:val="30"/>
              </w:rPr>
            </w:pPr>
          </w:p>
        </w:tc>
      </w:tr>
      <w:tr w14:paraId="236D741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tcPr>
          <w:p w14:paraId="2AAC8E3F">
            <w:pPr>
              <w:snapToGrid w:val="0"/>
              <w:rPr>
                <w:rFonts w:asciiTheme="minorEastAsia" w:hAnsiTheme="minorEastAsia" w:eastAsiaTheme="minorEastAsia"/>
                <w:sz w:val="30"/>
                <w:szCs w:val="30"/>
              </w:rPr>
            </w:pPr>
          </w:p>
        </w:tc>
        <w:tc>
          <w:tcPr>
            <w:tcW w:w="3060" w:type="dxa"/>
            <w:tcBorders>
              <w:top w:val="single" w:color="auto" w:sz="4" w:space="0"/>
              <w:left w:val="single" w:color="auto" w:sz="4" w:space="0"/>
              <w:bottom w:val="single" w:color="auto" w:sz="4" w:space="0"/>
              <w:right w:val="single" w:color="auto" w:sz="4" w:space="0"/>
            </w:tcBorders>
          </w:tcPr>
          <w:p w14:paraId="03D0324D">
            <w:pPr>
              <w:snapToGrid w:val="0"/>
              <w:spacing w:beforeLines="50"/>
              <w:rPr>
                <w:rFonts w:asciiTheme="minorEastAsia" w:hAnsiTheme="minorEastAsia" w:eastAsiaTheme="minorEastAsia"/>
                <w:sz w:val="30"/>
                <w:szCs w:val="30"/>
              </w:rPr>
            </w:pPr>
          </w:p>
        </w:tc>
        <w:tc>
          <w:tcPr>
            <w:tcW w:w="1440" w:type="dxa"/>
            <w:tcBorders>
              <w:top w:val="single" w:color="auto" w:sz="4" w:space="0"/>
              <w:left w:val="single" w:color="auto" w:sz="4" w:space="0"/>
              <w:bottom w:val="single" w:color="auto" w:sz="4" w:space="0"/>
              <w:right w:val="single" w:color="auto" w:sz="4" w:space="0"/>
            </w:tcBorders>
          </w:tcPr>
          <w:p w14:paraId="67771A33">
            <w:pPr>
              <w:snapToGrid w:val="0"/>
              <w:spacing w:beforeLines="50"/>
              <w:rPr>
                <w:rFonts w:asciiTheme="minorEastAsia" w:hAnsiTheme="minorEastAsia" w:eastAsiaTheme="minorEastAsia"/>
                <w:sz w:val="30"/>
                <w:szCs w:val="30"/>
              </w:rPr>
            </w:pPr>
          </w:p>
        </w:tc>
      </w:tr>
    </w:tbl>
    <w:p w14:paraId="4FD9F588">
      <w:pPr>
        <w:snapToGrid w:val="0"/>
        <w:spacing w:beforeLines="50"/>
        <w:rPr>
          <w:rFonts w:asciiTheme="minorEastAsia" w:hAnsiTheme="minorEastAsia" w:eastAsiaTheme="minorEastAsia"/>
          <w:b/>
          <w:sz w:val="30"/>
          <w:szCs w:val="30"/>
        </w:rPr>
      </w:pPr>
    </w:p>
    <w:p w14:paraId="544CF655">
      <w:pPr>
        <w:snapToGrid w:val="0"/>
        <w:spacing w:before="50" w:afterLines="50"/>
        <w:jc w:val="left"/>
        <w:rPr>
          <w:rFonts w:asciiTheme="minorEastAsia" w:hAnsiTheme="minorEastAsia" w:eastAsiaTheme="minorEastAsia"/>
          <w:sz w:val="30"/>
          <w:szCs w:val="30"/>
        </w:rPr>
      </w:pPr>
    </w:p>
    <w:p w14:paraId="3DCAC2CD">
      <w:pPr>
        <w:snapToGrid w:val="0"/>
        <w:spacing w:before="50" w:afterLines="50"/>
        <w:jc w:val="left"/>
        <w:rPr>
          <w:rFonts w:asciiTheme="minorEastAsia" w:hAnsiTheme="minorEastAsia" w:eastAsiaTheme="minorEastAsia"/>
          <w:sz w:val="30"/>
          <w:szCs w:val="30"/>
        </w:rPr>
      </w:pPr>
    </w:p>
    <w:p w14:paraId="41E1161F">
      <w:pPr>
        <w:snapToGrid w:val="0"/>
        <w:spacing w:before="50" w:afterLines="50"/>
        <w:jc w:val="left"/>
      </w:pPr>
      <w:r>
        <w:rPr>
          <w:rFonts w:hint="eastAsia" w:asciiTheme="minorEastAsia" w:hAnsiTheme="minorEastAsia" w:eastAsiaTheme="minorEastAsia"/>
          <w:sz w:val="30"/>
          <w:szCs w:val="30"/>
        </w:rPr>
        <w:br w:type="page"/>
      </w:r>
    </w:p>
    <w:p w14:paraId="0DEC3ABF">
      <w:pPr>
        <w:jc w:val="center"/>
        <w:rPr>
          <w:rFonts w:ascii="宋体" w:hAnsi="宋体" w:cs="宋体"/>
          <w:b/>
          <w:kern w:val="0"/>
          <w:sz w:val="32"/>
          <w:szCs w:val="32"/>
        </w:rPr>
      </w:pPr>
      <w:r>
        <w:rPr>
          <w:rFonts w:hint="eastAsia" w:ascii="宋体" w:hAnsi="宋体" w:cs="宋体"/>
          <w:b/>
          <w:kern w:val="0"/>
          <w:sz w:val="32"/>
          <w:szCs w:val="32"/>
        </w:rPr>
        <w:t>五、商务技术偏离表</w:t>
      </w:r>
    </w:p>
    <w:tbl>
      <w:tblPr>
        <w:tblStyle w:val="60"/>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14:paraId="1BC6D5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7C9B23EB">
            <w:pPr>
              <w:jc w:val="center"/>
              <w:rPr>
                <w:rFonts w:ascii="宋体" w:hAnsi="宋体" w:cs="宋体"/>
                <w:b/>
                <w:bCs/>
                <w:sz w:val="24"/>
              </w:rPr>
            </w:pPr>
            <w:r>
              <w:rPr>
                <w:rFonts w:hint="eastAsia" w:ascii="宋体" w:hAnsi="宋体" w:cs="宋体"/>
                <w:b/>
                <w:bCs/>
                <w:sz w:val="24"/>
              </w:rPr>
              <w:t>序号</w:t>
            </w:r>
          </w:p>
        </w:tc>
        <w:tc>
          <w:tcPr>
            <w:tcW w:w="3683" w:type="dxa"/>
          </w:tcPr>
          <w:p w14:paraId="1DB9702D">
            <w:pPr>
              <w:jc w:val="center"/>
              <w:rPr>
                <w:rFonts w:ascii="宋体" w:hAnsi="宋体" w:cs="宋体"/>
                <w:b/>
                <w:bCs/>
                <w:sz w:val="24"/>
              </w:rPr>
            </w:pPr>
            <w:r>
              <w:rPr>
                <w:rFonts w:hint="eastAsia" w:ascii="宋体" w:hAnsi="宋体" w:cs="宋体"/>
                <w:b/>
                <w:bCs/>
                <w:sz w:val="24"/>
              </w:rPr>
              <w:t>招标文件章节及具体内容</w:t>
            </w:r>
          </w:p>
        </w:tc>
        <w:tc>
          <w:tcPr>
            <w:tcW w:w="3546" w:type="dxa"/>
          </w:tcPr>
          <w:p w14:paraId="6240E2FA">
            <w:pPr>
              <w:jc w:val="center"/>
              <w:rPr>
                <w:rFonts w:ascii="宋体" w:hAnsi="宋体" w:cs="宋体"/>
                <w:b/>
                <w:bCs/>
                <w:sz w:val="24"/>
              </w:rPr>
            </w:pPr>
            <w:r>
              <w:rPr>
                <w:rFonts w:hint="eastAsia" w:ascii="宋体" w:hAnsi="宋体" w:cs="宋体"/>
                <w:b/>
                <w:bCs/>
                <w:sz w:val="24"/>
              </w:rPr>
              <w:t>投标文件章节及具体内容</w:t>
            </w:r>
          </w:p>
        </w:tc>
        <w:tc>
          <w:tcPr>
            <w:tcW w:w="1276" w:type="dxa"/>
          </w:tcPr>
          <w:p w14:paraId="2F24474F">
            <w:pPr>
              <w:jc w:val="center"/>
              <w:rPr>
                <w:rFonts w:ascii="宋体" w:hAnsi="宋体" w:cs="宋体"/>
                <w:b/>
                <w:bCs/>
                <w:sz w:val="24"/>
              </w:rPr>
            </w:pPr>
            <w:r>
              <w:rPr>
                <w:rFonts w:hint="eastAsia" w:ascii="宋体" w:hAnsi="宋体" w:cs="宋体"/>
                <w:b/>
                <w:bCs/>
                <w:sz w:val="24"/>
              </w:rPr>
              <w:t>偏离说明</w:t>
            </w:r>
          </w:p>
        </w:tc>
      </w:tr>
      <w:tr w14:paraId="46DE3C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57EE77F4">
            <w:pPr>
              <w:jc w:val="center"/>
              <w:rPr>
                <w:rFonts w:ascii="宋体" w:hAnsi="宋体" w:cs="宋体"/>
                <w:kern w:val="0"/>
                <w:sz w:val="24"/>
              </w:rPr>
            </w:pPr>
            <w:r>
              <w:rPr>
                <w:rFonts w:hint="eastAsia" w:ascii="宋体" w:hAnsi="宋体" w:cs="宋体"/>
                <w:kern w:val="0"/>
                <w:sz w:val="24"/>
              </w:rPr>
              <w:t>1</w:t>
            </w:r>
          </w:p>
        </w:tc>
        <w:tc>
          <w:tcPr>
            <w:tcW w:w="3683" w:type="dxa"/>
          </w:tcPr>
          <w:p w14:paraId="773F7B3C">
            <w:pPr>
              <w:jc w:val="center"/>
              <w:rPr>
                <w:rFonts w:ascii="宋体" w:hAnsi="宋体" w:cs="宋体"/>
                <w:b/>
                <w:kern w:val="0"/>
                <w:sz w:val="32"/>
                <w:szCs w:val="32"/>
              </w:rPr>
            </w:pPr>
          </w:p>
        </w:tc>
        <w:tc>
          <w:tcPr>
            <w:tcW w:w="3546" w:type="dxa"/>
          </w:tcPr>
          <w:p w14:paraId="0A135143">
            <w:pPr>
              <w:jc w:val="center"/>
              <w:rPr>
                <w:rFonts w:ascii="宋体" w:hAnsi="宋体" w:cs="宋体"/>
                <w:b/>
                <w:kern w:val="0"/>
                <w:sz w:val="32"/>
                <w:szCs w:val="32"/>
              </w:rPr>
            </w:pPr>
          </w:p>
        </w:tc>
        <w:tc>
          <w:tcPr>
            <w:tcW w:w="1276" w:type="dxa"/>
          </w:tcPr>
          <w:p w14:paraId="0895AD72">
            <w:pPr>
              <w:jc w:val="center"/>
              <w:rPr>
                <w:rFonts w:ascii="宋体" w:hAnsi="宋体" w:cs="宋体"/>
                <w:b/>
                <w:kern w:val="0"/>
                <w:sz w:val="32"/>
                <w:szCs w:val="32"/>
              </w:rPr>
            </w:pPr>
          </w:p>
        </w:tc>
      </w:tr>
      <w:tr w14:paraId="0E10BF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75D174FD">
            <w:pPr>
              <w:jc w:val="center"/>
              <w:rPr>
                <w:rFonts w:ascii="宋体" w:hAnsi="宋体" w:cs="宋体"/>
                <w:kern w:val="0"/>
                <w:sz w:val="24"/>
              </w:rPr>
            </w:pPr>
            <w:r>
              <w:rPr>
                <w:rFonts w:hint="eastAsia" w:ascii="宋体" w:hAnsi="宋体" w:cs="宋体"/>
                <w:kern w:val="0"/>
                <w:sz w:val="24"/>
              </w:rPr>
              <w:t>2</w:t>
            </w:r>
          </w:p>
        </w:tc>
        <w:tc>
          <w:tcPr>
            <w:tcW w:w="3683" w:type="dxa"/>
          </w:tcPr>
          <w:p w14:paraId="5EDC817C">
            <w:pPr>
              <w:jc w:val="center"/>
              <w:rPr>
                <w:rFonts w:ascii="宋体" w:hAnsi="宋体" w:cs="宋体"/>
                <w:b/>
                <w:kern w:val="0"/>
                <w:sz w:val="32"/>
                <w:szCs w:val="32"/>
              </w:rPr>
            </w:pPr>
          </w:p>
        </w:tc>
        <w:tc>
          <w:tcPr>
            <w:tcW w:w="3546" w:type="dxa"/>
          </w:tcPr>
          <w:p w14:paraId="5F2AE7B5">
            <w:pPr>
              <w:jc w:val="center"/>
              <w:rPr>
                <w:rFonts w:ascii="宋体" w:hAnsi="宋体" w:cs="宋体"/>
                <w:b/>
                <w:kern w:val="0"/>
                <w:sz w:val="32"/>
                <w:szCs w:val="32"/>
              </w:rPr>
            </w:pPr>
          </w:p>
        </w:tc>
        <w:tc>
          <w:tcPr>
            <w:tcW w:w="1276" w:type="dxa"/>
          </w:tcPr>
          <w:p w14:paraId="5781096B">
            <w:pPr>
              <w:jc w:val="center"/>
              <w:rPr>
                <w:rFonts w:ascii="宋体" w:hAnsi="宋体" w:cs="宋体"/>
                <w:b/>
                <w:kern w:val="0"/>
                <w:sz w:val="32"/>
                <w:szCs w:val="32"/>
              </w:rPr>
            </w:pPr>
          </w:p>
        </w:tc>
      </w:tr>
      <w:tr w14:paraId="66BDEC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219816A2">
            <w:pPr>
              <w:jc w:val="center"/>
              <w:rPr>
                <w:rFonts w:ascii="宋体" w:hAnsi="宋体" w:cs="宋体"/>
                <w:kern w:val="0"/>
                <w:sz w:val="24"/>
              </w:rPr>
            </w:pPr>
            <w:r>
              <w:rPr>
                <w:rFonts w:hint="eastAsia" w:ascii="宋体" w:hAnsi="宋体" w:cs="宋体"/>
                <w:kern w:val="0"/>
                <w:sz w:val="24"/>
              </w:rPr>
              <w:t>……</w:t>
            </w:r>
          </w:p>
        </w:tc>
        <w:tc>
          <w:tcPr>
            <w:tcW w:w="3683" w:type="dxa"/>
          </w:tcPr>
          <w:p w14:paraId="65E0D24E">
            <w:pPr>
              <w:jc w:val="center"/>
              <w:rPr>
                <w:rFonts w:ascii="宋体" w:hAnsi="宋体" w:cs="宋体"/>
                <w:b/>
                <w:kern w:val="0"/>
                <w:sz w:val="32"/>
                <w:szCs w:val="32"/>
              </w:rPr>
            </w:pPr>
          </w:p>
        </w:tc>
        <w:tc>
          <w:tcPr>
            <w:tcW w:w="3546" w:type="dxa"/>
          </w:tcPr>
          <w:p w14:paraId="4F603C15">
            <w:pPr>
              <w:jc w:val="center"/>
              <w:rPr>
                <w:rFonts w:ascii="宋体" w:hAnsi="宋体" w:cs="宋体"/>
                <w:b/>
                <w:kern w:val="0"/>
                <w:sz w:val="32"/>
                <w:szCs w:val="32"/>
              </w:rPr>
            </w:pPr>
          </w:p>
        </w:tc>
        <w:tc>
          <w:tcPr>
            <w:tcW w:w="1276" w:type="dxa"/>
          </w:tcPr>
          <w:p w14:paraId="4DBA4A7D">
            <w:pPr>
              <w:jc w:val="center"/>
              <w:rPr>
                <w:rFonts w:ascii="宋体" w:hAnsi="宋体" w:cs="宋体"/>
                <w:b/>
                <w:kern w:val="0"/>
                <w:sz w:val="32"/>
                <w:szCs w:val="32"/>
              </w:rPr>
            </w:pPr>
          </w:p>
        </w:tc>
      </w:tr>
    </w:tbl>
    <w:p w14:paraId="13422D5D">
      <w:pPr>
        <w:jc w:val="left"/>
        <w:rPr>
          <w:rFonts w:ascii="宋体" w:hAnsi="宋体" w:cs="宋体"/>
          <w:kern w:val="0"/>
          <w:sz w:val="24"/>
        </w:rPr>
      </w:pPr>
      <w:r>
        <w:rPr>
          <w:rFonts w:hint="eastAsia" w:ascii="宋体" w:hAnsi="宋体" w:cs="宋体"/>
          <w:kern w:val="0"/>
          <w:sz w:val="24"/>
        </w:rPr>
        <w:t>投标人保证：除商务技术偏离表列出的偏离外，投标人响应招标文件的全部要求</w:t>
      </w:r>
    </w:p>
    <w:p w14:paraId="62C035D0">
      <w:pPr>
        <w:jc w:val="center"/>
        <w:rPr>
          <w:rFonts w:ascii="宋体" w:hAnsi="宋体" w:cs="宋体"/>
          <w:b/>
          <w:kern w:val="0"/>
          <w:sz w:val="32"/>
          <w:szCs w:val="32"/>
        </w:rPr>
      </w:pPr>
    </w:p>
    <w:p w14:paraId="5C20B095">
      <w:pPr>
        <w:spacing w:line="360" w:lineRule="auto"/>
        <w:ind w:right="420"/>
        <w:rPr>
          <w:rFonts w:ascii="宋体" w:hAnsi="宋体" w:cs="宋体"/>
          <w:b/>
          <w:bCs/>
          <w:sz w:val="32"/>
          <w:szCs w:val="32"/>
        </w:rPr>
      </w:pPr>
      <w:r>
        <w:rPr>
          <w:rFonts w:hint="eastAsia" w:ascii="宋体" w:hAnsi="宋体" w:cs="宋体"/>
          <w:sz w:val="24"/>
        </w:rPr>
        <w:t>注：按本格式和要求提供。</w:t>
      </w:r>
    </w:p>
    <w:p w14:paraId="70679534">
      <w:pPr>
        <w:rPr>
          <w:rFonts w:asciiTheme="minorEastAsia" w:hAnsiTheme="minorEastAsia" w:eastAsiaTheme="minorEastAsia"/>
          <w:sz w:val="30"/>
          <w:szCs w:val="30"/>
        </w:rPr>
      </w:pPr>
    </w:p>
    <w:p w14:paraId="50865DD8">
      <w:pPr>
        <w:rPr>
          <w:rFonts w:asciiTheme="minorEastAsia" w:hAnsiTheme="minorEastAsia" w:eastAsiaTheme="minorEastAsia"/>
          <w:sz w:val="30"/>
          <w:szCs w:val="30"/>
        </w:rPr>
      </w:pPr>
      <w:r>
        <w:rPr>
          <w:rFonts w:hint="eastAsia" w:asciiTheme="minorEastAsia" w:hAnsiTheme="minorEastAsia" w:eastAsiaTheme="minorEastAsia"/>
          <w:sz w:val="30"/>
          <w:szCs w:val="30"/>
        </w:rPr>
        <w:br w:type="page"/>
      </w:r>
    </w:p>
    <w:p w14:paraId="2C2D514A">
      <w:pPr>
        <w:wordWrap w:val="0"/>
        <w:snapToGrid w:val="0"/>
        <w:spacing w:beforeLines="50" w:after="50"/>
        <w:ind w:firstLine="1205" w:firstLineChars="400"/>
        <w:jc w:val="right"/>
        <w:rPr>
          <w:rFonts w:asciiTheme="minorEastAsia" w:hAnsiTheme="minorEastAsia" w:eastAsiaTheme="minorEastAsia"/>
          <w:b/>
          <w:sz w:val="30"/>
          <w:szCs w:val="30"/>
        </w:rPr>
      </w:pPr>
    </w:p>
    <w:p w14:paraId="7143E669">
      <w:pPr>
        <w:ind w:right="-110"/>
        <w:jc w:val="center"/>
        <w:rPr>
          <w:rFonts w:asciiTheme="minorEastAsia" w:hAnsiTheme="minorEastAsia" w:eastAsiaTheme="minorEastAsia"/>
          <w:spacing w:val="40"/>
          <w:sz w:val="52"/>
          <w:szCs w:val="52"/>
        </w:rPr>
      </w:pPr>
      <w:r>
        <w:rPr>
          <w:rFonts w:hint="eastAsia" w:asciiTheme="minorEastAsia" w:hAnsiTheme="minorEastAsia" w:eastAsiaTheme="minorEastAsia"/>
          <w:spacing w:val="40"/>
          <w:sz w:val="52"/>
          <w:szCs w:val="52"/>
        </w:rPr>
        <w:t>项目名称</w:t>
      </w:r>
    </w:p>
    <w:p w14:paraId="54203E83">
      <w:pPr>
        <w:spacing w:beforeLines="100" w:line="240" w:lineRule="atLeast"/>
        <w:jc w:val="center"/>
        <w:rPr>
          <w:rFonts w:asciiTheme="minorEastAsia" w:hAnsiTheme="minorEastAsia" w:eastAsiaTheme="minorEastAsia"/>
          <w:sz w:val="36"/>
          <w:szCs w:val="36"/>
        </w:rPr>
      </w:pPr>
    </w:p>
    <w:p w14:paraId="55AC24E1">
      <w:pPr>
        <w:spacing w:beforeLines="100" w:line="240" w:lineRule="atLeast"/>
        <w:jc w:val="center"/>
        <w:rPr>
          <w:rFonts w:asciiTheme="minorEastAsia" w:hAnsiTheme="minorEastAsia" w:eastAsiaTheme="minorEastAsia"/>
          <w:sz w:val="36"/>
          <w:szCs w:val="36"/>
        </w:rPr>
      </w:pPr>
      <w:r>
        <w:rPr>
          <w:rFonts w:hint="eastAsia" w:asciiTheme="minorEastAsia" w:hAnsiTheme="minorEastAsia" w:eastAsiaTheme="minorEastAsia"/>
          <w:sz w:val="36"/>
          <w:szCs w:val="36"/>
        </w:rPr>
        <w:t xml:space="preserve">项目编号： </w:t>
      </w:r>
    </w:p>
    <w:p w14:paraId="6A72A384">
      <w:pPr>
        <w:spacing w:after="100" w:afterAutospacing="1" w:line="800" w:lineRule="exact"/>
        <w:ind w:right="-108"/>
        <w:jc w:val="center"/>
        <w:rPr>
          <w:rFonts w:asciiTheme="minorEastAsia" w:hAnsiTheme="minorEastAsia" w:eastAsiaTheme="minorEastAsia"/>
          <w:b/>
          <w:spacing w:val="40"/>
          <w:sz w:val="84"/>
          <w:szCs w:val="84"/>
        </w:rPr>
      </w:pPr>
    </w:p>
    <w:p w14:paraId="3A23D72C">
      <w:pPr>
        <w:spacing w:after="100" w:afterAutospacing="1"/>
        <w:ind w:right="-108"/>
        <w:jc w:val="center"/>
        <w:rPr>
          <w:rFonts w:asciiTheme="minorEastAsia" w:hAnsiTheme="minorEastAsia" w:eastAsiaTheme="minorEastAsia"/>
          <w:b/>
          <w:spacing w:val="40"/>
          <w:sz w:val="84"/>
          <w:szCs w:val="84"/>
        </w:rPr>
      </w:pPr>
      <w:r>
        <w:rPr>
          <w:rFonts w:hint="eastAsia" w:asciiTheme="minorEastAsia" w:hAnsiTheme="minorEastAsia" w:eastAsiaTheme="minorEastAsia"/>
          <w:b/>
          <w:spacing w:val="40"/>
          <w:sz w:val="84"/>
          <w:szCs w:val="84"/>
        </w:rPr>
        <w:t>报</w:t>
      </w:r>
    </w:p>
    <w:p w14:paraId="461DD433">
      <w:pPr>
        <w:spacing w:after="100" w:afterAutospacing="1"/>
        <w:ind w:right="-108"/>
        <w:jc w:val="center"/>
        <w:rPr>
          <w:rFonts w:asciiTheme="minorEastAsia" w:hAnsiTheme="minorEastAsia" w:eastAsiaTheme="minorEastAsia"/>
          <w:b/>
          <w:spacing w:val="40"/>
          <w:sz w:val="84"/>
          <w:szCs w:val="84"/>
        </w:rPr>
      </w:pPr>
      <w:r>
        <w:rPr>
          <w:rFonts w:hint="eastAsia" w:asciiTheme="minorEastAsia" w:hAnsiTheme="minorEastAsia" w:eastAsiaTheme="minorEastAsia"/>
          <w:b/>
          <w:spacing w:val="40"/>
          <w:sz w:val="84"/>
          <w:szCs w:val="84"/>
        </w:rPr>
        <w:t>价</w:t>
      </w:r>
    </w:p>
    <w:p w14:paraId="20CEDBEB">
      <w:pPr>
        <w:spacing w:after="100" w:afterAutospacing="1"/>
        <w:ind w:right="-108"/>
        <w:jc w:val="center"/>
        <w:rPr>
          <w:rFonts w:asciiTheme="minorEastAsia" w:hAnsiTheme="minorEastAsia" w:eastAsiaTheme="minorEastAsia"/>
          <w:b/>
          <w:spacing w:val="40"/>
          <w:sz w:val="84"/>
          <w:szCs w:val="84"/>
        </w:rPr>
      </w:pPr>
      <w:r>
        <w:rPr>
          <w:rFonts w:hint="eastAsia" w:asciiTheme="minorEastAsia" w:hAnsiTheme="minorEastAsia" w:eastAsiaTheme="minorEastAsia"/>
          <w:b/>
          <w:spacing w:val="40"/>
          <w:sz w:val="84"/>
          <w:szCs w:val="84"/>
        </w:rPr>
        <w:t>文</w:t>
      </w:r>
    </w:p>
    <w:p w14:paraId="49C16973">
      <w:pPr>
        <w:spacing w:after="100" w:afterAutospacing="1"/>
        <w:ind w:right="-108"/>
        <w:jc w:val="center"/>
        <w:rPr>
          <w:rFonts w:asciiTheme="minorEastAsia" w:hAnsiTheme="minorEastAsia" w:eastAsiaTheme="minorEastAsia"/>
          <w:b/>
          <w:spacing w:val="40"/>
          <w:sz w:val="84"/>
          <w:szCs w:val="84"/>
        </w:rPr>
      </w:pPr>
      <w:r>
        <w:rPr>
          <w:rFonts w:hint="eastAsia" w:asciiTheme="minorEastAsia" w:hAnsiTheme="minorEastAsia" w:eastAsiaTheme="minorEastAsia"/>
          <w:b/>
          <w:spacing w:val="40"/>
          <w:sz w:val="84"/>
          <w:szCs w:val="84"/>
        </w:rPr>
        <w:t>件</w:t>
      </w:r>
    </w:p>
    <w:p w14:paraId="0F0AA4F8">
      <w:pPr>
        <w:spacing w:line="500" w:lineRule="exact"/>
        <w:ind w:right="532"/>
        <w:jc w:val="center"/>
        <w:rPr>
          <w:rFonts w:asciiTheme="minorEastAsia" w:hAnsiTheme="minorEastAsia" w:eastAsiaTheme="minorEastAsia"/>
          <w:sz w:val="36"/>
          <w:szCs w:val="36"/>
        </w:rPr>
      </w:pPr>
    </w:p>
    <w:p w14:paraId="402E324D">
      <w:pPr>
        <w:spacing w:line="500" w:lineRule="exact"/>
        <w:ind w:right="532" w:firstLine="720" w:firstLineChars="200"/>
        <w:rPr>
          <w:rFonts w:asciiTheme="minorEastAsia" w:hAnsiTheme="minorEastAsia" w:eastAsiaTheme="minorEastAsia"/>
          <w:sz w:val="36"/>
          <w:szCs w:val="36"/>
        </w:rPr>
      </w:pPr>
      <w:r>
        <w:rPr>
          <w:rFonts w:hint="eastAsia" w:asciiTheme="minorEastAsia" w:hAnsiTheme="minorEastAsia" w:eastAsiaTheme="minorEastAsia"/>
          <w:sz w:val="36"/>
          <w:szCs w:val="36"/>
        </w:rPr>
        <w:t>响应人名称：</w:t>
      </w:r>
    </w:p>
    <w:p w14:paraId="0BC03DDD">
      <w:pPr>
        <w:wordWrap w:val="0"/>
        <w:spacing w:line="500" w:lineRule="exact"/>
        <w:ind w:right="-108" w:firstLine="720" w:firstLineChars="200"/>
        <w:rPr>
          <w:rFonts w:asciiTheme="minorEastAsia" w:hAnsiTheme="minorEastAsia" w:eastAsiaTheme="minorEastAsia"/>
          <w:sz w:val="36"/>
          <w:szCs w:val="36"/>
        </w:rPr>
      </w:pPr>
      <w:r>
        <w:rPr>
          <w:rFonts w:hint="eastAsia" w:asciiTheme="minorEastAsia" w:hAnsiTheme="minorEastAsia" w:eastAsiaTheme="minorEastAsia"/>
          <w:sz w:val="36"/>
          <w:szCs w:val="36"/>
        </w:rPr>
        <w:t>地    址：</w:t>
      </w:r>
    </w:p>
    <w:p w14:paraId="273D6136">
      <w:pPr>
        <w:wordWrap w:val="0"/>
        <w:spacing w:line="500" w:lineRule="exact"/>
        <w:ind w:right="-108" w:firstLine="720" w:firstLineChars="200"/>
        <w:rPr>
          <w:rFonts w:asciiTheme="minorEastAsia" w:hAnsiTheme="minorEastAsia" w:eastAsiaTheme="minorEastAsia"/>
          <w:sz w:val="36"/>
          <w:szCs w:val="36"/>
        </w:rPr>
      </w:pPr>
      <w:r>
        <w:rPr>
          <w:rFonts w:hint="eastAsia" w:asciiTheme="minorEastAsia" w:hAnsiTheme="minorEastAsia" w:eastAsiaTheme="minorEastAsia"/>
          <w:sz w:val="36"/>
          <w:szCs w:val="36"/>
        </w:rPr>
        <w:t>时    间：</w:t>
      </w:r>
    </w:p>
    <w:p w14:paraId="3131264D">
      <w:pPr>
        <w:snapToGrid w:val="0"/>
        <w:spacing w:before="50" w:after="50"/>
        <w:rPr>
          <w:rFonts w:asciiTheme="minorEastAsia" w:hAnsiTheme="minorEastAsia" w:eastAsiaTheme="minorEastAsia"/>
          <w:sz w:val="30"/>
          <w:szCs w:val="30"/>
        </w:rPr>
      </w:pPr>
    </w:p>
    <w:p w14:paraId="6A968D62">
      <w:pPr>
        <w:spacing w:line="360" w:lineRule="auto"/>
        <w:rPr>
          <w:rFonts w:asciiTheme="minorEastAsia" w:hAnsiTheme="minorEastAsia" w:eastAsiaTheme="minorEastAsia"/>
          <w:color w:val="000000"/>
          <w:sz w:val="28"/>
          <w:szCs w:val="28"/>
        </w:rPr>
      </w:pPr>
      <w:r>
        <w:rPr>
          <w:rFonts w:hint="eastAsia" w:asciiTheme="minorEastAsia" w:hAnsiTheme="minorEastAsia" w:eastAsiaTheme="minorEastAsia"/>
          <w:kern w:val="0"/>
        </w:rPr>
        <w:br w:type="page"/>
      </w:r>
    </w:p>
    <w:p w14:paraId="7B8CDACA">
      <w:pPr>
        <w:spacing w:line="360" w:lineRule="auto"/>
        <w:jc w:val="center"/>
        <w:rPr>
          <w:rFonts w:asciiTheme="minorEastAsia" w:hAnsiTheme="minorEastAsia" w:eastAsiaTheme="minorEastAsia"/>
          <w:b/>
          <w:bCs/>
          <w:sz w:val="32"/>
          <w:szCs w:val="32"/>
        </w:rPr>
      </w:pPr>
      <w:r>
        <w:rPr>
          <w:rFonts w:hint="eastAsia" w:asciiTheme="minorEastAsia" w:hAnsiTheme="minorEastAsia" w:eastAsiaTheme="minorEastAsia"/>
          <w:b/>
          <w:sz w:val="32"/>
          <w:szCs w:val="32"/>
        </w:rPr>
        <w:t>投 标 函</w:t>
      </w:r>
    </w:p>
    <w:p w14:paraId="41E40039">
      <w:pPr>
        <w:snapToGrid w:val="0"/>
        <w:spacing w:line="360" w:lineRule="auto"/>
        <w:rPr>
          <w:rFonts w:hint="eastAsia" w:asciiTheme="minorEastAsia" w:hAnsiTheme="minorEastAsia" w:eastAsiaTheme="minorEastAsia"/>
          <w:color w:val="FF0000"/>
          <w:sz w:val="24"/>
          <w:szCs w:val="24"/>
          <w:lang w:eastAsia="zh-CN"/>
        </w:rPr>
      </w:pPr>
      <w:r>
        <w:rPr>
          <w:rFonts w:hint="eastAsia" w:asciiTheme="minorEastAsia" w:hAnsiTheme="minorEastAsia" w:eastAsiaTheme="minorEastAsia"/>
          <w:sz w:val="24"/>
          <w:szCs w:val="24"/>
        </w:rPr>
        <w:t>致：</w:t>
      </w:r>
      <w:r>
        <w:rPr>
          <w:rFonts w:hint="eastAsia" w:asciiTheme="minorEastAsia" w:hAnsiTheme="minorEastAsia" w:eastAsiaTheme="minorEastAsia"/>
          <w:color w:val="FF0000"/>
          <w:sz w:val="24"/>
          <w:szCs w:val="24"/>
          <w:lang w:eastAsia="zh-CN"/>
        </w:rPr>
        <w:t>浙江乾达项目管理有限公司</w:t>
      </w:r>
    </w:p>
    <w:p w14:paraId="4F55129B">
      <w:pPr>
        <w:snapToGrid w:val="0"/>
        <w:spacing w:line="360" w:lineRule="auto"/>
        <w:ind w:firstLine="540"/>
        <w:rPr>
          <w:rFonts w:asciiTheme="minorEastAsia" w:hAnsiTheme="minorEastAsia" w:eastAsiaTheme="minorEastAsia"/>
          <w:sz w:val="24"/>
          <w:szCs w:val="24"/>
        </w:rPr>
      </w:pPr>
      <w:r>
        <w:rPr>
          <w:rFonts w:hint="eastAsia" w:asciiTheme="minorEastAsia" w:hAnsiTheme="minorEastAsia" w:eastAsiaTheme="minorEastAsia"/>
          <w:sz w:val="24"/>
          <w:szCs w:val="24"/>
        </w:rPr>
        <w:t>根据贵方招标文件的要求，正式授权下述签字人</w:t>
      </w:r>
      <w:r>
        <w:rPr>
          <w:rFonts w:hint="eastAsia" w:asciiTheme="minorEastAsia" w:hAnsiTheme="minorEastAsia" w:eastAsiaTheme="minorEastAsia"/>
          <w:sz w:val="24"/>
          <w:szCs w:val="24"/>
          <w:u w:val="single"/>
        </w:rPr>
        <w:t>（姓名）</w:t>
      </w:r>
      <w:r>
        <w:rPr>
          <w:rFonts w:hint="eastAsia" w:asciiTheme="minorEastAsia" w:hAnsiTheme="minorEastAsia" w:eastAsiaTheme="minorEastAsia"/>
          <w:sz w:val="24"/>
          <w:szCs w:val="24"/>
        </w:rPr>
        <w:t xml:space="preserve">代表投标人 </w:t>
      </w:r>
      <w:r>
        <w:rPr>
          <w:rFonts w:hint="eastAsia" w:asciiTheme="minorEastAsia" w:hAnsiTheme="minorEastAsia" w:eastAsiaTheme="minorEastAsia"/>
          <w:sz w:val="24"/>
          <w:szCs w:val="24"/>
          <w:u w:val="single"/>
        </w:rPr>
        <w:t xml:space="preserve">（投标人名称） </w:t>
      </w:r>
      <w:r>
        <w:rPr>
          <w:rFonts w:hint="eastAsia" w:asciiTheme="minorEastAsia" w:hAnsiTheme="minorEastAsia" w:eastAsiaTheme="minorEastAsia"/>
          <w:sz w:val="24"/>
          <w:szCs w:val="24"/>
        </w:rPr>
        <w:t>，提交下述文件。据此函，签字人兹宣布同意如下：</w:t>
      </w:r>
    </w:p>
    <w:p w14:paraId="348CA84F">
      <w:pPr>
        <w:snapToGrid w:val="0"/>
        <w:spacing w:line="360" w:lineRule="auto"/>
        <w:ind w:firstLine="540"/>
        <w:rPr>
          <w:rFonts w:asciiTheme="minorEastAsia" w:hAnsiTheme="minorEastAsia" w:eastAsiaTheme="minorEastAsia"/>
          <w:sz w:val="24"/>
          <w:szCs w:val="24"/>
        </w:rPr>
      </w:pPr>
      <w:r>
        <w:rPr>
          <w:rFonts w:hint="eastAsia" w:asciiTheme="minorEastAsia" w:hAnsiTheme="minorEastAsia" w:eastAsiaTheme="minorEastAsia"/>
          <w:sz w:val="24"/>
          <w:szCs w:val="24"/>
        </w:rPr>
        <w:t>1.我方已仔细研究了______________（项目名称） 的招标文件的全部内容，愿意以承诺以下内容：</w:t>
      </w:r>
    </w:p>
    <w:p w14:paraId="57F9D8B8">
      <w:pPr>
        <w:snapToGrid w:val="0"/>
        <w:spacing w:line="360" w:lineRule="auto"/>
        <w:ind w:firstLine="540"/>
        <w:rPr>
          <w:rFonts w:asciiTheme="minorEastAsia" w:hAnsiTheme="minorEastAsia" w:eastAsiaTheme="minorEastAsia"/>
          <w:sz w:val="24"/>
          <w:szCs w:val="24"/>
        </w:rPr>
      </w:pPr>
      <w:r>
        <w:rPr>
          <w:rFonts w:hint="eastAsia" w:asciiTheme="minorEastAsia" w:hAnsiTheme="minorEastAsia" w:eastAsiaTheme="minorEastAsia"/>
          <w:b/>
          <w:bCs/>
          <w:sz w:val="24"/>
          <w:szCs w:val="24"/>
        </w:rPr>
        <w:t>人民币（大写）___（小写___）</w:t>
      </w:r>
      <w:r>
        <w:rPr>
          <w:rFonts w:hint="eastAsia" w:asciiTheme="minorEastAsia" w:hAnsiTheme="minorEastAsia" w:eastAsiaTheme="minorEastAsia"/>
          <w:sz w:val="24"/>
          <w:szCs w:val="24"/>
        </w:rPr>
        <w:t>的投标总报价。质量目标达到</w:t>
      </w:r>
      <w:r>
        <w:rPr>
          <w:rFonts w:hint="eastAsia" w:asciiTheme="minorEastAsia" w:hAnsiTheme="minorEastAsia" w:eastAsiaTheme="minorEastAsia"/>
          <w:sz w:val="24"/>
          <w:szCs w:val="24"/>
          <w:u w:val="single"/>
        </w:rPr>
        <w:t xml:space="preserve">采购人要求 </w:t>
      </w:r>
      <w:r>
        <w:rPr>
          <w:rFonts w:hint="eastAsia" w:asciiTheme="minorEastAsia" w:hAnsiTheme="minorEastAsia" w:eastAsiaTheme="minorEastAsia"/>
          <w:sz w:val="24"/>
          <w:szCs w:val="24"/>
        </w:rPr>
        <w:t>。</w:t>
      </w:r>
    </w:p>
    <w:p w14:paraId="70D74D6B">
      <w:pPr>
        <w:pStyle w:val="28"/>
        <w:snapToGrid w:val="0"/>
        <w:spacing w:after="0"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 xml:space="preserve"> 2.我方在投标之前已经与贵方进行了充分的沟通，完全理解并接受招标文件的各项规定和要求，对招标文件的合理性、合法性不再有异议。（包括修改文件）</w:t>
      </w:r>
    </w:p>
    <w:p w14:paraId="7B271281">
      <w:pPr>
        <w:snapToGrid w:val="0"/>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3.我方承诺在投标有效期内（从开标之日起</w:t>
      </w:r>
      <w:r>
        <w:rPr>
          <w:rFonts w:hint="eastAsia" w:asciiTheme="minorEastAsia" w:hAnsiTheme="minorEastAsia" w:eastAsiaTheme="minorEastAsia"/>
          <w:sz w:val="24"/>
          <w:u w:val="single"/>
        </w:rPr>
        <w:t>90</w:t>
      </w:r>
      <w:r>
        <w:rPr>
          <w:rFonts w:hint="eastAsia" w:asciiTheme="minorEastAsia" w:hAnsiTheme="minorEastAsia" w:eastAsiaTheme="minorEastAsia"/>
          <w:sz w:val="24"/>
        </w:rPr>
        <w:t>天），其投标文件中的所有内容对我方具有约束力。如在此有效期内，我方出现下列行为之一者，同意无条件支付贰万元违约保证金。</w:t>
      </w:r>
    </w:p>
    <w:p w14:paraId="2CB1A812">
      <w:pPr>
        <w:spacing w:line="360" w:lineRule="auto"/>
        <w:ind w:firstLine="480" w:firstLineChars="200"/>
        <w:jc w:val="left"/>
        <w:rPr>
          <w:rFonts w:asciiTheme="minorEastAsia" w:hAnsiTheme="minorEastAsia" w:eastAsiaTheme="minorEastAsia"/>
          <w:kern w:val="0"/>
          <w:sz w:val="24"/>
        </w:rPr>
      </w:pPr>
      <w:r>
        <w:rPr>
          <w:rFonts w:hint="eastAsia" w:asciiTheme="minorEastAsia" w:hAnsiTheme="minorEastAsia" w:eastAsiaTheme="minorEastAsia"/>
          <w:kern w:val="0"/>
          <w:sz w:val="24"/>
        </w:rPr>
        <w:t>1）在投标有效期内撤回投标文件；</w:t>
      </w:r>
    </w:p>
    <w:p w14:paraId="0FEF0FCF">
      <w:pPr>
        <w:spacing w:line="360" w:lineRule="auto"/>
        <w:ind w:firstLine="480"/>
        <w:jc w:val="left"/>
        <w:rPr>
          <w:rFonts w:asciiTheme="minorEastAsia" w:hAnsiTheme="minorEastAsia" w:eastAsiaTheme="minorEastAsia"/>
          <w:kern w:val="0"/>
          <w:sz w:val="24"/>
        </w:rPr>
      </w:pPr>
      <w:r>
        <w:rPr>
          <w:rFonts w:hint="eastAsia" w:asciiTheme="minorEastAsia" w:hAnsiTheme="minorEastAsia" w:eastAsiaTheme="minorEastAsia"/>
          <w:kern w:val="0"/>
          <w:sz w:val="24"/>
        </w:rPr>
        <w:t>2）在投标过程中弄虚作假、提供虚假材料的；</w:t>
      </w:r>
    </w:p>
    <w:p w14:paraId="3608F9EA">
      <w:pPr>
        <w:spacing w:line="360" w:lineRule="auto"/>
        <w:ind w:firstLine="480"/>
        <w:jc w:val="left"/>
        <w:rPr>
          <w:rFonts w:asciiTheme="minorEastAsia" w:hAnsiTheme="minorEastAsia" w:eastAsiaTheme="minorEastAsia"/>
          <w:kern w:val="0"/>
          <w:sz w:val="24"/>
        </w:rPr>
      </w:pPr>
      <w:r>
        <w:rPr>
          <w:rFonts w:hint="eastAsia" w:asciiTheme="minorEastAsia" w:hAnsiTheme="minorEastAsia" w:eastAsiaTheme="minorEastAsia"/>
          <w:kern w:val="0"/>
          <w:sz w:val="24"/>
        </w:rPr>
        <w:t>3）如果中标不与采购人签订合同的；</w:t>
      </w:r>
    </w:p>
    <w:p w14:paraId="087E1BAC">
      <w:pPr>
        <w:spacing w:line="360" w:lineRule="auto"/>
        <w:ind w:firstLine="480"/>
        <w:jc w:val="left"/>
        <w:rPr>
          <w:rFonts w:asciiTheme="minorEastAsia" w:hAnsiTheme="minorEastAsia" w:eastAsiaTheme="minorEastAsia"/>
          <w:kern w:val="0"/>
          <w:sz w:val="24"/>
        </w:rPr>
      </w:pPr>
      <w:r>
        <w:rPr>
          <w:rFonts w:hint="eastAsia" w:asciiTheme="minorEastAsia" w:hAnsiTheme="minorEastAsia" w:eastAsiaTheme="minorEastAsia"/>
          <w:kern w:val="0"/>
          <w:sz w:val="24"/>
        </w:rPr>
        <w:t>4）有其他严重扰乱招投标程序的。</w:t>
      </w:r>
    </w:p>
    <w:p w14:paraId="23243EA5">
      <w:pPr>
        <w:snapToGrid w:val="0"/>
        <w:spacing w:line="360" w:lineRule="auto"/>
        <w:ind w:firstLine="540"/>
        <w:rPr>
          <w:rFonts w:asciiTheme="minorEastAsia" w:hAnsiTheme="minorEastAsia" w:eastAsiaTheme="minorEastAsia"/>
          <w:sz w:val="24"/>
        </w:rPr>
      </w:pPr>
      <w:r>
        <w:rPr>
          <w:rFonts w:hint="eastAsia" w:asciiTheme="minorEastAsia" w:hAnsiTheme="minorEastAsia" w:eastAsiaTheme="minorEastAsia"/>
          <w:sz w:val="24"/>
        </w:rPr>
        <w:t>4.如我方中标，我方承诺：</w:t>
      </w:r>
    </w:p>
    <w:p w14:paraId="1C59A14D">
      <w:pPr>
        <w:snapToGrid w:val="0"/>
        <w:spacing w:line="360" w:lineRule="auto"/>
        <w:ind w:firstLine="540"/>
        <w:rPr>
          <w:rFonts w:asciiTheme="minorEastAsia" w:hAnsiTheme="minorEastAsia" w:eastAsiaTheme="minorEastAsia"/>
          <w:sz w:val="24"/>
        </w:rPr>
      </w:pPr>
      <w:r>
        <w:rPr>
          <w:rFonts w:hint="eastAsia" w:asciiTheme="minorEastAsia" w:hAnsiTheme="minorEastAsia" w:eastAsiaTheme="minorEastAsia"/>
          <w:sz w:val="24"/>
        </w:rPr>
        <w:t>1）收到中标通知书后，在中标通知书规定的期限内与采购人签订合同。</w:t>
      </w:r>
    </w:p>
    <w:p w14:paraId="54AEE9B4">
      <w:pPr>
        <w:snapToGrid w:val="0"/>
        <w:spacing w:line="360" w:lineRule="auto"/>
        <w:ind w:firstLine="540"/>
        <w:rPr>
          <w:rFonts w:asciiTheme="minorEastAsia" w:hAnsiTheme="minorEastAsia" w:eastAsiaTheme="minorEastAsia"/>
          <w:sz w:val="24"/>
        </w:rPr>
      </w:pPr>
      <w:r>
        <w:rPr>
          <w:rFonts w:hint="eastAsia" w:asciiTheme="minorEastAsia" w:hAnsiTheme="minorEastAsia" w:eastAsiaTheme="minorEastAsia"/>
          <w:sz w:val="24"/>
        </w:rPr>
        <w:t>2）在合同约定的期限内完成全部工作内容。</w:t>
      </w:r>
    </w:p>
    <w:p w14:paraId="0919A030">
      <w:pPr>
        <w:snapToGrid w:val="0"/>
        <w:spacing w:line="360" w:lineRule="auto"/>
        <w:ind w:firstLine="540"/>
        <w:rPr>
          <w:rFonts w:asciiTheme="minorEastAsia" w:hAnsiTheme="minorEastAsia" w:eastAsiaTheme="minorEastAsia"/>
          <w:sz w:val="24"/>
        </w:rPr>
      </w:pPr>
      <w:r>
        <w:rPr>
          <w:rFonts w:hint="eastAsia" w:asciiTheme="minorEastAsia" w:hAnsiTheme="minorEastAsia" w:eastAsiaTheme="minorEastAsia"/>
          <w:sz w:val="24"/>
        </w:rPr>
        <w:t>5.我方在此声明，所递交的投标文件及有关资料内容完整、真实和准确。</w:t>
      </w:r>
    </w:p>
    <w:p w14:paraId="300D79E2">
      <w:pPr>
        <w:snapToGrid w:val="0"/>
        <w:spacing w:line="360" w:lineRule="auto"/>
        <w:ind w:firstLine="540"/>
        <w:rPr>
          <w:rFonts w:asciiTheme="minorEastAsia" w:hAnsiTheme="minorEastAsia" w:eastAsiaTheme="minorEastAsia"/>
          <w:sz w:val="24"/>
        </w:rPr>
      </w:pPr>
      <w:r>
        <w:rPr>
          <w:rFonts w:hint="eastAsia" w:asciiTheme="minorEastAsia" w:hAnsiTheme="minorEastAsia" w:eastAsiaTheme="minorEastAsia"/>
          <w:sz w:val="24"/>
        </w:rPr>
        <w:t>6.我方理解贵方不一定接受最低报价的投标人，且对招标文件中规定的付款方式无异议。</w:t>
      </w:r>
    </w:p>
    <w:p w14:paraId="47E6C96E">
      <w:pPr>
        <w:snapToGrid w:val="0"/>
        <w:spacing w:line="360" w:lineRule="auto"/>
        <w:ind w:left="2940" w:leftChars="257" w:hanging="2400" w:hangingChars="1000"/>
        <w:rPr>
          <w:rFonts w:asciiTheme="minorEastAsia" w:hAnsiTheme="minorEastAsia" w:eastAsiaTheme="minorEastAsia"/>
          <w:b/>
          <w:sz w:val="30"/>
          <w:szCs w:val="30"/>
        </w:rPr>
      </w:pPr>
      <w:r>
        <w:rPr>
          <w:rFonts w:hint="eastAsia" w:asciiTheme="minorEastAsia" w:hAnsiTheme="minorEastAsia" w:eastAsiaTheme="minorEastAsia"/>
          <w:sz w:val="24"/>
        </w:rPr>
        <w:t>7.（投标人认为需要的其他补充说明）。</w:t>
      </w:r>
    </w:p>
    <w:p w14:paraId="54722860">
      <w:pPr>
        <w:snapToGrid w:val="0"/>
        <w:spacing w:line="360" w:lineRule="auto"/>
        <w:rPr>
          <w:rFonts w:asciiTheme="minorEastAsia" w:hAnsiTheme="minorEastAsia" w:eastAsiaTheme="minorEastAsia"/>
          <w:b/>
          <w:sz w:val="28"/>
          <w:szCs w:val="28"/>
        </w:rPr>
      </w:pPr>
    </w:p>
    <w:p w14:paraId="528CC2DF">
      <w:pPr>
        <w:snapToGrid w:val="0"/>
        <w:spacing w:beforeLines="50" w:line="360" w:lineRule="auto"/>
        <w:rPr>
          <w:rFonts w:ascii="宋体" w:hAnsi="宋体" w:cs="宋体"/>
          <w:bCs/>
          <w:sz w:val="24"/>
          <w:szCs w:val="24"/>
        </w:rPr>
      </w:pPr>
      <w:r>
        <w:rPr>
          <w:rFonts w:hint="eastAsia" w:ascii="宋体" w:hAnsi="宋体" w:cs="宋体"/>
          <w:bCs/>
          <w:sz w:val="24"/>
          <w:szCs w:val="24"/>
        </w:rPr>
        <w:t xml:space="preserve">投标人全称（电子签章）： </w:t>
      </w:r>
    </w:p>
    <w:p w14:paraId="2A987387">
      <w:pPr>
        <w:snapToGrid w:val="0"/>
        <w:spacing w:beforeLines="50" w:line="360" w:lineRule="auto"/>
        <w:rPr>
          <w:rFonts w:ascii="宋体" w:hAnsi="宋体" w:cs="宋体"/>
          <w:bCs/>
          <w:sz w:val="24"/>
          <w:szCs w:val="24"/>
        </w:rPr>
      </w:pPr>
      <w:r>
        <w:rPr>
          <w:rFonts w:hint="eastAsia" w:ascii="宋体" w:hAnsi="宋体" w:cs="宋体"/>
          <w:bCs/>
          <w:sz w:val="24"/>
          <w:szCs w:val="24"/>
        </w:rPr>
        <w:t>法定代表人或授权代表（电子签章）：</w:t>
      </w:r>
    </w:p>
    <w:p w14:paraId="3DD8A80B">
      <w:pPr>
        <w:pStyle w:val="29"/>
        <w:spacing w:line="360" w:lineRule="auto"/>
        <w:ind w:firstLine="0"/>
        <w:rPr>
          <w:rFonts w:hAnsi="宋体" w:cs="宋体"/>
          <w:snapToGrid w:val="0"/>
          <w:sz w:val="24"/>
          <w:szCs w:val="24"/>
        </w:rPr>
      </w:pPr>
      <w:r>
        <w:rPr>
          <w:rStyle w:val="866"/>
          <w:rFonts w:hint="eastAsia" w:hAnsi="宋体" w:cs="宋体"/>
          <w:spacing w:val="0"/>
          <w:sz w:val="24"/>
          <w:szCs w:val="24"/>
        </w:rPr>
        <w:t>日期：</w:t>
      </w:r>
      <w:r>
        <w:rPr>
          <w:rFonts w:hint="eastAsia" w:hAnsi="宋体" w:cs="宋体"/>
          <w:snapToGrid w:val="0"/>
          <w:sz w:val="24"/>
          <w:szCs w:val="24"/>
        </w:rPr>
        <w:t>年</w:t>
      </w:r>
      <w:r>
        <w:rPr>
          <w:rStyle w:val="866"/>
          <w:rFonts w:hint="eastAsia" w:hAnsi="宋体" w:cs="宋体"/>
          <w:spacing w:val="0"/>
          <w:sz w:val="24"/>
          <w:szCs w:val="24"/>
        </w:rPr>
        <w:t>月日</w:t>
      </w:r>
    </w:p>
    <w:p w14:paraId="41B947EC">
      <w:pPr>
        <w:pStyle w:val="28"/>
        <w:ind w:firstLine="0" w:firstLineChars="0"/>
        <w:rPr>
          <w:rFonts w:asciiTheme="minorEastAsia" w:hAnsiTheme="minorEastAsia" w:eastAsiaTheme="minorEastAsia"/>
          <w:color w:val="000000"/>
          <w:sz w:val="30"/>
          <w:szCs w:val="30"/>
        </w:rPr>
      </w:pPr>
    </w:p>
    <w:p w14:paraId="21EDBCB7">
      <w:pPr>
        <w:pStyle w:val="28"/>
        <w:ind w:firstLine="0" w:firstLineChars="0"/>
        <w:rPr>
          <w:rFonts w:asciiTheme="minorEastAsia" w:hAnsiTheme="minorEastAsia" w:eastAsiaTheme="minorEastAsia"/>
          <w:color w:val="000000"/>
          <w:sz w:val="30"/>
          <w:szCs w:val="30"/>
        </w:rPr>
        <w:sectPr>
          <w:headerReference r:id="rId10" w:type="first"/>
          <w:footerReference r:id="rId13" w:type="first"/>
          <w:headerReference r:id="rId9" w:type="default"/>
          <w:footerReference r:id="rId11" w:type="default"/>
          <w:footerReference r:id="rId12" w:type="even"/>
          <w:pgSz w:w="11906" w:h="16838"/>
          <w:pgMar w:top="1558" w:right="1531" w:bottom="468" w:left="1531" w:header="851" w:footer="851" w:gutter="0"/>
          <w:pgNumType w:fmt="decimal" w:chapStyle="1" w:chapSep="colon"/>
          <w:cols w:space="720" w:num="1"/>
          <w:docGrid w:linePitch="312" w:charSpace="0"/>
        </w:sectPr>
      </w:pPr>
    </w:p>
    <w:p w14:paraId="4D2C84D5">
      <w:pPr>
        <w:pStyle w:val="47"/>
        <w:jc w:val="center"/>
        <w:rPr>
          <w:rFonts w:ascii="宋体" w:hAnsi="宋体" w:cs="宋体"/>
          <w:b/>
          <w:bCs/>
          <w:sz w:val="32"/>
          <w:szCs w:val="32"/>
        </w:rPr>
      </w:pPr>
      <w:r>
        <w:rPr>
          <w:rFonts w:hint="eastAsia" w:ascii="宋体" w:hAnsi="宋体" w:cs="宋体"/>
          <w:b/>
          <w:bCs/>
          <w:sz w:val="32"/>
          <w:szCs w:val="32"/>
        </w:rPr>
        <w:t>开标一览表（报价表）</w:t>
      </w:r>
    </w:p>
    <w:p w14:paraId="1685B876">
      <w:pPr>
        <w:snapToGrid w:val="0"/>
        <w:spacing w:line="360" w:lineRule="auto"/>
        <w:rPr>
          <w:rFonts w:ascii="宋体" w:hAnsi="宋体" w:cs="宋体"/>
          <w:kern w:val="0"/>
          <w:sz w:val="24"/>
        </w:rPr>
      </w:pPr>
      <w:r>
        <w:rPr>
          <w:rFonts w:hint="eastAsia" w:ascii="宋体" w:hAnsi="宋体" w:cs="宋体"/>
          <w:sz w:val="24"/>
        </w:rPr>
        <w:t>采购人）、（采购代理机构）</w:t>
      </w:r>
      <w:r>
        <w:rPr>
          <w:rFonts w:hint="eastAsia" w:ascii="宋体" w:hAnsi="宋体" w:cs="宋体"/>
          <w:kern w:val="0"/>
          <w:sz w:val="24"/>
          <w:lang w:val="zh-CN"/>
        </w:rPr>
        <w:t>：</w:t>
      </w:r>
    </w:p>
    <w:p w14:paraId="5E6E3018">
      <w:pPr>
        <w:snapToGrid w:val="0"/>
        <w:spacing w:line="360" w:lineRule="auto"/>
        <w:ind w:firstLine="482"/>
        <w:rPr>
          <w:rFonts w:ascii="宋体" w:hAnsi="宋体" w:cs="宋体"/>
          <w:kern w:val="0"/>
          <w:sz w:val="24"/>
          <w:lang w:val="zh-CN"/>
        </w:rPr>
      </w:pPr>
      <w:r>
        <w:rPr>
          <w:rFonts w:hint="eastAsia" w:ascii="宋体" w:hAnsi="宋体" w:cs="宋体"/>
          <w:kern w:val="0"/>
          <w:sz w:val="24"/>
          <w:lang w:val="zh-CN"/>
        </w:rPr>
        <w:t>按你方招标文件要求，我们，本投标文件签字方，谨此向你方发出要约如下：如你方接受本投标，我方承诺按照如下开标一览表（报价表）的价格完成</w:t>
      </w:r>
      <w:r>
        <w:rPr>
          <w:rFonts w:hint="eastAsia" w:ascii="宋体" w:hAnsi="宋体" w:cs="宋体"/>
          <w:sz w:val="24"/>
        </w:rPr>
        <w:t>（项目名称）</w:t>
      </w:r>
      <w:r>
        <w:rPr>
          <w:rFonts w:hint="eastAsia" w:ascii="宋体" w:hAnsi="宋体" w:cs="宋体"/>
          <w:kern w:val="0"/>
          <w:sz w:val="24"/>
          <w:lang w:val="zh-CN"/>
        </w:rPr>
        <w:t>【招标编号：</w:t>
      </w:r>
      <w:r>
        <w:rPr>
          <w:rFonts w:hint="eastAsia" w:ascii="宋体" w:hAnsi="宋体" w:cs="宋体"/>
          <w:sz w:val="24"/>
        </w:rPr>
        <w:t>（采购编号）】的实施</w:t>
      </w:r>
      <w:r>
        <w:rPr>
          <w:rFonts w:hint="eastAsia" w:ascii="宋体" w:hAnsi="宋体" w:cs="宋体"/>
          <w:kern w:val="0"/>
          <w:sz w:val="24"/>
          <w:lang w:val="zh-CN"/>
        </w:rPr>
        <w:t>。</w:t>
      </w:r>
    </w:p>
    <w:p w14:paraId="7F78A232">
      <w:pPr>
        <w:spacing w:line="360" w:lineRule="auto"/>
        <w:jc w:val="center"/>
        <w:rPr>
          <w:rFonts w:ascii="宋体" w:hAnsi="宋体" w:cs="宋体"/>
          <w:sz w:val="32"/>
          <w:szCs w:val="32"/>
        </w:rPr>
      </w:pPr>
      <w:r>
        <w:rPr>
          <w:rFonts w:hint="eastAsia" w:ascii="宋体" w:hAnsi="宋体" w:cs="宋体"/>
          <w:b/>
          <w:kern w:val="0"/>
          <w:sz w:val="24"/>
          <w:lang w:val="zh-CN"/>
        </w:rPr>
        <w:t>开标一览表（报价表）(单位均为人民币元)</w:t>
      </w:r>
    </w:p>
    <w:tbl>
      <w:tblPr>
        <w:tblStyle w:val="59"/>
        <w:tblW w:w="1330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7"/>
        <w:gridCol w:w="2227"/>
        <w:gridCol w:w="2135"/>
        <w:gridCol w:w="761"/>
        <w:gridCol w:w="2239"/>
        <w:gridCol w:w="1984"/>
        <w:gridCol w:w="1558"/>
        <w:gridCol w:w="1617"/>
      </w:tblGrid>
      <w:tr w14:paraId="0D2604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787" w:type="dxa"/>
            <w:noWrap/>
            <w:vAlign w:val="center"/>
          </w:tcPr>
          <w:p w14:paraId="37545B0E">
            <w:pPr>
              <w:jc w:val="center"/>
              <w:rPr>
                <w:rFonts w:ascii="宋体" w:hAnsi="宋体" w:cs="宋体"/>
                <w:sz w:val="24"/>
                <w:szCs w:val="24"/>
              </w:rPr>
            </w:pPr>
            <w:r>
              <w:rPr>
                <w:rFonts w:hint="eastAsia" w:ascii="宋体" w:hAnsi="宋体" w:cs="宋体"/>
                <w:sz w:val="24"/>
                <w:szCs w:val="24"/>
              </w:rPr>
              <w:t>序号</w:t>
            </w:r>
          </w:p>
        </w:tc>
        <w:tc>
          <w:tcPr>
            <w:tcW w:w="2227" w:type="dxa"/>
            <w:noWrap/>
            <w:vAlign w:val="center"/>
          </w:tcPr>
          <w:p w14:paraId="68F25FCF">
            <w:pPr>
              <w:jc w:val="center"/>
              <w:rPr>
                <w:rFonts w:ascii="宋体" w:hAnsi="宋体" w:cs="宋体"/>
                <w:sz w:val="24"/>
                <w:szCs w:val="24"/>
              </w:rPr>
            </w:pPr>
            <w:r>
              <w:rPr>
                <w:rFonts w:hint="eastAsia" w:ascii="宋体" w:hAnsi="宋体" w:cs="宋体"/>
                <w:sz w:val="24"/>
                <w:szCs w:val="24"/>
              </w:rPr>
              <w:t>项目名称</w:t>
            </w:r>
          </w:p>
        </w:tc>
        <w:tc>
          <w:tcPr>
            <w:tcW w:w="2896" w:type="dxa"/>
            <w:gridSpan w:val="2"/>
            <w:noWrap/>
            <w:vAlign w:val="center"/>
          </w:tcPr>
          <w:p w14:paraId="48382122">
            <w:pPr>
              <w:jc w:val="center"/>
              <w:rPr>
                <w:rFonts w:hint="default" w:ascii="宋体" w:hAnsi="宋体" w:eastAsia="宋体" w:cs="宋体"/>
                <w:sz w:val="24"/>
                <w:szCs w:val="24"/>
                <w:lang w:val="en-US" w:eastAsia="zh-CN"/>
              </w:rPr>
            </w:pPr>
            <w:r>
              <w:rPr>
                <w:rFonts w:hint="eastAsia" w:ascii="宋体" w:hAnsi="宋体" w:cs="宋体"/>
                <w:sz w:val="24"/>
                <w:szCs w:val="24"/>
                <w:lang w:val="en-US" w:eastAsia="zh-CN"/>
              </w:rPr>
              <w:t>规格型号</w:t>
            </w:r>
          </w:p>
        </w:tc>
        <w:tc>
          <w:tcPr>
            <w:tcW w:w="2239" w:type="dxa"/>
            <w:noWrap/>
            <w:vAlign w:val="center"/>
          </w:tcPr>
          <w:p w14:paraId="09553DD0">
            <w:pPr>
              <w:jc w:val="center"/>
              <w:rPr>
                <w:rFonts w:ascii="宋体" w:hAnsi="宋体" w:cs="宋体"/>
                <w:sz w:val="24"/>
                <w:szCs w:val="24"/>
              </w:rPr>
            </w:pPr>
            <w:r>
              <w:rPr>
                <w:rFonts w:hint="eastAsia" w:ascii="宋体" w:hAnsi="宋体" w:cs="宋体"/>
                <w:sz w:val="24"/>
                <w:szCs w:val="24"/>
              </w:rPr>
              <w:t>计量单位</w:t>
            </w:r>
          </w:p>
        </w:tc>
        <w:tc>
          <w:tcPr>
            <w:tcW w:w="1984" w:type="dxa"/>
            <w:noWrap/>
            <w:vAlign w:val="center"/>
          </w:tcPr>
          <w:p w14:paraId="2696CDF7">
            <w:pPr>
              <w:jc w:val="center"/>
              <w:rPr>
                <w:rFonts w:ascii="宋体" w:hAnsi="宋体" w:cs="宋体"/>
                <w:sz w:val="24"/>
                <w:szCs w:val="24"/>
              </w:rPr>
            </w:pPr>
            <w:r>
              <w:rPr>
                <w:rFonts w:hint="eastAsia" w:ascii="宋体" w:hAnsi="宋体" w:cs="宋体"/>
                <w:sz w:val="24"/>
                <w:szCs w:val="24"/>
              </w:rPr>
              <w:t>工程量</w:t>
            </w:r>
          </w:p>
        </w:tc>
        <w:tc>
          <w:tcPr>
            <w:tcW w:w="1558" w:type="dxa"/>
            <w:noWrap/>
            <w:vAlign w:val="center"/>
          </w:tcPr>
          <w:p w14:paraId="582D599F">
            <w:pPr>
              <w:jc w:val="center"/>
              <w:rPr>
                <w:rFonts w:ascii="宋体" w:hAnsi="宋体" w:cs="宋体"/>
                <w:sz w:val="24"/>
                <w:szCs w:val="24"/>
              </w:rPr>
            </w:pPr>
            <w:r>
              <w:rPr>
                <w:rFonts w:hint="eastAsia" w:ascii="宋体" w:hAnsi="宋体" w:cs="宋体"/>
                <w:sz w:val="24"/>
                <w:szCs w:val="24"/>
              </w:rPr>
              <w:t>单价（元）</w:t>
            </w:r>
          </w:p>
        </w:tc>
        <w:tc>
          <w:tcPr>
            <w:tcW w:w="1617" w:type="dxa"/>
            <w:noWrap/>
            <w:vAlign w:val="center"/>
          </w:tcPr>
          <w:p w14:paraId="6E558499">
            <w:pPr>
              <w:jc w:val="center"/>
              <w:rPr>
                <w:rFonts w:ascii="宋体" w:hAnsi="宋体" w:cs="宋体"/>
                <w:sz w:val="24"/>
                <w:szCs w:val="24"/>
              </w:rPr>
            </w:pPr>
            <w:r>
              <w:rPr>
                <w:rFonts w:hint="eastAsia" w:ascii="宋体" w:hAnsi="宋体" w:cs="宋体"/>
                <w:sz w:val="24"/>
                <w:szCs w:val="24"/>
              </w:rPr>
              <w:t>合计（元）</w:t>
            </w:r>
          </w:p>
        </w:tc>
      </w:tr>
      <w:tr w14:paraId="5E361A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8" w:hRule="atLeast"/>
          <w:jc w:val="center"/>
        </w:trPr>
        <w:tc>
          <w:tcPr>
            <w:tcW w:w="787" w:type="dxa"/>
            <w:noWrap/>
            <w:vAlign w:val="center"/>
          </w:tcPr>
          <w:p w14:paraId="5FA47498">
            <w:pPr>
              <w:widowControl/>
              <w:jc w:val="center"/>
              <w:textAlignment w:val="center"/>
              <w:rPr>
                <w:rFonts w:ascii="宋体" w:hAnsi="宋体" w:cs="宋体"/>
                <w:sz w:val="24"/>
                <w:szCs w:val="24"/>
              </w:rPr>
            </w:pPr>
          </w:p>
        </w:tc>
        <w:tc>
          <w:tcPr>
            <w:tcW w:w="2227" w:type="dxa"/>
            <w:noWrap/>
            <w:vAlign w:val="center"/>
          </w:tcPr>
          <w:p w14:paraId="00C02704">
            <w:pPr>
              <w:widowControl/>
              <w:jc w:val="center"/>
              <w:textAlignment w:val="center"/>
              <w:rPr>
                <w:rFonts w:ascii="宋体" w:hAnsi="宋体" w:cs="宋体"/>
                <w:sz w:val="24"/>
                <w:szCs w:val="24"/>
              </w:rPr>
            </w:pPr>
          </w:p>
        </w:tc>
        <w:tc>
          <w:tcPr>
            <w:tcW w:w="2896" w:type="dxa"/>
            <w:gridSpan w:val="2"/>
            <w:noWrap/>
            <w:vAlign w:val="center"/>
          </w:tcPr>
          <w:p w14:paraId="4662F627">
            <w:pPr>
              <w:widowControl/>
              <w:jc w:val="center"/>
              <w:textAlignment w:val="center"/>
              <w:rPr>
                <w:rFonts w:ascii="宋体" w:hAnsi="宋体" w:cs="宋体"/>
                <w:sz w:val="24"/>
                <w:szCs w:val="24"/>
              </w:rPr>
            </w:pPr>
          </w:p>
        </w:tc>
        <w:tc>
          <w:tcPr>
            <w:tcW w:w="2239" w:type="dxa"/>
            <w:noWrap/>
            <w:vAlign w:val="center"/>
          </w:tcPr>
          <w:p w14:paraId="5E4ED541">
            <w:pPr>
              <w:widowControl/>
              <w:jc w:val="center"/>
              <w:textAlignment w:val="center"/>
              <w:rPr>
                <w:rFonts w:ascii="宋体" w:hAnsi="宋体" w:cs="宋体"/>
                <w:sz w:val="24"/>
                <w:szCs w:val="24"/>
              </w:rPr>
            </w:pPr>
          </w:p>
        </w:tc>
        <w:tc>
          <w:tcPr>
            <w:tcW w:w="1984" w:type="dxa"/>
            <w:noWrap/>
            <w:vAlign w:val="center"/>
          </w:tcPr>
          <w:p w14:paraId="40B5F8B5">
            <w:pPr>
              <w:widowControl/>
              <w:jc w:val="center"/>
              <w:textAlignment w:val="center"/>
              <w:rPr>
                <w:rFonts w:ascii="宋体" w:hAnsi="宋体" w:cs="宋体"/>
                <w:sz w:val="24"/>
                <w:szCs w:val="24"/>
              </w:rPr>
            </w:pPr>
          </w:p>
        </w:tc>
        <w:tc>
          <w:tcPr>
            <w:tcW w:w="1558" w:type="dxa"/>
            <w:noWrap/>
            <w:vAlign w:val="center"/>
          </w:tcPr>
          <w:p w14:paraId="7BB6FA64">
            <w:pPr>
              <w:widowControl/>
              <w:jc w:val="center"/>
              <w:textAlignment w:val="center"/>
              <w:rPr>
                <w:rFonts w:ascii="宋体" w:hAnsi="宋体" w:cs="宋体"/>
                <w:color w:val="000000"/>
                <w:kern w:val="0"/>
                <w:sz w:val="24"/>
                <w:szCs w:val="24"/>
              </w:rPr>
            </w:pPr>
          </w:p>
        </w:tc>
        <w:tc>
          <w:tcPr>
            <w:tcW w:w="1617" w:type="dxa"/>
            <w:noWrap/>
            <w:vAlign w:val="center"/>
          </w:tcPr>
          <w:p w14:paraId="7F2DBD4D">
            <w:pPr>
              <w:widowControl/>
              <w:jc w:val="center"/>
              <w:textAlignment w:val="center"/>
              <w:rPr>
                <w:rFonts w:ascii="宋体" w:hAnsi="宋体" w:cs="宋体"/>
                <w:color w:val="000000"/>
                <w:kern w:val="0"/>
                <w:sz w:val="24"/>
                <w:szCs w:val="24"/>
              </w:rPr>
            </w:pPr>
          </w:p>
        </w:tc>
      </w:tr>
      <w:tr w14:paraId="14B721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0" w:hRule="atLeast"/>
          <w:jc w:val="center"/>
        </w:trPr>
        <w:tc>
          <w:tcPr>
            <w:tcW w:w="787" w:type="dxa"/>
            <w:noWrap/>
            <w:vAlign w:val="center"/>
          </w:tcPr>
          <w:p w14:paraId="6119883B">
            <w:pPr>
              <w:widowControl/>
              <w:jc w:val="center"/>
              <w:textAlignment w:val="center"/>
              <w:rPr>
                <w:rFonts w:ascii="宋体" w:hAnsi="宋体" w:cs="宋体"/>
                <w:sz w:val="24"/>
                <w:szCs w:val="24"/>
              </w:rPr>
            </w:pPr>
          </w:p>
        </w:tc>
        <w:tc>
          <w:tcPr>
            <w:tcW w:w="2227" w:type="dxa"/>
            <w:noWrap/>
            <w:vAlign w:val="center"/>
          </w:tcPr>
          <w:p w14:paraId="7AD36882">
            <w:pPr>
              <w:widowControl/>
              <w:jc w:val="center"/>
              <w:textAlignment w:val="center"/>
              <w:rPr>
                <w:rFonts w:ascii="宋体" w:hAnsi="宋体" w:cs="宋体"/>
                <w:sz w:val="24"/>
                <w:szCs w:val="24"/>
              </w:rPr>
            </w:pPr>
          </w:p>
        </w:tc>
        <w:tc>
          <w:tcPr>
            <w:tcW w:w="2896" w:type="dxa"/>
            <w:gridSpan w:val="2"/>
            <w:noWrap/>
            <w:vAlign w:val="center"/>
          </w:tcPr>
          <w:p w14:paraId="16C64815">
            <w:pPr>
              <w:widowControl/>
              <w:jc w:val="center"/>
              <w:textAlignment w:val="center"/>
              <w:rPr>
                <w:rFonts w:ascii="宋体" w:hAnsi="宋体" w:cs="宋体"/>
                <w:sz w:val="24"/>
                <w:szCs w:val="24"/>
              </w:rPr>
            </w:pPr>
          </w:p>
        </w:tc>
        <w:tc>
          <w:tcPr>
            <w:tcW w:w="2239" w:type="dxa"/>
            <w:noWrap/>
            <w:vAlign w:val="center"/>
          </w:tcPr>
          <w:p w14:paraId="19FD95C6">
            <w:pPr>
              <w:widowControl/>
              <w:jc w:val="center"/>
              <w:textAlignment w:val="center"/>
              <w:rPr>
                <w:rFonts w:ascii="宋体" w:hAnsi="宋体" w:cs="宋体"/>
                <w:sz w:val="24"/>
                <w:szCs w:val="24"/>
              </w:rPr>
            </w:pPr>
          </w:p>
        </w:tc>
        <w:tc>
          <w:tcPr>
            <w:tcW w:w="1984" w:type="dxa"/>
            <w:noWrap/>
            <w:vAlign w:val="center"/>
          </w:tcPr>
          <w:p w14:paraId="03A600A8">
            <w:pPr>
              <w:widowControl/>
              <w:jc w:val="center"/>
              <w:textAlignment w:val="center"/>
              <w:rPr>
                <w:rFonts w:ascii="宋体" w:hAnsi="宋体" w:cs="宋体"/>
                <w:sz w:val="24"/>
                <w:szCs w:val="24"/>
              </w:rPr>
            </w:pPr>
          </w:p>
        </w:tc>
        <w:tc>
          <w:tcPr>
            <w:tcW w:w="1558" w:type="dxa"/>
            <w:noWrap/>
            <w:vAlign w:val="center"/>
          </w:tcPr>
          <w:p w14:paraId="2C49654C">
            <w:pPr>
              <w:widowControl/>
              <w:jc w:val="center"/>
              <w:textAlignment w:val="center"/>
              <w:rPr>
                <w:rFonts w:ascii="宋体" w:hAnsi="宋体" w:cs="宋体"/>
                <w:color w:val="000000"/>
                <w:kern w:val="0"/>
                <w:sz w:val="24"/>
                <w:szCs w:val="24"/>
              </w:rPr>
            </w:pPr>
          </w:p>
        </w:tc>
        <w:tc>
          <w:tcPr>
            <w:tcW w:w="1617" w:type="dxa"/>
            <w:noWrap/>
            <w:vAlign w:val="center"/>
          </w:tcPr>
          <w:p w14:paraId="4B99FAC8">
            <w:pPr>
              <w:widowControl/>
              <w:jc w:val="center"/>
              <w:textAlignment w:val="center"/>
              <w:rPr>
                <w:rFonts w:ascii="宋体" w:hAnsi="宋体" w:cs="宋体"/>
                <w:color w:val="000000"/>
                <w:kern w:val="0"/>
                <w:sz w:val="24"/>
                <w:szCs w:val="24"/>
              </w:rPr>
            </w:pPr>
          </w:p>
        </w:tc>
      </w:tr>
      <w:tr w14:paraId="4D3157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787" w:type="dxa"/>
            <w:noWrap/>
            <w:vAlign w:val="center"/>
          </w:tcPr>
          <w:p w14:paraId="54AEFAA2">
            <w:pPr>
              <w:widowControl/>
              <w:jc w:val="center"/>
              <w:textAlignment w:val="center"/>
              <w:rPr>
                <w:rFonts w:ascii="宋体" w:hAnsi="宋体" w:cs="宋体"/>
                <w:sz w:val="24"/>
                <w:szCs w:val="24"/>
              </w:rPr>
            </w:pPr>
          </w:p>
        </w:tc>
        <w:tc>
          <w:tcPr>
            <w:tcW w:w="2227" w:type="dxa"/>
            <w:noWrap/>
            <w:vAlign w:val="center"/>
          </w:tcPr>
          <w:p w14:paraId="7B9282FE">
            <w:pPr>
              <w:widowControl/>
              <w:jc w:val="center"/>
              <w:textAlignment w:val="center"/>
              <w:rPr>
                <w:rFonts w:ascii="宋体" w:hAnsi="宋体" w:cs="宋体"/>
                <w:sz w:val="24"/>
                <w:szCs w:val="24"/>
              </w:rPr>
            </w:pPr>
          </w:p>
        </w:tc>
        <w:tc>
          <w:tcPr>
            <w:tcW w:w="2896" w:type="dxa"/>
            <w:gridSpan w:val="2"/>
            <w:noWrap/>
            <w:vAlign w:val="center"/>
          </w:tcPr>
          <w:p w14:paraId="55207AD2">
            <w:pPr>
              <w:widowControl/>
              <w:jc w:val="center"/>
              <w:textAlignment w:val="center"/>
              <w:rPr>
                <w:rFonts w:ascii="宋体" w:hAnsi="宋体" w:cs="宋体"/>
                <w:sz w:val="24"/>
                <w:szCs w:val="24"/>
              </w:rPr>
            </w:pPr>
          </w:p>
        </w:tc>
        <w:tc>
          <w:tcPr>
            <w:tcW w:w="2239" w:type="dxa"/>
            <w:noWrap/>
            <w:vAlign w:val="center"/>
          </w:tcPr>
          <w:p w14:paraId="1A664F34">
            <w:pPr>
              <w:widowControl/>
              <w:jc w:val="center"/>
              <w:textAlignment w:val="center"/>
              <w:rPr>
                <w:rFonts w:ascii="宋体" w:hAnsi="宋体" w:cs="宋体"/>
                <w:sz w:val="24"/>
                <w:szCs w:val="24"/>
              </w:rPr>
            </w:pPr>
          </w:p>
        </w:tc>
        <w:tc>
          <w:tcPr>
            <w:tcW w:w="1984" w:type="dxa"/>
            <w:noWrap/>
            <w:vAlign w:val="center"/>
          </w:tcPr>
          <w:p w14:paraId="0749A11B">
            <w:pPr>
              <w:widowControl/>
              <w:jc w:val="center"/>
              <w:textAlignment w:val="center"/>
              <w:rPr>
                <w:rFonts w:ascii="宋体" w:hAnsi="宋体" w:cs="宋体"/>
                <w:sz w:val="24"/>
                <w:szCs w:val="24"/>
              </w:rPr>
            </w:pPr>
          </w:p>
        </w:tc>
        <w:tc>
          <w:tcPr>
            <w:tcW w:w="1558" w:type="dxa"/>
            <w:noWrap/>
            <w:vAlign w:val="center"/>
          </w:tcPr>
          <w:p w14:paraId="211D8499">
            <w:pPr>
              <w:widowControl/>
              <w:jc w:val="center"/>
              <w:textAlignment w:val="center"/>
              <w:rPr>
                <w:rFonts w:ascii="宋体" w:hAnsi="宋体" w:cs="宋体"/>
                <w:color w:val="000000"/>
                <w:kern w:val="0"/>
                <w:sz w:val="24"/>
                <w:szCs w:val="24"/>
              </w:rPr>
            </w:pPr>
          </w:p>
        </w:tc>
        <w:tc>
          <w:tcPr>
            <w:tcW w:w="1617" w:type="dxa"/>
            <w:noWrap/>
            <w:vAlign w:val="center"/>
          </w:tcPr>
          <w:p w14:paraId="0A95D5EA">
            <w:pPr>
              <w:widowControl/>
              <w:jc w:val="center"/>
              <w:textAlignment w:val="center"/>
              <w:rPr>
                <w:rFonts w:ascii="宋体" w:hAnsi="宋体" w:cs="宋体"/>
                <w:color w:val="000000"/>
                <w:kern w:val="0"/>
                <w:sz w:val="24"/>
                <w:szCs w:val="24"/>
              </w:rPr>
            </w:pPr>
          </w:p>
        </w:tc>
      </w:tr>
      <w:tr w14:paraId="6E5E8A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787" w:type="dxa"/>
            <w:noWrap/>
            <w:vAlign w:val="center"/>
          </w:tcPr>
          <w:p w14:paraId="035BEAF9">
            <w:pPr>
              <w:widowControl/>
              <w:jc w:val="center"/>
              <w:textAlignment w:val="center"/>
              <w:rPr>
                <w:rFonts w:ascii="宋体" w:hAnsi="宋体" w:cs="宋体"/>
                <w:sz w:val="24"/>
                <w:szCs w:val="24"/>
              </w:rPr>
            </w:pPr>
          </w:p>
        </w:tc>
        <w:tc>
          <w:tcPr>
            <w:tcW w:w="2227" w:type="dxa"/>
            <w:noWrap/>
            <w:vAlign w:val="center"/>
          </w:tcPr>
          <w:p w14:paraId="2D213604">
            <w:pPr>
              <w:widowControl/>
              <w:jc w:val="center"/>
              <w:textAlignment w:val="center"/>
              <w:rPr>
                <w:rFonts w:ascii="宋体" w:hAnsi="宋体" w:cs="宋体"/>
                <w:sz w:val="24"/>
                <w:szCs w:val="24"/>
              </w:rPr>
            </w:pPr>
          </w:p>
        </w:tc>
        <w:tc>
          <w:tcPr>
            <w:tcW w:w="2896" w:type="dxa"/>
            <w:gridSpan w:val="2"/>
            <w:noWrap/>
            <w:vAlign w:val="center"/>
          </w:tcPr>
          <w:p w14:paraId="4C014A80">
            <w:pPr>
              <w:widowControl/>
              <w:jc w:val="center"/>
              <w:textAlignment w:val="center"/>
              <w:rPr>
                <w:rFonts w:ascii="宋体" w:hAnsi="宋体" w:cs="宋体"/>
                <w:sz w:val="24"/>
                <w:szCs w:val="24"/>
              </w:rPr>
            </w:pPr>
          </w:p>
        </w:tc>
        <w:tc>
          <w:tcPr>
            <w:tcW w:w="2239" w:type="dxa"/>
            <w:noWrap/>
            <w:vAlign w:val="center"/>
          </w:tcPr>
          <w:p w14:paraId="56AE5C01">
            <w:pPr>
              <w:widowControl/>
              <w:jc w:val="center"/>
              <w:textAlignment w:val="center"/>
              <w:rPr>
                <w:rFonts w:ascii="宋体" w:hAnsi="宋体" w:cs="宋体"/>
                <w:sz w:val="24"/>
                <w:szCs w:val="24"/>
              </w:rPr>
            </w:pPr>
          </w:p>
        </w:tc>
        <w:tc>
          <w:tcPr>
            <w:tcW w:w="1984" w:type="dxa"/>
            <w:noWrap/>
            <w:vAlign w:val="center"/>
          </w:tcPr>
          <w:p w14:paraId="6F14B0BF">
            <w:pPr>
              <w:widowControl/>
              <w:jc w:val="center"/>
              <w:textAlignment w:val="center"/>
              <w:rPr>
                <w:rFonts w:ascii="宋体" w:hAnsi="宋体" w:cs="宋体"/>
                <w:sz w:val="24"/>
                <w:szCs w:val="24"/>
              </w:rPr>
            </w:pPr>
          </w:p>
        </w:tc>
        <w:tc>
          <w:tcPr>
            <w:tcW w:w="1558" w:type="dxa"/>
            <w:noWrap/>
            <w:vAlign w:val="center"/>
          </w:tcPr>
          <w:p w14:paraId="087094CF">
            <w:pPr>
              <w:widowControl/>
              <w:jc w:val="center"/>
              <w:textAlignment w:val="center"/>
              <w:rPr>
                <w:rFonts w:ascii="宋体" w:hAnsi="宋体" w:cs="宋体"/>
                <w:color w:val="000000"/>
                <w:kern w:val="0"/>
                <w:sz w:val="24"/>
                <w:szCs w:val="24"/>
              </w:rPr>
            </w:pPr>
          </w:p>
        </w:tc>
        <w:tc>
          <w:tcPr>
            <w:tcW w:w="1617" w:type="dxa"/>
            <w:noWrap/>
            <w:vAlign w:val="center"/>
          </w:tcPr>
          <w:p w14:paraId="5E4F7D40">
            <w:pPr>
              <w:widowControl/>
              <w:jc w:val="center"/>
              <w:textAlignment w:val="center"/>
              <w:rPr>
                <w:rFonts w:ascii="宋体" w:hAnsi="宋体" w:cs="宋体"/>
                <w:color w:val="000000"/>
                <w:kern w:val="0"/>
                <w:sz w:val="24"/>
                <w:szCs w:val="24"/>
              </w:rPr>
            </w:pPr>
          </w:p>
        </w:tc>
      </w:tr>
      <w:tr w14:paraId="01A988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jc w:val="center"/>
        </w:trPr>
        <w:tc>
          <w:tcPr>
            <w:tcW w:w="787" w:type="dxa"/>
            <w:noWrap/>
            <w:vAlign w:val="center"/>
          </w:tcPr>
          <w:p w14:paraId="344BF6D9">
            <w:pPr>
              <w:widowControl/>
              <w:jc w:val="center"/>
              <w:textAlignment w:val="center"/>
              <w:rPr>
                <w:rFonts w:ascii="宋体" w:hAnsi="宋体" w:cs="宋体"/>
                <w:sz w:val="24"/>
                <w:szCs w:val="24"/>
              </w:rPr>
            </w:pPr>
          </w:p>
        </w:tc>
        <w:tc>
          <w:tcPr>
            <w:tcW w:w="2227" w:type="dxa"/>
            <w:noWrap/>
            <w:vAlign w:val="center"/>
          </w:tcPr>
          <w:p w14:paraId="63608DC9">
            <w:pPr>
              <w:widowControl/>
              <w:jc w:val="center"/>
              <w:textAlignment w:val="center"/>
              <w:rPr>
                <w:rFonts w:ascii="宋体" w:hAnsi="宋体" w:cs="宋体"/>
                <w:sz w:val="24"/>
                <w:szCs w:val="24"/>
              </w:rPr>
            </w:pPr>
          </w:p>
        </w:tc>
        <w:tc>
          <w:tcPr>
            <w:tcW w:w="2896" w:type="dxa"/>
            <w:gridSpan w:val="2"/>
            <w:noWrap/>
            <w:vAlign w:val="center"/>
          </w:tcPr>
          <w:p w14:paraId="30D6E72A">
            <w:pPr>
              <w:widowControl/>
              <w:jc w:val="center"/>
              <w:textAlignment w:val="center"/>
              <w:rPr>
                <w:rFonts w:ascii="宋体" w:hAnsi="宋体" w:cs="宋体"/>
                <w:sz w:val="24"/>
                <w:szCs w:val="24"/>
              </w:rPr>
            </w:pPr>
          </w:p>
        </w:tc>
        <w:tc>
          <w:tcPr>
            <w:tcW w:w="2239" w:type="dxa"/>
            <w:noWrap/>
            <w:vAlign w:val="center"/>
          </w:tcPr>
          <w:p w14:paraId="611EE168">
            <w:pPr>
              <w:widowControl/>
              <w:jc w:val="center"/>
              <w:textAlignment w:val="center"/>
              <w:rPr>
                <w:rFonts w:ascii="宋体" w:hAnsi="宋体" w:cs="宋体"/>
                <w:sz w:val="24"/>
                <w:szCs w:val="24"/>
              </w:rPr>
            </w:pPr>
          </w:p>
        </w:tc>
        <w:tc>
          <w:tcPr>
            <w:tcW w:w="1984" w:type="dxa"/>
            <w:noWrap/>
            <w:vAlign w:val="center"/>
          </w:tcPr>
          <w:p w14:paraId="0568838A">
            <w:pPr>
              <w:widowControl/>
              <w:jc w:val="center"/>
              <w:textAlignment w:val="center"/>
              <w:rPr>
                <w:rFonts w:ascii="宋体" w:hAnsi="宋体" w:cs="宋体"/>
                <w:sz w:val="24"/>
                <w:szCs w:val="24"/>
              </w:rPr>
            </w:pPr>
          </w:p>
        </w:tc>
        <w:tc>
          <w:tcPr>
            <w:tcW w:w="1558" w:type="dxa"/>
            <w:noWrap/>
            <w:vAlign w:val="center"/>
          </w:tcPr>
          <w:p w14:paraId="3CF278C8">
            <w:pPr>
              <w:widowControl/>
              <w:jc w:val="center"/>
              <w:textAlignment w:val="center"/>
              <w:rPr>
                <w:rFonts w:ascii="宋体" w:hAnsi="宋体" w:cs="宋体"/>
                <w:color w:val="000000"/>
                <w:kern w:val="0"/>
                <w:sz w:val="24"/>
                <w:szCs w:val="24"/>
              </w:rPr>
            </w:pPr>
          </w:p>
        </w:tc>
        <w:tc>
          <w:tcPr>
            <w:tcW w:w="1617" w:type="dxa"/>
            <w:noWrap/>
            <w:vAlign w:val="center"/>
          </w:tcPr>
          <w:p w14:paraId="2745FBBC">
            <w:pPr>
              <w:widowControl/>
              <w:jc w:val="center"/>
              <w:textAlignment w:val="center"/>
              <w:rPr>
                <w:rFonts w:ascii="宋体" w:hAnsi="宋体" w:cs="宋体"/>
                <w:color w:val="000000"/>
                <w:kern w:val="0"/>
                <w:sz w:val="24"/>
                <w:szCs w:val="24"/>
              </w:rPr>
            </w:pPr>
          </w:p>
        </w:tc>
      </w:tr>
      <w:tr w14:paraId="3280BB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787" w:type="dxa"/>
            <w:noWrap/>
            <w:vAlign w:val="center"/>
          </w:tcPr>
          <w:p w14:paraId="083C70E0">
            <w:pPr>
              <w:widowControl/>
              <w:jc w:val="center"/>
              <w:textAlignment w:val="center"/>
              <w:rPr>
                <w:rFonts w:ascii="宋体" w:hAnsi="宋体" w:cs="宋体"/>
                <w:sz w:val="24"/>
                <w:szCs w:val="24"/>
              </w:rPr>
            </w:pPr>
          </w:p>
        </w:tc>
        <w:tc>
          <w:tcPr>
            <w:tcW w:w="2227" w:type="dxa"/>
            <w:noWrap/>
            <w:vAlign w:val="center"/>
          </w:tcPr>
          <w:p w14:paraId="66674240">
            <w:pPr>
              <w:widowControl/>
              <w:jc w:val="center"/>
              <w:textAlignment w:val="center"/>
              <w:rPr>
                <w:rFonts w:ascii="宋体" w:hAnsi="宋体" w:cs="宋体"/>
                <w:sz w:val="24"/>
                <w:szCs w:val="24"/>
              </w:rPr>
            </w:pPr>
          </w:p>
        </w:tc>
        <w:tc>
          <w:tcPr>
            <w:tcW w:w="2896" w:type="dxa"/>
            <w:gridSpan w:val="2"/>
            <w:noWrap/>
            <w:vAlign w:val="center"/>
          </w:tcPr>
          <w:p w14:paraId="2F4A2FD9">
            <w:pPr>
              <w:widowControl/>
              <w:jc w:val="center"/>
              <w:textAlignment w:val="center"/>
              <w:rPr>
                <w:rFonts w:ascii="宋体" w:hAnsi="宋体" w:cs="宋体"/>
                <w:sz w:val="24"/>
                <w:szCs w:val="24"/>
              </w:rPr>
            </w:pPr>
          </w:p>
        </w:tc>
        <w:tc>
          <w:tcPr>
            <w:tcW w:w="2239" w:type="dxa"/>
            <w:noWrap/>
            <w:vAlign w:val="center"/>
          </w:tcPr>
          <w:p w14:paraId="0100D373">
            <w:pPr>
              <w:widowControl/>
              <w:jc w:val="center"/>
              <w:textAlignment w:val="center"/>
              <w:rPr>
                <w:rFonts w:ascii="宋体" w:hAnsi="宋体" w:cs="宋体"/>
                <w:sz w:val="24"/>
                <w:szCs w:val="24"/>
              </w:rPr>
            </w:pPr>
          </w:p>
        </w:tc>
        <w:tc>
          <w:tcPr>
            <w:tcW w:w="1984" w:type="dxa"/>
            <w:noWrap/>
            <w:vAlign w:val="center"/>
          </w:tcPr>
          <w:p w14:paraId="58970828">
            <w:pPr>
              <w:widowControl/>
              <w:jc w:val="center"/>
              <w:textAlignment w:val="center"/>
              <w:rPr>
                <w:rFonts w:ascii="宋体" w:hAnsi="宋体" w:cs="宋体"/>
                <w:sz w:val="24"/>
                <w:szCs w:val="24"/>
              </w:rPr>
            </w:pPr>
          </w:p>
        </w:tc>
        <w:tc>
          <w:tcPr>
            <w:tcW w:w="1558" w:type="dxa"/>
            <w:noWrap/>
            <w:vAlign w:val="center"/>
          </w:tcPr>
          <w:p w14:paraId="69469EBE">
            <w:pPr>
              <w:widowControl/>
              <w:jc w:val="center"/>
              <w:textAlignment w:val="center"/>
              <w:rPr>
                <w:rFonts w:ascii="宋体" w:hAnsi="宋体" w:cs="宋体"/>
                <w:color w:val="000000"/>
                <w:kern w:val="0"/>
                <w:sz w:val="24"/>
                <w:szCs w:val="24"/>
              </w:rPr>
            </w:pPr>
          </w:p>
        </w:tc>
        <w:tc>
          <w:tcPr>
            <w:tcW w:w="1617" w:type="dxa"/>
            <w:noWrap/>
            <w:vAlign w:val="center"/>
          </w:tcPr>
          <w:p w14:paraId="49B11998">
            <w:pPr>
              <w:widowControl/>
              <w:jc w:val="center"/>
              <w:textAlignment w:val="center"/>
              <w:rPr>
                <w:rFonts w:ascii="宋体" w:hAnsi="宋体" w:cs="宋体"/>
                <w:color w:val="000000"/>
                <w:kern w:val="0"/>
                <w:sz w:val="24"/>
                <w:szCs w:val="24"/>
              </w:rPr>
            </w:pPr>
          </w:p>
        </w:tc>
      </w:tr>
      <w:tr w14:paraId="2470A4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149" w:type="dxa"/>
            <w:gridSpan w:val="3"/>
            <w:noWrap/>
            <w:vAlign w:val="center"/>
          </w:tcPr>
          <w:p w14:paraId="420E45EF">
            <w:pPr>
              <w:widowControl/>
              <w:jc w:val="center"/>
              <w:textAlignment w:val="center"/>
              <w:rPr>
                <w:rFonts w:hint="eastAsia" w:ascii="宋体" w:hAnsi="宋体" w:eastAsia="宋体" w:cs="宋体"/>
                <w:sz w:val="24"/>
                <w:szCs w:val="24"/>
                <w:lang w:val="en-US" w:eastAsia="zh-CN"/>
              </w:rPr>
            </w:pPr>
            <w:r>
              <w:rPr>
                <w:rFonts w:hint="eastAsia" w:ascii="宋体" w:hAnsi="宋体" w:cs="宋体"/>
                <w:sz w:val="24"/>
                <w:szCs w:val="24"/>
                <w:lang w:val="en-US" w:eastAsia="zh-CN"/>
              </w:rPr>
              <w:t>合计</w:t>
            </w:r>
          </w:p>
        </w:tc>
        <w:tc>
          <w:tcPr>
            <w:tcW w:w="8159" w:type="dxa"/>
            <w:gridSpan w:val="5"/>
            <w:noWrap/>
            <w:vAlign w:val="center"/>
          </w:tcPr>
          <w:p w14:paraId="34CCA016">
            <w:pPr>
              <w:widowControl/>
              <w:jc w:val="both"/>
              <w:textAlignment w:val="center"/>
              <w:rPr>
                <w:rFonts w:hint="eastAsia" w:ascii="宋体" w:hAnsi="宋体" w:cs="宋体"/>
                <w:color w:val="000000"/>
                <w:kern w:val="0"/>
                <w:sz w:val="24"/>
                <w:szCs w:val="24"/>
                <w:lang w:val="en-US" w:eastAsia="zh-CN"/>
              </w:rPr>
            </w:pPr>
            <w:r>
              <w:rPr>
                <w:rFonts w:hint="eastAsia" w:ascii="宋体" w:hAnsi="宋体" w:cs="宋体"/>
                <w:color w:val="000000"/>
                <w:kern w:val="0"/>
                <w:sz w:val="24"/>
                <w:szCs w:val="24"/>
                <w:lang w:val="en-US" w:eastAsia="zh-CN"/>
              </w:rPr>
              <w:t>小写：</w:t>
            </w:r>
          </w:p>
          <w:p w14:paraId="397092A8">
            <w:pPr>
              <w:pStyle w:val="2"/>
              <w:jc w:val="both"/>
              <w:rPr>
                <w:rFonts w:hint="default"/>
                <w:lang w:val="en-US" w:eastAsia="zh-CN"/>
              </w:rPr>
            </w:pPr>
            <w:r>
              <w:rPr>
                <w:rFonts w:hint="eastAsia" w:ascii="宋体" w:hAnsi="宋体" w:eastAsia="宋体" w:cs="宋体"/>
                <w:color w:val="000000"/>
                <w:kern w:val="0"/>
                <w:sz w:val="24"/>
                <w:szCs w:val="24"/>
                <w:lang w:val="en-US" w:eastAsia="zh-CN" w:bidi="ar-SA"/>
              </w:rPr>
              <w:t>大写：</w:t>
            </w:r>
          </w:p>
        </w:tc>
      </w:tr>
    </w:tbl>
    <w:p w14:paraId="6703E85D">
      <w:pPr>
        <w:snapToGrid w:val="0"/>
        <w:spacing w:beforeLines="50" w:line="360" w:lineRule="auto"/>
        <w:rPr>
          <w:rFonts w:ascii="宋体" w:hAnsi="宋体" w:cs="宋体"/>
          <w:bCs/>
          <w:sz w:val="24"/>
          <w:szCs w:val="24"/>
        </w:rPr>
      </w:pPr>
      <w:r>
        <w:rPr>
          <w:rFonts w:hint="eastAsia" w:ascii="宋体" w:hAnsi="宋体" w:cs="宋体"/>
          <w:bCs/>
          <w:sz w:val="24"/>
          <w:szCs w:val="24"/>
        </w:rPr>
        <w:t xml:space="preserve">投标人全称（电子签章）： </w:t>
      </w:r>
    </w:p>
    <w:p w14:paraId="33473DB7">
      <w:pPr>
        <w:snapToGrid w:val="0"/>
        <w:spacing w:beforeLines="50" w:line="360" w:lineRule="auto"/>
        <w:rPr>
          <w:rFonts w:ascii="宋体" w:hAnsi="宋体" w:cs="宋体"/>
          <w:bCs/>
          <w:sz w:val="24"/>
          <w:szCs w:val="24"/>
        </w:rPr>
      </w:pPr>
      <w:r>
        <w:rPr>
          <w:rFonts w:hint="eastAsia" w:ascii="宋体" w:hAnsi="宋体" w:cs="宋体"/>
          <w:bCs/>
          <w:sz w:val="24"/>
          <w:szCs w:val="24"/>
        </w:rPr>
        <w:t>法定代表人或授权代表（电子签章）：</w:t>
      </w:r>
    </w:p>
    <w:p w14:paraId="47BF817C">
      <w:pPr>
        <w:pStyle w:val="29"/>
        <w:spacing w:line="360" w:lineRule="auto"/>
        <w:ind w:firstLine="0"/>
      </w:pPr>
      <w:r>
        <w:rPr>
          <w:rStyle w:val="866"/>
          <w:rFonts w:hint="eastAsia" w:hAnsi="宋体" w:cs="宋体"/>
          <w:spacing w:val="0"/>
          <w:sz w:val="24"/>
          <w:szCs w:val="24"/>
        </w:rPr>
        <w:t>日期：</w:t>
      </w:r>
      <w:r>
        <w:rPr>
          <w:rFonts w:hint="eastAsia" w:hAnsi="宋体" w:cs="宋体"/>
          <w:snapToGrid w:val="0"/>
          <w:sz w:val="24"/>
          <w:szCs w:val="24"/>
        </w:rPr>
        <w:t>年</w:t>
      </w:r>
      <w:r>
        <w:rPr>
          <w:rStyle w:val="866"/>
          <w:rFonts w:hint="eastAsia" w:hAnsi="宋体" w:cs="宋体"/>
          <w:spacing w:val="0"/>
          <w:sz w:val="24"/>
          <w:szCs w:val="24"/>
        </w:rPr>
        <w:t>月日</w:t>
      </w:r>
    </w:p>
    <w:p w14:paraId="0E09ECE6">
      <w:pPr>
        <w:snapToGrid w:val="0"/>
        <w:spacing w:line="360" w:lineRule="auto"/>
        <w:rPr>
          <w:rFonts w:ascii="宋体" w:hAnsi="宋体" w:cs="宋体"/>
          <w:kern w:val="0"/>
          <w:sz w:val="24"/>
          <w:lang w:val="zh-CN"/>
        </w:rPr>
      </w:pPr>
      <w:r>
        <w:rPr>
          <w:rFonts w:hint="eastAsia" w:ascii="宋体" w:hAnsi="宋体" w:cs="宋体"/>
          <w:b/>
          <w:kern w:val="0"/>
          <w:sz w:val="24"/>
          <w:lang w:val="zh-CN"/>
        </w:rPr>
        <w:t>注：</w:t>
      </w:r>
      <w:r>
        <w:rPr>
          <w:rFonts w:hint="eastAsia" w:ascii="宋体" w:hAnsi="宋体" w:cs="宋体"/>
          <w:kern w:val="0"/>
          <w:sz w:val="24"/>
          <w:lang w:val="zh-CN"/>
        </w:rPr>
        <w:t>1、</w:t>
      </w:r>
      <w:r>
        <w:rPr>
          <w:rFonts w:hint="eastAsia" w:ascii="宋体" w:hAnsi="宋体" w:cs="宋体"/>
          <w:sz w:val="24"/>
        </w:rPr>
        <w:t>投标人的报价是投标人响应招标项目要求的全部工作内容的价格体现，投标报价含本项目全部费用，不做调整。</w:t>
      </w:r>
    </w:p>
    <w:p w14:paraId="1EB9D9A7">
      <w:pPr>
        <w:spacing w:line="360" w:lineRule="auto"/>
        <w:ind w:left="-2" w:leftChars="-1" w:firstLine="480" w:firstLineChars="200"/>
        <w:rPr>
          <w:rFonts w:ascii="宋体" w:hAnsi="宋体" w:cs="宋体"/>
          <w:kern w:val="0"/>
          <w:sz w:val="24"/>
          <w:lang w:val="zh-CN"/>
        </w:rPr>
      </w:pPr>
      <w:r>
        <w:rPr>
          <w:rFonts w:hint="eastAsia" w:ascii="宋体" w:hAnsi="宋体" w:cs="宋体"/>
          <w:kern w:val="0"/>
          <w:sz w:val="24"/>
        </w:rPr>
        <w:t>2、</w:t>
      </w:r>
      <w:r>
        <w:rPr>
          <w:rFonts w:hint="eastAsia" w:ascii="宋体" w:hAnsi="宋体" w:cs="宋体"/>
          <w:kern w:val="0"/>
          <w:sz w:val="24"/>
          <w:lang w:val="zh-CN"/>
        </w:rPr>
        <w:t>投标人需按本表格式填写</w:t>
      </w:r>
      <w:r>
        <w:rPr>
          <w:rFonts w:hint="eastAsia" w:ascii="宋体" w:hAnsi="宋体" w:cs="宋体"/>
          <w:b/>
          <w:color w:val="FF0000"/>
          <w:kern w:val="0"/>
          <w:sz w:val="24"/>
          <w:lang w:val="zh-CN"/>
        </w:rPr>
        <w:t>，</w:t>
      </w:r>
      <w:r>
        <w:rPr>
          <w:rFonts w:hint="eastAsia" w:cs="仿宋" w:asciiTheme="minorEastAsia" w:hAnsiTheme="minorEastAsia"/>
          <w:b/>
          <w:color w:val="FF0000"/>
          <w:sz w:val="24"/>
        </w:rPr>
        <w:t>采购文件中提供的清单内容为基础清单，投标人根据</w:t>
      </w:r>
      <w:r>
        <w:rPr>
          <w:rFonts w:hint="eastAsia" w:cs="仿宋" w:asciiTheme="minorEastAsia" w:hAnsiTheme="minorEastAsia"/>
          <w:b/>
          <w:color w:val="FF0000"/>
          <w:sz w:val="24"/>
          <w:lang w:val="en-US" w:eastAsia="zh-CN"/>
        </w:rPr>
        <w:t>实际</w:t>
      </w:r>
      <w:r>
        <w:rPr>
          <w:rFonts w:hint="eastAsia" w:cs="仿宋" w:asciiTheme="minorEastAsia" w:hAnsiTheme="minorEastAsia"/>
          <w:b/>
          <w:color w:val="FF0000"/>
          <w:sz w:val="24"/>
        </w:rPr>
        <w:t>情况增补清单内容（采购需求中的采购清单内容不得减少，否则将作无效标处理），确认中标后，投标清单内容不作调整，除合同约定的价格调整外，合同价格不作调整</w:t>
      </w:r>
      <w:r>
        <w:rPr>
          <w:rFonts w:hint="eastAsia" w:ascii="宋体" w:hAnsi="宋体" w:cs="宋体"/>
          <w:kern w:val="0"/>
          <w:sz w:val="24"/>
          <w:lang w:val="zh-CN"/>
        </w:rPr>
        <w:t>。</w:t>
      </w:r>
    </w:p>
    <w:p w14:paraId="062E1D38">
      <w:pPr>
        <w:spacing w:line="360" w:lineRule="auto"/>
        <w:ind w:firstLine="480" w:firstLineChars="200"/>
        <w:rPr>
          <w:rFonts w:ascii="宋体" w:hAnsi="宋体" w:cs="宋体"/>
          <w:color w:val="FF0000"/>
          <w:kern w:val="0"/>
          <w:sz w:val="24"/>
        </w:rPr>
      </w:pPr>
      <w:r>
        <w:rPr>
          <w:rFonts w:hint="eastAsia" w:ascii="宋体" w:hAnsi="宋体" w:cs="宋体"/>
          <w:kern w:val="0"/>
          <w:sz w:val="24"/>
        </w:rPr>
        <w:t>3</w:t>
      </w:r>
      <w:r>
        <w:rPr>
          <w:rFonts w:hint="eastAsia" w:ascii="宋体" w:hAnsi="宋体" w:cs="宋体"/>
          <w:kern w:val="0"/>
          <w:sz w:val="24"/>
          <w:lang w:val="zh-CN"/>
        </w:rPr>
        <w:t>、有关本项目实施所涉及的一切费用均计入报价。</w:t>
      </w:r>
      <w:r>
        <w:rPr>
          <w:rFonts w:hint="eastAsia" w:ascii="宋体" w:hAnsi="宋体" w:cs="宋体"/>
          <w:b/>
          <w:color w:val="FF0000"/>
          <w:kern w:val="0"/>
          <w:sz w:val="24"/>
          <w:lang w:val="zh-CN"/>
        </w:rPr>
        <w:t>采购人将以合同形式有偿取得货物或服务，不接受投标人给予的赠品、回扣或者与采购无关的其他商品、服务</w:t>
      </w:r>
      <w:r>
        <w:rPr>
          <w:rFonts w:hint="eastAsia" w:ascii="宋体" w:hAnsi="宋体" w:cs="宋体"/>
          <w:color w:val="FF0000"/>
          <w:kern w:val="0"/>
          <w:sz w:val="24"/>
          <w:lang w:val="zh-CN"/>
        </w:rPr>
        <w:t>，</w:t>
      </w:r>
      <w:r>
        <w:rPr>
          <w:rFonts w:hint="eastAsia" w:ascii="宋体" w:hAnsi="宋体" w:cs="宋体"/>
          <w:b/>
          <w:color w:val="FF0000"/>
          <w:kern w:val="0"/>
          <w:sz w:val="24"/>
          <w:lang w:val="zh-CN"/>
        </w:rPr>
        <w:t>不得出现“0元”“免费赠送”等形式的无偿报价，</w:t>
      </w:r>
      <w:r>
        <w:rPr>
          <w:rFonts w:hint="eastAsia" w:ascii="宋体" w:hAnsi="宋体" w:cs="宋体"/>
          <w:b/>
          <w:color w:val="FF0000"/>
          <w:kern w:val="0"/>
          <w:sz w:val="24"/>
        </w:rPr>
        <w:t>否则视为</w:t>
      </w:r>
      <w:r>
        <w:rPr>
          <w:rFonts w:hint="eastAsia" w:ascii="宋体" w:hAnsi="宋体" w:cs="宋体"/>
          <w:b/>
          <w:color w:val="FF0000"/>
          <w:sz w:val="24"/>
        </w:rPr>
        <w:t>投标文件含有采购人不能接受的附加条件，投标无效。</w:t>
      </w:r>
    </w:p>
    <w:p w14:paraId="6D6169FB">
      <w:pPr>
        <w:pStyle w:val="27"/>
        <w:sectPr>
          <w:pgSz w:w="16838" w:h="11906" w:orient="landscape"/>
          <w:pgMar w:top="851" w:right="567" w:bottom="680" w:left="567" w:header="851" w:footer="851" w:gutter="0"/>
          <w:pgNumType w:fmt="decimal" w:chapStyle="1" w:chapSep="colon"/>
          <w:cols w:space="720" w:num="1"/>
          <w:docGrid w:linePitch="312" w:charSpace="0"/>
        </w:sectPr>
      </w:pPr>
    </w:p>
    <w:p w14:paraId="42BF55A4"/>
    <w:p w14:paraId="2873029E">
      <w:pPr>
        <w:pStyle w:val="28"/>
        <w:ind w:firstLine="0" w:firstLineChars="0"/>
        <w:rPr>
          <w:rFonts w:asciiTheme="minorEastAsia" w:hAnsiTheme="minorEastAsia" w:eastAsiaTheme="minorEastAsia"/>
          <w:color w:val="000000"/>
          <w:sz w:val="30"/>
          <w:szCs w:val="30"/>
        </w:rPr>
      </w:pPr>
      <w:r>
        <w:rPr>
          <w:rFonts w:hint="eastAsia" w:asciiTheme="minorEastAsia" w:hAnsiTheme="minorEastAsia" w:eastAsiaTheme="minorEastAsia"/>
          <w:color w:val="000000"/>
          <w:sz w:val="30"/>
          <w:szCs w:val="30"/>
        </w:rPr>
        <w:t>附件：</w:t>
      </w:r>
    </w:p>
    <w:p w14:paraId="61F6263B"/>
    <w:p w14:paraId="30D0D186">
      <w:pPr>
        <w:spacing w:line="360" w:lineRule="auto"/>
        <w:jc w:val="center"/>
        <w:rPr>
          <w:rFonts w:ascii="宋体" w:hAnsi="宋体" w:cs="宋体"/>
          <w:b/>
          <w:spacing w:val="6"/>
          <w:sz w:val="32"/>
          <w:szCs w:val="32"/>
        </w:rPr>
      </w:pPr>
      <w:r>
        <w:rPr>
          <w:rFonts w:hint="eastAsia" w:ascii="宋体" w:hAnsi="宋体" w:cs="宋体"/>
          <w:b/>
          <w:spacing w:val="6"/>
          <w:sz w:val="32"/>
          <w:szCs w:val="32"/>
        </w:rPr>
        <w:t>质疑函范本</w:t>
      </w:r>
    </w:p>
    <w:p w14:paraId="5CAA86AB">
      <w:pPr>
        <w:snapToGrid w:val="0"/>
        <w:spacing w:beforeLines="100" w:line="360" w:lineRule="auto"/>
        <w:rPr>
          <w:rFonts w:ascii="宋体" w:hAnsi="宋体" w:cs="宋体"/>
          <w:bCs/>
          <w:sz w:val="24"/>
        </w:rPr>
      </w:pPr>
      <w:r>
        <w:rPr>
          <w:rFonts w:hint="eastAsia" w:ascii="宋体" w:hAnsi="宋体" w:cs="宋体"/>
          <w:bCs/>
          <w:sz w:val="24"/>
        </w:rPr>
        <w:t>一、质疑供应商基本信息</w:t>
      </w:r>
    </w:p>
    <w:p w14:paraId="4DECECF3">
      <w:pPr>
        <w:snapToGrid w:val="0"/>
        <w:spacing w:line="360" w:lineRule="auto"/>
        <w:rPr>
          <w:rFonts w:ascii="宋体" w:hAnsi="宋体" w:cs="宋体"/>
          <w:sz w:val="24"/>
          <w:u w:val="dotted"/>
        </w:rPr>
      </w:pPr>
      <w:r>
        <w:rPr>
          <w:rFonts w:hint="eastAsia" w:ascii="宋体" w:hAnsi="宋体" w:cs="宋体"/>
          <w:sz w:val="24"/>
        </w:rPr>
        <w:t>质疑供应商：</w:t>
      </w:r>
    </w:p>
    <w:p w14:paraId="01D00F46">
      <w:pPr>
        <w:snapToGrid w:val="0"/>
        <w:spacing w:line="360" w:lineRule="auto"/>
        <w:rPr>
          <w:rFonts w:ascii="宋体" w:hAnsi="宋体" w:cs="宋体"/>
          <w:sz w:val="24"/>
        </w:rPr>
      </w:pPr>
      <w:r>
        <w:rPr>
          <w:rFonts w:hint="eastAsia" w:ascii="宋体" w:hAnsi="宋体" w:cs="宋体"/>
          <w:sz w:val="24"/>
        </w:rPr>
        <w:t>地址：邮编：</w:t>
      </w:r>
    </w:p>
    <w:p w14:paraId="18A59877">
      <w:pPr>
        <w:snapToGrid w:val="0"/>
        <w:spacing w:line="360" w:lineRule="auto"/>
        <w:rPr>
          <w:rFonts w:ascii="宋体" w:hAnsi="宋体" w:cs="宋体"/>
          <w:sz w:val="24"/>
        </w:rPr>
      </w:pPr>
      <w:r>
        <w:rPr>
          <w:rFonts w:hint="eastAsia" w:ascii="宋体" w:hAnsi="宋体" w:cs="宋体"/>
          <w:sz w:val="24"/>
        </w:rPr>
        <w:t>联系人：联系电话：</w:t>
      </w:r>
    </w:p>
    <w:p w14:paraId="6057D6FE">
      <w:pPr>
        <w:snapToGrid w:val="0"/>
        <w:spacing w:line="360" w:lineRule="auto"/>
        <w:rPr>
          <w:rFonts w:ascii="宋体" w:hAnsi="宋体" w:cs="宋体"/>
          <w:sz w:val="24"/>
          <w:u w:val="dotted"/>
        </w:rPr>
      </w:pPr>
      <w:r>
        <w:rPr>
          <w:rFonts w:hint="eastAsia" w:ascii="宋体" w:hAnsi="宋体" w:cs="宋体"/>
          <w:sz w:val="24"/>
        </w:rPr>
        <w:t>授权代表：</w:t>
      </w:r>
    </w:p>
    <w:p w14:paraId="6E80BE0D">
      <w:pPr>
        <w:snapToGrid w:val="0"/>
        <w:spacing w:line="360" w:lineRule="auto"/>
        <w:rPr>
          <w:rFonts w:ascii="宋体" w:hAnsi="宋体" w:cs="宋体"/>
          <w:sz w:val="24"/>
        </w:rPr>
      </w:pPr>
      <w:r>
        <w:rPr>
          <w:rFonts w:hint="eastAsia" w:ascii="宋体" w:hAnsi="宋体" w:cs="宋体"/>
          <w:sz w:val="24"/>
        </w:rPr>
        <w:t>联系电话：</w:t>
      </w:r>
    </w:p>
    <w:p w14:paraId="66155068">
      <w:pPr>
        <w:snapToGrid w:val="0"/>
        <w:spacing w:line="360" w:lineRule="auto"/>
        <w:rPr>
          <w:rFonts w:ascii="宋体" w:hAnsi="宋体" w:cs="宋体"/>
          <w:sz w:val="24"/>
        </w:rPr>
      </w:pPr>
      <w:r>
        <w:rPr>
          <w:rFonts w:hint="eastAsia" w:ascii="宋体" w:hAnsi="宋体" w:cs="宋体"/>
          <w:sz w:val="24"/>
        </w:rPr>
        <w:t>地址： 邮编：</w:t>
      </w:r>
    </w:p>
    <w:p w14:paraId="5DFC0097">
      <w:pPr>
        <w:snapToGrid w:val="0"/>
        <w:spacing w:line="360" w:lineRule="auto"/>
        <w:rPr>
          <w:rFonts w:ascii="宋体" w:hAnsi="宋体" w:cs="宋体"/>
          <w:bCs/>
          <w:sz w:val="24"/>
        </w:rPr>
      </w:pPr>
      <w:r>
        <w:rPr>
          <w:rFonts w:hint="eastAsia" w:ascii="宋体" w:hAnsi="宋体" w:cs="宋体"/>
          <w:bCs/>
          <w:sz w:val="24"/>
        </w:rPr>
        <w:t>二、质疑项目基本情况</w:t>
      </w:r>
    </w:p>
    <w:p w14:paraId="45A0DA6A">
      <w:pPr>
        <w:snapToGrid w:val="0"/>
        <w:spacing w:line="360" w:lineRule="auto"/>
        <w:rPr>
          <w:rFonts w:ascii="宋体" w:hAnsi="宋体" w:cs="宋体"/>
          <w:sz w:val="24"/>
        </w:rPr>
      </w:pPr>
      <w:r>
        <w:rPr>
          <w:rFonts w:hint="eastAsia" w:ascii="宋体" w:hAnsi="宋体" w:cs="宋体"/>
          <w:sz w:val="24"/>
        </w:rPr>
        <w:t>质疑项目的名称：</w:t>
      </w:r>
    </w:p>
    <w:p w14:paraId="386020B4">
      <w:pPr>
        <w:snapToGrid w:val="0"/>
        <w:spacing w:line="360" w:lineRule="auto"/>
        <w:rPr>
          <w:rFonts w:ascii="宋体" w:hAnsi="宋体" w:cs="宋体"/>
          <w:sz w:val="24"/>
        </w:rPr>
      </w:pPr>
      <w:r>
        <w:rPr>
          <w:rFonts w:hint="eastAsia" w:ascii="宋体" w:hAnsi="宋体" w:cs="宋体"/>
          <w:sz w:val="24"/>
        </w:rPr>
        <w:t>质疑项目的编号：包号：</w:t>
      </w:r>
    </w:p>
    <w:p w14:paraId="7FF83A34">
      <w:pPr>
        <w:snapToGrid w:val="0"/>
        <w:spacing w:line="360" w:lineRule="auto"/>
        <w:rPr>
          <w:rFonts w:ascii="宋体" w:hAnsi="宋体" w:cs="宋体"/>
          <w:sz w:val="24"/>
          <w:u w:val="dotted"/>
        </w:rPr>
      </w:pPr>
      <w:r>
        <w:rPr>
          <w:rFonts w:hint="eastAsia" w:ascii="宋体" w:hAnsi="宋体" w:cs="宋体"/>
          <w:sz w:val="24"/>
        </w:rPr>
        <w:t>采购人名称：</w:t>
      </w:r>
    </w:p>
    <w:p w14:paraId="2851EFC4">
      <w:pPr>
        <w:snapToGrid w:val="0"/>
        <w:spacing w:line="360" w:lineRule="auto"/>
        <w:rPr>
          <w:rFonts w:ascii="宋体" w:hAnsi="宋体" w:cs="宋体"/>
          <w:sz w:val="24"/>
        </w:rPr>
      </w:pPr>
      <w:r>
        <w:rPr>
          <w:rFonts w:hint="eastAsia" w:ascii="宋体" w:hAnsi="宋体" w:cs="宋体"/>
          <w:sz w:val="24"/>
        </w:rPr>
        <w:t>采购文件获取日期：</w:t>
      </w:r>
    </w:p>
    <w:p w14:paraId="6FF8830B">
      <w:pPr>
        <w:snapToGrid w:val="0"/>
        <w:spacing w:line="360" w:lineRule="auto"/>
        <w:rPr>
          <w:rFonts w:ascii="宋体" w:hAnsi="宋体" w:cs="宋体"/>
          <w:bCs/>
          <w:sz w:val="24"/>
        </w:rPr>
      </w:pPr>
      <w:r>
        <w:rPr>
          <w:rFonts w:hint="eastAsia" w:ascii="宋体" w:hAnsi="宋体" w:cs="宋体"/>
          <w:bCs/>
          <w:sz w:val="24"/>
        </w:rPr>
        <w:t>三、质疑事项具体内容</w:t>
      </w:r>
    </w:p>
    <w:p w14:paraId="7AA3F12B">
      <w:pPr>
        <w:snapToGrid w:val="0"/>
        <w:spacing w:line="360" w:lineRule="auto"/>
        <w:rPr>
          <w:rFonts w:ascii="宋体" w:hAnsi="宋体" w:cs="宋体"/>
          <w:sz w:val="24"/>
          <w:u w:val="dotted"/>
        </w:rPr>
      </w:pPr>
      <w:r>
        <w:rPr>
          <w:rFonts w:hint="eastAsia" w:ascii="宋体" w:hAnsi="宋体" w:cs="宋体"/>
          <w:sz w:val="24"/>
        </w:rPr>
        <w:t>质疑事项1：</w:t>
      </w:r>
    </w:p>
    <w:p w14:paraId="4EE3DC9E">
      <w:pPr>
        <w:snapToGrid w:val="0"/>
        <w:spacing w:line="360" w:lineRule="auto"/>
        <w:rPr>
          <w:rFonts w:ascii="宋体" w:hAnsi="宋体" w:cs="宋体"/>
          <w:sz w:val="24"/>
          <w:u w:val="dotted"/>
        </w:rPr>
      </w:pPr>
      <w:r>
        <w:rPr>
          <w:rFonts w:hint="eastAsia" w:ascii="宋体" w:hAnsi="宋体" w:cs="宋体"/>
          <w:sz w:val="24"/>
        </w:rPr>
        <w:t>事实依据：</w:t>
      </w:r>
    </w:p>
    <w:p w14:paraId="6BC509BE">
      <w:pPr>
        <w:snapToGrid w:val="0"/>
        <w:spacing w:line="360" w:lineRule="auto"/>
        <w:rPr>
          <w:rFonts w:ascii="宋体" w:hAnsi="宋体" w:cs="宋体"/>
          <w:sz w:val="24"/>
        </w:rPr>
      </w:pPr>
    </w:p>
    <w:p w14:paraId="3FF11815">
      <w:pPr>
        <w:snapToGrid w:val="0"/>
        <w:spacing w:line="360" w:lineRule="auto"/>
        <w:rPr>
          <w:rFonts w:ascii="宋体" w:hAnsi="宋体" w:cs="宋体"/>
          <w:sz w:val="24"/>
          <w:u w:val="dotted"/>
        </w:rPr>
      </w:pPr>
      <w:r>
        <w:rPr>
          <w:rFonts w:hint="eastAsia" w:ascii="宋体" w:hAnsi="宋体" w:cs="宋体"/>
          <w:sz w:val="24"/>
        </w:rPr>
        <w:t>法律依据：</w:t>
      </w:r>
    </w:p>
    <w:p w14:paraId="209D18B5">
      <w:pPr>
        <w:snapToGrid w:val="0"/>
        <w:spacing w:line="360" w:lineRule="auto"/>
        <w:rPr>
          <w:rFonts w:ascii="宋体" w:hAnsi="宋体" w:cs="宋体"/>
          <w:sz w:val="24"/>
          <w:u w:val="dotted"/>
        </w:rPr>
      </w:pPr>
    </w:p>
    <w:p w14:paraId="3D7D92BB">
      <w:pPr>
        <w:snapToGrid w:val="0"/>
        <w:spacing w:line="360" w:lineRule="auto"/>
        <w:rPr>
          <w:rFonts w:ascii="宋体" w:hAnsi="宋体" w:cs="宋体"/>
          <w:sz w:val="24"/>
          <w:u w:val="dotted"/>
        </w:rPr>
      </w:pPr>
      <w:r>
        <w:rPr>
          <w:rFonts w:hint="eastAsia" w:ascii="宋体" w:hAnsi="宋体" w:cs="宋体"/>
          <w:sz w:val="24"/>
        </w:rPr>
        <w:t>质疑事项2</w:t>
      </w:r>
    </w:p>
    <w:p w14:paraId="6905186E">
      <w:pPr>
        <w:snapToGrid w:val="0"/>
        <w:spacing w:line="360" w:lineRule="auto"/>
        <w:rPr>
          <w:rFonts w:ascii="宋体" w:hAnsi="宋体" w:cs="宋体"/>
          <w:sz w:val="24"/>
        </w:rPr>
      </w:pPr>
      <w:r>
        <w:rPr>
          <w:rFonts w:hint="eastAsia" w:ascii="宋体" w:hAnsi="宋体" w:cs="宋体"/>
          <w:sz w:val="24"/>
        </w:rPr>
        <w:t>……</w:t>
      </w:r>
    </w:p>
    <w:p w14:paraId="558E2468">
      <w:pPr>
        <w:snapToGrid w:val="0"/>
        <w:spacing w:line="360" w:lineRule="auto"/>
        <w:rPr>
          <w:rFonts w:ascii="宋体" w:hAnsi="宋体" w:cs="宋体"/>
          <w:bCs/>
          <w:sz w:val="24"/>
        </w:rPr>
      </w:pPr>
      <w:r>
        <w:rPr>
          <w:rFonts w:hint="eastAsia" w:ascii="宋体" w:hAnsi="宋体" w:cs="宋体"/>
          <w:bCs/>
          <w:sz w:val="24"/>
        </w:rPr>
        <w:t>四、与质疑事项相关的质疑请求</w:t>
      </w:r>
    </w:p>
    <w:p w14:paraId="10AC104F">
      <w:pPr>
        <w:snapToGrid w:val="0"/>
        <w:spacing w:line="360" w:lineRule="auto"/>
        <w:rPr>
          <w:rFonts w:ascii="宋体" w:hAnsi="宋体" w:cs="宋体"/>
          <w:sz w:val="24"/>
          <w:u w:val="dotted"/>
        </w:rPr>
      </w:pPr>
      <w:r>
        <w:rPr>
          <w:rFonts w:hint="eastAsia" w:ascii="宋体" w:hAnsi="宋体" w:cs="宋体"/>
          <w:sz w:val="24"/>
        </w:rPr>
        <w:t>请求：</w:t>
      </w:r>
    </w:p>
    <w:p w14:paraId="082BC7C9">
      <w:pPr>
        <w:spacing w:line="360" w:lineRule="auto"/>
        <w:rPr>
          <w:rFonts w:ascii="宋体" w:hAnsi="宋体" w:cs="宋体"/>
          <w:sz w:val="24"/>
        </w:rPr>
      </w:pPr>
      <w:r>
        <w:rPr>
          <w:rFonts w:hint="eastAsia" w:ascii="宋体" w:hAnsi="宋体" w:cs="宋体"/>
          <w:sz w:val="24"/>
        </w:rPr>
        <w:t xml:space="preserve">签字(签章)：                   公章：                      </w:t>
      </w:r>
    </w:p>
    <w:p w14:paraId="7C3C5E7D">
      <w:pPr>
        <w:spacing w:line="360" w:lineRule="auto"/>
        <w:rPr>
          <w:rFonts w:ascii="宋体" w:hAnsi="宋体" w:cs="宋体"/>
          <w:sz w:val="24"/>
        </w:rPr>
      </w:pPr>
      <w:r>
        <w:rPr>
          <w:rFonts w:hint="eastAsia" w:ascii="宋体" w:hAnsi="宋体" w:cs="宋体"/>
          <w:sz w:val="24"/>
        </w:rPr>
        <w:t xml:space="preserve">日期：    </w:t>
      </w:r>
    </w:p>
    <w:p w14:paraId="19B50309">
      <w:pPr>
        <w:spacing w:line="360" w:lineRule="auto"/>
        <w:jc w:val="center"/>
        <w:rPr>
          <w:rFonts w:ascii="宋体" w:hAnsi="宋体" w:cs="宋体"/>
          <w:b/>
          <w:bCs/>
          <w:sz w:val="24"/>
        </w:rPr>
      </w:pPr>
    </w:p>
    <w:p w14:paraId="0106D568">
      <w:pPr>
        <w:spacing w:line="360" w:lineRule="auto"/>
        <w:rPr>
          <w:rFonts w:ascii="宋体" w:hAnsi="宋体" w:cs="宋体"/>
          <w:b/>
          <w:sz w:val="24"/>
        </w:rPr>
      </w:pPr>
    </w:p>
    <w:p w14:paraId="2294AF70">
      <w:pPr>
        <w:spacing w:line="360" w:lineRule="auto"/>
        <w:rPr>
          <w:rFonts w:ascii="宋体" w:hAnsi="宋体" w:cs="宋体"/>
          <w:b/>
          <w:sz w:val="24"/>
        </w:rPr>
      </w:pPr>
    </w:p>
    <w:p w14:paraId="704FA67E">
      <w:pPr>
        <w:spacing w:line="360" w:lineRule="auto"/>
        <w:rPr>
          <w:rFonts w:ascii="宋体" w:hAnsi="宋体" w:cs="宋体"/>
          <w:b/>
          <w:sz w:val="24"/>
        </w:rPr>
      </w:pPr>
    </w:p>
    <w:p w14:paraId="6C4D8A07">
      <w:pPr>
        <w:spacing w:line="360" w:lineRule="auto"/>
        <w:rPr>
          <w:rFonts w:ascii="宋体" w:hAnsi="宋体" w:cs="宋体"/>
          <w:b/>
          <w:sz w:val="24"/>
        </w:rPr>
      </w:pPr>
      <w:r>
        <w:rPr>
          <w:rFonts w:hint="eastAsia" w:ascii="宋体" w:hAnsi="宋体" w:cs="宋体"/>
          <w:b/>
          <w:sz w:val="24"/>
        </w:rPr>
        <w:t>质疑函制作说明：</w:t>
      </w:r>
    </w:p>
    <w:p w14:paraId="7C44142F">
      <w:pPr>
        <w:widowControl/>
        <w:spacing w:line="360" w:lineRule="auto"/>
        <w:ind w:firstLine="480" w:firstLineChars="200"/>
        <w:jc w:val="left"/>
        <w:rPr>
          <w:rFonts w:ascii="宋体" w:hAnsi="宋体" w:cs="宋体"/>
          <w:sz w:val="24"/>
        </w:rPr>
      </w:pPr>
      <w:r>
        <w:rPr>
          <w:rFonts w:hint="eastAsia" w:ascii="宋体" w:hAnsi="宋体" w:cs="宋体"/>
          <w:sz w:val="24"/>
        </w:rPr>
        <w:t>1.供应商提出质疑时，应提交质疑函和必要的证明材料。</w:t>
      </w:r>
    </w:p>
    <w:p w14:paraId="511F41B4">
      <w:pPr>
        <w:widowControl/>
        <w:spacing w:line="360" w:lineRule="auto"/>
        <w:ind w:firstLine="480" w:firstLineChars="200"/>
        <w:jc w:val="left"/>
        <w:rPr>
          <w:rFonts w:ascii="宋体" w:hAnsi="宋体" w:cs="宋体"/>
          <w:sz w:val="24"/>
        </w:rPr>
      </w:pPr>
      <w:r>
        <w:rPr>
          <w:rFonts w:hint="eastAsia" w:ascii="宋体" w:hAnsi="宋体" w:cs="宋体"/>
          <w:sz w:val="24"/>
        </w:rPr>
        <w:t>2.质疑供应商若委托代理人进行质疑的，质疑函应按要求列明“授权代表”的有关内容，并在附件中提交由质疑</w:t>
      </w:r>
      <w:r>
        <w:rPr>
          <w:rFonts w:hint="eastAsia" w:ascii="宋体" w:hAnsi="宋体" w:cs="宋体"/>
          <w:kern w:val="0"/>
          <w:sz w:val="24"/>
        </w:rPr>
        <w:t>供应商签署的授权委托书。授权委托书应载明代理人的姓名或者名称、代理事项、具体权限、期限和相关事项。</w:t>
      </w:r>
    </w:p>
    <w:p w14:paraId="03FA251B">
      <w:pPr>
        <w:widowControl/>
        <w:spacing w:line="360" w:lineRule="auto"/>
        <w:ind w:firstLine="480" w:firstLineChars="200"/>
        <w:jc w:val="left"/>
        <w:rPr>
          <w:rFonts w:ascii="宋体" w:hAnsi="宋体" w:cs="宋体"/>
          <w:sz w:val="24"/>
        </w:rPr>
      </w:pPr>
      <w:r>
        <w:rPr>
          <w:rFonts w:hint="eastAsia" w:ascii="宋体" w:hAnsi="宋体" w:cs="宋体"/>
          <w:sz w:val="24"/>
        </w:rPr>
        <w:t>3.质疑供应商若对项目的某一分包进行质疑，质疑函中应列明具体分包号。</w:t>
      </w:r>
    </w:p>
    <w:p w14:paraId="40B310BE">
      <w:pPr>
        <w:widowControl/>
        <w:spacing w:line="360" w:lineRule="auto"/>
        <w:ind w:firstLine="480" w:firstLineChars="200"/>
        <w:jc w:val="left"/>
        <w:rPr>
          <w:rFonts w:ascii="宋体" w:hAnsi="宋体" w:cs="宋体"/>
          <w:sz w:val="24"/>
        </w:rPr>
      </w:pPr>
      <w:r>
        <w:rPr>
          <w:rFonts w:hint="eastAsia" w:ascii="宋体" w:hAnsi="宋体" w:cs="宋体"/>
          <w:sz w:val="24"/>
        </w:rPr>
        <w:t>4.质疑函的质疑事项应具体、明确，并有必要的事实依据和法律依据。</w:t>
      </w:r>
    </w:p>
    <w:p w14:paraId="0CEE7F7F">
      <w:pPr>
        <w:widowControl/>
        <w:spacing w:line="360" w:lineRule="auto"/>
        <w:ind w:firstLine="480" w:firstLineChars="200"/>
        <w:jc w:val="left"/>
        <w:rPr>
          <w:rFonts w:ascii="宋体" w:hAnsi="宋体" w:cs="宋体"/>
          <w:sz w:val="24"/>
        </w:rPr>
      </w:pPr>
      <w:r>
        <w:rPr>
          <w:rFonts w:hint="eastAsia" w:ascii="宋体" w:hAnsi="宋体" w:cs="宋体"/>
          <w:sz w:val="24"/>
        </w:rPr>
        <w:t>5.质疑函的质疑请求应与质疑事项相关。</w:t>
      </w:r>
    </w:p>
    <w:p w14:paraId="3BA713FA">
      <w:pPr>
        <w:widowControl/>
        <w:spacing w:line="360" w:lineRule="auto"/>
        <w:ind w:firstLine="480" w:firstLineChars="200"/>
        <w:jc w:val="left"/>
        <w:rPr>
          <w:rFonts w:ascii="宋体" w:hAnsi="宋体" w:cs="宋体"/>
          <w:sz w:val="24"/>
        </w:rPr>
      </w:pPr>
      <w:r>
        <w:rPr>
          <w:rFonts w:hint="eastAsia" w:ascii="宋体" w:hAnsi="宋体" w:cs="宋体"/>
          <w:sz w:val="24"/>
        </w:rPr>
        <w:t>6.质疑供应商为自然人的，质疑函应由本人签字；质疑供应商为法人或者其他组织的，质疑函应由法定代表人、主要负责人，或者其授权代表签字或者盖章，并加盖公章。</w:t>
      </w:r>
    </w:p>
    <w:p w14:paraId="638DF99C">
      <w:pPr>
        <w:pStyle w:val="20"/>
        <w:ind w:firstLine="0"/>
        <w:sectPr>
          <w:pgSz w:w="11906" w:h="16838"/>
          <w:pgMar w:top="1558" w:right="1531" w:bottom="468" w:left="1531" w:header="851" w:footer="851" w:gutter="0"/>
          <w:pgNumType w:fmt="decimal" w:chapStyle="1" w:chapSep="colon"/>
          <w:cols w:space="720" w:num="1"/>
          <w:docGrid w:linePitch="312" w:charSpace="0"/>
        </w:sectPr>
      </w:pPr>
    </w:p>
    <w:p w14:paraId="2BABFB5D">
      <w:pPr>
        <w:snapToGrid w:val="0"/>
        <w:spacing w:line="360" w:lineRule="auto"/>
        <w:ind w:firstLine="3534" w:firstLineChars="1100"/>
        <w:outlineLvl w:val="0"/>
        <w:rPr>
          <w:rFonts w:ascii="宋体" w:hAnsi="宋体" w:cs="宋体"/>
          <w:b/>
          <w:kern w:val="0"/>
          <w:sz w:val="32"/>
          <w:szCs w:val="32"/>
        </w:rPr>
      </w:pPr>
      <w:r>
        <w:rPr>
          <w:rFonts w:hint="eastAsia" w:ascii="宋体" w:hAnsi="宋体" w:cs="宋体"/>
          <w:b/>
          <w:kern w:val="0"/>
          <w:sz w:val="32"/>
          <w:szCs w:val="32"/>
        </w:rPr>
        <w:t>联合协议</w:t>
      </w:r>
    </w:p>
    <w:p w14:paraId="156E5CFC">
      <w:pPr>
        <w:widowControl/>
        <w:spacing w:line="360" w:lineRule="auto"/>
        <w:ind w:firstLine="482" w:firstLineChars="200"/>
        <w:jc w:val="left"/>
        <w:rPr>
          <w:rFonts w:ascii="宋体" w:hAnsi="宋体" w:cs="宋体"/>
          <w:b/>
          <w:sz w:val="24"/>
        </w:rPr>
      </w:pPr>
      <w:r>
        <w:rPr>
          <w:rFonts w:hint="eastAsia" w:ascii="宋体" w:hAnsi="宋体" w:cs="宋体"/>
          <w:b/>
          <w:sz w:val="24"/>
        </w:rPr>
        <w:t>（以联合体形式投标的，提供联合协议；本项目不接受联合体投标或者投标人不以联合体形式投标的，则不需要提供）</w:t>
      </w:r>
    </w:p>
    <w:p w14:paraId="344E31F7">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（联合体所有成员名称）</w:t>
      </w:r>
      <w:r>
        <w:rPr>
          <w:rFonts w:hint="eastAsia" w:ascii="宋体" w:hAnsi="宋体" w:cs="宋体"/>
          <w:kern w:val="0"/>
          <w:sz w:val="24"/>
        </w:rPr>
        <w:t>自愿</w:t>
      </w:r>
      <w:r>
        <w:rPr>
          <w:rFonts w:hint="eastAsia" w:ascii="宋体" w:hAnsi="宋体" w:cs="宋体"/>
          <w:kern w:val="0"/>
          <w:sz w:val="24"/>
          <w:lang w:val="zh-CN"/>
        </w:rPr>
        <w:t>组成一个联合体，以一个投标人的身份</w:t>
      </w:r>
      <w:r>
        <w:rPr>
          <w:rFonts w:hint="eastAsia" w:ascii="宋体" w:hAnsi="宋体" w:cs="宋体"/>
          <w:kern w:val="0"/>
          <w:sz w:val="24"/>
        </w:rPr>
        <w:t>参加</w:t>
      </w:r>
      <w:r>
        <w:rPr>
          <w:rFonts w:hint="eastAsia" w:ascii="宋体" w:hAnsi="宋体" w:cs="宋体"/>
          <w:color w:val="0000FF"/>
          <w:sz w:val="24"/>
        </w:rPr>
        <w:t>（项目名称）</w:t>
      </w:r>
      <w:r>
        <w:rPr>
          <w:rFonts w:hint="eastAsia" w:ascii="宋体" w:hAnsi="宋体" w:cs="宋体"/>
          <w:sz w:val="24"/>
        </w:rPr>
        <w:t>【招标编号：</w:t>
      </w:r>
      <w:r>
        <w:rPr>
          <w:rFonts w:hint="eastAsia" w:ascii="宋体" w:hAnsi="宋体" w:cs="宋体"/>
          <w:color w:val="FF0000"/>
          <w:sz w:val="24"/>
        </w:rPr>
        <w:t>（采购编号）</w:t>
      </w:r>
      <w:r>
        <w:rPr>
          <w:rFonts w:hint="eastAsia" w:ascii="宋体" w:hAnsi="宋体" w:cs="宋体"/>
          <w:sz w:val="24"/>
        </w:rPr>
        <w:t>】</w:t>
      </w:r>
      <w:r>
        <w:rPr>
          <w:rFonts w:hint="eastAsia" w:ascii="宋体" w:hAnsi="宋体" w:cs="宋体"/>
          <w:kern w:val="0"/>
          <w:sz w:val="24"/>
          <w:lang w:val="zh-CN"/>
        </w:rPr>
        <w:t xml:space="preserve">投标。 </w:t>
      </w:r>
    </w:p>
    <w:p w14:paraId="4F986F2B">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一、各方一致决定，</w:t>
      </w:r>
      <w:r>
        <w:rPr>
          <w:rFonts w:hint="eastAsia" w:ascii="宋体" w:hAnsi="宋体" w:cs="宋体"/>
          <w:kern w:val="0"/>
          <w:sz w:val="24"/>
          <w:u w:val="single"/>
        </w:rPr>
        <w:t>（某联合体成员名称）</w:t>
      </w:r>
      <w:r>
        <w:rPr>
          <w:rFonts w:hint="eastAsia" w:ascii="宋体" w:hAnsi="宋体" w:cs="宋体"/>
          <w:kern w:val="0"/>
          <w:sz w:val="24"/>
        </w:rPr>
        <w:t>为联合体</w:t>
      </w:r>
      <w:r>
        <w:rPr>
          <w:rFonts w:hint="eastAsia" w:ascii="宋体" w:hAnsi="宋体" w:cs="宋体"/>
          <w:kern w:val="0"/>
          <w:sz w:val="24"/>
          <w:lang w:val="zh-CN"/>
        </w:rPr>
        <w:t>牵头人</w:t>
      </w:r>
      <w:r>
        <w:rPr>
          <w:rFonts w:hint="eastAsia" w:ascii="宋体" w:hAnsi="宋体" w:cs="宋体"/>
          <w:sz w:val="24"/>
        </w:rPr>
        <w:t>，代表所有联合体成员负责投标和合同实施阶段的主办、协调工作</w:t>
      </w:r>
      <w:r>
        <w:rPr>
          <w:rFonts w:hint="eastAsia" w:ascii="宋体" w:hAnsi="宋体" w:cs="宋体"/>
          <w:kern w:val="0"/>
          <w:sz w:val="24"/>
          <w:lang w:val="zh-CN"/>
        </w:rPr>
        <w:t>。</w:t>
      </w:r>
    </w:p>
    <w:p w14:paraId="49305FB4">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二、</w:t>
      </w:r>
      <w:r>
        <w:rPr>
          <w:rFonts w:hint="eastAsia" w:ascii="宋体" w:hAnsi="宋体" w:cs="宋体"/>
          <w:sz w:val="24"/>
        </w:rPr>
        <w:t>所有联合体成员各方签署授权书，授权书载明的</w:t>
      </w:r>
      <w:r>
        <w:rPr>
          <w:rFonts w:hint="eastAsia" w:ascii="宋体" w:hAnsi="宋体" w:cs="宋体"/>
          <w:kern w:val="0"/>
          <w:sz w:val="24"/>
          <w:lang w:val="zh-CN"/>
        </w:rPr>
        <w:t>授权代表根据招标文件规定及投标内容而对采购人、采购代理机构所作的任何合法承诺，包括书面澄清及响应等均对联合投标各方产生约束力。</w:t>
      </w:r>
    </w:p>
    <w:p w14:paraId="28437DE3">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三、本次联合投标中，分工如下：</w:t>
      </w:r>
    </w:p>
    <w:p w14:paraId="1CBA92D4">
      <w:pPr>
        <w:snapToGrid w:val="0"/>
        <w:spacing w:line="360" w:lineRule="auto"/>
        <w:ind w:firstLine="576"/>
        <w:rPr>
          <w:rFonts w:ascii="宋体" w:hAnsi="宋体" w:cs="宋体"/>
          <w:kern w:val="0"/>
          <w:sz w:val="24"/>
          <w:lang w:val="zh-CN"/>
        </w:rPr>
      </w:pPr>
      <w:bookmarkStart w:id="57" w:name="_Hlk101134295"/>
      <w:r>
        <w:rPr>
          <w:rFonts w:hint="eastAsia" w:ascii="宋体" w:hAnsi="宋体" w:cs="宋体"/>
          <w:kern w:val="0"/>
          <w:sz w:val="24"/>
          <w:u w:val="single"/>
        </w:rPr>
        <w:t>（联合体成员1）</w:t>
      </w:r>
      <w:r>
        <w:rPr>
          <w:rFonts w:hint="eastAsia" w:ascii="宋体" w:hAnsi="宋体" w:cs="宋体"/>
          <w:kern w:val="0"/>
          <w:sz w:val="24"/>
          <w:lang w:val="zh-CN"/>
        </w:rPr>
        <w:t>承担的工作和义务为：</w:t>
      </w:r>
      <w:r>
        <w:rPr>
          <w:rFonts w:hint="eastAsia" w:ascii="宋体" w:hAnsi="宋体" w:cs="宋体"/>
          <w:u w:val="single"/>
        </w:rPr>
        <w:t xml:space="preserve">             </w:t>
      </w:r>
      <w:r>
        <w:rPr>
          <w:rFonts w:hint="eastAsia" w:ascii="宋体" w:hAnsi="宋体" w:cs="宋体"/>
          <w:kern w:val="0"/>
          <w:sz w:val="24"/>
          <w:lang w:val="zh-CN"/>
        </w:rPr>
        <w:t>；</w:t>
      </w:r>
    </w:p>
    <w:p w14:paraId="7472FD5A">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（联合体成员</w:t>
      </w:r>
      <w:r>
        <w:rPr>
          <w:rFonts w:ascii="宋体" w:hAnsi="宋体" w:cs="宋体"/>
          <w:kern w:val="0"/>
          <w:sz w:val="24"/>
          <w:u w:val="single"/>
        </w:rPr>
        <w:t>2</w:t>
      </w:r>
      <w:r>
        <w:rPr>
          <w:rFonts w:hint="eastAsia" w:ascii="宋体" w:hAnsi="宋体" w:cs="宋体"/>
          <w:kern w:val="0"/>
          <w:sz w:val="24"/>
          <w:u w:val="single"/>
        </w:rPr>
        <w:t>）</w:t>
      </w:r>
      <w:r>
        <w:rPr>
          <w:rFonts w:hint="eastAsia" w:ascii="宋体" w:hAnsi="宋体" w:cs="宋体"/>
          <w:kern w:val="0"/>
          <w:sz w:val="24"/>
          <w:lang w:val="zh-CN"/>
        </w:rPr>
        <w:t>承担的工作和义务为：</w:t>
      </w:r>
      <w:r>
        <w:rPr>
          <w:rFonts w:hint="eastAsia" w:ascii="宋体" w:hAnsi="宋体" w:cs="宋体"/>
          <w:u w:val="single"/>
        </w:rPr>
        <w:t xml:space="preserve">             </w:t>
      </w:r>
      <w:r>
        <w:rPr>
          <w:rFonts w:hint="eastAsia" w:ascii="宋体" w:hAnsi="宋体" w:cs="宋体"/>
          <w:kern w:val="0"/>
          <w:sz w:val="24"/>
          <w:lang w:val="zh-CN"/>
        </w:rPr>
        <w:t>；</w:t>
      </w:r>
    </w:p>
    <w:p w14:paraId="1AA273BC">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w:t>
      </w:r>
    </w:p>
    <w:bookmarkEnd w:id="57"/>
    <w:p w14:paraId="7D1015F4">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四、联合体成员中小企业合同份额。</w:t>
      </w:r>
    </w:p>
    <w:p w14:paraId="75C4B5A9">
      <w:pPr>
        <w:snapToGrid w:val="0"/>
        <w:spacing w:line="360" w:lineRule="auto"/>
        <w:ind w:firstLine="576"/>
        <w:rPr>
          <w:rFonts w:ascii="宋体" w:hAnsi="宋体" w:cs="宋体"/>
          <w:b/>
          <w:kern w:val="0"/>
          <w:sz w:val="24"/>
          <w:lang w:val="zh-CN"/>
        </w:rPr>
      </w:pPr>
      <w:r>
        <w:rPr>
          <w:rFonts w:hint="eastAsia" w:ascii="宋体" w:hAnsi="宋体" w:cs="宋体"/>
          <w:kern w:val="0"/>
          <w:sz w:val="24"/>
          <w:lang w:val="zh-CN"/>
        </w:rPr>
        <w:t>1、</w:t>
      </w:r>
      <w:r>
        <w:rPr>
          <w:rFonts w:hint="eastAsia" w:ascii="宋体" w:hAnsi="宋体" w:cs="宋体"/>
          <w:kern w:val="0"/>
          <w:sz w:val="24"/>
          <w:u w:val="single"/>
        </w:rPr>
        <w:t>（联合体成员</w:t>
      </w:r>
      <w:r>
        <w:rPr>
          <w:rFonts w:ascii="宋体" w:hAnsi="宋体" w:cs="宋体"/>
          <w:kern w:val="0"/>
          <w:sz w:val="24"/>
          <w:u w:val="single"/>
        </w:rPr>
        <w:t>X,</w:t>
      </w:r>
      <w:r>
        <w:rPr>
          <w:rFonts w:hint="eastAsia" w:ascii="宋体" w:hAnsi="宋体" w:cs="宋体"/>
          <w:kern w:val="0"/>
          <w:sz w:val="24"/>
          <w:u w:val="single"/>
        </w:rPr>
        <w:t>……）</w:t>
      </w:r>
      <w:r>
        <w:rPr>
          <w:rFonts w:hint="eastAsia" w:ascii="宋体" w:hAnsi="宋体" w:cs="宋体"/>
          <w:kern w:val="0"/>
          <w:sz w:val="24"/>
        </w:rPr>
        <w:t>提供的全部货物由小微企业制造，其合同份额占到合同总金额</w:t>
      </w:r>
      <w:r>
        <w:rPr>
          <w:rFonts w:hint="eastAsia" w:ascii="宋体" w:hAnsi="宋体" w:cs="宋体"/>
          <w:kern w:val="0"/>
          <w:sz w:val="24"/>
          <w:u w:val="single"/>
        </w:rPr>
        <w:t xml:space="preserve">     </w:t>
      </w:r>
      <w:r>
        <w:rPr>
          <w:rFonts w:hint="eastAsia" w:ascii="宋体" w:hAnsi="宋体" w:cs="宋体"/>
          <w:kern w:val="0"/>
          <w:sz w:val="24"/>
        </w:rPr>
        <w:t>%以上；</w:t>
      </w:r>
      <w:r>
        <w:rPr>
          <w:rFonts w:hint="eastAsia" w:ascii="宋体" w:hAnsi="宋体" w:cs="宋体"/>
          <w:kern w:val="0"/>
          <w:sz w:val="24"/>
          <w:lang w:val="zh-CN"/>
        </w:rPr>
        <w:t>……。</w:t>
      </w:r>
      <w:r>
        <w:rPr>
          <w:rFonts w:hint="eastAsia" w:ascii="宋体" w:hAnsi="宋体" w:cs="宋体"/>
          <w:b/>
          <w:kern w:val="0"/>
          <w:sz w:val="24"/>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sz w:val="24"/>
        </w:rPr>
        <w:t>拟享受以上价格扣除政策的，填写有关内容。</w:t>
      </w:r>
      <w:r>
        <w:rPr>
          <w:rFonts w:hint="eastAsia" w:ascii="宋体" w:hAnsi="宋体" w:cs="宋体"/>
          <w:b/>
          <w:kern w:val="0"/>
          <w:sz w:val="24"/>
          <w:lang w:val="zh-CN"/>
        </w:rPr>
        <w:t>）</w:t>
      </w:r>
    </w:p>
    <w:p w14:paraId="3E7A0848">
      <w:pPr>
        <w:snapToGrid w:val="0"/>
        <w:spacing w:line="360" w:lineRule="auto"/>
        <w:ind w:firstLine="576"/>
        <w:rPr>
          <w:rFonts w:ascii="宋体" w:hAnsi="宋体" w:cs="宋体"/>
          <w:kern w:val="0"/>
          <w:sz w:val="24"/>
          <w:lang w:val="zh-CN"/>
        </w:rPr>
      </w:pPr>
      <w:r>
        <w:rPr>
          <w:rFonts w:hint="eastAsia" w:ascii="宋体" w:hAnsi="宋体" w:cs="宋体"/>
          <w:sz w:val="24"/>
        </w:rPr>
        <w:t>2、中小企业合同金额达到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sz w:val="24"/>
          <w:highlight w:val="yellow"/>
        </w:rPr>
        <w:t>其中</w:t>
      </w:r>
      <w:r>
        <w:rPr>
          <w:rFonts w:hint="eastAsia" w:ascii="宋体" w:hAnsi="宋体" w:cs="宋体"/>
          <w:sz w:val="24"/>
        </w:rPr>
        <w:t>小微企业合同金额达到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0"/>
          <w:sz w:val="24"/>
          <w:lang w:val="zh-CN"/>
        </w:rPr>
        <w:t>。</w:t>
      </w:r>
      <w:r>
        <w:rPr>
          <w:rFonts w:hint="eastAsia" w:ascii="宋体" w:hAnsi="宋体" w:cs="宋体"/>
          <w:b/>
          <w:bCs/>
          <w:kern w:val="0"/>
          <w:sz w:val="24"/>
          <w:lang w:val="zh-CN"/>
        </w:rPr>
        <w:t>（</w:t>
      </w:r>
      <w:r>
        <w:rPr>
          <w:rFonts w:hint="eastAsia" w:ascii="宋体" w:hAnsi="宋体" w:cs="宋体"/>
          <w:b/>
          <w:bCs/>
          <w:sz w:val="24"/>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kern w:val="0"/>
          <w:sz w:val="24"/>
          <w:lang w:val="zh-CN"/>
        </w:rPr>
        <w:t>）</w:t>
      </w:r>
    </w:p>
    <w:p w14:paraId="4A779039">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五、如果中标，</w:t>
      </w:r>
      <w:r>
        <w:rPr>
          <w:rFonts w:hint="eastAsia" w:ascii="宋体" w:hAnsi="宋体" w:cs="宋体"/>
          <w:sz w:val="24"/>
        </w:rPr>
        <w:t>联合体各成员方共同与采购人签订合同，并就采购合同约定的事项对采购人承担连带责任。</w:t>
      </w:r>
    </w:p>
    <w:p w14:paraId="52D613EF">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六、有关本次联合投标的其他事宜：</w:t>
      </w:r>
    </w:p>
    <w:p w14:paraId="45A947F8">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1、联合体各方不再单独参加或者与其他供应商另外组成联合体参加同一合同项下的政府采购活动。</w:t>
      </w:r>
    </w:p>
    <w:p w14:paraId="7BD0AF87">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2、联合体中有同类资质的各方按照联合体分工承担相同工作的，按照资质等级较低的供应商确定资质等级。</w:t>
      </w:r>
    </w:p>
    <w:p w14:paraId="54290673">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3、本协议提交采购人、采购代理机构后，联合体各方不得以任何形式对上述内容进行修改或撤销。</w:t>
      </w:r>
    </w:p>
    <w:p w14:paraId="6E6D812F">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14:paraId="13ECE64E">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14:paraId="69CD21CA">
      <w:pPr>
        <w:snapToGrid w:val="0"/>
        <w:spacing w:line="360" w:lineRule="auto"/>
        <w:ind w:right="960"/>
        <w:jc w:val="center"/>
        <w:rPr>
          <w:rFonts w:ascii="宋体" w:hAnsi="宋体" w:cs="宋体"/>
          <w:kern w:val="0"/>
          <w:sz w:val="24"/>
          <w:lang w:val="zh-CN"/>
        </w:rPr>
      </w:pPr>
      <w:r>
        <w:rPr>
          <w:rFonts w:hint="eastAsia" w:ascii="宋体" w:hAnsi="宋体" w:cs="宋体"/>
          <w:kern w:val="0"/>
          <w:sz w:val="24"/>
          <w:lang w:val="zh-CN"/>
        </w:rPr>
        <w:t xml:space="preserve">                   ……</w:t>
      </w:r>
    </w:p>
    <w:p w14:paraId="5A3248DD">
      <w:pPr>
        <w:snapToGrid w:val="0"/>
        <w:spacing w:line="360" w:lineRule="auto"/>
        <w:jc w:val="right"/>
        <w:rPr>
          <w:rFonts w:ascii="宋体" w:hAnsi="宋体" w:cs="宋体"/>
          <w:kern w:val="0"/>
          <w:sz w:val="24"/>
          <w:lang w:val="zh-CN"/>
        </w:rPr>
      </w:pPr>
      <w:r>
        <w:rPr>
          <w:rFonts w:hint="eastAsia" w:ascii="宋体" w:hAnsi="宋体" w:cs="宋体"/>
          <w:kern w:val="0"/>
          <w:sz w:val="24"/>
          <w:lang w:val="zh-CN"/>
        </w:rPr>
        <w:t>日期：  年  月   日</w:t>
      </w:r>
    </w:p>
    <w:p w14:paraId="3E8D1A15">
      <w:pPr>
        <w:pStyle w:val="20"/>
        <w:ind w:firstLine="0"/>
      </w:pPr>
      <w:r>
        <w:rPr>
          <w:rFonts w:hint="eastAsia" w:ascii="宋体" w:hAnsi="宋体" w:cs="宋体"/>
          <w:sz w:val="24"/>
        </w:rPr>
        <w:t>注：按本格式和要求提供。</w:t>
      </w:r>
    </w:p>
    <w:sectPr>
      <w:pgSz w:w="11906" w:h="16838"/>
      <w:pgMar w:top="1558" w:right="1531" w:bottom="468" w:left="1531" w:header="851" w:footer="851" w:gutter="0"/>
      <w:pgNumType w:fmt="decimal" w:chapStyle="1" w:chapSep="colon"/>
      <w:cols w:space="720" w:num="1"/>
      <w:docGrid w:linePitch="312" w:charSpace="0"/>
    </w:sectPr>
  </w:body>
</w:document>
</file>

<file path=word/customizations.xml><?xml version="1.0" encoding="utf-8"?>
<wne:tcg xmlns:r="http://schemas.openxmlformats.org/officeDocument/2006/relationships" xmlns:wne="http://schemas.microsoft.com/office/word/2006/wordml">
  <wne:toolbars>
    <wne:toolbarData r:id="rId1"/>
  </wne:toolbars>
</wne:tcg>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隶书">
    <w:altName w:val="微软雅黑"/>
    <w:panose1 w:val="02010509060101010101"/>
    <w:charset w:val="86"/>
    <w:family w:val="modern"/>
    <w:pitch w:val="default"/>
    <w:sig w:usb0="00000000" w:usb1="00000000" w:usb2="00000010" w:usb3="00000000" w:csb0="00040000" w:csb1="00000000"/>
  </w:font>
  <w:font w:name="微软雅黑">
    <w:panose1 w:val="020B0503020204020204"/>
    <w:charset w:val="86"/>
    <w:family w:val="auto"/>
    <w:pitch w:val="default"/>
    <w:sig w:usb0="80000287" w:usb1="2ACF3C50" w:usb2="00000016" w:usb3="00000000" w:csb0="0004001F" w:csb1="00000000"/>
  </w:font>
  <w:font w:name="新宋体">
    <w:panose1 w:val="02010609030101010101"/>
    <w:charset w:val="86"/>
    <w:family w:val="modern"/>
    <w:pitch w:val="default"/>
    <w:sig w:usb0="00000203" w:usb1="288F0000" w:usb2="00000006" w:usb3="00000000" w:csb0="00040001" w:csb1="00000000"/>
  </w:font>
  <w:font w:name="华文中宋">
    <w:altName w:val="宋体"/>
    <w:panose1 w:val="02010600040101010101"/>
    <w:charset w:val="86"/>
    <w:family w:val="auto"/>
    <w:pitch w:val="default"/>
    <w:sig w:usb0="00000000" w:usb1="00000000" w:usb2="00000010" w:usb3="00000000" w:csb0="0004009F" w:csb1="00000000"/>
  </w:font>
  <w:font w:name="Verdana">
    <w:panose1 w:val="020B0604030504040204"/>
    <w:charset w:val="00"/>
    <w:family w:val="swiss"/>
    <w:pitch w:val="default"/>
    <w:sig w:usb0="A00006FF" w:usb1="4000205B" w:usb2="00000010" w:usb3="00000000" w:csb0="2000019F" w:csb1="00000000"/>
  </w:font>
  <w:font w:name="Futura Lt">
    <w:altName w:val="Courier New"/>
    <w:panose1 w:val="00000000000000000000"/>
    <w:charset w:val="00"/>
    <w:family w:val="auto"/>
    <w:pitch w:val="default"/>
    <w:sig w:usb0="00000000" w:usb1="00000000" w:usb2="00000000" w:usb3="00000000" w:csb0="000001FB" w:csb1="00000000"/>
  </w:font>
  <w:font w:name="Century">
    <w:altName w:val="Times New Roman"/>
    <w:panose1 w:val="02040604050505020304"/>
    <w:charset w:val="00"/>
    <w:family w:val="roman"/>
    <w:pitch w:val="default"/>
    <w:sig w:usb0="00000000" w:usb1="00000000" w:usb2="00000000" w:usb3="00000000" w:csb0="0000009F" w:csb1="00000000"/>
  </w:font>
  <w:font w:name="Tahoma">
    <w:panose1 w:val="020B0604030504040204"/>
    <w:charset w:val="00"/>
    <w:family w:val="swiss"/>
    <w:pitch w:val="default"/>
    <w:sig w:usb0="E1002EFF" w:usb1="C000605B" w:usb2="00000029" w:usb3="00000000" w:csb0="200101FF" w:csb1="20280000"/>
  </w:font>
  <w:font w:name="Arial Narrow">
    <w:altName w:val="Arial"/>
    <w:panose1 w:val="020B0606020202030204"/>
    <w:charset w:val="00"/>
    <w:family w:val="swiss"/>
    <w:pitch w:val="default"/>
    <w:sig w:usb0="00000000" w:usb1="00000000" w:usb2="00000000" w:usb3="00000000" w:csb0="0000009F" w:csb1="00000000"/>
  </w:font>
  <w:font w:name="Garamond">
    <w:altName w:val="PMingLiU-ExtB"/>
    <w:panose1 w:val="02020502050306020203"/>
    <w:charset w:val="00"/>
    <w:family w:val="roman"/>
    <w:pitch w:val="default"/>
    <w:sig w:usb0="00000000" w:usb1="00000000" w:usb2="00000000" w:usb3="00000000" w:csb0="00000000" w:csb1="00000000"/>
  </w:font>
  <w:font w:name="PMingLiU-ExtB">
    <w:panose1 w:val="02020500000000000000"/>
    <w:charset w:val="88"/>
    <w:family w:val="auto"/>
    <w:pitch w:val="default"/>
    <w:sig w:usb0="8000002F" w:usb1="02000008" w:usb2="00000000" w:usb3="00000000" w:csb0="00100001" w:csb1="00000000"/>
  </w:font>
  <w:font w:name="Arial Unicode MS">
    <w:altName w:val="宋体"/>
    <w:panose1 w:val="020B0604020202020204"/>
    <w:charset w:val="86"/>
    <w:family w:val="swiss"/>
    <w:pitch w:val="default"/>
    <w:sig w:usb0="00000000" w:usb1="00000000" w:usb2="0000003F" w:usb3="00000000" w:csb0="003F01FF" w:csb1="00000000"/>
  </w:font>
  <w:font w:name="Book Antiqua">
    <w:altName w:val="Segoe Print"/>
    <w:panose1 w:val="02040602050305030304"/>
    <w:charset w:val="00"/>
    <w:family w:val="roman"/>
    <w:pitch w:val="default"/>
    <w:sig w:usb0="00000000" w:usb1="00000000" w:usb2="00000000" w:usb3="00000000" w:csb0="0000009F" w:csb1="00000000"/>
  </w:font>
  <w:font w:name="Segoe Print">
    <w:panose1 w:val="02000600000000000000"/>
    <w:charset w:val="00"/>
    <w:family w:val="auto"/>
    <w:pitch w:val="default"/>
    <w:sig w:usb0="0000028F" w:usb1="00000000" w:usb2="00000000" w:usb3="00000000" w:csb0="2000009F" w:csb1="47010000"/>
  </w:font>
  <w:font w:name="楷体">
    <w:panose1 w:val="02010609060101010101"/>
    <w:charset w:val="86"/>
    <w:family w:val="modern"/>
    <w:pitch w:val="default"/>
    <w:sig w:usb0="800002BF" w:usb1="38CF7CFA" w:usb2="00000016" w:usb3="00000000" w:csb0="00040001" w:csb1="00000000"/>
  </w:font>
  <w:font w:name="Latha">
    <w:altName w:val="Segoe Print"/>
    <w:panose1 w:val="020B0604020202020204"/>
    <w:charset w:val="00"/>
    <w:family w:val="swiss"/>
    <w:pitch w:val="default"/>
    <w:sig w:usb0="00000000" w:usb1="00000000" w:usb2="00000000" w:usb3="00000000" w:csb0="00000001" w:csb1="00000000"/>
  </w:font>
  <w:font w:name="华文行楷">
    <w:altName w:val="微软雅黑"/>
    <w:panose1 w:val="02010800040101010101"/>
    <w:charset w:val="86"/>
    <w:family w:val="auto"/>
    <w:pitch w:val="default"/>
    <w:sig w:usb0="00000000" w:usb1="00000000" w:usb2="00000010" w:usb3="00000000" w:csb0="00040000" w:csb1="00000000"/>
  </w:font>
  <w:font w:name="Century Schoolbook">
    <w:altName w:val="Segoe Print"/>
    <w:panose1 w:val="00000000000000000000"/>
    <w:charset w:val="00"/>
    <w:family w:val="roman"/>
    <w:pitch w:val="default"/>
    <w:sig w:usb0="00000000" w:usb1="00000000" w:usb2="00000000" w:usb3="00000000" w:csb0="2000009F" w:csb1="DFD70000"/>
  </w:font>
  <w:font w:name="Helvetica">
    <w:altName w:val="Arial"/>
    <w:panose1 w:val="020B0604020202020204"/>
    <w:charset w:val="00"/>
    <w:family w:val="swiss"/>
    <w:pitch w:val="default"/>
    <w:sig w:usb0="00000000" w:usb1="00000000" w:usb2="00000000" w:usb3="00000000" w:csb0="00000000" w:csb1="00000000"/>
  </w:font>
  <w:font w:name="Comic Sans MS">
    <w:panose1 w:val="030F0702030302020204"/>
    <w:charset w:val="00"/>
    <w:family w:val="script"/>
    <w:pitch w:val="default"/>
    <w:sig w:usb0="00000287" w:usb1="00000013" w:usb2="00000000" w:usb3="00000000" w:csb0="2000009F" w:csb1="00000000"/>
  </w:font>
  <w:font w:name="方正姚体">
    <w:altName w:val="宋体"/>
    <w:panose1 w:val="02010601030101010101"/>
    <w:charset w:val="86"/>
    <w:family w:val="auto"/>
    <w:pitch w:val="default"/>
    <w:sig w:usb0="00000000" w:usb1="00000000" w:usb2="00000010" w:usb3="00000000" w:csb0="00040000" w:csb1="00000000"/>
  </w:font>
  <w:font w:name="Arial Black">
    <w:panose1 w:val="020B0A04020102020204"/>
    <w:charset w:val="00"/>
    <w:family w:val="swiss"/>
    <w:pitch w:val="default"/>
    <w:sig w:usb0="A00002AF" w:usb1="400078FB" w:usb2="00000000" w:usb3="00000000" w:csb0="6000009F" w:csb1="DFD70000"/>
  </w:font>
  <w:font w:name="Optima">
    <w:altName w:val="Yu Gothic UI"/>
    <w:panose1 w:val="020B0502050508020304"/>
    <w:charset w:val="00"/>
    <w:family w:val="swiss"/>
    <w:pitch w:val="default"/>
    <w:sig w:usb0="00000000" w:usb1="00000000" w:usb2="00000000" w:usb3="00000000" w:csb0="00000000" w:csb1="00000000"/>
  </w:font>
  <w:font w:name="Yu Gothic UI">
    <w:panose1 w:val="020B0500000000000000"/>
    <w:charset w:val="80"/>
    <w:family w:val="auto"/>
    <w:pitch w:val="default"/>
    <w:sig w:usb0="E00002FF" w:usb1="2AC7FDFF" w:usb2="00000016" w:usb3="00000000" w:csb0="2002009F" w:csb1="00000000"/>
  </w:font>
  <w:font w:name="幼圆">
    <w:altName w:val="宋体"/>
    <w:panose1 w:val="02010509060101010101"/>
    <w:charset w:val="86"/>
    <w:family w:val="modern"/>
    <w:pitch w:val="default"/>
    <w:sig w:usb0="00000000" w:usb1="00000000" w:usb2="00000010" w:usb3="00000000" w:csb0="00040000" w:csb1="00000000"/>
  </w:font>
  <w:font w:name="??">
    <w:altName w:val="Times New Roman"/>
    <w:panose1 w:val="00000000000000000000"/>
    <w:charset w:val="00"/>
    <w:family w:val="roman"/>
    <w:pitch w:val="default"/>
    <w:sig w:usb0="00000000" w:usb1="00000000" w:usb2="00000000" w:usb3="00000000" w:csb0="00000001" w:csb1="00000000"/>
  </w:font>
  <w:font w:name="方正大标宋简体">
    <w:altName w:val="微软雅黑"/>
    <w:panose1 w:val="00000000000000000000"/>
    <w:charset w:val="86"/>
    <w:family w:val="script"/>
    <w:pitch w:val="default"/>
    <w:sig w:usb0="00000000" w:usb1="00000000" w:usb2="00000012"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72A8DC">
    <w:pPr>
      <w:pStyle w:val="27"/>
      <w:spacing w:line="14" w:lineRule="auto"/>
      <w:rPr>
        <w:sz w:val="12"/>
      </w:rPr>
    </w:pPr>
    <w:r>
      <w:rPr>
        <w:sz w:val="12"/>
      </w:rPr>
      <w:pict>
        <v:shape id="_x0000_s1034" o:spid="_x0000_s1034" o:spt="202" type="#_x0000_t202" style="position:absolute;left:0pt;margin-top:0pt;height:144pt;width:144pt;mso-position-horizontal:center;mso-position-horizontal-relative:margin;mso-wrap-style:none;z-index:251659264;mso-width-relative:page;mso-height-relative:page;" filled="f" stroked="f" coordsize="21600,21600">
          <v:path/>
          <v:fill on="f" focussize="0,0"/>
          <v:stroke on="f"/>
          <v:imagedata o:title=""/>
          <o:lock v:ext="edit" aspectratio="f"/>
          <v:textbox inset="0mm,0mm,0mm,0mm" style="mso-fit-shape-to-text:t;">
            <w:txbxContent>
              <w:p w14:paraId="5B8050F1">
                <w:pPr>
                  <w:pStyle w:val="40"/>
                </w:pPr>
                <w:r>
                  <w:fldChar w:fldCharType="begin"/>
                </w:r>
                <w:r>
                  <w:instrText xml:space="preserve"> PAGE  \* MERGEFORMAT </w:instrText>
                </w:r>
                <w:r>
                  <w:fldChar w:fldCharType="separate"/>
                </w:r>
                <w:r>
                  <w:t>1</w:t>
                </w:r>
                <w:r>
                  <w:fldChar w:fldCharType="end"/>
                </w:r>
              </w:p>
            </w:txbxContent>
          </v:textbox>
        </v:shape>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B4B045">
    <w:pPr>
      <w:pStyle w:val="40"/>
    </w:pPr>
    <w:r>
      <w:rPr>
        <w:sz w:val="18"/>
      </w:rPr>
      <w:pict>
        <v:shape id="_x0000_s1035" o:spid="_x0000_s1035" o:spt="202" type="#_x0000_t202" style="position:absolute;left:0pt;margin-top:0pt;height:144pt;width:144pt;mso-position-horizontal:center;mso-position-horizontal-relative:margin;mso-wrap-style:none;z-index:251660288;mso-width-relative:page;mso-height-relative:page;" filled="f" stroked="f" coordsize="21600,21600">
          <v:path/>
          <v:fill on="f" focussize="0,0"/>
          <v:stroke on="f"/>
          <v:imagedata o:title=""/>
          <o:lock v:ext="edit" aspectratio="f"/>
          <v:textbox inset="0mm,0mm,0mm,0mm" style="mso-fit-shape-to-text:t;">
            <w:txbxContent>
              <w:p w14:paraId="69DC4DF8">
                <w:pPr>
                  <w:pStyle w:val="40"/>
                </w:pPr>
                <w:r>
                  <w:fldChar w:fldCharType="begin"/>
                </w:r>
                <w:r>
                  <w:instrText xml:space="preserve"> PAGE  \* MERGEFORMAT </w:instrText>
                </w:r>
                <w:r>
                  <w:fldChar w:fldCharType="separate"/>
                </w:r>
                <w:r>
                  <w:t>1</w:t>
                </w:r>
                <w:r>
                  <w:fldChar w:fldCharType="end"/>
                </w:r>
              </w:p>
            </w:txbxContent>
          </v:textbox>
        </v:shape>
      </w:pic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9DD61C">
    <w:pPr>
      <w:pStyle w:val="40"/>
    </w:pPr>
    <w:r>
      <w:rPr>
        <w:sz w:val="18"/>
      </w:rPr>
      <w:pict>
        <v:shape id="_x0000_s1036" o:spid="_x0000_s1036" o:spt="202" type="#_x0000_t202" style="position:absolute;left:0pt;margin-top:0pt;height:144pt;width:144pt;mso-position-horizontal:center;mso-position-horizontal-relative:margin;mso-wrap-style:none;z-index:251661312;mso-width-relative:page;mso-height-relative:page;" filled="f" stroked="f" coordsize="21600,21600">
          <v:path/>
          <v:fill on="f" focussize="0,0"/>
          <v:stroke on="f"/>
          <v:imagedata o:title=""/>
          <o:lock v:ext="edit" aspectratio="f"/>
          <v:textbox inset="0mm,0mm,0mm,0mm" style="mso-fit-shape-to-text:t;">
            <w:txbxContent>
              <w:p w14:paraId="4D2B92CB">
                <w:pPr>
                  <w:pStyle w:val="40"/>
                </w:pPr>
                <w:r>
                  <w:fldChar w:fldCharType="begin"/>
                </w:r>
                <w:r>
                  <w:instrText xml:space="preserve"> PAGE  \* MERGEFORMAT </w:instrText>
                </w:r>
                <w:r>
                  <w:fldChar w:fldCharType="separate"/>
                </w:r>
                <w:r>
                  <w:t>52</w:t>
                </w:r>
                <w:r>
                  <w:fldChar w:fldCharType="end"/>
                </w:r>
              </w:p>
            </w:txbxContent>
          </v:textbox>
        </v:shape>
      </w:pic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1E1FED">
    <w:pPr>
      <w:pStyle w:val="40"/>
      <w:framePr w:wrap="around" w:vAnchor="text" w:hAnchor="margin" w:xAlign="center" w:y="1"/>
      <w:rPr>
        <w:rStyle w:val="65"/>
      </w:rPr>
    </w:pPr>
    <w:r>
      <w:fldChar w:fldCharType="begin"/>
    </w:r>
    <w:r>
      <w:rPr>
        <w:rStyle w:val="65"/>
      </w:rPr>
      <w:instrText xml:space="preserve">PAGE  </w:instrText>
    </w:r>
    <w:r>
      <w:fldChar w:fldCharType="end"/>
    </w:r>
  </w:p>
  <w:p w14:paraId="57DE0C45">
    <w:pPr>
      <w:pStyle w:val="4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33BD8A">
    <w:pPr>
      <w:pStyle w:val="40"/>
      <w:ind w:right="901" w:rightChars="429" w:firstLine="180" w:firstLineChars="100"/>
      <w:jc w:val="center"/>
    </w:pPr>
    <w:r>
      <w:rPr>
        <w:sz w:val="18"/>
      </w:rPr>
      <w:pict>
        <v:shape id="_x0000_s1037" o:spid="_x0000_s1037" o:spt="202" type="#_x0000_t202" style="position:absolute;left:0pt;margin-top:0pt;height:144pt;width:144pt;mso-position-horizontal:center;mso-position-horizontal-relative:margin;mso-wrap-style:none;z-index:251662336;mso-width-relative:page;mso-height-relative:page;" filled="f" stroked="f" coordsize="21600,21600">
          <v:path/>
          <v:fill on="f" focussize="0,0"/>
          <v:stroke on="f"/>
          <v:imagedata o:title=""/>
          <o:lock v:ext="edit" aspectratio="f"/>
          <v:textbox inset="0mm,0mm,0mm,0mm" style="mso-fit-shape-to-text:t;">
            <w:txbxContent>
              <w:p w14:paraId="572B5256">
                <w:pPr>
                  <w:pStyle w:val="40"/>
                </w:pPr>
                <w:r>
                  <w:fldChar w:fldCharType="begin"/>
                </w:r>
                <w:r>
                  <w:instrText xml:space="preserve"> PAGE  \* MERGEFORMAT </w:instrText>
                </w:r>
                <w:r>
                  <w:fldChar w:fldCharType="separate"/>
                </w:r>
                <w:r>
                  <w:t>60</w:t>
                </w:r>
                <w:r>
                  <w:fldChar w:fldCharType="end"/>
                </w:r>
              </w:p>
            </w:txbxContent>
          </v:textbox>
        </v:shape>
      </w:pic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C9B4E8">
    <w:pPr>
      <w:pStyle w:val="40"/>
      <w:framePr w:wrap="around" w:vAnchor="text" w:hAnchor="margin" w:xAlign="center" w:y="1"/>
      <w:rPr>
        <w:rStyle w:val="65"/>
      </w:rPr>
    </w:pPr>
    <w:r>
      <w:fldChar w:fldCharType="begin"/>
    </w:r>
    <w:r>
      <w:rPr>
        <w:rStyle w:val="65"/>
      </w:rPr>
      <w:instrText xml:space="preserve">PAGE  </w:instrText>
    </w:r>
    <w:r>
      <w:fldChar w:fldCharType="end"/>
    </w:r>
  </w:p>
  <w:p w14:paraId="0F8CB849">
    <w:pPr>
      <w:pStyle w:val="40"/>
      <w:ind w:right="360" w:firstLine="360"/>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9181FB">
    <w:pPr>
      <w:pStyle w:val="40"/>
      <w:jc w:val="cente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F63E8C">
    <w:pPr>
      <w:pStyle w:val="42"/>
      <w:pBdr>
        <w:bottom w:val="none" w:color="auto" w:sz="0" w:space="1"/>
      </w:pBdr>
      <w:tabs>
        <w:tab w:val="right" w:pos="8279"/>
        <w:tab w:val="clear" w:pos="8306"/>
      </w:tabs>
      <w:jc w:val="right"/>
    </w:pPr>
    <w:r>
      <w:tab/>
    </w:r>
    <w:r>
      <w:tab/>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83E2BD">
    <w:pPr>
      <w:pStyle w:val="42"/>
      <w:pBdr>
        <w:bottom w:val="none" w:color="auto" w:sz="0" w:space="0"/>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0DA288"/>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22EC38"/>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2678D40"/>
    <w:multiLevelType w:val="singleLevel"/>
    <w:tmpl w:val="92678D40"/>
    <w:lvl w:ilvl="0" w:tentative="0">
      <w:start w:val="1"/>
      <w:numFmt w:val="decimal"/>
      <w:suff w:val="nothing"/>
      <w:lvlText w:val="%1）"/>
      <w:lvlJc w:val="left"/>
    </w:lvl>
  </w:abstractNum>
  <w:abstractNum w:abstractNumId="1">
    <w:nsid w:val="ACBF7637"/>
    <w:multiLevelType w:val="singleLevel"/>
    <w:tmpl w:val="ACBF7637"/>
    <w:lvl w:ilvl="0" w:tentative="0">
      <w:start w:val="2"/>
      <w:numFmt w:val="decimal"/>
      <w:suff w:val="space"/>
      <w:lvlText w:val="%1."/>
      <w:lvlJc w:val="left"/>
    </w:lvl>
  </w:abstractNum>
  <w:abstractNum w:abstractNumId="2">
    <w:nsid w:val="DE17924B"/>
    <w:multiLevelType w:val="singleLevel"/>
    <w:tmpl w:val="DE17924B"/>
    <w:lvl w:ilvl="0" w:tentative="0">
      <w:start w:val="7"/>
      <w:numFmt w:val="chineseCounting"/>
      <w:suff w:val="nothing"/>
      <w:lvlText w:val="%1、"/>
      <w:lvlJc w:val="left"/>
      <w:rPr>
        <w:rFonts w:hint="eastAsia"/>
      </w:rPr>
    </w:lvl>
  </w:abstractNum>
  <w:abstractNum w:abstractNumId="3">
    <w:nsid w:val="FFFFFF7E"/>
    <w:multiLevelType w:val="singleLevel"/>
    <w:tmpl w:val="FFFFFF7E"/>
    <w:lvl w:ilvl="0" w:tentative="0">
      <w:start w:val="1"/>
      <w:numFmt w:val="decimal"/>
      <w:pStyle w:val="30"/>
      <w:lvlText w:val="%1."/>
      <w:lvlJc w:val="left"/>
      <w:pPr>
        <w:tabs>
          <w:tab w:val="left" w:pos="1200"/>
        </w:tabs>
        <w:ind w:left="1200" w:hanging="360"/>
      </w:pPr>
    </w:lvl>
  </w:abstractNum>
  <w:abstractNum w:abstractNumId="4">
    <w:nsid w:val="FFFFFF80"/>
    <w:multiLevelType w:val="singleLevel"/>
    <w:tmpl w:val="FFFFFF80"/>
    <w:lvl w:ilvl="0" w:tentative="0">
      <w:start w:val="1"/>
      <w:numFmt w:val="bullet"/>
      <w:pStyle w:val="36"/>
      <w:lvlText w:val=""/>
      <w:lvlJc w:val="left"/>
      <w:pPr>
        <w:tabs>
          <w:tab w:val="left" w:pos="2182"/>
        </w:tabs>
        <w:ind w:left="2182" w:hanging="360"/>
      </w:pPr>
      <w:rPr>
        <w:rFonts w:hint="default" w:ascii="Wingdings" w:hAnsi="Wingdings"/>
      </w:rPr>
    </w:lvl>
  </w:abstractNum>
  <w:abstractNum w:abstractNumId="5">
    <w:nsid w:val="FFFFFF81"/>
    <w:multiLevelType w:val="singleLevel"/>
    <w:tmpl w:val="FFFFFF81"/>
    <w:lvl w:ilvl="0" w:tentative="0">
      <w:start w:val="1"/>
      <w:numFmt w:val="bullet"/>
      <w:pStyle w:val="16"/>
      <w:lvlText w:val=""/>
      <w:lvlJc w:val="left"/>
      <w:pPr>
        <w:tabs>
          <w:tab w:val="left" w:pos="1620"/>
        </w:tabs>
        <w:ind w:left="1620" w:hanging="360"/>
      </w:pPr>
      <w:rPr>
        <w:rFonts w:hint="default" w:ascii="Wingdings" w:hAnsi="Wingdings"/>
      </w:rPr>
    </w:lvl>
  </w:abstractNum>
  <w:abstractNum w:abstractNumId="6">
    <w:nsid w:val="0000001F"/>
    <w:multiLevelType w:val="multilevel"/>
    <w:tmpl w:val="0000001F"/>
    <w:lvl w:ilvl="0" w:tentative="0">
      <w:start w:val="1"/>
      <w:numFmt w:val="decimal"/>
      <w:pStyle w:val="835"/>
      <w:lvlText w:val="图%1."/>
      <w:lvlJc w:val="left"/>
      <w:pPr>
        <w:tabs>
          <w:tab w:val="left" w:pos="420"/>
        </w:tabs>
        <w:ind w:left="420" w:hanging="420"/>
      </w:pPr>
      <w:rPr>
        <w:rFonts w:hint="eastAsia"/>
        <w:lang w:val="en-US"/>
      </w:rPr>
    </w:lvl>
    <w:lvl w:ilvl="1" w:tentative="0">
      <w:start w:val="1"/>
      <w:numFmt w:val="lowerLetter"/>
      <w:lvlText w:val="%2)"/>
      <w:lvlJc w:val="left"/>
      <w:pPr>
        <w:tabs>
          <w:tab w:val="left" w:pos="840"/>
        </w:tabs>
        <w:ind w:left="840" w:hanging="420"/>
      </w:pPr>
    </w:lvl>
    <w:lvl w:ilvl="2" w:tentative="0">
      <w:start w:val="1"/>
      <w:numFmt w:val="decimal"/>
      <w:lvlText w:val="%3）"/>
      <w:lvlJc w:val="left"/>
      <w:pPr>
        <w:tabs>
          <w:tab w:val="left" w:pos="1200"/>
        </w:tabs>
        <w:ind w:left="1200" w:hanging="360"/>
      </w:pPr>
      <w:rPr>
        <w:rFonts w:hint="default" w:ascii="宋体" w:hAnsi="宋体"/>
      </w:rPr>
    </w:lvl>
    <w:lvl w:ilvl="3" w:tentative="0">
      <w:start w:val="1"/>
      <w:numFmt w:val="decimalFullWidth"/>
      <w:lvlText w:val="%4．"/>
      <w:lvlJc w:val="left"/>
      <w:pPr>
        <w:tabs>
          <w:tab w:val="left" w:pos="1620"/>
        </w:tabs>
        <w:ind w:left="1620" w:hanging="360"/>
      </w:pPr>
      <w:rPr>
        <w:rFonts w:hint="default"/>
      </w:r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7">
    <w:nsid w:val="00000024"/>
    <w:multiLevelType w:val="multilevel"/>
    <w:tmpl w:val="00000024"/>
    <w:lvl w:ilvl="0" w:tentative="0">
      <w:start w:val="1"/>
      <w:numFmt w:val="bullet"/>
      <w:lvlText w:val=""/>
      <w:lvlJc w:val="left"/>
      <w:pPr>
        <w:tabs>
          <w:tab w:val="left" w:pos="840"/>
        </w:tabs>
        <w:ind w:left="840" w:hanging="420"/>
      </w:pPr>
      <w:rPr>
        <w:rFonts w:hint="default" w:ascii="Wingdings" w:hAnsi="Wingdings"/>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pStyle w:val="655"/>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8">
    <w:nsid w:val="009B6D4D"/>
    <w:multiLevelType w:val="multilevel"/>
    <w:tmpl w:val="009B6D4D"/>
    <w:lvl w:ilvl="0" w:tentative="0">
      <w:start w:val="1"/>
      <w:numFmt w:val="bullet"/>
      <w:lvlText w:val=""/>
      <w:lvlJc w:val="left"/>
      <w:pPr>
        <w:tabs>
          <w:tab w:val="left" w:pos="780"/>
        </w:tabs>
        <w:ind w:left="780" w:hanging="420"/>
      </w:pPr>
      <w:rPr>
        <w:rFonts w:hint="default" w:ascii="Wingdings" w:hAnsi="Wingdings"/>
      </w:rPr>
    </w:lvl>
    <w:lvl w:ilvl="1" w:tentative="0">
      <w:start w:val="1"/>
      <w:numFmt w:val="bullet"/>
      <w:lvlText w:val=""/>
      <w:lvlJc w:val="left"/>
      <w:pPr>
        <w:tabs>
          <w:tab w:val="left" w:pos="1200"/>
        </w:tabs>
        <w:ind w:left="1200" w:hanging="420"/>
      </w:pPr>
      <w:rPr>
        <w:rFonts w:hint="default" w:ascii="Wingdings" w:hAnsi="Wingdings"/>
      </w:rPr>
    </w:lvl>
    <w:lvl w:ilvl="2" w:tentative="0">
      <w:start w:val="1"/>
      <w:numFmt w:val="lowerRoman"/>
      <w:lvlText w:val="%3."/>
      <w:lvlJc w:val="right"/>
      <w:pPr>
        <w:tabs>
          <w:tab w:val="left" w:pos="1620"/>
        </w:tabs>
        <w:ind w:left="1620" w:hanging="420"/>
      </w:pPr>
    </w:lvl>
    <w:lvl w:ilvl="3" w:tentative="0">
      <w:start w:val="1"/>
      <w:numFmt w:val="decimal"/>
      <w:pStyle w:val="445"/>
      <w:lvlText w:val="%4."/>
      <w:lvlJc w:val="left"/>
      <w:pPr>
        <w:tabs>
          <w:tab w:val="left" w:pos="2040"/>
        </w:tabs>
        <w:ind w:left="2040" w:hanging="420"/>
      </w:pPr>
    </w:lvl>
    <w:lvl w:ilvl="4" w:tentative="0">
      <w:start w:val="1"/>
      <w:numFmt w:val="lowerLetter"/>
      <w:lvlText w:val="%5)"/>
      <w:lvlJc w:val="left"/>
      <w:pPr>
        <w:tabs>
          <w:tab w:val="left" w:pos="2460"/>
        </w:tabs>
        <w:ind w:left="2460" w:hanging="420"/>
      </w:pPr>
    </w:lvl>
    <w:lvl w:ilvl="5" w:tentative="0">
      <w:start w:val="1"/>
      <w:numFmt w:val="lowerRoman"/>
      <w:lvlText w:val="%6."/>
      <w:lvlJc w:val="right"/>
      <w:pPr>
        <w:tabs>
          <w:tab w:val="left" w:pos="2880"/>
        </w:tabs>
        <w:ind w:left="2880" w:hanging="420"/>
      </w:pPr>
    </w:lvl>
    <w:lvl w:ilvl="6" w:tentative="0">
      <w:start w:val="1"/>
      <w:numFmt w:val="decimal"/>
      <w:lvlText w:val="%7."/>
      <w:lvlJc w:val="left"/>
      <w:pPr>
        <w:tabs>
          <w:tab w:val="left" w:pos="3300"/>
        </w:tabs>
        <w:ind w:left="3300" w:hanging="420"/>
      </w:pPr>
    </w:lvl>
    <w:lvl w:ilvl="7" w:tentative="0">
      <w:start w:val="1"/>
      <w:numFmt w:val="lowerLetter"/>
      <w:lvlText w:val="%8)"/>
      <w:lvlJc w:val="left"/>
      <w:pPr>
        <w:tabs>
          <w:tab w:val="left" w:pos="3720"/>
        </w:tabs>
        <w:ind w:left="3720" w:hanging="420"/>
      </w:pPr>
    </w:lvl>
    <w:lvl w:ilvl="8" w:tentative="0">
      <w:start w:val="1"/>
      <w:numFmt w:val="lowerRoman"/>
      <w:lvlText w:val="%9."/>
      <w:lvlJc w:val="right"/>
      <w:pPr>
        <w:tabs>
          <w:tab w:val="left" w:pos="4140"/>
        </w:tabs>
        <w:ind w:left="4140" w:hanging="420"/>
      </w:pPr>
    </w:lvl>
  </w:abstractNum>
  <w:abstractNum w:abstractNumId="9">
    <w:nsid w:val="0140280B"/>
    <w:multiLevelType w:val="multilevel"/>
    <w:tmpl w:val="0140280B"/>
    <w:lvl w:ilvl="0" w:tentative="0">
      <w:start w:val="1"/>
      <w:numFmt w:val="bullet"/>
      <w:lvlText w:val=""/>
      <w:lvlJc w:val="left"/>
      <w:pPr>
        <w:tabs>
          <w:tab w:val="left" w:pos="1260"/>
        </w:tabs>
        <w:ind w:left="1260" w:hanging="420"/>
      </w:pPr>
      <w:rPr>
        <w:rFonts w:hint="default" w:ascii="Wingdings" w:hAnsi="Wingdings"/>
      </w:rPr>
    </w:lvl>
    <w:lvl w:ilvl="1" w:tentative="0">
      <w:start w:val="1"/>
      <w:numFmt w:val="bullet"/>
      <w:pStyle w:val="716"/>
      <w:lvlText w:val=""/>
      <w:lvlJc w:val="left"/>
      <w:pPr>
        <w:tabs>
          <w:tab w:val="left" w:pos="1680"/>
        </w:tabs>
        <w:ind w:left="1680" w:hanging="420"/>
      </w:pPr>
      <w:rPr>
        <w:rFonts w:hint="default" w:ascii="Wingdings" w:hAnsi="Wingdings"/>
        <w:color w:val="000000"/>
      </w:rPr>
    </w:lvl>
    <w:lvl w:ilvl="2" w:tentative="0">
      <w:start w:val="1"/>
      <w:numFmt w:val="lowerRoman"/>
      <w:lvlText w:val="%3."/>
      <w:lvlJc w:val="right"/>
      <w:pPr>
        <w:ind w:left="2100" w:hanging="420"/>
      </w:pPr>
    </w:lvl>
    <w:lvl w:ilvl="3" w:tentative="0">
      <w:start w:val="1"/>
      <w:numFmt w:val="decimal"/>
      <w:lvlText w:val="%4."/>
      <w:lvlJc w:val="left"/>
      <w:pPr>
        <w:ind w:left="2520" w:hanging="420"/>
      </w:pPr>
    </w:lvl>
    <w:lvl w:ilvl="4" w:tentative="0">
      <w:start w:val="1"/>
      <w:numFmt w:val="lowerLetter"/>
      <w:lvlText w:val="%5)"/>
      <w:lvlJc w:val="left"/>
      <w:pPr>
        <w:ind w:left="2940" w:hanging="420"/>
      </w:pPr>
    </w:lvl>
    <w:lvl w:ilvl="5" w:tentative="0">
      <w:start w:val="1"/>
      <w:numFmt w:val="lowerRoman"/>
      <w:lvlText w:val="%6."/>
      <w:lvlJc w:val="right"/>
      <w:pPr>
        <w:ind w:left="3360" w:hanging="420"/>
      </w:pPr>
    </w:lvl>
    <w:lvl w:ilvl="6" w:tentative="0">
      <w:start w:val="1"/>
      <w:numFmt w:val="decimal"/>
      <w:lvlText w:val="%7."/>
      <w:lvlJc w:val="left"/>
      <w:pPr>
        <w:ind w:left="3780" w:hanging="420"/>
      </w:pPr>
    </w:lvl>
    <w:lvl w:ilvl="7" w:tentative="0">
      <w:start w:val="1"/>
      <w:numFmt w:val="lowerLetter"/>
      <w:lvlText w:val="%8)"/>
      <w:lvlJc w:val="left"/>
      <w:pPr>
        <w:ind w:left="4200" w:hanging="420"/>
      </w:pPr>
    </w:lvl>
    <w:lvl w:ilvl="8" w:tentative="0">
      <w:start w:val="1"/>
      <w:numFmt w:val="lowerRoman"/>
      <w:lvlText w:val="%9."/>
      <w:lvlJc w:val="right"/>
      <w:pPr>
        <w:ind w:left="4620" w:hanging="420"/>
      </w:pPr>
    </w:lvl>
  </w:abstractNum>
  <w:abstractNum w:abstractNumId="10">
    <w:nsid w:val="01EE354D"/>
    <w:multiLevelType w:val="multilevel"/>
    <w:tmpl w:val="01EE354D"/>
    <w:lvl w:ilvl="0" w:tentative="0">
      <w:start w:val="1"/>
      <w:numFmt w:val="decimal"/>
      <w:pStyle w:val="631"/>
      <w:lvlText w:val="%1."/>
      <w:lvlJc w:val="left"/>
      <w:pPr>
        <w:ind w:left="420" w:hanging="420"/>
      </w:pPr>
      <w:rPr>
        <w:rFonts w:hint="eastAsia"/>
      </w:rPr>
    </w:lvl>
    <w:lvl w:ilvl="1" w:tentative="0">
      <w:start w:val="1"/>
      <w:numFmt w:val="lowerLetter"/>
      <w:pStyle w:val="783"/>
      <w:lvlText w:val="%2."/>
      <w:lvlJc w:val="left"/>
      <w:pPr>
        <w:ind w:left="840" w:hanging="420"/>
      </w:pPr>
      <w:rPr>
        <w:rFonts w:hint="eastAsia"/>
      </w:rPr>
    </w:lvl>
    <w:lvl w:ilvl="2" w:tentative="0">
      <w:start w:val="1"/>
      <w:numFmt w:val="lowerRoman"/>
      <w:lvlText w:val="%3."/>
      <w:lvlJc w:val="right"/>
      <w:pPr>
        <w:ind w:left="1260" w:hanging="420"/>
      </w:pPr>
      <w:rPr>
        <w:rFonts w:hint="eastAsia"/>
      </w:rPr>
    </w:lvl>
    <w:lvl w:ilvl="3" w:tentative="0">
      <w:start w:val="1"/>
      <w:numFmt w:val="decimal"/>
      <w:lvlText w:val="%4."/>
      <w:lvlJc w:val="left"/>
      <w:pPr>
        <w:ind w:left="1680" w:hanging="420"/>
      </w:pPr>
      <w:rPr>
        <w:rFonts w:hint="eastAsia"/>
      </w:rPr>
    </w:lvl>
    <w:lvl w:ilvl="4" w:tentative="0">
      <w:start w:val="1"/>
      <w:numFmt w:val="lowerLetter"/>
      <w:lvlText w:val="%5)"/>
      <w:lvlJc w:val="left"/>
      <w:pPr>
        <w:ind w:left="2100" w:hanging="420"/>
      </w:pPr>
      <w:rPr>
        <w:rFonts w:hint="eastAsia"/>
      </w:rPr>
    </w:lvl>
    <w:lvl w:ilvl="5" w:tentative="0">
      <w:start w:val="1"/>
      <w:numFmt w:val="lowerRoman"/>
      <w:lvlText w:val="%6."/>
      <w:lvlJc w:val="right"/>
      <w:pPr>
        <w:ind w:left="2520" w:hanging="420"/>
      </w:pPr>
      <w:rPr>
        <w:rFonts w:hint="eastAsia"/>
      </w:rPr>
    </w:lvl>
    <w:lvl w:ilvl="6" w:tentative="0">
      <w:start w:val="1"/>
      <w:numFmt w:val="decimal"/>
      <w:lvlText w:val="%7."/>
      <w:lvlJc w:val="left"/>
      <w:pPr>
        <w:ind w:left="2940" w:hanging="420"/>
      </w:pPr>
      <w:rPr>
        <w:rFonts w:hint="eastAsia"/>
      </w:rPr>
    </w:lvl>
    <w:lvl w:ilvl="7" w:tentative="0">
      <w:start w:val="1"/>
      <w:numFmt w:val="lowerLetter"/>
      <w:lvlText w:val="%8)"/>
      <w:lvlJc w:val="left"/>
      <w:pPr>
        <w:ind w:left="3360" w:hanging="420"/>
      </w:pPr>
      <w:rPr>
        <w:rFonts w:hint="eastAsia"/>
      </w:rPr>
    </w:lvl>
    <w:lvl w:ilvl="8" w:tentative="0">
      <w:start w:val="1"/>
      <w:numFmt w:val="lowerRoman"/>
      <w:lvlText w:val="%9."/>
      <w:lvlJc w:val="right"/>
      <w:pPr>
        <w:ind w:left="3780" w:hanging="420"/>
      </w:pPr>
      <w:rPr>
        <w:rFonts w:hint="eastAsia"/>
      </w:rPr>
    </w:lvl>
  </w:abstractNum>
  <w:abstractNum w:abstractNumId="11">
    <w:nsid w:val="03454467"/>
    <w:multiLevelType w:val="singleLevel"/>
    <w:tmpl w:val="03454467"/>
    <w:lvl w:ilvl="0" w:tentative="0">
      <w:start w:val="1"/>
      <w:numFmt w:val="decimal"/>
      <w:suff w:val="nothing"/>
      <w:lvlText w:val="%1、"/>
      <w:lvlJc w:val="left"/>
    </w:lvl>
  </w:abstractNum>
  <w:abstractNum w:abstractNumId="12">
    <w:nsid w:val="13D91EA9"/>
    <w:multiLevelType w:val="multilevel"/>
    <w:tmpl w:val="13D91EA9"/>
    <w:lvl w:ilvl="0" w:tentative="0">
      <w:start w:val="1"/>
      <w:numFmt w:val="decimal"/>
      <w:pStyle w:val="465"/>
      <w:lvlText w:val="%1."/>
      <w:lvlJc w:val="left"/>
      <w:pPr>
        <w:ind w:left="425" w:hanging="425"/>
      </w:pPr>
    </w:lvl>
    <w:lvl w:ilvl="1" w:tentative="0">
      <w:start w:val="1"/>
      <w:numFmt w:val="decimal"/>
      <w:pStyle w:val="449"/>
      <w:lvlText w:val="%1.%2."/>
      <w:lvlJc w:val="left"/>
      <w:pPr>
        <w:ind w:left="567" w:hanging="567"/>
      </w:pPr>
    </w:lvl>
    <w:lvl w:ilvl="2" w:tentative="0">
      <w:start w:val="1"/>
      <w:numFmt w:val="decimal"/>
      <w:pStyle w:val="732"/>
      <w:lvlText w:val="%1.%2.%3."/>
      <w:lvlJc w:val="left"/>
      <w:pPr>
        <w:ind w:left="709" w:hanging="709"/>
      </w:pPr>
    </w:lvl>
    <w:lvl w:ilvl="3" w:tentative="0">
      <w:start w:val="1"/>
      <w:numFmt w:val="decimal"/>
      <w:pStyle w:val="383"/>
      <w:lvlText w:val="%1.%2.%3.%4."/>
      <w:lvlJc w:val="left"/>
      <w:pPr>
        <w:ind w:left="851" w:hanging="851"/>
      </w:pPr>
    </w:lvl>
    <w:lvl w:ilvl="4" w:tentative="0">
      <w:start w:val="1"/>
      <w:numFmt w:val="decimal"/>
      <w:pStyle w:val="759"/>
      <w:lvlText w:val="%1.%2.%3.%4.%5."/>
      <w:lvlJc w:val="left"/>
      <w:pPr>
        <w:ind w:left="992" w:hanging="992"/>
      </w:pPr>
    </w:lvl>
    <w:lvl w:ilvl="5" w:tentative="0">
      <w:start w:val="1"/>
      <w:numFmt w:val="decimal"/>
      <w:lvlText w:val="%1.%2.%3.%4.%5.%6."/>
      <w:lvlJc w:val="left"/>
      <w:pPr>
        <w:ind w:left="1134" w:hanging="1134"/>
      </w:pPr>
    </w:lvl>
    <w:lvl w:ilvl="6" w:tentative="0">
      <w:start w:val="1"/>
      <w:numFmt w:val="decimal"/>
      <w:lvlText w:val="%1.%2.%3.%4.%5.%6.%7."/>
      <w:lvlJc w:val="left"/>
      <w:pPr>
        <w:ind w:left="1276" w:hanging="1276"/>
      </w:pPr>
    </w:lvl>
    <w:lvl w:ilvl="7" w:tentative="0">
      <w:start w:val="1"/>
      <w:numFmt w:val="decimal"/>
      <w:lvlText w:val="%1.%2.%3.%4.%5.%6.%7.%8."/>
      <w:lvlJc w:val="left"/>
      <w:pPr>
        <w:ind w:left="1418" w:hanging="1418"/>
      </w:pPr>
    </w:lvl>
    <w:lvl w:ilvl="8" w:tentative="0">
      <w:start w:val="1"/>
      <w:numFmt w:val="decimal"/>
      <w:lvlText w:val="%1.%2.%3.%4.%5.%6.%7.%8.%9."/>
      <w:lvlJc w:val="left"/>
      <w:pPr>
        <w:ind w:left="1559" w:hanging="1559"/>
      </w:pPr>
    </w:lvl>
  </w:abstractNum>
  <w:abstractNum w:abstractNumId="13">
    <w:nsid w:val="18A777E8"/>
    <w:multiLevelType w:val="multilevel"/>
    <w:tmpl w:val="18A777E8"/>
    <w:lvl w:ilvl="0" w:tentative="0">
      <w:start w:val="1"/>
      <w:numFmt w:val="decimal"/>
      <w:pStyle w:val="39"/>
      <w:suff w:val="nothing"/>
      <w:lvlText w:val="%1."/>
      <w:lvlJc w:val="left"/>
      <w:pPr>
        <w:ind w:left="0" w:firstLine="0"/>
      </w:pPr>
      <w:rPr>
        <w:rFonts w:hint="eastAsia"/>
        <w:b/>
        <w:i w:val="0"/>
        <w:sz w:val="32"/>
        <w:szCs w:val="32"/>
      </w:rPr>
    </w:lvl>
    <w:lvl w:ilvl="1" w:tentative="0">
      <w:start w:val="0"/>
      <w:numFmt w:val="decimal"/>
      <w:pStyle w:val="790"/>
      <w:suff w:val="nothing"/>
      <w:lvlText w:val="%1.%2."/>
      <w:lvlJc w:val="left"/>
      <w:pPr>
        <w:ind w:left="380" w:hanging="380"/>
      </w:pPr>
      <w:rPr>
        <w:rFonts w:hint="eastAsia"/>
        <w:b/>
        <w:i w:val="0"/>
        <w:sz w:val="28"/>
        <w:szCs w:val="28"/>
      </w:rPr>
    </w:lvl>
    <w:lvl w:ilvl="2" w:tentative="0">
      <w:start w:val="1"/>
      <w:numFmt w:val="decimal"/>
      <w:pStyle w:val="446"/>
      <w:suff w:val="nothing"/>
      <w:lvlText w:val="%1.%2.%3."/>
      <w:lvlJc w:val="left"/>
      <w:pPr>
        <w:ind w:left="0" w:firstLine="0"/>
      </w:pPr>
      <w:rPr>
        <w:rFonts w:hint="eastAsia"/>
        <w:b/>
        <w:i w:val="0"/>
        <w:sz w:val="24"/>
        <w:szCs w:val="24"/>
      </w:rPr>
    </w:lvl>
    <w:lvl w:ilvl="3" w:tentative="0">
      <w:start w:val="1"/>
      <w:numFmt w:val="decimal"/>
      <w:pStyle w:val="507"/>
      <w:suff w:val="nothing"/>
      <w:lvlText w:val="%1.%2.%3.%4."/>
      <w:lvlJc w:val="left"/>
      <w:pPr>
        <w:ind w:left="0" w:firstLine="0"/>
      </w:pPr>
      <w:rPr>
        <w:rFonts w:hint="eastAsia"/>
        <w:b/>
        <w:i w:val="0"/>
        <w:sz w:val="21"/>
        <w:szCs w:val="21"/>
      </w:rPr>
    </w:lvl>
    <w:lvl w:ilvl="4" w:tentative="0">
      <w:start w:val="1"/>
      <w:numFmt w:val="decimal"/>
      <w:lvlText w:val="%1.%2.%3.%4.%5."/>
      <w:lvlJc w:val="left"/>
      <w:pPr>
        <w:tabs>
          <w:tab w:val="left" w:pos="9067"/>
        </w:tabs>
        <w:ind w:left="9067" w:hanging="992"/>
      </w:pPr>
      <w:rPr>
        <w:rFonts w:hint="eastAsia"/>
      </w:rPr>
    </w:lvl>
    <w:lvl w:ilvl="5" w:tentative="0">
      <w:start w:val="1"/>
      <w:numFmt w:val="decimal"/>
      <w:lvlText w:val="%1.%2.%3.%4.%5.%6."/>
      <w:lvlJc w:val="left"/>
      <w:pPr>
        <w:tabs>
          <w:tab w:val="left" w:pos="9209"/>
        </w:tabs>
        <w:ind w:left="9209" w:hanging="1134"/>
      </w:pPr>
      <w:rPr>
        <w:rFonts w:hint="eastAsia"/>
      </w:rPr>
    </w:lvl>
    <w:lvl w:ilvl="6" w:tentative="0">
      <w:start w:val="1"/>
      <w:numFmt w:val="decimal"/>
      <w:lvlText w:val="%1.%2.%3.%4.%5.%6.%7."/>
      <w:lvlJc w:val="left"/>
      <w:pPr>
        <w:tabs>
          <w:tab w:val="left" w:pos="9351"/>
        </w:tabs>
        <w:ind w:left="9351" w:hanging="1276"/>
      </w:pPr>
      <w:rPr>
        <w:rFonts w:hint="eastAsia"/>
      </w:rPr>
    </w:lvl>
    <w:lvl w:ilvl="7" w:tentative="0">
      <w:start w:val="1"/>
      <w:numFmt w:val="decimal"/>
      <w:lvlText w:val="%1.%2.%3.%4.%5.%6.%7.%8."/>
      <w:lvlJc w:val="left"/>
      <w:pPr>
        <w:tabs>
          <w:tab w:val="left" w:pos="9493"/>
        </w:tabs>
        <w:ind w:left="9493" w:hanging="1418"/>
      </w:pPr>
      <w:rPr>
        <w:rFonts w:hint="eastAsia"/>
      </w:rPr>
    </w:lvl>
    <w:lvl w:ilvl="8" w:tentative="0">
      <w:start w:val="1"/>
      <w:numFmt w:val="decimal"/>
      <w:lvlText w:val="%1.%2.%3.%4.%5.%6.%7.%8.%9."/>
      <w:lvlJc w:val="left"/>
      <w:pPr>
        <w:tabs>
          <w:tab w:val="left" w:pos="9634"/>
        </w:tabs>
        <w:ind w:left="9634" w:hanging="1559"/>
      </w:pPr>
      <w:rPr>
        <w:rFonts w:hint="eastAsia"/>
      </w:rPr>
    </w:lvl>
  </w:abstractNum>
  <w:abstractNum w:abstractNumId="14">
    <w:nsid w:val="1B9E447F"/>
    <w:multiLevelType w:val="multilevel"/>
    <w:tmpl w:val="1B9E447F"/>
    <w:lvl w:ilvl="0" w:tentative="0">
      <w:start w:val="1"/>
      <w:numFmt w:val="bullet"/>
      <w:pStyle w:val="475"/>
      <w:lvlText w:val=""/>
      <w:lvlJc w:val="left"/>
      <w:pPr>
        <w:tabs>
          <w:tab w:val="left" w:pos="482"/>
        </w:tabs>
        <w:ind w:left="482" w:hanging="482"/>
      </w:pPr>
      <w:rPr>
        <w:rFonts w:hint="default" w:ascii="Wingdings" w:hAnsi="Wingdings"/>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15">
    <w:nsid w:val="20DB3338"/>
    <w:multiLevelType w:val="multilevel"/>
    <w:tmpl w:val="20DB3338"/>
    <w:lvl w:ilvl="0" w:tentative="0">
      <w:start w:val="4"/>
      <w:numFmt w:val="decimal"/>
      <w:lvlText w:val="%1．"/>
      <w:lvlJc w:val="left"/>
      <w:pPr>
        <w:tabs>
          <w:tab w:val="left" w:pos="360"/>
        </w:tabs>
        <w:ind w:left="360" w:hanging="360"/>
      </w:pPr>
      <w:rPr>
        <w:rFonts w:hint="eastAsia"/>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37"/>
      <w:numFmt w:val="decimal"/>
      <w:lvlText w:val="%4）"/>
      <w:lvlJc w:val="left"/>
      <w:pPr>
        <w:tabs>
          <w:tab w:val="left" w:pos="2100"/>
        </w:tabs>
        <w:ind w:left="2100" w:hanging="840"/>
      </w:pPr>
      <w:rPr>
        <w:rFonts w:hint="eastAsia"/>
      </w:rPr>
    </w:lvl>
    <w:lvl w:ilvl="4" w:tentative="0">
      <w:start w:val="1"/>
      <w:numFmt w:val="decimal"/>
      <w:pStyle w:val="830"/>
      <w:lvlText w:val="%5．"/>
      <w:lvlJc w:val="left"/>
      <w:pPr>
        <w:tabs>
          <w:tab w:val="left" w:pos="2040"/>
        </w:tabs>
        <w:ind w:left="2040" w:hanging="360"/>
      </w:pPr>
      <w:rPr>
        <w:rFonts w:hint="eastAsia"/>
      </w:r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6">
    <w:nsid w:val="2213619F"/>
    <w:multiLevelType w:val="multilevel"/>
    <w:tmpl w:val="2213619F"/>
    <w:lvl w:ilvl="0" w:tentative="0">
      <w:start w:val="1"/>
      <w:numFmt w:val="decimal"/>
      <w:pStyle w:val="15"/>
      <w:lvlText w:val="[%1]."/>
      <w:lvlJc w:val="left"/>
      <w:pPr>
        <w:tabs>
          <w:tab w:val="left" w:pos="420"/>
        </w:tabs>
        <w:ind w:left="420" w:hanging="420"/>
      </w:pPr>
      <w:rPr>
        <w:rFonts w:hint="eastAsia"/>
      </w:rPr>
    </w:lvl>
    <w:lvl w:ilvl="1" w:tentative="0">
      <w:start w:val="1"/>
      <w:numFmt w:val="bullet"/>
      <w:lvlText w:val=""/>
      <w:lvlJc w:val="left"/>
      <w:pPr>
        <w:tabs>
          <w:tab w:val="left" w:pos="420"/>
        </w:tabs>
        <w:ind w:left="420" w:hanging="420"/>
      </w:pPr>
      <w:rPr>
        <w:rFonts w:hint="default" w:ascii="Wingdings" w:hAnsi="Wingdings"/>
      </w:rPr>
    </w:lvl>
    <w:lvl w:ilvl="2" w:tentative="0">
      <w:start w:val="1"/>
      <w:numFmt w:val="lowerRoman"/>
      <w:lvlText w:val="%3."/>
      <w:lvlJc w:val="right"/>
      <w:pPr>
        <w:tabs>
          <w:tab w:val="left" w:pos="840"/>
        </w:tabs>
        <w:ind w:left="840" w:hanging="420"/>
      </w:pPr>
    </w:lvl>
    <w:lvl w:ilvl="3" w:tentative="0">
      <w:start w:val="1"/>
      <w:numFmt w:val="decimal"/>
      <w:lvlText w:val="%4."/>
      <w:lvlJc w:val="left"/>
      <w:pPr>
        <w:tabs>
          <w:tab w:val="left" w:pos="1260"/>
        </w:tabs>
        <w:ind w:left="1260" w:hanging="420"/>
      </w:pPr>
    </w:lvl>
    <w:lvl w:ilvl="4" w:tentative="0">
      <w:start w:val="1"/>
      <w:numFmt w:val="lowerLetter"/>
      <w:lvlText w:val="%5)"/>
      <w:lvlJc w:val="left"/>
      <w:pPr>
        <w:tabs>
          <w:tab w:val="left" w:pos="1680"/>
        </w:tabs>
        <w:ind w:left="1680" w:hanging="420"/>
      </w:pPr>
    </w:lvl>
    <w:lvl w:ilvl="5" w:tentative="0">
      <w:start w:val="1"/>
      <w:numFmt w:val="lowerRoman"/>
      <w:lvlText w:val="%6."/>
      <w:lvlJc w:val="right"/>
      <w:pPr>
        <w:tabs>
          <w:tab w:val="left" w:pos="2100"/>
        </w:tabs>
        <w:ind w:left="2100" w:hanging="420"/>
      </w:pPr>
    </w:lvl>
    <w:lvl w:ilvl="6" w:tentative="0">
      <w:start w:val="1"/>
      <w:numFmt w:val="decimal"/>
      <w:lvlText w:val="%7."/>
      <w:lvlJc w:val="left"/>
      <w:pPr>
        <w:tabs>
          <w:tab w:val="left" w:pos="2520"/>
        </w:tabs>
        <w:ind w:left="2520" w:hanging="420"/>
      </w:pPr>
    </w:lvl>
    <w:lvl w:ilvl="7" w:tentative="0">
      <w:start w:val="1"/>
      <w:numFmt w:val="lowerLetter"/>
      <w:lvlText w:val="%8)"/>
      <w:lvlJc w:val="left"/>
      <w:pPr>
        <w:tabs>
          <w:tab w:val="left" w:pos="2940"/>
        </w:tabs>
        <w:ind w:left="2940" w:hanging="420"/>
      </w:pPr>
    </w:lvl>
    <w:lvl w:ilvl="8" w:tentative="0">
      <w:start w:val="1"/>
      <w:numFmt w:val="lowerRoman"/>
      <w:lvlText w:val="%9."/>
      <w:lvlJc w:val="right"/>
      <w:pPr>
        <w:tabs>
          <w:tab w:val="left" w:pos="3360"/>
        </w:tabs>
        <w:ind w:left="3360" w:hanging="420"/>
      </w:pPr>
    </w:lvl>
  </w:abstractNum>
  <w:abstractNum w:abstractNumId="17">
    <w:nsid w:val="27F10E20"/>
    <w:multiLevelType w:val="multilevel"/>
    <w:tmpl w:val="27F10E20"/>
    <w:lvl w:ilvl="0" w:tentative="0">
      <w:start w:val="1"/>
      <w:numFmt w:val="chineseCountingThousand"/>
      <w:pStyle w:val="781"/>
      <w:lvlText w:val="%1、"/>
      <w:lvlJc w:val="left"/>
      <w:pPr>
        <w:tabs>
          <w:tab w:val="left" w:pos="420"/>
        </w:tabs>
        <w:ind w:left="420" w:hanging="420"/>
      </w:p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8">
    <w:nsid w:val="35B05358"/>
    <w:multiLevelType w:val="multilevel"/>
    <w:tmpl w:val="35B05358"/>
    <w:lvl w:ilvl="0" w:tentative="0">
      <w:start w:val="1"/>
      <w:numFmt w:val="bullet"/>
      <w:pStyle w:val="219"/>
      <w:lvlText w:val=""/>
      <w:lvlJc w:val="left"/>
      <w:pPr>
        <w:tabs>
          <w:tab w:val="left" w:pos="420"/>
        </w:tabs>
        <w:ind w:left="420" w:hanging="420"/>
      </w:pPr>
      <w:rPr>
        <w:rFonts w:hint="default" w:ascii="Wingdings" w:hAnsi="Wingdings"/>
      </w:r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19">
    <w:nsid w:val="36E406B1"/>
    <w:multiLevelType w:val="multilevel"/>
    <w:tmpl w:val="36E406B1"/>
    <w:lvl w:ilvl="0" w:tentative="0">
      <w:start w:val="1"/>
      <w:numFmt w:val="bullet"/>
      <w:pStyle w:val="448"/>
      <w:lvlText w:val=""/>
      <w:lvlJc w:val="left"/>
      <w:pPr>
        <w:ind w:left="420" w:hanging="420"/>
      </w:pPr>
      <w:rPr>
        <w:rFonts w:hint="default" w:ascii="Wingdings" w:hAnsi="Wingdings"/>
      </w:rPr>
    </w:lvl>
    <w:lvl w:ilvl="1" w:tentative="0">
      <w:start w:val="1"/>
      <w:numFmt w:val="bullet"/>
      <w:lvlText w:val=""/>
      <w:lvlJc w:val="left"/>
      <w:pPr>
        <w:ind w:left="840" w:hanging="420"/>
      </w:pPr>
      <w:rPr>
        <w:rFonts w:hint="default" w:ascii="Wingdings" w:hAnsi="Wingdings"/>
      </w:rPr>
    </w:lvl>
    <w:lvl w:ilvl="2" w:tentative="0">
      <w:start w:val="1"/>
      <w:numFmt w:val="bullet"/>
      <w:lvlText w:val=""/>
      <w:lvlJc w:val="left"/>
      <w:pPr>
        <w:ind w:left="1260" w:hanging="420"/>
      </w:pPr>
      <w:rPr>
        <w:rFonts w:hint="default" w:ascii="Wingdings" w:hAnsi="Wingdings"/>
      </w:rPr>
    </w:lvl>
    <w:lvl w:ilvl="3" w:tentative="0">
      <w:start w:val="1"/>
      <w:numFmt w:val="bullet"/>
      <w:lvlText w:val=""/>
      <w:lvlJc w:val="left"/>
      <w:pPr>
        <w:ind w:left="1680" w:hanging="420"/>
      </w:pPr>
      <w:rPr>
        <w:rFonts w:hint="default" w:ascii="Wingdings" w:hAnsi="Wingdings"/>
      </w:rPr>
    </w:lvl>
    <w:lvl w:ilvl="4" w:tentative="0">
      <w:start w:val="1"/>
      <w:numFmt w:val="bullet"/>
      <w:lvlText w:val=""/>
      <w:lvlJc w:val="left"/>
      <w:pPr>
        <w:ind w:left="2100" w:hanging="420"/>
      </w:pPr>
      <w:rPr>
        <w:rFonts w:hint="default" w:ascii="Wingdings" w:hAnsi="Wingdings"/>
      </w:rPr>
    </w:lvl>
    <w:lvl w:ilvl="5" w:tentative="0">
      <w:start w:val="1"/>
      <w:numFmt w:val="bullet"/>
      <w:lvlText w:val=""/>
      <w:lvlJc w:val="left"/>
      <w:pPr>
        <w:ind w:left="2520" w:hanging="420"/>
      </w:pPr>
      <w:rPr>
        <w:rFonts w:hint="default" w:ascii="Wingdings" w:hAnsi="Wingdings"/>
      </w:rPr>
    </w:lvl>
    <w:lvl w:ilvl="6" w:tentative="0">
      <w:start w:val="1"/>
      <w:numFmt w:val="bullet"/>
      <w:pStyle w:val="810"/>
      <w:lvlText w:val=""/>
      <w:lvlJc w:val="left"/>
      <w:pPr>
        <w:ind w:left="2940" w:hanging="420"/>
      </w:pPr>
      <w:rPr>
        <w:rFonts w:hint="default" w:ascii="Wingdings" w:hAnsi="Wingdings"/>
      </w:rPr>
    </w:lvl>
    <w:lvl w:ilvl="7" w:tentative="0">
      <w:start w:val="1"/>
      <w:numFmt w:val="bullet"/>
      <w:lvlText w:val=""/>
      <w:lvlJc w:val="left"/>
      <w:pPr>
        <w:ind w:left="3360" w:hanging="420"/>
      </w:pPr>
      <w:rPr>
        <w:rFonts w:hint="default" w:ascii="Wingdings" w:hAnsi="Wingdings"/>
      </w:rPr>
    </w:lvl>
    <w:lvl w:ilvl="8" w:tentative="0">
      <w:start w:val="1"/>
      <w:numFmt w:val="bullet"/>
      <w:lvlText w:val=""/>
      <w:lvlJc w:val="left"/>
      <w:pPr>
        <w:ind w:left="3780" w:hanging="420"/>
      </w:pPr>
      <w:rPr>
        <w:rFonts w:hint="default" w:ascii="Wingdings" w:hAnsi="Wingdings"/>
      </w:rPr>
    </w:lvl>
  </w:abstractNum>
  <w:abstractNum w:abstractNumId="20">
    <w:nsid w:val="3A3A027A"/>
    <w:multiLevelType w:val="multilevel"/>
    <w:tmpl w:val="3A3A027A"/>
    <w:lvl w:ilvl="0" w:tentative="0">
      <w:start w:val="1"/>
      <w:numFmt w:val="decimal"/>
      <w:lvlText w:val="%1"/>
      <w:lvlJc w:val="left"/>
      <w:pPr>
        <w:tabs>
          <w:tab w:val="left" w:pos="0"/>
        </w:tabs>
        <w:ind w:left="0" w:hanging="425"/>
      </w:pPr>
      <w:rPr>
        <w:rFonts w:hint="eastAsia"/>
      </w:rPr>
    </w:lvl>
    <w:lvl w:ilvl="1" w:tentative="0">
      <w:start w:val="1"/>
      <w:numFmt w:val="decimal"/>
      <w:pStyle w:val="854"/>
      <w:lvlText w:val="%1.%2"/>
      <w:lvlJc w:val="left"/>
      <w:pPr>
        <w:tabs>
          <w:tab w:val="left" w:pos="567"/>
        </w:tabs>
        <w:ind w:left="567" w:hanging="567"/>
      </w:pPr>
      <w:rPr>
        <w:rFonts w:hint="eastAsia"/>
      </w:rPr>
    </w:lvl>
    <w:lvl w:ilvl="2" w:tentative="0">
      <w:start w:val="1"/>
      <w:numFmt w:val="decimal"/>
      <w:lvlText w:val="%1.%2.%3"/>
      <w:lvlJc w:val="left"/>
      <w:pPr>
        <w:tabs>
          <w:tab w:val="left" w:pos="993"/>
        </w:tabs>
        <w:ind w:left="993" w:hanging="567"/>
      </w:pPr>
      <w:rPr>
        <w:rFonts w:hint="eastAsia"/>
      </w:rPr>
    </w:lvl>
    <w:lvl w:ilvl="3" w:tentative="0">
      <w:start w:val="1"/>
      <w:numFmt w:val="decimal"/>
      <w:lvlText w:val="%1.%2.%3.%4"/>
      <w:lvlJc w:val="left"/>
      <w:pPr>
        <w:tabs>
          <w:tab w:val="left" w:pos="1931"/>
        </w:tabs>
        <w:ind w:left="1559" w:hanging="708"/>
      </w:pPr>
      <w:rPr>
        <w:rFonts w:hint="eastAsia"/>
      </w:rPr>
    </w:lvl>
    <w:lvl w:ilvl="4" w:tentative="0">
      <w:start w:val="1"/>
      <w:numFmt w:val="decimal"/>
      <w:lvlText w:val="%1.%2.%3.%4.%5"/>
      <w:lvlJc w:val="left"/>
      <w:pPr>
        <w:tabs>
          <w:tab w:val="left" w:pos="2356"/>
        </w:tabs>
        <w:ind w:left="2126" w:hanging="850"/>
      </w:pPr>
      <w:rPr>
        <w:rFonts w:hint="eastAsia"/>
      </w:rPr>
    </w:lvl>
    <w:lvl w:ilvl="5" w:tentative="0">
      <w:start w:val="1"/>
      <w:numFmt w:val="decimal"/>
      <w:lvlText w:val="%1.%2.%3.%4.%5.%6"/>
      <w:lvlJc w:val="left"/>
      <w:pPr>
        <w:tabs>
          <w:tab w:val="left" w:pos="3141"/>
        </w:tabs>
        <w:ind w:left="2835" w:hanging="1134"/>
      </w:pPr>
      <w:rPr>
        <w:rFonts w:hint="eastAsia"/>
      </w:rPr>
    </w:lvl>
    <w:lvl w:ilvl="6" w:tentative="0">
      <w:start w:val="1"/>
      <w:numFmt w:val="decimal"/>
      <w:lvlText w:val="%1.%2.%3.%4.%5.%6.%7"/>
      <w:lvlJc w:val="left"/>
      <w:pPr>
        <w:tabs>
          <w:tab w:val="left" w:pos="3566"/>
        </w:tabs>
        <w:ind w:left="3402" w:hanging="1276"/>
      </w:pPr>
      <w:rPr>
        <w:rFonts w:hint="eastAsia"/>
      </w:rPr>
    </w:lvl>
    <w:lvl w:ilvl="7" w:tentative="0">
      <w:start w:val="1"/>
      <w:numFmt w:val="decimal"/>
      <w:lvlText w:val="%1.%2.%3.%4.%5.%6.%7.%8"/>
      <w:lvlJc w:val="left"/>
      <w:pPr>
        <w:tabs>
          <w:tab w:val="left" w:pos="4351"/>
        </w:tabs>
        <w:ind w:left="3969" w:hanging="1418"/>
      </w:pPr>
      <w:rPr>
        <w:rFonts w:hint="eastAsia"/>
      </w:rPr>
    </w:lvl>
    <w:lvl w:ilvl="8" w:tentative="0">
      <w:start w:val="1"/>
      <w:numFmt w:val="decimal"/>
      <w:lvlText w:val="%1.%2.%3.%4.%5.%6.%7.%8.%9"/>
      <w:lvlJc w:val="left"/>
      <w:pPr>
        <w:tabs>
          <w:tab w:val="left" w:pos="4777"/>
        </w:tabs>
        <w:ind w:left="4677" w:hanging="1700"/>
      </w:pPr>
      <w:rPr>
        <w:rFonts w:hint="eastAsia"/>
      </w:rPr>
    </w:lvl>
  </w:abstractNum>
  <w:abstractNum w:abstractNumId="21">
    <w:nsid w:val="3CFD7D5B"/>
    <w:multiLevelType w:val="multilevel"/>
    <w:tmpl w:val="3CFD7D5B"/>
    <w:lvl w:ilvl="0" w:tentative="0">
      <w:start w:val="1"/>
      <w:numFmt w:val="chineseCountingThousand"/>
      <w:pStyle w:val="363"/>
      <w:lvlText w:val="(%1)"/>
      <w:lvlJc w:val="left"/>
      <w:pPr>
        <w:ind w:left="980" w:hanging="420"/>
      </w:pPr>
      <w:rPr>
        <w:rFonts w:cs="Times New Roman"/>
      </w:rPr>
    </w:lvl>
    <w:lvl w:ilvl="1" w:tentative="0">
      <w:start w:val="1"/>
      <w:numFmt w:val="lowerLetter"/>
      <w:lvlText w:val="%2)"/>
      <w:lvlJc w:val="left"/>
      <w:pPr>
        <w:ind w:left="1400" w:hanging="420"/>
      </w:pPr>
      <w:rPr>
        <w:rFonts w:cs="Times New Roman"/>
      </w:rPr>
    </w:lvl>
    <w:lvl w:ilvl="2" w:tentative="0">
      <w:start w:val="1"/>
      <w:numFmt w:val="lowerRoman"/>
      <w:lvlText w:val="%3."/>
      <w:lvlJc w:val="right"/>
      <w:pPr>
        <w:ind w:left="1820" w:hanging="420"/>
      </w:pPr>
      <w:rPr>
        <w:rFonts w:cs="Times New Roman"/>
      </w:rPr>
    </w:lvl>
    <w:lvl w:ilvl="3" w:tentative="0">
      <w:start w:val="1"/>
      <w:numFmt w:val="decimal"/>
      <w:lvlText w:val="%4."/>
      <w:lvlJc w:val="left"/>
      <w:pPr>
        <w:ind w:left="2240" w:hanging="420"/>
      </w:pPr>
      <w:rPr>
        <w:rFonts w:cs="Times New Roman"/>
      </w:rPr>
    </w:lvl>
    <w:lvl w:ilvl="4" w:tentative="0">
      <w:start w:val="1"/>
      <w:numFmt w:val="lowerLetter"/>
      <w:lvlText w:val="%5)"/>
      <w:lvlJc w:val="left"/>
      <w:pPr>
        <w:ind w:left="2660" w:hanging="420"/>
      </w:pPr>
      <w:rPr>
        <w:rFonts w:cs="Times New Roman"/>
      </w:rPr>
    </w:lvl>
    <w:lvl w:ilvl="5" w:tentative="0">
      <w:start w:val="1"/>
      <w:numFmt w:val="lowerRoman"/>
      <w:lvlText w:val="%6."/>
      <w:lvlJc w:val="right"/>
      <w:pPr>
        <w:ind w:left="3080" w:hanging="420"/>
      </w:pPr>
      <w:rPr>
        <w:rFonts w:cs="Times New Roman"/>
      </w:rPr>
    </w:lvl>
    <w:lvl w:ilvl="6" w:tentative="0">
      <w:start w:val="1"/>
      <w:numFmt w:val="decimal"/>
      <w:lvlText w:val="%7."/>
      <w:lvlJc w:val="left"/>
      <w:pPr>
        <w:ind w:left="3500" w:hanging="420"/>
      </w:pPr>
      <w:rPr>
        <w:rFonts w:cs="Times New Roman"/>
      </w:rPr>
    </w:lvl>
    <w:lvl w:ilvl="7" w:tentative="0">
      <w:start w:val="1"/>
      <w:numFmt w:val="lowerLetter"/>
      <w:lvlText w:val="%8)"/>
      <w:lvlJc w:val="left"/>
      <w:pPr>
        <w:ind w:left="3920" w:hanging="420"/>
      </w:pPr>
      <w:rPr>
        <w:rFonts w:cs="Times New Roman"/>
      </w:rPr>
    </w:lvl>
    <w:lvl w:ilvl="8" w:tentative="0">
      <w:start w:val="1"/>
      <w:numFmt w:val="lowerRoman"/>
      <w:lvlText w:val="%9."/>
      <w:lvlJc w:val="right"/>
      <w:pPr>
        <w:ind w:left="4340" w:hanging="420"/>
      </w:pPr>
      <w:rPr>
        <w:rFonts w:cs="Times New Roman"/>
      </w:rPr>
    </w:lvl>
  </w:abstractNum>
  <w:abstractNum w:abstractNumId="22">
    <w:nsid w:val="3E1A3692"/>
    <w:multiLevelType w:val="multilevel"/>
    <w:tmpl w:val="3E1A3692"/>
    <w:lvl w:ilvl="0" w:tentative="0">
      <w:start w:val="1"/>
      <w:numFmt w:val="chineseCountingThousand"/>
      <w:pStyle w:val="587"/>
      <w:suff w:val="space"/>
      <w:lvlText w:val="%1."/>
      <w:lvlJc w:val="left"/>
      <w:rPr>
        <w:rFonts w:hint="eastAsia" w:cs="Times New Roman"/>
      </w:rPr>
    </w:lvl>
    <w:lvl w:ilvl="1" w:tentative="0">
      <w:start w:val="1"/>
      <w:numFmt w:val="chineseCountingThousand"/>
      <w:pStyle w:val="744"/>
      <w:suff w:val="space"/>
      <w:lvlText w:val="(%2)"/>
      <w:lvlJc w:val="left"/>
      <w:rPr>
        <w:rFonts w:hint="eastAsia" w:cs="Times New Roman"/>
      </w:rPr>
    </w:lvl>
    <w:lvl w:ilvl="2" w:tentative="0">
      <w:start w:val="1"/>
      <w:numFmt w:val="decimal"/>
      <w:pStyle w:val="555"/>
      <w:suff w:val="space"/>
      <w:lvlText w:val="%3."/>
      <w:lvlJc w:val="left"/>
      <w:pPr>
        <w:ind w:firstLine="284"/>
      </w:pPr>
      <w:rPr>
        <w:rFonts w:hint="eastAsia" w:cs="Times New Roman"/>
      </w:rPr>
    </w:lvl>
    <w:lvl w:ilvl="3" w:tentative="0">
      <w:start w:val="1"/>
      <w:numFmt w:val="decimal"/>
      <w:pStyle w:val="493"/>
      <w:suff w:val="space"/>
      <w:lvlText w:val="(%4)"/>
      <w:lvlJc w:val="left"/>
      <w:pPr>
        <w:ind w:firstLine="284"/>
      </w:pPr>
      <w:rPr>
        <w:rFonts w:hint="eastAsia" w:cs="Times New Roman"/>
      </w:rPr>
    </w:lvl>
    <w:lvl w:ilvl="4" w:tentative="0">
      <w:start w:val="1"/>
      <w:numFmt w:val="decimal"/>
      <w:pStyle w:val="617"/>
      <w:suff w:val="space"/>
      <w:lvlText w:val="%5)"/>
      <w:lvlJc w:val="left"/>
      <w:pPr>
        <w:ind w:firstLine="454"/>
      </w:pPr>
      <w:rPr>
        <w:rFonts w:hint="eastAsia" w:cs="Times New Roman"/>
      </w:rPr>
    </w:lvl>
    <w:lvl w:ilvl="5" w:tentative="0">
      <w:start w:val="1"/>
      <w:numFmt w:val="lowerRoman"/>
      <w:lvlText w:val="%6."/>
      <w:lvlJc w:val="right"/>
      <w:pPr>
        <w:ind w:left="2520" w:hanging="420"/>
      </w:pPr>
      <w:rPr>
        <w:rFonts w:hint="eastAsia" w:cs="Times New Roman"/>
      </w:rPr>
    </w:lvl>
    <w:lvl w:ilvl="6" w:tentative="0">
      <w:start w:val="1"/>
      <w:numFmt w:val="decimal"/>
      <w:lvlText w:val="%7."/>
      <w:lvlJc w:val="left"/>
      <w:pPr>
        <w:ind w:left="2940" w:hanging="420"/>
      </w:pPr>
      <w:rPr>
        <w:rFonts w:hint="eastAsia" w:cs="Times New Roman"/>
      </w:rPr>
    </w:lvl>
    <w:lvl w:ilvl="7" w:tentative="0">
      <w:start w:val="1"/>
      <w:numFmt w:val="lowerLetter"/>
      <w:lvlText w:val="%8)"/>
      <w:lvlJc w:val="left"/>
      <w:pPr>
        <w:ind w:left="3360" w:hanging="420"/>
      </w:pPr>
      <w:rPr>
        <w:rFonts w:hint="eastAsia" w:cs="Times New Roman"/>
      </w:rPr>
    </w:lvl>
    <w:lvl w:ilvl="8" w:tentative="0">
      <w:start w:val="1"/>
      <w:numFmt w:val="lowerRoman"/>
      <w:lvlText w:val="%9."/>
      <w:lvlJc w:val="right"/>
      <w:pPr>
        <w:ind w:left="3780" w:hanging="420"/>
      </w:pPr>
      <w:rPr>
        <w:rFonts w:hint="eastAsia" w:cs="Times New Roman"/>
      </w:rPr>
    </w:lvl>
  </w:abstractNum>
  <w:abstractNum w:abstractNumId="23">
    <w:nsid w:val="4AF31D51"/>
    <w:multiLevelType w:val="multilevel"/>
    <w:tmpl w:val="4AF31D51"/>
    <w:lvl w:ilvl="0" w:tentative="0">
      <w:start w:val="1"/>
      <w:numFmt w:val="bullet"/>
      <w:pStyle w:val="457"/>
      <w:lvlText w:val=""/>
      <w:lvlJc w:val="left"/>
      <w:pPr>
        <w:tabs>
          <w:tab w:val="left" w:pos="987"/>
        </w:tabs>
        <w:ind w:left="987" w:hanging="420"/>
      </w:pPr>
      <w:rPr>
        <w:rFonts w:hint="default" w:ascii="Wingdings" w:hAnsi="Wingdings"/>
      </w:rPr>
    </w:lvl>
    <w:lvl w:ilvl="1" w:tentative="0">
      <w:start w:val="1"/>
      <w:numFmt w:val="bullet"/>
      <w:lvlText w:val=""/>
      <w:lvlJc w:val="left"/>
      <w:pPr>
        <w:tabs>
          <w:tab w:val="left" w:pos="1407"/>
        </w:tabs>
        <w:ind w:left="1407" w:hanging="420"/>
      </w:pPr>
      <w:rPr>
        <w:rFonts w:hint="default" w:ascii="Wingdings" w:hAnsi="Wingdings"/>
      </w:rPr>
    </w:lvl>
    <w:lvl w:ilvl="2" w:tentative="0">
      <w:start w:val="1"/>
      <w:numFmt w:val="bullet"/>
      <w:lvlText w:val=""/>
      <w:lvlJc w:val="left"/>
      <w:pPr>
        <w:tabs>
          <w:tab w:val="left" w:pos="1827"/>
        </w:tabs>
        <w:ind w:left="1827" w:hanging="420"/>
      </w:pPr>
      <w:rPr>
        <w:rFonts w:hint="default" w:ascii="Wingdings" w:hAnsi="Wingdings"/>
      </w:rPr>
    </w:lvl>
    <w:lvl w:ilvl="3" w:tentative="0">
      <w:start w:val="1"/>
      <w:numFmt w:val="bullet"/>
      <w:lvlText w:val=""/>
      <w:lvlJc w:val="left"/>
      <w:pPr>
        <w:tabs>
          <w:tab w:val="left" w:pos="2247"/>
        </w:tabs>
        <w:ind w:left="2247" w:hanging="420"/>
      </w:pPr>
      <w:rPr>
        <w:rFonts w:hint="default" w:ascii="Wingdings" w:hAnsi="Wingdings"/>
      </w:rPr>
    </w:lvl>
    <w:lvl w:ilvl="4" w:tentative="0">
      <w:start w:val="1"/>
      <w:numFmt w:val="bullet"/>
      <w:lvlText w:val=""/>
      <w:lvlJc w:val="left"/>
      <w:pPr>
        <w:tabs>
          <w:tab w:val="left" w:pos="2667"/>
        </w:tabs>
        <w:ind w:left="2667" w:hanging="420"/>
      </w:pPr>
      <w:rPr>
        <w:rFonts w:hint="default" w:ascii="Wingdings" w:hAnsi="Wingdings"/>
      </w:rPr>
    </w:lvl>
    <w:lvl w:ilvl="5" w:tentative="0">
      <w:start w:val="1"/>
      <w:numFmt w:val="bullet"/>
      <w:lvlText w:val=""/>
      <w:lvlJc w:val="left"/>
      <w:pPr>
        <w:tabs>
          <w:tab w:val="left" w:pos="3087"/>
        </w:tabs>
        <w:ind w:left="3087" w:hanging="420"/>
      </w:pPr>
      <w:rPr>
        <w:rFonts w:hint="default" w:ascii="Wingdings" w:hAnsi="Wingdings"/>
      </w:rPr>
    </w:lvl>
    <w:lvl w:ilvl="6" w:tentative="0">
      <w:start w:val="1"/>
      <w:numFmt w:val="bullet"/>
      <w:lvlText w:val=""/>
      <w:lvlJc w:val="left"/>
      <w:pPr>
        <w:tabs>
          <w:tab w:val="left" w:pos="3507"/>
        </w:tabs>
        <w:ind w:left="3507" w:hanging="420"/>
      </w:pPr>
      <w:rPr>
        <w:rFonts w:hint="default" w:ascii="Wingdings" w:hAnsi="Wingdings"/>
      </w:rPr>
    </w:lvl>
    <w:lvl w:ilvl="7" w:tentative="0">
      <w:start w:val="1"/>
      <w:numFmt w:val="bullet"/>
      <w:lvlText w:val=""/>
      <w:lvlJc w:val="left"/>
      <w:pPr>
        <w:tabs>
          <w:tab w:val="left" w:pos="3927"/>
        </w:tabs>
        <w:ind w:left="3927" w:hanging="420"/>
      </w:pPr>
      <w:rPr>
        <w:rFonts w:hint="default" w:ascii="Wingdings" w:hAnsi="Wingdings"/>
      </w:rPr>
    </w:lvl>
    <w:lvl w:ilvl="8" w:tentative="0">
      <w:start w:val="1"/>
      <w:numFmt w:val="bullet"/>
      <w:lvlText w:val=""/>
      <w:lvlJc w:val="left"/>
      <w:pPr>
        <w:tabs>
          <w:tab w:val="left" w:pos="4347"/>
        </w:tabs>
        <w:ind w:left="4347" w:hanging="420"/>
      </w:pPr>
      <w:rPr>
        <w:rFonts w:hint="default" w:ascii="Wingdings" w:hAnsi="Wingdings"/>
      </w:rPr>
    </w:lvl>
  </w:abstractNum>
  <w:abstractNum w:abstractNumId="24">
    <w:nsid w:val="4B9D13A2"/>
    <w:multiLevelType w:val="multilevel"/>
    <w:tmpl w:val="4B9D13A2"/>
    <w:lvl w:ilvl="0" w:tentative="0">
      <w:start w:val="1"/>
      <w:numFmt w:val="bullet"/>
      <w:pStyle w:val="841"/>
      <w:lvlText w:val=""/>
      <w:lvlJc w:val="left"/>
      <w:pPr>
        <w:tabs>
          <w:tab w:val="left" w:pos="840"/>
        </w:tabs>
        <w:ind w:left="840" w:hanging="420"/>
      </w:pPr>
      <w:rPr>
        <w:rFonts w:hint="default" w:ascii="Wingdings" w:hAnsi="Wingdings"/>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25">
    <w:nsid w:val="4E7107F0"/>
    <w:multiLevelType w:val="multilevel"/>
    <w:tmpl w:val="4E7107F0"/>
    <w:lvl w:ilvl="0" w:tentative="0">
      <w:start w:val="1"/>
      <w:numFmt w:val="bullet"/>
      <w:pStyle w:val="215"/>
      <w:lvlText w:val=""/>
      <w:lvlJc w:val="left"/>
      <w:pPr>
        <w:tabs>
          <w:tab w:val="left" w:pos="520"/>
        </w:tabs>
        <w:ind w:left="520" w:hanging="420"/>
      </w:pPr>
      <w:rPr>
        <w:rFonts w:hint="default" w:ascii="Wingdings" w:hAnsi="Wingdings"/>
      </w:rPr>
    </w:lvl>
    <w:lvl w:ilvl="1" w:tentative="0">
      <w:start w:val="1"/>
      <w:numFmt w:val="decimal"/>
      <w:suff w:val="nothing"/>
      <w:lvlText w:val="%2.%1 "/>
      <w:lvlJc w:val="left"/>
      <w:pPr>
        <w:ind w:left="420" w:firstLine="0"/>
      </w:pPr>
      <w:rPr>
        <w:rFonts w:hint="eastAsia"/>
      </w:rPr>
    </w:lvl>
    <w:lvl w:ilvl="2" w:tentative="0">
      <w:start w:val="1"/>
      <w:numFmt w:val="decimal"/>
      <w:suff w:val="nothing"/>
      <w:lvlText w:val="%1.%2.%3 "/>
      <w:lvlJc w:val="left"/>
      <w:pPr>
        <w:ind w:left="420" w:firstLine="0"/>
      </w:pPr>
      <w:rPr>
        <w:rFonts w:hint="eastAsia"/>
      </w:rPr>
    </w:lvl>
    <w:lvl w:ilvl="3" w:tentative="0">
      <w:start w:val="1"/>
      <w:numFmt w:val="decimal"/>
      <w:suff w:val="nothing"/>
      <w:lvlText w:val="%1.%2.%3.%4 "/>
      <w:lvlJc w:val="left"/>
      <w:pPr>
        <w:ind w:left="420" w:firstLine="0"/>
      </w:pPr>
      <w:rPr>
        <w:rFonts w:hint="eastAsia"/>
      </w:rPr>
    </w:lvl>
    <w:lvl w:ilvl="4" w:tentative="0">
      <w:start w:val="1"/>
      <w:numFmt w:val="decimal"/>
      <w:suff w:val="nothing"/>
      <w:lvlText w:val="%1.%2.%3.%4.%5 "/>
      <w:lvlJc w:val="left"/>
      <w:pPr>
        <w:ind w:left="420" w:firstLine="0"/>
      </w:pPr>
      <w:rPr>
        <w:rFonts w:hint="eastAsia"/>
      </w:rPr>
    </w:lvl>
    <w:lvl w:ilvl="5" w:tentative="0">
      <w:start w:val="1"/>
      <w:numFmt w:val="decimal"/>
      <w:suff w:val="nothing"/>
      <w:lvlText w:val="%1.%2.%3.%4.%5.%6 "/>
      <w:lvlJc w:val="left"/>
      <w:pPr>
        <w:ind w:left="420" w:firstLine="0"/>
      </w:pPr>
      <w:rPr>
        <w:rFonts w:hint="eastAsia"/>
      </w:rPr>
    </w:lvl>
    <w:lvl w:ilvl="6" w:tentative="0">
      <w:start w:val="1"/>
      <w:numFmt w:val="decimal"/>
      <w:suff w:val="nothing"/>
      <w:lvlText w:val="%7."/>
      <w:lvlJc w:val="left"/>
      <w:pPr>
        <w:ind w:left="420" w:firstLine="0"/>
      </w:pPr>
      <w:rPr>
        <w:rFonts w:hint="eastAsia"/>
      </w:rPr>
    </w:lvl>
    <w:lvl w:ilvl="7" w:tentative="0">
      <w:start w:val="1"/>
      <w:numFmt w:val="none"/>
      <w:suff w:val="nothing"/>
      <w:lvlText w:val=""/>
      <w:lvlJc w:val="left"/>
      <w:pPr>
        <w:ind w:left="420" w:firstLine="0"/>
      </w:pPr>
      <w:rPr>
        <w:rFonts w:hint="eastAsia"/>
      </w:rPr>
    </w:lvl>
    <w:lvl w:ilvl="8" w:tentative="0">
      <w:start w:val="1"/>
      <w:numFmt w:val="none"/>
      <w:suff w:val="nothing"/>
      <w:lvlText w:val=""/>
      <w:lvlJc w:val="left"/>
      <w:pPr>
        <w:ind w:left="420" w:firstLine="0"/>
      </w:pPr>
      <w:rPr>
        <w:rFonts w:hint="eastAsia"/>
      </w:rPr>
    </w:lvl>
  </w:abstractNum>
  <w:abstractNum w:abstractNumId="26">
    <w:nsid w:val="54267737"/>
    <w:multiLevelType w:val="multilevel"/>
    <w:tmpl w:val="54267737"/>
    <w:lvl w:ilvl="0" w:tentative="0">
      <w:start w:val="1"/>
      <w:numFmt w:val="bullet"/>
      <w:pStyle w:val="775"/>
      <w:lvlText w:val=""/>
      <w:lvlJc w:val="left"/>
      <w:pPr>
        <w:tabs>
          <w:tab w:val="left" w:pos="397"/>
        </w:tabs>
        <w:ind w:left="397" w:hanging="397"/>
      </w:pPr>
      <w:rPr>
        <w:rFonts w:hint="default" w:ascii="Wingdings" w:hAnsi="Wingdings"/>
        <w:sz w:val="15"/>
        <w:szCs w:val="15"/>
      </w:rPr>
    </w:lvl>
    <w:lvl w:ilvl="1" w:tentative="0">
      <w:start w:val="1"/>
      <w:numFmt w:val="bullet"/>
      <w:lvlText w:val=""/>
      <w:lvlJc w:val="left"/>
      <w:pPr>
        <w:tabs>
          <w:tab w:val="left" w:pos="-2846"/>
        </w:tabs>
        <w:ind w:left="-2846" w:hanging="420"/>
      </w:pPr>
      <w:rPr>
        <w:rFonts w:hint="default" w:ascii="Wingdings" w:hAnsi="Wingdings"/>
      </w:rPr>
    </w:lvl>
    <w:lvl w:ilvl="2" w:tentative="0">
      <w:start w:val="1"/>
      <w:numFmt w:val="bullet"/>
      <w:lvlText w:val=""/>
      <w:lvlJc w:val="left"/>
      <w:pPr>
        <w:tabs>
          <w:tab w:val="left" w:pos="-2426"/>
        </w:tabs>
        <w:ind w:left="-2426" w:hanging="420"/>
      </w:pPr>
      <w:rPr>
        <w:rFonts w:hint="default" w:ascii="Wingdings" w:hAnsi="Wingdings"/>
      </w:rPr>
    </w:lvl>
    <w:lvl w:ilvl="3" w:tentative="0">
      <w:start w:val="1"/>
      <w:numFmt w:val="bullet"/>
      <w:lvlText w:val=""/>
      <w:lvlJc w:val="left"/>
      <w:pPr>
        <w:tabs>
          <w:tab w:val="left" w:pos="-2006"/>
        </w:tabs>
        <w:ind w:left="-2006" w:hanging="420"/>
      </w:pPr>
      <w:rPr>
        <w:rFonts w:hint="default" w:ascii="Wingdings" w:hAnsi="Wingdings"/>
      </w:rPr>
    </w:lvl>
    <w:lvl w:ilvl="4" w:tentative="0">
      <w:start w:val="1"/>
      <w:numFmt w:val="bullet"/>
      <w:lvlText w:val=""/>
      <w:lvlJc w:val="left"/>
      <w:pPr>
        <w:tabs>
          <w:tab w:val="left" w:pos="-1586"/>
        </w:tabs>
        <w:ind w:left="-1586" w:hanging="420"/>
      </w:pPr>
      <w:rPr>
        <w:rFonts w:hint="default" w:ascii="Wingdings" w:hAnsi="Wingdings"/>
      </w:rPr>
    </w:lvl>
    <w:lvl w:ilvl="5" w:tentative="0">
      <w:start w:val="1"/>
      <w:numFmt w:val="bullet"/>
      <w:lvlText w:val=""/>
      <w:lvlJc w:val="left"/>
      <w:pPr>
        <w:tabs>
          <w:tab w:val="left" w:pos="-1166"/>
        </w:tabs>
        <w:ind w:left="-1166" w:hanging="420"/>
      </w:pPr>
      <w:rPr>
        <w:rFonts w:hint="default" w:ascii="Wingdings" w:hAnsi="Wingdings"/>
      </w:rPr>
    </w:lvl>
    <w:lvl w:ilvl="6" w:tentative="0">
      <w:start w:val="1"/>
      <w:numFmt w:val="bullet"/>
      <w:lvlText w:val=""/>
      <w:lvlJc w:val="left"/>
      <w:pPr>
        <w:tabs>
          <w:tab w:val="left" w:pos="-746"/>
        </w:tabs>
        <w:ind w:left="-746" w:hanging="420"/>
      </w:pPr>
      <w:rPr>
        <w:rFonts w:hint="default" w:ascii="Wingdings" w:hAnsi="Wingdings"/>
      </w:rPr>
    </w:lvl>
    <w:lvl w:ilvl="7" w:tentative="0">
      <w:start w:val="1"/>
      <w:numFmt w:val="bullet"/>
      <w:lvlText w:val=""/>
      <w:lvlJc w:val="left"/>
      <w:pPr>
        <w:tabs>
          <w:tab w:val="left" w:pos="-326"/>
        </w:tabs>
        <w:ind w:left="-326" w:hanging="420"/>
      </w:pPr>
      <w:rPr>
        <w:rFonts w:hint="default" w:ascii="Wingdings" w:hAnsi="Wingdings"/>
      </w:rPr>
    </w:lvl>
    <w:lvl w:ilvl="8" w:tentative="0">
      <w:start w:val="1"/>
      <w:numFmt w:val="bullet"/>
      <w:lvlText w:val=""/>
      <w:lvlJc w:val="left"/>
      <w:pPr>
        <w:tabs>
          <w:tab w:val="left" w:pos="94"/>
        </w:tabs>
        <w:ind w:left="94" w:hanging="420"/>
      </w:pPr>
      <w:rPr>
        <w:rFonts w:hint="default" w:ascii="Wingdings" w:hAnsi="Wingdings"/>
      </w:rPr>
    </w:lvl>
  </w:abstractNum>
  <w:abstractNum w:abstractNumId="27">
    <w:nsid w:val="56C87F2F"/>
    <w:multiLevelType w:val="multilevel"/>
    <w:tmpl w:val="56C87F2F"/>
    <w:lvl w:ilvl="0" w:tentative="0">
      <w:start w:val="1"/>
      <w:numFmt w:val="decimal"/>
      <w:lvlText w:val="第 %1 部分."/>
      <w:lvlJc w:val="left"/>
      <w:pPr>
        <w:ind w:left="425" w:hanging="425"/>
      </w:pPr>
      <w:rPr>
        <w:rFonts w:hint="eastAsia"/>
      </w:rPr>
    </w:lvl>
    <w:lvl w:ilvl="1" w:tentative="0">
      <w:start w:val="1"/>
      <w:numFmt w:val="decimal"/>
      <w:lvlText w:val="%1.%2"/>
      <w:lvlJc w:val="left"/>
      <w:pPr>
        <w:ind w:left="992" w:hanging="567"/>
      </w:pPr>
    </w:lvl>
    <w:lvl w:ilvl="2" w:tentative="0">
      <w:start w:val="1"/>
      <w:numFmt w:val="decimal"/>
      <w:lvlText w:val="%1.%2.%3"/>
      <w:lvlJc w:val="left"/>
      <w:pPr>
        <w:ind w:left="1418" w:hanging="567"/>
      </w:pPr>
    </w:lvl>
    <w:lvl w:ilvl="3" w:tentative="0">
      <w:start w:val="1"/>
      <w:numFmt w:val="decimal"/>
      <w:lvlText w:val="%1.%2.%3.%4"/>
      <w:lvlJc w:val="left"/>
      <w:pPr>
        <w:ind w:left="1984" w:hanging="708"/>
      </w:pPr>
    </w:lvl>
    <w:lvl w:ilvl="4" w:tentative="0">
      <w:start w:val="1"/>
      <w:numFmt w:val="decimal"/>
      <w:pStyle w:val="605"/>
      <w:lvlText w:val="%1.%2.%3.%4.%5"/>
      <w:lvlJc w:val="left"/>
      <w:pPr>
        <w:ind w:left="1984" w:hanging="850"/>
      </w:pPr>
    </w:lvl>
    <w:lvl w:ilvl="5" w:tentative="0">
      <w:start w:val="1"/>
      <w:numFmt w:val="decimal"/>
      <w:lvlText w:val="%1.%2.%3.%4.%5.%6"/>
      <w:lvlJc w:val="left"/>
      <w:pPr>
        <w:ind w:left="2694" w:hanging="1134"/>
      </w:pPr>
    </w:lvl>
    <w:lvl w:ilvl="6" w:tentative="0">
      <w:start w:val="1"/>
      <w:numFmt w:val="decimal"/>
      <w:lvlText w:val="%1.%2.%3.%4.%5.%6.%7"/>
      <w:lvlJc w:val="left"/>
      <w:pPr>
        <w:ind w:left="3827" w:hanging="1276"/>
      </w:pPr>
    </w:lvl>
    <w:lvl w:ilvl="7" w:tentative="0">
      <w:start w:val="1"/>
      <w:numFmt w:val="decimal"/>
      <w:lvlText w:val="%1.%2.%3.%4.%5.%6.%7.%8"/>
      <w:lvlJc w:val="left"/>
      <w:pPr>
        <w:ind w:left="4394" w:hanging="1418"/>
      </w:pPr>
    </w:lvl>
    <w:lvl w:ilvl="8" w:tentative="0">
      <w:start w:val="1"/>
      <w:numFmt w:val="decimal"/>
      <w:lvlText w:val="%1.%2.%3.%4.%5.%6.%7.%8.%9"/>
      <w:lvlJc w:val="left"/>
      <w:pPr>
        <w:ind w:left="5102" w:hanging="1700"/>
      </w:pPr>
    </w:lvl>
  </w:abstractNum>
  <w:abstractNum w:abstractNumId="28">
    <w:nsid w:val="58E8074C"/>
    <w:multiLevelType w:val="multilevel"/>
    <w:tmpl w:val="58E8074C"/>
    <w:lvl w:ilvl="0" w:tentative="0">
      <w:start w:val="1"/>
      <w:numFmt w:val="decimal"/>
      <w:pStyle w:val="659"/>
      <w:lvlText w:val="%1)"/>
      <w:lvlJc w:val="left"/>
      <w:pPr>
        <w:ind w:left="420" w:hanging="420"/>
      </w:pPr>
      <w:rPr>
        <w:rFonts w:cs="Times New Roman"/>
      </w:rPr>
    </w:lvl>
    <w:lvl w:ilvl="1" w:tentative="0">
      <w:start w:val="1"/>
      <w:numFmt w:val="lowerLetter"/>
      <w:lvlText w:val="%2)"/>
      <w:lvlJc w:val="left"/>
      <w:pPr>
        <w:ind w:left="840" w:hanging="420"/>
      </w:pPr>
      <w:rPr>
        <w:rFonts w:cs="Times New Roman"/>
      </w:rPr>
    </w:lvl>
    <w:lvl w:ilvl="2" w:tentative="0">
      <w:start w:val="1"/>
      <w:numFmt w:val="lowerRoman"/>
      <w:lvlText w:val="%3."/>
      <w:lvlJc w:val="right"/>
      <w:pPr>
        <w:ind w:left="1260" w:hanging="420"/>
      </w:pPr>
      <w:rPr>
        <w:rFonts w:cs="Times New Roman"/>
      </w:rPr>
    </w:lvl>
    <w:lvl w:ilvl="3" w:tentative="0">
      <w:start w:val="1"/>
      <w:numFmt w:val="decimal"/>
      <w:lvlText w:val="%4."/>
      <w:lvlJc w:val="left"/>
      <w:pPr>
        <w:ind w:left="1680" w:hanging="420"/>
      </w:pPr>
      <w:rPr>
        <w:rFonts w:cs="Times New Roman"/>
      </w:rPr>
    </w:lvl>
    <w:lvl w:ilvl="4" w:tentative="0">
      <w:start w:val="1"/>
      <w:numFmt w:val="lowerLetter"/>
      <w:lvlText w:val="%5)"/>
      <w:lvlJc w:val="left"/>
      <w:pPr>
        <w:ind w:left="2100" w:hanging="420"/>
      </w:pPr>
      <w:rPr>
        <w:rFonts w:cs="Times New Roman"/>
      </w:rPr>
    </w:lvl>
    <w:lvl w:ilvl="5" w:tentative="0">
      <w:start w:val="1"/>
      <w:numFmt w:val="lowerRoman"/>
      <w:lvlText w:val="%6."/>
      <w:lvlJc w:val="right"/>
      <w:pPr>
        <w:ind w:left="2520" w:hanging="420"/>
      </w:pPr>
      <w:rPr>
        <w:rFonts w:cs="Times New Roman"/>
      </w:rPr>
    </w:lvl>
    <w:lvl w:ilvl="6" w:tentative="0">
      <w:start w:val="1"/>
      <w:numFmt w:val="decimal"/>
      <w:lvlText w:val="%7."/>
      <w:lvlJc w:val="left"/>
      <w:pPr>
        <w:ind w:left="2940" w:hanging="420"/>
      </w:pPr>
      <w:rPr>
        <w:rFonts w:cs="Times New Roman"/>
      </w:rPr>
    </w:lvl>
    <w:lvl w:ilvl="7" w:tentative="0">
      <w:start w:val="1"/>
      <w:numFmt w:val="lowerLetter"/>
      <w:lvlText w:val="%8)"/>
      <w:lvlJc w:val="left"/>
      <w:pPr>
        <w:ind w:left="3360" w:hanging="420"/>
      </w:pPr>
      <w:rPr>
        <w:rFonts w:cs="Times New Roman"/>
      </w:rPr>
    </w:lvl>
    <w:lvl w:ilvl="8" w:tentative="0">
      <w:start w:val="1"/>
      <w:numFmt w:val="lowerRoman"/>
      <w:lvlText w:val="%9."/>
      <w:lvlJc w:val="right"/>
      <w:pPr>
        <w:ind w:left="3780" w:hanging="420"/>
      </w:pPr>
      <w:rPr>
        <w:rFonts w:cs="Times New Roman"/>
      </w:rPr>
    </w:lvl>
  </w:abstractNum>
  <w:abstractNum w:abstractNumId="29">
    <w:nsid w:val="67403E98"/>
    <w:multiLevelType w:val="singleLevel"/>
    <w:tmpl w:val="67403E98"/>
    <w:lvl w:ilvl="0" w:tentative="0">
      <w:start w:val="1"/>
      <w:numFmt w:val="bullet"/>
      <w:pStyle w:val="612"/>
      <w:lvlText w:val=""/>
      <w:lvlJc w:val="left"/>
      <w:pPr>
        <w:tabs>
          <w:tab w:val="left" w:pos="360"/>
        </w:tabs>
        <w:ind w:left="360" w:hanging="360"/>
      </w:pPr>
      <w:rPr>
        <w:rFonts w:hint="default" w:ascii="Symbol" w:hAnsi="Symbol"/>
      </w:rPr>
    </w:lvl>
  </w:abstractNum>
  <w:abstractNum w:abstractNumId="30">
    <w:nsid w:val="698619EB"/>
    <w:multiLevelType w:val="multilevel"/>
    <w:tmpl w:val="698619EB"/>
    <w:lvl w:ilvl="0" w:tentative="0">
      <w:start w:val="1"/>
      <w:numFmt w:val="decimal"/>
      <w:pStyle w:val="162"/>
      <w:lvlText w:val="（%1）"/>
      <w:lvlJc w:val="left"/>
      <w:pPr>
        <w:ind w:left="2760" w:hanging="420"/>
      </w:pPr>
      <w:rPr>
        <w:rFonts w:hint="default" w:cs="Times New Roman"/>
        <w:spacing w:val="0"/>
        <w:position w:val="0"/>
      </w:rPr>
    </w:lvl>
    <w:lvl w:ilvl="1" w:tentative="0">
      <w:start w:val="1"/>
      <w:numFmt w:val="lowerLetter"/>
      <w:lvlText w:val="%2)"/>
      <w:lvlJc w:val="left"/>
      <w:pPr>
        <w:ind w:left="840" w:hanging="420"/>
      </w:pPr>
      <w:rPr>
        <w:rFonts w:cs="Times New Roman"/>
      </w:rPr>
    </w:lvl>
    <w:lvl w:ilvl="2" w:tentative="0">
      <w:start w:val="1"/>
      <w:numFmt w:val="lowerRoman"/>
      <w:lvlText w:val="%3."/>
      <w:lvlJc w:val="right"/>
      <w:pPr>
        <w:ind w:left="1260" w:hanging="420"/>
      </w:pPr>
      <w:rPr>
        <w:rFonts w:cs="Times New Roman"/>
      </w:rPr>
    </w:lvl>
    <w:lvl w:ilvl="3" w:tentative="0">
      <w:start w:val="1"/>
      <w:numFmt w:val="decimal"/>
      <w:lvlText w:val="%4."/>
      <w:lvlJc w:val="left"/>
      <w:pPr>
        <w:ind w:left="1680" w:hanging="420"/>
      </w:pPr>
      <w:rPr>
        <w:rFonts w:cs="Times New Roman"/>
      </w:rPr>
    </w:lvl>
    <w:lvl w:ilvl="4" w:tentative="0">
      <w:start w:val="1"/>
      <w:numFmt w:val="lowerLetter"/>
      <w:lvlText w:val="%5)"/>
      <w:lvlJc w:val="left"/>
      <w:pPr>
        <w:ind w:left="2100" w:hanging="420"/>
      </w:pPr>
      <w:rPr>
        <w:rFonts w:cs="Times New Roman"/>
      </w:rPr>
    </w:lvl>
    <w:lvl w:ilvl="5" w:tentative="0">
      <w:start w:val="1"/>
      <w:numFmt w:val="lowerRoman"/>
      <w:lvlText w:val="%6."/>
      <w:lvlJc w:val="right"/>
      <w:pPr>
        <w:ind w:left="2520" w:hanging="420"/>
      </w:pPr>
      <w:rPr>
        <w:rFonts w:cs="Times New Roman"/>
      </w:rPr>
    </w:lvl>
    <w:lvl w:ilvl="6" w:tentative="0">
      <w:start w:val="1"/>
      <w:numFmt w:val="decimal"/>
      <w:lvlText w:val="%7."/>
      <w:lvlJc w:val="left"/>
      <w:pPr>
        <w:ind w:left="2940" w:hanging="420"/>
      </w:pPr>
      <w:rPr>
        <w:rFonts w:cs="Times New Roman"/>
      </w:rPr>
    </w:lvl>
    <w:lvl w:ilvl="7" w:tentative="0">
      <w:start w:val="1"/>
      <w:numFmt w:val="lowerLetter"/>
      <w:lvlText w:val="%8)"/>
      <w:lvlJc w:val="left"/>
      <w:pPr>
        <w:ind w:left="3360" w:hanging="420"/>
      </w:pPr>
      <w:rPr>
        <w:rFonts w:cs="Times New Roman"/>
      </w:rPr>
    </w:lvl>
    <w:lvl w:ilvl="8" w:tentative="0">
      <w:start w:val="1"/>
      <w:numFmt w:val="lowerRoman"/>
      <w:lvlText w:val="%9."/>
      <w:lvlJc w:val="right"/>
      <w:pPr>
        <w:ind w:left="3780" w:hanging="420"/>
      </w:pPr>
      <w:rPr>
        <w:rFonts w:cs="Times New Roman"/>
      </w:rPr>
    </w:lvl>
  </w:abstractNum>
  <w:abstractNum w:abstractNumId="31">
    <w:nsid w:val="76D52E27"/>
    <w:multiLevelType w:val="multilevel"/>
    <w:tmpl w:val="76D52E27"/>
    <w:lvl w:ilvl="0" w:tentative="0">
      <w:start w:val="1"/>
      <w:numFmt w:val="bullet"/>
      <w:pStyle w:val="528"/>
      <w:lvlText w:val=""/>
      <w:lvlJc w:val="left"/>
      <w:pPr>
        <w:tabs>
          <w:tab w:val="left" w:pos="840"/>
        </w:tabs>
        <w:ind w:left="840" w:hanging="420"/>
      </w:pPr>
      <w:rPr>
        <w:rFonts w:hint="default" w:ascii="Wingdings" w:hAnsi="Wingdings"/>
      </w:rPr>
    </w:lvl>
    <w:lvl w:ilvl="1" w:tentative="0">
      <w:start w:val="1"/>
      <w:numFmt w:val="bullet"/>
      <w:lvlText w:val=""/>
      <w:lvlJc w:val="left"/>
      <w:pPr>
        <w:tabs>
          <w:tab w:val="left" w:pos="1260"/>
        </w:tabs>
        <w:ind w:left="1260" w:hanging="420"/>
      </w:pPr>
      <w:rPr>
        <w:rFonts w:hint="default" w:ascii="Wingdings" w:hAnsi="Wingdings"/>
      </w:rPr>
    </w:lvl>
    <w:lvl w:ilvl="2" w:tentative="0">
      <w:start w:val="1"/>
      <w:numFmt w:val="bullet"/>
      <w:lvlText w:val=""/>
      <w:lvlJc w:val="left"/>
      <w:pPr>
        <w:tabs>
          <w:tab w:val="left" w:pos="1680"/>
        </w:tabs>
        <w:ind w:left="1680" w:hanging="420"/>
      </w:pPr>
      <w:rPr>
        <w:rFonts w:hint="default" w:ascii="Wingdings" w:hAnsi="Wingdings"/>
      </w:rPr>
    </w:lvl>
    <w:lvl w:ilvl="3" w:tentative="0">
      <w:start w:val="1"/>
      <w:numFmt w:val="bullet"/>
      <w:lvlText w:val=""/>
      <w:lvlJc w:val="left"/>
      <w:pPr>
        <w:tabs>
          <w:tab w:val="left" w:pos="2100"/>
        </w:tabs>
        <w:ind w:left="2100" w:hanging="420"/>
      </w:pPr>
      <w:rPr>
        <w:rFonts w:hint="default" w:ascii="Wingdings" w:hAnsi="Wingdings"/>
      </w:rPr>
    </w:lvl>
    <w:lvl w:ilvl="4" w:tentative="0">
      <w:start w:val="1"/>
      <w:numFmt w:val="bullet"/>
      <w:lvlText w:val=""/>
      <w:lvlJc w:val="left"/>
      <w:pPr>
        <w:tabs>
          <w:tab w:val="left" w:pos="2520"/>
        </w:tabs>
        <w:ind w:left="2520" w:hanging="420"/>
      </w:pPr>
      <w:rPr>
        <w:rFonts w:hint="default" w:ascii="Wingdings" w:hAnsi="Wingdings"/>
      </w:rPr>
    </w:lvl>
    <w:lvl w:ilvl="5" w:tentative="0">
      <w:start w:val="1"/>
      <w:numFmt w:val="bullet"/>
      <w:lvlText w:val=""/>
      <w:lvlJc w:val="left"/>
      <w:pPr>
        <w:tabs>
          <w:tab w:val="left" w:pos="2940"/>
        </w:tabs>
        <w:ind w:left="2940" w:hanging="420"/>
      </w:pPr>
      <w:rPr>
        <w:rFonts w:hint="default" w:ascii="Wingdings" w:hAnsi="Wingdings"/>
      </w:rPr>
    </w:lvl>
    <w:lvl w:ilvl="6" w:tentative="0">
      <w:start w:val="1"/>
      <w:numFmt w:val="bullet"/>
      <w:lvlText w:val=""/>
      <w:lvlJc w:val="left"/>
      <w:pPr>
        <w:tabs>
          <w:tab w:val="left" w:pos="3360"/>
        </w:tabs>
        <w:ind w:left="3360" w:hanging="420"/>
      </w:pPr>
      <w:rPr>
        <w:rFonts w:hint="default" w:ascii="Wingdings" w:hAnsi="Wingdings"/>
      </w:rPr>
    </w:lvl>
    <w:lvl w:ilvl="7" w:tentative="0">
      <w:start w:val="1"/>
      <w:numFmt w:val="bullet"/>
      <w:lvlText w:val=""/>
      <w:lvlJc w:val="left"/>
      <w:pPr>
        <w:tabs>
          <w:tab w:val="left" w:pos="3780"/>
        </w:tabs>
        <w:ind w:left="3780" w:hanging="420"/>
      </w:pPr>
      <w:rPr>
        <w:rFonts w:hint="default" w:ascii="Wingdings" w:hAnsi="Wingdings"/>
      </w:rPr>
    </w:lvl>
    <w:lvl w:ilvl="8" w:tentative="0">
      <w:start w:val="1"/>
      <w:numFmt w:val="bullet"/>
      <w:lvlText w:val=""/>
      <w:lvlJc w:val="left"/>
      <w:pPr>
        <w:tabs>
          <w:tab w:val="left" w:pos="4200"/>
        </w:tabs>
        <w:ind w:left="4200" w:hanging="420"/>
      </w:pPr>
      <w:rPr>
        <w:rFonts w:hint="default" w:ascii="Wingdings" w:hAnsi="Wingdings"/>
      </w:rPr>
    </w:lvl>
  </w:abstractNum>
  <w:abstractNum w:abstractNumId="32">
    <w:nsid w:val="7755585C"/>
    <w:multiLevelType w:val="multilevel"/>
    <w:tmpl w:val="7755585C"/>
    <w:lvl w:ilvl="0" w:tentative="0">
      <w:start w:val="1"/>
      <w:numFmt w:val="bullet"/>
      <w:pStyle w:val="272"/>
      <w:lvlText w:val=""/>
      <w:lvlJc w:val="left"/>
      <w:pPr>
        <w:tabs>
          <w:tab w:val="left" w:pos="284"/>
        </w:tabs>
        <w:ind w:left="284" w:hanging="284"/>
      </w:pPr>
      <w:rPr>
        <w:rFonts w:hint="default" w:ascii="Wingdings" w:hAnsi="Wingdings"/>
        <w:color w:val="auto"/>
        <w:sz w:val="13"/>
        <w:u w:val="none"/>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num w:numId="1">
    <w:abstractNumId w:val="16"/>
  </w:num>
  <w:num w:numId="2">
    <w:abstractNumId w:val="5"/>
  </w:num>
  <w:num w:numId="3">
    <w:abstractNumId w:val="3"/>
  </w:num>
  <w:num w:numId="4">
    <w:abstractNumId w:val="4"/>
  </w:num>
  <w:num w:numId="5">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0"/>
    <w:lvlOverride w:ilvl="0">
      <w:startOverride w:val="1"/>
    </w:lvlOverride>
  </w:num>
  <w:num w:numId="7">
    <w:abstractNumId w:val="25"/>
  </w:num>
  <w:num w:numId="8">
    <w:abstractNumId w:val="18"/>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32"/>
  </w:num>
  <w:num w:numId="10">
    <w:abstractNumId w:val="21"/>
  </w:num>
  <w:num w:numId="11">
    <w:abstractNumId w:val="12"/>
  </w:num>
  <w:num w:numId="12">
    <w:abstractNumId w:val="8"/>
  </w:num>
  <w:num w:numId="13">
    <w:abstractNumId w:val="19"/>
  </w:num>
  <w:num w:numId="14">
    <w:abstractNumId w:val="23"/>
  </w:num>
  <w:num w:numId="15">
    <w:abstractNumId w:val="14"/>
  </w:num>
  <w:num w:numId="16">
    <w:abstractNumId w:val="22"/>
  </w:num>
  <w:num w:numId="17">
    <w:abstractNumId w:val="31"/>
  </w:num>
  <w:num w:numId="18">
    <w:abstractNumId w:val="27"/>
  </w:num>
  <w:num w:numId="19">
    <w:abstractNumId w:val="29"/>
  </w:num>
  <w:num w:numId="20">
    <w:abstractNumId w:val="10"/>
  </w:num>
  <w:num w:numId="21">
    <w:abstractNumId w:val="7"/>
  </w:num>
  <w:num w:numId="22">
    <w:abstractNumId w:val="28"/>
  </w:num>
  <w:num w:numId="23">
    <w:abstractNumId w:val="9"/>
  </w:num>
  <w:num w:numId="24">
    <w:abstractNumId w:val="26"/>
  </w:num>
  <w:num w:numId="25">
    <w:abstractNumId w:val="17"/>
  </w:num>
  <w:num w:numId="26">
    <w:abstractNumId w:val="15"/>
  </w:num>
  <w:num w:numId="27">
    <w:abstractNumId w:val="6"/>
  </w:num>
  <w:num w:numId="28">
    <w:abstractNumId w:val="24"/>
  </w:num>
  <w:num w:numId="29">
    <w:abstractNumId w:val="20"/>
  </w:num>
  <w:num w:numId="30">
    <w:abstractNumId w:val="2"/>
  </w:num>
  <w:num w:numId="31">
    <w:abstractNumId w:val="0"/>
  </w:num>
  <w:num w:numId="32">
    <w:abstractNumId w:val="1"/>
  </w:num>
  <w:num w:numId="33">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hideSpellingErrors/>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2"/>
  </w:compat>
  <w:docVars>
    <w:docVar w:name="commondata" w:val="eyJoZGlkIjoiYWJhNGVhMzVmNjg2OWIyYWJjMGIwMjUwNGYwZjFiNTYifQ=="/>
  </w:docVars>
  <w:rsids>
    <w:rsidRoot w:val="00334D61"/>
    <w:rsid w:val="000007E7"/>
    <w:rsid w:val="0000150C"/>
    <w:rsid w:val="00002288"/>
    <w:rsid w:val="00002C67"/>
    <w:rsid w:val="00003CB6"/>
    <w:rsid w:val="00003DA7"/>
    <w:rsid w:val="00004042"/>
    <w:rsid w:val="000041A5"/>
    <w:rsid w:val="000043A0"/>
    <w:rsid w:val="000048A6"/>
    <w:rsid w:val="00004F14"/>
    <w:rsid w:val="00005111"/>
    <w:rsid w:val="000056B4"/>
    <w:rsid w:val="000058C6"/>
    <w:rsid w:val="00005EAA"/>
    <w:rsid w:val="00006304"/>
    <w:rsid w:val="00006B8D"/>
    <w:rsid w:val="00007144"/>
    <w:rsid w:val="00007171"/>
    <w:rsid w:val="00007558"/>
    <w:rsid w:val="00007584"/>
    <w:rsid w:val="000077D6"/>
    <w:rsid w:val="00007BFC"/>
    <w:rsid w:val="000105B0"/>
    <w:rsid w:val="00010987"/>
    <w:rsid w:val="000115D5"/>
    <w:rsid w:val="00012105"/>
    <w:rsid w:val="00012F70"/>
    <w:rsid w:val="000130E4"/>
    <w:rsid w:val="00013556"/>
    <w:rsid w:val="0001498A"/>
    <w:rsid w:val="00014E09"/>
    <w:rsid w:val="0001547E"/>
    <w:rsid w:val="000158E3"/>
    <w:rsid w:val="00015F97"/>
    <w:rsid w:val="0001731A"/>
    <w:rsid w:val="000175E0"/>
    <w:rsid w:val="00017888"/>
    <w:rsid w:val="00017AD3"/>
    <w:rsid w:val="00017E56"/>
    <w:rsid w:val="00020A64"/>
    <w:rsid w:val="00020ABB"/>
    <w:rsid w:val="0002181D"/>
    <w:rsid w:val="0002188F"/>
    <w:rsid w:val="00021DF4"/>
    <w:rsid w:val="00022765"/>
    <w:rsid w:val="00022998"/>
    <w:rsid w:val="0002451C"/>
    <w:rsid w:val="00024B4E"/>
    <w:rsid w:val="00024C0D"/>
    <w:rsid w:val="00024EF6"/>
    <w:rsid w:val="0002527D"/>
    <w:rsid w:val="0002531C"/>
    <w:rsid w:val="00025B40"/>
    <w:rsid w:val="00026954"/>
    <w:rsid w:val="00026B8A"/>
    <w:rsid w:val="00026BB8"/>
    <w:rsid w:val="00027023"/>
    <w:rsid w:val="00027712"/>
    <w:rsid w:val="00030445"/>
    <w:rsid w:val="00030E5A"/>
    <w:rsid w:val="000310B8"/>
    <w:rsid w:val="000310CF"/>
    <w:rsid w:val="0003142A"/>
    <w:rsid w:val="00031E05"/>
    <w:rsid w:val="00031E13"/>
    <w:rsid w:val="0003208C"/>
    <w:rsid w:val="000325E6"/>
    <w:rsid w:val="000327A0"/>
    <w:rsid w:val="00032C15"/>
    <w:rsid w:val="00034FAA"/>
    <w:rsid w:val="0003600B"/>
    <w:rsid w:val="000360CB"/>
    <w:rsid w:val="00036761"/>
    <w:rsid w:val="000370D2"/>
    <w:rsid w:val="000371FE"/>
    <w:rsid w:val="00037CA1"/>
    <w:rsid w:val="000400B9"/>
    <w:rsid w:val="00040625"/>
    <w:rsid w:val="000409F9"/>
    <w:rsid w:val="00040A06"/>
    <w:rsid w:val="00040A15"/>
    <w:rsid w:val="000410A4"/>
    <w:rsid w:val="00041B23"/>
    <w:rsid w:val="00041D4E"/>
    <w:rsid w:val="00041D87"/>
    <w:rsid w:val="00041E7E"/>
    <w:rsid w:val="00042290"/>
    <w:rsid w:val="000427DA"/>
    <w:rsid w:val="000433CC"/>
    <w:rsid w:val="00045960"/>
    <w:rsid w:val="00045C8E"/>
    <w:rsid w:val="00045CF0"/>
    <w:rsid w:val="00045D0E"/>
    <w:rsid w:val="00045FCE"/>
    <w:rsid w:val="00047516"/>
    <w:rsid w:val="00047A43"/>
    <w:rsid w:val="00047C7A"/>
    <w:rsid w:val="0005020B"/>
    <w:rsid w:val="00050CAF"/>
    <w:rsid w:val="000517B7"/>
    <w:rsid w:val="00051D87"/>
    <w:rsid w:val="00052036"/>
    <w:rsid w:val="00053306"/>
    <w:rsid w:val="00055160"/>
    <w:rsid w:val="00055310"/>
    <w:rsid w:val="000553E1"/>
    <w:rsid w:val="000553EC"/>
    <w:rsid w:val="00055AFD"/>
    <w:rsid w:val="00056351"/>
    <w:rsid w:val="000568E8"/>
    <w:rsid w:val="00056D53"/>
    <w:rsid w:val="000570F0"/>
    <w:rsid w:val="00057EC8"/>
    <w:rsid w:val="00057FA9"/>
    <w:rsid w:val="000608C7"/>
    <w:rsid w:val="00060952"/>
    <w:rsid w:val="000612B2"/>
    <w:rsid w:val="000615EB"/>
    <w:rsid w:val="00061FDA"/>
    <w:rsid w:val="00062AD3"/>
    <w:rsid w:val="00062E3B"/>
    <w:rsid w:val="00063425"/>
    <w:rsid w:val="00063C27"/>
    <w:rsid w:val="0006494C"/>
    <w:rsid w:val="00064C30"/>
    <w:rsid w:val="00065008"/>
    <w:rsid w:val="00065283"/>
    <w:rsid w:val="000663BC"/>
    <w:rsid w:val="00066ADC"/>
    <w:rsid w:val="00066C4B"/>
    <w:rsid w:val="00066D1E"/>
    <w:rsid w:val="00066E10"/>
    <w:rsid w:val="000672A6"/>
    <w:rsid w:val="0006766C"/>
    <w:rsid w:val="000677D2"/>
    <w:rsid w:val="000709DF"/>
    <w:rsid w:val="00070F6F"/>
    <w:rsid w:val="0007122C"/>
    <w:rsid w:val="0007246F"/>
    <w:rsid w:val="00073602"/>
    <w:rsid w:val="00074384"/>
    <w:rsid w:val="00074D6C"/>
    <w:rsid w:val="00074D7D"/>
    <w:rsid w:val="00075898"/>
    <w:rsid w:val="000767B6"/>
    <w:rsid w:val="00076B23"/>
    <w:rsid w:val="00077530"/>
    <w:rsid w:val="0008028F"/>
    <w:rsid w:val="00081707"/>
    <w:rsid w:val="00081EF1"/>
    <w:rsid w:val="0008225D"/>
    <w:rsid w:val="000840FD"/>
    <w:rsid w:val="0008551D"/>
    <w:rsid w:val="00085E7F"/>
    <w:rsid w:val="00086506"/>
    <w:rsid w:val="00086B87"/>
    <w:rsid w:val="00086D59"/>
    <w:rsid w:val="000870F4"/>
    <w:rsid w:val="000871B0"/>
    <w:rsid w:val="000873C5"/>
    <w:rsid w:val="0008758F"/>
    <w:rsid w:val="00087BCE"/>
    <w:rsid w:val="00087DEA"/>
    <w:rsid w:val="00087E7F"/>
    <w:rsid w:val="00087F46"/>
    <w:rsid w:val="00087F82"/>
    <w:rsid w:val="00090D30"/>
    <w:rsid w:val="000910E0"/>
    <w:rsid w:val="000917C2"/>
    <w:rsid w:val="00091FB1"/>
    <w:rsid w:val="0009205E"/>
    <w:rsid w:val="0009302B"/>
    <w:rsid w:val="000937A3"/>
    <w:rsid w:val="000939A8"/>
    <w:rsid w:val="00093B12"/>
    <w:rsid w:val="00093D08"/>
    <w:rsid w:val="00094032"/>
    <w:rsid w:val="000940F5"/>
    <w:rsid w:val="00094432"/>
    <w:rsid w:val="000948A2"/>
    <w:rsid w:val="000953CD"/>
    <w:rsid w:val="00095953"/>
    <w:rsid w:val="00095F50"/>
    <w:rsid w:val="00096032"/>
    <w:rsid w:val="0009690B"/>
    <w:rsid w:val="00096D33"/>
    <w:rsid w:val="0009740B"/>
    <w:rsid w:val="00097E0A"/>
    <w:rsid w:val="000A0118"/>
    <w:rsid w:val="000A0491"/>
    <w:rsid w:val="000A055F"/>
    <w:rsid w:val="000A059A"/>
    <w:rsid w:val="000A0B68"/>
    <w:rsid w:val="000A0BB6"/>
    <w:rsid w:val="000A13BF"/>
    <w:rsid w:val="000A1704"/>
    <w:rsid w:val="000A1AF0"/>
    <w:rsid w:val="000A1D37"/>
    <w:rsid w:val="000A1F99"/>
    <w:rsid w:val="000A24F5"/>
    <w:rsid w:val="000A2B5C"/>
    <w:rsid w:val="000A35BB"/>
    <w:rsid w:val="000A3641"/>
    <w:rsid w:val="000A41C9"/>
    <w:rsid w:val="000A4915"/>
    <w:rsid w:val="000A4AC4"/>
    <w:rsid w:val="000A57B4"/>
    <w:rsid w:val="000A597F"/>
    <w:rsid w:val="000A5E53"/>
    <w:rsid w:val="000A640C"/>
    <w:rsid w:val="000A699E"/>
    <w:rsid w:val="000A7C90"/>
    <w:rsid w:val="000B04E9"/>
    <w:rsid w:val="000B0892"/>
    <w:rsid w:val="000B09FF"/>
    <w:rsid w:val="000B1B34"/>
    <w:rsid w:val="000B3279"/>
    <w:rsid w:val="000B419A"/>
    <w:rsid w:val="000B43C5"/>
    <w:rsid w:val="000B453A"/>
    <w:rsid w:val="000B4B19"/>
    <w:rsid w:val="000B4B8C"/>
    <w:rsid w:val="000B4CB8"/>
    <w:rsid w:val="000B6670"/>
    <w:rsid w:val="000B7579"/>
    <w:rsid w:val="000B7B1A"/>
    <w:rsid w:val="000C02D9"/>
    <w:rsid w:val="000C0E09"/>
    <w:rsid w:val="000C2E25"/>
    <w:rsid w:val="000C2EF8"/>
    <w:rsid w:val="000C3CB3"/>
    <w:rsid w:val="000C43CF"/>
    <w:rsid w:val="000C4621"/>
    <w:rsid w:val="000C4F6A"/>
    <w:rsid w:val="000C6043"/>
    <w:rsid w:val="000C6260"/>
    <w:rsid w:val="000C6CBC"/>
    <w:rsid w:val="000C6DE3"/>
    <w:rsid w:val="000C6FD1"/>
    <w:rsid w:val="000C7111"/>
    <w:rsid w:val="000C77B1"/>
    <w:rsid w:val="000C7F31"/>
    <w:rsid w:val="000D03EC"/>
    <w:rsid w:val="000D0925"/>
    <w:rsid w:val="000D24A1"/>
    <w:rsid w:val="000D28D8"/>
    <w:rsid w:val="000D2A75"/>
    <w:rsid w:val="000D2F4B"/>
    <w:rsid w:val="000D2FC9"/>
    <w:rsid w:val="000D348F"/>
    <w:rsid w:val="000D3FD1"/>
    <w:rsid w:val="000D48F1"/>
    <w:rsid w:val="000D5B04"/>
    <w:rsid w:val="000D5B31"/>
    <w:rsid w:val="000D5CD9"/>
    <w:rsid w:val="000D6581"/>
    <w:rsid w:val="000D6E97"/>
    <w:rsid w:val="000D6ED3"/>
    <w:rsid w:val="000D73DA"/>
    <w:rsid w:val="000D7684"/>
    <w:rsid w:val="000E0733"/>
    <w:rsid w:val="000E0B47"/>
    <w:rsid w:val="000E0C9E"/>
    <w:rsid w:val="000E13AB"/>
    <w:rsid w:val="000E16F0"/>
    <w:rsid w:val="000E17A7"/>
    <w:rsid w:val="000E1EF6"/>
    <w:rsid w:val="000E267F"/>
    <w:rsid w:val="000E2E68"/>
    <w:rsid w:val="000E45C8"/>
    <w:rsid w:val="000E4C14"/>
    <w:rsid w:val="000E5E35"/>
    <w:rsid w:val="000E5E97"/>
    <w:rsid w:val="000E5F53"/>
    <w:rsid w:val="000E5F93"/>
    <w:rsid w:val="000E6539"/>
    <w:rsid w:val="000E705A"/>
    <w:rsid w:val="000E79FE"/>
    <w:rsid w:val="000F08D2"/>
    <w:rsid w:val="000F0FAC"/>
    <w:rsid w:val="000F25A2"/>
    <w:rsid w:val="000F2B01"/>
    <w:rsid w:val="000F2CC2"/>
    <w:rsid w:val="000F2CFD"/>
    <w:rsid w:val="000F33A8"/>
    <w:rsid w:val="000F375D"/>
    <w:rsid w:val="000F4E84"/>
    <w:rsid w:val="000F4EC3"/>
    <w:rsid w:val="000F530A"/>
    <w:rsid w:val="000F5946"/>
    <w:rsid w:val="000F69BA"/>
    <w:rsid w:val="000F6CB5"/>
    <w:rsid w:val="000F7308"/>
    <w:rsid w:val="000F7701"/>
    <w:rsid w:val="00100280"/>
    <w:rsid w:val="001004A6"/>
    <w:rsid w:val="00100ED3"/>
    <w:rsid w:val="001010A5"/>
    <w:rsid w:val="0010146A"/>
    <w:rsid w:val="00101D91"/>
    <w:rsid w:val="00102392"/>
    <w:rsid w:val="001028C7"/>
    <w:rsid w:val="00103278"/>
    <w:rsid w:val="00103DB2"/>
    <w:rsid w:val="0010459A"/>
    <w:rsid w:val="00104794"/>
    <w:rsid w:val="001047E7"/>
    <w:rsid w:val="00104AB0"/>
    <w:rsid w:val="00104F6E"/>
    <w:rsid w:val="00105090"/>
    <w:rsid w:val="00105E09"/>
    <w:rsid w:val="00106D50"/>
    <w:rsid w:val="00107DC3"/>
    <w:rsid w:val="001101DE"/>
    <w:rsid w:val="00110FCD"/>
    <w:rsid w:val="00110FED"/>
    <w:rsid w:val="001113D7"/>
    <w:rsid w:val="001117BF"/>
    <w:rsid w:val="00113681"/>
    <w:rsid w:val="001137C5"/>
    <w:rsid w:val="001138BE"/>
    <w:rsid w:val="00113B97"/>
    <w:rsid w:val="00113E20"/>
    <w:rsid w:val="00113EC5"/>
    <w:rsid w:val="001146D9"/>
    <w:rsid w:val="001149C6"/>
    <w:rsid w:val="00114D0D"/>
    <w:rsid w:val="001159D1"/>
    <w:rsid w:val="001163C4"/>
    <w:rsid w:val="00116A24"/>
    <w:rsid w:val="00116DD3"/>
    <w:rsid w:val="00116FD8"/>
    <w:rsid w:val="0012057D"/>
    <w:rsid w:val="00120D8A"/>
    <w:rsid w:val="00120E41"/>
    <w:rsid w:val="0012168B"/>
    <w:rsid w:val="001216B8"/>
    <w:rsid w:val="001221CB"/>
    <w:rsid w:val="001222BE"/>
    <w:rsid w:val="001223D1"/>
    <w:rsid w:val="00122EEB"/>
    <w:rsid w:val="00122F86"/>
    <w:rsid w:val="00123AEB"/>
    <w:rsid w:val="001240EE"/>
    <w:rsid w:val="00125024"/>
    <w:rsid w:val="00125CFA"/>
    <w:rsid w:val="001265E9"/>
    <w:rsid w:val="001276B6"/>
    <w:rsid w:val="00127C67"/>
    <w:rsid w:val="00127EC4"/>
    <w:rsid w:val="00127F47"/>
    <w:rsid w:val="00130244"/>
    <w:rsid w:val="0013173E"/>
    <w:rsid w:val="0013193D"/>
    <w:rsid w:val="001319C6"/>
    <w:rsid w:val="00131F3F"/>
    <w:rsid w:val="001328F6"/>
    <w:rsid w:val="0013332C"/>
    <w:rsid w:val="00134D7F"/>
    <w:rsid w:val="0013533D"/>
    <w:rsid w:val="0013583A"/>
    <w:rsid w:val="00135C50"/>
    <w:rsid w:val="0013622D"/>
    <w:rsid w:val="00136376"/>
    <w:rsid w:val="00136A47"/>
    <w:rsid w:val="00136EF0"/>
    <w:rsid w:val="00137508"/>
    <w:rsid w:val="00137AE0"/>
    <w:rsid w:val="00140483"/>
    <w:rsid w:val="001404B9"/>
    <w:rsid w:val="00140556"/>
    <w:rsid w:val="00140A15"/>
    <w:rsid w:val="00140FE0"/>
    <w:rsid w:val="001419CD"/>
    <w:rsid w:val="00141D14"/>
    <w:rsid w:val="00142748"/>
    <w:rsid w:val="00142BE2"/>
    <w:rsid w:val="0014355C"/>
    <w:rsid w:val="0014366E"/>
    <w:rsid w:val="001445ED"/>
    <w:rsid w:val="00144B74"/>
    <w:rsid w:val="0014582A"/>
    <w:rsid w:val="0014660B"/>
    <w:rsid w:val="001468C3"/>
    <w:rsid w:val="001473C5"/>
    <w:rsid w:val="00147A86"/>
    <w:rsid w:val="00147C64"/>
    <w:rsid w:val="00150C68"/>
    <w:rsid w:val="00150C8C"/>
    <w:rsid w:val="00151EDE"/>
    <w:rsid w:val="001524F2"/>
    <w:rsid w:val="00152791"/>
    <w:rsid w:val="00153226"/>
    <w:rsid w:val="0015380A"/>
    <w:rsid w:val="00153989"/>
    <w:rsid w:val="00154ABE"/>
    <w:rsid w:val="00155EAF"/>
    <w:rsid w:val="00155EED"/>
    <w:rsid w:val="00156525"/>
    <w:rsid w:val="00156AC4"/>
    <w:rsid w:val="00156B26"/>
    <w:rsid w:val="001571E1"/>
    <w:rsid w:val="001572E2"/>
    <w:rsid w:val="00157456"/>
    <w:rsid w:val="001576DC"/>
    <w:rsid w:val="00157834"/>
    <w:rsid w:val="00157A3C"/>
    <w:rsid w:val="0016055E"/>
    <w:rsid w:val="001606E6"/>
    <w:rsid w:val="001615EA"/>
    <w:rsid w:val="0016169A"/>
    <w:rsid w:val="00161F6E"/>
    <w:rsid w:val="00162589"/>
    <w:rsid w:val="00162617"/>
    <w:rsid w:val="00162B1A"/>
    <w:rsid w:val="00163039"/>
    <w:rsid w:val="00163A8F"/>
    <w:rsid w:val="00163F83"/>
    <w:rsid w:val="001641BF"/>
    <w:rsid w:val="00164300"/>
    <w:rsid w:val="001645BF"/>
    <w:rsid w:val="00164670"/>
    <w:rsid w:val="001646CC"/>
    <w:rsid w:val="00164DED"/>
    <w:rsid w:val="00165BEC"/>
    <w:rsid w:val="00165C4E"/>
    <w:rsid w:val="00165E4F"/>
    <w:rsid w:val="00166FD2"/>
    <w:rsid w:val="0016717A"/>
    <w:rsid w:val="001677E3"/>
    <w:rsid w:val="00167AF8"/>
    <w:rsid w:val="001707C4"/>
    <w:rsid w:val="001707D0"/>
    <w:rsid w:val="001716E7"/>
    <w:rsid w:val="0017249C"/>
    <w:rsid w:val="00173007"/>
    <w:rsid w:val="00173259"/>
    <w:rsid w:val="0017359F"/>
    <w:rsid w:val="001735E6"/>
    <w:rsid w:val="001736A4"/>
    <w:rsid w:val="00173808"/>
    <w:rsid w:val="00173848"/>
    <w:rsid w:val="001739B2"/>
    <w:rsid w:val="00173A65"/>
    <w:rsid w:val="00173CFE"/>
    <w:rsid w:val="00174331"/>
    <w:rsid w:val="00174DE7"/>
    <w:rsid w:val="00175A59"/>
    <w:rsid w:val="001763F7"/>
    <w:rsid w:val="001767B2"/>
    <w:rsid w:val="00177B65"/>
    <w:rsid w:val="00180DA8"/>
    <w:rsid w:val="00181168"/>
    <w:rsid w:val="00181354"/>
    <w:rsid w:val="00181ED4"/>
    <w:rsid w:val="00182862"/>
    <w:rsid w:val="00182E47"/>
    <w:rsid w:val="00183728"/>
    <w:rsid w:val="00183D5A"/>
    <w:rsid w:val="001853FD"/>
    <w:rsid w:val="0018543D"/>
    <w:rsid w:val="0018565F"/>
    <w:rsid w:val="00185926"/>
    <w:rsid w:val="00185C81"/>
    <w:rsid w:val="00186785"/>
    <w:rsid w:val="00186A15"/>
    <w:rsid w:val="0019001E"/>
    <w:rsid w:val="001907CD"/>
    <w:rsid w:val="0019115E"/>
    <w:rsid w:val="001917CB"/>
    <w:rsid w:val="00191EC2"/>
    <w:rsid w:val="00192A55"/>
    <w:rsid w:val="001935F3"/>
    <w:rsid w:val="001936DD"/>
    <w:rsid w:val="00193921"/>
    <w:rsid w:val="00193D1F"/>
    <w:rsid w:val="001947C4"/>
    <w:rsid w:val="00194EF6"/>
    <w:rsid w:val="001950C9"/>
    <w:rsid w:val="00195AA4"/>
    <w:rsid w:val="001967F1"/>
    <w:rsid w:val="00197555"/>
    <w:rsid w:val="00197559"/>
    <w:rsid w:val="00197E8B"/>
    <w:rsid w:val="001A066E"/>
    <w:rsid w:val="001A0FD5"/>
    <w:rsid w:val="001A1005"/>
    <w:rsid w:val="001A1932"/>
    <w:rsid w:val="001A1DAC"/>
    <w:rsid w:val="001A2AFE"/>
    <w:rsid w:val="001A3CCF"/>
    <w:rsid w:val="001A41CA"/>
    <w:rsid w:val="001A436E"/>
    <w:rsid w:val="001A4B9F"/>
    <w:rsid w:val="001A511D"/>
    <w:rsid w:val="001A552B"/>
    <w:rsid w:val="001A5664"/>
    <w:rsid w:val="001A5A92"/>
    <w:rsid w:val="001A6924"/>
    <w:rsid w:val="001A6956"/>
    <w:rsid w:val="001A6A7B"/>
    <w:rsid w:val="001A7294"/>
    <w:rsid w:val="001A75FA"/>
    <w:rsid w:val="001A780D"/>
    <w:rsid w:val="001B01C0"/>
    <w:rsid w:val="001B1D44"/>
    <w:rsid w:val="001B2353"/>
    <w:rsid w:val="001B30F6"/>
    <w:rsid w:val="001B3429"/>
    <w:rsid w:val="001B348B"/>
    <w:rsid w:val="001B37E8"/>
    <w:rsid w:val="001B4072"/>
    <w:rsid w:val="001B44CC"/>
    <w:rsid w:val="001B4BD8"/>
    <w:rsid w:val="001B5460"/>
    <w:rsid w:val="001B55E6"/>
    <w:rsid w:val="001B5BE5"/>
    <w:rsid w:val="001B5FD1"/>
    <w:rsid w:val="001B6226"/>
    <w:rsid w:val="001B6746"/>
    <w:rsid w:val="001B6FE0"/>
    <w:rsid w:val="001B7036"/>
    <w:rsid w:val="001B721D"/>
    <w:rsid w:val="001B7AC8"/>
    <w:rsid w:val="001B7B6A"/>
    <w:rsid w:val="001B7FE0"/>
    <w:rsid w:val="001C1470"/>
    <w:rsid w:val="001C16FE"/>
    <w:rsid w:val="001C3221"/>
    <w:rsid w:val="001C39A9"/>
    <w:rsid w:val="001C3D72"/>
    <w:rsid w:val="001C3FE7"/>
    <w:rsid w:val="001C56D4"/>
    <w:rsid w:val="001C614A"/>
    <w:rsid w:val="001C6179"/>
    <w:rsid w:val="001C637A"/>
    <w:rsid w:val="001C64AA"/>
    <w:rsid w:val="001C712B"/>
    <w:rsid w:val="001C737A"/>
    <w:rsid w:val="001C748E"/>
    <w:rsid w:val="001C75B0"/>
    <w:rsid w:val="001D0348"/>
    <w:rsid w:val="001D04C7"/>
    <w:rsid w:val="001D1956"/>
    <w:rsid w:val="001D1C4E"/>
    <w:rsid w:val="001D2121"/>
    <w:rsid w:val="001D3B25"/>
    <w:rsid w:val="001D3D1A"/>
    <w:rsid w:val="001D4197"/>
    <w:rsid w:val="001D48C5"/>
    <w:rsid w:val="001D4FCF"/>
    <w:rsid w:val="001D5044"/>
    <w:rsid w:val="001D53CE"/>
    <w:rsid w:val="001D55B0"/>
    <w:rsid w:val="001D5799"/>
    <w:rsid w:val="001D61F7"/>
    <w:rsid w:val="001D6202"/>
    <w:rsid w:val="001D6730"/>
    <w:rsid w:val="001E0682"/>
    <w:rsid w:val="001E0760"/>
    <w:rsid w:val="001E11E9"/>
    <w:rsid w:val="001E1A59"/>
    <w:rsid w:val="001E20B8"/>
    <w:rsid w:val="001E20E8"/>
    <w:rsid w:val="001E33B2"/>
    <w:rsid w:val="001E38DC"/>
    <w:rsid w:val="001E3E32"/>
    <w:rsid w:val="001E3F57"/>
    <w:rsid w:val="001E4090"/>
    <w:rsid w:val="001E4363"/>
    <w:rsid w:val="001E4C61"/>
    <w:rsid w:val="001E53D6"/>
    <w:rsid w:val="001E6167"/>
    <w:rsid w:val="001E625C"/>
    <w:rsid w:val="001E6C93"/>
    <w:rsid w:val="001E7169"/>
    <w:rsid w:val="001E7D97"/>
    <w:rsid w:val="001F01A8"/>
    <w:rsid w:val="001F01EE"/>
    <w:rsid w:val="001F165C"/>
    <w:rsid w:val="001F176D"/>
    <w:rsid w:val="001F1D34"/>
    <w:rsid w:val="001F1D8C"/>
    <w:rsid w:val="001F2075"/>
    <w:rsid w:val="001F2269"/>
    <w:rsid w:val="001F2846"/>
    <w:rsid w:val="001F2929"/>
    <w:rsid w:val="001F2B14"/>
    <w:rsid w:val="001F3266"/>
    <w:rsid w:val="001F34EA"/>
    <w:rsid w:val="001F3C5C"/>
    <w:rsid w:val="001F3CA9"/>
    <w:rsid w:val="001F3F09"/>
    <w:rsid w:val="001F4F78"/>
    <w:rsid w:val="001F5704"/>
    <w:rsid w:val="001F5B23"/>
    <w:rsid w:val="001F5E2E"/>
    <w:rsid w:val="001F64E4"/>
    <w:rsid w:val="001F65B5"/>
    <w:rsid w:val="001F65BB"/>
    <w:rsid w:val="001F6818"/>
    <w:rsid w:val="001F6823"/>
    <w:rsid w:val="001F6F61"/>
    <w:rsid w:val="001F72F1"/>
    <w:rsid w:val="001F77DB"/>
    <w:rsid w:val="001F78F6"/>
    <w:rsid w:val="001F79A1"/>
    <w:rsid w:val="001F7EB0"/>
    <w:rsid w:val="001F7FE9"/>
    <w:rsid w:val="0020053E"/>
    <w:rsid w:val="002011E8"/>
    <w:rsid w:val="00201866"/>
    <w:rsid w:val="0020299C"/>
    <w:rsid w:val="00202C7E"/>
    <w:rsid w:val="00202DD2"/>
    <w:rsid w:val="00202F7F"/>
    <w:rsid w:val="00203176"/>
    <w:rsid w:val="00203320"/>
    <w:rsid w:val="00203968"/>
    <w:rsid w:val="00203FD9"/>
    <w:rsid w:val="00204290"/>
    <w:rsid w:val="00205598"/>
    <w:rsid w:val="00205F87"/>
    <w:rsid w:val="0020749E"/>
    <w:rsid w:val="00207B81"/>
    <w:rsid w:val="00207B9E"/>
    <w:rsid w:val="0021000E"/>
    <w:rsid w:val="0021052B"/>
    <w:rsid w:val="0021083F"/>
    <w:rsid w:val="0021091B"/>
    <w:rsid w:val="00210EE5"/>
    <w:rsid w:val="00210F3C"/>
    <w:rsid w:val="002110B1"/>
    <w:rsid w:val="0021235A"/>
    <w:rsid w:val="00212768"/>
    <w:rsid w:val="002131A1"/>
    <w:rsid w:val="0021407A"/>
    <w:rsid w:val="00214B0C"/>
    <w:rsid w:val="00214C62"/>
    <w:rsid w:val="00214CB9"/>
    <w:rsid w:val="00215894"/>
    <w:rsid w:val="00215912"/>
    <w:rsid w:val="0021635F"/>
    <w:rsid w:val="002166BB"/>
    <w:rsid w:val="002170BE"/>
    <w:rsid w:val="002174AA"/>
    <w:rsid w:val="0021788B"/>
    <w:rsid w:val="002204E2"/>
    <w:rsid w:val="0022053F"/>
    <w:rsid w:val="00220964"/>
    <w:rsid w:val="00220DCD"/>
    <w:rsid w:val="00220FFE"/>
    <w:rsid w:val="0022108C"/>
    <w:rsid w:val="00221182"/>
    <w:rsid w:val="00221209"/>
    <w:rsid w:val="0022154C"/>
    <w:rsid w:val="00221BD6"/>
    <w:rsid w:val="00221CC5"/>
    <w:rsid w:val="00221E4E"/>
    <w:rsid w:val="0022207C"/>
    <w:rsid w:val="00222371"/>
    <w:rsid w:val="00223158"/>
    <w:rsid w:val="0022327B"/>
    <w:rsid w:val="00223479"/>
    <w:rsid w:val="00224429"/>
    <w:rsid w:val="002248BB"/>
    <w:rsid w:val="0022528E"/>
    <w:rsid w:val="002252AE"/>
    <w:rsid w:val="0022535B"/>
    <w:rsid w:val="0022685D"/>
    <w:rsid w:val="00226ADB"/>
    <w:rsid w:val="0022742B"/>
    <w:rsid w:val="00227C39"/>
    <w:rsid w:val="00227EB8"/>
    <w:rsid w:val="00231E23"/>
    <w:rsid w:val="00231F7E"/>
    <w:rsid w:val="00232EF4"/>
    <w:rsid w:val="00233778"/>
    <w:rsid w:val="00235202"/>
    <w:rsid w:val="00235987"/>
    <w:rsid w:val="002362AB"/>
    <w:rsid w:val="00236A14"/>
    <w:rsid w:val="002370DC"/>
    <w:rsid w:val="00237D95"/>
    <w:rsid w:val="002407C0"/>
    <w:rsid w:val="00240E10"/>
    <w:rsid w:val="0024187E"/>
    <w:rsid w:val="00241B5B"/>
    <w:rsid w:val="002421FD"/>
    <w:rsid w:val="002423E4"/>
    <w:rsid w:val="0024285B"/>
    <w:rsid w:val="00242A22"/>
    <w:rsid w:val="002430F4"/>
    <w:rsid w:val="00243A23"/>
    <w:rsid w:val="002441A5"/>
    <w:rsid w:val="00244595"/>
    <w:rsid w:val="00244783"/>
    <w:rsid w:val="0024515A"/>
    <w:rsid w:val="002454A9"/>
    <w:rsid w:val="002454C7"/>
    <w:rsid w:val="002455E4"/>
    <w:rsid w:val="002457B4"/>
    <w:rsid w:val="002460B4"/>
    <w:rsid w:val="0025021D"/>
    <w:rsid w:val="00250715"/>
    <w:rsid w:val="00250B08"/>
    <w:rsid w:val="00250D67"/>
    <w:rsid w:val="00251C73"/>
    <w:rsid w:val="00252D0A"/>
    <w:rsid w:val="00253240"/>
    <w:rsid w:val="0025360D"/>
    <w:rsid w:val="00253D8D"/>
    <w:rsid w:val="0025412D"/>
    <w:rsid w:val="00254B57"/>
    <w:rsid w:val="00254C94"/>
    <w:rsid w:val="00255577"/>
    <w:rsid w:val="00255EB0"/>
    <w:rsid w:val="0025605B"/>
    <w:rsid w:val="002569CD"/>
    <w:rsid w:val="00256D72"/>
    <w:rsid w:val="00257644"/>
    <w:rsid w:val="0026039C"/>
    <w:rsid w:val="00260FEC"/>
    <w:rsid w:val="00261762"/>
    <w:rsid w:val="00262715"/>
    <w:rsid w:val="002639E3"/>
    <w:rsid w:val="00263CCB"/>
    <w:rsid w:val="0026531A"/>
    <w:rsid w:val="00265481"/>
    <w:rsid w:val="00265D7F"/>
    <w:rsid w:val="0026608E"/>
    <w:rsid w:val="002667EA"/>
    <w:rsid w:val="00266DCF"/>
    <w:rsid w:val="002672E0"/>
    <w:rsid w:val="002675E0"/>
    <w:rsid w:val="002675EC"/>
    <w:rsid w:val="002706E8"/>
    <w:rsid w:val="00270756"/>
    <w:rsid w:val="00271755"/>
    <w:rsid w:val="002720A9"/>
    <w:rsid w:val="0027384E"/>
    <w:rsid w:val="0027567D"/>
    <w:rsid w:val="0027569E"/>
    <w:rsid w:val="002756EE"/>
    <w:rsid w:val="00275B09"/>
    <w:rsid w:val="00275CC1"/>
    <w:rsid w:val="00275DB6"/>
    <w:rsid w:val="0027715C"/>
    <w:rsid w:val="00277A19"/>
    <w:rsid w:val="00277E62"/>
    <w:rsid w:val="0028057D"/>
    <w:rsid w:val="0028076F"/>
    <w:rsid w:val="00280ECE"/>
    <w:rsid w:val="00281268"/>
    <w:rsid w:val="002814DA"/>
    <w:rsid w:val="002817AB"/>
    <w:rsid w:val="002820D9"/>
    <w:rsid w:val="00282B7C"/>
    <w:rsid w:val="002830D3"/>
    <w:rsid w:val="002838B4"/>
    <w:rsid w:val="002843D3"/>
    <w:rsid w:val="00284F40"/>
    <w:rsid w:val="00285389"/>
    <w:rsid w:val="002858EA"/>
    <w:rsid w:val="0028619A"/>
    <w:rsid w:val="00286308"/>
    <w:rsid w:val="0028650F"/>
    <w:rsid w:val="00286ABD"/>
    <w:rsid w:val="00286C2C"/>
    <w:rsid w:val="00286D83"/>
    <w:rsid w:val="00286D93"/>
    <w:rsid w:val="002874A6"/>
    <w:rsid w:val="00287BC6"/>
    <w:rsid w:val="00287C6F"/>
    <w:rsid w:val="00291308"/>
    <w:rsid w:val="00291AC2"/>
    <w:rsid w:val="00291BC6"/>
    <w:rsid w:val="00291F19"/>
    <w:rsid w:val="00292005"/>
    <w:rsid w:val="0029240A"/>
    <w:rsid w:val="00294161"/>
    <w:rsid w:val="0029421D"/>
    <w:rsid w:val="002942EC"/>
    <w:rsid w:val="00294550"/>
    <w:rsid w:val="00294D0D"/>
    <w:rsid w:val="0029620C"/>
    <w:rsid w:val="00297105"/>
    <w:rsid w:val="002A0139"/>
    <w:rsid w:val="002A08E5"/>
    <w:rsid w:val="002A096D"/>
    <w:rsid w:val="002A17B6"/>
    <w:rsid w:val="002A29B6"/>
    <w:rsid w:val="002A2D5B"/>
    <w:rsid w:val="002A2FF8"/>
    <w:rsid w:val="002A415E"/>
    <w:rsid w:val="002A4320"/>
    <w:rsid w:val="002A56BA"/>
    <w:rsid w:val="002A5CE8"/>
    <w:rsid w:val="002A5EE3"/>
    <w:rsid w:val="002A68CE"/>
    <w:rsid w:val="002A6966"/>
    <w:rsid w:val="002A791F"/>
    <w:rsid w:val="002A7E46"/>
    <w:rsid w:val="002B04A9"/>
    <w:rsid w:val="002B0C26"/>
    <w:rsid w:val="002B0FA1"/>
    <w:rsid w:val="002B1270"/>
    <w:rsid w:val="002B1300"/>
    <w:rsid w:val="002B1335"/>
    <w:rsid w:val="002B1635"/>
    <w:rsid w:val="002B4672"/>
    <w:rsid w:val="002B4929"/>
    <w:rsid w:val="002B52AD"/>
    <w:rsid w:val="002B5A74"/>
    <w:rsid w:val="002B5E90"/>
    <w:rsid w:val="002B62B2"/>
    <w:rsid w:val="002B7496"/>
    <w:rsid w:val="002B77BA"/>
    <w:rsid w:val="002B7860"/>
    <w:rsid w:val="002C0EF3"/>
    <w:rsid w:val="002C1BD4"/>
    <w:rsid w:val="002C3413"/>
    <w:rsid w:val="002C34DB"/>
    <w:rsid w:val="002C3A32"/>
    <w:rsid w:val="002C3EB3"/>
    <w:rsid w:val="002C3FB8"/>
    <w:rsid w:val="002C43FB"/>
    <w:rsid w:val="002C4857"/>
    <w:rsid w:val="002C56C3"/>
    <w:rsid w:val="002C5919"/>
    <w:rsid w:val="002C7531"/>
    <w:rsid w:val="002C7978"/>
    <w:rsid w:val="002C799A"/>
    <w:rsid w:val="002C7FF3"/>
    <w:rsid w:val="002D02BF"/>
    <w:rsid w:val="002D03C5"/>
    <w:rsid w:val="002D04A9"/>
    <w:rsid w:val="002D09D8"/>
    <w:rsid w:val="002D0D97"/>
    <w:rsid w:val="002D1274"/>
    <w:rsid w:val="002D12A3"/>
    <w:rsid w:val="002D13B2"/>
    <w:rsid w:val="002D233E"/>
    <w:rsid w:val="002D2AB5"/>
    <w:rsid w:val="002D34F7"/>
    <w:rsid w:val="002D3B93"/>
    <w:rsid w:val="002D3FC8"/>
    <w:rsid w:val="002D49C1"/>
    <w:rsid w:val="002D4CE5"/>
    <w:rsid w:val="002D4DBE"/>
    <w:rsid w:val="002D550C"/>
    <w:rsid w:val="002D572B"/>
    <w:rsid w:val="002D5BDA"/>
    <w:rsid w:val="002D5D51"/>
    <w:rsid w:val="002D61AE"/>
    <w:rsid w:val="002D6DD7"/>
    <w:rsid w:val="002D6E1E"/>
    <w:rsid w:val="002D6E28"/>
    <w:rsid w:val="002D7B66"/>
    <w:rsid w:val="002D7FB0"/>
    <w:rsid w:val="002E0814"/>
    <w:rsid w:val="002E0A39"/>
    <w:rsid w:val="002E10ED"/>
    <w:rsid w:val="002E1195"/>
    <w:rsid w:val="002E1570"/>
    <w:rsid w:val="002E1CEB"/>
    <w:rsid w:val="002E1EDB"/>
    <w:rsid w:val="002E2633"/>
    <w:rsid w:val="002E2BC8"/>
    <w:rsid w:val="002E2EAA"/>
    <w:rsid w:val="002E3619"/>
    <w:rsid w:val="002E3846"/>
    <w:rsid w:val="002E3CCD"/>
    <w:rsid w:val="002E4A80"/>
    <w:rsid w:val="002E4E1F"/>
    <w:rsid w:val="002E4FD2"/>
    <w:rsid w:val="002E5BD1"/>
    <w:rsid w:val="002E5E97"/>
    <w:rsid w:val="002E5EF6"/>
    <w:rsid w:val="002E69F3"/>
    <w:rsid w:val="002E6B8E"/>
    <w:rsid w:val="002E6BED"/>
    <w:rsid w:val="002E729E"/>
    <w:rsid w:val="002E7D66"/>
    <w:rsid w:val="002F05B5"/>
    <w:rsid w:val="002F09E7"/>
    <w:rsid w:val="002F0EA9"/>
    <w:rsid w:val="002F13FD"/>
    <w:rsid w:val="002F173B"/>
    <w:rsid w:val="002F1786"/>
    <w:rsid w:val="002F2200"/>
    <w:rsid w:val="002F23BF"/>
    <w:rsid w:val="002F279E"/>
    <w:rsid w:val="002F35D7"/>
    <w:rsid w:val="002F3D19"/>
    <w:rsid w:val="002F3DEE"/>
    <w:rsid w:val="002F3F9C"/>
    <w:rsid w:val="002F4011"/>
    <w:rsid w:val="002F49F1"/>
    <w:rsid w:val="002F4B7E"/>
    <w:rsid w:val="002F56CA"/>
    <w:rsid w:val="002F5993"/>
    <w:rsid w:val="002F6558"/>
    <w:rsid w:val="002F7B9E"/>
    <w:rsid w:val="002F7FB2"/>
    <w:rsid w:val="00300492"/>
    <w:rsid w:val="003005FD"/>
    <w:rsid w:val="00300CD8"/>
    <w:rsid w:val="003011A5"/>
    <w:rsid w:val="0030154F"/>
    <w:rsid w:val="0030213B"/>
    <w:rsid w:val="0030250D"/>
    <w:rsid w:val="00303066"/>
    <w:rsid w:val="00303102"/>
    <w:rsid w:val="003036FE"/>
    <w:rsid w:val="003039C5"/>
    <w:rsid w:val="00303F21"/>
    <w:rsid w:val="00304E78"/>
    <w:rsid w:val="003053DB"/>
    <w:rsid w:val="00305923"/>
    <w:rsid w:val="003068EE"/>
    <w:rsid w:val="003107D0"/>
    <w:rsid w:val="003112DE"/>
    <w:rsid w:val="00311BFA"/>
    <w:rsid w:val="0031200B"/>
    <w:rsid w:val="0031262E"/>
    <w:rsid w:val="00312872"/>
    <w:rsid w:val="00312BE5"/>
    <w:rsid w:val="00314042"/>
    <w:rsid w:val="00314D51"/>
    <w:rsid w:val="0031605A"/>
    <w:rsid w:val="00316DD0"/>
    <w:rsid w:val="00316F42"/>
    <w:rsid w:val="0031710B"/>
    <w:rsid w:val="00317CB0"/>
    <w:rsid w:val="0032062D"/>
    <w:rsid w:val="0032098C"/>
    <w:rsid w:val="00320A8B"/>
    <w:rsid w:val="00320DA3"/>
    <w:rsid w:val="0032127D"/>
    <w:rsid w:val="00321780"/>
    <w:rsid w:val="003221F2"/>
    <w:rsid w:val="003225BC"/>
    <w:rsid w:val="003232A4"/>
    <w:rsid w:val="00325443"/>
    <w:rsid w:val="0032591F"/>
    <w:rsid w:val="00325A67"/>
    <w:rsid w:val="0032618F"/>
    <w:rsid w:val="003263AC"/>
    <w:rsid w:val="00326532"/>
    <w:rsid w:val="00327492"/>
    <w:rsid w:val="0032786A"/>
    <w:rsid w:val="00327A1E"/>
    <w:rsid w:val="00327F40"/>
    <w:rsid w:val="00327FA9"/>
    <w:rsid w:val="003300FC"/>
    <w:rsid w:val="003304CD"/>
    <w:rsid w:val="00333425"/>
    <w:rsid w:val="00333EEA"/>
    <w:rsid w:val="00334446"/>
    <w:rsid w:val="00334641"/>
    <w:rsid w:val="00334730"/>
    <w:rsid w:val="00334877"/>
    <w:rsid w:val="00334980"/>
    <w:rsid w:val="00334D2C"/>
    <w:rsid w:val="00334D61"/>
    <w:rsid w:val="00335E6B"/>
    <w:rsid w:val="00335E9C"/>
    <w:rsid w:val="00336443"/>
    <w:rsid w:val="00336E14"/>
    <w:rsid w:val="003374BB"/>
    <w:rsid w:val="00337500"/>
    <w:rsid w:val="00340E4C"/>
    <w:rsid w:val="003422FE"/>
    <w:rsid w:val="00342583"/>
    <w:rsid w:val="00342F4A"/>
    <w:rsid w:val="00343A6B"/>
    <w:rsid w:val="00344644"/>
    <w:rsid w:val="00344650"/>
    <w:rsid w:val="0034529B"/>
    <w:rsid w:val="00345F7B"/>
    <w:rsid w:val="0034628E"/>
    <w:rsid w:val="00346452"/>
    <w:rsid w:val="00347FE2"/>
    <w:rsid w:val="00350048"/>
    <w:rsid w:val="003504B4"/>
    <w:rsid w:val="003508F4"/>
    <w:rsid w:val="00350989"/>
    <w:rsid w:val="00350C11"/>
    <w:rsid w:val="00350D9D"/>
    <w:rsid w:val="0035148D"/>
    <w:rsid w:val="003518B2"/>
    <w:rsid w:val="003518FA"/>
    <w:rsid w:val="00352028"/>
    <w:rsid w:val="003520CE"/>
    <w:rsid w:val="00352219"/>
    <w:rsid w:val="003524F3"/>
    <w:rsid w:val="00353B14"/>
    <w:rsid w:val="0035423E"/>
    <w:rsid w:val="0035426A"/>
    <w:rsid w:val="00354791"/>
    <w:rsid w:val="00354CCE"/>
    <w:rsid w:val="00354F6E"/>
    <w:rsid w:val="00355724"/>
    <w:rsid w:val="003557D5"/>
    <w:rsid w:val="00356002"/>
    <w:rsid w:val="0035618F"/>
    <w:rsid w:val="003562B5"/>
    <w:rsid w:val="003567ED"/>
    <w:rsid w:val="00356E23"/>
    <w:rsid w:val="00357326"/>
    <w:rsid w:val="00357685"/>
    <w:rsid w:val="0035792B"/>
    <w:rsid w:val="0036018C"/>
    <w:rsid w:val="003604A0"/>
    <w:rsid w:val="0036087D"/>
    <w:rsid w:val="00361D3C"/>
    <w:rsid w:val="00361DE8"/>
    <w:rsid w:val="00362573"/>
    <w:rsid w:val="00362C7B"/>
    <w:rsid w:val="00363529"/>
    <w:rsid w:val="003637D6"/>
    <w:rsid w:val="00363895"/>
    <w:rsid w:val="00364247"/>
    <w:rsid w:val="003647E3"/>
    <w:rsid w:val="00364D38"/>
    <w:rsid w:val="00364EED"/>
    <w:rsid w:val="003651F2"/>
    <w:rsid w:val="003652E8"/>
    <w:rsid w:val="00365585"/>
    <w:rsid w:val="0036580D"/>
    <w:rsid w:val="00366485"/>
    <w:rsid w:val="0036684E"/>
    <w:rsid w:val="00366EAD"/>
    <w:rsid w:val="00367367"/>
    <w:rsid w:val="003674C6"/>
    <w:rsid w:val="0037080F"/>
    <w:rsid w:val="00370CDF"/>
    <w:rsid w:val="00371BEA"/>
    <w:rsid w:val="003721D1"/>
    <w:rsid w:val="003731EA"/>
    <w:rsid w:val="00373C9A"/>
    <w:rsid w:val="00374207"/>
    <w:rsid w:val="003744F1"/>
    <w:rsid w:val="0037477B"/>
    <w:rsid w:val="0037509F"/>
    <w:rsid w:val="003759E3"/>
    <w:rsid w:val="00375C8E"/>
    <w:rsid w:val="00376DD0"/>
    <w:rsid w:val="00377B5D"/>
    <w:rsid w:val="0038038C"/>
    <w:rsid w:val="00380B6F"/>
    <w:rsid w:val="00380D97"/>
    <w:rsid w:val="003812F4"/>
    <w:rsid w:val="00382285"/>
    <w:rsid w:val="00382292"/>
    <w:rsid w:val="00383C71"/>
    <w:rsid w:val="00384283"/>
    <w:rsid w:val="00384E71"/>
    <w:rsid w:val="00385277"/>
    <w:rsid w:val="003857C1"/>
    <w:rsid w:val="003857F6"/>
    <w:rsid w:val="00385CBA"/>
    <w:rsid w:val="003864FC"/>
    <w:rsid w:val="00386C8B"/>
    <w:rsid w:val="00386EFF"/>
    <w:rsid w:val="00387C4A"/>
    <w:rsid w:val="00390730"/>
    <w:rsid w:val="00390B9A"/>
    <w:rsid w:val="00390D3F"/>
    <w:rsid w:val="003918D8"/>
    <w:rsid w:val="00391D84"/>
    <w:rsid w:val="00391E35"/>
    <w:rsid w:val="003929CF"/>
    <w:rsid w:val="00392AB5"/>
    <w:rsid w:val="00393034"/>
    <w:rsid w:val="00393DC4"/>
    <w:rsid w:val="00393FB0"/>
    <w:rsid w:val="0039465C"/>
    <w:rsid w:val="0039515F"/>
    <w:rsid w:val="0039539C"/>
    <w:rsid w:val="00395D69"/>
    <w:rsid w:val="00396932"/>
    <w:rsid w:val="00396B3A"/>
    <w:rsid w:val="00396E0F"/>
    <w:rsid w:val="00396F86"/>
    <w:rsid w:val="00397426"/>
    <w:rsid w:val="00397477"/>
    <w:rsid w:val="00397B61"/>
    <w:rsid w:val="003A036C"/>
    <w:rsid w:val="003A0A75"/>
    <w:rsid w:val="003A0C25"/>
    <w:rsid w:val="003A1D53"/>
    <w:rsid w:val="003A1D5B"/>
    <w:rsid w:val="003A1FC5"/>
    <w:rsid w:val="003A2730"/>
    <w:rsid w:val="003A3E9E"/>
    <w:rsid w:val="003A4212"/>
    <w:rsid w:val="003A4525"/>
    <w:rsid w:val="003A52A9"/>
    <w:rsid w:val="003A608D"/>
    <w:rsid w:val="003B0332"/>
    <w:rsid w:val="003B054D"/>
    <w:rsid w:val="003B1084"/>
    <w:rsid w:val="003B1473"/>
    <w:rsid w:val="003B17AA"/>
    <w:rsid w:val="003B19E8"/>
    <w:rsid w:val="003B1F50"/>
    <w:rsid w:val="003B2197"/>
    <w:rsid w:val="003B251C"/>
    <w:rsid w:val="003B2D96"/>
    <w:rsid w:val="003B3136"/>
    <w:rsid w:val="003B3287"/>
    <w:rsid w:val="003B3B0E"/>
    <w:rsid w:val="003B3B39"/>
    <w:rsid w:val="003B512D"/>
    <w:rsid w:val="003B5D5B"/>
    <w:rsid w:val="003B60E4"/>
    <w:rsid w:val="003B678F"/>
    <w:rsid w:val="003B76A2"/>
    <w:rsid w:val="003B76C6"/>
    <w:rsid w:val="003C14B4"/>
    <w:rsid w:val="003C16E7"/>
    <w:rsid w:val="003C172B"/>
    <w:rsid w:val="003C191C"/>
    <w:rsid w:val="003C253C"/>
    <w:rsid w:val="003C316C"/>
    <w:rsid w:val="003C3180"/>
    <w:rsid w:val="003C36E2"/>
    <w:rsid w:val="003C3FE2"/>
    <w:rsid w:val="003C4267"/>
    <w:rsid w:val="003C43FA"/>
    <w:rsid w:val="003C44E1"/>
    <w:rsid w:val="003C4866"/>
    <w:rsid w:val="003C49D5"/>
    <w:rsid w:val="003C4C3A"/>
    <w:rsid w:val="003C5F63"/>
    <w:rsid w:val="003C5FCF"/>
    <w:rsid w:val="003C6389"/>
    <w:rsid w:val="003C67C3"/>
    <w:rsid w:val="003C6901"/>
    <w:rsid w:val="003C6D11"/>
    <w:rsid w:val="003C77B0"/>
    <w:rsid w:val="003D00A7"/>
    <w:rsid w:val="003D192A"/>
    <w:rsid w:val="003D1A5E"/>
    <w:rsid w:val="003D1B3F"/>
    <w:rsid w:val="003D20CB"/>
    <w:rsid w:val="003D23D7"/>
    <w:rsid w:val="003D24CB"/>
    <w:rsid w:val="003D2A34"/>
    <w:rsid w:val="003D2DB4"/>
    <w:rsid w:val="003D2FC7"/>
    <w:rsid w:val="003D32BC"/>
    <w:rsid w:val="003D357C"/>
    <w:rsid w:val="003D4450"/>
    <w:rsid w:val="003D4758"/>
    <w:rsid w:val="003D4B81"/>
    <w:rsid w:val="003D4BCE"/>
    <w:rsid w:val="003D54DC"/>
    <w:rsid w:val="003D61CD"/>
    <w:rsid w:val="003D65A6"/>
    <w:rsid w:val="003D69B9"/>
    <w:rsid w:val="003D6ADA"/>
    <w:rsid w:val="003D72E1"/>
    <w:rsid w:val="003D74AC"/>
    <w:rsid w:val="003E0010"/>
    <w:rsid w:val="003E0037"/>
    <w:rsid w:val="003E0675"/>
    <w:rsid w:val="003E0A3C"/>
    <w:rsid w:val="003E1456"/>
    <w:rsid w:val="003E1E12"/>
    <w:rsid w:val="003E1FCB"/>
    <w:rsid w:val="003E211F"/>
    <w:rsid w:val="003E2206"/>
    <w:rsid w:val="003E2D7B"/>
    <w:rsid w:val="003E3523"/>
    <w:rsid w:val="003E42DD"/>
    <w:rsid w:val="003E4678"/>
    <w:rsid w:val="003E472C"/>
    <w:rsid w:val="003E51C7"/>
    <w:rsid w:val="003E5322"/>
    <w:rsid w:val="003E5387"/>
    <w:rsid w:val="003E5D4A"/>
    <w:rsid w:val="003E626D"/>
    <w:rsid w:val="003E710E"/>
    <w:rsid w:val="003E7D92"/>
    <w:rsid w:val="003F06FA"/>
    <w:rsid w:val="003F0A4D"/>
    <w:rsid w:val="003F0ABA"/>
    <w:rsid w:val="003F0B2F"/>
    <w:rsid w:val="003F0D2C"/>
    <w:rsid w:val="003F0D84"/>
    <w:rsid w:val="003F0EF4"/>
    <w:rsid w:val="003F1EC1"/>
    <w:rsid w:val="003F20C7"/>
    <w:rsid w:val="003F27CA"/>
    <w:rsid w:val="003F2BD7"/>
    <w:rsid w:val="003F3377"/>
    <w:rsid w:val="003F39FE"/>
    <w:rsid w:val="003F3A62"/>
    <w:rsid w:val="003F3ABE"/>
    <w:rsid w:val="003F4A13"/>
    <w:rsid w:val="003F4B15"/>
    <w:rsid w:val="003F4B4F"/>
    <w:rsid w:val="003F4D20"/>
    <w:rsid w:val="003F583F"/>
    <w:rsid w:val="003F5E2E"/>
    <w:rsid w:val="003F6226"/>
    <w:rsid w:val="003F6446"/>
    <w:rsid w:val="003F6649"/>
    <w:rsid w:val="003F665F"/>
    <w:rsid w:val="003F6E5B"/>
    <w:rsid w:val="003F6F94"/>
    <w:rsid w:val="003F75B1"/>
    <w:rsid w:val="003F7731"/>
    <w:rsid w:val="003F78BD"/>
    <w:rsid w:val="003F7906"/>
    <w:rsid w:val="003F7AB1"/>
    <w:rsid w:val="003F7C40"/>
    <w:rsid w:val="0040006F"/>
    <w:rsid w:val="00400541"/>
    <w:rsid w:val="0040087B"/>
    <w:rsid w:val="00401215"/>
    <w:rsid w:val="00401823"/>
    <w:rsid w:val="00401978"/>
    <w:rsid w:val="00401B0D"/>
    <w:rsid w:val="0040245D"/>
    <w:rsid w:val="00403065"/>
    <w:rsid w:val="00403573"/>
    <w:rsid w:val="00404929"/>
    <w:rsid w:val="00405259"/>
    <w:rsid w:val="00405B86"/>
    <w:rsid w:val="00405ED2"/>
    <w:rsid w:val="0040656B"/>
    <w:rsid w:val="004070E8"/>
    <w:rsid w:val="004071F4"/>
    <w:rsid w:val="004073AC"/>
    <w:rsid w:val="00407D50"/>
    <w:rsid w:val="00407D66"/>
    <w:rsid w:val="00407DD0"/>
    <w:rsid w:val="00407EDE"/>
    <w:rsid w:val="0041000E"/>
    <w:rsid w:val="004101A3"/>
    <w:rsid w:val="00410FA2"/>
    <w:rsid w:val="00411033"/>
    <w:rsid w:val="004111FF"/>
    <w:rsid w:val="0041159A"/>
    <w:rsid w:val="00411A5A"/>
    <w:rsid w:val="00411B6A"/>
    <w:rsid w:val="0041268A"/>
    <w:rsid w:val="00414EE5"/>
    <w:rsid w:val="00415763"/>
    <w:rsid w:val="00415EC7"/>
    <w:rsid w:val="00416EB5"/>
    <w:rsid w:val="00420E0E"/>
    <w:rsid w:val="00421E4B"/>
    <w:rsid w:val="00422273"/>
    <w:rsid w:val="00422C2D"/>
    <w:rsid w:val="00422FE3"/>
    <w:rsid w:val="00423869"/>
    <w:rsid w:val="00423DF5"/>
    <w:rsid w:val="004245AB"/>
    <w:rsid w:val="00424A91"/>
    <w:rsid w:val="00424AA9"/>
    <w:rsid w:val="00425574"/>
    <w:rsid w:val="00425C7A"/>
    <w:rsid w:val="00425CFC"/>
    <w:rsid w:val="004261F4"/>
    <w:rsid w:val="00426A09"/>
    <w:rsid w:val="0042744D"/>
    <w:rsid w:val="00427A57"/>
    <w:rsid w:val="00430081"/>
    <w:rsid w:val="00430A86"/>
    <w:rsid w:val="00430BE5"/>
    <w:rsid w:val="00430C13"/>
    <w:rsid w:val="004311D4"/>
    <w:rsid w:val="00431687"/>
    <w:rsid w:val="0043234D"/>
    <w:rsid w:val="004323B1"/>
    <w:rsid w:val="0043278B"/>
    <w:rsid w:val="00432A13"/>
    <w:rsid w:val="004337B5"/>
    <w:rsid w:val="00433CCC"/>
    <w:rsid w:val="00434084"/>
    <w:rsid w:val="004340EE"/>
    <w:rsid w:val="00434C2B"/>
    <w:rsid w:val="00434C80"/>
    <w:rsid w:val="00435096"/>
    <w:rsid w:val="00435B42"/>
    <w:rsid w:val="00435B88"/>
    <w:rsid w:val="00436F07"/>
    <w:rsid w:val="0043757B"/>
    <w:rsid w:val="00437959"/>
    <w:rsid w:val="004402C6"/>
    <w:rsid w:val="00440EB7"/>
    <w:rsid w:val="0044123F"/>
    <w:rsid w:val="00441C86"/>
    <w:rsid w:val="00441C99"/>
    <w:rsid w:val="00442CEA"/>
    <w:rsid w:val="00443372"/>
    <w:rsid w:val="004436EC"/>
    <w:rsid w:val="00444035"/>
    <w:rsid w:val="0044434F"/>
    <w:rsid w:val="0044479D"/>
    <w:rsid w:val="00444B78"/>
    <w:rsid w:val="00444F5E"/>
    <w:rsid w:val="00445FD3"/>
    <w:rsid w:val="00446211"/>
    <w:rsid w:val="00446634"/>
    <w:rsid w:val="00446AD2"/>
    <w:rsid w:val="00446BF5"/>
    <w:rsid w:val="00447606"/>
    <w:rsid w:val="00450309"/>
    <w:rsid w:val="0045071A"/>
    <w:rsid w:val="00450E76"/>
    <w:rsid w:val="0045102B"/>
    <w:rsid w:val="004511AF"/>
    <w:rsid w:val="0045193A"/>
    <w:rsid w:val="00452CA2"/>
    <w:rsid w:val="00452CBF"/>
    <w:rsid w:val="00452CF4"/>
    <w:rsid w:val="0045386A"/>
    <w:rsid w:val="00454820"/>
    <w:rsid w:val="00454A2E"/>
    <w:rsid w:val="00454EF6"/>
    <w:rsid w:val="004555C8"/>
    <w:rsid w:val="00455A2D"/>
    <w:rsid w:val="00456228"/>
    <w:rsid w:val="00456823"/>
    <w:rsid w:val="004569E1"/>
    <w:rsid w:val="00457317"/>
    <w:rsid w:val="00457742"/>
    <w:rsid w:val="00457F89"/>
    <w:rsid w:val="0046011D"/>
    <w:rsid w:val="00460233"/>
    <w:rsid w:val="004611D4"/>
    <w:rsid w:val="00461725"/>
    <w:rsid w:val="004617B1"/>
    <w:rsid w:val="00461D07"/>
    <w:rsid w:val="00461D74"/>
    <w:rsid w:val="00462A53"/>
    <w:rsid w:val="00462EA7"/>
    <w:rsid w:val="0046348C"/>
    <w:rsid w:val="004634F2"/>
    <w:rsid w:val="00463979"/>
    <w:rsid w:val="00463A0E"/>
    <w:rsid w:val="00464C89"/>
    <w:rsid w:val="004650EB"/>
    <w:rsid w:val="00465378"/>
    <w:rsid w:val="00465636"/>
    <w:rsid w:val="0046608E"/>
    <w:rsid w:val="0046634C"/>
    <w:rsid w:val="00466979"/>
    <w:rsid w:val="00467DA3"/>
    <w:rsid w:val="00471228"/>
    <w:rsid w:val="004726A6"/>
    <w:rsid w:val="004734AF"/>
    <w:rsid w:val="004736C9"/>
    <w:rsid w:val="00473D30"/>
    <w:rsid w:val="004744C4"/>
    <w:rsid w:val="004744EE"/>
    <w:rsid w:val="004751FD"/>
    <w:rsid w:val="004753C2"/>
    <w:rsid w:val="00475D3E"/>
    <w:rsid w:val="00475D40"/>
    <w:rsid w:val="004763D5"/>
    <w:rsid w:val="004779AC"/>
    <w:rsid w:val="00480151"/>
    <w:rsid w:val="00480174"/>
    <w:rsid w:val="0048107B"/>
    <w:rsid w:val="00481422"/>
    <w:rsid w:val="004819DB"/>
    <w:rsid w:val="00482FDC"/>
    <w:rsid w:val="00483249"/>
    <w:rsid w:val="00483622"/>
    <w:rsid w:val="00483B81"/>
    <w:rsid w:val="00483F38"/>
    <w:rsid w:val="0048410D"/>
    <w:rsid w:val="00484176"/>
    <w:rsid w:val="00484546"/>
    <w:rsid w:val="004847FC"/>
    <w:rsid w:val="00484DF9"/>
    <w:rsid w:val="00484F51"/>
    <w:rsid w:val="00485739"/>
    <w:rsid w:val="00485EE7"/>
    <w:rsid w:val="0049057C"/>
    <w:rsid w:val="00490931"/>
    <w:rsid w:val="004915FF"/>
    <w:rsid w:val="0049238D"/>
    <w:rsid w:val="0049253D"/>
    <w:rsid w:val="004926FD"/>
    <w:rsid w:val="00492B65"/>
    <w:rsid w:val="004942A4"/>
    <w:rsid w:val="00494751"/>
    <w:rsid w:val="004958FB"/>
    <w:rsid w:val="00495922"/>
    <w:rsid w:val="00495A7F"/>
    <w:rsid w:val="00495AD5"/>
    <w:rsid w:val="00497495"/>
    <w:rsid w:val="00497E89"/>
    <w:rsid w:val="00497EBD"/>
    <w:rsid w:val="004A0B27"/>
    <w:rsid w:val="004A0BCB"/>
    <w:rsid w:val="004A181D"/>
    <w:rsid w:val="004A19E9"/>
    <w:rsid w:val="004A1E07"/>
    <w:rsid w:val="004A1E48"/>
    <w:rsid w:val="004A2D58"/>
    <w:rsid w:val="004A2F5A"/>
    <w:rsid w:val="004A3148"/>
    <w:rsid w:val="004A31E6"/>
    <w:rsid w:val="004A31F0"/>
    <w:rsid w:val="004A35D6"/>
    <w:rsid w:val="004A42D7"/>
    <w:rsid w:val="004A4348"/>
    <w:rsid w:val="004A4E0C"/>
    <w:rsid w:val="004A53B1"/>
    <w:rsid w:val="004A607A"/>
    <w:rsid w:val="004A61EC"/>
    <w:rsid w:val="004A68CF"/>
    <w:rsid w:val="004A6FF6"/>
    <w:rsid w:val="004A7A79"/>
    <w:rsid w:val="004A7B30"/>
    <w:rsid w:val="004B01B0"/>
    <w:rsid w:val="004B0344"/>
    <w:rsid w:val="004B19A8"/>
    <w:rsid w:val="004B1A13"/>
    <w:rsid w:val="004B2158"/>
    <w:rsid w:val="004B263B"/>
    <w:rsid w:val="004B2C04"/>
    <w:rsid w:val="004B2E87"/>
    <w:rsid w:val="004B3943"/>
    <w:rsid w:val="004B4B12"/>
    <w:rsid w:val="004B4B6B"/>
    <w:rsid w:val="004B4DB9"/>
    <w:rsid w:val="004B540A"/>
    <w:rsid w:val="004B57B9"/>
    <w:rsid w:val="004B6506"/>
    <w:rsid w:val="004B65B0"/>
    <w:rsid w:val="004B71D9"/>
    <w:rsid w:val="004B76A7"/>
    <w:rsid w:val="004C1581"/>
    <w:rsid w:val="004C1622"/>
    <w:rsid w:val="004C177B"/>
    <w:rsid w:val="004C17D7"/>
    <w:rsid w:val="004C2340"/>
    <w:rsid w:val="004C2BF4"/>
    <w:rsid w:val="004C3A19"/>
    <w:rsid w:val="004C3E0C"/>
    <w:rsid w:val="004C3E43"/>
    <w:rsid w:val="004C4795"/>
    <w:rsid w:val="004C4C6D"/>
    <w:rsid w:val="004C50CE"/>
    <w:rsid w:val="004C55B2"/>
    <w:rsid w:val="004C57D2"/>
    <w:rsid w:val="004C5C5F"/>
    <w:rsid w:val="004C5E48"/>
    <w:rsid w:val="004C7882"/>
    <w:rsid w:val="004C7F10"/>
    <w:rsid w:val="004D02CE"/>
    <w:rsid w:val="004D03D2"/>
    <w:rsid w:val="004D0577"/>
    <w:rsid w:val="004D0919"/>
    <w:rsid w:val="004D17F7"/>
    <w:rsid w:val="004D2186"/>
    <w:rsid w:val="004D2302"/>
    <w:rsid w:val="004D2621"/>
    <w:rsid w:val="004D350A"/>
    <w:rsid w:val="004D38B0"/>
    <w:rsid w:val="004D396F"/>
    <w:rsid w:val="004D3CBB"/>
    <w:rsid w:val="004D4236"/>
    <w:rsid w:val="004D4B33"/>
    <w:rsid w:val="004D50DB"/>
    <w:rsid w:val="004D55D8"/>
    <w:rsid w:val="004D586C"/>
    <w:rsid w:val="004D60A5"/>
    <w:rsid w:val="004D67CB"/>
    <w:rsid w:val="004D6919"/>
    <w:rsid w:val="004D6D4C"/>
    <w:rsid w:val="004E0206"/>
    <w:rsid w:val="004E04F2"/>
    <w:rsid w:val="004E1F6B"/>
    <w:rsid w:val="004E344B"/>
    <w:rsid w:val="004E41C2"/>
    <w:rsid w:val="004E447F"/>
    <w:rsid w:val="004E458F"/>
    <w:rsid w:val="004E4B54"/>
    <w:rsid w:val="004E580A"/>
    <w:rsid w:val="004E69E5"/>
    <w:rsid w:val="004E6AEB"/>
    <w:rsid w:val="004F01E2"/>
    <w:rsid w:val="004F0541"/>
    <w:rsid w:val="004F0A32"/>
    <w:rsid w:val="004F0B14"/>
    <w:rsid w:val="004F1595"/>
    <w:rsid w:val="004F1894"/>
    <w:rsid w:val="004F2315"/>
    <w:rsid w:val="004F2492"/>
    <w:rsid w:val="004F2B99"/>
    <w:rsid w:val="004F3026"/>
    <w:rsid w:val="004F49AF"/>
    <w:rsid w:val="004F50D5"/>
    <w:rsid w:val="004F585A"/>
    <w:rsid w:val="004F67B3"/>
    <w:rsid w:val="004F6CFC"/>
    <w:rsid w:val="004F7244"/>
    <w:rsid w:val="004F74FB"/>
    <w:rsid w:val="004F7A9C"/>
    <w:rsid w:val="004F7DA6"/>
    <w:rsid w:val="005001ED"/>
    <w:rsid w:val="005008A0"/>
    <w:rsid w:val="00500F54"/>
    <w:rsid w:val="00503337"/>
    <w:rsid w:val="005035AA"/>
    <w:rsid w:val="005038F8"/>
    <w:rsid w:val="00503C0D"/>
    <w:rsid w:val="00503CF3"/>
    <w:rsid w:val="00504213"/>
    <w:rsid w:val="005046CD"/>
    <w:rsid w:val="00504749"/>
    <w:rsid w:val="00504DCA"/>
    <w:rsid w:val="005052A3"/>
    <w:rsid w:val="005055DD"/>
    <w:rsid w:val="005058D4"/>
    <w:rsid w:val="00505A71"/>
    <w:rsid w:val="00505D49"/>
    <w:rsid w:val="00507059"/>
    <w:rsid w:val="00507073"/>
    <w:rsid w:val="005073CE"/>
    <w:rsid w:val="005075C9"/>
    <w:rsid w:val="00507A1F"/>
    <w:rsid w:val="00510448"/>
    <w:rsid w:val="005109FA"/>
    <w:rsid w:val="00510B92"/>
    <w:rsid w:val="00510CBD"/>
    <w:rsid w:val="0051102E"/>
    <w:rsid w:val="005110CE"/>
    <w:rsid w:val="00511BEC"/>
    <w:rsid w:val="00511D39"/>
    <w:rsid w:val="00511F7F"/>
    <w:rsid w:val="00512046"/>
    <w:rsid w:val="00512852"/>
    <w:rsid w:val="00512F6F"/>
    <w:rsid w:val="00513E47"/>
    <w:rsid w:val="00514225"/>
    <w:rsid w:val="00514FD9"/>
    <w:rsid w:val="005153EB"/>
    <w:rsid w:val="00515BD1"/>
    <w:rsid w:val="0051641A"/>
    <w:rsid w:val="005165D9"/>
    <w:rsid w:val="00516B67"/>
    <w:rsid w:val="00516FC2"/>
    <w:rsid w:val="00517CA5"/>
    <w:rsid w:val="005200A3"/>
    <w:rsid w:val="005208E4"/>
    <w:rsid w:val="00520C9B"/>
    <w:rsid w:val="00520EAA"/>
    <w:rsid w:val="005218B7"/>
    <w:rsid w:val="00522004"/>
    <w:rsid w:val="00522ACA"/>
    <w:rsid w:val="00522CBD"/>
    <w:rsid w:val="00522EAB"/>
    <w:rsid w:val="00523995"/>
    <w:rsid w:val="00523A02"/>
    <w:rsid w:val="0052478C"/>
    <w:rsid w:val="00524D62"/>
    <w:rsid w:val="00524FE3"/>
    <w:rsid w:val="00526330"/>
    <w:rsid w:val="00526756"/>
    <w:rsid w:val="00526762"/>
    <w:rsid w:val="005267E4"/>
    <w:rsid w:val="00527A74"/>
    <w:rsid w:val="00527D46"/>
    <w:rsid w:val="00530EA9"/>
    <w:rsid w:val="0053122D"/>
    <w:rsid w:val="00531C1C"/>
    <w:rsid w:val="00532034"/>
    <w:rsid w:val="00532063"/>
    <w:rsid w:val="00532531"/>
    <w:rsid w:val="00532D69"/>
    <w:rsid w:val="00533148"/>
    <w:rsid w:val="00533238"/>
    <w:rsid w:val="00533283"/>
    <w:rsid w:val="00533998"/>
    <w:rsid w:val="00533A2A"/>
    <w:rsid w:val="00533B97"/>
    <w:rsid w:val="00533EC0"/>
    <w:rsid w:val="005348B4"/>
    <w:rsid w:val="00536394"/>
    <w:rsid w:val="005363B1"/>
    <w:rsid w:val="00536597"/>
    <w:rsid w:val="00536880"/>
    <w:rsid w:val="00536A03"/>
    <w:rsid w:val="005370D9"/>
    <w:rsid w:val="00537EAC"/>
    <w:rsid w:val="00537F10"/>
    <w:rsid w:val="005400D5"/>
    <w:rsid w:val="005411B9"/>
    <w:rsid w:val="00541E2E"/>
    <w:rsid w:val="00541FE9"/>
    <w:rsid w:val="005423F1"/>
    <w:rsid w:val="005426A8"/>
    <w:rsid w:val="005426AA"/>
    <w:rsid w:val="00542A8C"/>
    <w:rsid w:val="00543521"/>
    <w:rsid w:val="005438C9"/>
    <w:rsid w:val="005441EA"/>
    <w:rsid w:val="00544280"/>
    <w:rsid w:val="00544996"/>
    <w:rsid w:val="00544F1F"/>
    <w:rsid w:val="005456DE"/>
    <w:rsid w:val="00546000"/>
    <w:rsid w:val="00546753"/>
    <w:rsid w:val="00546E33"/>
    <w:rsid w:val="00547B3E"/>
    <w:rsid w:val="00547FBB"/>
    <w:rsid w:val="00550573"/>
    <w:rsid w:val="00550905"/>
    <w:rsid w:val="00550EAD"/>
    <w:rsid w:val="0055178B"/>
    <w:rsid w:val="00553340"/>
    <w:rsid w:val="00553E8B"/>
    <w:rsid w:val="005547EC"/>
    <w:rsid w:val="00554B16"/>
    <w:rsid w:val="00554D55"/>
    <w:rsid w:val="0055573F"/>
    <w:rsid w:val="00555C8A"/>
    <w:rsid w:val="00555D30"/>
    <w:rsid w:val="00555DC6"/>
    <w:rsid w:val="005563C1"/>
    <w:rsid w:val="00556599"/>
    <w:rsid w:val="0055677A"/>
    <w:rsid w:val="005570AA"/>
    <w:rsid w:val="005577D8"/>
    <w:rsid w:val="00560EBD"/>
    <w:rsid w:val="00560F59"/>
    <w:rsid w:val="00561BE3"/>
    <w:rsid w:val="00561C88"/>
    <w:rsid w:val="00562AEB"/>
    <w:rsid w:val="00562F99"/>
    <w:rsid w:val="00562FD4"/>
    <w:rsid w:val="00563753"/>
    <w:rsid w:val="005646DB"/>
    <w:rsid w:val="00564BE6"/>
    <w:rsid w:val="00565903"/>
    <w:rsid w:val="0056614F"/>
    <w:rsid w:val="005663CD"/>
    <w:rsid w:val="00566A91"/>
    <w:rsid w:val="005677E2"/>
    <w:rsid w:val="005678E7"/>
    <w:rsid w:val="005708FD"/>
    <w:rsid w:val="00570C7E"/>
    <w:rsid w:val="00571156"/>
    <w:rsid w:val="00571CDA"/>
    <w:rsid w:val="00572288"/>
    <w:rsid w:val="0057250C"/>
    <w:rsid w:val="005734E0"/>
    <w:rsid w:val="00573AB1"/>
    <w:rsid w:val="0057410C"/>
    <w:rsid w:val="00574844"/>
    <w:rsid w:val="005761C9"/>
    <w:rsid w:val="00576847"/>
    <w:rsid w:val="00576EBD"/>
    <w:rsid w:val="00576F95"/>
    <w:rsid w:val="005779EF"/>
    <w:rsid w:val="00580379"/>
    <w:rsid w:val="00580398"/>
    <w:rsid w:val="00580599"/>
    <w:rsid w:val="00580712"/>
    <w:rsid w:val="005807BF"/>
    <w:rsid w:val="00580FC0"/>
    <w:rsid w:val="0058153A"/>
    <w:rsid w:val="00581799"/>
    <w:rsid w:val="00581EC1"/>
    <w:rsid w:val="00581F1C"/>
    <w:rsid w:val="005835BD"/>
    <w:rsid w:val="0058381A"/>
    <w:rsid w:val="005840E2"/>
    <w:rsid w:val="005842E7"/>
    <w:rsid w:val="005847B6"/>
    <w:rsid w:val="005855D1"/>
    <w:rsid w:val="00585EB2"/>
    <w:rsid w:val="0058645E"/>
    <w:rsid w:val="0058666F"/>
    <w:rsid w:val="00586902"/>
    <w:rsid w:val="00586AA1"/>
    <w:rsid w:val="0058729C"/>
    <w:rsid w:val="0058798D"/>
    <w:rsid w:val="00587EC0"/>
    <w:rsid w:val="0059020A"/>
    <w:rsid w:val="00590CC1"/>
    <w:rsid w:val="00591467"/>
    <w:rsid w:val="00591881"/>
    <w:rsid w:val="00591AA1"/>
    <w:rsid w:val="00591EFB"/>
    <w:rsid w:val="00593608"/>
    <w:rsid w:val="00593FEF"/>
    <w:rsid w:val="005947B8"/>
    <w:rsid w:val="00594C23"/>
    <w:rsid w:val="00594F03"/>
    <w:rsid w:val="00595893"/>
    <w:rsid w:val="00595B0C"/>
    <w:rsid w:val="00595D3F"/>
    <w:rsid w:val="00596488"/>
    <w:rsid w:val="00597476"/>
    <w:rsid w:val="005976CD"/>
    <w:rsid w:val="005A0474"/>
    <w:rsid w:val="005A0F53"/>
    <w:rsid w:val="005A1910"/>
    <w:rsid w:val="005A2C2A"/>
    <w:rsid w:val="005A3843"/>
    <w:rsid w:val="005A39A9"/>
    <w:rsid w:val="005A4A4C"/>
    <w:rsid w:val="005A4A82"/>
    <w:rsid w:val="005A63AF"/>
    <w:rsid w:val="005A6ACE"/>
    <w:rsid w:val="005A733A"/>
    <w:rsid w:val="005A79DB"/>
    <w:rsid w:val="005A7F3F"/>
    <w:rsid w:val="005B037E"/>
    <w:rsid w:val="005B0600"/>
    <w:rsid w:val="005B0A8B"/>
    <w:rsid w:val="005B0EB0"/>
    <w:rsid w:val="005B2471"/>
    <w:rsid w:val="005B251B"/>
    <w:rsid w:val="005B270A"/>
    <w:rsid w:val="005B2EAB"/>
    <w:rsid w:val="005B40B9"/>
    <w:rsid w:val="005B4615"/>
    <w:rsid w:val="005B47B2"/>
    <w:rsid w:val="005B47F7"/>
    <w:rsid w:val="005B5B5E"/>
    <w:rsid w:val="005B6BAA"/>
    <w:rsid w:val="005B6F1F"/>
    <w:rsid w:val="005B73A6"/>
    <w:rsid w:val="005C0780"/>
    <w:rsid w:val="005C09B4"/>
    <w:rsid w:val="005C16E1"/>
    <w:rsid w:val="005C1B8E"/>
    <w:rsid w:val="005C1DAC"/>
    <w:rsid w:val="005C210E"/>
    <w:rsid w:val="005C2671"/>
    <w:rsid w:val="005C29D6"/>
    <w:rsid w:val="005C41A8"/>
    <w:rsid w:val="005C44C9"/>
    <w:rsid w:val="005C5345"/>
    <w:rsid w:val="005C593F"/>
    <w:rsid w:val="005C5FB8"/>
    <w:rsid w:val="005C61E3"/>
    <w:rsid w:val="005C66C5"/>
    <w:rsid w:val="005C789B"/>
    <w:rsid w:val="005C78B0"/>
    <w:rsid w:val="005C7962"/>
    <w:rsid w:val="005D0757"/>
    <w:rsid w:val="005D09F7"/>
    <w:rsid w:val="005D0C2C"/>
    <w:rsid w:val="005D0DB8"/>
    <w:rsid w:val="005D23BA"/>
    <w:rsid w:val="005D241F"/>
    <w:rsid w:val="005D2F3D"/>
    <w:rsid w:val="005D3095"/>
    <w:rsid w:val="005D338C"/>
    <w:rsid w:val="005D3A87"/>
    <w:rsid w:val="005D4088"/>
    <w:rsid w:val="005D411F"/>
    <w:rsid w:val="005D4149"/>
    <w:rsid w:val="005D4A9F"/>
    <w:rsid w:val="005D4FA2"/>
    <w:rsid w:val="005D55FA"/>
    <w:rsid w:val="005D5A2D"/>
    <w:rsid w:val="005D5BD6"/>
    <w:rsid w:val="005D5DE4"/>
    <w:rsid w:val="005D63A6"/>
    <w:rsid w:val="005D645E"/>
    <w:rsid w:val="005D647D"/>
    <w:rsid w:val="005D6951"/>
    <w:rsid w:val="005D6DE0"/>
    <w:rsid w:val="005D754C"/>
    <w:rsid w:val="005D75F3"/>
    <w:rsid w:val="005E0DE6"/>
    <w:rsid w:val="005E0F8B"/>
    <w:rsid w:val="005E1388"/>
    <w:rsid w:val="005E1998"/>
    <w:rsid w:val="005E1ACC"/>
    <w:rsid w:val="005E1B1C"/>
    <w:rsid w:val="005E2416"/>
    <w:rsid w:val="005E2FAC"/>
    <w:rsid w:val="005E359F"/>
    <w:rsid w:val="005E3A35"/>
    <w:rsid w:val="005E3E21"/>
    <w:rsid w:val="005E52E6"/>
    <w:rsid w:val="005E5387"/>
    <w:rsid w:val="005E53E7"/>
    <w:rsid w:val="005E55C7"/>
    <w:rsid w:val="005E5D4B"/>
    <w:rsid w:val="005E601C"/>
    <w:rsid w:val="005E6F6A"/>
    <w:rsid w:val="005E7A9C"/>
    <w:rsid w:val="005E7D65"/>
    <w:rsid w:val="005E7EC4"/>
    <w:rsid w:val="005F0ED2"/>
    <w:rsid w:val="005F10E2"/>
    <w:rsid w:val="005F110A"/>
    <w:rsid w:val="005F13D4"/>
    <w:rsid w:val="005F1498"/>
    <w:rsid w:val="005F1677"/>
    <w:rsid w:val="005F1C94"/>
    <w:rsid w:val="005F2341"/>
    <w:rsid w:val="005F23CF"/>
    <w:rsid w:val="005F2C9B"/>
    <w:rsid w:val="005F3784"/>
    <w:rsid w:val="005F38BC"/>
    <w:rsid w:val="005F4829"/>
    <w:rsid w:val="005F501A"/>
    <w:rsid w:val="005F66A9"/>
    <w:rsid w:val="005F6EE6"/>
    <w:rsid w:val="005F6F77"/>
    <w:rsid w:val="005F79F2"/>
    <w:rsid w:val="005F7FB1"/>
    <w:rsid w:val="00600996"/>
    <w:rsid w:val="00600C92"/>
    <w:rsid w:val="0060336E"/>
    <w:rsid w:val="006033D0"/>
    <w:rsid w:val="00603D9B"/>
    <w:rsid w:val="00603EE6"/>
    <w:rsid w:val="00603FBA"/>
    <w:rsid w:val="0060466C"/>
    <w:rsid w:val="006046DB"/>
    <w:rsid w:val="00604701"/>
    <w:rsid w:val="00605633"/>
    <w:rsid w:val="00605697"/>
    <w:rsid w:val="0060569A"/>
    <w:rsid w:val="00605A07"/>
    <w:rsid w:val="00606B06"/>
    <w:rsid w:val="006070C4"/>
    <w:rsid w:val="00607642"/>
    <w:rsid w:val="0060780F"/>
    <w:rsid w:val="00607F43"/>
    <w:rsid w:val="006107B7"/>
    <w:rsid w:val="00610B03"/>
    <w:rsid w:val="006122C7"/>
    <w:rsid w:val="00612345"/>
    <w:rsid w:val="006127E6"/>
    <w:rsid w:val="00612B45"/>
    <w:rsid w:val="0061430C"/>
    <w:rsid w:val="00614405"/>
    <w:rsid w:val="00614CC0"/>
    <w:rsid w:val="0061556A"/>
    <w:rsid w:val="00615765"/>
    <w:rsid w:val="0061796F"/>
    <w:rsid w:val="00617975"/>
    <w:rsid w:val="00617A13"/>
    <w:rsid w:val="00617D6C"/>
    <w:rsid w:val="00620120"/>
    <w:rsid w:val="0062029C"/>
    <w:rsid w:val="00621622"/>
    <w:rsid w:val="00621C2F"/>
    <w:rsid w:val="00621CAF"/>
    <w:rsid w:val="00622499"/>
    <w:rsid w:val="006228C9"/>
    <w:rsid w:val="00622D46"/>
    <w:rsid w:val="00623DDF"/>
    <w:rsid w:val="006248AA"/>
    <w:rsid w:val="00624AF0"/>
    <w:rsid w:val="00624E78"/>
    <w:rsid w:val="00625003"/>
    <w:rsid w:val="00625EA4"/>
    <w:rsid w:val="00625F15"/>
    <w:rsid w:val="00626355"/>
    <w:rsid w:val="006264D5"/>
    <w:rsid w:val="00626ABF"/>
    <w:rsid w:val="006279F1"/>
    <w:rsid w:val="00630276"/>
    <w:rsid w:val="00630322"/>
    <w:rsid w:val="00630A82"/>
    <w:rsid w:val="00630D44"/>
    <w:rsid w:val="00632656"/>
    <w:rsid w:val="00632C5E"/>
    <w:rsid w:val="00632E07"/>
    <w:rsid w:val="006339C4"/>
    <w:rsid w:val="00633E16"/>
    <w:rsid w:val="00636B77"/>
    <w:rsid w:val="00637634"/>
    <w:rsid w:val="0063785B"/>
    <w:rsid w:val="00640B7F"/>
    <w:rsid w:val="00641AAA"/>
    <w:rsid w:val="006425E4"/>
    <w:rsid w:val="006428AF"/>
    <w:rsid w:val="006432F5"/>
    <w:rsid w:val="006433A3"/>
    <w:rsid w:val="006433E7"/>
    <w:rsid w:val="00643598"/>
    <w:rsid w:val="00643978"/>
    <w:rsid w:val="00643D41"/>
    <w:rsid w:val="006441C8"/>
    <w:rsid w:val="00644652"/>
    <w:rsid w:val="00644B30"/>
    <w:rsid w:val="00644E53"/>
    <w:rsid w:val="006460D8"/>
    <w:rsid w:val="0064610A"/>
    <w:rsid w:val="006468BB"/>
    <w:rsid w:val="00647A95"/>
    <w:rsid w:val="006502F8"/>
    <w:rsid w:val="006506AA"/>
    <w:rsid w:val="00650B28"/>
    <w:rsid w:val="00650BCB"/>
    <w:rsid w:val="00650F0B"/>
    <w:rsid w:val="00651457"/>
    <w:rsid w:val="00651C24"/>
    <w:rsid w:val="00651CDD"/>
    <w:rsid w:val="006527A5"/>
    <w:rsid w:val="00652DED"/>
    <w:rsid w:val="0065329D"/>
    <w:rsid w:val="00653A4E"/>
    <w:rsid w:val="00653F42"/>
    <w:rsid w:val="0065538C"/>
    <w:rsid w:val="006559DB"/>
    <w:rsid w:val="00655BE3"/>
    <w:rsid w:val="00655DB3"/>
    <w:rsid w:val="00656BB0"/>
    <w:rsid w:val="00656CE7"/>
    <w:rsid w:val="00657442"/>
    <w:rsid w:val="00657D1E"/>
    <w:rsid w:val="006601E9"/>
    <w:rsid w:val="00660446"/>
    <w:rsid w:val="00660848"/>
    <w:rsid w:val="00660AC2"/>
    <w:rsid w:val="00661827"/>
    <w:rsid w:val="00661859"/>
    <w:rsid w:val="00661A1A"/>
    <w:rsid w:val="00662B63"/>
    <w:rsid w:val="006630F1"/>
    <w:rsid w:val="00663F46"/>
    <w:rsid w:val="00664A3F"/>
    <w:rsid w:val="00664F35"/>
    <w:rsid w:val="0066500E"/>
    <w:rsid w:val="00665391"/>
    <w:rsid w:val="00665564"/>
    <w:rsid w:val="00665DE7"/>
    <w:rsid w:val="00667022"/>
    <w:rsid w:val="00667B85"/>
    <w:rsid w:val="006707CB"/>
    <w:rsid w:val="00670E7B"/>
    <w:rsid w:val="0067155F"/>
    <w:rsid w:val="00671AD9"/>
    <w:rsid w:val="00672034"/>
    <w:rsid w:val="006729DB"/>
    <w:rsid w:val="00673672"/>
    <w:rsid w:val="00673E24"/>
    <w:rsid w:val="0067498C"/>
    <w:rsid w:val="00674F82"/>
    <w:rsid w:val="00675A24"/>
    <w:rsid w:val="00675D84"/>
    <w:rsid w:val="00676465"/>
    <w:rsid w:val="00676489"/>
    <w:rsid w:val="00676597"/>
    <w:rsid w:val="00676A98"/>
    <w:rsid w:val="00676D47"/>
    <w:rsid w:val="0067752E"/>
    <w:rsid w:val="006802A5"/>
    <w:rsid w:val="0068043D"/>
    <w:rsid w:val="00680488"/>
    <w:rsid w:val="00681121"/>
    <w:rsid w:val="0068154E"/>
    <w:rsid w:val="0068179E"/>
    <w:rsid w:val="006837F6"/>
    <w:rsid w:val="00683A7D"/>
    <w:rsid w:val="00683BC5"/>
    <w:rsid w:val="00684C7D"/>
    <w:rsid w:val="00684E65"/>
    <w:rsid w:val="006856B7"/>
    <w:rsid w:val="006861E4"/>
    <w:rsid w:val="006863CB"/>
    <w:rsid w:val="00686517"/>
    <w:rsid w:val="00686717"/>
    <w:rsid w:val="00686A27"/>
    <w:rsid w:val="00686F2B"/>
    <w:rsid w:val="00687C0D"/>
    <w:rsid w:val="00690866"/>
    <w:rsid w:val="00690A37"/>
    <w:rsid w:val="00691431"/>
    <w:rsid w:val="006927C3"/>
    <w:rsid w:val="006927CA"/>
    <w:rsid w:val="00692992"/>
    <w:rsid w:val="00692C17"/>
    <w:rsid w:val="00693016"/>
    <w:rsid w:val="006938E0"/>
    <w:rsid w:val="00693E80"/>
    <w:rsid w:val="00693F2E"/>
    <w:rsid w:val="006942DF"/>
    <w:rsid w:val="00694383"/>
    <w:rsid w:val="0069462D"/>
    <w:rsid w:val="00694AC0"/>
    <w:rsid w:val="00694B43"/>
    <w:rsid w:val="00695472"/>
    <w:rsid w:val="0069566C"/>
    <w:rsid w:val="00696001"/>
    <w:rsid w:val="006960B8"/>
    <w:rsid w:val="00697020"/>
    <w:rsid w:val="00697A42"/>
    <w:rsid w:val="006A074B"/>
    <w:rsid w:val="006A097E"/>
    <w:rsid w:val="006A0DFB"/>
    <w:rsid w:val="006A1A24"/>
    <w:rsid w:val="006A1A96"/>
    <w:rsid w:val="006A2F55"/>
    <w:rsid w:val="006A43CD"/>
    <w:rsid w:val="006A4F3D"/>
    <w:rsid w:val="006A56FA"/>
    <w:rsid w:val="006A64B1"/>
    <w:rsid w:val="006A6BE0"/>
    <w:rsid w:val="006A7BF4"/>
    <w:rsid w:val="006A7D32"/>
    <w:rsid w:val="006B04F9"/>
    <w:rsid w:val="006B296F"/>
    <w:rsid w:val="006B31F3"/>
    <w:rsid w:val="006B3CD4"/>
    <w:rsid w:val="006B3D25"/>
    <w:rsid w:val="006B3E5E"/>
    <w:rsid w:val="006B4658"/>
    <w:rsid w:val="006B4A03"/>
    <w:rsid w:val="006B4C8A"/>
    <w:rsid w:val="006B59C7"/>
    <w:rsid w:val="006B6115"/>
    <w:rsid w:val="006B6760"/>
    <w:rsid w:val="006B685B"/>
    <w:rsid w:val="006B6F1C"/>
    <w:rsid w:val="006B7360"/>
    <w:rsid w:val="006B78A3"/>
    <w:rsid w:val="006C0CEA"/>
    <w:rsid w:val="006C158C"/>
    <w:rsid w:val="006C1842"/>
    <w:rsid w:val="006C1D38"/>
    <w:rsid w:val="006C39DF"/>
    <w:rsid w:val="006C3A50"/>
    <w:rsid w:val="006C455F"/>
    <w:rsid w:val="006C51D2"/>
    <w:rsid w:val="006C58F9"/>
    <w:rsid w:val="006C62C3"/>
    <w:rsid w:val="006C6433"/>
    <w:rsid w:val="006C6574"/>
    <w:rsid w:val="006C682C"/>
    <w:rsid w:val="006D0F39"/>
    <w:rsid w:val="006D1A90"/>
    <w:rsid w:val="006D2386"/>
    <w:rsid w:val="006D2404"/>
    <w:rsid w:val="006D2689"/>
    <w:rsid w:val="006D2C21"/>
    <w:rsid w:val="006D4034"/>
    <w:rsid w:val="006D48B5"/>
    <w:rsid w:val="006D4D77"/>
    <w:rsid w:val="006D4F94"/>
    <w:rsid w:val="006D50C1"/>
    <w:rsid w:val="006D52A0"/>
    <w:rsid w:val="006D5696"/>
    <w:rsid w:val="006D5767"/>
    <w:rsid w:val="006D5BD3"/>
    <w:rsid w:val="006D5FD4"/>
    <w:rsid w:val="006D6473"/>
    <w:rsid w:val="006D682A"/>
    <w:rsid w:val="006D6E0D"/>
    <w:rsid w:val="006E015E"/>
    <w:rsid w:val="006E0990"/>
    <w:rsid w:val="006E0EA6"/>
    <w:rsid w:val="006E2447"/>
    <w:rsid w:val="006E2451"/>
    <w:rsid w:val="006E2471"/>
    <w:rsid w:val="006E27B5"/>
    <w:rsid w:val="006E3734"/>
    <w:rsid w:val="006E3755"/>
    <w:rsid w:val="006E3AE5"/>
    <w:rsid w:val="006E3DDF"/>
    <w:rsid w:val="006E4D95"/>
    <w:rsid w:val="006E568F"/>
    <w:rsid w:val="006E5C08"/>
    <w:rsid w:val="006E5C9B"/>
    <w:rsid w:val="006E5CBE"/>
    <w:rsid w:val="006E5D06"/>
    <w:rsid w:val="006E5D68"/>
    <w:rsid w:val="006E6730"/>
    <w:rsid w:val="006E6842"/>
    <w:rsid w:val="006F05A6"/>
    <w:rsid w:val="006F1320"/>
    <w:rsid w:val="006F1F9A"/>
    <w:rsid w:val="006F34F2"/>
    <w:rsid w:val="006F408C"/>
    <w:rsid w:val="006F4C0F"/>
    <w:rsid w:val="006F5304"/>
    <w:rsid w:val="006F55C6"/>
    <w:rsid w:val="006F5B53"/>
    <w:rsid w:val="006F6F1D"/>
    <w:rsid w:val="006F7A39"/>
    <w:rsid w:val="006F7BB2"/>
    <w:rsid w:val="00700734"/>
    <w:rsid w:val="00701296"/>
    <w:rsid w:val="0070183A"/>
    <w:rsid w:val="00701907"/>
    <w:rsid w:val="00701A2A"/>
    <w:rsid w:val="00702964"/>
    <w:rsid w:val="007030FF"/>
    <w:rsid w:val="0070397C"/>
    <w:rsid w:val="00705540"/>
    <w:rsid w:val="00705CBB"/>
    <w:rsid w:val="00706C5F"/>
    <w:rsid w:val="00706EB7"/>
    <w:rsid w:val="0071019E"/>
    <w:rsid w:val="00710221"/>
    <w:rsid w:val="00710228"/>
    <w:rsid w:val="00710EEB"/>
    <w:rsid w:val="0071161B"/>
    <w:rsid w:val="00711C22"/>
    <w:rsid w:val="00712658"/>
    <w:rsid w:val="00713297"/>
    <w:rsid w:val="00713744"/>
    <w:rsid w:val="00713771"/>
    <w:rsid w:val="00713AAE"/>
    <w:rsid w:val="00713F30"/>
    <w:rsid w:val="00715928"/>
    <w:rsid w:val="00716413"/>
    <w:rsid w:val="007168AA"/>
    <w:rsid w:val="00716F5D"/>
    <w:rsid w:val="007170AB"/>
    <w:rsid w:val="007174A1"/>
    <w:rsid w:val="007176D1"/>
    <w:rsid w:val="007211FB"/>
    <w:rsid w:val="0072225A"/>
    <w:rsid w:val="007223DB"/>
    <w:rsid w:val="007229DB"/>
    <w:rsid w:val="007231FB"/>
    <w:rsid w:val="00723B50"/>
    <w:rsid w:val="00724184"/>
    <w:rsid w:val="00725BA4"/>
    <w:rsid w:val="00725D0E"/>
    <w:rsid w:val="00726244"/>
    <w:rsid w:val="007262AE"/>
    <w:rsid w:val="007263DC"/>
    <w:rsid w:val="007268D6"/>
    <w:rsid w:val="00727E60"/>
    <w:rsid w:val="007300FC"/>
    <w:rsid w:val="00730630"/>
    <w:rsid w:val="00731014"/>
    <w:rsid w:val="0073127E"/>
    <w:rsid w:val="00731608"/>
    <w:rsid w:val="00732231"/>
    <w:rsid w:val="00732531"/>
    <w:rsid w:val="007332D3"/>
    <w:rsid w:val="007345DC"/>
    <w:rsid w:val="00735345"/>
    <w:rsid w:val="0073630A"/>
    <w:rsid w:val="007365BA"/>
    <w:rsid w:val="00736B59"/>
    <w:rsid w:val="00736EAF"/>
    <w:rsid w:val="00737156"/>
    <w:rsid w:val="00737245"/>
    <w:rsid w:val="00737623"/>
    <w:rsid w:val="00737684"/>
    <w:rsid w:val="007377B3"/>
    <w:rsid w:val="007379A4"/>
    <w:rsid w:val="00737FCE"/>
    <w:rsid w:val="0074167D"/>
    <w:rsid w:val="00742CC2"/>
    <w:rsid w:val="0074371B"/>
    <w:rsid w:val="00744A43"/>
    <w:rsid w:val="00744D85"/>
    <w:rsid w:val="007458BE"/>
    <w:rsid w:val="00745B7C"/>
    <w:rsid w:val="00745BE0"/>
    <w:rsid w:val="00747599"/>
    <w:rsid w:val="0075060B"/>
    <w:rsid w:val="00750672"/>
    <w:rsid w:val="007508A4"/>
    <w:rsid w:val="007515B0"/>
    <w:rsid w:val="0075174C"/>
    <w:rsid w:val="00751AF3"/>
    <w:rsid w:val="0075275F"/>
    <w:rsid w:val="0075297E"/>
    <w:rsid w:val="00752A25"/>
    <w:rsid w:val="00752BF1"/>
    <w:rsid w:val="00752FCA"/>
    <w:rsid w:val="00753091"/>
    <w:rsid w:val="0075323B"/>
    <w:rsid w:val="007538F7"/>
    <w:rsid w:val="00753B68"/>
    <w:rsid w:val="007541D0"/>
    <w:rsid w:val="00754936"/>
    <w:rsid w:val="00754FC3"/>
    <w:rsid w:val="007565F3"/>
    <w:rsid w:val="0075755E"/>
    <w:rsid w:val="00757792"/>
    <w:rsid w:val="007600E4"/>
    <w:rsid w:val="00760102"/>
    <w:rsid w:val="00760755"/>
    <w:rsid w:val="00760841"/>
    <w:rsid w:val="00761317"/>
    <w:rsid w:val="00761468"/>
    <w:rsid w:val="0076178A"/>
    <w:rsid w:val="0076210C"/>
    <w:rsid w:val="00762520"/>
    <w:rsid w:val="00762547"/>
    <w:rsid w:val="00762681"/>
    <w:rsid w:val="007626EF"/>
    <w:rsid w:val="00762970"/>
    <w:rsid w:val="00762A8F"/>
    <w:rsid w:val="00762EFE"/>
    <w:rsid w:val="00763020"/>
    <w:rsid w:val="0076315D"/>
    <w:rsid w:val="007631F5"/>
    <w:rsid w:val="0076335D"/>
    <w:rsid w:val="007636CD"/>
    <w:rsid w:val="00763A44"/>
    <w:rsid w:val="00764132"/>
    <w:rsid w:val="00764780"/>
    <w:rsid w:val="00764939"/>
    <w:rsid w:val="00764BA1"/>
    <w:rsid w:val="00764E83"/>
    <w:rsid w:val="00765FAE"/>
    <w:rsid w:val="007666DC"/>
    <w:rsid w:val="00767281"/>
    <w:rsid w:val="00767361"/>
    <w:rsid w:val="0076748B"/>
    <w:rsid w:val="00767D3E"/>
    <w:rsid w:val="00770291"/>
    <w:rsid w:val="00771743"/>
    <w:rsid w:val="00771DA4"/>
    <w:rsid w:val="00772073"/>
    <w:rsid w:val="007723B1"/>
    <w:rsid w:val="0077353F"/>
    <w:rsid w:val="00773A51"/>
    <w:rsid w:val="00775BEB"/>
    <w:rsid w:val="00775D13"/>
    <w:rsid w:val="00775DD5"/>
    <w:rsid w:val="0077777D"/>
    <w:rsid w:val="00777B2B"/>
    <w:rsid w:val="00780861"/>
    <w:rsid w:val="007810B9"/>
    <w:rsid w:val="00781208"/>
    <w:rsid w:val="0078141D"/>
    <w:rsid w:val="00781E5F"/>
    <w:rsid w:val="007822A1"/>
    <w:rsid w:val="007830BE"/>
    <w:rsid w:val="00783341"/>
    <w:rsid w:val="00783951"/>
    <w:rsid w:val="00783D4E"/>
    <w:rsid w:val="00784707"/>
    <w:rsid w:val="00784EF1"/>
    <w:rsid w:val="007852DE"/>
    <w:rsid w:val="00785364"/>
    <w:rsid w:val="007856A5"/>
    <w:rsid w:val="00787555"/>
    <w:rsid w:val="00787921"/>
    <w:rsid w:val="00787B63"/>
    <w:rsid w:val="0079024F"/>
    <w:rsid w:val="00790584"/>
    <w:rsid w:val="00791137"/>
    <w:rsid w:val="007917DB"/>
    <w:rsid w:val="00792024"/>
    <w:rsid w:val="00792031"/>
    <w:rsid w:val="007922E6"/>
    <w:rsid w:val="00793511"/>
    <w:rsid w:val="00793906"/>
    <w:rsid w:val="00794961"/>
    <w:rsid w:val="00794CC2"/>
    <w:rsid w:val="007950C4"/>
    <w:rsid w:val="007956F1"/>
    <w:rsid w:val="007A0847"/>
    <w:rsid w:val="007A09DC"/>
    <w:rsid w:val="007A18A1"/>
    <w:rsid w:val="007A21FE"/>
    <w:rsid w:val="007A2C31"/>
    <w:rsid w:val="007A40A3"/>
    <w:rsid w:val="007A44BE"/>
    <w:rsid w:val="007A47A0"/>
    <w:rsid w:val="007A4904"/>
    <w:rsid w:val="007A4A4A"/>
    <w:rsid w:val="007A4AEF"/>
    <w:rsid w:val="007A5A91"/>
    <w:rsid w:val="007A631C"/>
    <w:rsid w:val="007A6EFF"/>
    <w:rsid w:val="007A727E"/>
    <w:rsid w:val="007A7B08"/>
    <w:rsid w:val="007A7F1D"/>
    <w:rsid w:val="007B0635"/>
    <w:rsid w:val="007B1FAA"/>
    <w:rsid w:val="007B231E"/>
    <w:rsid w:val="007B2B17"/>
    <w:rsid w:val="007B311F"/>
    <w:rsid w:val="007B3540"/>
    <w:rsid w:val="007B39EE"/>
    <w:rsid w:val="007B4F29"/>
    <w:rsid w:val="007B61C1"/>
    <w:rsid w:val="007B698B"/>
    <w:rsid w:val="007B7D6F"/>
    <w:rsid w:val="007C0FF8"/>
    <w:rsid w:val="007C14BE"/>
    <w:rsid w:val="007C1CD6"/>
    <w:rsid w:val="007C1D37"/>
    <w:rsid w:val="007C1D55"/>
    <w:rsid w:val="007C1E20"/>
    <w:rsid w:val="007C2633"/>
    <w:rsid w:val="007C28A0"/>
    <w:rsid w:val="007C2FF9"/>
    <w:rsid w:val="007C32B7"/>
    <w:rsid w:val="007C3404"/>
    <w:rsid w:val="007C3AE8"/>
    <w:rsid w:val="007C4879"/>
    <w:rsid w:val="007C4A64"/>
    <w:rsid w:val="007C5374"/>
    <w:rsid w:val="007C56A7"/>
    <w:rsid w:val="007C5E5C"/>
    <w:rsid w:val="007C65AA"/>
    <w:rsid w:val="007C65D7"/>
    <w:rsid w:val="007C7EB6"/>
    <w:rsid w:val="007D05CF"/>
    <w:rsid w:val="007D164A"/>
    <w:rsid w:val="007D170E"/>
    <w:rsid w:val="007D18D4"/>
    <w:rsid w:val="007D1E00"/>
    <w:rsid w:val="007D4265"/>
    <w:rsid w:val="007D4482"/>
    <w:rsid w:val="007D4A98"/>
    <w:rsid w:val="007D4F2C"/>
    <w:rsid w:val="007D66D4"/>
    <w:rsid w:val="007D6FE7"/>
    <w:rsid w:val="007D78E1"/>
    <w:rsid w:val="007D78E3"/>
    <w:rsid w:val="007D7C2E"/>
    <w:rsid w:val="007D7D30"/>
    <w:rsid w:val="007E0DA3"/>
    <w:rsid w:val="007E1431"/>
    <w:rsid w:val="007E16BF"/>
    <w:rsid w:val="007E218B"/>
    <w:rsid w:val="007E297F"/>
    <w:rsid w:val="007E2F15"/>
    <w:rsid w:val="007E3F30"/>
    <w:rsid w:val="007E44E1"/>
    <w:rsid w:val="007E5951"/>
    <w:rsid w:val="007E5D89"/>
    <w:rsid w:val="007E62DC"/>
    <w:rsid w:val="007E7F87"/>
    <w:rsid w:val="007F00DD"/>
    <w:rsid w:val="007F0141"/>
    <w:rsid w:val="007F02E5"/>
    <w:rsid w:val="007F0517"/>
    <w:rsid w:val="007F0663"/>
    <w:rsid w:val="007F1D34"/>
    <w:rsid w:val="007F3396"/>
    <w:rsid w:val="007F42B5"/>
    <w:rsid w:val="007F4FC9"/>
    <w:rsid w:val="007F5699"/>
    <w:rsid w:val="007F6CF1"/>
    <w:rsid w:val="007F6DEA"/>
    <w:rsid w:val="007F6F7D"/>
    <w:rsid w:val="00800E30"/>
    <w:rsid w:val="00801759"/>
    <w:rsid w:val="00801EF3"/>
    <w:rsid w:val="0080256A"/>
    <w:rsid w:val="0080268B"/>
    <w:rsid w:val="00802AF0"/>
    <w:rsid w:val="00802D07"/>
    <w:rsid w:val="00803857"/>
    <w:rsid w:val="008038F6"/>
    <w:rsid w:val="00803EBA"/>
    <w:rsid w:val="00804003"/>
    <w:rsid w:val="00804B57"/>
    <w:rsid w:val="008055B3"/>
    <w:rsid w:val="00805889"/>
    <w:rsid w:val="00805E37"/>
    <w:rsid w:val="00805F84"/>
    <w:rsid w:val="008060F9"/>
    <w:rsid w:val="008065A1"/>
    <w:rsid w:val="008071AB"/>
    <w:rsid w:val="008100A4"/>
    <w:rsid w:val="0081075E"/>
    <w:rsid w:val="00811106"/>
    <w:rsid w:val="00811836"/>
    <w:rsid w:val="00811968"/>
    <w:rsid w:val="00811C1B"/>
    <w:rsid w:val="00812B0F"/>
    <w:rsid w:val="00812C53"/>
    <w:rsid w:val="00812C54"/>
    <w:rsid w:val="008134A8"/>
    <w:rsid w:val="0081408E"/>
    <w:rsid w:val="0081479B"/>
    <w:rsid w:val="00814A3B"/>
    <w:rsid w:val="008179C8"/>
    <w:rsid w:val="00817F91"/>
    <w:rsid w:val="00817FCD"/>
    <w:rsid w:val="008206EA"/>
    <w:rsid w:val="0082101E"/>
    <w:rsid w:val="00821128"/>
    <w:rsid w:val="00821A39"/>
    <w:rsid w:val="00821CBC"/>
    <w:rsid w:val="008220AC"/>
    <w:rsid w:val="008221CB"/>
    <w:rsid w:val="008224FD"/>
    <w:rsid w:val="00822A00"/>
    <w:rsid w:val="00822CD7"/>
    <w:rsid w:val="0082327C"/>
    <w:rsid w:val="008241B1"/>
    <w:rsid w:val="008246D9"/>
    <w:rsid w:val="00824767"/>
    <w:rsid w:val="008249CD"/>
    <w:rsid w:val="00824B8A"/>
    <w:rsid w:val="0082512E"/>
    <w:rsid w:val="00825D3C"/>
    <w:rsid w:val="00825D91"/>
    <w:rsid w:val="00826639"/>
    <w:rsid w:val="008269E2"/>
    <w:rsid w:val="00827321"/>
    <w:rsid w:val="008275F9"/>
    <w:rsid w:val="0082798C"/>
    <w:rsid w:val="008279A6"/>
    <w:rsid w:val="00827AD8"/>
    <w:rsid w:val="00831575"/>
    <w:rsid w:val="008323B0"/>
    <w:rsid w:val="00832D23"/>
    <w:rsid w:val="008339C5"/>
    <w:rsid w:val="00833B7F"/>
    <w:rsid w:val="00834185"/>
    <w:rsid w:val="008342AA"/>
    <w:rsid w:val="00834976"/>
    <w:rsid w:val="00834AC3"/>
    <w:rsid w:val="0083503F"/>
    <w:rsid w:val="008352CC"/>
    <w:rsid w:val="008352CD"/>
    <w:rsid w:val="008359D8"/>
    <w:rsid w:val="00836578"/>
    <w:rsid w:val="00836650"/>
    <w:rsid w:val="00836C86"/>
    <w:rsid w:val="00836F8A"/>
    <w:rsid w:val="00837162"/>
    <w:rsid w:val="00837525"/>
    <w:rsid w:val="00837F5B"/>
    <w:rsid w:val="0084023E"/>
    <w:rsid w:val="008402FE"/>
    <w:rsid w:val="00841061"/>
    <w:rsid w:val="00841659"/>
    <w:rsid w:val="00841B8E"/>
    <w:rsid w:val="0084290D"/>
    <w:rsid w:val="00842E94"/>
    <w:rsid w:val="008437EC"/>
    <w:rsid w:val="00843827"/>
    <w:rsid w:val="0084428F"/>
    <w:rsid w:val="00844E06"/>
    <w:rsid w:val="00844E73"/>
    <w:rsid w:val="008451E7"/>
    <w:rsid w:val="008452CE"/>
    <w:rsid w:val="008453A0"/>
    <w:rsid w:val="00845A79"/>
    <w:rsid w:val="00846002"/>
    <w:rsid w:val="0084630E"/>
    <w:rsid w:val="00846510"/>
    <w:rsid w:val="00846D3E"/>
    <w:rsid w:val="00846DC9"/>
    <w:rsid w:val="00847707"/>
    <w:rsid w:val="00847AC8"/>
    <w:rsid w:val="00847C70"/>
    <w:rsid w:val="0085126E"/>
    <w:rsid w:val="00851733"/>
    <w:rsid w:val="00851B21"/>
    <w:rsid w:val="00851CB5"/>
    <w:rsid w:val="00851FF5"/>
    <w:rsid w:val="008530E2"/>
    <w:rsid w:val="008534CA"/>
    <w:rsid w:val="008542D8"/>
    <w:rsid w:val="008543CA"/>
    <w:rsid w:val="00854454"/>
    <w:rsid w:val="008555C1"/>
    <w:rsid w:val="0085567B"/>
    <w:rsid w:val="00856E77"/>
    <w:rsid w:val="00856EEB"/>
    <w:rsid w:val="00857E28"/>
    <w:rsid w:val="00860221"/>
    <w:rsid w:val="00860EC8"/>
    <w:rsid w:val="00861524"/>
    <w:rsid w:val="008616CE"/>
    <w:rsid w:val="00861FF2"/>
    <w:rsid w:val="008620A3"/>
    <w:rsid w:val="0086227B"/>
    <w:rsid w:val="00863D1F"/>
    <w:rsid w:val="00864045"/>
    <w:rsid w:val="00864A6C"/>
    <w:rsid w:val="00864B4A"/>
    <w:rsid w:val="008652FB"/>
    <w:rsid w:val="00866987"/>
    <w:rsid w:val="00866C20"/>
    <w:rsid w:val="00867BFD"/>
    <w:rsid w:val="00867D63"/>
    <w:rsid w:val="00867D75"/>
    <w:rsid w:val="008719E4"/>
    <w:rsid w:val="00872384"/>
    <w:rsid w:val="00872A0B"/>
    <w:rsid w:val="008735F8"/>
    <w:rsid w:val="00873D5E"/>
    <w:rsid w:val="00874456"/>
    <w:rsid w:val="00874E00"/>
    <w:rsid w:val="00874FF2"/>
    <w:rsid w:val="0087540B"/>
    <w:rsid w:val="008754D1"/>
    <w:rsid w:val="008769BC"/>
    <w:rsid w:val="00876E26"/>
    <w:rsid w:val="00877405"/>
    <w:rsid w:val="008775E0"/>
    <w:rsid w:val="00877905"/>
    <w:rsid w:val="00877C34"/>
    <w:rsid w:val="0088039E"/>
    <w:rsid w:val="008809E7"/>
    <w:rsid w:val="008820A5"/>
    <w:rsid w:val="0088225D"/>
    <w:rsid w:val="008825A1"/>
    <w:rsid w:val="0088358F"/>
    <w:rsid w:val="008836F7"/>
    <w:rsid w:val="00883921"/>
    <w:rsid w:val="00884EAB"/>
    <w:rsid w:val="00884EF7"/>
    <w:rsid w:val="00884FA0"/>
    <w:rsid w:val="00885F80"/>
    <w:rsid w:val="0088692B"/>
    <w:rsid w:val="00887138"/>
    <w:rsid w:val="008871C3"/>
    <w:rsid w:val="0088727F"/>
    <w:rsid w:val="008874C2"/>
    <w:rsid w:val="0088751A"/>
    <w:rsid w:val="00887BD3"/>
    <w:rsid w:val="00890160"/>
    <w:rsid w:val="00890189"/>
    <w:rsid w:val="008901D4"/>
    <w:rsid w:val="008903B2"/>
    <w:rsid w:val="008903BC"/>
    <w:rsid w:val="00890D68"/>
    <w:rsid w:val="00890EF1"/>
    <w:rsid w:val="008912F4"/>
    <w:rsid w:val="008915CD"/>
    <w:rsid w:val="00891D35"/>
    <w:rsid w:val="0089240A"/>
    <w:rsid w:val="0089245C"/>
    <w:rsid w:val="008925DB"/>
    <w:rsid w:val="00892A85"/>
    <w:rsid w:val="00892C9D"/>
    <w:rsid w:val="008933AE"/>
    <w:rsid w:val="00893C17"/>
    <w:rsid w:val="008942C9"/>
    <w:rsid w:val="008943DB"/>
    <w:rsid w:val="00894663"/>
    <w:rsid w:val="0089473D"/>
    <w:rsid w:val="008950BF"/>
    <w:rsid w:val="00895641"/>
    <w:rsid w:val="008966CC"/>
    <w:rsid w:val="008972BA"/>
    <w:rsid w:val="00897E8B"/>
    <w:rsid w:val="008A064F"/>
    <w:rsid w:val="008A1A1E"/>
    <w:rsid w:val="008A1E8C"/>
    <w:rsid w:val="008A232B"/>
    <w:rsid w:val="008A23F5"/>
    <w:rsid w:val="008A2AB4"/>
    <w:rsid w:val="008A2D29"/>
    <w:rsid w:val="008A3B73"/>
    <w:rsid w:val="008A52C0"/>
    <w:rsid w:val="008A5879"/>
    <w:rsid w:val="008A5A99"/>
    <w:rsid w:val="008A5ECE"/>
    <w:rsid w:val="008A64F6"/>
    <w:rsid w:val="008A67E5"/>
    <w:rsid w:val="008A7128"/>
    <w:rsid w:val="008A7402"/>
    <w:rsid w:val="008A7459"/>
    <w:rsid w:val="008B049A"/>
    <w:rsid w:val="008B0831"/>
    <w:rsid w:val="008B08C0"/>
    <w:rsid w:val="008B0A06"/>
    <w:rsid w:val="008B19E6"/>
    <w:rsid w:val="008B1A15"/>
    <w:rsid w:val="008B2793"/>
    <w:rsid w:val="008B2884"/>
    <w:rsid w:val="008B28E0"/>
    <w:rsid w:val="008B2ACC"/>
    <w:rsid w:val="008B2B57"/>
    <w:rsid w:val="008B2CE5"/>
    <w:rsid w:val="008B37B1"/>
    <w:rsid w:val="008B406A"/>
    <w:rsid w:val="008B4166"/>
    <w:rsid w:val="008B4652"/>
    <w:rsid w:val="008B58CC"/>
    <w:rsid w:val="008B69E7"/>
    <w:rsid w:val="008B6CB6"/>
    <w:rsid w:val="008B79D1"/>
    <w:rsid w:val="008B7BAE"/>
    <w:rsid w:val="008C0E53"/>
    <w:rsid w:val="008C130E"/>
    <w:rsid w:val="008C19AB"/>
    <w:rsid w:val="008C1B38"/>
    <w:rsid w:val="008C1FA8"/>
    <w:rsid w:val="008C24EC"/>
    <w:rsid w:val="008C3256"/>
    <w:rsid w:val="008C36EF"/>
    <w:rsid w:val="008C45CC"/>
    <w:rsid w:val="008C509D"/>
    <w:rsid w:val="008C5CD0"/>
    <w:rsid w:val="008C6D10"/>
    <w:rsid w:val="008C7016"/>
    <w:rsid w:val="008C7518"/>
    <w:rsid w:val="008C75FC"/>
    <w:rsid w:val="008C79FE"/>
    <w:rsid w:val="008C7E08"/>
    <w:rsid w:val="008C7FA9"/>
    <w:rsid w:val="008D0AA4"/>
    <w:rsid w:val="008D1129"/>
    <w:rsid w:val="008D1161"/>
    <w:rsid w:val="008D12CC"/>
    <w:rsid w:val="008D1540"/>
    <w:rsid w:val="008D1877"/>
    <w:rsid w:val="008D2864"/>
    <w:rsid w:val="008D2971"/>
    <w:rsid w:val="008D2CE2"/>
    <w:rsid w:val="008D307F"/>
    <w:rsid w:val="008D33AD"/>
    <w:rsid w:val="008D351B"/>
    <w:rsid w:val="008D39E4"/>
    <w:rsid w:val="008D3D43"/>
    <w:rsid w:val="008D43AD"/>
    <w:rsid w:val="008D460C"/>
    <w:rsid w:val="008D4BAD"/>
    <w:rsid w:val="008D63CD"/>
    <w:rsid w:val="008D63F3"/>
    <w:rsid w:val="008D73E1"/>
    <w:rsid w:val="008D7725"/>
    <w:rsid w:val="008D7C89"/>
    <w:rsid w:val="008E0439"/>
    <w:rsid w:val="008E08E3"/>
    <w:rsid w:val="008E1502"/>
    <w:rsid w:val="008E1BF0"/>
    <w:rsid w:val="008E1FB9"/>
    <w:rsid w:val="008E3F2B"/>
    <w:rsid w:val="008E47AD"/>
    <w:rsid w:val="008E4F39"/>
    <w:rsid w:val="008E4F50"/>
    <w:rsid w:val="008E56C7"/>
    <w:rsid w:val="008E575A"/>
    <w:rsid w:val="008E686A"/>
    <w:rsid w:val="008E7919"/>
    <w:rsid w:val="008E79B1"/>
    <w:rsid w:val="008E7A3E"/>
    <w:rsid w:val="008E7E15"/>
    <w:rsid w:val="008F0968"/>
    <w:rsid w:val="008F0DEA"/>
    <w:rsid w:val="008F119B"/>
    <w:rsid w:val="008F1EDE"/>
    <w:rsid w:val="008F240A"/>
    <w:rsid w:val="008F2C85"/>
    <w:rsid w:val="008F3774"/>
    <w:rsid w:val="008F40A0"/>
    <w:rsid w:val="008F43F2"/>
    <w:rsid w:val="008F4985"/>
    <w:rsid w:val="008F532A"/>
    <w:rsid w:val="008F53C5"/>
    <w:rsid w:val="008F5ABA"/>
    <w:rsid w:val="008F67AC"/>
    <w:rsid w:val="008F6A56"/>
    <w:rsid w:val="008F7912"/>
    <w:rsid w:val="009002AA"/>
    <w:rsid w:val="00900357"/>
    <w:rsid w:val="00901A80"/>
    <w:rsid w:val="0090260E"/>
    <w:rsid w:val="00902C01"/>
    <w:rsid w:val="00902D8C"/>
    <w:rsid w:val="00903047"/>
    <w:rsid w:val="009033B7"/>
    <w:rsid w:val="00903678"/>
    <w:rsid w:val="00903881"/>
    <w:rsid w:val="0090414D"/>
    <w:rsid w:val="009044ED"/>
    <w:rsid w:val="009045C2"/>
    <w:rsid w:val="00904701"/>
    <w:rsid w:val="00904734"/>
    <w:rsid w:val="00904D31"/>
    <w:rsid w:val="009053A5"/>
    <w:rsid w:val="0090657E"/>
    <w:rsid w:val="009073C4"/>
    <w:rsid w:val="0090744E"/>
    <w:rsid w:val="00907520"/>
    <w:rsid w:val="00907D9C"/>
    <w:rsid w:val="009100DE"/>
    <w:rsid w:val="009102AF"/>
    <w:rsid w:val="00910640"/>
    <w:rsid w:val="00911442"/>
    <w:rsid w:val="00911F58"/>
    <w:rsid w:val="00911FA3"/>
    <w:rsid w:val="00912025"/>
    <w:rsid w:val="00912196"/>
    <w:rsid w:val="00912A15"/>
    <w:rsid w:val="00912D26"/>
    <w:rsid w:val="009134A8"/>
    <w:rsid w:val="00913F57"/>
    <w:rsid w:val="00914DC2"/>
    <w:rsid w:val="00916AD9"/>
    <w:rsid w:val="00916F72"/>
    <w:rsid w:val="00917852"/>
    <w:rsid w:val="00917971"/>
    <w:rsid w:val="009202D3"/>
    <w:rsid w:val="0092133E"/>
    <w:rsid w:val="009213A2"/>
    <w:rsid w:val="00921914"/>
    <w:rsid w:val="00922393"/>
    <w:rsid w:val="00922438"/>
    <w:rsid w:val="00922EC3"/>
    <w:rsid w:val="00923298"/>
    <w:rsid w:val="00923BB4"/>
    <w:rsid w:val="00923DC3"/>
    <w:rsid w:val="00923F75"/>
    <w:rsid w:val="00924964"/>
    <w:rsid w:val="00924E89"/>
    <w:rsid w:val="00925776"/>
    <w:rsid w:val="009257D8"/>
    <w:rsid w:val="009260D2"/>
    <w:rsid w:val="00927257"/>
    <w:rsid w:val="00927478"/>
    <w:rsid w:val="00927B11"/>
    <w:rsid w:val="00927F71"/>
    <w:rsid w:val="0093030B"/>
    <w:rsid w:val="00930BCC"/>
    <w:rsid w:val="00930E8F"/>
    <w:rsid w:val="00931127"/>
    <w:rsid w:val="009315CC"/>
    <w:rsid w:val="00931967"/>
    <w:rsid w:val="00931F6E"/>
    <w:rsid w:val="0093204A"/>
    <w:rsid w:val="009325F6"/>
    <w:rsid w:val="00933A6C"/>
    <w:rsid w:val="009344C3"/>
    <w:rsid w:val="00935590"/>
    <w:rsid w:val="00935C0F"/>
    <w:rsid w:val="00935E16"/>
    <w:rsid w:val="00935F5A"/>
    <w:rsid w:val="0094002A"/>
    <w:rsid w:val="00940A2F"/>
    <w:rsid w:val="00940FE3"/>
    <w:rsid w:val="009414CC"/>
    <w:rsid w:val="00941573"/>
    <w:rsid w:val="00941C61"/>
    <w:rsid w:val="00941CDA"/>
    <w:rsid w:val="00941DAA"/>
    <w:rsid w:val="009422B2"/>
    <w:rsid w:val="0094281C"/>
    <w:rsid w:val="00942E07"/>
    <w:rsid w:val="00942F2A"/>
    <w:rsid w:val="00943843"/>
    <w:rsid w:val="009440CA"/>
    <w:rsid w:val="009442A0"/>
    <w:rsid w:val="00944471"/>
    <w:rsid w:val="00944F35"/>
    <w:rsid w:val="00945AAC"/>
    <w:rsid w:val="00945CC1"/>
    <w:rsid w:val="00945E0F"/>
    <w:rsid w:val="0094604F"/>
    <w:rsid w:val="00946658"/>
    <w:rsid w:val="009477AC"/>
    <w:rsid w:val="009478B6"/>
    <w:rsid w:val="00947BD3"/>
    <w:rsid w:val="00950655"/>
    <w:rsid w:val="00950ACA"/>
    <w:rsid w:val="00951119"/>
    <w:rsid w:val="00951612"/>
    <w:rsid w:val="00951627"/>
    <w:rsid w:val="009517C8"/>
    <w:rsid w:val="0095187B"/>
    <w:rsid w:val="00951E11"/>
    <w:rsid w:val="00951E35"/>
    <w:rsid w:val="00952CF5"/>
    <w:rsid w:val="0095327C"/>
    <w:rsid w:val="00953292"/>
    <w:rsid w:val="0095392E"/>
    <w:rsid w:val="00953F43"/>
    <w:rsid w:val="00953FE3"/>
    <w:rsid w:val="009540D8"/>
    <w:rsid w:val="00954DA3"/>
    <w:rsid w:val="00954FC1"/>
    <w:rsid w:val="0095533C"/>
    <w:rsid w:val="0095571A"/>
    <w:rsid w:val="00955C42"/>
    <w:rsid w:val="009571ED"/>
    <w:rsid w:val="009576AD"/>
    <w:rsid w:val="00957810"/>
    <w:rsid w:val="009578D0"/>
    <w:rsid w:val="00957948"/>
    <w:rsid w:val="009579FB"/>
    <w:rsid w:val="00957AEA"/>
    <w:rsid w:val="00957EEB"/>
    <w:rsid w:val="00957EF2"/>
    <w:rsid w:val="009606A3"/>
    <w:rsid w:val="009608B4"/>
    <w:rsid w:val="00960E14"/>
    <w:rsid w:val="009611F6"/>
    <w:rsid w:val="00962024"/>
    <w:rsid w:val="0096243E"/>
    <w:rsid w:val="00962A46"/>
    <w:rsid w:val="00962A6C"/>
    <w:rsid w:val="0096320B"/>
    <w:rsid w:val="009638CA"/>
    <w:rsid w:val="0096468E"/>
    <w:rsid w:val="009655F6"/>
    <w:rsid w:val="0096567D"/>
    <w:rsid w:val="009661C6"/>
    <w:rsid w:val="00966931"/>
    <w:rsid w:val="00966A44"/>
    <w:rsid w:val="00966C02"/>
    <w:rsid w:val="009700B1"/>
    <w:rsid w:val="00970670"/>
    <w:rsid w:val="009706B2"/>
    <w:rsid w:val="009707C5"/>
    <w:rsid w:val="0097099F"/>
    <w:rsid w:val="009709E0"/>
    <w:rsid w:val="00970A63"/>
    <w:rsid w:val="00970E82"/>
    <w:rsid w:val="00971BFB"/>
    <w:rsid w:val="00971EC4"/>
    <w:rsid w:val="00971F37"/>
    <w:rsid w:val="00973200"/>
    <w:rsid w:val="00973EFC"/>
    <w:rsid w:val="00973F84"/>
    <w:rsid w:val="00974165"/>
    <w:rsid w:val="00974280"/>
    <w:rsid w:val="0097494B"/>
    <w:rsid w:val="0097529C"/>
    <w:rsid w:val="0097585B"/>
    <w:rsid w:val="00975FBF"/>
    <w:rsid w:val="00976D27"/>
    <w:rsid w:val="00977134"/>
    <w:rsid w:val="009777C2"/>
    <w:rsid w:val="00977C18"/>
    <w:rsid w:val="00977FFC"/>
    <w:rsid w:val="009800E3"/>
    <w:rsid w:val="0098159C"/>
    <w:rsid w:val="00981B32"/>
    <w:rsid w:val="00981B9D"/>
    <w:rsid w:val="00981DFC"/>
    <w:rsid w:val="009823CE"/>
    <w:rsid w:val="0098290B"/>
    <w:rsid w:val="00983209"/>
    <w:rsid w:val="009832FB"/>
    <w:rsid w:val="0098407B"/>
    <w:rsid w:val="00984704"/>
    <w:rsid w:val="00985215"/>
    <w:rsid w:val="00985DB8"/>
    <w:rsid w:val="00986757"/>
    <w:rsid w:val="009872E6"/>
    <w:rsid w:val="009874CA"/>
    <w:rsid w:val="00987DDD"/>
    <w:rsid w:val="009903F3"/>
    <w:rsid w:val="0099070F"/>
    <w:rsid w:val="009914C1"/>
    <w:rsid w:val="009917F4"/>
    <w:rsid w:val="00992467"/>
    <w:rsid w:val="00992772"/>
    <w:rsid w:val="0099297F"/>
    <w:rsid w:val="00992F3A"/>
    <w:rsid w:val="0099346F"/>
    <w:rsid w:val="009943C2"/>
    <w:rsid w:val="0099445D"/>
    <w:rsid w:val="00994874"/>
    <w:rsid w:val="00994F61"/>
    <w:rsid w:val="009953C4"/>
    <w:rsid w:val="009953EF"/>
    <w:rsid w:val="00995A00"/>
    <w:rsid w:val="00996231"/>
    <w:rsid w:val="00996485"/>
    <w:rsid w:val="0099681F"/>
    <w:rsid w:val="009A0039"/>
    <w:rsid w:val="009A0182"/>
    <w:rsid w:val="009A07DC"/>
    <w:rsid w:val="009A0851"/>
    <w:rsid w:val="009A1286"/>
    <w:rsid w:val="009A1ED6"/>
    <w:rsid w:val="009A1F76"/>
    <w:rsid w:val="009A22BB"/>
    <w:rsid w:val="009A472F"/>
    <w:rsid w:val="009A4D79"/>
    <w:rsid w:val="009A4E00"/>
    <w:rsid w:val="009A4E92"/>
    <w:rsid w:val="009A5B4C"/>
    <w:rsid w:val="009A5C7B"/>
    <w:rsid w:val="009A6357"/>
    <w:rsid w:val="009A6B78"/>
    <w:rsid w:val="009B0724"/>
    <w:rsid w:val="009B17ED"/>
    <w:rsid w:val="009B188D"/>
    <w:rsid w:val="009B2060"/>
    <w:rsid w:val="009B23BC"/>
    <w:rsid w:val="009B2815"/>
    <w:rsid w:val="009B28C9"/>
    <w:rsid w:val="009B3008"/>
    <w:rsid w:val="009B3696"/>
    <w:rsid w:val="009B3DE3"/>
    <w:rsid w:val="009B4364"/>
    <w:rsid w:val="009B46A8"/>
    <w:rsid w:val="009B4A77"/>
    <w:rsid w:val="009B55F3"/>
    <w:rsid w:val="009B60AC"/>
    <w:rsid w:val="009B6404"/>
    <w:rsid w:val="009C02E4"/>
    <w:rsid w:val="009C09DE"/>
    <w:rsid w:val="009C0C1A"/>
    <w:rsid w:val="009C1B6E"/>
    <w:rsid w:val="009C1F6A"/>
    <w:rsid w:val="009C30D4"/>
    <w:rsid w:val="009C3445"/>
    <w:rsid w:val="009C4A0C"/>
    <w:rsid w:val="009C53A3"/>
    <w:rsid w:val="009C6037"/>
    <w:rsid w:val="009C6E46"/>
    <w:rsid w:val="009C794C"/>
    <w:rsid w:val="009C7CB3"/>
    <w:rsid w:val="009D059E"/>
    <w:rsid w:val="009D0D49"/>
    <w:rsid w:val="009D1F7B"/>
    <w:rsid w:val="009D27D2"/>
    <w:rsid w:val="009D29DE"/>
    <w:rsid w:val="009D2D2C"/>
    <w:rsid w:val="009D477E"/>
    <w:rsid w:val="009D5A2E"/>
    <w:rsid w:val="009D5B55"/>
    <w:rsid w:val="009D5FFF"/>
    <w:rsid w:val="009D6906"/>
    <w:rsid w:val="009D737D"/>
    <w:rsid w:val="009D76BA"/>
    <w:rsid w:val="009D77F5"/>
    <w:rsid w:val="009D7A68"/>
    <w:rsid w:val="009D7B67"/>
    <w:rsid w:val="009E096E"/>
    <w:rsid w:val="009E09F0"/>
    <w:rsid w:val="009E0E06"/>
    <w:rsid w:val="009E1A68"/>
    <w:rsid w:val="009E1B76"/>
    <w:rsid w:val="009E2AC9"/>
    <w:rsid w:val="009E2B3F"/>
    <w:rsid w:val="009E37B2"/>
    <w:rsid w:val="009E3BFA"/>
    <w:rsid w:val="009E3EDC"/>
    <w:rsid w:val="009E3FFB"/>
    <w:rsid w:val="009E5521"/>
    <w:rsid w:val="009E55C1"/>
    <w:rsid w:val="009E5DCA"/>
    <w:rsid w:val="009E5FAE"/>
    <w:rsid w:val="009E61E5"/>
    <w:rsid w:val="009E67D1"/>
    <w:rsid w:val="009E68EC"/>
    <w:rsid w:val="009E708D"/>
    <w:rsid w:val="009E75AB"/>
    <w:rsid w:val="009E791C"/>
    <w:rsid w:val="009E7B17"/>
    <w:rsid w:val="009F075E"/>
    <w:rsid w:val="009F1C97"/>
    <w:rsid w:val="009F1DB5"/>
    <w:rsid w:val="009F2BE5"/>
    <w:rsid w:val="009F3AF6"/>
    <w:rsid w:val="009F43CB"/>
    <w:rsid w:val="009F4E36"/>
    <w:rsid w:val="009F519B"/>
    <w:rsid w:val="009F5836"/>
    <w:rsid w:val="009F5E72"/>
    <w:rsid w:val="009F7034"/>
    <w:rsid w:val="00A00B47"/>
    <w:rsid w:val="00A0160E"/>
    <w:rsid w:val="00A03231"/>
    <w:rsid w:val="00A03746"/>
    <w:rsid w:val="00A03ED8"/>
    <w:rsid w:val="00A04BA7"/>
    <w:rsid w:val="00A04E9D"/>
    <w:rsid w:val="00A04FD8"/>
    <w:rsid w:val="00A05E42"/>
    <w:rsid w:val="00A0659A"/>
    <w:rsid w:val="00A06A27"/>
    <w:rsid w:val="00A06DCE"/>
    <w:rsid w:val="00A0737C"/>
    <w:rsid w:val="00A07BC2"/>
    <w:rsid w:val="00A07C33"/>
    <w:rsid w:val="00A07F66"/>
    <w:rsid w:val="00A07F78"/>
    <w:rsid w:val="00A114A4"/>
    <w:rsid w:val="00A11C53"/>
    <w:rsid w:val="00A12719"/>
    <w:rsid w:val="00A12A9B"/>
    <w:rsid w:val="00A13394"/>
    <w:rsid w:val="00A13649"/>
    <w:rsid w:val="00A14BCE"/>
    <w:rsid w:val="00A1553D"/>
    <w:rsid w:val="00A158EF"/>
    <w:rsid w:val="00A170CD"/>
    <w:rsid w:val="00A1713F"/>
    <w:rsid w:val="00A17EDB"/>
    <w:rsid w:val="00A20945"/>
    <w:rsid w:val="00A20AD9"/>
    <w:rsid w:val="00A20BEC"/>
    <w:rsid w:val="00A20D56"/>
    <w:rsid w:val="00A210A2"/>
    <w:rsid w:val="00A2188B"/>
    <w:rsid w:val="00A21DFD"/>
    <w:rsid w:val="00A22267"/>
    <w:rsid w:val="00A22427"/>
    <w:rsid w:val="00A22A39"/>
    <w:rsid w:val="00A23088"/>
    <w:rsid w:val="00A23514"/>
    <w:rsid w:val="00A23723"/>
    <w:rsid w:val="00A23A6F"/>
    <w:rsid w:val="00A23FA8"/>
    <w:rsid w:val="00A24283"/>
    <w:rsid w:val="00A245CA"/>
    <w:rsid w:val="00A24ED5"/>
    <w:rsid w:val="00A2595D"/>
    <w:rsid w:val="00A26308"/>
    <w:rsid w:val="00A26538"/>
    <w:rsid w:val="00A2701B"/>
    <w:rsid w:val="00A27C85"/>
    <w:rsid w:val="00A30DB9"/>
    <w:rsid w:val="00A30F0E"/>
    <w:rsid w:val="00A3186C"/>
    <w:rsid w:val="00A3298C"/>
    <w:rsid w:val="00A32DDE"/>
    <w:rsid w:val="00A33E67"/>
    <w:rsid w:val="00A346E8"/>
    <w:rsid w:val="00A35149"/>
    <w:rsid w:val="00A35535"/>
    <w:rsid w:val="00A35919"/>
    <w:rsid w:val="00A35A7A"/>
    <w:rsid w:val="00A36474"/>
    <w:rsid w:val="00A36999"/>
    <w:rsid w:val="00A36AC5"/>
    <w:rsid w:val="00A36B2D"/>
    <w:rsid w:val="00A36CB0"/>
    <w:rsid w:val="00A36EF5"/>
    <w:rsid w:val="00A378A9"/>
    <w:rsid w:val="00A37969"/>
    <w:rsid w:val="00A407CC"/>
    <w:rsid w:val="00A408A3"/>
    <w:rsid w:val="00A409E5"/>
    <w:rsid w:val="00A40F2F"/>
    <w:rsid w:val="00A418D1"/>
    <w:rsid w:val="00A42159"/>
    <w:rsid w:val="00A42927"/>
    <w:rsid w:val="00A4384F"/>
    <w:rsid w:val="00A43852"/>
    <w:rsid w:val="00A43CF6"/>
    <w:rsid w:val="00A449FF"/>
    <w:rsid w:val="00A44C55"/>
    <w:rsid w:val="00A4510F"/>
    <w:rsid w:val="00A457E9"/>
    <w:rsid w:val="00A45BDB"/>
    <w:rsid w:val="00A46B9A"/>
    <w:rsid w:val="00A46CA6"/>
    <w:rsid w:val="00A50A62"/>
    <w:rsid w:val="00A50CDD"/>
    <w:rsid w:val="00A50D4B"/>
    <w:rsid w:val="00A51868"/>
    <w:rsid w:val="00A51CAA"/>
    <w:rsid w:val="00A5209D"/>
    <w:rsid w:val="00A52678"/>
    <w:rsid w:val="00A53AFD"/>
    <w:rsid w:val="00A54339"/>
    <w:rsid w:val="00A54E7D"/>
    <w:rsid w:val="00A5616E"/>
    <w:rsid w:val="00A56552"/>
    <w:rsid w:val="00A56748"/>
    <w:rsid w:val="00A5727A"/>
    <w:rsid w:val="00A573A7"/>
    <w:rsid w:val="00A57C1E"/>
    <w:rsid w:val="00A57D09"/>
    <w:rsid w:val="00A6068F"/>
    <w:rsid w:val="00A60713"/>
    <w:rsid w:val="00A60DD0"/>
    <w:rsid w:val="00A61042"/>
    <w:rsid w:val="00A61197"/>
    <w:rsid w:val="00A61F66"/>
    <w:rsid w:val="00A62256"/>
    <w:rsid w:val="00A62AF9"/>
    <w:rsid w:val="00A6491E"/>
    <w:rsid w:val="00A649F8"/>
    <w:rsid w:val="00A64DEC"/>
    <w:rsid w:val="00A64F7C"/>
    <w:rsid w:val="00A64FC1"/>
    <w:rsid w:val="00A66288"/>
    <w:rsid w:val="00A665A9"/>
    <w:rsid w:val="00A667F4"/>
    <w:rsid w:val="00A66BBB"/>
    <w:rsid w:val="00A66CEB"/>
    <w:rsid w:val="00A678B8"/>
    <w:rsid w:val="00A67EAE"/>
    <w:rsid w:val="00A703D4"/>
    <w:rsid w:val="00A705A2"/>
    <w:rsid w:val="00A70839"/>
    <w:rsid w:val="00A70B86"/>
    <w:rsid w:val="00A71401"/>
    <w:rsid w:val="00A71481"/>
    <w:rsid w:val="00A71765"/>
    <w:rsid w:val="00A734EB"/>
    <w:rsid w:val="00A73D1A"/>
    <w:rsid w:val="00A761CF"/>
    <w:rsid w:val="00A7649D"/>
    <w:rsid w:val="00A77445"/>
    <w:rsid w:val="00A7764F"/>
    <w:rsid w:val="00A77DB9"/>
    <w:rsid w:val="00A77FC9"/>
    <w:rsid w:val="00A8054C"/>
    <w:rsid w:val="00A8084A"/>
    <w:rsid w:val="00A80AAA"/>
    <w:rsid w:val="00A81431"/>
    <w:rsid w:val="00A81601"/>
    <w:rsid w:val="00A81B38"/>
    <w:rsid w:val="00A81C4F"/>
    <w:rsid w:val="00A81D78"/>
    <w:rsid w:val="00A828A9"/>
    <w:rsid w:val="00A83570"/>
    <w:rsid w:val="00A83851"/>
    <w:rsid w:val="00A83EC4"/>
    <w:rsid w:val="00A83FEB"/>
    <w:rsid w:val="00A853C1"/>
    <w:rsid w:val="00A85587"/>
    <w:rsid w:val="00A85A1F"/>
    <w:rsid w:val="00A85B70"/>
    <w:rsid w:val="00A86897"/>
    <w:rsid w:val="00A86F41"/>
    <w:rsid w:val="00A872CD"/>
    <w:rsid w:val="00A90DAB"/>
    <w:rsid w:val="00A90E62"/>
    <w:rsid w:val="00A914EE"/>
    <w:rsid w:val="00A91544"/>
    <w:rsid w:val="00A91996"/>
    <w:rsid w:val="00A92059"/>
    <w:rsid w:val="00A92552"/>
    <w:rsid w:val="00A92DD4"/>
    <w:rsid w:val="00A931B0"/>
    <w:rsid w:val="00A933B3"/>
    <w:rsid w:val="00A933B9"/>
    <w:rsid w:val="00A93859"/>
    <w:rsid w:val="00A93988"/>
    <w:rsid w:val="00A93EEC"/>
    <w:rsid w:val="00A93FC0"/>
    <w:rsid w:val="00A944C8"/>
    <w:rsid w:val="00A94A59"/>
    <w:rsid w:val="00A95936"/>
    <w:rsid w:val="00A95E1A"/>
    <w:rsid w:val="00A961F1"/>
    <w:rsid w:val="00A96C22"/>
    <w:rsid w:val="00A97031"/>
    <w:rsid w:val="00A97A96"/>
    <w:rsid w:val="00AA1105"/>
    <w:rsid w:val="00AA2BCB"/>
    <w:rsid w:val="00AA3AB2"/>
    <w:rsid w:val="00AA4557"/>
    <w:rsid w:val="00AA5632"/>
    <w:rsid w:val="00AA5647"/>
    <w:rsid w:val="00AA568B"/>
    <w:rsid w:val="00AA5FF2"/>
    <w:rsid w:val="00AA641C"/>
    <w:rsid w:val="00AA69BC"/>
    <w:rsid w:val="00AA760D"/>
    <w:rsid w:val="00AB05C7"/>
    <w:rsid w:val="00AB0ACB"/>
    <w:rsid w:val="00AB144B"/>
    <w:rsid w:val="00AB252E"/>
    <w:rsid w:val="00AB33C8"/>
    <w:rsid w:val="00AB3B25"/>
    <w:rsid w:val="00AB3CAC"/>
    <w:rsid w:val="00AB42B8"/>
    <w:rsid w:val="00AB4407"/>
    <w:rsid w:val="00AB5366"/>
    <w:rsid w:val="00AB5545"/>
    <w:rsid w:val="00AB5757"/>
    <w:rsid w:val="00AB57B6"/>
    <w:rsid w:val="00AB5807"/>
    <w:rsid w:val="00AB5DA2"/>
    <w:rsid w:val="00AB69AA"/>
    <w:rsid w:val="00AB7076"/>
    <w:rsid w:val="00AB7869"/>
    <w:rsid w:val="00AC13D5"/>
    <w:rsid w:val="00AC157C"/>
    <w:rsid w:val="00AC249A"/>
    <w:rsid w:val="00AC2522"/>
    <w:rsid w:val="00AC2549"/>
    <w:rsid w:val="00AC2E41"/>
    <w:rsid w:val="00AC311C"/>
    <w:rsid w:val="00AC337C"/>
    <w:rsid w:val="00AC3663"/>
    <w:rsid w:val="00AC374D"/>
    <w:rsid w:val="00AC4621"/>
    <w:rsid w:val="00AC5016"/>
    <w:rsid w:val="00AC5D60"/>
    <w:rsid w:val="00AC6279"/>
    <w:rsid w:val="00AC6DD1"/>
    <w:rsid w:val="00AC6F1A"/>
    <w:rsid w:val="00AD0C2D"/>
    <w:rsid w:val="00AD0DA0"/>
    <w:rsid w:val="00AD1158"/>
    <w:rsid w:val="00AD1287"/>
    <w:rsid w:val="00AD14F3"/>
    <w:rsid w:val="00AD1818"/>
    <w:rsid w:val="00AD19AC"/>
    <w:rsid w:val="00AD1C2A"/>
    <w:rsid w:val="00AD2116"/>
    <w:rsid w:val="00AD2AAE"/>
    <w:rsid w:val="00AD2D73"/>
    <w:rsid w:val="00AD32D4"/>
    <w:rsid w:val="00AD38BC"/>
    <w:rsid w:val="00AD3913"/>
    <w:rsid w:val="00AD3BF2"/>
    <w:rsid w:val="00AD663E"/>
    <w:rsid w:val="00AD6987"/>
    <w:rsid w:val="00AD6C3D"/>
    <w:rsid w:val="00AD6EC6"/>
    <w:rsid w:val="00AD6FF8"/>
    <w:rsid w:val="00AD72BB"/>
    <w:rsid w:val="00AE0001"/>
    <w:rsid w:val="00AE0251"/>
    <w:rsid w:val="00AE03CB"/>
    <w:rsid w:val="00AE0A5C"/>
    <w:rsid w:val="00AE0F9D"/>
    <w:rsid w:val="00AE13D6"/>
    <w:rsid w:val="00AE2374"/>
    <w:rsid w:val="00AE2388"/>
    <w:rsid w:val="00AE25AA"/>
    <w:rsid w:val="00AE260C"/>
    <w:rsid w:val="00AE2759"/>
    <w:rsid w:val="00AE28FD"/>
    <w:rsid w:val="00AE2FD9"/>
    <w:rsid w:val="00AE3064"/>
    <w:rsid w:val="00AE387B"/>
    <w:rsid w:val="00AE3D9E"/>
    <w:rsid w:val="00AE44AC"/>
    <w:rsid w:val="00AE4EE1"/>
    <w:rsid w:val="00AE5CA0"/>
    <w:rsid w:val="00AE726A"/>
    <w:rsid w:val="00AE77F5"/>
    <w:rsid w:val="00AE78C4"/>
    <w:rsid w:val="00AE78E4"/>
    <w:rsid w:val="00AE7E5C"/>
    <w:rsid w:val="00AF29CE"/>
    <w:rsid w:val="00AF2DE8"/>
    <w:rsid w:val="00AF2F1B"/>
    <w:rsid w:val="00AF31C1"/>
    <w:rsid w:val="00AF3637"/>
    <w:rsid w:val="00AF36BB"/>
    <w:rsid w:val="00AF3715"/>
    <w:rsid w:val="00AF3BBF"/>
    <w:rsid w:val="00AF3E52"/>
    <w:rsid w:val="00AF4169"/>
    <w:rsid w:val="00AF4BE6"/>
    <w:rsid w:val="00AF538B"/>
    <w:rsid w:val="00AF58F5"/>
    <w:rsid w:val="00AF60B4"/>
    <w:rsid w:val="00B002AF"/>
    <w:rsid w:val="00B00766"/>
    <w:rsid w:val="00B0116B"/>
    <w:rsid w:val="00B014FE"/>
    <w:rsid w:val="00B01967"/>
    <w:rsid w:val="00B01FFC"/>
    <w:rsid w:val="00B023CE"/>
    <w:rsid w:val="00B028F7"/>
    <w:rsid w:val="00B02F1D"/>
    <w:rsid w:val="00B031A0"/>
    <w:rsid w:val="00B03793"/>
    <w:rsid w:val="00B03D2E"/>
    <w:rsid w:val="00B03EE8"/>
    <w:rsid w:val="00B03FAA"/>
    <w:rsid w:val="00B03FFE"/>
    <w:rsid w:val="00B042F2"/>
    <w:rsid w:val="00B04796"/>
    <w:rsid w:val="00B04C6D"/>
    <w:rsid w:val="00B04F6D"/>
    <w:rsid w:val="00B0549F"/>
    <w:rsid w:val="00B05DD6"/>
    <w:rsid w:val="00B061D1"/>
    <w:rsid w:val="00B06FA9"/>
    <w:rsid w:val="00B06FF4"/>
    <w:rsid w:val="00B071D2"/>
    <w:rsid w:val="00B0740A"/>
    <w:rsid w:val="00B078A4"/>
    <w:rsid w:val="00B07C9B"/>
    <w:rsid w:val="00B103D4"/>
    <w:rsid w:val="00B106AE"/>
    <w:rsid w:val="00B1172D"/>
    <w:rsid w:val="00B118CB"/>
    <w:rsid w:val="00B13599"/>
    <w:rsid w:val="00B1361D"/>
    <w:rsid w:val="00B13AA7"/>
    <w:rsid w:val="00B13F7D"/>
    <w:rsid w:val="00B14E11"/>
    <w:rsid w:val="00B1560A"/>
    <w:rsid w:val="00B156E6"/>
    <w:rsid w:val="00B15F3D"/>
    <w:rsid w:val="00B16042"/>
    <w:rsid w:val="00B169F8"/>
    <w:rsid w:val="00B16D2D"/>
    <w:rsid w:val="00B16D61"/>
    <w:rsid w:val="00B17A1B"/>
    <w:rsid w:val="00B21357"/>
    <w:rsid w:val="00B21BE0"/>
    <w:rsid w:val="00B21FE1"/>
    <w:rsid w:val="00B22155"/>
    <w:rsid w:val="00B2241B"/>
    <w:rsid w:val="00B22730"/>
    <w:rsid w:val="00B23B15"/>
    <w:rsid w:val="00B24259"/>
    <w:rsid w:val="00B245EE"/>
    <w:rsid w:val="00B2496D"/>
    <w:rsid w:val="00B25236"/>
    <w:rsid w:val="00B25256"/>
    <w:rsid w:val="00B26B21"/>
    <w:rsid w:val="00B26C7B"/>
    <w:rsid w:val="00B279DD"/>
    <w:rsid w:val="00B30970"/>
    <w:rsid w:val="00B317ED"/>
    <w:rsid w:val="00B31843"/>
    <w:rsid w:val="00B325D9"/>
    <w:rsid w:val="00B33335"/>
    <w:rsid w:val="00B3395D"/>
    <w:rsid w:val="00B34576"/>
    <w:rsid w:val="00B348F2"/>
    <w:rsid w:val="00B34FE2"/>
    <w:rsid w:val="00B356CB"/>
    <w:rsid w:val="00B35804"/>
    <w:rsid w:val="00B35864"/>
    <w:rsid w:val="00B35909"/>
    <w:rsid w:val="00B360C9"/>
    <w:rsid w:val="00B368F8"/>
    <w:rsid w:val="00B376A6"/>
    <w:rsid w:val="00B406BD"/>
    <w:rsid w:val="00B40A0B"/>
    <w:rsid w:val="00B41E6C"/>
    <w:rsid w:val="00B423C3"/>
    <w:rsid w:val="00B42616"/>
    <w:rsid w:val="00B42A0C"/>
    <w:rsid w:val="00B4376A"/>
    <w:rsid w:val="00B44533"/>
    <w:rsid w:val="00B44592"/>
    <w:rsid w:val="00B44A5D"/>
    <w:rsid w:val="00B44CE5"/>
    <w:rsid w:val="00B45A9D"/>
    <w:rsid w:val="00B45BB8"/>
    <w:rsid w:val="00B462D9"/>
    <w:rsid w:val="00B463C8"/>
    <w:rsid w:val="00B464F6"/>
    <w:rsid w:val="00B465A7"/>
    <w:rsid w:val="00B470F2"/>
    <w:rsid w:val="00B471D9"/>
    <w:rsid w:val="00B4746A"/>
    <w:rsid w:val="00B47979"/>
    <w:rsid w:val="00B47AEF"/>
    <w:rsid w:val="00B47C0A"/>
    <w:rsid w:val="00B50EF1"/>
    <w:rsid w:val="00B51304"/>
    <w:rsid w:val="00B518E7"/>
    <w:rsid w:val="00B51A69"/>
    <w:rsid w:val="00B53047"/>
    <w:rsid w:val="00B54235"/>
    <w:rsid w:val="00B542FD"/>
    <w:rsid w:val="00B554BC"/>
    <w:rsid w:val="00B55960"/>
    <w:rsid w:val="00B566A1"/>
    <w:rsid w:val="00B56D5A"/>
    <w:rsid w:val="00B6012F"/>
    <w:rsid w:val="00B60829"/>
    <w:rsid w:val="00B60C8D"/>
    <w:rsid w:val="00B61478"/>
    <w:rsid w:val="00B6238B"/>
    <w:rsid w:val="00B624CA"/>
    <w:rsid w:val="00B6312B"/>
    <w:rsid w:val="00B632F4"/>
    <w:rsid w:val="00B63531"/>
    <w:rsid w:val="00B63A02"/>
    <w:rsid w:val="00B63AD4"/>
    <w:rsid w:val="00B64886"/>
    <w:rsid w:val="00B64986"/>
    <w:rsid w:val="00B64DC6"/>
    <w:rsid w:val="00B64E4E"/>
    <w:rsid w:val="00B64E50"/>
    <w:rsid w:val="00B653E8"/>
    <w:rsid w:val="00B65D85"/>
    <w:rsid w:val="00B66A10"/>
    <w:rsid w:val="00B675DE"/>
    <w:rsid w:val="00B67E8D"/>
    <w:rsid w:val="00B7055D"/>
    <w:rsid w:val="00B70853"/>
    <w:rsid w:val="00B70A2F"/>
    <w:rsid w:val="00B70D8B"/>
    <w:rsid w:val="00B72096"/>
    <w:rsid w:val="00B722DE"/>
    <w:rsid w:val="00B72474"/>
    <w:rsid w:val="00B725E3"/>
    <w:rsid w:val="00B7264B"/>
    <w:rsid w:val="00B73BFC"/>
    <w:rsid w:val="00B74F89"/>
    <w:rsid w:val="00B75BC8"/>
    <w:rsid w:val="00B75C48"/>
    <w:rsid w:val="00B75FF3"/>
    <w:rsid w:val="00B7657B"/>
    <w:rsid w:val="00B767C0"/>
    <w:rsid w:val="00B769D2"/>
    <w:rsid w:val="00B76E7E"/>
    <w:rsid w:val="00B7715E"/>
    <w:rsid w:val="00B774D9"/>
    <w:rsid w:val="00B77FDD"/>
    <w:rsid w:val="00B8001A"/>
    <w:rsid w:val="00B800F1"/>
    <w:rsid w:val="00B80472"/>
    <w:rsid w:val="00B80514"/>
    <w:rsid w:val="00B80606"/>
    <w:rsid w:val="00B80BC9"/>
    <w:rsid w:val="00B81857"/>
    <w:rsid w:val="00B81D51"/>
    <w:rsid w:val="00B820C3"/>
    <w:rsid w:val="00B82510"/>
    <w:rsid w:val="00B829D0"/>
    <w:rsid w:val="00B830CD"/>
    <w:rsid w:val="00B831CC"/>
    <w:rsid w:val="00B83276"/>
    <w:rsid w:val="00B8367F"/>
    <w:rsid w:val="00B83C3B"/>
    <w:rsid w:val="00B83C46"/>
    <w:rsid w:val="00B84F52"/>
    <w:rsid w:val="00B85A2F"/>
    <w:rsid w:val="00B85DA4"/>
    <w:rsid w:val="00B864F5"/>
    <w:rsid w:val="00B86E73"/>
    <w:rsid w:val="00B87E8F"/>
    <w:rsid w:val="00B90504"/>
    <w:rsid w:val="00B912D5"/>
    <w:rsid w:val="00B9141B"/>
    <w:rsid w:val="00B91E07"/>
    <w:rsid w:val="00B922B4"/>
    <w:rsid w:val="00B927E0"/>
    <w:rsid w:val="00B931AE"/>
    <w:rsid w:val="00B93424"/>
    <w:rsid w:val="00B93713"/>
    <w:rsid w:val="00B947C3"/>
    <w:rsid w:val="00B94FD6"/>
    <w:rsid w:val="00B950A4"/>
    <w:rsid w:val="00B95110"/>
    <w:rsid w:val="00B95DD2"/>
    <w:rsid w:val="00B95E4D"/>
    <w:rsid w:val="00B961D4"/>
    <w:rsid w:val="00B9648A"/>
    <w:rsid w:val="00B973B1"/>
    <w:rsid w:val="00B979C1"/>
    <w:rsid w:val="00BA0754"/>
    <w:rsid w:val="00BA0D32"/>
    <w:rsid w:val="00BA1E00"/>
    <w:rsid w:val="00BA1E36"/>
    <w:rsid w:val="00BA2946"/>
    <w:rsid w:val="00BA29AD"/>
    <w:rsid w:val="00BA2E32"/>
    <w:rsid w:val="00BA3001"/>
    <w:rsid w:val="00BA35B7"/>
    <w:rsid w:val="00BA389F"/>
    <w:rsid w:val="00BA3E56"/>
    <w:rsid w:val="00BA4171"/>
    <w:rsid w:val="00BA481A"/>
    <w:rsid w:val="00BA4C3E"/>
    <w:rsid w:val="00BA5243"/>
    <w:rsid w:val="00BA566D"/>
    <w:rsid w:val="00BA5B20"/>
    <w:rsid w:val="00BA67DF"/>
    <w:rsid w:val="00BA6968"/>
    <w:rsid w:val="00BA6AA9"/>
    <w:rsid w:val="00BA70B4"/>
    <w:rsid w:val="00BA7798"/>
    <w:rsid w:val="00BA789F"/>
    <w:rsid w:val="00BA7CF2"/>
    <w:rsid w:val="00BA7E03"/>
    <w:rsid w:val="00BB0A98"/>
    <w:rsid w:val="00BB11AE"/>
    <w:rsid w:val="00BB1E1E"/>
    <w:rsid w:val="00BB407F"/>
    <w:rsid w:val="00BB438F"/>
    <w:rsid w:val="00BB4C98"/>
    <w:rsid w:val="00BB50A5"/>
    <w:rsid w:val="00BB61A3"/>
    <w:rsid w:val="00BB6794"/>
    <w:rsid w:val="00BB6D79"/>
    <w:rsid w:val="00BB6FB8"/>
    <w:rsid w:val="00BB7371"/>
    <w:rsid w:val="00BB7A7D"/>
    <w:rsid w:val="00BC0143"/>
    <w:rsid w:val="00BC1320"/>
    <w:rsid w:val="00BC2C09"/>
    <w:rsid w:val="00BC2E8A"/>
    <w:rsid w:val="00BC3784"/>
    <w:rsid w:val="00BC3CEE"/>
    <w:rsid w:val="00BC3E12"/>
    <w:rsid w:val="00BC4125"/>
    <w:rsid w:val="00BC450B"/>
    <w:rsid w:val="00BC46C0"/>
    <w:rsid w:val="00BC4898"/>
    <w:rsid w:val="00BC699A"/>
    <w:rsid w:val="00BC6A73"/>
    <w:rsid w:val="00BC7FBF"/>
    <w:rsid w:val="00BD017A"/>
    <w:rsid w:val="00BD11DA"/>
    <w:rsid w:val="00BD1A24"/>
    <w:rsid w:val="00BD1BD2"/>
    <w:rsid w:val="00BD1DC8"/>
    <w:rsid w:val="00BD24C0"/>
    <w:rsid w:val="00BD24E7"/>
    <w:rsid w:val="00BD2614"/>
    <w:rsid w:val="00BD2697"/>
    <w:rsid w:val="00BD2A16"/>
    <w:rsid w:val="00BD2BA2"/>
    <w:rsid w:val="00BD2D77"/>
    <w:rsid w:val="00BD30C0"/>
    <w:rsid w:val="00BD415F"/>
    <w:rsid w:val="00BD5428"/>
    <w:rsid w:val="00BD54F1"/>
    <w:rsid w:val="00BD60AA"/>
    <w:rsid w:val="00BD6867"/>
    <w:rsid w:val="00BD7220"/>
    <w:rsid w:val="00BE06F9"/>
    <w:rsid w:val="00BE1180"/>
    <w:rsid w:val="00BE12F2"/>
    <w:rsid w:val="00BE1D67"/>
    <w:rsid w:val="00BE22BB"/>
    <w:rsid w:val="00BE22DE"/>
    <w:rsid w:val="00BE2AE4"/>
    <w:rsid w:val="00BE3508"/>
    <w:rsid w:val="00BE3870"/>
    <w:rsid w:val="00BE38FE"/>
    <w:rsid w:val="00BE3C56"/>
    <w:rsid w:val="00BE4B27"/>
    <w:rsid w:val="00BE4E1E"/>
    <w:rsid w:val="00BE5733"/>
    <w:rsid w:val="00BE5AE9"/>
    <w:rsid w:val="00BE650A"/>
    <w:rsid w:val="00BE6B6C"/>
    <w:rsid w:val="00BE7328"/>
    <w:rsid w:val="00BE777A"/>
    <w:rsid w:val="00BE7DD2"/>
    <w:rsid w:val="00BF0002"/>
    <w:rsid w:val="00BF19A8"/>
    <w:rsid w:val="00BF1BC7"/>
    <w:rsid w:val="00BF1DBC"/>
    <w:rsid w:val="00BF2423"/>
    <w:rsid w:val="00BF35B9"/>
    <w:rsid w:val="00BF3D92"/>
    <w:rsid w:val="00BF3E2F"/>
    <w:rsid w:val="00BF43A4"/>
    <w:rsid w:val="00BF4430"/>
    <w:rsid w:val="00BF552A"/>
    <w:rsid w:val="00BF591D"/>
    <w:rsid w:val="00BF5AE3"/>
    <w:rsid w:val="00C01093"/>
    <w:rsid w:val="00C01B28"/>
    <w:rsid w:val="00C02471"/>
    <w:rsid w:val="00C034A6"/>
    <w:rsid w:val="00C039B8"/>
    <w:rsid w:val="00C03AAA"/>
    <w:rsid w:val="00C03FE5"/>
    <w:rsid w:val="00C04258"/>
    <w:rsid w:val="00C04293"/>
    <w:rsid w:val="00C042A7"/>
    <w:rsid w:val="00C04405"/>
    <w:rsid w:val="00C0526F"/>
    <w:rsid w:val="00C054AA"/>
    <w:rsid w:val="00C059AA"/>
    <w:rsid w:val="00C05A3C"/>
    <w:rsid w:val="00C05B11"/>
    <w:rsid w:val="00C06666"/>
    <w:rsid w:val="00C0667D"/>
    <w:rsid w:val="00C06A4C"/>
    <w:rsid w:val="00C070AE"/>
    <w:rsid w:val="00C074F1"/>
    <w:rsid w:val="00C07EC0"/>
    <w:rsid w:val="00C1026A"/>
    <w:rsid w:val="00C11257"/>
    <w:rsid w:val="00C1203F"/>
    <w:rsid w:val="00C122D8"/>
    <w:rsid w:val="00C13090"/>
    <w:rsid w:val="00C14013"/>
    <w:rsid w:val="00C141E9"/>
    <w:rsid w:val="00C14239"/>
    <w:rsid w:val="00C14352"/>
    <w:rsid w:val="00C14743"/>
    <w:rsid w:val="00C157D3"/>
    <w:rsid w:val="00C15911"/>
    <w:rsid w:val="00C15A41"/>
    <w:rsid w:val="00C15E8B"/>
    <w:rsid w:val="00C16183"/>
    <w:rsid w:val="00C16583"/>
    <w:rsid w:val="00C202EA"/>
    <w:rsid w:val="00C210B6"/>
    <w:rsid w:val="00C21F32"/>
    <w:rsid w:val="00C22AD0"/>
    <w:rsid w:val="00C23CFA"/>
    <w:rsid w:val="00C240EF"/>
    <w:rsid w:val="00C250E4"/>
    <w:rsid w:val="00C2514E"/>
    <w:rsid w:val="00C25EC6"/>
    <w:rsid w:val="00C2674B"/>
    <w:rsid w:val="00C277FD"/>
    <w:rsid w:val="00C27889"/>
    <w:rsid w:val="00C27A6B"/>
    <w:rsid w:val="00C27D65"/>
    <w:rsid w:val="00C301C1"/>
    <w:rsid w:val="00C301DF"/>
    <w:rsid w:val="00C30922"/>
    <w:rsid w:val="00C322A6"/>
    <w:rsid w:val="00C32870"/>
    <w:rsid w:val="00C32E46"/>
    <w:rsid w:val="00C33338"/>
    <w:rsid w:val="00C3382C"/>
    <w:rsid w:val="00C33B14"/>
    <w:rsid w:val="00C34074"/>
    <w:rsid w:val="00C342E3"/>
    <w:rsid w:val="00C34614"/>
    <w:rsid w:val="00C346FA"/>
    <w:rsid w:val="00C34C57"/>
    <w:rsid w:val="00C35C5E"/>
    <w:rsid w:val="00C35CED"/>
    <w:rsid w:val="00C366A3"/>
    <w:rsid w:val="00C36836"/>
    <w:rsid w:val="00C37C6E"/>
    <w:rsid w:val="00C37C91"/>
    <w:rsid w:val="00C40380"/>
    <w:rsid w:val="00C40985"/>
    <w:rsid w:val="00C40D66"/>
    <w:rsid w:val="00C40E8C"/>
    <w:rsid w:val="00C41488"/>
    <w:rsid w:val="00C41CDD"/>
    <w:rsid w:val="00C420DE"/>
    <w:rsid w:val="00C42BC5"/>
    <w:rsid w:val="00C42D96"/>
    <w:rsid w:val="00C43777"/>
    <w:rsid w:val="00C4495B"/>
    <w:rsid w:val="00C451A5"/>
    <w:rsid w:val="00C452B1"/>
    <w:rsid w:val="00C45EF7"/>
    <w:rsid w:val="00C4684C"/>
    <w:rsid w:val="00C4703A"/>
    <w:rsid w:val="00C4763F"/>
    <w:rsid w:val="00C476BA"/>
    <w:rsid w:val="00C47C1A"/>
    <w:rsid w:val="00C51016"/>
    <w:rsid w:val="00C52B30"/>
    <w:rsid w:val="00C52B90"/>
    <w:rsid w:val="00C53105"/>
    <w:rsid w:val="00C5438F"/>
    <w:rsid w:val="00C5471D"/>
    <w:rsid w:val="00C54FE7"/>
    <w:rsid w:val="00C55669"/>
    <w:rsid w:val="00C55699"/>
    <w:rsid w:val="00C56102"/>
    <w:rsid w:val="00C5616D"/>
    <w:rsid w:val="00C5659E"/>
    <w:rsid w:val="00C568C6"/>
    <w:rsid w:val="00C5732E"/>
    <w:rsid w:val="00C60D88"/>
    <w:rsid w:val="00C60E43"/>
    <w:rsid w:val="00C60EAD"/>
    <w:rsid w:val="00C6190F"/>
    <w:rsid w:val="00C61B60"/>
    <w:rsid w:val="00C6341C"/>
    <w:rsid w:val="00C6385F"/>
    <w:rsid w:val="00C63903"/>
    <w:rsid w:val="00C646C3"/>
    <w:rsid w:val="00C648F0"/>
    <w:rsid w:val="00C64FF7"/>
    <w:rsid w:val="00C6529D"/>
    <w:rsid w:val="00C654B0"/>
    <w:rsid w:val="00C65ACB"/>
    <w:rsid w:val="00C65B9D"/>
    <w:rsid w:val="00C65C8B"/>
    <w:rsid w:val="00C66442"/>
    <w:rsid w:val="00C66BC0"/>
    <w:rsid w:val="00C66F65"/>
    <w:rsid w:val="00C67481"/>
    <w:rsid w:val="00C676EE"/>
    <w:rsid w:val="00C67753"/>
    <w:rsid w:val="00C67755"/>
    <w:rsid w:val="00C67872"/>
    <w:rsid w:val="00C70BAB"/>
    <w:rsid w:val="00C71FFE"/>
    <w:rsid w:val="00C72E84"/>
    <w:rsid w:val="00C7372D"/>
    <w:rsid w:val="00C741BF"/>
    <w:rsid w:val="00C74503"/>
    <w:rsid w:val="00C752D2"/>
    <w:rsid w:val="00C75DBB"/>
    <w:rsid w:val="00C75E29"/>
    <w:rsid w:val="00C76C6E"/>
    <w:rsid w:val="00C774E8"/>
    <w:rsid w:val="00C77BBC"/>
    <w:rsid w:val="00C80535"/>
    <w:rsid w:val="00C80EE0"/>
    <w:rsid w:val="00C82512"/>
    <w:rsid w:val="00C82839"/>
    <w:rsid w:val="00C82A08"/>
    <w:rsid w:val="00C82B7E"/>
    <w:rsid w:val="00C82EBE"/>
    <w:rsid w:val="00C82F76"/>
    <w:rsid w:val="00C8305F"/>
    <w:rsid w:val="00C847A3"/>
    <w:rsid w:val="00C8499E"/>
    <w:rsid w:val="00C84CB4"/>
    <w:rsid w:val="00C84DBC"/>
    <w:rsid w:val="00C85291"/>
    <w:rsid w:val="00C852AF"/>
    <w:rsid w:val="00C85B0A"/>
    <w:rsid w:val="00C86333"/>
    <w:rsid w:val="00C86711"/>
    <w:rsid w:val="00C869CB"/>
    <w:rsid w:val="00C87414"/>
    <w:rsid w:val="00C901AC"/>
    <w:rsid w:val="00C910AD"/>
    <w:rsid w:val="00C913F7"/>
    <w:rsid w:val="00C91505"/>
    <w:rsid w:val="00C91884"/>
    <w:rsid w:val="00C91A2E"/>
    <w:rsid w:val="00C9224D"/>
    <w:rsid w:val="00C92B60"/>
    <w:rsid w:val="00C92C7B"/>
    <w:rsid w:val="00C93692"/>
    <w:rsid w:val="00C939F4"/>
    <w:rsid w:val="00C941EB"/>
    <w:rsid w:val="00C9422A"/>
    <w:rsid w:val="00C95447"/>
    <w:rsid w:val="00C96166"/>
    <w:rsid w:val="00C96559"/>
    <w:rsid w:val="00C9700C"/>
    <w:rsid w:val="00C9770C"/>
    <w:rsid w:val="00CA0019"/>
    <w:rsid w:val="00CA013E"/>
    <w:rsid w:val="00CA024A"/>
    <w:rsid w:val="00CA0A3E"/>
    <w:rsid w:val="00CA0C02"/>
    <w:rsid w:val="00CA0D37"/>
    <w:rsid w:val="00CA0F0D"/>
    <w:rsid w:val="00CA0F54"/>
    <w:rsid w:val="00CA0F99"/>
    <w:rsid w:val="00CA1C64"/>
    <w:rsid w:val="00CA1EF7"/>
    <w:rsid w:val="00CA1F93"/>
    <w:rsid w:val="00CA2078"/>
    <w:rsid w:val="00CA22DA"/>
    <w:rsid w:val="00CA2332"/>
    <w:rsid w:val="00CA2BD6"/>
    <w:rsid w:val="00CA2E42"/>
    <w:rsid w:val="00CA3DF6"/>
    <w:rsid w:val="00CA4E09"/>
    <w:rsid w:val="00CA6354"/>
    <w:rsid w:val="00CA6F24"/>
    <w:rsid w:val="00CA76A7"/>
    <w:rsid w:val="00CA7A38"/>
    <w:rsid w:val="00CA7C5A"/>
    <w:rsid w:val="00CB008D"/>
    <w:rsid w:val="00CB0B64"/>
    <w:rsid w:val="00CB1802"/>
    <w:rsid w:val="00CB1919"/>
    <w:rsid w:val="00CB3EF1"/>
    <w:rsid w:val="00CB4A91"/>
    <w:rsid w:val="00CB4A9F"/>
    <w:rsid w:val="00CB5853"/>
    <w:rsid w:val="00CB6362"/>
    <w:rsid w:val="00CB673C"/>
    <w:rsid w:val="00CB6F10"/>
    <w:rsid w:val="00CB72B1"/>
    <w:rsid w:val="00CB7405"/>
    <w:rsid w:val="00CC0433"/>
    <w:rsid w:val="00CC080B"/>
    <w:rsid w:val="00CC0B4B"/>
    <w:rsid w:val="00CC0CEB"/>
    <w:rsid w:val="00CC119D"/>
    <w:rsid w:val="00CC1282"/>
    <w:rsid w:val="00CC1560"/>
    <w:rsid w:val="00CC20F6"/>
    <w:rsid w:val="00CC3B6D"/>
    <w:rsid w:val="00CC3D91"/>
    <w:rsid w:val="00CC4031"/>
    <w:rsid w:val="00CC4537"/>
    <w:rsid w:val="00CC4733"/>
    <w:rsid w:val="00CC4A44"/>
    <w:rsid w:val="00CC504C"/>
    <w:rsid w:val="00CC5543"/>
    <w:rsid w:val="00CC56AA"/>
    <w:rsid w:val="00CC6442"/>
    <w:rsid w:val="00CC69C6"/>
    <w:rsid w:val="00CC6FF0"/>
    <w:rsid w:val="00CC74F4"/>
    <w:rsid w:val="00CC7C02"/>
    <w:rsid w:val="00CD0115"/>
    <w:rsid w:val="00CD0D99"/>
    <w:rsid w:val="00CD1BA2"/>
    <w:rsid w:val="00CD215D"/>
    <w:rsid w:val="00CD235A"/>
    <w:rsid w:val="00CD2588"/>
    <w:rsid w:val="00CD29DC"/>
    <w:rsid w:val="00CD2B82"/>
    <w:rsid w:val="00CD2D88"/>
    <w:rsid w:val="00CD3483"/>
    <w:rsid w:val="00CD3687"/>
    <w:rsid w:val="00CD3914"/>
    <w:rsid w:val="00CD44CF"/>
    <w:rsid w:val="00CD46D9"/>
    <w:rsid w:val="00CD4772"/>
    <w:rsid w:val="00CD4A4E"/>
    <w:rsid w:val="00CD4DCE"/>
    <w:rsid w:val="00CD5532"/>
    <w:rsid w:val="00CD5B22"/>
    <w:rsid w:val="00CD5E81"/>
    <w:rsid w:val="00CD63B4"/>
    <w:rsid w:val="00CD6923"/>
    <w:rsid w:val="00CD6DBD"/>
    <w:rsid w:val="00CD7609"/>
    <w:rsid w:val="00CD7660"/>
    <w:rsid w:val="00CE043D"/>
    <w:rsid w:val="00CE0649"/>
    <w:rsid w:val="00CE125A"/>
    <w:rsid w:val="00CE1832"/>
    <w:rsid w:val="00CE1BC9"/>
    <w:rsid w:val="00CE264E"/>
    <w:rsid w:val="00CE2BBA"/>
    <w:rsid w:val="00CE2E91"/>
    <w:rsid w:val="00CE37E6"/>
    <w:rsid w:val="00CE4C1A"/>
    <w:rsid w:val="00CE53A8"/>
    <w:rsid w:val="00CE5664"/>
    <w:rsid w:val="00CE57E0"/>
    <w:rsid w:val="00CE5BAF"/>
    <w:rsid w:val="00CE5E5B"/>
    <w:rsid w:val="00CE60A6"/>
    <w:rsid w:val="00CE6170"/>
    <w:rsid w:val="00CE665A"/>
    <w:rsid w:val="00CE6B1C"/>
    <w:rsid w:val="00CE6BAE"/>
    <w:rsid w:val="00CE6CE5"/>
    <w:rsid w:val="00CE6E92"/>
    <w:rsid w:val="00CE7261"/>
    <w:rsid w:val="00CE7C1F"/>
    <w:rsid w:val="00CE7CFB"/>
    <w:rsid w:val="00CF0FF6"/>
    <w:rsid w:val="00CF1F64"/>
    <w:rsid w:val="00CF2836"/>
    <w:rsid w:val="00CF320E"/>
    <w:rsid w:val="00CF3487"/>
    <w:rsid w:val="00CF38F3"/>
    <w:rsid w:val="00CF38F5"/>
    <w:rsid w:val="00CF3CA3"/>
    <w:rsid w:val="00CF41C0"/>
    <w:rsid w:val="00CF4612"/>
    <w:rsid w:val="00CF4CD9"/>
    <w:rsid w:val="00CF4D55"/>
    <w:rsid w:val="00CF5BFF"/>
    <w:rsid w:val="00CF63C2"/>
    <w:rsid w:val="00CF679A"/>
    <w:rsid w:val="00CF6A64"/>
    <w:rsid w:val="00CF6AEF"/>
    <w:rsid w:val="00CF6D13"/>
    <w:rsid w:val="00CF6F7A"/>
    <w:rsid w:val="00CF70C0"/>
    <w:rsid w:val="00CF721E"/>
    <w:rsid w:val="00CF77F9"/>
    <w:rsid w:val="00CF788F"/>
    <w:rsid w:val="00D001DB"/>
    <w:rsid w:val="00D018AA"/>
    <w:rsid w:val="00D01A24"/>
    <w:rsid w:val="00D01ECF"/>
    <w:rsid w:val="00D01FEB"/>
    <w:rsid w:val="00D0318B"/>
    <w:rsid w:val="00D03C41"/>
    <w:rsid w:val="00D04313"/>
    <w:rsid w:val="00D0467A"/>
    <w:rsid w:val="00D048F7"/>
    <w:rsid w:val="00D04FBB"/>
    <w:rsid w:val="00D0544A"/>
    <w:rsid w:val="00D0625E"/>
    <w:rsid w:val="00D0690E"/>
    <w:rsid w:val="00D06BA6"/>
    <w:rsid w:val="00D06CF0"/>
    <w:rsid w:val="00D07001"/>
    <w:rsid w:val="00D071AA"/>
    <w:rsid w:val="00D07506"/>
    <w:rsid w:val="00D07CB3"/>
    <w:rsid w:val="00D100A5"/>
    <w:rsid w:val="00D10395"/>
    <w:rsid w:val="00D11069"/>
    <w:rsid w:val="00D1117B"/>
    <w:rsid w:val="00D1135D"/>
    <w:rsid w:val="00D1137B"/>
    <w:rsid w:val="00D113AF"/>
    <w:rsid w:val="00D11731"/>
    <w:rsid w:val="00D12030"/>
    <w:rsid w:val="00D12B2F"/>
    <w:rsid w:val="00D12B76"/>
    <w:rsid w:val="00D12E69"/>
    <w:rsid w:val="00D13CAA"/>
    <w:rsid w:val="00D13E65"/>
    <w:rsid w:val="00D14146"/>
    <w:rsid w:val="00D144EC"/>
    <w:rsid w:val="00D14A3D"/>
    <w:rsid w:val="00D14D3C"/>
    <w:rsid w:val="00D14D4C"/>
    <w:rsid w:val="00D14EA6"/>
    <w:rsid w:val="00D15387"/>
    <w:rsid w:val="00D154F9"/>
    <w:rsid w:val="00D1700F"/>
    <w:rsid w:val="00D172EC"/>
    <w:rsid w:val="00D178F2"/>
    <w:rsid w:val="00D17A39"/>
    <w:rsid w:val="00D20F51"/>
    <w:rsid w:val="00D21552"/>
    <w:rsid w:val="00D21586"/>
    <w:rsid w:val="00D215B1"/>
    <w:rsid w:val="00D21AC3"/>
    <w:rsid w:val="00D21D87"/>
    <w:rsid w:val="00D21EA8"/>
    <w:rsid w:val="00D2266C"/>
    <w:rsid w:val="00D2307E"/>
    <w:rsid w:val="00D23110"/>
    <w:rsid w:val="00D231D8"/>
    <w:rsid w:val="00D233A7"/>
    <w:rsid w:val="00D23946"/>
    <w:rsid w:val="00D242B3"/>
    <w:rsid w:val="00D24345"/>
    <w:rsid w:val="00D24AE8"/>
    <w:rsid w:val="00D24F85"/>
    <w:rsid w:val="00D2578E"/>
    <w:rsid w:val="00D2608E"/>
    <w:rsid w:val="00D265AB"/>
    <w:rsid w:val="00D2660B"/>
    <w:rsid w:val="00D273A0"/>
    <w:rsid w:val="00D3169F"/>
    <w:rsid w:val="00D31748"/>
    <w:rsid w:val="00D323B3"/>
    <w:rsid w:val="00D32CB5"/>
    <w:rsid w:val="00D34D6D"/>
    <w:rsid w:val="00D35165"/>
    <w:rsid w:val="00D359E8"/>
    <w:rsid w:val="00D36B82"/>
    <w:rsid w:val="00D374C7"/>
    <w:rsid w:val="00D374DB"/>
    <w:rsid w:val="00D37ED3"/>
    <w:rsid w:val="00D404EF"/>
    <w:rsid w:val="00D40697"/>
    <w:rsid w:val="00D40A43"/>
    <w:rsid w:val="00D40DF4"/>
    <w:rsid w:val="00D41BC5"/>
    <w:rsid w:val="00D41C10"/>
    <w:rsid w:val="00D42552"/>
    <w:rsid w:val="00D42AF1"/>
    <w:rsid w:val="00D42B8F"/>
    <w:rsid w:val="00D42E4D"/>
    <w:rsid w:val="00D42FDF"/>
    <w:rsid w:val="00D43F85"/>
    <w:rsid w:val="00D4445B"/>
    <w:rsid w:val="00D4566A"/>
    <w:rsid w:val="00D45D62"/>
    <w:rsid w:val="00D462B4"/>
    <w:rsid w:val="00D462C7"/>
    <w:rsid w:val="00D4665F"/>
    <w:rsid w:val="00D46CC8"/>
    <w:rsid w:val="00D4710E"/>
    <w:rsid w:val="00D47739"/>
    <w:rsid w:val="00D5151E"/>
    <w:rsid w:val="00D5185E"/>
    <w:rsid w:val="00D51911"/>
    <w:rsid w:val="00D51C8E"/>
    <w:rsid w:val="00D531D7"/>
    <w:rsid w:val="00D53CE1"/>
    <w:rsid w:val="00D54632"/>
    <w:rsid w:val="00D54B1E"/>
    <w:rsid w:val="00D55343"/>
    <w:rsid w:val="00D55C1E"/>
    <w:rsid w:val="00D55D9B"/>
    <w:rsid w:val="00D55DD8"/>
    <w:rsid w:val="00D55FFA"/>
    <w:rsid w:val="00D5647F"/>
    <w:rsid w:val="00D57499"/>
    <w:rsid w:val="00D575D8"/>
    <w:rsid w:val="00D57A95"/>
    <w:rsid w:val="00D57C97"/>
    <w:rsid w:val="00D57EE6"/>
    <w:rsid w:val="00D6044D"/>
    <w:rsid w:val="00D60E17"/>
    <w:rsid w:val="00D6122E"/>
    <w:rsid w:val="00D61844"/>
    <w:rsid w:val="00D6215F"/>
    <w:rsid w:val="00D625E3"/>
    <w:rsid w:val="00D626EC"/>
    <w:rsid w:val="00D62745"/>
    <w:rsid w:val="00D627D1"/>
    <w:rsid w:val="00D64272"/>
    <w:rsid w:val="00D64318"/>
    <w:rsid w:val="00D64677"/>
    <w:rsid w:val="00D64750"/>
    <w:rsid w:val="00D658BA"/>
    <w:rsid w:val="00D70422"/>
    <w:rsid w:val="00D70A8B"/>
    <w:rsid w:val="00D70B72"/>
    <w:rsid w:val="00D710A2"/>
    <w:rsid w:val="00D71819"/>
    <w:rsid w:val="00D718AB"/>
    <w:rsid w:val="00D71A7D"/>
    <w:rsid w:val="00D72261"/>
    <w:rsid w:val="00D72374"/>
    <w:rsid w:val="00D72570"/>
    <w:rsid w:val="00D72A64"/>
    <w:rsid w:val="00D73A49"/>
    <w:rsid w:val="00D73CB3"/>
    <w:rsid w:val="00D741C4"/>
    <w:rsid w:val="00D744AC"/>
    <w:rsid w:val="00D75446"/>
    <w:rsid w:val="00D767AB"/>
    <w:rsid w:val="00D77130"/>
    <w:rsid w:val="00D77629"/>
    <w:rsid w:val="00D80064"/>
    <w:rsid w:val="00D808EF"/>
    <w:rsid w:val="00D812CF"/>
    <w:rsid w:val="00D82C91"/>
    <w:rsid w:val="00D8324C"/>
    <w:rsid w:val="00D835C7"/>
    <w:rsid w:val="00D836D4"/>
    <w:rsid w:val="00D84393"/>
    <w:rsid w:val="00D84537"/>
    <w:rsid w:val="00D84640"/>
    <w:rsid w:val="00D84D44"/>
    <w:rsid w:val="00D84EC0"/>
    <w:rsid w:val="00D85344"/>
    <w:rsid w:val="00D85361"/>
    <w:rsid w:val="00D85383"/>
    <w:rsid w:val="00D86180"/>
    <w:rsid w:val="00D86F47"/>
    <w:rsid w:val="00D870D2"/>
    <w:rsid w:val="00D87236"/>
    <w:rsid w:val="00D8738E"/>
    <w:rsid w:val="00D87465"/>
    <w:rsid w:val="00D87F0C"/>
    <w:rsid w:val="00D90D2C"/>
    <w:rsid w:val="00D91688"/>
    <w:rsid w:val="00D916C9"/>
    <w:rsid w:val="00D917A8"/>
    <w:rsid w:val="00D91B0C"/>
    <w:rsid w:val="00D91B37"/>
    <w:rsid w:val="00D91B61"/>
    <w:rsid w:val="00D92254"/>
    <w:rsid w:val="00D92506"/>
    <w:rsid w:val="00D92ED2"/>
    <w:rsid w:val="00D930EB"/>
    <w:rsid w:val="00D930FB"/>
    <w:rsid w:val="00D937D2"/>
    <w:rsid w:val="00D94749"/>
    <w:rsid w:val="00D956AA"/>
    <w:rsid w:val="00D95D0C"/>
    <w:rsid w:val="00D963E9"/>
    <w:rsid w:val="00D96526"/>
    <w:rsid w:val="00D9662B"/>
    <w:rsid w:val="00D96E1F"/>
    <w:rsid w:val="00D96FE3"/>
    <w:rsid w:val="00D97A97"/>
    <w:rsid w:val="00D97F72"/>
    <w:rsid w:val="00D97FA5"/>
    <w:rsid w:val="00DA0679"/>
    <w:rsid w:val="00DA07B2"/>
    <w:rsid w:val="00DA0803"/>
    <w:rsid w:val="00DA0C60"/>
    <w:rsid w:val="00DA0D7E"/>
    <w:rsid w:val="00DA1138"/>
    <w:rsid w:val="00DA1BC8"/>
    <w:rsid w:val="00DA2AD2"/>
    <w:rsid w:val="00DA2C4B"/>
    <w:rsid w:val="00DA322C"/>
    <w:rsid w:val="00DA3544"/>
    <w:rsid w:val="00DA35FD"/>
    <w:rsid w:val="00DA3AF0"/>
    <w:rsid w:val="00DA3E1E"/>
    <w:rsid w:val="00DA3FE0"/>
    <w:rsid w:val="00DA47E9"/>
    <w:rsid w:val="00DA4F2A"/>
    <w:rsid w:val="00DA5EB8"/>
    <w:rsid w:val="00DA6048"/>
    <w:rsid w:val="00DA6146"/>
    <w:rsid w:val="00DA77F2"/>
    <w:rsid w:val="00DA7B8B"/>
    <w:rsid w:val="00DA7BD2"/>
    <w:rsid w:val="00DB1471"/>
    <w:rsid w:val="00DB244C"/>
    <w:rsid w:val="00DB27D4"/>
    <w:rsid w:val="00DB399F"/>
    <w:rsid w:val="00DB45B6"/>
    <w:rsid w:val="00DB4B69"/>
    <w:rsid w:val="00DB5DF9"/>
    <w:rsid w:val="00DB6722"/>
    <w:rsid w:val="00DB6A6B"/>
    <w:rsid w:val="00DB77E2"/>
    <w:rsid w:val="00DB7E90"/>
    <w:rsid w:val="00DC0747"/>
    <w:rsid w:val="00DC1103"/>
    <w:rsid w:val="00DC16C9"/>
    <w:rsid w:val="00DC1907"/>
    <w:rsid w:val="00DC1BC5"/>
    <w:rsid w:val="00DC1FCB"/>
    <w:rsid w:val="00DC210A"/>
    <w:rsid w:val="00DC2FF4"/>
    <w:rsid w:val="00DC319E"/>
    <w:rsid w:val="00DC337D"/>
    <w:rsid w:val="00DC4419"/>
    <w:rsid w:val="00DC45C8"/>
    <w:rsid w:val="00DC5716"/>
    <w:rsid w:val="00DC5AB3"/>
    <w:rsid w:val="00DC5F6F"/>
    <w:rsid w:val="00DC64E3"/>
    <w:rsid w:val="00DC65D6"/>
    <w:rsid w:val="00DC6917"/>
    <w:rsid w:val="00DC69B9"/>
    <w:rsid w:val="00DC6FFA"/>
    <w:rsid w:val="00DC789A"/>
    <w:rsid w:val="00DC79C7"/>
    <w:rsid w:val="00DC7EE9"/>
    <w:rsid w:val="00DD05CF"/>
    <w:rsid w:val="00DD0682"/>
    <w:rsid w:val="00DD1B7E"/>
    <w:rsid w:val="00DD24E9"/>
    <w:rsid w:val="00DD2663"/>
    <w:rsid w:val="00DD2C8E"/>
    <w:rsid w:val="00DD3BE8"/>
    <w:rsid w:val="00DD436B"/>
    <w:rsid w:val="00DD4AC3"/>
    <w:rsid w:val="00DD4C5B"/>
    <w:rsid w:val="00DD4F1D"/>
    <w:rsid w:val="00DD5490"/>
    <w:rsid w:val="00DD5526"/>
    <w:rsid w:val="00DD591D"/>
    <w:rsid w:val="00DD67E3"/>
    <w:rsid w:val="00DD6C27"/>
    <w:rsid w:val="00DD7D9F"/>
    <w:rsid w:val="00DE0D4E"/>
    <w:rsid w:val="00DE0EDD"/>
    <w:rsid w:val="00DE1631"/>
    <w:rsid w:val="00DE24E4"/>
    <w:rsid w:val="00DE2564"/>
    <w:rsid w:val="00DE2C23"/>
    <w:rsid w:val="00DE3066"/>
    <w:rsid w:val="00DE3718"/>
    <w:rsid w:val="00DE4A39"/>
    <w:rsid w:val="00DE5120"/>
    <w:rsid w:val="00DE53DB"/>
    <w:rsid w:val="00DE63D6"/>
    <w:rsid w:val="00DE6594"/>
    <w:rsid w:val="00DE71A4"/>
    <w:rsid w:val="00DE739B"/>
    <w:rsid w:val="00DE7D38"/>
    <w:rsid w:val="00DE7EB7"/>
    <w:rsid w:val="00DF00A1"/>
    <w:rsid w:val="00DF025F"/>
    <w:rsid w:val="00DF0906"/>
    <w:rsid w:val="00DF0AE0"/>
    <w:rsid w:val="00DF1A46"/>
    <w:rsid w:val="00DF1B46"/>
    <w:rsid w:val="00DF232C"/>
    <w:rsid w:val="00DF2662"/>
    <w:rsid w:val="00DF2DE1"/>
    <w:rsid w:val="00DF3697"/>
    <w:rsid w:val="00DF394B"/>
    <w:rsid w:val="00DF5880"/>
    <w:rsid w:val="00DF59FB"/>
    <w:rsid w:val="00DF5DC5"/>
    <w:rsid w:val="00DF62E1"/>
    <w:rsid w:val="00DF67DF"/>
    <w:rsid w:val="00DF7B69"/>
    <w:rsid w:val="00DF7CA5"/>
    <w:rsid w:val="00E003B2"/>
    <w:rsid w:val="00E00DD2"/>
    <w:rsid w:val="00E014D3"/>
    <w:rsid w:val="00E02E93"/>
    <w:rsid w:val="00E0301E"/>
    <w:rsid w:val="00E03A4E"/>
    <w:rsid w:val="00E04478"/>
    <w:rsid w:val="00E04612"/>
    <w:rsid w:val="00E0558A"/>
    <w:rsid w:val="00E05641"/>
    <w:rsid w:val="00E059BB"/>
    <w:rsid w:val="00E077C6"/>
    <w:rsid w:val="00E07908"/>
    <w:rsid w:val="00E07A79"/>
    <w:rsid w:val="00E10039"/>
    <w:rsid w:val="00E10299"/>
    <w:rsid w:val="00E10451"/>
    <w:rsid w:val="00E10E83"/>
    <w:rsid w:val="00E1101D"/>
    <w:rsid w:val="00E11231"/>
    <w:rsid w:val="00E1133F"/>
    <w:rsid w:val="00E1136C"/>
    <w:rsid w:val="00E11BAE"/>
    <w:rsid w:val="00E11F67"/>
    <w:rsid w:val="00E128BB"/>
    <w:rsid w:val="00E12FAE"/>
    <w:rsid w:val="00E1317E"/>
    <w:rsid w:val="00E13AE6"/>
    <w:rsid w:val="00E13CD9"/>
    <w:rsid w:val="00E14E72"/>
    <w:rsid w:val="00E150C6"/>
    <w:rsid w:val="00E151B4"/>
    <w:rsid w:val="00E16AAD"/>
    <w:rsid w:val="00E16ACD"/>
    <w:rsid w:val="00E16B6E"/>
    <w:rsid w:val="00E171FD"/>
    <w:rsid w:val="00E17232"/>
    <w:rsid w:val="00E178E7"/>
    <w:rsid w:val="00E17B65"/>
    <w:rsid w:val="00E205BA"/>
    <w:rsid w:val="00E2098D"/>
    <w:rsid w:val="00E2160D"/>
    <w:rsid w:val="00E21D79"/>
    <w:rsid w:val="00E2202F"/>
    <w:rsid w:val="00E22234"/>
    <w:rsid w:val="00E227FE"/>
    <w:rsid w:val="00E23595"/>
    <w:rsid w:val="00E23D5D"/>
    <w:rsid w:val="00E24485"/>
    <w:rsid w:val="00E24884"/>
    <w:rsid w:val="00E2572A"/>
    <w:rsid w:val="00E26D2B"/>
    <w:rsid w:val="00E275D0"/>
    <w:rsid w:val="00E278C0"/>
    <w:rsid w:val="00E27F5B"/>
    <w:rsid w:val="00E307CB"/>
    <w:rsid w:val="00E308AE"/>
    <w:rsid w:val="00E30AD2"/>
    <w:rsid w:val="00E31694"/>
    <w:rsid w:val="00E32262"/>
    <w:rsid w:val="00E33D24"/>
    <w:rsid w:val="00E345CE"/>
    <w:rsid w:val="00E35694"/>
    <w:rsid w:val="00E366EF"/>
    <w:rsid w:val="00E37126"/>
    <w:rsid w:val="00E402E9"/>
    <w:rsid w:val="00E4155B"/>
    <w:rsid w:val="00E418EA"/>
    <w:rsid w:val="00E419E1"/>
    <w:rsid w:val="00E42030"/>
    <w:rsid w:val="00E4223D"/>
    <w:rsid w:val="00E42776"/>
    <w:rsid w:val="00E4327E"/>
    <w:rsid w:val="00E43C51"/>
    <w:rsid w:val="00E44890"/>
    <w:rsid w:val="00E44B58"/>
    <w:rsid w:val="00E46A7C"/>
    <w:rsid w:val="00E46C71"/>
    <w:rsid w:val="00E47970"/>
    <w:rsid w:val="00E500DE"/>
    <w:rsid w:val="00E500F6"/>
    <w:rsid w:val="00E5090E"/>
    <w:rsid w:val="00E50C64"/>
    <w:rsid w:val="00E52149"/>
    <w:rsid w:val="00E5228F"/>
    <w:rsid w:val="00E530DE"/>
    <w:rsid w:val="00E534AE"/>
    <w:rsid w:val="00E53AFF"/>
    <w:rsid w:val="00E53C82"/>
    <w:rsid w:val="00E53F32"/>
    <w:rsid w:val="00E549FF"/>
    <w:rsid w:val="00E54AE0"/>
    <w:rsid w:val="00E5537C"/>
    <w:rsid w:val="00E554E6"/>
    <w:rsid w:val="00E55A21"/>
    <w:rsid w:val="00E55EFF"/>
    <w:rsid w:val="00E55F17"/>
    <w:rsid w:val="00E560A5"/>
    <w:rsid w:val="00E5635F"/>
    <w:rsid w:val="00E56526"/>
    <w:rsid w:val="00E56794"/>
    <w:rsid w:val="00E56DD8"/>
    <w:rsid w:val="00E574AF"/>
    <w:rsid w:val="00E57F51"/>
    <w:rsid w:val="00E57F83"/>
    <w:rsid w:val="00E60BE0"/>
    <w:rsid w:val="00E60D9B"/>
    <w:rsid w:val="00E61975"/>
    <w:rsid w:val="00E61D62"/>
    <w:rsid w:val="00E61DFF"/>
    <w:rsid w:val="00E62805"/>
    <w:rsid w:val="00E62A0A"/>
    <w:rsid w:val="00E6318D"/>
    <w:rsid w:val="00E63210"/>
    <w:rsid w:val="00E6351A"/>
    <w:rsid w:val="00E6355E"/>
    <w:rsid w:val="00E63636"/>
    <w:rsid w:val="00E639A3"/>
    <w:rsid w:val="00E639E4"/>
    <w:rsid w:val="00E63AAA"/>
    <w:rsid w:val="00E64448"/>
    <w:rsid w:val="00E64AEB"/>
    <w:rsid w:val="00E64D6C"/>
    <w:rsid w:val="00E6518A"/>
    <w:rsid w:val="00E663D8"/>
    <w:rsid w:val="00E67F5A"/>
    <w:rsid w:val="00E67F87"/>
    <w:rsid w:val="00E70295"/>
    <w:rsid w:val="00E70CF8"/>
    <w:rsid w:val="00E71183"/>
    <w:rsid w:val="00E722AB"/>
    <w:rsid w:val="00E73815"/>
    <w:rsid w:val="00E74A7A"/>
    <w:rsid w:val="00E7559F"/>
    <w:rsid w:val="00E758F7"/>
    <w:rsid w:val="00E76284"/>
    <w:rsid w:val="00E7650B"/>
    <w:rsid w:val="00E76B81"/>
    <w:rsid w:val="00E80F9F"/>
    <w:rsid w:val="00E8230B"/>
    <w:rsid w:val="00E82833"/>
    <w:rsid w:val="00E82E6F"/>
    <w:rsid w:val="00E83A51"/>
    <w:rsid w:val="00E83E81"/>
    <w:rsid w:val="00E84821"/>
    <w:rsid w:val="00E84859"/>
    <w:rsid w:val="00E8488D"/>
    <w:rsid w:val="00E84D15"/>
    <w:rsid w:val="00E84E52"/>
    <w:rsid w:val="00E85E63"/>
    <w:rsid w:val="00E86235"/>
    <w:rsid w:val="00E86B97"/>
    <w:rsid w:val="00E86C0F"/>
    <w:rsid w:val="00E870C8"/>
    <w:rsid w:val="00E87587"/>
    <w:rsid w:val="00E87609"/>
    <w:rsid w:val="00E8765A"/>
    <w:rsid w:val="00E90F7B"/>
    <w:rsid w:val="00E9178A"/>
    <w:rsid w:val="00E91800"/>
    <w:rsid w:val="00E91EB3"/>
    <w:rsid w:val="00E91FF9"/>
    <w:rsid w:val="00E92285"/>
    <w:rsid w:val="00E9264C"/>
    <w:rsid w:val="00E929B7"/>
    <w:rsid w:val="00E93831"/>
    <w:rsid w:val="00E93AE5"/>
    <w:rsid w:val="00E93B35"/>
    <w:rsid w:val="00E93DDC"/>
    <w:rsid w:val="00E94890"/>
    <w:rsid w:val="00E956B7"/>
    <w:rsid w:val="00E96A61"/>
    <w:rsid w:val="00E97076"/>
    <w:rsid w:val="00EA0315"/>
    <w:rsid w:val="00EA0A88"/>
    <w:rsid w:val="00EA12A1"/>
    <w:rsid w:val="00EA196C"/>
    <w:rsid w:val="00EA1F9F"/>
    <w:rsid w:val="00EA2712"/>
    <w:rsid w:val="00EA2E4A"/>
    <w:rsid w:val="00EA33A4"/>
    <w:rsid w:val="00EA360F"/>
    <w:rsid w:val="00EA3C26"/>
    <w:rsid w:val="00EA3D5D"/>
    <w:rsid w:val="00EA4837"/>
    <w:rsid w:val="00EA49A9"/>
    <w:rsid w:val="00EA4A72"/>
    <w:rsid w:val="00EA4A79"/>
    <w:rsid w:val="00EA5519"/>
    <w:rsid w:val="00EA5BD8"/>
    <w:rsid w:val="00EA69C3"/>
    <w:rsid w:val="00EA76A6"/>
    <w:rsid w:val="00EA7A08"/>
    <w:rsid w:val="00EA7A74"/>
    <w:rsid w:val="00EB0163"/>
    <w:rsid w:val="00EB0EED"/>
    <w:rsid w:val="00EB12B9"/>
    <w:rsid w:val="00EB1F4D"/>
    <w:rsid w:val="00EB2143"/>
    <w:rsid w:val="00EB21F8"/>
    <w:rsid w:val="00EB2C21"/>
    <w:rsid w:val="00EB33D5"/>
    <w:rsid w:val="00EB35B9"/>
    <w:rsid w:val="00EB429B"/>
    <w:rsid w:val="00EB43B8"/>
    <w:rsid w:val="00EB44CB"/>
    <w:rsid w:val="00EB4B81"/>
    <w:rsid w:val="00EB4DA0"/>
    <w:rsid w:val="00EB5036"/>
    <w:rsid w:val="00EB5045"/>
    <w:rsid w:val="00EB50A7"/>
    <w:rsid w:val="00EB5B80"/>
    <w:rsid w:val="00EB6066"/>
    <w:rsid w:val="00EB66C2"/>
    <w:rsid w:val="00EB687B"/>
    <w:rsid w:val="00EB6995"/>
    <w:rsid w:val="00EB6A55"/>
    <w:rsid w:val="00EB6E79"/>
    <w:rsid w:val="00EB73C0"/>
    <w:rsid w:val="00EB7D35"/>
    <w:rsid w:val="00EB7DE5"/>
    <w:rsid w:val="00EB7F65"/>
    <w:rsid w:val="00EC020B"/>
    <w:rsid w:val="00EC0430"/>
    <w:rsid w:val="00EC0B9A"/>
    <w:rsid w:val="00EC0FA4"/>
    <w:rsid w:val="00EC15AC"/>
    <w:rsid w:val="00EC1D1F"/>
    <w:rsid w:val="00EC216A"/>
    <w:rsid w:val="00EC23E7"/>
    <w:rsid w:val="00EC46E7"/>
    <w:rsid w:val="00EC492E"/>
    <w:rsid w:val="00EC4C4D"/>
    <w:rsid w:val="00EC4F80"/>
    <w:rsid w:val="00EC4FFF"/>
    <w:rsid w:val="00EC5C45"/>
    <w:rsid w:val="00EC5D65"/>
    <w:rsid w:val="00EC5DC8"/>
    <w:rsid w:val="00EC6070"/>
    <w:rsid w:val="00EC7586"/>
    <w:rsid w:val="00EC7A39"/>
    <w:rsid w:val="00EC7C42"/>
    <w:rsid w:val="00EC7E93"/>
    <w:rsid w:val="00ED101B"/>
    <w:rsid w:val="00ED1580"/>
    <w:rsid w:val="00ED208E"/>
    <w:rsid w:val="00ED3C03"/>
    <w:rsid w:val="00ED3C80"/>
    <w:rsid w:val="00ED403D"/>
    <w:rsid w:val="00ED61F1"/>
    <w:rsid w:val="00ED63E1"/>
    <w:rsid w:val="00ED64B9"/>
    <w:rsid w:val="00ED74EF"/>
    <w:rsid w:val="00ED7CF5"/>
    <w:rsid w:val="00EE03BA"/>
    <w:rsid w:val="00EE0648"/>
    <w:rsid w:val="00EE06E2"/>
    <w:rsid w:val="00EE0B81"/>
    <w:rsid w:val="00EE0E2F"/>
    <w:rsid w:val="00EE1427"/>
    <w:rsid w:val="00EE17D4"/>
    <w:rsid w:val="00EE19BF"/>
    <w:rsid w:val="00EE3DC2"/>
    <w:rsid w:val="00EE45ED"/>
    <w:rsid w:val="00EE48F0"/>
    <w:rsid w:val="00EE4964"/>
    <w:rsid w:val="00EE49CB"/>
    <w:rsid w:val="00EE49FD"/>
    <w:rsid w:val="00EE560E"/>
    <w:rsid w:val="00EE580E"/>
    <w:rsid w:val="00EE725D"/>
    <w:rsid w:val="00EE736C"/>
    <w:rsid w:val="00EE7CC1"/>
    <w:rsid w:val="00EF04C1"/>
    <w:rsid w:val="00EF0C8E"/>
    <w:rsid w:val="00EF11F0"/>
    <w:rsid w:val="00EF1C0F"/>
    <w:rsid w:val="00EF1DB6"/>
    <w:rsid w:val="00EF2A87"/>
    <w:rsid w:val="00EF2EA1"/>
    <w:rsid w:val="00EF3180"/>
    <w:rsid w:val="00EF31E7"/>
    <w:rsid w:val="00EF3E62"/>
    <w:rsid w:val="00EF3FC5"/>
    <w:rsid w:val="00EF40EB"/>
    <w:rsid w:val="00EF42AF"/>
    <w:rsid w:val="00EF50F8"/>
    <w:rsid w:val="00EF545F"/>
    <w:rsid w:val="00EF5AE8"/>
    <w:rsid w:val="00EF6001"/>
    <w:rsid w:val="00EF62C1"/>
    <w:rsid w:val="00EF661B"/>
    <w:rsid w:val="00EF6A26"/>
    <w:rsid w:val="00EF7816"/>
    <w:rsid w:val="00EF7926"/>
    <w:rsid w:val="00EF7DAF"/>
    <w:rsid w:val="00F0029B"/>
    <w:rsid w:val="00F00C82"/>
    <w:rsid w:val="00F00DC0"/>
    <w:rsid w:val="00F00E13"/>
    <w:rsid w:val="00F012F7"/>
    <w:rsid w:val="00F02DF1"/>
    <w:rsid w:val="00F036B6"/>
    <w:rsid w:val="00F041E4"/>
    <w:rsid w:val="00F04BFF"/>
    <w:rsid w:val="00F04C7F"/>
    <w:rsid w:val="00F04CD2"/>
    <w:rsid w:val="00F04D6B"/>
    <w:rsid w:val="00F05176"/>
    <w:rsid w:val="00F05198"/>
    <w:rsid w:val="00F05781"/>
    <w:rsid w:val="00F05C5A"/>
    <w:rsid w:val="00F05DF7"/>
    <w:rsid w:val="00F066D6"/>
    <w:rsid w:val="00F0728B"/>
    <w:rsid w:val="00F0763B"/>
    <w:rsid w:val="00F1028D"/>
    <w:rsid w:val="00F10803"/>
    <w:rsid w:val="00F108F7"/>
    <w:rsid w:val="00F10915"/>
    <w:rsid w:val="00F10EC5"/>
    <w:rsid w:val="00F11332"/>
    <w:rsid w:val="00F11744"/>
    <w:rsid w:val="00F1235A"/>
    <w:rsid w:val="00F12BF1"/>
    <w:rsid w:val="00F1327F"/>
    <w:rsid w:val="00F13B11"/>
    <w:rsid w:val="00F13F73"/>
    <w:rsid w:val="00F14BA5"/>
    <w:rsid w:val="00F158DD"/>
    <w:rsid w:val="00F1609A"/>
    <w:rsid w:val="00F16399"/>
    <w:rsid w:val="00F168A2"/>
    <w:rsid w:val="00F171AC"/>
    <w:rsid w:val="00F17592"/>
    <w:rsid w:val="00F175BB"/>
    <w:rsid w:val="00F179E1"/>
    <w:rsid w:val="00F17AA5"/>
    <w:rsid w:val="00F20170"/>
    <w:rsid w:val="00F2270D"/>
    <w:rsid w:val="00F230BD"/>
    <w:rsid w:val="00F234F3"/>
    <w:rsid w:val="00F238E9"/>
    <w:rsid w:val="00F23DF4"/>
    <w:rsid w:val="00F2401F"/>
    <w:rsid w:val="00F24064"/>
    <w:rsid w:val="00F25171"/>
    <w:rsid w:val="00F25626"/>
    <w:rsid w:val="00F269A2"/>
    <w:rsid w:val="00F26AB2"/>
    <w:rsid w:val="00F27299"/>
    <w:rsid w:val="00F27C6F"/>
    <w:rsid w:val="00F27D3C"/>
    <w:rsid w:val="00F300E5"/>
    <w:rsid w:val="00F31A76"/>
    <w:rsid w:val="00F31CC4"/>
    <w:rsid w:val="00F31FDD"/>
    <w:rsid w:val="00F32303"/>
    <w:rsid w:val="00F32A9C"/>
    <w:rsid w:val="00F332FA"/>
    <w:rsid w:val="00F343A8"/>
    <w:rsid w:val="00F34980"/>
    <w:rsid w:val="00F35B1E"/>
    <w:rsid w:val="00F378F4"/>
    <w:rsid w:val="00F37A18"/>
    <w:rsid w:val="00F40148"/>
    <w:rsid w:val="00F402F6"/>
    <w:rsid w:val="00F41F97"/>
    <w:rsid w:val="00F42180"/>
    <w:rsid w:val="00F422F3"/>
    <w:rsid w:val="00F42394"/>
    <w:rsid w:val="00F423AB"/>
    <w:rsid w:val="00F42B88"/>
    <w:rsid w:val="00F4347A"/>
    <w:rsid w:val="00F44290"/>
    <w:rsid w:val="00F442A1"/>
    <w:rsid w:val="00F4435A"/>
    <w:rsid w:val="00F44CE6"/>
    <w:rsid w:val="00F44CEB"/>
    <w:rsid w:val="00F44DC7"/>
    <w:rsid w:val="00F45C38"/>
    <w:rsid w:val="00F45DF9"/>
    <w:rsid w:val="00F46AFF"/>
    <w:rsid w:val="00F46EE7"/>
    <w:rsid w:val="00F46F92"/>
    <w:rsid w:val="00F4775A"/>
    <w:rsid w:val="00F479E5"/>
    <w:rsid w:val="00F50113"/>
    <w:rsid w:val="00F5044F"/>
    <w:rsid w:val="00F5085D"/>
    <w:rsid w:val="00F508A7"/>
    <w:rsid w:val="00F50AB7"/>
    <w:rsid w:val="00F50D59"/>
    <w:rsid w:val="00F50F94"/>
    <w:rsid w:val="00F51AD3"/>
    <w:rsid w:val="00F51DA7"/>
    <w:rsid w:val="00F51FE9"/>
    <w:rsid w:val="00F5225F"/>
    <w:rsid w:val="00F532EC"/>
    <w:rsid w:val="00F5337A"/>
    <w:rsid w:val="00F5433B"/>
    <w:rsid w:val="00F5479C"/>
    <w:rsid w:val="00F547B6"/>
    <w:rsid w:val="00F5515E"/>
    <w:rsid w:val="00F553FB"/>
    <w:rsid w:val="00F55C41"/>
    <w:rsid w:val="00F56676"/>
    <w:rsid w:val="00F56D2D"/>
    <w:rsid w:val="00F60070"/>
    <w:rsid w:val="00F6023F"/>
    <w:rsid w:val="00F60CB2"/>
    <w:rsid w:val="00F613D7"/>
    <w:rsid w:val="00F6151B"/>
    <w:rsid w:val="00F61B72"/>
    <w:rsid w:val="00F6210E"/>
    <w:rsid w:val="00F62169"/>
    <w:rsid w:val="00F6311C"/>
    <w:rsid w:val="00F63213"/>
    <w:rsid w:val="00F63A55"/>
    <w:rsid w:val="00F64802"/>
    <w:rsid w:val="00F64CEC"/>
    <w:rsid w:val="00F65BB7"/>
    <w:rsid w:val="00F660D8"/>
    <w:rsid w:val="00F66734"/>
    <w:rsid w:val="00F67103"/>
    <w:rsid w:val="00F67FF8"/>
    <w:rsid w:val="00F70623"/>
    <w:rsid w:val="00F707DF"/>
    <w:rsid w:val="00F7140A"/>
    <w:rsid w:val="00F7152E"/>
    <w:rsid w:val="00F71B46"/>
    <w:rsid w:val="00F71F2E"/>
    <w:rsid w:val="00F72418"/>
    <w:rsid w:val="00F736A5"/>
    <w:rsid w:val="00F73B57"/>
    <w:rsid w:val="00F74B0B"/>
    <w:rsid w:val="00F75384"/>
    <w:rsid w:val="00F75B13"/>
    <w:rsid w:val="00F76184"/>
    <w:rsid w:val="00F76983"/>
    <w:rsid w:val="00F76C13"/>
    <w:rsid w:val="00F775BF"/>
    <w:rsid w:val="00F806B6"/>
    <w:rsid w:val="00F8071D"/>
    <w:rsid w:val="00F80B98"/>
    <w:rsid w:val="00F810A5"/>
    <w:rsid w:val="00F82354"/>
    <w:rsid w:val="00F82AEA"/>
    <w:rsid w:val="00F83896"/>
    <w:rsid w:val="00F83926"/>
    <w:rsid w:val="00F839FF"/>
    <w:rsid w:val="00F8408F"/>
    <w:rsid w:val="00F842DA"/>
    <w:rsid w:val="00F84633"/>
    <w:rsid w:val="00F8589F"/>
    <w:rsid w:val="00F864BB"/>
    <w:rsid w:val="00F866D5"/>
    <w:rsid w:val="00F8671C"/>
    <w:rsid w:val="00F8692F"/>
    <w:rsid w:val="00F8718B"/>
    <w:rsid w:val="00F87CA6"/>
    <w:rsid w:val="00F91790"/>
    <w:rsid w:val="00F91DC0"/>
    <w:rsid w:val="00F927ED"/>
    <w:rsid w:val="00F9286A"/>
    <w:rsid w:val="00F9325D"/>
    <w:rsid w:val="00F937F1"/>
    <w:rsid w:val="00F94B14"/>
    <w:rsid w:val="00F94BD5"/>
    <w:rsid w:val="00F96280"/>
    <w:rsid w:val="00F9690D"/>
    <w:rsid w:val="00F96B7C"/>
    <w:rsid w:val="00F97192"/>
    <w:rsid w:val="00F9740E"/>
    <w:rsid w:val="00F97565"/>
    <w:rsid w:val="00FA06B0"/>
    <w:rsid w:val="00FA0A54"/>
    <w:rsid w:val="00FA18FA"/>
    <w:rsid w:val="00FA1E37"/>
    <w:rsid w:val="00FA1F82"/>
    <w:rsid w:val="00FA2321"/>
    <w:rsid w:val="00FA31CE"/>
    <w:rsid w:val="00FA40D5"/>
    <w:rsid w:val="00FA410E"/>
    <w:rsid w:val="00FA45F1"/>
    <w:rsid w:val="00FA499E"/>
    <w:rsid w:val="00FA4B52"/>
    <w:rsid w:val="00FA4DF9"/>
    <w:rsid w:val="00FA516F"/>
    <w:rsid w:val="00FA52BF"/>
    <w:rsid w:val="00FA53BD"/>
    <w:rsid w:val="00FA5C66"/>
    <w:rsid w:val="00FA6266"/>
    <w:rsid w:val="00FA7A71"/>
    <w:rsid w:val="00FB11E3"/>
    <w:rsid w:val="00FB18B3"/>
    <w:rsid w:val="00FB2C33"/>
    <w:rsid w:val="00FB3B2D"/>
    <w:rsid w:val="00FB3F24"/>
    <w:rsid w:val="00FB468A"/>
    <w:rsid w:val="00FB5EEA"/>
    <w:rsid w:val="00FB6032"/>
    <w:rsid w:val="00FB65A5"/>
    <w:rsid w:val="00FB673A"/>
    <w:rsid w:val="00FC0178"/>
    <w:rsid w:val="00FC1072"/>
    <w:rsid w:val="00FC13B8"/>
    <w:rsid w:val="00FC1EEF"/>
    <w:rsid w:val="00FC2864"/>
    <w:rsid w:val="00FC41F4"/>
    <w:rsid w:val="00FC4ABA"/>
    <w:rsid w:val="00FC4D39"/>
    <w:rsid w:val="00FC50AE"/>
    <w:rsid w:val="00FC517D"/>
    <w:rsid w:val="00FC584C"/>
    <w:rsid w:val="00FC5C91"/>
    <w:rsid w:val="00FC735F"/>
    <w:rsid w:val="00FC76AC"/>
    <w:rsid w:val="00FC7CBD"/>
    <w:rsid w:val="00FC7EEF"/>
    <w:rsid w:val="00FD00C8"/>
    <w:rsid w:val="00FD1847"/>
    <w:rsid w:val="00FD1893"/>
    <w:rsid w:val="00FD20ED"/>
    <w:rsid w:val="00FD2432"/>
    <w:rsid w:val="00FD2603"/>
    <w:rsid w:val="00FD26B7"/>
    <w:rsid w:val="00FD3C4E"/>
    <w:rsid w:val="00FD3C9B"/>
    <w:rsid w:val="00FD3D95"/>
    <w:rsid w:val="00FD4721"/>
    <w:rsid w:val="00FD4A0C"/>
    <w:rsid w:val="00FD4AF0"/>
    <w:rsid w:val="00FD5364"/>
    <w:rsid w:val="00FD5C6D"/>
    <w:rsid w:val="00FD69A1"/>
    <w:rsid w:val="00FD6C3E"/>
    <w:rsid w:val="00FD6FA3"/>
    <w:rsid w:val="00FD72DB"/>
    <w:rsid w:val="00FD7D0D"/>
    <w:rsid w:val="00FE0384"/>
    <w:rsid w:val="00FE042B"/>
    <w:rsid w:val="00FE16CE"/>
    <w:rsid w:val="00FE1F82"/>
    <w:rsid w:val="00FE26CE"/>
    <w:rsid w:val="00FE28BF"/>
    <w:rsid w:val="00FE2D39"/>
    <w:rsid w:val="00FE37D3"/>
    <w:rsid w:val="00FE405D"/>
    <w:rsid w:val="00FE6380"/>
    <w:rsid w:val="00FE688C"/>
    <w:rsid w:val="00FE6B5D"/>
    <w:rsid w:val="00FE6D80"/>
    <w:rsid w:val="00FE78CD"/>
    <w:rsid w:val="00FF102A"/>
    <w:rsid w:val="00FF11F1"/>
    <w:rsid w:val="00FF1435"/>
    <w:rsid w:val="00FF14F0"/>
    <w:rsid w:val="00FF2000"/>
    <w:rsid w:val="00FF2956"/>
    <w:rsid w:val="00FF3326"/>
    <w:rsid w:val="00FF33DA"/>
    <w:rsid w:val="00FF4C34"/>
    <w:rsid w:val="00FF5280"/>
    <w:rsid w:val="00FF602A"/>
    <w:rsid w:val="00FF62CF"/>
    <w:rsid w:val="00FF7030"/>
    <w:rsid w:val="00FF71F2"/>
    <w:rsid w:val="00FF79C5"/>
    <w:rsid w:val="01132522"/>
    <w:rsid w:val="01570B16"/>
    <w:rsid w:val="01654A58"/>
    <w:rsid w:val="01B009AB"/>
    <w:rsid w:val="01E4674A"/>
    <w:rsid w:val="01E74ACC"/>
    <w:rsid w:val="02392302"/>
    <w:rsid w:val="02652520"/>
    <w:rsid w:val="02D76E60"/>
    <w:rsid w:val="03731F62"/>
    <w:rsid w:val="03913D4D"/>
    <w:rsid w:val="03994865"/>
    <w:rsid w:val="03A965F3"/>
    <w:rsid w:val="03B00C66"/>
    <w:rsid w:val="03CC2ECD"/>
    <w:rsid w:val="03CD74D7"/>
    <w:rsid w:val="045B6D10"/>
    <w:rsid w:val="047A1CCE"/>
    <w:rsid w:val="049C229F"/>
    <w:rsid w:val="049C3C67"/>
    <w:rsid w:val="04FD75A1"/>
    <w:rsid w:val="051536FE"/>
    <w:rsid w:val="05566164"/>
    <w:rsid w:val="056B7929"/>
    <w:rsid w:val="059E2E05"/>
    <w:rsid w:val="05AA2098"/>
    <w:rsid w:val="05BF7EB4"/>
    <w:rsid w:val="05D33DF5"/>
    <w:rsid w:val="05E16273"/>
    <w:rsid w:val="065512FD"/>
    <w:rsid w:val="066169F3"/>
    <w:rsid w:val="067233CA"/>
    <w:rsid w:val="076C3260"/>
    <w:rsid w:val="0831764B"/>
    <w:rsid w:val="08357137"/>
    <w:rsid w:val="08501961"/>
    <w:rsid w:val="08CA09CA"/>
    <w:rsid w:val="08D62E19"/>
    <w:rsid w:val="08F5297D"/>
    <w:rsid w:val="08FE5200"/>
    <w:rsid w:val="090F4EF7"/>
    <w:rsid w:val="094F01AF"/>
    <w:rsid w:val="09970005"/>
    <w:rsid w:val="09A41768"/>
    <w:rsid w:val="0A067AB9"/>
    <w:rsid w:val="0A484DC9"/>
    <w:rsid w:val="0A902E09"/>
    <w:rsid w:val="0A9C0499"/>
    <w:rsid w:val="0AE75C35"/>
    <w:rsid w:val="0AEB4D2E"/>
    <w:rsid w:val="0AEC0813"/>
    <w:rsid w:val="0B286091"/>
    <w:rsid w:val="0B304DED"/>
    <w:rsid w:val="0B3D617A"/>
    <w:rsid w:val="0B6609CE"/>
    <w:rsid w:val="0B6A0129"/>
    <w:rsid w:val="0B894205"/>
    <w:rsid w:val="0B8E7D66"/>
    <w:rsid w:val="0BC64AFA"/>
    <w:rsid w:val="0C1053BE"/>
    <w:rsid w:val="0C1571F9"/>
    <w:rsid w:val="0C4A6FC7"/>
    <w:rsid w:val="0C5D161C"/>
    <w:rsid w:val="0CAC7ACB"/>
    <w:rsid w:val="0CCB5763"/>
    <w:rsid w:val="0CCC4FB6"/>
    <w:rsid w:val="0CDD00D9"/>
    <w:rsid w:val="0D1F511A"/>
    <w:rsid w:val="0D3F2AEC"/>
    <w:rsid w:val="0DB2499D"/>
    <w:rsid w:val="0DB56B26"/>
    <w:rsid w:val="0DB77A48"/>
    <w:rsid w:val="0DDE1C77"/>
    <w:rsid w:val="0DE02A0A"/>
    <w:rsid w:val="0DF812DF"/>
    <w:rsid w:val="0DFE2FB8"/>
    <w:rsid w:val="0E903F03"/>
    <w:rsid w:val="0E940564"/>
    <w:rsid w:val="0E9E04C2"/>
    <w:rsid w:val="0EA31D7A"/>
    <w:rsid w:val="0EB7642B"/>
    <w:rsid w:val="0EEA5D60"/>
    <w:rsid w:val="0F0A1DF9"/>
    <w:rsid w:val="0F3D437A"/>
    <w:rsid w:val="0F64306D"/>
    <w:rsid w:val="0F701FEF"/>
    <w:rsid w:val="0F896A31"/>
    <w:rsid w:val="0F981CDA"/>
    <w:rsid w:val="0FD66E76"/>
    <w:rsid w:val="100920B1"/>
    <w:rsid w:val="10583751"/>
    <w:rsid w:val="10B008E5"/>
    <w:rsid w:val="10B169D0"/>
    <w:rsid w:val="111B1A60"/>
    <w:rsid w:val="11204879"/>
    <w:rsid w:val="11225C02"/>
    <w:rsid w:val="11306208"/>
    <w:rsid w:val="115A34AF"/>
    <w:rsid w:val="11704520"/>
    <w:rsid w:val="11BB46CD"/>
    <w:rsid w:val="11D706B9"/>
    <w:rsid w:val="11E617B3"/>
    <w:rsid w:val="11F12D49"/>
    <w:rsid w:val="122A1592"/>
    <w:rsid w:val="129B6365"/>
    <w:rsid w:val="12E33F2E"/>
    <w:rsid w:val="12E87F01"/>
    <w:rsid w:val="131274CE"/>
    <w:rsid w:val="133E2B38"/>
    <w:rsid w:val="13686E28"/>
    <w:rsid w:val="136D0C61"/>
    <w:rsid w:val="137961EC"/>
    <w:rsid w:val="1383263B"/>
    <w:rsid w:val="139129DD"/>
    <w:rsid w:val="139D336C"/>
    <w:rsid w:val="13EF4027"/>
    <w:rsid w:val="1434356E"/>
    <w:rsid w:val="14843FE5"/>
    <w:rsid w:val="14905962"/>
    <w:rsid w:val="149B46F8"/>
    <w:rsid w:val="14C5394E"/>
    <w:rsid w:val="14EF0F4F"/>
    <w:rsid w:val="150E3E0B"/>
    <w:rsid w:val="15227463"/>
    <w:rsid w:val="15317875"/>
    <w:rsid w:val="154F67B8"/>
    <w:rsid w:val="156009C5"/>
    <w:rsid w:val="156E56C3"/>
    <w:rsid w:val="157836BC"/>
    <w:rsid w:val="15B57488"/>
    <w:rsid w:val="15C727F2"/>
    <w:rsid w:val="16133C89"/>
    <w:rsid w:val="1628375A"/>
    <w:rsid w:val="1632753A"/>
    <w:rsid w:val="16486296"/>
    <w:rsid w:val="164976AB"/>
    <w:rsid w:val="165048EB"/>
    <w:rsid w:val="16C67015"/>
    <w:rsid w:val="17191AAC"/>
    <w:rsid w:val="172264CA"/>
    <w:rsid w:val="17406246"/>
    <w:rsid w:val="1749179B"/>
    <w:rsid w:val="179B1662"/>
    <w:rsid w:val="17AD7DC6"/>
    <w:rsid w:val="17EC29B5"/>
    <w:rsid w:val="180A3D88"/>
    <w:rsid w:val="181C294C"/>
    <w:rsid w:val="182C5BEC"/>
    <w:rsid w:val="18433055"/>
    <w:rsid w:val="184C2A89"/>
    <w:rsid w:val="18506ACF"/>
    <w:rsid w:val="1869193F"/>
    <w:rsid w:val="18697B91"/>
    <w:rsid w:val="19063631"/>
    <w:rsid w:val="191D12B3"/>
    <w:rsid w:val="19410EA4"/>
    <w:rsid w:val="196D36B1"/>
    <w:rsid w:val="197F0248"/>
    <w:rsid w:val="1987237F"/>
    <w:rsid w:val="19935AE9"/>
    <w:rsid w:val="1A032549"/>
    <w:rsid w:val="1A0538E9"/>
    <w:rsid w:val="1A0933D9"/>
    <w:rsid w:val="1A150EE9"/>
    <w:rsid w:val="1A2E3815"/>
    <w:rsid w:val="1A4C5F44"/>
    <w:rsid w:val="1A58610F"/>
    <w:rsid w:val="1A6D6BAE"/>
    <w:rsid w:val="1A7550B9"/>
    <w:rsid w:val="1A78230D"/>
    <w:rsid w:val="1A872120"/>
    <w:rsid w:val="1A952EBF"/>
    <w:rsid w:val="1ABA4482"/>
    <w:rsid w:val="1AF73531"/>
    <w:rsid w:val="1B010554"/>
    <w:rsid w:val="1B2800EF"/>
    <w:rsid w:val="1B4B57C2"/>
    <w:rsid w:val="1B5F214A"/>
    <w:rsid w:val="1BA16CD8"/>
    <w:rsid w:val="1BBF1F04"/>
    <w:rsid w:val="1C396853"/>
    <w:rsid w:val="1C704AA7"/>
    <w:rsid w:val="1C80321E"/>
    <w:rsid w:val="1C9E624D"/>
    <w:rsid w:val="1CB3587E"/>
    <w:rsid w:val="1CE71497"/>
    <w:rsid w:val="1CF0009B"/>
    <w:rsid w:val="1D0E5A4C"/>
    <w:rsid w:val="1D3839D7"/>
    <w:rsid w:val="1D4B5AB7"/>
    <w:rsid w:val="1D730540"/>
    <w:rsid w:val="1D9C4E73"/>
    <w:rsid w:val="1E2571D5"/>
    <w:rsid w:val="1E2700B6"/>
    <w:rsid w:val="1E534E56"/>
    <w:rsid w:val="1E604B7E"/>
    <w:rsid w:val="1E893A45"/>
    <w:rsid w:val="1EBE03BB"/>
    <w:rsid w:val="1EBF050A"/>
    <w:rsid w:val="1EDA5344"/>
    <w:rsid w:val="1EEF687A"/>
    <w:rsid w:val="1F254F57"/>
    <w:rsid w:val="1F8D49AB"/>
    <w:rsid w:val="1FB4618F"/>
    <w:rsid w:val="1FFD3962"/>
    <w:rsid w:val="20054643"/>
    <w:rsid w:val="20092631"/>
    <w:rsid w:val="20675088"/>
    <w:rsid w:val="206B0FC3"/>
    <w:rsid w:val="209E2A1A"/>
    <w:rsid w:val="20C95363"/>
    <w:rsid w:val="20E01A5E"/>
    <w:rsid w:val="20E22735"/>
    <w:rsid w:val="20EE5027"/>
    <w:rsid w:val="20F070A1"/>
    <w:rsid w:val="211007FC"/>
    <w:rsid w:val="2125254D"/>
    <w:rsid w:val="214967B1"/>
    <w:rsid w:val="21C070EC"/>
    <w:rsid w:val="21E25435"/>
    <w:rsid w:val="21E464DA"/>
    <w:rsid w:val="22136D3D"/>
    <w:rsid w:val="223206A2"/>
    <w:rsid w:val="22341973"/>
    <w:rsid w:val="22490AD5"/>
    <w:rsid w:val="22574EFE"/>
    <w:rsid w:val="231F3E73"/>
    <w:rsid w:val="232E4EE0"/>
    <w:rsid w:val="2387265A"/>
    <w:rsid w:val="24997A50"/>
    <w:rsid w:val="24A62C62"/>
    <w:rsid w:val="24C61FAF"/>
    <w:rsid w:val="25162969"/>
    <w:rsid w:val="253357AE"/>
    <w:rsid w:val="254554E2"/>
    <w:rsid w:val="258A19C6"/>
    <w:rsid w:val="25EA3082"/>
    <w:rsid w:val="262F2F49"/>
    <w:rsid w:val="26323CB8"/>
    <w:rsid w:val="265E5821"/>
    <w:rsid w:val="26672398"/>
    <w:rsid w:val="26D76375"/>
    <w:rsid w:val="26F40F6D"/>
    <w:rsid w:val="27127C7A"/>
    <w:rsid w:val="275859A0"/>
    <w:rsid w:val="27676F01"/>
    <w:rsid w:val="277919F8"/>
    <w:rsid w:val="27C22149"/>
    <w:rsid w:val="281E570C"/>
    <w:rsid w:val="2867652F"/>
    <w:rsid w:val="287C56BE"/>
    <w:rsid w:val="28ED2118"/>
    <w:rsid w:val="2934498A"/>
    <w:rsid w:val="299A08A5"/>
    <w:rsid w:val="29AC6102"/>
    <w:rsid w:val="29B9192C"/>
    <w:rsid w:val="29CB4755"/>
    <w:rsid w:val="29D8021A"/>
    <w:rsid w:val="29FA78EA"/>
    <w:rsid w:val="2A0F1BF4"/>
    <w:rsid w:val="2A3F0751"/>
    <w:rsid w:val="2A6C52BE"/>
    <w:rsid w:val="2ACA31E0"/>
    <w:rsid w:val="2B017D78"/>
    <w:rsid w:val="2B125E66"/>
    <w:rsid w:val="2B2C33CC"/>
    <w:rsid w:val="2B4622DB"/>
    <w:rsid w:val="2BB63667"/>
    <w:rsid w:val="2BC65BAF"/>
    <w:rsid w:val="2BEB72AF"/>
    <w:rsid w:val="2BFA1CA3"/>
    <w:rsid w:val="2C033113"/>
    <w:rsid w:val="2C132A27"/>
    <w:rsid w:val="2C353B93"/>
    <w:rsid w:val="2CB20D73"/>
    <w:rsid w:val="2CB71FE8"/>
    <w:rsid w:val="2D86600E"/>
    <w:rsid w:val="2DEC2011"/>
    <w:rsid w:val="2E064898"/>
    <w:rsid w:val="2E10616D"/>
    <w:rsid w:val="2E436882"/>
    <w:rsid w:val="2E671D49"/>
    <w:rsid w:val="2E6A153F"/>
    <w:rsid w:val="2E964F3B"/>
    <w:rsid w:val="2ECD27D0"/>
    <w:rsid w:val="2EDD31BD"/>
    <w:rsid w:val="2EE31FF3"/>
    <w:rsid w:val="2F000DF7"/>
    <w:rsid w:val="2F277139"/>
    <w:rsid w:val="2FA04BBD"/>
    <w:rsid w:val="2FE95EC5"/>
    <w:rsid w:val="301349D9"/>
    <w:rsid w:val="309F63EE"/>
    <w:rsid w:val="30A25EDE"/>
    <w:rsid w:val="31524BBC"/>
    <w:rsid w:val="317E4255"/>
    <w:rsid w:val="31A01929"/>
    <w:rsid w:val="31B22151"/>
    <w:rsid w:val="3211094A"/>
    <w:rsid w:val="323474E9"/>
    <w:rsid w:val="327E0370"/>
    <w:rsid w:val="32C62DF5"/>
    <w:rsid w:val="32D00599"/>
    <w:rsid w:val="32F32AC3"/>
    <w:rsid w:val="33094826"/>
    <w:rsid w:val="33150BE9"/>
    <w:rsid w:val="33331843"/>
    <w:rsid w:val="33352BEA"/>
    <w:rsid w:val="3342681E"/>
    <w:rsid w:val="33607193"/>
    <w:rsid w:val="338320A7"/>
    <w:rsid w:val="33AF616C"/>
    <w:rsid w:val="34750972"/>
    <w:rsid w:val="3486661B"/>
    <w:rsid w:val="348E47AF"/>
    <w:rsid w:val="34CC158D"/>
    <w:rsid w:val="34CF0E5F"/>
    <w:rsid w:val="35C9269E"/>
    <w:rsid w:val="35E517B6"/>
    <w:rsid w:val="35F764AC"/>
    <w:rsid w:val="3601384C"/>
    <w:rsid w:val="365F4FAB"/>
    <w:rsid w:val="36914193"/>
    <w:rsid w:val="36B55F0A"/>
    <w:rsid w:val="36DC77FF"/>
    <w:rsid w:val="376F6772"/>
    <w:rsid w:val="37826121"/>
    <w:rsid w:val="37860413"/>
    <w:rsid w:val="382A2A41"/>
    <w:rsid w:val="388A668A"/>
    <w:rsid w:val="38AA56E0"/>
    <w:rsid w:val="38B14F10"/>
    <w:rsid w:val="390436A9"/>
    <w:rsid w:val="39276A42"/>
    <w:rsid w:val="39276A6E"/>
    <w:rsid w:val="393671C3"/>
    <w:rsid w:val="39553AED"/>
    <w:rsid w:val="395806F3"/>
    <w:rsid w:val="396E45E8"/>
    <w:rsid w:val="397A13FE"/>
    <w:rsid w:val="39A10080"/>
    <w:rsid w:val="39AD78D2"/>
    <w:rsid w:val="3A0643BA"/>
    <w:rsid w:val="3A0F2745"/>
    <w:rsid w:val="3A2F07E2"/>
    <w:rsid w:val="3A993125"/>
    <w:rsid w:val="3B5A188F"/>
    <w:rsid w:val="3B6039CF"/>
    <w:rsid w:val="3B65795B"/>
    <w:rsid w:val="3B885F02"/>
    <w:rsid w:val="3BB07D88"/>
    <w:rsid w:val="3BBF6B5A"/>
    <w:rsid w:val="3BDD7DCA"/>
    <w:rsid w:val="3BFF09AF"/>
    <w:rsid w:val="3C35724F"/>
    <w:rsid w:val="3C6A47D3"/>
    <w:rsid w:val="3C892A28"/>
    <w:rsid w:val="3D0020D9"/>
    <w:rsid w:val="3D232759"/>
    <w:rsid w:val="3D3E0ADD"/>
    <w:rsid w:val="3D5F6A55"/>
    <w:rsid w:val="3D7D3613"/>
    <w:rsid w:val="3D874AE7"/>
    <w:rsid w:val="3DA836C2"/>
    <w:rsid w:val="3DB6583F"/>
    <w:rsid w:val="3DDF7CDB"/>
    <w:rsid w:val="3DF519EE"/>
    <w:rsid w:val="3E1F3537"/>
    <w:rsid w:val="3E3D1231"/>
    <w:rsid w:val="3E57691B"/>
    <w:rsid w:val="3EC15781"/>
    <w:rsid w:val="3ECB6F08"/>
    <w:rsid w:val="3F0518E8"/>
    <w:rsid w:val="3F236B17"/>
    <w:rsid w:val="3F47212A"/>
    <w:rsid w:val="3F587BF7"/>
    <w:rsid w:val="3F773D69"/>
    <w:rsid w:val="3FA66329"/>
    <w:rsid w:val="3FAF1333"/>
    <w:rsid w:val="3FD52A3F"/>
    <w:rsid w:val="40636C5D"/>
    <w:rsid w:val="40AA0BC3"/>
    <w:rsid w:val="40BA6D9E"/>
    <w:rsid w:val="40F03963"/>
    <w:rsid w:val="41243903"/>
    <w:rsid w:val="41693088"/>
    <w:rsid w:val="41841C43"/>
    <w:rsid w:val="419117F4"/>
    <w:rsid w:val="41C63CE8"/>
    <w:rsid w:val="423A41C8"/>
    <w:rsid w:val="423D576A"/>
    <w:rsid w:val="423E1578"/>
    <w:rsid w:val="42732813"/>
    <w:rsid w:val="429733C9"/>
    <w:rsid w:val="42DC32FF"/>
    <w:rsid w:val="42EB68A5"/>
    <w:rsid w:val="43456981"/>
    <w:rsid w:val="4376670D"/>
    <w:rsid w:val="437A3377"/>
    <w:rsid w:val="439A528D"/>
    <w:rsid w:val="43B43356"/>
    <w:rsid w:val="43D9531B"/>
    <w:rsid w:val="43EE5FF7"/>
    <w:rsid w:val="44094EBE"/>
    <w:rsid w:val="44635D62"/>
    <w:rsid w:val="44BB7CB2"/>
    <w:rsid w:val="45953746"/>
    <w:rsid w:val="45DC506D"/>
    <w:rsid w:val="46252BD9"/>
    <w:rsid w:val="47247678"/>
    <w:rsid w:val="47455208"/>
    <w:rsid w:val="475950F1"/>
    <w:rsid w:val="476A11DC"/>
    <w:rsid w:val="47872C73"/>
    <w:rsid w:val="478A52AA"/>
    <w:rsid w:val="47BC67EE"/>
    <w:rsid w:val="47DD0483"/>
    <w:rsid w:val="47E84FCD"/>
    <w:rsid w:val="482A3593"/>
    <w:rsid w:val="48466B27"/>
    <w:rsid w:val="489862CB"/>
    <w:rsid w:val="490170B1"/>
    <w:rsid w:val="490C6DB0"/>
    <w:rsid w:val="490E0A7B"/>
    <w:rsid w:val="49260426"/>
    <w:rsid w:val="493113AC"/>
    <w:rsid w:val="49327CB7"/>
    <w:rsid w:val="495D796F"/>
    <w:rsid w:val="49A86F75"/>
    <w:rsid w:val="49CA5E32"/>
    <w:rsid w:val="4A145B08"/>
    <w:rsid w:val="4A17072B"/>
    <w:rsid w:val="4A2D5E08"/>
    <w:rsid w:val="4A481D66"/>
    <w:rsid w:val="4A5B4CDC"/>
    <w:rsid w:val="4A8D1FE6"/>
    <w:rsid w:val="4A9B332A"/>
    <w:rsid w:val="4AA23FC0"/>
    <w:rsid w:val="4ACC36A4"/>
    <w:rsid w:val="4AEA43A8"/>
    <w:rsid w:val="4B0914FD"/>
    <w:rsid w:val="4B370496"/>
    <w:rsid w:val="4B412124"/>
    <w:rsid w:val="4B7C01ED"/>
    <w:rsid w:val="4B98222D"/>
    <w:rsid w:val="4BBD16EB"/>
    <w:rsid w:val="4BC00C26"/>
    <w:rsid w:val="4C5315E3"/>
    <w:rsid w:val="4C5A2C8D"/>
    <w:rsid w:val="4C8C3C16"/>
    <w:rsid w:val="4D110FBB"/>
    <w:rsid w:val="4D1A2BEA"/>
    <w:rsid w:val="4D771411"/>
    <w:rsid w:val="4DBE70E2"/>
    <w:rsid w:val="4DEC6E71"/>
    <w:rsid w:val="4DF64EEC"/>
    <w:rsid w:val="4E1151E4"/>
    <w:rsid w:val="4E140C20"/>
    <w:rsid w:val="4E8559DE"/>
    <w:rsid w:val="4F3E0943"/>
    <w:rsid w:val="4F695EF5"/>
    <w:rsid w:val="4F797066"/>
    <w:rsid w:val="4FAB5807"/>
    <w:rsid w:val="4FB410CF"/>
    <w:rsid w:val="50087447"/>
    <w:rsid w:val="502D2C76"/>
    <w:rsid w:val="50662B70"/>
    <w:rsid w:val="506A211C"/>
    <w:rsid w:val="5077548E"/>
    <w:rsid w:val="507F668B"/>
    <w:rsid w:val="50B213CE"/>
    <w:rsid w:val="50DF4A66"/>
    <w:rsid w:val="50ED2406"/>
    <w:rsid w:val="512F5FCE"/>
    <w:rsid w:val="515A4B2C"/>
    <w:rsid w:val="518A547C"/>
    <w:rsid w:val="51C86095"/>
    <w:rsid w:val="52222582"/>
    <w:rsid w:val="523471A7"/>
    <w:rsid w:val="524079EE"/>
    <w:rsid w:val="52482366"/>
    <w:rsid w:val="524B3888"/>
    <w:rsid w:val="5290188D"/>
    <w:rsid w:val="52A55F65"/>
    <w:rsid w:val="52D93C9C"/>
    <w:rsid w:val="530C5717"/>
    <w:rsid w:val="53133B2E"/>
    <w:rsid w:val="53A54309"/>
    <w:rsid w:val="53B34543"/>
    <w:rsid w:val="53B536AF"/>
    <w:rsid w:val="53B561DA"/>
    <w:rsid w:val="53D36289"/>
    <w:rsid w:val="53D46808"/>
    <w:rsid w:val="53FE6D0A"/>
    <w:rsid w:val="54021B45"/>
    <w:rsid w:val="540A5934"/>
    <w:rsid w:val="54520EFE"/>
    <w:rsid w:val="54716B98"/>
    <w:rsid w:val="54843325"/>
    <w:rsid w:val="549051C8"/>
    <w:rsid w:val="54E70D5E"/>
    <w:rsid w:val="55466C30"/>
    <w:rsid w:val="554D61A0"/>
    <w:rsid w:val="55990359"/>
    <w:rsid w:val="55C20045"/>
    <w:rsid w:val="55DD3103"/>
    <w:rsid w:val="56384123"/>
    <w:rsid w:val="5658621E"/>
    <w:rsid w:val="56694C24"/>
    <w:rsid w:val="56B626B1"/>
    <w:rsid w:val="56BD1BBA"/>
    <w:rsid w:val="56F4613C"/>
    <w:rsid w:val="56FD07A0"/>
    <w:rsid w:val="57044B1F"/>
    <w:rsid w:val="5722425E"/>
    <w:rsid w:val="572C012C"/>
    <w:rsid w:val="572F3778"/>
    <w:rsid w:val="580746F5"/>
    <w:rsid w:val="58404E1C"/>
    <w:rsid w:val="58B21EE4"/>
    <w:rsid w:val="59036C6A"/>
    <w:rsid w:val="59305913"/>
    <w:rsid w:val="59724E04"/>
    <w:rsid w:val="59A206F2"/>
    <w:rsid w:val="59E26BCE"/>
    <w:rsid w:val="5A053A32"/>
    <w:rsid w:val="5A3F54C6"/>
    <w:rsid w:val="5A64593C"/>
    <w:rsid w:val="5A673229"/>
    <w:rsid w:val="5A90452E"/>
    <w:rsid w:val="5ACB643A"/>
    <w:rsid w:val="5B212861"/>
    <w:rsid w:val="5B2C0E21"/>
    <w:rsid w:val="5B54739F"/>
    <w:rsid w:val="5BA7530A"/>
    <w:rsid w:val="5BC57D86"/>
    <w:rsid w:val="5BD55DE8"/>
    <w:rsid w:val="5C01225A"/>
    <w:rsid w:val="5C152D21"/>
    <w:rsid w:val="5C9B0276"/>
    <w:rsid w:val="5CDB3A5A"/>
    <w:rsid w:val="5CE46BAC"/>
    <w:rsid w:val="5D2F3027"/>
    <w:rsid w:val="5D371B15"/>
    <w:rsid w:val="5D547049"/>
    <w:rsid w:val="5D63417B"/>
    <w:rsid w:val="5D7638FE"/>
    <w:rsid w:val="5D963140"/>
    <w:rsid w:val="5D99194B"/>
    <w:rsid w:val="5DA45AB0"/>
    <w:rsid w:val="5DAC0CF7"/>
    <w:rsid w:val="5DB22A0D"/>
    <w:rsid w:val="5DF107EF"/>
    <w:rsid w:val="5E0F7D36"/>
    <w:rsid w:val="5E147D4A"/>
    <w:rsid w:val="5E69290A"/>
    <w:rsid w:val="5E7D4589"/>
    <w:rsid w:val="5E913575"/>
    <w:rsid w:val="5EA41D7B"/>
    <w:rsid w:val="5EBD2EE1"/>
    <w:rsid w:val="5F0C5DF0"/>
    <w:rsid w:val="5FAA34B7"/>
    <w:rsid w:val="5FCD314C"/>
    <w:rsid w:val="5FDA0F1A"/>
    <w:rsid w:val="600734E4"/>
    <w:rsid w:val="60250FE1"/>
    <w:rsid w:val="60762418"/>
    <w:rsid w:val="60CD2B52"/>
    <w:rsid w:val="60E82FD4"/>
    <w:rsid w:val="60FD6695"/>
    <w:rsid w:val="615A4E5B"/>
    <w:rsid w:val="617A5EC3"/>
    <w:rsid w:val="61A22D98"/>
    <w:rsid w:val="61B62EE8"/>
    <w:rsid w:val="61F614BD"/>
    <w:rsid w:val="622D31D4"/>
    <w:rsid w:val="62C84A81"/>
    <w:rsid w:val="63166B0E"/>
    <w:rsid w:val="63396391"/>
    <w:rsid w:val="641206A9"/>
    <w:rsid w:val="641C01AC"/>
    <w:rsid w:val="642D223D"/>
    <w:rsid w:val="643E0C2B"/>
    <w:rsid w:val="64697AA1"/>
    <w:rsid w:val="64800077"/>
    <w:rsid w:val="64805613"/>
    <w:rsid w:val="64871B89"/>
    <w:rsid w:val="65097FDF"/>
    <w:rsid w:val="6510303D"/>
    <w:rsid w:val="65621852"/>
    <w:rsid w:val="65777969"/>
    <w:rsid w:val="65BE6E43"/>
    <w:rsid w:val="66146E24"/>
    <w:rsid w:val="665C0C62"/>
    <w:rsid w:val="6671402D"/>
    <w:rsid w:val="66807F13"/>
    <w:rsid w:val="668A3472"/>
    <w:rsid w:val="66A870A3"/>
    <w:rsid w:val="66E53A46"/>
    <w:rsid w:val="675301CE"/>
    <w:rsid w:val="675D60DF"/>
    <w:rsid w:val="675F033E"/>
    <w:rsid w:val="676E1A46"/>
    <w:rsid w:val="6781550C"/>
    <w:rsid w:val="67A54BE1"/>
    <w:rsid w:val="67E120F7"/>
    <w:rsid w:val="67F918A0"/>
    <w:rsid w:val="680531CD"/>
    <w:rsid w:val="68646FFA"/>
    <w:rsid w:val="68835E05"/>
    <w:rsid w:val="68C67D2C"/>
    <w:rsid w:val="68D8070C"/>
    <w:rsid w:val="69102A7A"/>
    <w:rsid w:val="69280EC0"/>
    <w:rsid w:val="69284E65"/>
    <w:rsid w:val="69446F6F"/>
    <w:rsid w:val="695D0E5E"/>
    <w:rsid w:val="696279DD"/>
    <w:rsid w:val="697305A4"/>
    <w:rsid w:val="697F2EFE"/>
    <w:rsid w:val="69822707"/>
    <w:rsid w:val="69E77EE2"/>
    <w:rsid w:val="69EB3D36"/>
    <w:rsid w:val="6A320497"/>
    <w:rsid w:val="6A726014"/>
    <w:rsid w:val="6A7E1895"/>
    <w:rsid w:val="6A8A6CB9"/>
    <w:rsid w:val="6AAF2BB5"/>
    <w:rsid w:val="6ACE2564"/>
    <w:rsid w:val="6AE21FF0"/>
    <w:rsid w:val="6AF26D00"/>
    <w:rsid w:val="6B6A0ACC"/>
    <w:rsid w:val="6B8914D7"/>
    <w:rsid w:val="6BAF18CA"/>
    <w:rsid w:val="6C001B91"/>
    <w:rsid w:val="6CC263B6"/>
    <w:rsid w:val="6CD86F36"/>
    <w:rsid w:val="6D8B6DD7"/>
    <w:rsid w:val="6DC90910"/>
    <w:rsid w:val="6DCE287F"/>
    <w:rsid w:val="6E310FFA"/>
    <w:rsid w:val="6E690F2C"/>
    <w:rsid w:val="6E6C5CEF"/>
    <w:rsid w:val="6E851A78"/>
    <w:rsid w:val="6EEB7302"/>
    <w:rsid w:val="6F3125F0"/>
    <w:rsid w:val="6F7F026D"/>
    <w:rsid w:val="6FDA5704"/>
    <w:rsid w:val="700A27F0"/>
    <w:rsid w:val="701A243F"/>
    <w:rsid w:val="70AC59E2"/>
    <w:rsid w:val="70C63C2A"/>
    <w:rsid w:val="710F3A90"/>
    <w:rsid w:val="71107D1F"/>
    <w:rsid w:val="7124455A"/>
    <w:rsid w:val="719646C8"/>
    <w:rsid w:val="719B0908"/>
    <w:rsid w:val="71A20079"/>
    <w:rsid w:val="71A9260A"/>
    <w:rsid w:val="71AD6A79"/>
    <w:rsid w:val="71B41ED5"/>
    <w:rsid w:val="71E90AD5"/>
    <w:rsid w:val="71F74E10"/>
    <w:rsid w:val="727F1A3F"/>
    <w:rsid w:val="72A53EA7"/>
    <w:rsid w:val="72B263B1"/>
    <w:rsid w:val="72C06602"/>
    <w:rsid w:val="73113B05"/>
    <w:rsid w:val="731F2DFA"/>
    <w:rsid w:val="733665BE"/>
    <w:rsid w:val="73E016E3"/>
    <w:rsid w:val="73E86D31"/>
    <w:rsid w:val="73EB05CF"/>
    <w:rsid w:val="73ED6991"/>
    <w:rsid w:val="73FB1304"/>
    <w:rsid w:val="74241255"/>
    <w:rsid w:val="74486DBA"/>
    <w:rsid w:val="744C6DDA"/>
    <w:rsid w:val="7467234B"/>
    <w:rsid w:val="748D3350"/>
    <w:rsid w:val="74A3267A"/>
    <w:rsid w:val="74FF623C"/>
    <w:rsid w:val="75220852"/>
    <w:rsid w:val="753007A1"/>
    <w:rsid w:val="756D5FCA"/>
    <w:rsid w:val="75816EDD"/>
    <w:rsid w:val="758846D4"/>
    <w:rsid w:val="759B141F"/>
    <w:rsid w:val="759D253D"/>
    <w:rsid w:val="75D25EEA"/>
    <w:rsid w:val="75D51C75"/>
    <w:rsid w:val="76352D46"/>
    <w:rsid w:val="764A2428"/>
    <w:rsid w:val="76515F0A"/>
    <w:rsid w:val="76543240"/>
    <w:rsid w:val="76A604BB"/>
    <w:rsid w:val="76AD5163"/>
    <w:rsid w:val="76ED63C6"/>
    <w:rsid w:val="77226A44"/>
    <w:rsid w:val="77586705"/>
    <w:rsid w:val="778F2EDF"/>
    <w:rsid w:val="77910E09"/>
    <w:rsid w:val="779B57D4"/>
    <w:rsid w:val="779E031E"/>
    <w:rsid w:val="77AE0265"/>
    <w:rsid w:val="77B71EAD"/>
    <w:rsid w:val="77B94F26"/>
    <w:rsid w:val="782567A5"/>
    <w:rsid w:val="782F7A44"/>
    <w:rsid w:val="78470495"/>
    <w:rsid w:val="7848461E"/>
    <w:rsid w:val="78673D84"/>
    <w:rsid w:val="788C0F3B"/>
    <w:rsid w:val="78EA7272"/>
    <w:rsid w:val="792738AA"/>
    <w:rsid w:val="792E168A"/>
    <w:rsid w:val="79725B8A"/>
    <w:rsid w:val="797D5F67"/>
    <w:rsid w:val="79FF31C2"/>
    <w:rsid w:val="7A3D62D1"/>
    <w:rsid w:val="7A733910"/>
    <w:rsid w:val="7A801544"/>
    <w:rsid w:val="7A935B1F"/>
    <w:rsid w:val="7AA13B41"/>
    <w:rsid w:val="7ACD5BC4"/>
    <w:rsid w:val="7AD26675"/>
    <w:rsid w:val="7AD95625"/>
    <w:rsid w:val="7AE244DA"/>
    <w:rsid w:val="7AEC00ED"/>
    <w:rsid w:val="7B457970"/>
    <w:rsid w:val="7B58740D"/>
    <w:rsid w:val="7B5A3E66"/>
    <w:rsid w:val="7B685892"/>
    <w:rsid w:val="7B7434D8"/>
    <w:rsid w:val="7B7B492E"/>
    <w:rsid w:val="7B9A4DB4"/>
    <w:rsid w:val="7B9C2C55"/>
    <w:rsid w:val="7BE13CA7"/>
    <w:rsid w:val="7C1C483A"/>
    <w:rsid w:val="7C437682"/>
    <w:rsid w:val="7C44556F"/>
    <w:rsid w:val="7C5B0C23"/>
    <w:rsid w:val="7CA02300"/>
    <w:rsid w:val="7CA22955"/>
    <w:rsid w:val="7CA246FA"/>
    <w:rsid w:val="7D1C7A4B"/>
    <w:rsid w:val="7D773EDF"/>
    <w:rsid w:val="7D7A501D"/>
    <w:rsid w:val="7D9849BF"/>
    <w:rsid w:val="7DA04D36"/>
    <w:rsid w:val="7DA340EE"/>
    <w:rsid w:val="7DBC4E0D"/>
    <w:rsid w:val="7DBFB1CD"/>
    <w:rsid w:val="7DC2545D"/>
    <w:rsid w:val="7DE83602"/>
    <w:rsid w:val="7DEB5F33"/>
    <w:rsid w:val="7E301F03"/>
    <w:rsid w:val="7E377EF0"/>
    <w:rsid w:val="7E6E740A"/>
    <w:rsid w:val="7E772825"/>
    <w:rsid w:val="7E786DC1"/>
    <w:rsid w:val="7E8858D3"/>
    <w:rsid w:val="7EAA309E"/>
    <w:rsid w:val="7EB06B41"/>
    <w:rsid w:val="7EE139E8"/>
    <w:rsid w:val="7F114A11"/>
    <w:rsid w:val="7F171744"/>
    <w:rsid w:val="7F781DA2"/>
    <w:rsid w:val="7F9A6D57"/>
    <w:rsid w:val="7FB6222E"/>
    <w:rsid w:val="7FBF2D90"/>
    <w:rsid w:val="7FBF5433"/>
    <w:rsid w:val="7FC435E6"/>
    <w:rsid w:val="7FE547A3"/>
    <w:rsid w:val="7FF267F9"/>
    <w:rsid w:val="9F7F6AB1"/>
    <w:rsid w:val="D39EBC9C"/>
    <w:rsid w:val="EE653121"/>
    <w:rsid w:val="EF63C294"/>
    <w:rsid w:val="EF6FC0CB"/>
    <w:rsid w:val="FDF76D67"/>
    <w:rsid w:val="FDFF713A"/>
    <w:rsid w:val="FE5DD710"/>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9"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iPriority="39" w:semiHidden="0" w:name="toc 3"/>
    <w:lsdException w:qFormat="1" w:uiPriority="39"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iPriority="99" w:semiHidden="0" w:name="footnote text"/>
    <w:lsdException w:qFormat="1" w:unhideWhenUsed="0" w:uiPriority="0" w:semiHidden="0" w:name="annotation text"/>
    <w:lsdException w:qFormat="1" w:uiPriority="0" w:semiHidden="0" w:name="header"/>
    <w:lsdException w:qFormat="1" w:uiPriority="0" w:semiHidden="0" w:name="footer"/>
    <w:lsdException w:unhideWhenUsed="0" w:uiPriority="0" w:semiHidden="0" w:name="index heading"/>
    <w:lsdException w:qFormat="1" w:unhideWhenUsed="0" w:uiPriority="0" w:semiHidden="0" w:name="caption"/>
    <w:lsdException w:qFormat="1" w:unhideWhenUsed="0" w:uiPriority="0" w:semiHidden="0" w:name="table of figures"/>
    <w:lsdException w:unhideWhenUsed="0" w:uiPriority="0" w:semiHidden="0" w:name="envelope address"/>
    <w:lsdException w:qFormat="1" w:unhideWhenUsed="0" w:uiPriority="99" w:semiHidden="0" w:name="envelope return"/>
    <w:lsdException w:qFormat="1" w:uiPriority="99" w:semiHidden="0" w:name="footnote reference"/>
    <w:lsdException w:qFormat="1" w:unhideWhenUsed="0" w:uiPriority="99"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qFormat="1" w:unhideWhenUsed="0" w:uiPriority="0" w:semiHidden="0" w:name="endnote text"/>
    <w:lsdException w:qFormat="1"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qFormat="1" w:unhideWhenUsed="0" w:uiPriority="0" w:semiHidden="0" w:name="List Bullet"/>
    <w:lsdException w:qFormat="1" w:unhideWhenUsed="0" w:uiPriority="0" w:semiHidden="0" w:name="List Number"/>
    <w:lsdException w:qFormat="1" w:unhideWhenUsed="0" w:uiPriority="0" w:semiHidden="0" w:name="List 2"/>
    <w:lsdException w:qFormat="1" w:unhideWhenUsed="0" w:uiPriority="0" w:semiHidden="0" w:name="List 3"/>
    <w:lsdException w:unhideWhenUsed="0" w:uiPriority="0" w:semiHidden="0" w:name="List 4"/>
    <w:lsdException w:unhideWhenUsed="0" w:uiPriority="0" w:semiHidden="0" w:name="List 5"/>
    <w:lsdException w:qFormat="1" w:unhideWhenUsed="0" w:uiPriority="0" w:semiHidden="0" w:name="List Bullet 2"/>
    <w:lsdException w:unhideWhenUsed="0" w:uiPriority="0" w:semiHidden="0" w:name="List Bullet 3"/>
    <w:lsdException w:qFormat="1" w:unhideWhenUsed="0" w:uiPriority="0" w:semiHidden="0" w:name="List Bullet 4"/>
    <w:lsdException w:qFormat="1" w:unhideWhenUsed="0" w:uiPriority="0" w:semiHidden="0" w:name="List Bullet 5"/>
    <w:lsdException w:qFormat="1" w:unhideWhenUsed="0" w:uiPriority="0" w:semiHidden="0" w:name="List Number 2"/>
    <w:lsdException w:qFormat="1"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99" w:semiHidden="0" w:name="Hyperlink"/>
    <w:lsdException w:qFormat="1" w:uiPriority="99" w:semiHidden="0" w:name="FollowedHyperlink"/>
    <w:lsdException w:qFormat="1" w:unhideWhenUsed="0" w:uiPriority="22"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qFormat="1" w:unhideWhenUsed="0" w:uiPriority="0" w:semiHidden="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qFormat="1" w:unhideWhenUsed="0" w:uiPriority="0" w:semiHidden="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qFormat="1" w:unhideWhenUsed="0" w:uiPriority="0" w:semiHidden="0" w:name="Placeholder Text"/>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2"/>
      <w:lang w:val="en-US" w:eastAsia="zh-CN" w:bidi="ar-SA"/>
    </w:rPr>
  </w:style>
  <w:style w:type="paragraph" w:styleId="3">
    <w:name w:val="heading 1"/>
    <w:basedOn w:val="1"/>
    <w:next w:val="1"/>
    <w:link w:val="312"/>
    <w:qFormat/>
    <w:uiPriority w:val="0"/>
    <w:pPr>
      <w:autoSpaceDE w:val="0"/>
      <w:autoSpaceDN w:val="0"/>
      <w:adjustRightInd w:val="0"/>
      <w:snapToGrid w:val="0"/>
      <w:spacing w:line="360" w:lineRule="auto"/>
      <w:jc w:val="center"/>
      <w:outlineLvl w:val="0"/>
    </w:pPr>
    <w:rPr>
      <w:b/>
      <w:bCs/>
      <w:kern w:val="0"/>
      <w:sz w:val="36"/>
      <w:szCs w:val="36"/>
    </w:rPr>
  </w:style>
  <w:style w:type="paragraph" w:styleId="4">
    <w:name w:val="heading 2"/>
    <w:basedOn w:val="1"/>
    <w:next w:val="1"/>
    <w:link w:val="397"/>
    <w:qFormat/>
    <w:uiPriority w:val="0"/>
    <w:pPr>
      <w:keepNext/>
      <w:keepLines/>
      <w:spacing w:before="260" w:after="260" w:line="416" w:lineRule="auto"/>
      <w:outlineLvl w:val="1"/>
    </w:pPr>
    <w:rPr>
      <w:rFonts w:ascii="Arial" w:hAnsi="Arial" w:eastAsia="黑体"/>
      <w:b/>
      <w:bCs/>
      <w:sz w:val="32"/>
      <w:szCs w:val="32"/>
    </w:rPr>
  </w:style>
  <w:style w:type="paragraph" w:styleId="5">
    <w:name w:val="heading 3"/>
    <w:basedOn w:val="1"/>
    <w:next w:val="1"/>
    <w:link w:val="308"/>
    <w:qFormat/>
    <w:uiPriority w:val="9"/>
    <w:pPr>
      <w:keepNext/>
      <w:keepLines/>
      <w:spacing w:before="260" w:after="260" w:line="416" w:lineRule="auto"/>
      <w:outlineLvl w:val="2"/>
    </w:pPr>
    <w:rPr>
      <w:rFonts w:ascii="Calibri" w:hAnsi="Calibri"/>
      <w:b/>
      <w:bCs/>
      <w:sz w:val="32"/>
      <w:szCs w:val="32"/>
    </w:rPr>
  </w:style>
  <w:style w:type="paragraph" w:styleId="6">
    <w:name w:val="heading 4"/>
    <w:basedOn w:val="1"/>
    <w:next w:val="1"/>
    <w:link w:val="315"/>
    <w:qFormat/>
    <w:uiPriority w:val="0"/>
    <w:pPr>
      <w:keepNext/>
      <w:keepLines/>
      <w:spacing w:before="280" w:after="290" w:line="376" w:lineRule="auto"/>
      <w:outlineLvl w:val="3"/>
    </w:pPr>
    <w:rPr>
      <w:rFonts w:ascii="Arial" w:hAnsi="Arial" w:eastAsia="黑体"/>
      <w:b/>
      <w:bCs/>
      <w:sz w:val="28"/>
      <w:szCs w:val="28"/>
    </w:rPr>
  </w:style>
  <w:style w:type="paragraph" w:styleId="7">
    <w:name w:val="heading 5"/>
    <w:basedOn w:val="1"/>
    <w:next w:val="1"/>
    <w:link w:val="123"/>
    <w:qFormat/>
    <w:uiPriority w:val="0"/>
    <w:pPr>
      <w:keepNext/>
      <w:keepLines/>
      <w:tabs>
        <w:tab w:val="left" w:pos="992"/>
      </w:tabs>
      <w:spacing w:before="280" w:after="290" w:line="376" w:lineRule="auto"/>
      <w:ind w:left="992" w:hanging="992"/>
      <w:outlineLvl w:val="4"/>
    </w:pPr>
    <w:rPr>
      <w:b/>
      <w:bCs/>
      <w:sz w:val="28"/>
      <w:szCs w:val="28"/>
    </w:rPr>
  </w:style>
  <w:style w:type="paragraph" w:styleId="8">
    <w:name w:val="heading 6"/>
    <w:basedOn w:val="1"/>
    <w:next w:val="1"/>
    <w:link w:val="388"/>
    <w:qFormat/>
    <w:uiPriority w:val="0"/>
    <w:pPr>
      <w:keepNext/>
      <w:keepLines/>
      <w:spacing w:before="240" w:after="64" w:line="320" w:lineRule="auto"/>
      <w:outlineLvl w:val="5"/>
    </w:pPr>
    <w:rPr>
      <w:rFonts w:ascii="Arial" w:hAnsi="Arial" w:eastAsia="黑体"/>
      <w:b/>
      <w:bCs/>
      <w:sz w:val="24"/>
      <w:szCs w:val="24"/>
    </w:rPr>
  </w:style>
  <w:style w:type="paragraph" w:styleId="9">
    <w:name w:val="heading 7"/>
    <w:basedOn w:val="1"/>
    <w:next w:val="1"/>
    <w:link w:val="111"/>
    <w:qFormat/>
    <w:uiPriority w:val="0"/>
    <w:pPr>
      <w:keepNext/>
      <w:keepLines/>
      <w:tabs>
        <w:tab w:val="left" w:pos="0"/>
      </w:tabs>
      <w:spacing w:before="240" w:after="64" w:line="320" w:lineRule="auto"/>
      <w:ind w:left="1296" w:hanging="1296"/>
      <w:outlineLvl w:val="6"/>
    </w:pPr>
    <w:rPr>
      <w:b/>
      <w:bCs/>
      <w:sz w:val="24"/>
      <w:szCs w:val="24"/>
    </w:rPr>
  </w:style>
  <w:style w:type="paragraph" w:styleId="10">
    <w:name w:val="heading 8"/>
    <w:basedOn w:val="1"/>
    <w:next w:val="1"/>
    <w:link w:val="195"/>
    <w:qFormat/>
    <w:uiPriority w:val="0"/>
    <w:pPr>
      <w:keepNext/>
      <w:keepLines/>
      <w:tabs>
        <w:tab w:val="left" w:pos="0"/>
      </w:tabs>
      <w:spacing w:before="240" w:after="64" w:line="320" w:lineRule="auto"/>
      <w:ind w:left="1440" w:hanging="1440"/>
      <w:outlineLvl w:val="7"/>
    </w:pPr>
    <w:rPr>
      <w:rFonts w:ascii="Cambria" w:hAnsi="Cambria"/>
      <w:sz w:val="24"/>
      <w:szCs w:val="24"/>
    </w:rPr>
  </w:style>
  <w:style w:type="paragraph" w:styleId="11">
    <w:name w:val="heading 9"/>
    <w:basedOn w:val="1"/>
    <w:next w:val="1"/>
    <w:link w:val="128"/>
    <w:qFormat/>
    <w:uiPriority w:val="0"/>
    <w:pPr>
      <w:keepNext/>
      <w:keepLines/>
      <w:tabs>
        <w:tab w:val="left" w:pos="0"/>
      </w:tabs>
      <w:spacing w:before="240" w:after="64" w:line="320" w:lineRule="auto"/>
      <w:ind w:left="1584" w:hanging="1584"/>
      <w:outlineLvl w:val="8"/>
    </w:pPr>
    <w:rPr>
      <w:rFonts w:ascii="Cambria" w:hAnsi="Cambria"/>
      <w:szCs w:val="21"/>
    </w:rPr>
  </w:style>
  <w:style w:type="character" w:default="1" w:styleId="63">
    <w:name w:val="Default Paragraph Font"/>
    <w:semiHidden/>
    <w:unhideWhenUsed/>
    <w:qFormat/>
    <w:uiPriority w:val="1"/>
  </w:style>
  <w:style w:type="table" w:default="1" w:styleId="59">
    <w:name w:val="Normal Table"/>
    <w:semiHidden/>
    <w:unhideWhenUsed/>
    <w:qFormat/>
    <w:uiPriority w:val="99"/>
    <w:tblPr>
      <w:tblCellMar>
        <w:top w:w="0" w:type="dxa"/>
        <w:left w:w="108" w:type="dxa"/>
        <w:bottom w:w="0" w:type="dxa"/>
        <w:right w:w="108" w:type="dxa"/>
      </w:tblCellMar>
    </w:tblPr>
  </w:style>
  <w:style w:type="paragraph" w:styleId="2">
    <w:name w:val="Subtitle"/>
    <w:basedOn w:val="1"/>
    <w:next w:val="1"/>
    <w:link w:val="340"/>
    <w:qFormat/>
    <w:uiPriority w:val="0"/>
    <w:pPr>
      <w:spacing w:afterLines="50"/>
      <w:jc w:val="center"/>
    </w:pPr>
    <w:rPr>
      <w:rFonts w:eastAsia="Times New Roman"/>
      <w:sz w:val="18"/>
      <w:szCs w:val="18"/>
    </w:rPr>
  </w:style>
  <w:style w:type="paragraph" w:styleId="12">
    <w:name w:val="List 3"/>
    <w:basedOn w:val="1"/>
    <w:qFormat/>
    <w:uiPriority w:val="0"/>
    <w:pPr>
      <w:ind w:left="100" w:leftChars="400" w:hanging="200" w:hangingChars="200"/>
    </w:pPr>
    <w:rPr>
      <w:szCs w:val="20"/>
    </w:rPr>
  </w:style>
  <w:style w:type="paragraph" w:styleId="13">
    <w:name w:val="toc 7"/>
    <w:basedOn w:val="1"/>
    <w:next w:val="1"/>
    <w:qFormat/>
    <w:uiPriority w:val="0"/>
    <w:pPr>
      <w:ind w:left="1260"/>
      <w:jc w:val="left"/>
    </w:pPr>
    <w:rPr>
      <w:sz w:val="18"/>
      <w:szCs w:val="18"/>
    </w:rPr>
  </w:style>
  <w:style w:type="paragraph" w:styleId="14">
    <w:name w:val="List Number 2"/>
    <w:basedOn w:val="1"/>
    <w:qFormat/>
    <w:uiPriority w:val="0"/>
    <w:pPr>
      <w:tabs>
        <w:tab w:val="left" w:pos="432"/>
        <w:tab w:val="left" w:pos="567"/>
      </w:tabs>
      <w:ind w:left="432" w:hanging="432"/>
    </w:pPr>
    <w:rPr>
      <w:sz w:val="28"/>
      <w:szCs w:val="20"/>
    </w:rPr>
  </w:style>
  <w:style w:type="paragraph" w:styleId="15">
    <w:name w:val="table of authorities"/>
    <w:basedOn w:val="1"/>
    <w:next w:val="1"/>
    <w:qFormat/>
    <w:uiPriority w:val="0"/>
    <w:pPr>
      <w:numPr>
        <w:ilvl w:val="0"/>
        <w:numId w:val="1"/>
      </w:numPr>
      <w:ind w:left="200" w:leftChars="200"/>
    </w:pPr>
    <w:rPr>
      <w:sz w:val="18"/>
      <w:szCs w:val="24"/>
    </w:rPr>
  </w:style>
  <w:style w:type="paragraph" w:styleId="16">
    <w:name w:val="List Bullet 4"/>
    <w:basedOn w:val="1"/>
    <w:qFormat/>
    <w:uiPriority w:val="0"/>
    <w:pPr>
      <w:numPr>
        <w:ilvl w:val="0"/>
        <w:numId w:val="2"/>
      </w:numPr>
    </w:pPr>
    <w:rPr>
      <w:szCs w:val="24"/>
    </w:rPr>
  </w:style>
  <w:style w:type="paragraph" w:styleId="17">
    <w:name w:val="List Number"/>
    <w:basedOn w:val="1"/>
    <w:next w:val="18"/>
    <w:qFormat/>
    <w:uiPriority w:val="0"/>
    <w:pPr>
      <w:widowControl/>
      <w:tabs>
        <w:tab w:val="left" w:pos="454"/>
        <w:tab w:val="left" w:pos="720"/>
      </w:tabs>
      <w:spacing w:afterLines="50"/>
      <w:ind w:left="454" w:hanging="284"/>
      <w:jc w:val="left"/>
    </w:pPr>
    <w:rPr>
      <w:kern w:val="0"/>
      <w:sz w:val="24"/>
      <w:szCs w:val="20"/>
    </w:rPr>
  </w:style>
  <w:style w:type="paragraph" w:styleId="18">
    <w:name w:val="Balloon Text"/>
    <w:basedOn w:val="1"/>
    <w:next w:val="19"/>
    <w:link w:val="217"/>
    <w:qFormat/>
    <w:uiPriority w:val="0"/>
    <w:rPr>
      <w:sz w:val="18"/>
      <w:szCs w:val="18"/>
    </w:rPr>
  </w:style>
  <w:style w:type="paragraph" w:styleId="19">
    <w:name w:val="toc 8"/>
    <w:basedOn w:val="1"/>
    <w:next w:val="1"/>
    <w:qFormat/>
    <w:uiPriority w:val="0"/>
    <w:pPr>
      <w:spacing w:afterLines="50"/>
      <w:ind w:left="1470"/>
      <w:jc w:val="left"/>
    </w:pPr>
    <w:rPr>
      <w:snapToGrid w:val="0"/>
      <w:kern w:val="0"/>
      <w:sz w:val="18"/>
      <w:szCs w:val="18"/>
    </w:rPr>
  </w:style>
  <w:style w:type="paragraph" w:styleId="20">
    <w:name w:val="Normal Indent"/>
    <w:basedOn w:val="1"/>
    <w:link w:val="406"/>
    <w:qFormat/>
    <w:uiPriority w:val="0"/>
    <w:pPr>
      <w:ind w:firstLine="420"/>
    </w:pPr>
    <w:rPr>
      <w:szCs w:val="20"/>
    </w:rPr>
  </w:style>
  <w:style w:type="paragraph" w:styleId="21">
    <w:name w:val="caption"/>
    <w:basedOn w:val="1"/>
    <w:next w:val="1"/>
    <w:link w:val="342"/>
    <w:qFormat/>
    <w:uiPriority w:val="0"/>
    <w:pPr>
      <w:spacing w:before="152" w:after="160"/>
    </w:pPr>
    <w:rPr>
      <w:rFonts w:ascii="Arial" w:hAnsi="Arial" w:eastAsia="黑体"/>
      <w:sz w:val="20"/>
      <w:szCs w:val="20"/>
    </w:rPr>
  </w:style>
  <w:style w:type="paragraph" w:styleId="22">
    <w:name w:val="List Bullet"/>
    <w:basedOn w:val="1"/>
    <w:qFormat/>
    <w:uiPriority w:val="0"/>
    <w:pPr>
      <w:widowControl/>
      <w:tabs>
        <w:tab w:val="left" w:pos="900"/>
      </w:tabs>
      <w:spacing w:before="100" w:beforeAutospacing="1" w:afterLines="50" w:afterAutospacing="1"/>
      <w:ind w:left="900" w:hanging="420"/>
      <w:jc w:val="left"/>
    </w:pPr>
    <w:rPr>
      <w:kern w:val="0"/>
      <w:szCs w:val="20"/>
    </w:rPr>
  </w:style>
  <w:style w:type="paragraph" w:styleId="23">
    <w:name w:val="Document Map"/>
    <w:basedOn w:val="1"/>
    <w:link w:val="323"/>
    <w:qFormat/>
    <w:uiPriority w:val="0"/>
    <w:rPr>
      <w:rFonts w:ascii="宋体"/>
      <w:sz w:val="18"/>
      <w:szCs w:val="18"/>
    </w:rPr>
  </w:style>
  <w:style w:type="paragraph" w:styleId="24">
    <w:name w:val="annotation text"/>
    <w:basedOn w:val="1"/>
    <w:link w:val="113"/>
    <w:qFormat/>
    <w:uiPriority w:val="0"/>
    <w:pPr>
      <w:jc w:val="left"/>
    </w:pPr>
  </w:style>
  <w:style w:type="paragraph" w:styleId="25">
    <w:name w:val="Salutation"/>
    <w:basedOn w:val="1"/>
    <w:next w:val="1"/>
    <w:link w:val="253"/>
    <w:qFormat/>
    <w:uiPriority w:val="0"/>
    <w:rPr>
      <w:rFonts w:ascii="宋体"/>
      <w:b/>
      <w:sz w:val="28"/>
      <w:szCs w:val="20"/>
    </w:rPr>
  </w:style>
  <w:style w:type="paragraph" w:styleId="26">
    <w:name w:val="Body Text 3"/>
    <w:basedOn w:val="1"/>
    <w:link w:val="129"/>
    <w:qFormat/>
    <w:uiPriority w:val="0"/>
    <w:pPr>
      <w:snapToGrid w:val="0"/>
      <w:spacing w:before="50" w:after="50"/>
    </w:pPr>
    <w:rPr>
      <w:rFonts w:hAnsi="宋体" w:eastAsia="仿宋_GB2312"/>
      <w:b/>
      <w:bCs/>
      <w:sz w:val="24"/>
      <w:szCs w:val="20"/>
    </w:rPr>
  </w:style>
  <w:style w:type="paragraph" w:styleId="27">
    <w:name w:val="Body Text"/>
    <w:basedOn w:val="1"/>
    <w:next w:val="28"/>
    <w:link w:val="197"/>
    <w:qFormat/>
    <w:uiPriority w:val="0"/>
    <w:pPr>
      <w:spacing w:after="120"/>
    </w:pPr>
    <w:rPr>
      <w:sz w:val="28"/>
      <w:szCs w:val="24"/>
    </w:rPr>
  </w:style>
  <w:style w:type="paragraph" w:styleId="28">
    <w:name w:val="Body Text First Indent"/>
    <w:basedOn w:val="27"/>
    <w:next w:val="1"/>
    <w:link w:val="289"/>
    <w:qFormat/>
    <w:uiPriority w:val="0"/>
    <w:pPr>
      <w:ind w:firstLine="420" w:firstLineChars="100"/>
    </w:pPr>
    <w:rPr>
      <w:rFonts w:ascii="Calibri" w:hAnsi="Calibri"/>
      <w:sz w:val="21"/>
      <w:szCs w:val="22"/>
    </w:rPr>
  </w:style>
  <w:style w:type="paragraph" w:styleId="29">
    <w:name w:val="Body Text Indent"/>
    <w:basedOn w:val="1"/>
    <w:link w:val="121"/>
    <w:qFormat/>
    <w:uiPriority w:val="0"/>
    <w:pPr>
      <w:spacing w:line="200" w:lineRule="exact"/>
      <w:ind w:firstLine="301"/>
    </w:pPr>
    <w:rPr>
      <w:rFonts w:ascii="宋体" w:hAnsi="Courier New"/>
      <w:spacing w:val="-4"/>
      <w:sz w:val="18"/>
      <w:szCs w:val="20"/>
    </w:rPr>
  </w:style>
  <w:style w:type="paragraph" w:styleId="30">
    <w:name w:val="List Number 3"/>
    <w:basedOn w:val="1"/>
    <w:qFormat/>
    <w:uiPriority w:val="0"/>
    <w:pPr>
      <w:numPr>
        <w:ilvl w:val="0"/>
        <w:numId w:val="3"/>
      </w:numPr>
    </w:pPr>
    <w:rPr>
      <w:szCs w:val="24"/>
    </w:rPr>
  </w:style>
  <w:style w:type="paragraph" w:styleId="31">
    <w:name w:val="List 2"/>
    <w:basedOn w:val="1"/>
    <w:qFormat/>
    <w:uiPriority w:val="0"/>
    <w:pPr>
      <w:ind w:left="100" w:leftChars="200" w:hanging="200" w:hangingChars="200"/>
    </w:pPr>
    <w:rPr>
      <w:sz w:val="28"/>
      <w:szCs w:val="24"/>
    </w:rPr>
  </w:style>
  <w:style w:type="paragraph" w:styleId="32">
    <w:name w:val="List Bullet 2"/>
    <w:basedOn w:val="1"/>
    <w:qFormat/>
    <w:uiPriority w:val="0"/>
    <w:pPr>
      <w:tabs>
        <w:tab w:val="left" w:pos="780"/>
      </w:tabs>
      <w:ind w:left="780" w:leftChars="200" w:hanging="360" w:hangingChars="200"/>
    </w:pPr>
    <w:rPr>
      <w:szCs w:val="24"/>
    </w:rPr>
  </w:style>
  <w:style w:type="paragraph" w:styleId="33">
    <w:name w:val="toc 5"/>
    <w:basedOn w:val="1"/>
    <w:next w:val="1"/>
    <w:qFormat/>
    <w:uiPriority w:val="0"/>
    <w:pPr>
      <w:spacing w:afterLines="50"/>
      <w:ind w:left="840"/>
      <w:jc w:val="left"/>
    </w:pPr>
    <w:rPr>
      <w:snapToGrid w:val="0"/>
      <w:kern w:val="0"/>
      <w:sz w:val="18"/>
      <w:szCs w:val="18"/>
    </w:rPr>
  </w:style>
  <w:style w:type="paragraph" w:styleId="34">
    <w:name w:val="toc 3"/>
    <w:basedOn w:val="1"/>
    <w:next w:val="1"/>
    <w:unhideWhenUsed/>
    <w:qFormat/>
    <w:uiPriority w:val="39"/>
    <w:pPr>
      <w:ind w:left="840" w:leftChars="400"/>
    </w:pPr>
  </w:style>
  <w:style w:type="paragraph" w:styleId="35">
    <w:name w:val="Plain Text"/>
    <w:basedOn w:val="1"/>
    <w:link w:val="105"/>
    <w:qFormat/>
    <w:uiPriority w:val="0"/>
    <w:pPr>
      <w:spacing w:beforeLines="50" w:afterLines="50" w:line="400" w:lineRule="exact"/>
    </w:pPr>
    <w:rPr>
      <w:rFonts w:ascii="宋体" w:hAnsi="Courier New"/>
      <w:sz w:val="24"/>
      <w:szCs w:val="24"/>
    </w:rPr>
  </w:style>
  <w:style w:type="paragraph" w:styleId="36">
    <w:name w:val="List Bullet 5"/>
    <w:basedOn w:val="1"/>
    <w:qFormat/>
    <w:uiPriority w:val="0"/>
    <w:pPr>
      <w:numPr>
        <w:ilvl w:val="0"/>
        <w:numId w:val="4"/>
      </w:numPr>
    </w:pPr>
    <w:rPr>
      <w:szCs w:val="24"/>
    </w:rPr>
  </w:style>
  <w:style w:type="paragraph" w:styleId="37">
    <w:name w:val="Date"/>
    <w:basedOn w:val="1"/>
    <w:next w:val="1"/>
    <w:link w:val="130"/>
    <w:qFormat/>
    <w:uiPriority w:val="0"/>
    <w:pPr>
      <w:ind w:left="2500" w:leftChars="2500"/>
    </w:pPr>
    <w:rPr>
      <w:rFonts w:eastAsia="楷体_GB2312"/>
      <w:sz w:val="32"/>
      <w:szCs w:val="20"/>
    </w:rPr>
  </w:style>
  <w:style w:type="paragraph" w:styleId="38">
    <w:name w:val="Body Text Indent 2"/>
    <w:basedOn w:val="1"/>
    <w:link w:val="186"/>
    <w:qFormat/>
    <w:uiPriority w:val="0"/>
    <w:pPr>
      <w:snapToGrid w:val="0"/>
      <w:ind w:firstLine="542" w:firstLineChars="225"/>
    </w:pPr>
    <w:rPr>
      <w:rFonts w:ascii="仿宋_GB2312" w:hAnsi="宋体"/>
      <w:b/>
      <w:bCs/>
      <w:color w:val="000000"/>
      <w:sz w:val="24"/>
      <w:szCs w:val="24"/>
    </w:rPr>
  </w:style>
  <w:style w:type="paragraph" w:styleId="39">
    <w:name w:val="endnote text"/>
    <w:basedOn w:val="1"/>
    <w:link w:val="75"/>
    <w:qFormat/>
    <w:uiPriority w:val="0"/>
    <w:pPr>
      <w:numPr>
        <w:ilvl w:val="0"/>
        <w:numId w:val="5"/>
      </w:numPr>
      <w:snapToGrid w:val="0"/>
      <w:spacing w:afterLines="50"/>
      <w:jc w:val="left"/>
    </w:pPr>
    <w:rPr>
      <w:rFonts w:ascii="宋体"/>
      <w:snapToGrid w:val="0"/>
      <w:kern w:val="0"/>
      <w:szCs w:val="20"/>
    </w:rPr>
  </w:style>
  <w:style w:type="paragraph" w:styleId="40">
    <w:name w:val="footer"/>
    <w:basedOn w:val="1"/>
    <w:link w:val="133"/>
    <w:unhideWhenUsed/>
    <w:qFormat/>
    <w:uiPriority w:val="0"/>
    <w:pPr>
      <w:tabs>
        <w:tab w:val="center" w:pos="4153"/>
        <w:tab w:val="right" w:pos="8306"/>
      </w:tabs>
      <w:snapToGrid w:val="0"/>
      <w:jc w:val="left"/>
    </w:pPr>
    <w:rPr>
      <w:sz w:val="18"/>
      <w:szCs w:val="18"/>
    </w:rPr>
  </w:style>
  <w:style w:type="paragraph" w:styleId="41">
    <w:name w:val="envelope return"/>
    <w:basedOn w:val="1"/>
    <w:qFormat/>
    <w:uiPriority w:val="99"/>
    <w:pPr>
      <w:snapToGrid w:val="0"/>
    </w:pPr>
    <w:rPr>
      <w:rFonts w:ascii="Arial" w:hAnsi="Arial" w:cs="Arial"/>
      <w:szCs w:val="24"/>
    </w:rPr>
  </w:style>
  <w:style w:type="paragraph" w:styleId="42">
    <w:name w:val="header"/>
    <w:basedOn w:val="1"/>
    <w:link w:val="179"/>
    <w:unhideWhenUsed/>
    <w:qFormat/>
    <w:uiPriority w:val="0"/>
    <w:pPr>
      <w:pBdr>
        <w:bottom w:val="single" w:color="auto" w:sz="6" w:space="1"/>
      </w:pBdr>
      <w:tabs>
        <w:tab w:val="center" w:pos="4153"/>
        <w:tab w:val="right" w:pos="8306"/>
      </w:tabs>
      <w:snapToGrid w:val="0"/>
      <w:jc w:val="center"/>
    </w:pPr>
    <w:rPr>
      <w:sz w:val="18"/>
      <w:szCs w:val="18"/>
    </w:rPr>
  </w:style>
  <w:style w:type="paragraph" w:styleId="43">
    <w:name w:val="toc 1"/>
    <w:basedOn w:val="1"/>
    <w:next w:val="1"/>
    <w:qFormat/>
    <w:uiPriority w:val="39"/>
    <w:pPr>
      <w:spacing w:before="240" w:after="240"/>
    </w:pPr>
    <w:rPr>
      <w:rFonts w:eastAsia="仿宋"/>
      <w:sz w:val="36"/>
      <w:szCs w:val="24"/>
    </w:rPr>
  </w:style>
  <w:style w:type="paragraph" w:styleId="44">
    <w:name w:val="toc 4"/>
    <w:basedOn w:val="1"/>
    <w:next w:val="1"/>
    <w:unhideWhenUsed/>
    <w:qFormat/>
    <w:uiPriority w:val="39"/>
    <w:pPr>
      <w:ind w:left="1260" w:leftChars="600"/>
    </w:pPr>
  </w:style>
  <w:style w:type="paragraph" w:styleId="45">
    <w:name w:val="List"/>
    <w:basedOn w:val="1"/>
    <w:qFormat/>
    <w:uiPriority w:val="0"/>
    <w:pPr>
      <w:ind w:left="200" w:hanging="200" w:hangingChars="200"/>
    </w:pPr>
    <w:rPr>
      <w:sz w:val="28"/>
      <w:szCs w:val="24"/>
    </w:rPr>
  </w:style>
  <w:style w:type="paragraph" w:styleId="46">
    <w:name w:val="footnote text"/>
    <w:basedOn w:val="1"/>
    <w:link w:val="356"/>
    <w:unhideWhenUsed/>
    <w:qFormat/>
    <w:uiPriority w:val="99"/>
    <w:pPr>
      <w:snapToGrid w:val="0"/>
      <w:jc w:val="left"/>
    </w:pPr>
    <w:rPr>
      <w:sz w:val="18"/>
      <w:szCs w:val="18"/>
    </w:rPr>
  </w:style>
  <w:style w:type="paragraph" w:styleId="47">
    <w:name w:val="toc 6"/>
    <w:basedOn w:val="1"/>
    <w:next w:val="1"/>
    <w:qFormat/>
    <w:uiPriority w:val="0"/>
    <w:pPr>
      <w:ind w:left="1050"/>
      <w:jc w:val="left"/>
    </w:pPr>
    <w:rPr>
      <w:sz w:val="18"/>
      <w:szCs w:val="18"/>
    </w:rPr>
  </w:style>
  <w:style w:type="paragraph" w:styleId="48">
    <w:name w:val="Body Text Indent 3"/>
    <w:basedOn w:val="1"/>
    <w:link w:val="126"/>
    <w:qFormat/>
    <w:uiPriority w:val="0"/>
    <w:pPr>
      <w:snapToGrid w:val="0"/>
      <w:ind w:firstLine="480" w:firstLineChars="200"/>
      <w:jc w:val="left"/>
    </w:pPr>
    <w:rPr>
      <w:rFonts w:ascii="仿宋_GB2312" w:hAnsi="宋体" w:eastAsia="仿宋_GB2312"/>
      <w:color w:val="000000"/>
      <w:sz w:val="24"/>
      <w:szCs w:val="24"/>
    </w:rPr>
  </w:style>
  <w:style w:type="paragraph" w:styleId="49">
    <w:name w:val="table of figures"/>
    <w:basedOn w:val="1"/>
    <w:next w:val="1"/>
    <w:qFormat/>
    <w:uiPriority w:val="0"/>
    <w:pPr>
      <w:tabs>
        <w:tab w:val="left" w:pos="1270"/>
      </w:tabs>
      <w:spacing w:line="360" w:lineRule="auto"/>
      <w:ind w:left="1270" w:hanging="420"/>
      <w:jc w:val="left"/>
    </w:pPr>
    <w:rPr>
      <w:smallCaps/>
      <w:sz w:val="20"/>
      <w:szCs w:val="20"/>
    </w:rPr>
  </w:style>
  <w:style w:type="paragraph" w:styleId="50">
    <w:name w:val="toc 2"/>
    <w:basedOn w:val="1"/>
    <w:next w:val="1"/>
    <w:qFormat/>
    <w:uiPriority w:val="39"/>
    <w:pPr>
      <w:widowControl/>
      <w:tabs>
        <w:tab w:val="right" w:leader="dot" w:pos="8302"/>
      </w:tabs>
      <w:spacing w:line="240" w:lineRule="atLeast"/>
      <w:ind w:left="420" w:leftChars="68" w:hanging="277" w:hangingChars="115"/>
      <w:jc w:val="left"/>
    </w:pPr>
    <w:rPr>
      <w:szCs w:val="24"/>
    </w:rPr>
  </w:style>
  <w:style w:type="paragraph" w:styleId="51">
    <w:name w:val="toc 9"/>
    <w:basedOn w:val="1"/>
    <w:next w:val="1"/>
    <w:qFormat/>
    <w:uiPriority w:val="0"/>
    <w:pPr>
      <w:ind w:left="1680"/>
      <w:jc w:val="left"/>
    </w:pPr>
    <w:rPr>
      <w:sz w:val="18"/>
      <w:szCs w:val="18"/>
    </w:rPr>
  </w:style>
  <w:style w:type="paragraph" w:styleId="52">
    <w:name w:val="Body Text 2"/>
    <w:basedOn w:val="1"/>
    <w:link w:val="152"/>
    <w:qFormat/>
    <w:uiPriority w:val="0"/>
    <w:pPr>
      <w:widowControl/>
      <w:snapToGrid w:val="0"/>
      <w:spacing w:before="50" w:afterLines="50" w:line="400" w:lineRule="exact"/>
      <w:jc w:val="left"/>
    </w:pPr>
    <w:rPr>
      <w:rFonts w:ascii="宋体" w:hAnsi="宋体"/>
      <w:color w:val="000000"/>
      <w:sz w:val="24"/>
      <w:szCs w:val="24"/>
    </w:rPr>
  </w:style>
  <w:style w:type="paragraph" w:styleId="53">
    <w:name w:val="HTML Preformatted"/>
    <w:basedOn w:val="1"/>
    <w:link w:val="357"/>
    <w:qFormat/>
    <w:uiPriority w:val="0"/>
    <w:rPr>
      <w:rFonts w:ascii="Courier New" w:hAnsi="Courier New"/>
      <w:sz w:val="20"/>
      <w:szCs w:val="20"/>
    </w:rPr>
  </w:style>
  <w:style w:type="paragraph" w:styleId="54">
    <w:name w:val="Normal (Web)"/>
    <w:basedOn w:val="1"/>
    <w:link w:val="857"/>
    <w:unhideWhenUsed/>
    <w:qFormat/>
    <w:uiPriority w:val="0"/>
    <w:pPr>
      <w:widowControl/>
      <w:spacing w:before="100" w:beforeAutospacing="1" w:after="100" w:afterAutospacing="1"/>
      <w:jc w:val="left"/>
    </w:pPr>
    <w:rPr>
      <w:rFonts w:ascii="宋体" w:hAnsi="宋体" w:cs="宋体"/>
      <w:kern w:val="0"/>
      <w:sz w:val="24"/>
      <w:szCs w:val="24"/>
    </w:rPr>
  </w:style>
  <w:style w:type="paragraph" w:styleId="55">
    <w:name w:val="index 1"/>
    <w:basedOn w:val="1"/>
    <w:next w:val="1"/>
    <w:qFormat/>
    <w:uiPriority w:val="0"/>
    <w:rPr>
      <w:szCs w:val="20"/>
    </w:rPr>
  </w:style>
  <w:style w:type="paragraph" w:styleId="56">
    <w:name w:val="Title"/>
    <w:basedOn w:val="1"/>
    <w:link w:val="122"/>
    <w:qFormat/>
    <w:uiPriority w:val="0"/>
    <w:pPr>
      <w:spacing w:before="240" w:after="60"/>
      <w:jc w:val="center"/>
      <w:outlineLvl w:val="0"/>
    </w:pPr>
    <w:rPr>
      <w:rFonts w:ascii="Arial" w:hAnsi="Arial"/>
      <w:b/>
      <w:bCs/>
      <w:sz w:val="32"/>
      <w:szCs w:val="32"/>
    </w:rPr>
  </w:style>
  <w:style w:type="paragraph" w:styleId="57">
    <w:name w:val="annotation subject"/>
    <w:basedOn w:val="24"/>
    <w:next w:val="24"/>
    <w:qFormat/>
    <w:uiPriority w:val="0"/>
    <w:rPr>
      <w:b/>
      <w:bCs/>
    </w:rPr>
  </w:style>
  <w:style w:type="paragraph" w:styleId="58">
    <w:name w:val="Body Text First Indent 2"/>
    <w:basedOn w:val="29"/>
    <w:next w:val="1"/>
    <w:qFormat/>
    <w:uiPriority w:val="0"/>
    <w:pPr>
      <w:spacing w:after="120" w:line="240" w:lineRule="auto"/>
      <w:ind w:left="420" w:leftChars="200" w:firstLine="420" w:firstLineChars="200"/>
    </w:pPr>
    <w:rPr>
      <w:rFonts w:ascii="Times New Roman" w:hAnsi="Times New Roman"/>
      <w:spacing w:val="0"/>
      <w:sz w:val="21"/>
    </w:rPr>
  </w:style>
  <w:style w:type="table" w:styleId="60">
    <w:name w:val="Table Grid"/>
    <w:basedOn w:val="59"/>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1">
    <w:name w:val="Table Simple 1"/>
    <w:basedOn w:val="59"/>
    <w:qFormat/>
    <w:uiPriority w:val="0"/>
    <w:pPr>
      <w:widowControl w:val="0"/>
      <w:jc w:val="both"/>
    </w:pPr>
    <w:tblPr>
      <w:tblBorders>
        <w:top w:val="single" w:color="008000" w:sz="12" w:space="0"/>
        <w:bottom w:val="single" w:color="008000" w:sz="12"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8000" w:sz="6" w:space="0"/>
          <w:right w:val="nil"/>
          <w:insideH w:val="nil"/>
          <w:insideV w:val="nil"/>
          <w:tl2br w:val="nil"/>
          <w:tr2bl w:val="nil"/>
        </w:tcBorders>
      </w:tcPr>
    </w:tblStylePr>
    <w:tblStylePr w:type="lastRow">
      <w:tblPr/>
      <w:tcPr>
        <w:tcBorders>
          <w:top w:val="single" w:color="008000" w:sz="6" w:space="0"/>
          <w:left w:val="nil"/>
          <w:bottom w:val="nil"/>
          <w:right w:val="nil"/>
          <w:insideH w:val="nil"/>
          <w:insideV w:val="nil"/>
          <w:tl2br w:val="nil"/>
          <w:tr2bl w:val="nil"/>
        </w:tcBorders>
      </w:tcPr>
    </w:tblStylePr>
  </w:style>
  <w:style w:type="table" w:styleId="62">
    <w:name w:val="Table Grid 1"/>
    <w:basedOn w:val="59"/>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lastRow">
      <w:rPr>
        <w:i/>
        <w:iCs/>
      </w:rPr>
      <w:tblPr/>
      <w:tcPr>
        <w:tcBorders>
          <w:top w:val="nil"/>
          <w:left w:val="nil"/>
          <w:bottom w:val="nil"/>
          <w:right w:val="nil"/>
          <w:insideH w:val="nil"/>
          <w:insideV w:val="nil"/>
          <w:tl2br w:val="nil"/>
          <w:tr2bl w:val="nil"/>
        </w:tcBorders>
      </w:tcPr>
    </w:tblStylePr>
    <w:tblStylePr w:type="lastCol">
      <w:rPr>
        <w:i/>
        <w:i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character" w:styleId="64">
    <w:name w:val="Strong"/>
    <w:qFormat/>
    <w:uiPriority w:val="22"/>
    <w:rPr>
      <w:b/>
      <w:bCs/>
    </w:rPr>
  </w:style>
  <w:style w:type="character" w:styleId="65">
    <w:name w:val="page number"/>
    <w:basedOn w:val="63"/>
    <w:qFormat/>
    <w:uiPriority w:val="0"/>
  </w:style>
  <w:style w:type="character" w:styleId="66">
    <w:name w:val="FollowedHyperlink"/>
    <w:basedOn w:val="63"/>
    <w:unhideWhenUsed/>
    <w:qFormat/>
    <w:uiPriority w:val="99"/>
    <w:rPr>
      <w:color w:val="954F72"/>
      <w:u w:val="single"/>
    </w:rPr>
  </w:style>
  <w:style w:type="character" w:styleId="67">
    <w:name w:val="Emphasis"/>
    <w:qFormat/>
    <w:uiPriority w:val="0"/>
    <w:rPr>
      <w:color w:val="CC0033"/>
    </w:rPr>
  </w:style>
  <w:style w:type="character" w:styleId="68">
    <w:name w:val="Hyperlink"/>
    <w:qFormat/>
    <w:uiPriority w:val="99"/>
    <w:rPr>
      <w:color w:val="0000FF"/>
      <w:u w:val="single"/>
    </w:rPr>
  </w:style>
  <w:style w:type="character" w:styleId="69">
    <w:name w:val="annotation reference"/>
    <w:qFormat/>
    <w:uiPriority w:val="99"/>
    <w:rPr>
      <w:sz w:val="21"/>
      <w:szCs w:val="21"/>
    </w:rPr>
  </w:style>
  <w:style w:type="character" w:styleId="70">
    <w:name w:val="footnote reference"/>
    <w:unhideWhenUsed/>
    <w:qFormat/>
    <w:uiPriority w:val="99"/>
    <w:rPr>
      <w:vertAlign w:val="superscript"/>
    </w:rPr>
  </w:style>
  <w:style w:type="paragraph" w:customStyle="1" w:styleId="71">
    <w:name w:val="正文文本首行缩进 2"/>
    <w:basedOn w:val="29"/>
    <w:qFormat/>
    <w:uiPriority w:val="99"/>
    <w:pPr>
      <w:tabs>
        <w:tab w:val="left" w:pos="720"/>
        <w:tab w:val="left" w:pos="1260"/>
        <w:tab w:val="left" w:pos="2160"/>
        <w:tab w:val="left" w:pos="2880"/>
        <w:tab w:val="left" w:pos="3600"/>
        <w:tab w:val="left" w:pos="4320"/>
        <w:tab w:val="left" w:pos="5040"/>
        <w:tab w:val="left" w:pos="5760"/>
      </w:tabs>
      <w:spacing w:line="200" w:lineRule="atLeast"/>
      <w:ind w:firstLine="420"/>
    </w:pPr>
  </w:style>
  <w:style w:type="paragraph" w:styleId="72">
    <w:name w:val="List Paragraph"/>
    <w:basedOn w:val="1"/>
    <w:unhideWhenUsed/>
    <w:qFormat/>
    <w:uiPriority w:val="99"/>
    <w:pPr>
      <w:ind w:firstLine="420" w:firstLineChars="200"/>
    </w:pPr>
  </w:style>
  <w:style w:type="character" w:customStyle="1" w:styleId="73">
    <w:name w:val="已访问的超链接1"/>
    <w:qFormat/>
    <w:uiPriority w:val="0"/>
    <w:rPr>
      <w:color w:val="800080"/>
      <w:u w:val="single"/>
    </w:rPr>
  </w:style>
  <w:style w:type="character" w:customStyle="1" w:styleId="74">
    <w:name w:val="h4 Char2"/>
    <w:qFormat/>
    <w:uiPriority w:val="0"/>
    <w:rPr>
      <w:rFonts w:ascii="Arial" w:hAnsi="Arial" w:eastAsia="黑体"/>
      <w:b/>
      <w:bCs/>
      <w:kern w:val="2"/>
      <w:sz w:val="28"/>
      <w:szCs w:val="28"/>
      <w:lang w:val="en-US" w:eastAsia="zh-CN" w:bidi="ar-SA"/>
    </w:rPr>
  </w:style>
  <w:style w:type="character" w:customStyle="1" w:styleId="75">
    <w:name w:val="尾注文本 Char"/>
    <w:link w:val="39"/>
    <w:qFormat/>
    <w:uiPriority w:val="0"/>
    <w:rPr>
      <w:rFonts w:ascii="宋体" w:eastAsia="宋体"/>
      <w:snapToGrid w:val="0"/>
      <w:sz w:val="21"/>
      <w:lang w:bidi="ar-SA"/>
    </w:rPr>
  </w:style>
  <w:style w:type="character" w:customStyle="1" w:styleId="76">
    <w:name w:val="font81"/>
    <w:qFormat/>
    <w:uiPriority w:val="0"/>
    <w:rPr>
      <w:rFonts w:ascii="Calibri" w:hAnsi="Calibri" w:cs="Calibri"/>
      <w:color w:val="000000"/>
      <w:sz w:val="22"/>
      <w:szCs w:val="22"/>
      <w:u w:val="none"/>
    </w:rPr>
  </w:style>
  <w:style w:type="character" w:customStyle="1" w:styleId="77">
    <w:name w:val="Char Char9"/>
    <w:qFormat/>
    <w:uiPriority w:val="0"/>
    <w:rPr>
      <w:rFonts w:eastAsia="宋体"/>
      <w:b/>
      <w:kern w:val="44"/>
      <w:sz w:val="44"/>
      <w:lang w:bidi="ar-SA"/>
    </w:rPr>
  </w:style>
  <w:style w:type="character" w:customStyle="1" w:styleId="78">
    <w:name w:val="ca-7"/>
    <w:basedOn w:val="63"/>
    <w:qFormat/>
    <w:uiPriority w:val="0"/>
  </w:style>
  <w:style w:type="character" w:customStyle="1" w:styleId="79">
    <w:name w:val="paragraph1 Char"/>
    <w:link w:val="80"/>
    <w:qFormat/>
    <w:uiPriority w:val="0"/>
    <w:rPr>
      <w:rFonts w:eastAsia="楷体_GB2312"/>
      <w:kern w:val="2"/>
      <w:sz w:val="24"/>
      <w:lang w:val="en-US" w:eastAsia="zh-CN" w:bidi="ar-SA"/>
    </w:rPr>
  </w:style>
  <w:style w:type="paragraph" w:customStyle="1" w:styleId="80">
    <w:name w:val="paragraph1"/>
    <w:basedOn w:val="1"/>
    <w:link w:val="79"/>
    <w:qFormat/>
    <w:uiPriority w:val="0"/>
    <w:pPr>
      <w:spacing w:afterLines="30" w:line="360" w:lineRule="auto"/>
      <w:ind w:firstLine="420" w:firstLineChars="200"/>
    </w:pPr>
    <w:rPr>
      <w:rFonts w:eastAsia="楷体_GB2312"/>
      <w:sz w:val="24"/>
      <w:szCs w:val="20"/>
    </w:rPr>
  </w:style>
  <w:style w:type="character" w:customStyle="1" w:styleId="81">
    <w:name w:val="模板正文 Char"/>
    <w:link w:val="82"/>
    <w:qFormat/>
    <w:uiPriority w:val="0"/>
    <w:rPr>
      <w:rFonts w:ascii="Arial" w:hAnsi="Arial"/>
      <w:szCs w:val="21"/>
    </w:rPr>
  </w:style>
  <w:style w:type="paragraph" w:customStyle="1" w:styleId="82">
    <w:name w:val="模板正文"/>
    <w:basedOn w:val="1"/>
    <w:link w:val="81"/>
    <w:qFormat/>
    <w:uiPriority w:val="0"/>
    <w:pPr>
      <w:wordWrap w:val="0"/>
      <w:spacing w:before="120" w:line="320" w:lineRule="exact"/>
      <w:ind w:left="200" w:leftChars="200" w:firstLine="200" w:firstLineChars="200"/>
    </w:pPr>
    <w:rPr>
      <w:rFonts w:ascii="Arial" w:hAnsi="Arial"/>
      <w:kern w:val="0"/>
      <w:sz w:val="20"/>
      <w:szCs w:val="21"/>
    </w:rPr>
  </w:style>
  <w:style w:type="character" w:customStyle="1" w:styleId="83">
    <w:name w:val="f9"/>
    <w:basedOn w:val="63"/>
    <w:qFormat/>
    <w:uiPriority w:val="0"/>
  </w:style>
  <w:style w:type="character" w:customStyle="1" w:styleId="84">
    <w:name w:val="tw4winMark"/>
    <w:qFormat/>
    <w:uiPriority w:val="0"/>
    <w:rPr>
      <w:rFonts w:ascii="Courier New" w:hAnsi="Courier New"/>
      <w:vanish/>
      <w:color w:val="800080"/>
      <w:vertAlign w:val="subscript"/>
    </w:rPr>
  </w:style>
  <w:style w:type="character" w:customStyle="1" w:styleId="85">
    <w:name w:val="Normal Indent Char1 Char1 Char2 Char Char Char Char Char Char Char Char Char Char Char Char Char Char"/>
    <w:qFormat/>
    <w:uiPriority w:val="0"/>
    <w:rPr>
      <w:rFonts w:eastAsia="仿宋_GB2312"/>
      <w:kern w:val="2"/>
      <w:sz w:val="22"/>
      <w:szCs w:val="24"/>
      <w:lang w:val="en-US" w:eastAsia="zh-CN" w:bidi="ar-SA"/>
    </w:rPr>
  </w:style>
  <w:style w:type="character" w:customStyle="1" w:styleId="86">
    <w:name w:val="普通文字 Char Char2"/>
    <w:qFormat/>
    <w:uiPriority w:val="0"/>
    <w:rPr>
      <w:rFonts w:ascii="宋体" w:hAnsi="Courier New" w:eastAsia="宋体"/>
      <w:sz w:val="21"/>
      <w:lang w:val="en-US" w:eastAsia="zh-CN" w:bidi="ar-SA"/>
    </w:rPr>
  </w:style>
  <w:style w:type="character" w:customStyle="1" w:styleId="87">
    <w:name w:val="标题4-dyf Char Char"/>
    <w:qFormat/>
    <w:uiPriority w:val="0"/>
    <w:rPr>
      <w:rFonts w:ascii="Cambria" w:hAnsi="Cambria" w:eastAsia="宋体"/>
      <w:b/>
      <w:bCs/>
      <w:color w:val="000000"/>
      <w:kern w:val="2"/>
      <w:sz w:val="21"/>
      <w:szCs w:val="21"/>
      <w:lang w:val="en-US" w:eastAsia="zh-CN" w:bidi="ar-SA"/>
    </w:rPr>
  </w:style>
  <w:style w:type="character" w:customStyle="1" w:styleId="88">
    <w:name w:val="title14"/>
    <w:basedOn w:val="63"/>
    <w:qFormat/>
    <w:uiPriority w:val="0"/>
  </w:style>
  <w:style w:type="character" w:customStyle="1" w:styleId="89">
    <w:name w:val="正文缩进 Char1"/>
    <w:qFormat/>
    <w:uiPriority w:val="0"/>
    <w:rPr>
      <w:rFonts w:ascii="Calibri" w:hAnsi="Calibri" w:eastAsia="宋体" w:cs="Times New Roman"/>
      <w:szCs w:val="20"/>
    </w:rPr>
  </w:style>
  <w:style w:type="character" w:customStyle="1" w:styleId="90">
    <w:name w:val="p71"/>
    <w:qFormat/>
    <w:uiPriority w:val="0"/>
    <w:rPr>
      <w:sz w:val="21"/>
    </w:rPr>
  </w:style>
  <w:style w:type="character" w:customStyle="1" w:styleId="91">
    <w:name w:val="Z图表 Char"/>
    <w:link w:val="92"/>
    <w:qFormat/>
    <w:uiPriority w:val="0"/>
    <w:rPr>
      <w:rFonts w:ascii="Times New Roman" w:hAnsi="Times New Roman" w:eastAsia="黑体"/>
      <w:sz w:val="24"/>
      <w:szCs w:val="24"/>
    </w:rPr>
  </w:style>
  <w:style w:type="paragraph" w:customStyle="1" w:styleId="92">
    <w:name w:val="Z图表"/>
    <w:basedOn w:val="21"/>
    <w:link w:val="91"/>
    <w:qFormat/>
    <w:uiPriority w:val="0"/>
    <w:pPr>
      <w:spacing w:beforeLines="50" w:afterLines="50"/>
      <w:jc w:val="center"/>
    </w:pPr>
    <w:rPr>
      <w:rFonts w:ascii="Times New Roman" w:hAnsi="Times New Roman"/>
      <w:kern w:val="0"/>
      <w:sz w:val="24"/>
      <w:szCs w:val="24"/>
    </w:rPr>
  </w:style>
  <w:style w:type="character" w:customStyle="1" w:styleId="93">
    <w:name w:val="point_normal1"/>
    <w:qFormat/>
    <w:uiPriority w:val="0"/>
    <w:rPr>
      <w:rFonts w:hint="default" w:ascii="Arial" w:hAnsi="Arial" w:cs="Arial"/>
      <w:sz w:val="18"/>
      <w:szCs w:val="18"/>
    </w:rPr>
  </w:style>
  <w:style w:type="character" w:customStyle="1" w:styleId="94">
    <w:name w:val="H1 Char3"/>
    <w:qFormat/>
    <w:uiPriority w:val="0"/>
    <w:rPr>
      <w:rFonts w:eastAsia="隶书"/>
      <w:b/>
      <w:bCs/>
      <w:sz w:val="36"/>
      <w:szCs w:val="36"/>
      <w:lang w:val="en-US" w:eastAsia="zh-CN" w:bidi="ar-SA"/>
    </w:rPr>
  </w:style>
  <w:style w:type="character" w:customStyle="1" w:styleId="95">
    <w:name w:val="页眉 Char"/>
    <w:qFormat/>
    <w:uiPriority w:val="0"/>
    <w:rPr>
      <w:kern w:val="2"/>
      <w:sz w:val="18"/>
      <w:szCs w:val="18"/>
      <w:lang w:bidi="ar-SA"/>
    </w:rPr>
  </w:style>
  <w:style w:type="character" w:customStyle="1" w:styleId="96">
    <w:name w:val="投标正文 Char"/>
    <w:link w:val="97"/>
    <w:qFormat/>
    <w:uiPriority w:val="0"/>
    <w:rPr>
      <w:rFonts w:ascii="宋体" w:hAnsi="宋体" w:eastAsia="宋体"/>
      <w:kern w:val="2"/>
      <w:sz w:val="24"/>
      <w:szCs w:val="24"/>
      <w:lang w:val="en-US" w:eastAsia="zh-CN" w:bidi="ar-SA"/>
    </w:rPr>
  </w:style>
  <w:style w:type="paragraph" w:customStyle="1" w:styleId="97">
    <w:name w:val="投标正文"/>
    <w:basedOn w:val="1"/>
    <w:link w:val="96"/>
    <w:qFormat/>
    <w:uiPriority w:val="0"/>
    <w:pPr>
      <w:adjustRightInd w:val="0"/>
      <w:snapToGrid w:val="0"/>
      <w:spacing w:line="360" w:lineRule="auto"/>
      <w:ind w:firstLine="480" w:firstLineChars="200"/>
    </w:pPr>
    <w:rPr>
      <w:rFonts w:ascii="宋体" w:hAnsi="宋体"/>
      <w:sz w:val="24"/>
      <w:szCs w:val="24"/>
    </w:rPr>
  </w:style>
  <w:style w:type="character" w:customStyle="1" w:styleId="98">
    <w:name w:val="正文 首行缩进:  2 字符 Char"/>
    <w:link w:val="99"/>
    <w:qFormat/>
    <w:uiPriority w:val="0"/>
    <w:rPr>
      <w:rFonts w:cs="宋体"/>
      <w:sz w:val="24"/>
    </w:rPr>
  </w:style>
  <w:style w:type="paragraph" w:customStyle="1" w:styleId="99">
    <w:name w:val="正文 首行缩进:  2 字符"/>
    <w:basedOn w:val="1"/>
    <w:next w:val="1"/>
    <w:link w:val="98"/>
    <w:qFormat/>
    <w:uiPriority w:val="0"/>
    <w:pPr>
      <w:spacing w:line="360" w:lineRule="auto"/>
      <w:ind w:firstLine="480" w:firstLineChars="200"/>
      <w:jc w:val="left"/>
    </w:pPr>
    <w:rPr>
      <w:kern w:val="0"/>
      <w:sz w:val="24"/>
      <w:szCs w:val="20"/>
    </w:rPr>
  </w:style>
  <w:style w:type="character" w:customStyle="1" w:styleId="100">
    <w:name w:val="text_show1"/>
    <w:qFormat/>
    <w:uiPriority w:val="0"/>
    <w:rPr>
      <w:color w:val="000000"/>
      <w:sz w:val="21"/>
      <w:szCs w:val="21"/>
      <w:u w:val="none"/>
    </w:rPr>
  </w:style>
  <w:style w:type="character" w:customStyle="1" w:styleId="101">
    <w:name w:val="一级标题 Char"/>
    <w:link w:val="102"/>
    <w:qFormat/>
    <w:locked/>
    <w:uiPriority w:val="0"/>
    <w:rPr>
      <w:rFonts w:ascii="宋体" w:hAnsi="宋体"/>
      <w:b/>
      <w:kern w:val="2"/>
      <w:sz w:val="36"/>
      <w:szCs w:val="36"/>
    </w:rPr>
  </w:style>
  <w:style w:type="paragraph" w:customStyle="1" w:styleId="102">
    <w:name w:val="一级标题"/>
    <w:basedOn w:val="35"/>
    <w:link w:val="101"/>
    <w:qFormat/>
    <w:uiPriority w:val="0"/>
    <w:pPr>
      <w:spacing w:line="360" w:lineRule="auto"/>
      <w:jc w:val="center"/>
    </w:pPr>
    <w:rPr>
      <w:rFonts w:hAnsi="宋体"/>
      <w:b/>
      <w:sz w:val="36"/>
      <w:szCs w:val="36"/>
    </w:rPr>
  </w:style>
  <w:style w:type="character" w:customStyle="1" w:styleId="103">
    <w:name w:val="我的正文 Char"/>
    <w:link w:val="104"/>
    <w:qFormat/>
    <w:uiPriority w:val="0"/>
    <w:rPr>
      <w:rFonts w:eastAsia="仿宋_GB2312" w:cs="宋体"/>
      <w:kern w:val="2"/>
      <w:sz w:val="24"/>
    </w:rPr>
  </w:style>
  <w:style w:type="paragraph" w:customStyle="1" w:styleId="104">
    <w:name w:val="我的正文"/>
    <w:basedOn w:val="1"/>
    <w:link w:val="103"/>
    <w:qFormat/>
    <w:uiPriority w:val="0"/>
    <w:pPr>
      <w:spacing w:afterLines="100" w:line="360" w:lineRule="auto"/>
      <w:ind w:firstLine="480" w:firstLineChars="200"/>
    </w:pPr>
    <w:rPr>
      <w:rFonts w:eastAsia="仿宋_GB2312"/>
      <w:sz w:val="24"/>
      <w:szCs w:val="20"/>
    </w:rPr>
  </w:style>
  <w:style w:type="character" w:customStyle="1" w:styleId="105">
    <w:name w:val="纯文本 Char2"/>
    <w:link w:val="35"/>
    <w:qFormat/>
    <w:uiPriority w:val="0"/>
    <w:rPr>
      <w:rFonts w:ascii="宋体" w:hAnsi="Courier New"/>
      <w:kern w:val="2"/>
      <w:sz w:val="24"/>
      <w:szCs w:val="24"/>
    </w:rPr>
  </w:style>
  <w:style w:type="character" w:customStyle="1" w:styleId="106">
    <w:name w:val="black10"/>
    <w:basedOn w:val="63"/>
    <w:qFormat/>
    <w:uiPriority w:val="0"/>
  </w:style>
  <w:style w:type="character" w:customStyle="1" w:styleId="107">
    <w:name w:val="14_black1"/>
    <w:qFormat/>
    <w:uiPriority w:val="0"/>
    <w:rPr>
      <w:color w:val="000000"/>
      <w:sz w:val="21"/>
    </w:rPr>
  </w:style>
  <w:style w:type="character" w:customStyle="1" w:styleId="108">
    <w:name w:val="Title Char"/>
    <w:qFormat/>
    <w:uiPriority w:val="0"/>
    <w:rPr>
      <w:rFonts w:ascii="Cambria" w:hAnsi="Cambria" w:eastAsia="宋体" w:cs="Cambria"/>
      <w:b/>
      <w:bCs/>
      <w:sz w:val="32"/>
      <w:szCs w:val="32"/>
      <w:lang w:val="en-US" w:eastAsia="zh-CN" w:bidi="ar-SA"/>
    </w:rPr>
  </w:style>
  <w:style w:type="character" w:customStyle="1" w:styleId="109">
    <w:name w:val="List Paragraph Char"/>
    <w:link w:val="110"/>
    <w:qFormat/>
    <w:locked/>
    <w:uiPriority w:val="0"/>
    <w:rPr>
      <w:rFonts w:ascii="Times New Roman" w:hAnsi="Times New Roman"/>
      <w:kern w:val="2"/>
      <w:sz w:val="21"/>
      <w:szCs w:val="24"/>
    </w:rPr>
  </w:style>
  <w:style w:type="paragraph" w:customStyle="1" w:styleId="110">
    <w:name w:val="列出段落111"/>
    <w:basedOn w:val="1"/>
    <w:link w:val="109"/>
    <w:qFormat/>
    <w:uiPriority w:val="0"/>
    <w:pPr>
      <w:ind w:firstLine="420" w:firstLineChars="200"/>
    </w:pPr>
    <w:rPr>
      <w:szCs w:val="24"/>
    </w:rPr>
  </w:style>
  <w:style w:type="character" w:customStyle="1" w:styleId="111">
    <w:name w:val="标题 7 Char"/>
    <w:link w:val="9"/>
    <w:qFormat/>
    <w:uiPriority w:val="0"/>
    <w:rPr>
      <w:rFonts w:eastAsia="宋体"/>
      <w:b/>
      <w:bCs/>
      <w:kern w:val="2"/>
      <w:sz w:val="24"/>
      <w:szCs w:val="24"/>
      <w:lang w:val="en-US" w:eastAsia="zh-CN" w:bidi="ar-SA"/>
    </w:rPr>
  </w:style>
  <w:style w:type="character" w:customStyle="1" w:styleId="112">
    <w:name w:val="ca-8"/>
    <w:basedOn w:val="63"/>
    <w:qFormat/>
    <w:uiPriority w:val="0"/>
  </w:style>
  <w:style w:type="character" w:customStyle="1" w:styleId="113">
    <w:name w:val="批注文字 Char"/>
    <w:link w:val="24"/>
    <w:qFormat/>
    <w:uiPriority w:val="0"/>
    <w:rPr>
      <w:kern w:val="2"/>
      <w:sz w:val="21"/>
      <w:szCs w:val="22"/>
    </w:rPr>
  </w:style>
  <w:style w:type="character" w:customStyle="1" w:styleId="114">
    <w:name w:val="大汉方案正文 Char Char Char"/>
    <w:link w:val="115"/>
    <w:qFormat/>
    <w:uiPriority w:val="0"/>
    <w:rPr>
      <w:rFonts w:ascii="Arial" w:hAnsi="Arial" w:eastAsia="宋体"/>
      <w:sz w:val="24"/>
      <w:szCs w:val="24"/>
      <w:lang w:bidi="ar-SA"/>
    </w:rPr>
  </w:style>
  <w:style w:type="paragraph" w:customStyle="1" w:styleId="115">
    <w:name w:val="大汉方案正文 Char"/>
    <w:basedOn w:val="1"/>
    <w:link w:val="114"/>
    <w:qFormat/>
    <w:uiPriority w:val="0"/>
    <w:pPr>
      <w:spacing w:line="360" w:lineRule="auto"/>
      <w:ind w:firstLine="200" w:firstLineChars="200"/>
    </w:pPr>
    <w:rPr>
      <w:rFonts w:ascii="Arial" w:hAnsi="Arial"/>
      <w:kern w:val="0"/>
      <w:sz w:val="24"/>
      <w:szCs w:val="24"/>
    </w:rPr>
  </w:style>
  <w:style w:type="character" w:customStyle="1" w:styleId="116">
    <w:name w:val="衢州正文 Char"/>
    <w:link w:val="117"/>
    <w:qFormat/>
    <w:uiPriority w:val="0"/>
    <w:rPr>
      <w:rFonts w:ascii="Times New Roman" w:hAnsi="宋体"/>
      <w:sz w:val="24"/>
      <w:szCs w:val="24"/>
    </w:rPr>
  </w:style>
  <w:style w:type="paragraph" w:customStyle="1" w:styleId="117">
    <w:name w:val="衢州正文"/>
    <w:basedOn w:val="1"/>
    <w:link w:val="116"/>
    <w:qFormat/>
    <w:uiPriority w:val="0"/>
    <w:pPr>
      <w:spacing w:line="360" w:lineRule="auto"/>
      <w:ind w:firstLine="480" w:firstLineChars="200"/>
    </w:pPr>
    <w:rPr>
      <w:rFonts w:hAnsi="宋体"/>
      <w:kern w:val="0"/>
      <w:sz w:val="24"/>
      <w:szCs w:val="24"/>
    </w:rPr>
  </w:style>
  <w:style w:type="character" w:customStyle="1" w:styleId="118">
    <w:name w:val="tw4winPopup"/>
    <w:qFormat/>
    <w:uiPriority w:val="0"/>
    <w:rPr>
      <w:rFonts w:ascii="Courier New" w:hAnsi="Courier New"/>
      <w:color w:val="008000"/>
    </w:rPr>
  </w:style>
  <w:style w:type="character" w:customStyle="1" w:styleId="119">
    <w:name w:val="公文正文 Char"/>
    <w:link w:val="120"/>
    <w:qFormat/>
    <w:uiPriority w:val="0"/>
    <w:rPr>
      <w:rFonts w:ascii="仿宋_GB2312" w:eastAsia="仿宋_GB2312"/>
      <w:kern w:val="2"/>
      <w:sz w:val="24"/>
      <w:szCs w:val="24"/>
      <w:lang w:val="en-US" w:eastAsia="zh-CN" w:bidi="ar-SA"/>
    </w:rPr>
  </w:style>
  <w:style w:type="paragraph" w:customStyle="1" w:styleId="120">
    <w:name w:val="公文正文"/>
    <w:basedOn w:val="1"/>
    <w:link w:val="119"/>
    <w:qFormat/>
    <w:uiPriority w:val="0"/>
    <w:pPr>
      <w:spacing w:before="156" w:line="360" w:lineRule="auto"/>
      <w:ind w:firstLine="360" w:firstLineChars="200"/>
    </w:pPr>
    <w:rPr>
      <w:rFonts w:ascii="仿宋_GB2312" w:eastAsia="仿宋_GB2312"/>
      <w:sz w:val="24"/>
      <w:szCs w:val="24"/>
    </w:rPr>
  </w:style>
  <w:style w:type="character" w:customStyle="1" w:styleId="121">
    <w:name w:val="正文文本缩进 Char2"/>
    <w:link w:val="29"/>
    <w:qFormat/>
    <w:uiPriority w:val="0"/>
    <w:rPr>
      <w:rFonts w:ascii="宋体" w:hAnsi="Courier New" w:eastAsia="宋体"/>
      <w:spacing w:val="-4"/>
      <w:kern w:val="2"/>
      <w:sz w:val="18"/>
      <w:lang w:val="en-US" w:eastAsia="zh-CN" w:bidi="ar-SA"/>
    </w:rPr>
  </w:style>
  <w:style w:type="character" w:customStyle="1" w:styleId="122">
    <w:name w:val="标题 Char"/>
    <w:link w:val="56"/>
    <w:qFormat/>
    <w:uiPriority w:val="0"/>
    <w:rPr>
      <w:rFonts w:ascii="Arial" w:hAnsi="Arial" w:cs="Arial"/>
      <w:b/>
      <w:bCs/>
      <w:kern w:val="2"/>
      <w:sz w:val="32"/>
      <w:szCs w:val="32"/>
    </w:rPr>
  </w:style>
  <w:style w:type="character" w:customStyle="1" w:styleId="123">
    <w:name w:val="标题 5 Char"/>
    <w:link w:val="7"/>
    <w:qFormat/>
    <w:uiPriority w:val="0"/>
    <w:rPr>
      <w:rFonts w:eastAsia="宋体"/>
      <w:b/>
      <w:bCs/>
      <w:kern w:val="2"/>
      <w:sz w:val="28"/>
      <w:szCs w:val="28"/>
      <w:lang w:bidi="ar-SA"/>
    </w:rPr>
  </w:style>
  <w:style w:type="character" w:customStyle="1" w:styleId="124">
    <w:name w:val="Indent Normal Char Char"/>
    <w:qFormat/>
    <w:uiPriority w:val="0"/>
    <w:rPr>
      <w:kern w:val="2"/>
      <w:sz w:val="21"/>
      <w:lang w:bidi="ar-SA"/>
    </w:rPr>
  </w:style>
  <w:style w:type="character" w:customStyle="1" w:styleId="125">
    <w:name w:val="paramname3"/>
    <w:qFormat/>
    <w:uiPriority w:val="0"/>
    <w:rPr>
      <w:color w:val="999999"/>
    </w:rPr>
  </w:style>
  <w:style w:type="character" w:customStyle="1" w:styleId="126">
    <w:name w:val="正文文本缩进 3 Char"/>
    <w:link w:val="48"/>
    <w:qFormat/>
    <w:uiPriority w:val="0"/>
    <w:rPr>
      <w:rFonts w:ascii="仿宋_GB2312" w:hAnsi="宋体" w:eastAsia="仿宋_GB2312"/>
      <w:color w:val="000000"/>
      <w:kern w:val="2"/>
      <w:sz w:val="24"/>
      <w:szCs w:val="24"/>
    </w:rPr>
  </w:style>
  <w:style w:type="character" w:customStyle="1" w:styleId="127">
    <w:name w:val="表正文 Char2"/>
    <w:qFormat/>
    <w:uiPriority w:val="0"/>
    <w:rPr>
      <w:rFonts w:eastAsia="宋体"/>
      <w:kern w:val="2"/>
      <w:sz w:val="21"/>
      <w:lang w:val="en-US" w:eastAsia="zh-CN" w:bidi="ar-SA"/>
    </w:rPr>
  </w:style>
  <w:style w:type="character" w:customStyle="1" w:styleId="128">
    <w:name w:val="标题 9 Char"/>
    <w:link w:val="11"/>
    <w:qFormat/>
    <w:uiPriority w:val="0"/>
    <w:rPr>
      <w:rFonts w:ascii="Cambria" w:hAnsi="Cambria" w:eastAsia="宋体"/>
      <w:kern w:val="2"/>
      <w:sz w:val="21"/>
      <w:szCs w:val="21"/>
      <w:lang w:val="en-US" w:eastAsia="zh-CN" w:bidi="ar-SA"/>
    </w:rPr>
  </w:style>
  <w:style w:type="character" w:customStyle="1" w:styleId="129">
    <w:name w:val="正文文本 3 Char"/>
    <w:link w:val="26"/>
    <w:qFormat/>
    <w:uiPriority w:val="0"/>
    <w:rPr>
      <w:rFonts w:ascii="Times New Roman" w:hAnsi="宋体" w:eastAsia="仿宋_GB2312"/>
      <w:b/>
      <w:bCs/>
      <w:kern w:val="2"/>
      <w:sz w:val="24"/>
    </w:rPr>
  </w:style>
  <w:style w:type="character" w:customStyle="1" w:styleId="130">
    <w:name w:val="日期 Char"/>
    <w:link w:val="37"/>
    <w:qFormat/>
    <w:uiPriority w:val="0"/>
    <w:rPr>
      <w:rFonts w:eastAsia="楷体_GB2312"/>
      <w:kern w:val="2"/>
      <w:sz w:val="32"/>
      <w:lang w:val="en-US" w:eastAsia="zh-CN" w:bidi="ar-SA"/>
    </w:rPr>
  </w:style>
  <w:style w:type="character" w:customStyle="1" w:styleId="131">
    <w:name w:val="flname7"/>
    <w:basedOn w:val="63"/>
    <w:qFormat/>
    <w:uiPriority w:val="0"/>
  </w:style>
  <w:style w:type="character" w:customStyle="1" w:styleId="132">
    <w:name w:val="font71"/>
    <w:qFormat/>
    <w:uiPriority w:val="0"/>
    <w:rPr>
      <w:rFonts w:hint="default" w:ascii="Arial" w:hAnsi="Arial" w:cs="Arial"/>
      <w:color w:val="000000"/>
      <w:sz w:val="22"/>
      <w:szCs w:val="22"/>
      <w:u w:val="none"/>
    </w:rPr>
  </w:style>
  <w:style w:type="character" w:customStyle="1" w:styleId="133">
    <w:name w:val="页脚 Char1"/>
    <w:link w:val="40"/>
    <w:qFormat/>
    <w:uiPriority w:val="99"/>
    <w:rPr>
      <w:kern w:val="2"/>
      <w:sz w:val="18"/>
      <w:szCs w:val="18"/>
    </w:rPr>
  </w:style>
  <w:style w:type="character" w:customStyle="1" w:styleId="134">
    <w:name w:val="Char Char91"/>
    <w:qFormat/>
    <w:uiPriority w:val="0"/>
    <w:rPr>
      <w:rFonts w:eastAsia="宋体"/>
      <w:b/>
      <w:kern w:val="44"/>
      <w:sz w:val="44"/>
      <w:lang w:bidi="ar-SA"/>
    </w:rPr>
  </w:style>
  <w:style w:type="character" w:customStyle="1" w:styleId="135">
    <w:name w:val="Char Char81"/>
    <w:qFormat/>
    <w:uiPriority w:val="0"/>
    <w:rPr>
      <w:rFonts w:ascii="Arial" w:hAnsi="Arial" w:eastAsia="黑体"/>
      <w:b/>
      <w:bCs/>
      <w:kern w:val="2"/>
      <w:sz w:val="32"/>
      <w:szCs w:val="32"/>
      <w:lang w:val="en-US" w:eastAsia="zh-CN" w:bidi="ar-SA"/>
    </w:rPr>
  </w:style>
  <w:style w:type="character" w:customStyle="1" w:styleId="136">
    <w:name w:val="自定义正文 Char Char"/>
    <w:qFormat/>
    <w:uiPriority w:val="0"/>
    <w:rPr>
      <w:rFonts w:eastAsia="宋体"/>
      <w:kern w:val="2"/>
      <w:sz w:val="24"/>
      <w:szCs w:val="24"/>
      <w:lang w:val="en-US" w:eastAsia="zh-CN" w:bidi="ar-SA"/>
    </w:rPr>
  </w:style>
  <w:style w:type="character" w:customStyle="1" w:styleId="137">
    <w:name w:val="bulletintext1"/>
    <w:qFormat/>
    <w:uiPriority w:val="0"/>
    <w:rPr>
      <w:color w:val="000000"/>
      <w:sz w:val="18"/>
      <w:szCs w:val="18"/>
    </w:rPr>
  </w:style>
  <w:style w:type="character" w:customStyle="1" w:styleId="138">
    <w:name w:val="方案正文 Char"/>
    <w:link w:val="139"/>
    <w:qFormat/>
    <w:uiPriority w:val="0"/>
    <w:rPr>
      <w:rFonts w:ascii="Calibri" w:hAnsi="Calibri" w:eastAsia="仿宋_GB2312"/>
      <w:kern w:val="2"/>
      <w:sz w:val="32"/>
      <w:szCs w:val="24"/>
      <w:lang w:val="en-US" w:eastAsia="zh-CN" w:bidi="ar-SA"/>
    </w:rPr>
  </w:style>
  <w:style w:type="paragraph" w:customStyle="1" w:styleId="139">
    <w:name w:val="方案正文"/>
    <w:basedOn w:val="1"/>
    <w:link w:val="138"/>
    <w:qFormat/>
    <w:uiPriority w:val="0"/>
    <w:pPr>
      <w:adjustRightInd w:val="0"/>
      <w:snapToGrid w:val="0"/>
      <w:spacing w:line="560" w:lineRule="exact"/>
      <w:ind w:firstLine="200" w:firstLineChars="200"/>
    </w:pPr>
    <w:rPr>
      <w:rFonts w:ascii="Calibri" w:hAnsi="Calibri" w:eastAsia="仿宋_GB2312"/>
      <w:sz w:val="32"/>
      <w:szCs w:val="24"/>
    </w:rPr>
  </w:style>
  <w:style w:type="character" w:customStyle="1" w:styleId="140">
    <w:name w:val="mark"/>
    <w:qFormat/>
    <w:uiPriority w:val="0"/>
    <w:rPr>
      <w:rFonts w:cs="Times New Roman"/>
    </w:rPr>
  </w:style>
  <w:style w:type="character" w:customStyle="1" w:styleId="141">
    <w:name w:val="样式 首行缩进:  0.85 厘米 Char"/>
    <w:link w:val="142"/>
    <w:qFormat/>
    <w:uiPriority w:val="0"/>
    <w:rPr>
      <w:rFonts w:eastAsia="宋体" w:cs="宋体"/>
      <w:kern w:val="2"/>
      <w:sz w:val="24"/>
      <w:lang w:val="en-US" w:eastAsia="zh-CN" w:bidi="ar-SA"/>
    </w:rPr>
  </w:style>
  <w:style w:type="paragraph" w:customStyle="1" w:styleId="142">
    <w:name w:val="样式 首行缩进:  0.85 厘米"/>
    <w:basedOn w:val="1"/>
    <w:link w:val="141"/>
    <w:qFormat/>
    <w:uiPriority w:val="0"/>
    <w:pPr>
      <w:spacing w:line="360" w:lineRule="auto"/>
      <w:ind w:firstLine="480"/>
    </w:pPr>
    <w:rPr>
      <w:rFonts w:cs="宋体"/>
      <w:sz w:val="24"/>
      <w:szCs w:val="20"/>
    </w:rPr>
  </w:style>
  <w:style w:type="character" w:customStyle="1" w:styleId="143">
    <w:name w:val="Heading 2 Char"/>
    <w:qFormat/>
    <w:uiPriority w:val="0"/>
    <w:rPr>
      <w:rFonts w:ascii="Cambria" w:hAnsi="Cambria" w:eastAsia="宋体" w:cs="Cambria"/>
      <w:b/>
      <w:bCs/>
      <w:sz w:val="32"/>
      <w:szCs w:val="32"/>
      <w:lang w:val="en-US" w:eastAsia="zh-CN" w:bidi="ar-SA"/>
    </w:rPr>
  </w:style>
  <w:style w:type="character" w:customStyle="1" w:styleId="144">
    <w:name w:val="+SymcPara Char"/>
    <w:link w:val="145"/>
    <w:qFormat/>
    <w:locked/>
    <w:uiPriority w:val="0"/>
    <w:rPr>
      <w:rFonts w:ascii="宋体" w:hAnsi="宋体" w:cs="Arial"/>
      <w:lang w:val="en-US" w:eastAsia="en-US" w:bidi="ar-SA"/>
    </w:rPr>
  </w:style>
  <w:style w:type="paragraph" w:customStyle="1" w:styleId="145">
    <w:name w:val="+SymcPara"/>
    <w:link w:val="144"/>
    <w:qFormat/>
    <w:uiPriority w:val="0"/>
    <w:pPr>
      <w:overflowPunct w:val="0"/>
      <w:autoSpaceDE w:val="0"/>
      <w:autoSpaceDN w:val="0"/>
      <w:adjustRightInd w:val="0"/>
      <w:spacing w:after="200"/>
      <w:textAlignment w:val="baseline"/>
    </w:pPr>
    <w:rPr>
      <w:rFonts w:ascii="宋体" w:hAnsi="宋体" w:eastAsia="宋体" w:cs="Arial"/>
      <w:lang w:val="en-US" w:eastAsia="en-US" w:bidi="ar-SA"/>
    </w:rPr>
  </w:style>
  <w:style w:type="character" w:customStyle="1" w:styleId="146">
    <w:name w:val="正文（缩进） Char"/>
    <w:link w:val="147"/>
    <w:qFormat/>
    <w:uiPriority w:val="0"/>
    <w:rPr>
      <w:kern w:val="2"/>
      <w:sz w:val="24"/>
      <w:szCs w:val="24"/>
    </w:rPr>
  </w:style>
  <w:style w:type="paragraph" w:customStyle="1" w:styleId="147">
    <w:name w:val="正文（缩进）"/>
    <w:basedOn w:val="1"/>
    <w:link w:val="146"/>
    <w:qFormat/>
    <w:uiPriority w:val="0"/>
    <w:pPr>
      <w:spacing w:beforeLines="50" w:afterLines="50" w:line="360" w:lineRule="auto"/>
      <w:ind w:firstLine="480" w:firstLineChars="200"/>
    </w:pPr>
    <w:rPr>
      <w:sz w:val="24"/>
      <w:szCs w:val="24"/>
    </w:rPr>
  </w:style>
  <w:style w:type="character" w:customStyle="1" w:styleId="148">
    <w:name w:val="标题 3 Char1"/>
    <w:qFormat/>
    <w:uiPriority w:val="0"/>
    <w:rPr>
      <w:rFonts w:ascii="Calibri" w:hAnsi="Calibri" w:eastAsia="宋体"/>
      <w:b/>
      <w:bCs/>
      <w:kern w:val="2"/>
      <w:sz w:val="32"/>
      <w:szCs w:val="32"/>
      <w:lang w:val="en-US" w:eastAsia="zh-CN" w:bidi="ar-SA"/>
    </w:rPr>
  </w:style>
  <w:style w:type="character" w:customStyle="1" w:styleId="149">
    <w:name w:val="数据小节格式"/>
    <w:qFormat/>
    <w:uiPriority w:val="0"/>
    <w:rPr>
      <w:rFonts w:ascii="新宋体" w:hAnsi="新宋体" w:eastAsia="华文中宋"/>
      <w:b/>
      <w:bCs/>
      <w:sz w:val="27"/>
      <w:szCs w:val="26"/>
      <w:shd w:val="clear" w:color="auto" w:fill="auto"/>
    </w:rPr>
  </w:style>
  <w:style w:type="character" w:customStyle="1" w:styleId="150">
    <w:name w:val="二级标题 Char Char"/>
    <w:qFormat/>
    <w:uiPriority w:val="0"/>
    <w:rPr>
      <w:rFonts w:eastAsia="仿宋"/>
      <w:b/>
      <w:sz w:val="28"/>
      <w:lang w:val="en-US" w:eastAsia="zh-CN" w:bidi="ar-SA"/>
    </w:rPr>
  </w:style>
  <w:style w:type="character" w:customStyle="1" w:styleId="151">
    <w:name w:val="tw4winTerm"/>
    <w:qFormat/>
    <w:uiPriority w:val="0"/>
    <w:rPr>
      <w:color w:val="0000FF"/>
    </w:rPr>
  </w:style>
  <w:style w:type="character" w:customStyle="1" w:styleId="152">
    <w:name w:val="正文文本 2 Char"/>
    <w:link w:val="52"/>
    <w:qFormat/>
    <w:uiPriority w:val="0"/>
    <w:rPr>
      <w:rFonts w:ascii="宋体" w:hAnsi="宋体" w:eastAsia="宋体"/>
      <w:color w:val="000000"/>
      <w:kern w:val="2"/>
      <w:sz w:val="24"/>
      <w:szCs w:val="24"/>
      <w:lang w:val="en-US" w:eastAsia="zh-CN" w:bidi="ar-SA"/>
    </w:rPr>
  </w:style>
  <w:style w:type="character" w:customStyle="1" w:styleId="153">
    <w:name w:val="Char Char131"/>
    <w:qFormat/>
    <w:uiPriority w:val="0"/>
    <w:rPr>
      <w:rFonts w:ascii="Calibri" w:hAnsi="Calibri" w:eastAsia="宋体" w:cs="Times New Roman"/>
      <w:sz w:val="18"/>
      <w:szCs w:val="18"/>
    </w:rPr>
  </w:style>
  <w:style w:type="character" w:customStyle="1" w:styleId="154">
    <w:name w:val="Indent Normal Char"/>
    <w:link w:val="155"/>
    <w:qFormat/>
    <w:uiPriority w:val="0"/>
    <w:rPr>
      <w:kern w:val="2"/>
      <w:sz w:val="21"/>
      <w:lang w:bidi="ar-SA"/>
    </w:rPr>
  </w:style>
  <w:style w:type="paragraph" w:customStyle="1" w:styleId="155">
    <w:name w:val="Indent Normal"/>
    <w:basedOn w:val="1"/>
    <w:link w:val="154"/>
    <w:qFormat/>
    <w:uiPriority w:val="0"/>
    <w:pPr>
      <w:ind w:firstLine="420"/>
    </w:pPr>
    <w:rPr>
      <w:szCs w:val="20"/>
    </w:rPr>
  </w:style>
  <w:style w:type="character" w:customStyle="1" w:styleId="156">
    <w:name w:val="b11_01b Char"/>
    <w:link w:val="157"/>
    <w:qFormat/>
    <w:uiPriority w:val="0"/>
    <w:rPr>
      <w:rFonts w:ascii="Verdana" w:hAnsi="Verdana" w:eastAsia="宋体"/>
      <w:b/>
      <w:bCs/>
      <w:color w:val="4A82CA"/>
      <w:sz w:val="17"/>
      <w:szCs w:val="17"/>
      <w:lang w:val="en-US" w:eastAsia="zh-CN" w:bidi="ar-SA"/>
    </w:rPr>
  </w:style>
  <w:style w:type="paragraph" w:customStyle="1" w:styleId="157">
    <w:name w:val="b11_01b"/>
    <w:basedOn w:val="1"/>
    <w:next w:val="1"/>
    <w:link w:val="156"/>
    <w:qFormat/>
    <w:uiPriority w:val="0"/>
    <w:pPr>
      <w:widowControl/>
      <w:spacing w:before="100" w:beforeAutospacing="1" w:after="100" w:afterAutospacing="1" w:line="384" w:lineRule="auto"/>
      <w:jc w:val="left"/>
    </w:pPr>
    <w:rPr>
      <w:rFonts w:ascii="Verdana" w:hAnsi="Verdana"/>
      <w:b/>
      <w:bCs/>
      <w:color w:val="4A82CA"/>
      <w:kern w:val="0"/>
      <w:sz w:val="17"/>
      <w:szCs w:val="17"/>
    </w:rPr>
  </w:style>
  <w:style w:type="character" w:customStyle="1" w:styleId="158">
    <w:name w:val="font21"/>
    <w:basedOn w:val="63"/>
    <w:qFormat/>
    <w:uiPriority w:val="0"/>
    <w:rPr>
      <w:rFonts w:hint="eastAsia" w:ascii="宋体" w:hAnsi="宋体" w:eastAsia="宋体" w:cs="宋体"/>
      <w:color w:val="000000"/>
      <w:sz w:val="22"/>
      <w:szCs w:val="22"/>
      <w:u w:val="none"/>
    </w:rPr>
  </w:style>
  <w:style w:type="character" w:customStyle="1" w:styleId="159">
    <w:name w:val="ZJ图表 Char"/>
    <w:link w:val="160"/>
    <w:qFormat/>
    <w:uiPriority w:val="0"/>
    <w:rPr>
      <w:rFonts w:ascii="Times New Roman" w:hAnsi="Times New Roman" w:eastAsia="黑体"/>
      <w:color w:val="000000"/>
      <w:sz w:val="24"/>
      <w:szCs w:val="24"/>
    </w:rPr>
  </w:style>
  <w:style w:type="paragraph" w:customStyle="1" w:styleId="160">
    <w:name w:val="ZJ图表"/>
    <w:basedOn w:val="9"/>
    <w:link w:val="159"/>
    <w:qFormat/>
    <w:uiPriority w:val="0"/>
    <w:pPr>
      <w:keepNext w:val="0"/>
      <w:keepLines w:val="0"/>
      <w:tabs>
        <w:tab w:val="clear" w:pos="0"/>
      </w:tabs>
      <w:spacing w:beforeLines="50" w:afterLines="50" w:line="240" w:lineRule="auto"/>
      <w:ind w:left="0" w:firstLine="0"/>
      <w:jc w:val="center"/>
      <w:outlineLvl w:val="9"/>
    </w:pPr>
    <w:rPr>
      <w:rFonts w:eastAsia="黑体"/>
      <w:b w:val="0"/>
      <w:bCs w:val="0"/>
      <w:color w:val="000000"/>
      <w:kern w:val="0"/>
    </w:rPr>
  </w:style>
  <w:style w:type="character" w:customStyle="1" w:styleId="161">
    <w:name w:val="列表1、 Char"/>
    <w:link w:val="162"/>
    <w:qFormat/>
    <w:locked/>
    <w:uiPriority w:val="0"/>
    <w:rPr>
      <w:rFonts w:ascii="仿宋" w:hAnsi="仿宋" w:eastAsia="仿宋"/>
      <w:kern w:val="2"/>
      <w:sz w:val="28"/>
      <w:szCs w:val="21"/>
      <w:lang w:bidi="ar-SA"/>
    </w:rPr>
  </w:style>
  <w:style w:type="paragraph" w:customStyle="1" w:styleId="162">
    <w:name w:val="列表1、"/>
    <w:basedOn w:val="163"/>
    <w:link w:val="161"/>
    <w:qFormat/>
    <w:uiPriority w:val="0"/>
    <w:pPr>
      <w:numPr>
        <w:ilvl w:val="0"/>
        <w:numId w:val="6"/>
      </w:numPr>
      <w:tabs>
        <w:tab w:val="left" w:pos="1276"/>
      </w:tabs>
      <w:spacing w:line="360" w:lineRule="auto"/>
      <w:ind w:left="987" w:firstLine="0" w:firstLineChars="0"/>
      <w:jc w:val="left"/>
    </w:pPr>
    <w:rPr>
      <w:rFonts w:ascii="仿宋" w:hAnsi="仿宋" w:eastAsia="仿宋"/>
      <w:sz w:val="28"/>
      <w:szCs w:val="21"/>
    </w:rPr>
  </w:style>
  <w:style w:type="paragraph" w:customStyle="1" w:styleId="163">
    <w:name w:val="浅色网格 - 强调文字颜色 31"/>
    <w:basedOn w:val="1"/>
    <w:link w:val="339"/>
    <w:qFormat/>
    <w:uiPriority w:val="0"/>
    <w:pPr>
      <w:ind w:firstLine="420" w:firstLineChars="200"/>
    </w:pPr>
    <w:rPr>
      <w:szCs w:val="24"/>
    </w:rPr>
  </w:style>
  <w:style w:type="character" w:customStyle="1" w:styleId="164">
    <w:name w:val="正文文本缩进 Char1"/>
    <w:qFormat/>
    <w:uiPriority w:val="99"/>
    <w:rPr>
      <w:rFonts w:ascii="Times New Roman" w:hAnsi="Times New Roman" w:eastAsia="宋体" w:cs="Times New Roman"/>
      <w:sz w:val="28"/>
      <w:szCs w:val="20"/>
    </w:rPr>
  </w:style>
  <w:style w:type="character" w:customStyle="1" w:styleId="165">
    <w:name w:val="tpc_content1"/>
    <w:qFormat/>
    <w:uiPriority w:val="0"/>
    <w:rPr>
      <w:sz w:val="20"/>
      <w:szCs w:val="20"/>
    </w:rPr>
  </w:style>
  <w:style w:type="character" w:customStyle="1" w:styleId="166">
    <w:name w:val="inf1"/>
    <w:qFormat/>
    <w:uiPriority w:val="0"/>
    <w:rPr>
      <w:rFonts w:hint="eastAsia" w:ascii="宋体" w:hAnsi="宋体" w:eastAsia="宋体"/>
      <w:color w:val="000000"/>
      <w:sz w:val="20"/>
      <w:szCs w:val="20"/>
    </w:rPr>
  </w:style>
  <w:style w:type="character" w:customStyle="1" w:styleId="167">
    <w:name w:val="样式 样式3 + 宋体 五号 Char Char Char Char"/>
    <w:qFormat/>
    <w:uiPriority w:val="0"/>
    <w:rPr>
      <w:rFonts w:hint="eastAsia" w:ascii="宋体" w:hAnsi="宋体" w:eastAsia="宋体"/>
      <w:b/>
      <w:bCs/>
      <w:kern w:val="2"/>
      <w:sz w:val="21"/>
      <w:szCs w:val="24"/>
      <w:lang w:val="en-US" w:eastAsia="zh-CN" w:bidi="ar-SA"/>
    </w:rPr>
  </w:style>
  <w:style w:type="character" w:customStyle="1" w:styleId="168">
    <w:name w:val="列表1"/>
    <w:basedOn w:val="63"/>
    <w:qFormat/>
    <w:uiPriority w:val="0"/>
  </w:style>
  <w:style w:type="character" w:customStyle="1" w:styleId="169">
    <w:name w:val="line1"/>
    <w:qFormat/>
    <w:uiPriority w:val="0"/>
    <w:rPr>
      <w:spacing w:val="360"/>
      <w:u w:val="none"/>
    </w:rPr>
  </w:style>
  <w:style w:type="character" w:customStyle="1" w:styleId="170">
    <w:name w:val="ZJGIS图表 Char"/>
    <w:link w:val="171"/>
    <w:qFormat/>
    <w:uiPriority w:val="0"/>
    <w:rPr>
      <w:rFonts w:ascii="Times New Roman" w:hAnsi="Times New Roman" w:eastAsia="黑体"/>
      <w:color w:val="000000"/>
      <w:sz w:val="24"/>
      <w:szCs w:val="24"/>
    </w:rPr>
  </w:style>
  <w:style w:type="paragraph" w:customStyle="1" w:styleId="171">
    <w:name w:val="ZJGIS图表"/>
    <w:basedOn w:val="1"/>
    <w:link w:val="170"/>
    <w:qFormat/>
    <w:uiPriority w:val="0"/>
    <w:pPr>
      <w:jc w:val="center"/>
    </w:pPr>
    <w:rPr>
      <w:rFonts w:eastAsia="黑体"/>
      <w:color w:val="000000"/>
      <w:kern w:val="0"/>
      <w:sz w:val="24"/>
      <w:szCs w:val="24"/>
    </w:rPr>
  </w:style>
  <w:style w:type="character" w:customStyle="1" w:styleId="172">
    <w:name w:val="Normal Indent Char Char"/>
    <w:qFormat/>
    <w:uiPriority w:val="0"/>
    <w:rPr>
      <w:rFonts w:eastAsia="宋体"/>
      <w:kern w:val="2"/>
      <w:sz w:val="21"/>
      <w:szCs w:val="24"/>
      <w:lang w:val="en-US" w:eastAsia="zh-CN" w:bidi="ar-SA"/>
    </w:rPr>
  </w:style>
  <w:style w:type="character" w:customStyle="1" w:styleId="173">
    <w:name w:val="apple-style-span"/>
    <w:basedOn w:val="63"/>
    <w:qFormat/>
    <w:uiPriority w:val="0"/>
  </w:style>
  <w:style w:type="character" w:customStyle="1" w:styleId="174">
    <w:name w:val="自定义正文 Char"/>
    <w:link w:val="175"/>
    <w:qFormat/>
    <w:uiPriority w:val="0"/>
    <w:rPr>
      <w:rFonts w:ascii="仿宋_GB2312" w:eastAsia="仿宋_GB2312"/>
      <w:kern w:val="2"/>
      <w:sz w:val="28"/>
      <w:szCs w:val="24"/>
    </w:rPr>
  </w:style>
  <w:style w:type="paragraph" w:customStyle="1" w:styleId="175">
    <w:name w:val="自定义正文"/>
    <w:basedOn w:val="1"/>
    <w:link w:val="174"/>
    <w:qFormat/>
    <w:uiPriority w:val="0"/>
    <w:pPr>
      <w:spacing w:before="120" w:after="120" w:line="480" w:lineRule="exact"/>
      <w:ind w:firstLine="200" w:firstLineChars="200"/>
      <w:jc w:val="left"/>
    </w:pPr>
    <w:rPr>
      <w:rFonts w:ascii="仿宋_GB2312" w:eastAsia="仿宋_GB2312"/>
      <w:sz w:val="28"/>
      <w:szCs w:val="24"/>
    </w:rPr>
  </w:style>
  <w:style w:type="character" w:customStyle="1" w:styleId="176">
    <w:name w:val="z-窗体底端 Char"/>
    <w:link w:val="177"/>
    <w:qFormat/>
    <w:uiPriority w:val="0"/>
    <w:rPr>
      <w:rFonts w:ascii="Arial" w:hAnsi="Arial" w:cs="Arial"/>
      <w:vanish/>
      <w:sz w:val="16"/>
      <w:szCs w:val="16"/>
    </w:rPr>
  </w:style>
  <w:style w:type="paragraph" w:customStyle="1" w:styleId="177">
    <w:name w:val="z-窗体底端1"/>
    <w:basedOn w:val="1"/>
    <w:next w:val="1"/>
    <w:link w:val="176"/>
    <w:qFormat/>
    <w:uiPriority w:val="0"/>
    <w:pPr>
      <w:widowControl/>
      <w:pBdr>
        <w:top w:val="single" w:color="auto" w:sz="6" w:space="1"/>
      </w:pBdr>
      <w:jc w:val="center"/>
    </w:pPr>
    <w:rPr>
      <w:rFonts w:ascii="Arial" w:hAnsi="Arial"/>
      <w:vanish/>
      <w:kern w:val="0"/>
      <w:sz w:val="16"/>
      <w:szCs w:val="16"/>
    </w:rPr>
  </w:style>
  <w:style w:type="character" w:customStyle="1" w:styleId="178">
    <w:name w:val="正文文本缩进 Char"/>
    <w:qFormat/>
    <w:uiPriority w:val="0"/>
    <w:rPr>
      <w:rFonts w:eastAsia="宋体"/>
      <w:kern w:val="2"/>
      <w:sz w:val="21"/>
      <w:szCs w:val="24"/>
      <w:lang w:val="en-US" w:eastAsia="zh-CN" w:bidi="ar-SA"/>
    </w:rPr>
  </w:style>
  <w:style w:type="character" w:customStyle="1" w:styleId="179">
    <w:name w:val="页眉 Char1"/>
    <w:link w:val="42"/>
    <w:qFormat/>
    <w:uiPriority w:val="0"/>
    <w:rPr>
      <w:kern w:val="2"/>
      <w:sz w:val="18"/>
      <w:szCs w:val="18"/>
    </w:rPr>
  </w:style>
  <w:style w:type="character" w:customStyle="1" w:styleId="180">
    <w:name w:val="Char Char3"/>
    <w:qFormat/>
    <w:uiPriority w:val="0"/>
    <w:rPr>
      <w:rFonts w:ascii="Arial" w:hAnsi="Arial" w:eastAsia="黑体"/>
      <w:b/>
      <w:kern w:val="2"/>
      <w:sz w:val="32"/>
      <w:lang w:val="en-US" w:eastAsia="zh-CN" w:bidi="ar-SA"/>
    </w:rPr>
  </w:style>
  <w:style w:type="character" w:customStyle="1" w:styleId="181">
    <w:name w:val="apple-converted-space"/>
    <w:qFormat/>
    <w:uiPriority w:val="0"/>
  </w:style>
  <w:style w:type="character" w:customStyle="1" w:styleId="182">
    <w:name w:val="Char Char142"/>
    <w:qFormat/>
    <w:locked/>
    <w:uiPriority w:val="0"/>
    <w:rPr>
      <w:rFonts w:ascii="楷体_GB2312" w:eastAsia="楷体_GB2312"/>
      <w:kern w:val="2"/>
      <w:sz w:val="32"/>
      <w:lang w:val="en-US" w:eastAsia="zh-CN" w:bidi="ar-SA"/>
    </w:rPr>
  </w:style>
  <w:style w:type="character" w:customStyle="1" w:styleId="183">
    <w:name w:val="正文0缩进 Char"/>
    <w:link w:val="184"/>
    <w:qFormat/>
    <w:uiPriority w:val="0"/>
    <w:rPr>
      <w:rFonts w:ascii="宋体" w:hAnsi="宋体"/>
      <w:sz w:val="24"/>
      <w:szCs w:val="24"/>
    </w:rPr>
  </w:style>
  <w:style w:type="paragraph" w:customStyle="1" w:styleId="184">
    <w:name w:val="正文0缩进"/>
    <w:basedOn w:val="1"/>
    <w:link w:val="183"/>
    <w:qFormat/>
    <w:uiPriority w:val="0"/>
    <w:pPr>
      <w:spacing w:line="360" w:lineRule="auto"/>
    </w:pPr>
    <w:rPr>
      <w:rFonts w:ascii="宋体" w:hAnsi="宋体"/>
      <w:kern w:val="0"/>
      <w:sz w:val="24"/>
      <w:szCs w:val="24"/>
    </w:rPr>
  </w:style>
  <w:style w:type="character" w:customStyle="1" w:styleId="185">
    <w:name w:val="unnamed11"/>
    <w:qFormat/>
    <w:uiPriority w:val="0"/>
    <w:rPr>
      <w:color w:val="000000"/>
      <w:sz w:val="20"/>
      <w:szCs w:val="20"/>
    </w:rPr>
  </w:style>
  <w:style w:type="character" w:customStyle="1" w:styleId="186">
    <w:name w:val="正文文本缩进 2 Char"/>
    <w:link w:val="38"/>
    <w:qFormat/>
    <w:uiPriority w:val="0"/>
    <w:rPr>
      <w:rFonts w:ascii="仿宋_GB2312" w:hAnsi="宋体" w:cs="Arial"/>
      <w:b/>
      <w:bCs/>
      <w:color w:val="000000"/>
      <w:kern w:val="2"/>
      <w:sz w:val="24"/>
      <w:szCs w:val="24"/>
    </w:rPr>
  </w:style>
  <w:style w:type="character" w:customStyle="1" w:styleId="187">
    <w:name w:val="h Char"/>
    <w:qFormat/>
    <w:uiPriority w:val="0"/>
    <w:rPr>
      <w:rFonts w:ascii="Calibri" w:hAnsi="Calibri" w:eastAsia="宋体" w:cs="Times New Roman"/>
      <w:sz w:val="18"/>
      <w:szCs w:val="18"/>
    </w:rPr>
  </w:style>
  <w:style w:type="character" w:customStyle="1" w:styleId="188">
    <w:name w:val="huide001"/>
    <w:qFormat/>
    <w:uiPriority w:val="0"/>
    <w:rPr>
      <w:rFonts w:hint="default" w:ascii="Arial" w:hAnsi="Arial" w:cs="Arial"/>
      <w:color w:val="666666"/>
      <w:sz w:val="18"/>
      <w:szCs w:val="18"/>
    </w:rPr>
  </w:style>
  <w:style w:type="character" w:customStyle="1" w:styleId="189">
    <w:name w:val="表格文字 Char"/>
    <w:link w:val="190"/>
    <w:qFormat/>
    <w:uiPriority w:val="0"/>
    <w:rPr>
      <w:rFonts w:ascii="Times New Roman" w:hAnsi="Times New Roman"/>
      <w:kern w:val="2"/>
      <w:sz w:val="18"/>
      <w:szCs w:val="24"/>
    </w:rPr>
  </w:style>
  <w:style w:type="paragraph" w:customStyle="1" w:styleId="190">
    <w:name w:val="表格文字"/>
    <w:basedOn w:val="1"/>
    <w:next w:val="27"/>
    <w:link w:val="189"/>
    <w:qFormat/>
    <w:uiPriority w:val="0"/>
    <w:pPr>
      <w:jc w:val="left"/>
      <w:textAlignment w:val="top"/>
    </w:pPr>
    <w:rPr>
      <w:sz w:val="18"/>
      <w:szCs w:val="24"/>
    </w:rPr>
  </w:style>
  <w:style w:type="character" w:customStyle="1" w:styleId="191">
    <w:name w:val="news1"/>
    <w:qFormat/>
    <w:uiPriority w:val="0"/>
    <w:rPr>
      <w:rFonts w:hint="default" w:ascii="Times New Roman" w:hAnsi="Times New Roman" w:cs="Times New Roman"/>
      <w:sz w:val="21"/>
      <w:szCs w:val="21"/>
    </w:rPr>
  </w:style>
  <w:style w:type="character" w:customStyle="1" w:styleId="192">
    <w:name w:val="表格中文字 Char Char"/>
    <w:qFormat/>
    <w:uiPriority w:val="0"/>
    <w:rPr>
      <w:rFonts w:ascii="新宋体" w:hAnsi="新宋体" w:eastAsia="新宋体"/>
      <w:sz w:val="24"/>
      <w:szCs w:val="24"/>
      <w:lang w:bidi="ar-SA"/>
    </w:rPr>
  </w:style>
  <w:style w:type="character" w:customStyle="1" w:styleId="193">
    <w:name w:val="无间隔 Char"/>
    <w:link w:val="194"/>
    <w:qFormat/>
    <w:uiPriority w:val="0"/>
    <w:rPr>
      <w:rFonts w:eastAsia="Times New Roman"/>
      <w:sz w:val="22"/>
      <w:lang w:val="en-US" w:eastAsia="zh-CN" w:bidi="ar-SA"/>
    </w:rPr>
  </w:style>
  <w:style w:type="paragraph" w:customStyle="1" w:styleId="194">
    <w:name w:val="无间隔1"/>
    <w:link w:val="193"/>
    <w:qFormat/>
    <w:uiPriority w:val="0"/>
    <w:rPr>
      <w:rFonts w:ascii="Times New Roman" w:hAnsi="Times New Roman" w:eastAsia="Times New Roman" w:cs="Times New Roman"/>
      <w:sz w:val="22"/>
      <w:lang w:val="en-US" w:eastAsia="zh-CN" w:bidi="ar-SA"/>
    </w:rPr>
  </w:style>
  <w:style w:type="character" w:customStyle="1" w:styleId="195">
    <w:name w:val="标题 8 Char"/>
    <w:link w:val="10"/>
    <w:qFormat/>
    <w:uiPriority w:val="0"/>
    <w:rPr>
      <w:rFonts w:ascii="Cambria" w:hAnsi="Cambria" w:eastAsia="宋体"/>
      <w:kern w:val="2"/>
      <w:sz w:val="24"/>
      <w:szCs w:val="24"/>
      <w:lang w:val="en-US" w:eastAsia="zh-CN" w:bidi="ar-SA"/>
    </w:rPr>
  </w:style>
  <w:style w:type="character" w:customStyle="1" w:styleId="196">
    <w:name w:val="font9_black_line14"/>
    <w:basedOn w:val="63"/>
    <w:qFormat/>
    <w:uiPriority w:val="0"/>
  </w:style>
  <w:style w:type="character" w:customStyle="1" w:styleId="197">
    <w:name w:val="正文文本 Char"/>
    <w:link w:val="27"/>
    <w:qFormat/>
    <w:uiPriority w:val="0"/>
    <w:rPr>
      <w:rFonts w:eastAsia="宋体"/>
      <w:kern w:val="2"/>
      <w:sz w:val="28"/>
      <w:szCs w:val="24"/>
      <w:lang w:val="en-US" w:eastAsia="zh-CN" w:bidi="ar-SA"/>
    </w:rPr>
  </w:style>
  <w:style w:type="character" w:customStyle="1" w:styleId="198">
    <w:name w:val="title_sub_blue1"/>
    <w:qFormat/>
    <w:uiPriority w:val="0"/>
    <w:rPr>
      <w:rFonts w:hint="default" w:ascii="Arial" w:hAnsi="Arial"/>
      <w:b/>
      <w:color w:val="16344F"/>
      <w:spacing w:val="15"/>
      <w:sz w:val="18"/>
      <w:u w:val="none"/>
    </w:rPr>
  </w:style>
  <w:style w:type="character" w:customStyle="1" w:styleId="199">
    <w:name w:val="样式 小四"/>
    <w:qFormat/>
    <w:uiPriority w:val="0"/>
    <w:rPr>
      <w:sz w:val="21"/>
    </w:rPr>
  </w:style>
  <w:style w:type="character" w:customStyle="1" w:styleId="200">
    <w:name w:val="标题4-dyf Char"/>
    <w:link w:val="201"/>
    <w:qFormat/>
    <w:uiPriority w:val="0"/>
    <w:rPr>
      <w:rFonts w:ascii="Cambria" w:hAnsi="Cambria" w:eastAsia="宋体"/>
      <w:b/>
      <w:bCs/>
      <w:color w:val="000000"/>
      <w:kern w:val="2"/>
      <w:sz w:val="21"/>
      <w:szCs w:val="21"/>
      <w:lang w:val="en-US" w:eastAsia="zh-CN" w:bidi="ar-SA"/>
    </w:rPr>
  </w:style>
  <w:style w:type="paragraph" w:customStyle="1" w:styleId="201">
    <w:name w:val="标题4-dyf"/>
    <w:basedOn w:val="6"/>
    <w:link w:val="200"/>
    <w:qFormat/>
    <w:uiPriority w:val="0"/>
    <w:pPr>
      <w:tabs>
        <w:tab w:val="left" w:pos="851"/>
      </w:tabs>
      <w:spacing w:line="376" w:lineRule="atLeast"/>
      <w:ind w:left="851" w:hanging="851"/>
    </w:pPr>
    <w:rPr>
      <w:rFonts w:ascii="Cambria" w:hAnsi="Cambria" w:eastAsia="宋体"/>
      <w:color w:val="000000"/>
      <w:sz w:val="21"/>
      <w:szCs w:val="21"/>
    </w:rPr>
  </w:style>
  <w:style w:type="character" w:customStyle="1" w:styleId="202">
    <w:name w:val="封面日期 Char Char"/>
    <w:qFormat/>
    <w:uiPriority w:val="0"/>
    <w:rPr>
      <w:rFonts w:eastAsia="楷体_GB2312"/>
      <w:kern w:val="2"/>
      <w:sz w:val="32"/>
      <w:lang w:val="en-US" w:eastAsia="zh-CN" w:bidi="ar-SA"/>
    </w:rPr>
  </w:style>
  <w:style w:type="character" w:customStyle="1" w:styleId="203">
    <w:name w:val="Char Char14"/>
    <w:qFormat/>
    <w:uiPriority w:val="0"/>
    <w:rPr>
      <w:rFonts w:ascii="Calibri" w:hAnsi="Calibri" w:eastAsia="宋体" w:cs="Times New Roman"/>
      <w:b/>
      <w:bCs/>
      <w:sz w:val="28"/>
      <w:szCs w:val="28"/>
    </w:rPr>
  </w:style>
  <w:style w:type="character" w:customStyle="1" w:styleId="204">
    <w:name w:val="Char Char2"/>
    <w:qFormat/>
    <w:uiPriority w:val="0"/>
    <w:rPr>
      <w:rFonts w:ascii="宋体" w:hAnsi="Courier New" w:eastAsia="宋体"/>
      <w:sz w:val="21"/>
      <w:lang w:val="en-US" w:eastAsia="zh-CN" w:bidi="ar-SA"/>
    </w:rPr>
  </w:style>
  <w:style w:type="character" w:customStyle="1" w:styleId="205">
    <w:name w:val="大标题 Char Char"/>
    <w:qFormat/>
    <w:uiPriority w:val="0"/>
    <w:rPr>
      <w:b/>
      <w:sz w:val="28"/>
      <w:lang w:val="en-US" w:eastAsia="zh-CN" w:bidi="ar-SA"/>
    </w:rPr>
  </w:style>
  <w:style w:type="character" w:customStyle="1" w:styleId="206">
    <w:name w:val="表正文 Char1"/>
    <w:qFormat/>
    <w:uiPriority w:val="0"/>
    <w:rPr>
      <w:rFonts w:eastAsia="宋体"/>
      <w:kern w:val="2"/>
      <w:sz w:val="24"/>
      <w:lang w:val="en-US" w:eastAsia="zh-CN"/>
    </w:rPr>
  </w:style>
  <w:style w:type="character" w:customStyle="1" w:styleId="207">
    <w:name w:val="新昌正文 Char"/>
    <w:link w:val="208"/>
    <w:qFormat/>
    <w:uiPriority w:val="0"/>
    <w:rPr>
      <w:rFonts w:ascii="Times New Roman" w:hAnsi="宋体"/>
      <w:sz w:val="24"/>
      <w:szCs w:val="24"/>
    </w:rPr>
  </w:style>
  <w:style w:type="paragraph" w:customStyle="1" w:styleId="208">
    <w:name w:val="新昌正文"/>
    <w:basedOn w:val="1"/>
    <w:link w:val="207"/>
    <w:qFormat/>
    <w:uiPriority w:val="0"/>
    <w:pPr>
      <w:spacing w:line="360" w:lineRule="auto"/>
      <w:ind w:firstLine="480" w:firstLineChars="200"/>
    </w:pPr>
    <w:rPr>
      <w:rFonts w:hAnsi="宋体"/>
      <w:kern w:val="0"/>
      <w:sz w:val="24"/>
      <w:szCs w:val="24"/>
    </w:rPr>
  </w:style>
  <w:style w:type="character" w:customStyle="1" w:styleId="209">
    <w:name w:val="吉奥表格正文 Char"/>
    <w:link w:val="210"/>
    <w:qFormat/>
    <w:uiPriority w:val="0"/>
    <w:rPr>
      <w:rFonts w:ascii="Times New Roman" w:hAnsi="Times New Roman" w:eastAsia="仿宋_GB2312"/>
      <w:szCs w:val="21"/>
    </w:rPr>
  </w:style>
  <w:style w:type="paragraph" w:customStyle="1" w:styleId="210">
    <w:name w:val="吉奥表格正文"/>
    <w:basedOn w:val="1"/>
    <w:link w:val="209"/>
    <w:qFormat/>
    <w:uiPriority w:val="0"/>
    <w:pPr>
      <w:spacing w:beforeLines="10" w:afterLines="10" w:line="360" w:lineRule="atLeast"/>
      <w:textAlignment w:val="center"/>
    </w:pPr>
    <w:rPr>
      <w:rFonts w:eastAsia="仿宋_GB2312"/>
      <w:kern w:val="0"/>
      <w:sz w:val="20"/>
      <w:szCs w:val="21"/>
    </w:rPr>
  </w:style>
  <w:style w:type="character" w:customStyle="1" w:styleId="211">
    <w:name w:val="Char Char61"/>
    <w:qFormat/>
    <w:uiPriority w:val="0"/>
    <w:rPr>
      <w:rFonts w:ascii="Calibri" w:hAnsi="Calibri" w:eastAsia="宋体"/>
      <w:b/>
      <w:bCs/>
      <w:kern w:val="2"/>
      <w:sz w:val="28"/>
      <w:szCs w:val="28"/>
      <w:lang w:bidi="ar-SA"/>
    </w:rPr>
  </w:style>
  <w:style w:type="character" w:customStyle="1" w:styleId="212">
    <w:name w:val="标准文本 Char"/>
    <w:link w:val="213"/>
    <w:qFormat/>
    <w:locked/>
    <w:uiPriority w:val="0"/>
    <w:rPr>
      <w:kern w:val="2"/>
      <w:sz w:val="24"/>
      <w:szCs w:val="24"/>
    </w:rPr>
  </w:style>
  <w:style w:type="paragraph" w:customStyle="1" w:styleId="213">
    <w:name w:val="标准文本"/>
    <w:basedOn w:val="1"/>
    <w:link w:val="212"/>
    <w:qFormat/>
    <w:uiPriority w:val="0"/>
    <w:pPr>
      <w:spacing w:line="360" w:lineRule="auto"/>
      <w:ind w:firstLine="480" w:firstLineChars="200"/>
    </w:pPr>
    <w:rPr>
      <w:sz w:val="24"/>
      <w:szCs w:val="24"/>
    </w:rPr>
  </w:style>
  <w:style w:type="character" w:customStyle="1" w:styleId="214">
    <w:name w:val="正文4 Char"/>
    <w:link w:val="215"/>
    <w:qFormat/>
    <w:uiPriority w:val="0"/>
    <w:rPr>
      <w:rFonts w:ascii="Calibri" w:hAnsi="Calibri" w:eastAsia="宋体"/>
      <w:kern w:val="2"/>
      <w:sz w:val="24"/>
      <w:szCs w:val="24"/>
      <w:lang w:bidi="ar-SA"/>
    </w:rPr>
  </w:style>
  <w:style w:type="paragraph" w:customStyle="1" w:styleId="215">
    <w:name w:val="正文4"/>
    <w:basedOn w:val="1"/>
    <w:link w:val="214"/>
    <w:qFormat/>
    <w:uiPriority w:val="0"/>
    <w:pPr>
      <w:numPr>
        <w:ilvl w:val="0"/>
        <w:numId w:val="7"/>
      </w:numPr>
      <w:spacing w:before="60" w:after="60" w:line="360" w:lineRule="auto"/>
      <w:ind w:firstLine="0"/>
    </w:pPr>
    <w:rPr>
      <w:rFonts w:ascii="Calibri" w:hAnsi="Calibri"/>
      <w:sz w:val="24"/>
      <w:szCs w:val="24"/>
    </w:rPr>
  </w:style>
  <w:style w:type="character" w:customStyle="1" w:styleId="216">
    <w:name w:val="Head 2"/>
    <w:qFormat/>
    <w:uiPriority w:val="0"/>
    <w:rPr>
      <w:rFonts w:ascii="仿宋_GB2312"/>
      <w:bCs/>
      <w:iCs/>
      <w:sz w:val="24"/>
    </w:rPr>
  </w:style>
  <w:style w:type="character" w:customStyle="1" w:styleId="217">
    <w:name w:val="批注框文本 Char"/>
    <w:link w:val="18"/>
    <w:qFormat/>
    <w:uiPriority w:val="0"/>
    <w:rPr>
      <w:kern w:val="2"/>
      <w:sz w:val="18"/>
      <w:szCs w:val="18"/>
    </w:rPr>
  </w:style>
  <w:style w:type="character" w:customStyle="1" w:styleId="218">
    <w:name w:val="样式 首行缩进:  2 字符 Char"/>
    <w:link w:val="219"/>
    <w:qFormat/>
    <w:uiPriority w:val="0"/>
    <w:rPr>
      <w:rFonts w:ascii="宋体" w:hAnsi="宋体" w:eastAsia="宋体"/>
      <w:bCs/>
      <w:color w:val="000000"/>
      <w:sz w:val="24"/>
      <w:szCs w:val="24"/>
      <w:lang w:bidi="ar-SA"/>
    </w:rPr>
  </w:style>
  <w:style w:type="paragraph" w:customStyle="1" w:styleId="219">
    <w:name w:val="样式 首行缩进:  2 字符"/>
    <w:basedOn w:val="1"/>
    <w:link w:val="218"/>
    <w:qFormat/>
    <w:uiPriority w:val="0"/>
    <w:pPr>
      <w:widowControl/>
      <w:numPr>
        <w:ilvl w:val="0"/>
        <w:numId w:val="8"/>
      </w:numPr>
    </w:pPr>
    <w:rPr>
      <w:rFonts w:ascii="宋体" w:hAnsi="宋体"/>
      <w:bCs/>
      <w:color w:val="000000"/>
      <w:kern w:val="0"/>
      <w:sz w:val="24"/>
      <w:szCs w:val="24"/>
    </w:rPr>
  </w:style>
  <w:style w:type="character" w:customStyle="1" w:styleId="220">
    <w:name w:val="样式 首行缩进:  0.85 厘米 Char Char"/>
    <w:qFormat/>
    <w:uiPriority w:val="0"/>
    <w:rPr>
      <w:rFonts w:eastAsia="宋体" w:cs="宋体"/>
      <w:kern w:val="2"/>
      <w:sz w:val="24"/>
      <w:lang w:val="en-US" w:eastAsia="zh-CN" w:bidi="ar-SA"/>
    </w:rPr>
  </w:style>
  <w:style w:type="character" w:customStyle="1" w:styleId="221">
    <w:name w:val="Char Char4"/>
    <w:qFormat/>
    <w:uiPriority w:val="0"/>
    <w:rPr>
      <w:rFonts w:ascii="Calibri" w:hAnsi="Calibri" w:eastAsia="宋体"/>
      <w:sz w:val="18"/>
      <w:szCs w:val="18"/>
      <w:lang w:bidi="ar-SA"/>
    </w:rPr>
  </w:style>
  <w:style w:type="character" w:customStyle="1" w:styleId="222">
    <w:name w:val="中等深浅网格 11"/>
    <w:semiHidden/>
    <w:qFormat/>
    <w:uiPriority w:val="0"/>
    <w:rPr>
      <w:color w:val="808080"/>
    </w:rPr>
  </w:style>
  <w:style w:type="character" w:customStyle="1" w:styleId="223">
    <w:name w:val="Balloon Text Char"/>
    <w:semiHidden/>
    <w:qFormat/>
    <w:locked/>
    <w:uiPriority w:val="0"/>
    <w:rPr>
      <w:rFonts w:ascii="Times New Roman" w:hAnsi="Times New Roman" w:eastAsia="宋体" w:cs="Times New Roman"/>
      <w:sz w:val="18"/>
      <w:szCs w:val="18"/>
    </w:rPr>
  </w:style>
  <w:style w:type="character" w:customStyle="1" w:styleId="224">
    <w:name w:val="表名 Char"/>
    <w:qFormat/>
    <w:uiPriority w:val="0"/>
    <w:rPr>
      <w:rFonts w:ascii="Arial" w:hAnsi="Arial" w:eastAsia="黑体"/>
      <w:sz w:val="24"/>
      <w:szCs w:val="24"/>
    </w:rPr>
  </w:style>
  <w:style w:type="character" w:customStyle="1" w:styleId="225">
    <w:name w:val="公司一级标题"/>
    <w:qFormat/>
    <w:uiPriority w:val="0"/>
    <w:rPr>
      <w:rFonts w:ascii="黑体" w:hAnsi="黑体" w:eastAsia="黑体"/>
      <w:color w:val="333300"/>
      <w:sz w:val="30"/>
    </w:rPr>
  </w:style>
  <w:style w:type="character" w:customStyle="1" w:styleId="226">
    <w:name w:val="Char Char37"/>
    <w:qFormat/>
    <w:locked/>
    <w:uiPriority w:val="0"/>
    <w:rPr>
      <w:rFonts w:ascii="Arial" w:hAnsi="Arial" w:eastAsia="黑体" w:cs="Arial"/>
      <w:lang w:bidi="ar-SA"/>
    </w:rPr>
  </w:style>
  <w:style w:type="character" w:customStyle="1" w:styleId="227">
    <w:name w:val="p21"/>
    <w:qFormat/>
    <w:uiPriority w:val="0"/>
    <w:rPr>
      <w:rFonts w:hint="default" w:ascii="Arial" w:hAnsi="Arial"/>
      <w:color w:val="333333"/>
      <w:sz w:val="18"/>
      <w:u w:val="none"/>
    </w:rPr>
  </w:style>
  <w:style w:type="character" w:customStyle="1" w:styleId="228">
    <w:name w:val="表格中文字 Char"/>
    <w:link w:val="229"/>
    <w:qFormat/>
    <w:uiPriority w:val="0"/>
    <w:rPr>
      <w:rFonts w:ascii="新宋体" w:hAnsi="新宋体" w:eastAsia="新宋体"/>
      <w:sz w:val="24"/>
      <w:szCs w:val="24"/>
      <w:lang w:bidi="ar-SA"/>
    </w:rPr>
  </w:style>
  <w:style w:type="paragraph" w:customStyle="1" w:styleId="229">
    <w:name w:val="表格中文字"/>
    <w:basedOn w:val="1"/>
    <w:link w:val="228"/>
    <w:qFormat/>
    <w:uiPriority w:val="0"/>
    <w:pPr>
      <w:spacing w:line="288" w:lineRule="auto"/>
    </w:pPr>
    <w:rPr>
      <w:rFonts w:ascii="新宋体" w:hAnsi="新宋体" w:eastAsia="新宋体"/>
      <w:kern w:val="0"/>
      <w:sz w:val="24"/>
      <w:szCs w:val="24"/>
    </w:rPr>
  </w:style>
  <w:style w:type="character" w:customStyle="1" w:styleId="230">
    <w:name w:val="样式 样式 正文首行缩进 + 首行缩进:  2 字符 + 首行缩进:  2 字符 Char"/>
    <w:link w:val="231"/>
    <w:qFormat/>
    <w:uiPriority w:val="0"/>
    <w:rPr>
      <w:rFonts w:cs="宋体"/>
      <w:kern w:val="2"/>
      <w:sz w:val="24"/>
    </w:rPr>
  </w:style>
  <w:style w:type="paragraph" w:customStyle="1" w:styleId="231">
    <w:name w:val="样式 样式 正文首行缩进 + 首行缩进:  2 字符 + 首行缩进:  2 字符"/>
    <w:basedOn w:val="1"/>
    <w:link w:val="230"/>
    <w:qFormat/>
    <w:uiPriority w:val="0"/>
    <w:pPr>
      <w:spacing w:line="440" w:lineRule="exact"/>
      <w:ind w:firstLine="200" w:firstLineChars="200"/>
    </w:pPr>
    <w:rPr>
      <w:sz w:val="24"/>
      <w:szCs w:val="20"/>
    </w:rPr>
  </w:style>
  <w:style w:type="character" w:customStyle="1" w:styleId="232">
    <w:name w:val="Char Char121"/>
    <w:qFormat/>
    <w:uiPriority w:val="0"/>
    <w:rPr>
      <w:rFonts w:ascii="宋体" w:hAnsi="Courier New" w:eastAsia="宋体" w:cs="Times New Roman"/>
      <w:spacing w:val="-4"/>
      <w:sz w:val="18"/>
      <w:szCs w:val="20"/>
    </w:rPr>
  </w:style>
  <w:style w:type="character" w:customStyle="1" w:styleId="233">
    <w:name w:val="标题 1 Char1"/>
    <w:qFormat/>
    <w:uiPriority w:val="0"/>
    <w:rPr>
      <w:rFonts w:cs="Times New Roman"/>
      <w:b/>
      <w:bCs/>
      <w:kern w:val="44"/>
      <w:sz w:val="44"/>
      <w:szCs w:val="44"/>
    </w:rPr>
  </w:style>
  <w:style w:type="character" w:customStyle="1" w:styleId="234">
    <w:name w:val="unnamed1"/>
    <w:basedOn w:val="63"/>
    <w:qFormat/>
    <w:uiPriority w:val="0"/>
  </w:style>
  <w:style w:type="character" w:customStyle="1" w:styleId="235">
    <w:name w:val="标题 4 Char1"/>
    <w:qFormat/>
    <w:uiPriority w:val="0"/>
    <w:rPr>
      <w:rFonts w:ascii="Cambria" w:hAnsi="Cambria" w:eastAsia="宋体" w:cs="Times New Roman"/>
      <w:b/>
      <w:bCs/>
      <w:kern w:val="2"/>
      <w:sz w:val="28"/>
      <w:szCs w:val="28"/>
    </w:rPr>
  </w:style>
  <w:style w:type="character" w:customStyle="1" w:styleId="236">
    <w:name w:val="Char Char12"/>
    <w:qFormat/>
    <w:uiPriority w:val="0"/>
    <w:rPr>
      <w:rFonts w:ascii="宋体" w:hAnsi="Courier New" w:eastAsia="宋体" w:cs="Times New Roman"/>
      <w:spacing w:val="-4"/>
      <w:sz w:val="18"/>
      <w:szCs w:val="20"/>
    </w:rPr>
  </w:style>
  <w:style w:type="character" w:customStyle="1" w:styleId="237">
    <w:name w:val="Char Char26"/>
    <w:qFormat/>
    <w:locked/>
    <w:uiPriority w:val="0"/>
    <w:rPr>
      <w:rFonts w:ascii="宋体" w:hAnsi="Courier New" w:eastAsia="宋体"/>
      <w:sz w:val="24"/>
      <w:szCs w:val="24"/>
      <w:lang w:bidi="ar-SA"/>
    </w:rPr>
  </w:style>
  <w:style w:type="character" w:customStyle="1" w:styleId="238">
    <w:name w:val="headline-content2"/>
    <w:basedOn w:val="63"/>
    <w:qFormat/>
    <w:uiPriority w:val="0"/>
  </w:style>
  <w:style w:type="character" w:customStyle="1" w:styleId="239">
    <w:name w:val="样式41"/>
    <w:qFormat/>
    <w:uiPriority w:val="0"/>
    <w:rPr>
      <w:color w:val="3366CC"/>
      <w:sz w:val="21"/>
      <w:szCs w:val="21"/>
    </w:rPr>
  </w:style>
  <w:style w:type="character" w:customStyle="1" w:styleId="240">
    <w:name w:val="浅色网格 - 强调文字颜色 3 Char"/>
    <w:qFormat/>
    <w:locked/>
    <w:uiPriority w:val="0"/>
    <w:rPr>
      <w:rFonts w:ascii="Calibri" w:hAnsi="Calibri" w:eastAsia="宋体" w:cs="Times New Roman"/>
    </w:rPr>
  </w:style>
  <w:style w:type="character" w:customStyle="1" w:styleId="241">
    <w:name w:val="info4"/>
    <w:basedOn w:val="63"/>
    <w:qFormat/>
    <w:uiPriority w:val="0"/>
  </w:style>
  <w:style w:type="character" w:customStyle="1" w:styleId="242">
    <w:name w:val="标准正文格式 Char"/>
    <w:link w:val="243"/>
    <w:qFormat/>
    <w:uiPriority w:val="0"/>
    <w:rPr>
      <w:rFonts w:ascii="宋体" w:eastAsia="仿宋_GB2312" w:cs="宋体"/>
      <w:color w:val="000000"/>
      <w:sz w:val="24"/>
      <w:lang w:val="en-US" w:eastAsia="zh-CN" w:bidi="ar-SA"/>
    </w:rPr>
  </w:style>
  <w:style w:type="paragraph" w:customStyle="1" w:styleId="243">
    <w:name w:val="标准正文格式"/>
    <w:basedOn w:val="1"/>
    <w:link w:val="242"/>
    <w:qFormat/>
    <w:uiPriority w:val="0"/>
    <w:pPr>
      <w:widowControl/>
      <w:adjustRightInd w:val="0"/>
      <w:spacing w:before="60" w:after="120" w:line="360" w:lineRule="auto"/>
      <w:ind w:firstLine="200" w:firstLineChars="200"/>
      <w:textAlignment w:val="baseline"/>
    </w:pPr>
    <w:rPr>
      <w:rFonts w:ascii="宋体" w:eastAsia="仿宋_GB2312" w:cs="宋体"/>
      <w:color w:val="000000"/>
      <w:kern w:val="0"/>
      <w:sz w:val="24"/>
      <w:szCs w:val="20"/>
    </w:rPr>
  </w:style>
  <w:style w:type="character" w:customStyle="1" w:styleId="244">
    <w:name w:val="title_emph1"/>
    <w:qFormat/>
    <w:uiPriority w:val="0"/>
    <w:rPr>
      <w:rFonts w:hint="default" w:ascii="Arial" w:hAnsi="Arial" w:cs="Arial"/>
      <w:b/>
      <w:bCs/>
      <w:sz w:val="18"/>
      <w:szCs w:val="18"/>
    </w:rPr>
  </w:style>
  <w:style w:type="character" w:customStyle="1" w:styleId="245">
    <w:name w:val="paramname2"/>
    <w:basedOn w:val="63"/>
    <w:qFormat/>
    <w:uiPriority w:val="0"/>
  </w:style>
  <w:style w:type="character" w:customStyle="1" w:styleId="246">
    <w:name w:val="pt91"/>
    <w:qFormat/>
    <w:uiPriority w:val="0"/>
    <w:rPr>
      <w:rFonts w:hint="default"/>
      <w:spacing w:val="240"/>
      <w:sz w:val="18"/>
      <w:szCs w:val="18"/>
    </w:rPr>
  </w:style>
  <w:style w:type="character" w:customStyle="1" w:styleId="247">
    <w:name w:val="H2 Char3"/>
    <w:qFormat/>
    <w:uiPriority w:val="0"/>
    <w:rPr>
      <w:rFonts w:ascii="Arial" w:hAnsi="Arial" w:eastAsia="黑体"/>
      <w:b/>
      <w:bCs/>
      <w:kern w:val="2"/>
      <w:sz w:val="32"/>
      <w:szCs w:val="32"/>
      <w:lang w:val="en-US" w:eastAsia="zh-CN" w:bidi="ar-SA"/>
    </w:rPr>
  </w:style>
  <w:style w:type="character" w:customStyle="1" w:styleId="248">
    <w:name w:val="maywed421"/>
    <w:qFormat/>
    <w:uiPriority w:val="0"/>
    <w:rPr>
      <w:color w:val="366FB6"/>
      <w:u w:val="none"/>
    </w:rPr>
  </w:style>
  <w:style w:type="character" w:customStyle="1" w:styleId="249">
    <w:name w:val="文档正文1 Char"/>
    <w:link w:val="250"/>
    <w:qFormat/>
    <w:uiPriority w:val="0"/>
    <w:rPr>
      <w:rFonts w:ascii="仿宋_GB2312" w:hAnsi="仿宋" w:eastAsia="仿宋_GB2312"/>
      <w:kern w:val="2"/>
      <w:sz w:val="30"/>
      <w:szCs w:val="30"/>
      <w:lang w:bidi="ar-SA"/>
    </w:rPr>
  </w:style>
  <w:style w:type="paragraph" w:customStyle="1" w:styleId="250">
    <w:name w:val="文档正文1"/>
    <w:basedOn w:val="1"/>
    <w:link w:val="249"/>
    <w:qFormat/>
    <w:uiPriority w:val="0"/>
    <w:pPr>
      <w:spacing w:line="360" w:lineRule="auto"/>
      <w:ind w:firstLine="600"/>
    </w:pPr>
    <w:rPr>
      <w:rFonts w:ascii="仿宋_GB2312" w:hAnsi="仿宋" w:eastAsia="仿宋_GB2312"/>
      <w:sz w:val="30"/>
      <w:szCs w:val="30"/>
    </w:rPr>
  </w:style>
  <w:style w:type="character" w:customStyle="1" w:styleId="251">
    <w:name w:val="b titlename wangputoptitle"/>
    <w:basedOn w:val="63"/>
    <w:qFormat/>
    <w:uiPriority w:val="0"/>
  </w:style>
  <w:style w:type="character" w:customStyle="1" w:styleId="252">
    <w:name w:val="书籍标题1"/>
    <w:qFormat/>
    <w:uiPriority w:val="33"/>
    <w:rPr>
      <w:b/>
      <w:bCs/>
      <w:smallCaps/>
      <w:spacing w:val="5"/>
    </w:rPr>
  </w:style>
  <w:style w:type="character" w:customStyle="1" w:styleId="253">
    <w:name w:val="称呼 Char"/>
    <w:link w:val="25"/>
    <w:qFormat/>
    <w:uiPriority w:val="0"/>
    <w:rPr>
      <w:rFonts w:ascii="宋体" w:hAnsi="Times New Roman"/>
      <w:b/>
      <w:kern w:val="2"/>
      <w:sz w:val="28"/>
    </w:rPr>
  </w:style>
  <w:style w:type="character" w:customStyle="1" w:styleId="254">
    <w:name w:val="*Body Text Char1"/>
    <w:link w:val="255"/>
    <w:qFormat/>
    <w:uiPriority w:val="0"/>
    <w:rPr>
      <w:rFonts w:ascii="Futura Lt" w:hAnsi="Futura Lt" w:cs="Futura Lt"/>
      <w:sz w:val="21"/>
      <w:szCs w:val="21"/>
      <w:lang w:val="en-US" w:eastAsia="en-US" w:bidi="ar-SA"/>
    </w:rPr>
  </w:style>
  <w:style w:type="paragraph" w:customStyle="1" w:styleId="255">
    <w:name w:val="*Body Text"/>
    <w:link w:val="254"/>
    <w:qFormat/>
    <w:uiPriority w:val="0"/>
    <w:pPr>
      <w:spacing w:line="360" w:lineRule="auto"/>
    </w:pPr>
    <w:rPr>
      <w:rFonts w:ascii="Futura Lt" w:hAnsi="Futura Lt" w:eastAsia="宋体" w:cs="Futura Lt"/>
      <w:sz w:val="21"/>
      <w:szCs w:val="21"/>
      <w:lang w:val="en-US" w:eastAsia="en-US" w:bidi="ar-SA"/>
    </w:rPr>
  </w:style>
  <w:style w:type="character" w:customStyle="1" w:styleId="256">
    <w:name w:val="Char Char11"/>
    <w:qFormat/>
    <w:uiPriority w:val="0"/>
    <w:rPr>
      <w:kern w:val="2"/>
      <w:sz w:val="18"/>
      <w:szCs w:val="18"/>
    </w:rPr>
  </w:style>
  <w:style w:type="character" w:customStyle="1" w:styleId="257">
    <w:name w:val="标题 2 Char"/>
    <w:basedOn w:val="63"/>
    <w:link w:val="4"/>
    <w:qFormat/>
    <w:uiPriority w:val="9"/>
    <w:rPr>
      <w:rFonts w:ascii="Arial" w:hAnsi="Arial" w:eastAsia="黑体"/>
      <w:b/>
      <w:kern w:val="2"/>
      <w:sz w:val="32"/>
      <w:lang w:val="en-US" w:eastAsia="zh-CN"/>
    </w:rPr>
  </w:style>
  <w:style w:type="character" w:customStyle="1" w:styleId="258">
    <w:name w:val="正文4 Char Char"/>
    <w:qFormat/>
    <w:uiPriority w:val="0"/>
    <w:rPr>
      <w:rFonts w:ascii="Calibri" w:hAnsi="Calibri" w:eastAsia="宋体"/>
      <w:kern w:val="2"/>
      <w:sz w:val="24"/>
      <w:szCs w:val="24"/>
      <w:lang w:bidi="ar-SA"/>
    </w:rPr>
  </w:style>
  <w:style w:type="character" w:customStyle="1" w:styleId="259">
    <w:name w:val="viewdoctitle"/>
    <w:basedOn w:val="63"/>
    <w:qFormat/>
    <w:uiPriority w:val="0"/>
  </w:style>
  <w:style w:type="character" w:customStyle="1" w:styleId="260">
    <w:name w:val="Char Char22"/>
    <w:qFormat/>
    <w:uiPriority w:val="0"/>
    <w:rPr>
      <w:rFonts w:ascii="宋体" w:hAnsi="Courier New" w:eastAsia="宋体"/>
      <w:sz w:val="21"/>
      <w:lang w:val="en-US" w:eastAsia="zh-CN" w:bidi="ar-SA"/>
    </w:rPr>
  </w:style>
  <w:style w:type="character" w:customStyle="1" w:styleId="261">
    <w:name w:val="style181"/>
    <w:qFormat/>
    <w:uiPriority w:val="0"/>
    <w:rPr>
      <w:rFonts w:hint="default" w:ascii="Arial" w:hAnsi="Arial" w:cs="Arial"/>
      <w:color w:val="000000"/>
      <w:sz w:val="18"/>
      <w:szCs w:val="18"/>
    </w:rPr>
  </w:style>
  <w:style w:type="character" w:customStyle="1" w:styleId="262">
    <w:name w:val="样式(-) Char Char"/>
    <w:qFormat/>
    <w:uiPriority w:val="0"/>
    <w:rPr>
      <w:rFonts w:ascii="Calibri" w:hAnsi="Calibri" w:eastAsia="仿宋"/>
      <w:b/>
      <w:kern w:val="2"/>
      <w:sz w:val="28"/>
      <w:szCs w:val="21"/>
      <w:lang w:bidi="ar-SA"/>
    </w:rPr>
  </w:style>
  <w:style w:type="character" w:customStyle="1" w:styleId="263">
    <w:name w:val="A C"/>
    <w:qFormat/>
    <w:uiPriority w:val="0"/>
    <w:rPr>
      <w:rFonts w:ascii="仿宋_GB2312"/>
      <w:bCs/>
      <w:iCs/>
      <w:sz w:val="24"/>
    </w:rPr>
  </w:style>
  <w:style w:type="character" w:styleId="264">
    <w:name w:val="Placeholder Text"/>
    <w:qFormat/>
    <w:uiPriority w:val="0"/>
    <w:rPr>
      <w:color w:val="808080"/>
    </w:rPr>
  </w:style>
  <w:style w:type="character" w:customStyle="1" w:styleId="265">
    <w:name w:val="font61"/>
    <w:qFormat/>
    <w:uiPriority w:val="0"/>
    <w:rPr>
      <w:rFonts w:ascii="Arial" w:hAnsi="Arial" w:cs="Arial"/>
      <w:color w:val="000000"/>
      <w:sz w:val="22"/>
      <w:szCs w:val="22"/>
      <w:u w:val="none"/>
    </w:rPr>
  </w:style>
  <w:style w:type="character" w:customStyle="1" w:styleId="266">
    <w:name w:val="font31"/>
    <w:basedOn w:val="63"/>
    <w:qFormat/>
    <w:uiPriority w:val="0"/>
    <w:rPr>
      <w:rFonts w:hint="default" w:ascii="Arial" w:hAnsi="Arial" w:cs="Arial"/>
      <w:color w:val="000000"/>
      <w:sz w:val="22"/>
      <w:szCs w:val="22"/>
      <w:u w:val="none"/>
    </w:rPr>
  </w:style>
  <w:style w:type="character" w:customStyle="1" w:styleId="267">
    <w:name w:val="fontdz1"/>
    <w:qFormat/>
    <w:uiPriority w:val="0"/>
    <w:rPr>
      <w:sz w:val="18"/>
      <w:szCs w:val="18"/>
    </w:rPr>
  </w:style>
  <w:style w:type="character" w:customStyle="1" w:styleId="268">
    <w:name w:val="ca-16"/>
    <w:basedOn w:val="63"/>
    <w:qFormat/>
    <w:uiPriority w:val="0"/>
  </w:style>
  <w:style w:type="character" w:customStyle="1" w:styleId="269">
    <w:name w:val="明显参考1"/>
    <w:qFormat/>
    <w:uiPriority w:val="0"/>
    <w:rPr>
      <w:b/>
      <w:sz w:val="24"/>
      <w:u w:val="single"/>
    </w:rPr>
  </w:style>
  <w:style w:type="character" w:customStyle="1" w:styleId="270">
    <w:name w:val="标准正文格式 Char Char"/>
    <w:qFormat/>
    <w:uiPriority w:val="0"/>
    <w:rPr>
      <w:rFonts w:ascii="宋体" w:eastAsia="仿宋_GB2312" w:cs="宋体"/>
      <w:color w:val="000000"/>
      <w:sz w:val="24"/>
      <w:lang w:val="en-US" w:eastAsia="zh-CN" w:bidi="ar-SA"/>
    </w:rPr>
  </w:style>
  <w:style w:type="character" w:customStyle="1" w:styleId="271">
    <w:name w:val="Item List in Table Char Char"/>
    <w:link w:val="272"/>
    <w:qFormat/>
    <w:locked/>
    <w:uiPriority w:val="0"/>
    <w:rPr>
      <w:rFonts w:ascii="Arial" w:hAnsi="Arial"/>
      <w:sz w:val="18"/>
      <w:szCs w:val="18"/>
      <w:lang w:val="en-US" w:eastAsia="zh-CN" w:bidi="ar-SA"/>
    </w:rPr>
  </w:style>
  <w:style w:type="paragraph" w:customStyle="1" w:styleId="272">
    <w:name w:val="Item List in Table"/>
    <w:link w:val="271"/>
    <w:qFormat/>
    <w:uiPriority w:val="0"/>
    <w:pPr>
      <w:numPr>
        <w:ilvl w:val="0"/>
        <w:numId w:val="9"/>
      </w:numPr>
      <w:spacing w:before="40" w:after="40"/>
      <w:jc w:val="both"/>
    </w:pPr>
    <w:rPr>
      <w:rFonts w:ascii="Arial" w:hAnsi="Arial" w:eastAsia="宋体" w:cs="Times New Roman"/>
      <w:sz w:val="18"/>
      <w:szCs w:val="18"/>
      <w:lang w:val="en-US" w:eastAsia="zh-CN" w:bidi="ar-SA"/>
    </w:rPr>
  </w:style>
  <w:style w:type="character" w:customStyle="1" w:styleId="273">
    <w:name w:val="正文段落 Char"/>
    <w:link w:val="274"/>
    <w:qFormat/>
    <w:uiPriority w:val="0"/>
    <w:rPr>
      <w:rFonts w:ascii="Times New Roman" w:hAnsi="Times New Roman"/>
      <w:kern w:val="2"/>
      <w:sz w:val="24"/>
    </w:rPr>
  </w:style>
  <w:style w:type="paragraph" w:customStyle="1" w:styleId="274">
    <w:name w:val="正文段落"/>
    <w:basedOn w:val="1"/>
    <w:link w:val="273"/>
    <w:qFormat/>
    <w:uiPriority w:val="0"/>
    <w:pPr>
      <w:spacing w:line="300" w:lineRule="auto"/>
      <w:ind w:firstLine="510"/>
    </w:pPr>
    <w:rPr>
      <w:sz w:val="24"/>
      <w:szCs w:val="20"/>
    </w:rPr>
  </w:style>
  <w:style w:type="character" w:customStyle="1" w:styleId="275">
    <w:name w:val="样式 正文缩进 + 首行缩进:  2 字符 Char"/>
    <w:link w:val="276"/>
    <w:qFormat/>
    <w:uiPriority w:val="0"/>
    <w:rPr>
      <w:rFonts w:ascii="Times New Roman" w:hAnsi="Times New Roman"/>
      <w:kern w:val="2"/>
      <w:sz w:val="24"/>
    </w:rPr>
  </w:style>
  <w:style w:type="paragraph" w:customStyle="1" w:styleId="276">
    <w:name w:val="样式 正文缩进 + 首行缩进:  2 字符"/>
    <w:basedOn w:val="20"/>
    <w:link w:val="275"/>
    <w:qFormat/>
    <w:uiPriority w:val="0"/>
    <w:pPr>
      <w:spacing w:line="360" w:lineRule="auto"/>
      <w:ind w:firstLine="200" w:firstLineChars="200"/>
    </w:pPr>
    <w:rPr>
      <w:sz w:val="24"/>
    </w:rPr>
  </w:style>
  <w:style w:type="character" w:customStyle="1" w:styleId="277">
    <w:name w:val="页眉 Char Char"/>
    <w:qFormat/>
    <w:uiPriority w:val="0"/>
    <w:rPr>
      <w:kern w:val="2"/>
      <w:sz w:val="18"/>
      <w:szCs w:val="18"/>
      <w:lang w:bidi="ar-SA"/>
    </w:rPr>
  </w:style>
  <w:style w:type="character" w:customStyle="1" w:styleId="278">
    <w:name w:val="tw4winExternal"/>
    <w:qFormat/>
    <w:uiPriority w:val="0"/>
    <w:rPr>
      <w:rFonts w:ascii="Courier New" w:hAnsi="Courier New"/>
      <w:color w:val="808080"/>
    </w:rPr>
  </w:style>
  <w:style w:type="character" w:customStyle="1" w:styleId="279">
    <w:name w:val="Char Char32"/>
    <w:qFormat/>
    <w:locked/>
    <w:uiPriority w:val="0"/>
    <w:rPr>
      <w:rFonts w:ascii="楷体_GB2312" w:eastAsia="楷体_GB2312"/>
      <w:sz w:val="32"/>
      <w:lang w:bidi="ar-SA"/>
    </w:rPr>
  </w:style>
  <w:style w:type="character" w:customStyle="1" w:styleId="280">
    <w:name w:val="a Char Char"/>
    <w:qFormat/>
    <w:uiPriority w:val="0"/>
    <w:rPr>
      <w:rFonts w:ascii="宋体" w:hAnsi="宋体" w:eastAsia="仿宋_GB2312"/>
      <w:sz w:val="24"/>
      <w:lang w:val="en-US" w:eastAsia="zh-CN" w:bidi="ar-SA"/>
    </w:rPr>
  </w:style>
  <w:style w:type="character" w:customStyle="1" w:styleId="281">
    <w:name w:val="Char2 Char"/>
    <w:qFormat/>
    <w:uiPriority w:val="0"/>
    <w:rPr>
      <w:rFonts w:ascii="Verdana" w:hAnsi="宋体" w:eastAsia="宋体" w:cs="Times New Roman"/>
      <w:sz w:val="28"/>
      <w:szCs w:val="28"/>
    </w:rPr>
  </w:style>
  <w:style w:type="character" w:customStyle="1" w:styleId="282">
    <w:name w:val="bt Char2"/>
    <w:qFormat/>
    <w:uiPriority w:val="0"/>
    <w:rPr>
      <w:rFonts w:eastAsia="宋体"/>
      <w:kern w:val="2"/>
      <w:sz w:val="28"/>
      <w:szCs w:val="24"/>
      <w:lang w:val="en-US" w:eastAsia="zh-CN" w:bidi="ar-SA"/>
    </w:rPr>
  </w:style>
  <w:style w:type="character" w:customStyle="1" w:styleId="283">
    <w:name w:val="info1"/>
    <w:qFormat/>
    <w:uiPriority w:val="0"/>
    <w:rPr>
      <w:sz w:val="29"/>
      <w:szCs w:val="29"/>
    </w:rPr>
  </w:style>
  <w:style w:type="character" w:customStyle="1" w:styleId="284">
    <w:name w:val="正文2 Char Char"/>
    <w:link w:val="285"/>
    <w:qFormat/>
    <w:uiPriority w:val="0"/>
    <w:rPr>
      <w:rFonts w:ascii="Times New Roman" w:hAnsi="Times New Roman"/>
      <w:kern w:val="2"/>
      <w:sz w:val="24"/>
    </w:rPr>
  </w:style>
  <w:style w:type="paragraph" w:customStyle="1" w:styleId="285">
    <w:name w:val="正文2"/>
    <w:basedOn w:val="1"/>
    <w:link w:val="284"/>
    <w:qFormat/>
    <w:uiPriority w:val="0"/>
    <w:pPr>
      <w:spacing w:before="156" w:line="360" w:lineRule="auto"/>
      <w:ind w:firstLine="510" w:firstLineChars="200"/>
    </w:pPr>
    <w:rPr>
      <w:sz w:val="24"/>
      <w:szCs w:val="20"/>
    </w:rPr>
  </w:style>
  <w:style w:type="character" w:customStyle="1" w:styleId="286">
    <w:name w:val="不明显参考1"/>
    <w:qFormat/>
    <w:uiPriority w:val="31"/>
    <w:rPr>
      <w:smallCaps/>
      <w:color w:val="C0504D"/>
      <w:u w:val="single"/>
    </w:rPr>
  </w:style>
  <w:style w:type="character" w:customStyle="1" w:styleId="287">
    <w:name w:val="正文样式_首行缩进2字符 Char"/>
    <w:link w:val="288"/>
    <w:qFormat/>
    <w:uiPriority w:val="0"/>
    <w:rPr>
      <w:sz w:val="24"/>
      <w:szCs w:val="24"/>
    </w:rPr>
  </w:style>
  <w:style w:type="paragraph" w:customStyle="1" w:styleId="288">
    <w:name w:val="正文样式_首行缩进2字符"/>
    <w:basedOn w:val="1"/>
    <w:link w:val="287"/>
    <w:qFormat/>
    <w:uiPriority w:val="0"/>
    <w:pPr>
      <w:spacing w:line="360" w:lineRule="auto"/>
      <w:ind w:firstLine="480" w:firstLineChars="200"/>
    </w:pPr>
    <w:rPr>
      <w:kern w:val="0"/>
      <w:sz w:val="24"/>
      <w:szCs w:val="24"/>
    </w:rPr>
  </w:style>
  <w:style w:type="character" w:customStyle="1" w:styleId="289">
    <w:name w:val="正文首行缩进 Char"/>
    <w:link w:val="28"/>
    <w:qFormat/>
    <w:uiPriority w:val="0"/>
    <w:rPr>
      <w:rFonts w:ascii="Calibri" w:hAnsi="Calibri" w:eastAsia="宋体"/>
      <w:kern w:val="2"/>
      <w:sz w:val="21"/>
      <w:szCs w:val="22"/>
      <w:lang w:val="en-US" w:eastAsia="zh-CN" w:bidi="ar-SA"/>
    </w:rPr>
  </w:style>
  <w:style w:type="character" w:customStyle="1" w:styleId="290">
    <w:name w:val="标题 1 Char"/>
    <w:qFormat/>
    <w:uiPriority w:val="0"/>
    <w:rPr>
      <w:rFonts w:ascii="宋体" w:hAnsi="Arial" w:eastAsia="黑体"/>
      <w:b/>
      <w:color w:val="000000"/>
      <w:kern w:val="44"/>
      <w:sz w:val="36"/>
      <w:lang w:val="en-US" w:eastAsia="zh-CN" w:bidi="ar-SA"/>
    </w:rPr>
  </w:style>
  <w:style w:type="character" w:customStyle="1" w:styleId="291">
    <w:name w:val="公文正文 Char Char"/>
    <w:qFormat/>
    <w:uiPriority w:val="0"/>
    <w:rPr>
      <w:rFonts w:ascii="仿宋_GB2312" w:eastAsia="仿宋_GB2312"/>
      <w:kern w:val="2"/>
      <w:sz w:val="24"/>
      <w:szCs w:val="24"/>
      <w:lang w:val="en-US" w:eastAsia="zh-CN" w:bidi="ar-SA"/>
    </w:rPr>
  </w:style>
  <w:style w:type="character" w:customStyle="1" w:styleId="292">
    <w:name w:val="tw4winError"/>
    <w:qFormat/>
    <w:uiPriority w:val="0"/>
    <w:rPr>
      <w:rFonts w:ascii="Courier New" w:hAnsi="Courier New"/>
      <w:color w:val="00FF00"/>
      <w:sz w:val="40"/>
    </w:rPr>
  </w:style>
  <w:style w:type="character" w:customStyle="1" w:styleId="293">
    <w:name w:val="正文文字 Char"/>
    <w:qFormat/>
    <w:uiPriority w:val="0"/>
    <w:rPr>
      <w:rFonts w:ascii="Arial" w:hAnsi="Arial" w:eastAsia="宋体"/>
      <w:kern w:val="2"/>
      <w:sz w:val="24"/>
      <w:lang w:val="en-US" w:eastAsia="zh-CN"/>
    </w:rPr>
  </w:style>
  <w:style w:type="character" w:customStyle="1" w:styleId="294">
    <w:name w:val="Char Char8"/>
    <w:qFormat/>
    <w:uiPriority w:val="0"/>
    <w:rPr>
      <w:rFonts w:ascii="Arial" w:hAnsi="Arial" w:eastAsia="黑体"/>
      <w:b/>
      <w:bCs/>
      <w:kern w:val="2"/>
      <w:sz w:val="32"/>
      <w:szCs w:val="32"/>
      <w:lang w:val="en-US" w:eastAsia="zh-CN" w:bidi="ar-SA"/>
    </w:rPr>
  </w:style>
  <w:style w:type="character" w:customStyle="1" w:styleId="295">
    <w:name w:val="font3"/>
    <w:basedOn w:val="63"/>
    <w:qFormat/>
    <w:uiPriority w:val="0"/>
  </w:style>
  <w:style w:type="character" w:customStyle="1" w:styleId="296">
    <w:name w:val="批注主题 Char"/>
    <w:link w:val="297"/>
    <w:qFormat/>
    <w:uiPriority w:val="0"/>
    <w:rPr>
      <w:b/>
      <w:bCs/>
    </w:rPr>
  </w:style>
  <w:style w:type="paragraph" w:customStyle="1" w:styleId="297">
    <w:name w:val="批注主题1"/>
    <w:basedOn w:val="24"/>
    <w:next w:val="24"/>
    <w:link w:val="296"/>
    <w:qFormat/>
    <w:uiPriority w:val="0"/>
    <w:rPr>
      <w:b/>
      <w:bCs/>
      <w:kern w:val="0"/>
      <w:sz w:val="20"/>
      <w:szCs w:val="20"/>
    </w:rPr>
  </w:style>
  <w:style w:type="character" w:customStyle="1" w:styleId="298">
    <w:name w:val="样式4 Char Char"/>
    <w:qFormat/>
    <w:uiPriority w:val="0"/>
    <w:rPr>
      <w:rFonts w:ascii="Calibri" w:hAnsi="Calibri" w:eastAsia="宋体"/>
      <w:kern w:val="2"/>
      <w:sz w:val="24"/>
      <w:szCs w:val="22"/>
      <w:lang w:val="en-US" w:eastAsia="zh-CN" w:bidi="ar-SA"/>
    </w:rPr>
  </w:style>
  <w:style w:type="character" w:customStyle="1" w:styleId="299">
    <w:name w:val="页脚 Char"/>
    <w:qFormat/>
    <w:uiPriority w:val="0"/>
    <w:rPr>
      <w:kern w:val="2"/>
      <w:sz w:val="18"/>
      <w:szCs w:val="18"/>
      <w:lang w:bidi="ar-SA"/>
    </w:rPr>
  </w:style>
  <w:style w:type="character" w:customStyle="1" w:styleId="300">
    <w:name w:val="页脚 Char Char"/>
    <w:qFormat/>
    <w:uiPriority w:val="0"/>
    <w:rPr>
      <w:kern w:val="2"/>
      <w:sz w:val="18"/>
      <w:szCs w:val="18"/>
      <w:lang w:bidi="ar-SA"/>
    </w:rPr>
  </w:style>
  <w:style w:type="character" w:customStyle="1" w:styleId="301">
    <w:name w:val="paragraph1 Char Char"/>
    <w:qFormat/>
    <w:uiPriority w:val="0"/>
    <w:rPr>
      <w:rFonts w:eastAsia="楷体_GB2312"/>
      <w:kern w:val="2"/>
      <w:sz w:val="24"/>
      <w:lang w:val="en-US" w:eastAsia="zh-CN" w:bidi="ar-SA"/>
    </w:rPr>
  </w:style>
  <w:style w:type="character" w:customStyle="1" w:styleId="302">
    <w:name w:val="css21"/>
    <w:qFormat/>
    <w:uiPriority w:val="0"/>
    <w:rPr>
      <w:sz w:val="18"/>
    </w:rPr>
  </w:style>
  <w:style w:type="character" w:customStyle="1" w:styleId="303">
    <w:name w:val="mark8"/>
    <w:qFormat/>
    <w:uiPriority w:val="0"/>
    <w:rPr>
      <w:b/>
      <w:bCs/>
      <w:sz w:val="21"/>
      <w:szCs w:val="21"/>
    </w:rPr>
  </w:style>
  <w:style w:type="character" w:customStyle="1" w:styleId="304">
    <w:name w:val="纯文本 Char"/>
    <w:qFormat/>
    <w:uiPriority w:val="99"/>
    <w:rPr>
      <w:rFonts w:ascii="宋体" w:hAnsi="Courier New" w:eastAsia="宋体"/>
      <w:kern w:val="2"/>
      <w:sz w:val="21"/>
      <w:lang w:val="en-US" w:eastAsia="zh-CN" w:bidi="ar-SA"/>
    </w:rPr>
  </w:style>
  <w:style w:type="character" w:customStyle="1" w:styleId="305">
    <w:name w:val="h3 Char"/>
    <w:qFormat/>
    <w:uiPriority w:val="0"/>
    <w:rPr>
      <w:rFonts w:ascii="Times New Roman" w:hAnsi="Times New Roman"/>
      <w:b/>
      <w:bCs/>
      <w:kern w:val="2"/>
      <w:sz w:val="32"/>
      <w:szCs w:val="32"/>
    </w:rPr>
  </w:style>
  <w:style w:type="character" w:customStyle="1" w:styleId="306">
    <w:name w:val="华电 正文 Char Char"/>
    <w:qFormat/>
    <w:uiPriority w:val="0"/>
    <w:rPr>
      <w:rFonts w:ascii="宋体" w:hAnsi="宋体" w:eastAsia="宋体"/>
      <w:sz w:val="22"/>
      <w:lang w:bidi="ar-SA"/>
    </w:rPr>
  </w:style>
  <w:style w:type="character" w:customStyle="1" w:styleId="307">
    <w:name w:val="7.表小四 Char Char"/>
    <w:qFormat/>
    <w:uiPriority w:val="0"/>
    <w:rPr>
      <w:rFonts w:ascii="宋体" w:hAnsi="宋体" w:eastAsia="宋体"/>
      <w:kern w:val="2"/>
      <w:sz w:val="24"/>
      <w:szCs w:val="24"/>
      <w:lang w:val="en-US" w:eastAsia="zh-CN" w:bidi="ar-SA"/>
    </w:rPr>
  </w:style>
  <w:style w:type="character" w:customStyle="1" w:styleId="308">
    <w:name w:val="标题 3 Char"/>
    <w:link w:val="5"/>
    <w:qFormat/>
    <w:uiPriority w:val="9"/>
    <w:rPr>
      <w:rFonts w:ascii="Calibri" w:hAnsi="Calibri" w:eastAsia="宋体"/>
      <w:b/>
      <w:bCs/>
      <w:kern w:val="2"/>
      <w:sz w:val="32"/>
      <w:szCs w:val="32"/>
      <w:lang w:val="en-US" w:eastAsia="zh-CN" w:bidi="ar-SA"/>
    </w:rPr>
  </w:style>
  <w:style w:type="character" w:customStyle="1" w:styleId="309">
    <w:name w:val="表格正文 Char Char"/>
    <w:link w:val="310"/>
    <w:qFormat/>
    <w:uiPriority w:val="0"/>
    <w:rPr>
      <w:rFonts w:ascii="Times New Roman" w:hAnsi="Times New Roman" w:eastAsia="仿宋_GB2312"/>
      <w:szCs w:val="21"/>
    </w:rPr>
  </w:style>
  <w:style w:type="paragraph" w:customStyle="1" w:styleId="310">
    <w:name w:val="表格正文"/>
    <w:basedOn w:val="1"/>
    <w:link w:val="309"/>
    <w:qFormat/>
    <w:uiPriority w:val="0"/>
    <w:pPr>
      <w:spacing w:beforeLines="10" w:afterLines="10" w:line="360" w:lineRule="atLeast"/>
      <w:textAlignment w:val="center"/>
    </w:pPr>
    <w:rPr>
      <w:rFonts w:eastAsia="仿宋_GB2312"/>
      <w:kern w:val="0"/>
      <w:sz w:val="20"/>
      <w:szCs w:val="21"/>
    </w:rPr>
  </w:style>
  <w:style w:type="character" w:customStyle="1" w:styleId="311">
    <w:name w:val="content"/>
    <w:basedOn w:val="63"/>
    <w:qFormat/>
    <w:uiPriority w:val="0"/>
  </w:style>
  <w:style w:type="character" w:customStyle="1" w:styleId="312">
    <w:name w:val="标题 1 Char2"/>
    <w:link w:val="3"/>
    <w:qFormat/>
    <w:uiPriority w:val="0"/>
    <w:rPr>
      <w:b/>
      <w:bCs/>
      <w:sz w:val="36"/>
      <w:szCs w:val="36"/>
    </w:rPr>
  </w:style>
  <w:style w:type="character" w:customStyle="1" w:styleId="313">
    <w:name w:val="Char Char31"/>
    <w:qFormat/>
    <w:uiPriority w:val="0"/>
    <w:rPr>
      <w:rFonts w:ascii="Arial" w:hAnsi="Arial" w:eastAsia="黑体"/>
      <w:b/>
      <w:kern w:val="2"/>
      <w:sz w:val="32"/>
      <w:lang w:val="en-US" w:eastAsia="zh-CN" w:bidi="ar-SA"/>
    </w:rPr>
  </w:style>
  <w:style w:type="character" w:customStyle="1" w:styleId="314">
    <w:name w:val="文档正文1 Char Char"/>
    <w:qFormat/>
    <w:uiPriority w:val="0"/>
    <w:rPr>
      <w:rFonts w:ascii="仿宋_GB2312" w:hAnsi="仿宋" w:eastAsia="仿宋_GB2312"/>
      <w:kern w:val="2"/>
      <w:sz w:val="30"/>
      <w:szCs w:val="30"/>
      <w:lang w:bidi="ar-SA"/>
    </w:rPr>
  </w:style>
  <w:style w:type="character" w:customStyle="1" w:styleId="315">
    <w:name w:val="标题 4 Char"/>
    <w:link w:val="6"/>
    <w:qFormat/>
    <w:uiPriority w:val="0"/>
    <w:rPr>
      <w:rFonts w:ascii="Arial" w:hAnsi="Arial" w:eastAsia="黑体"/>
      <w:b/>
      <w:bCs/>
      <w:kern w:val="2"/>
      <w:sz w:val="28"/>
      <w:szCs w:val="28"/>
      <w:lang w:val="en-US" w:eastAsia="zh-CN" w:bidi="ar-SA"/>
    </w:rPr>
  </w:style>
  <w:style w:type="character" w:customStyle="1" w:styleId="316">
    <w:name w:val="表格抬头 Char"/>
    <w:link w:val="317"/>
    <w:qFormat/>
    <w:locked/>
    <w:uiPriority w:val="0"/>
    <w:rPr>
      <w:rFonts w:ascii="黑体" w:eastAsia="黑体"/>
      <w:b/>
      <w:kern w:val="2"/>
      <w:sz w:val="21"/>
    </w:rPr>
  </w:style>
  <w:style w:type="paragraph" w:customStyle="1" w:styleId="317">
    <w:name w:val="表格抬头"/>
    <w:basedOn w:val="1"/>
    <w:link w:val="316"/>
    <w:qFormat/>
    <w:uiPriority w:val="0"/>
    <w:pPr>
      <w:jc w:val="center"/>
    </w:pPr>
    <w:rPr>
      <w:rFonts w:ascii="黑体" w:eastAsia="黑体"/>
      <w:b/>
      <w:szCs w:val="20"/>
    </w:rPr>
  </w:style>
  <w:style w:type="character" w:customStyle="1" w:styleId="318">
    <w:name w:val="正文2 Char"/>
    <w:qFormat/>
    <w:uiPriority w:val="0"/>
    <w:rPr>
      <w:rFonts w:eastAsia="宋体"/>
      <w:kern w:val="2"/>
      <w:sz w:val="24"/>
      <w:lang w:val="en-US" w:eastAsia="zh-CN" w:bidi="ar-SA"/>
    </w:rPr>
  </w:style>
  <w:style w:type="character" w:customStyle="1" w:styleId="319">
    <w:name w:val="tw4winJump"/>
    <w:qFormat/>
    <w:uiPriority w:val="0"/>
    <w:rPr>
      <w:rFonts w:ascii="Courier New" w:hAnsi="Courier New"/>
      <w:color w:val="008080"/>
    </w:rPr>
  </w:style>
  <w:style w:type="character" w:customStyle="1" w:styleId="320">
    <w:name w:val="header odd Char Char1"/>
    <w:qFormat/>
    <w:uiPriority w:val="0"/>
    <w:rPr>
      <w:rFonts w:eastAsia="宋体"/>
      <w:kern w:val="2"/>
      <w:sz w:val="18"/>
      <w:szCs w:val="18"/>
      <w:lang w:val="en-US" w:eastAsia="zh-CN" w:bidi="ar-SA"/>
    </w:rPr>
  </w:style>
  <w:style w:type="character" w:customStyle="1" w:styleId="321">
    <w:name w:val="正文标准样式ty Char2"/>
    <w:link w:val="322"/>
    <w:qFormat/>
    <w:uiPriority w:val="0"/>
    <w:rPr>
      <w:rFonts w:eastAsia="宋体" w:cs="宋体"/>
      <w:kern w:val="2"/>
      <w:sz w:val="24"/>
      <w:lang w:val="en-US" w:eastAsia="zh-CN" w:bidi="ar-SA"/>
    </w:rPr>
  </w:style>
  <w:style w:type="paragraph" w:customStyle="1" w:styleId="322">
    <w:name w:val="正文标准样式ty"/>
    <w:basedOn w:val="1"/>
    <w:link w:val="321"/>
    <w:qFormat/>
    <w:uiPriority w:val="0"/>
    <w:pPr>
      <w:spacing w:line="360" w:lineRule="auto"/>
      <w:ind w:firstLine="480" w:firstLineChars="200"/>
    </w:pPr>
    <w:rPr>
      <w:rFonts w:cs="宋体"/>
      <w:sz w:val="24"/>
      <w:szCs w:val="20"/>
    </w:rPr>
  </w:style>
  <w:style w:type="character" w:customStyle="1" w:styleId="323">
    <w:name w:val="文档结构图 Char"/>
    <w:link w:val="23"/>
    <w:qFormat/>
    <w:uiPriority w:val="0"/>
    <w:rPr>
      <w:rFonts w:ascii="宋体"/>
      <w:kern w:val="2"/>
      <w:sz w:val="18"/>
      <w:szCs w:val="18"/>
    </w:rPr>
  </w:style>
  <w:style w:type="character" w:customStyle="1" w:styleId="324">
    <w:name w:val="封面日期 Char Char1"/>
    <w:qFormat/>
    <w:uiPriority w:val="0"/>
    <w:rPr>
      <w:rFonts w:ascii="Calibri" w:hAnsi="Calibri" w:eastAsia="楷体_GB2312"/>
      <w:kern w:val="2"/>
      <w:sz w:val="32"/>
      <w:lang w:val="en-US" w:eastAsia="zh-CN" w:bidi="ar-SA"/>
    </w:rPr>
  </w:style>
  <w:style w:type="character" w:customStyle="1" w:styleId="325">
    <w:name w:val="Char Char71"/>
    <w:qFormat/>
    <w:uiPriority w:val="0"/>
    <w:rPr>
      <w:rFonts w:eastAsia="宋体"/>
      <w:b/>
      <w:kern w:val="2"/>
      <w:sz w:val="32"/>
      <w:lang w:bidi="ar-SA"/>
    </w:rPr>
  </w:style>
  <w:style w:type="character" w:customStyle="1" w:styleId="326">
    <w:name w:val="Char Char7"/>
    <w:qFormat/>
    <w:uiPriority w:val="0"/>
    <w:rPr>
      <w:rFonts w:eastAsia="宋体"/>
      <w:b/>
      <w:kern w:val="2"/>
      <w:sz w:val="32"/>
      <w:lang w:bidi="ar-SA"/>
    </w:rPr>
  </w:style>
  <w:style w:type="character" w:customStyle="1" w:styleId="327">
    <w:name w:val="正文s Char"/>
    <w:link w:val="328"/>
    <w:qFormat/>
    <w:uiPriority w:val="0"/>
    <w:rPr>
      <w:rFonts w:ascii="Arial" w:hAnsi="Arial"/>
    </w:rPr>
  </w:style>
  <w:style w:type="paragraph" w:customStyle="1" w:styleId="328">
    <w:name w:val="正文s"/>
    <w:basedOn w:val="1"/>
    <w:link w:val="327"/>
    <w:qFormat/>
    <w:uiPriority w:val="0"/>
    <w:pPr>
      <w:spacing w:beforeLines="50" w:line="360" w:lineRule="exact"/>
      <w:ind w:left="420"/>
    </w:pPr>
    <w:rPr>
      <w:rFonts w:ascii="Arial" w:hAnsi="Arial"/>
      <w:kern w:val="0"/>
      <w:sz w:val="20"/>
      <w:szCs w:val="20"/>
    </w:rPr>
  </w:style>
  <w:style w:type="character" w:customStyle="1" w:styleId="329">
    <w:name w:val="Char Char21"/>
    <w:qFormat/>
    <w:uiPriority w:val="0"/>
    <w:rPr>
      <w:rFonts w:ascii="宋体" w:hAnsi="Courier New" w:eastAsia="宋体"/>
      <w:sz w:val="21"/>
      <w:lang w:val="en-US" w:eastAsia="zh-CN" w:bidi="ar-SA"/>
    </w:rPr>
  </w:style>
  <w:style w:type="character" w:customStyle="1" w:styleId="330">
    <w:name w:val="Header Char"/>
    <w:semiHidden/>
    <w:qFormat/>
    <w:locked/>
    <w:uiPriority w:val="0"/>
    <w:rPr>
      <w:rFonts w:ascii="Times New Roman" w:hAnsi="Times New Roman" w:eastAsia="宋体" w:cs="Times New Roman"/>
      <w:sz w:val="18"/>
      <w:szCs w:val="18"/>
    </w:rPr>
  </w:style>
  <w:style w:type="character" w:customStyle="1" w:styleId="331">
    <w:name w:val="样式 宋体 小四"/>
    <w:qFormat/>
    <w:uiPriority w:val="0"/>
    <w:rPr>
      <w:rFonts w:ascii="宋体" w:hAnsi="宋体"/>
      <w:spacing w:val="6"/>
      <w:sz w:val="24"/>
      <w:szCs w:val="24"/>
    </w:rPr>
  </w:style>
  <w:style w:type="character" w:customStyle="1" w:styleId="332">
    <w:name w:val="列出段落 Char Char"/>
    <w:qFormat/>
    <w:uiPriority w:val="0"/>
    <w:rPr>
      <w:rFonts w:ascii="Calibri" w:hAnsi="Calibri" w:eastAsia="宋体"/>
      <w:kern w:val="2"/>
      <w:sz w:val="21"/>
      <w:szCs w:val="24"/>
      <w:lang w:val="en-US" w:eastAsia="zh-CN" w:bidi="ar-SA"/>
    </w:rPr>
  </w:style>
  <w:style w:type="character" w:customStyle="1" w:styleId="333">
    <w:name w:val="吉奥正文 Char2"/>
    <w:link w:val="334"/>
    <w:qFormat/>
    <w:uiPriority w:val="0"/>
    <w:rPr>
      <w:rFonts w:ascii="Times New Roman" w:hAnsi="Times New Roman" w:eastAsia="仿宋_GB2312"/>
      <w:sz w:val="24"/>
    </w:rPr>
  </w:style>
  <w:style w:type="paragraph" w:customStyle="1" w:styleId="334">
    <w:name w:val="吉奥正文"/>
    <w:basedOn w:val="1"/>
    <w:link w:val="333"/>
    <w:qFormat/>
    <w:uiPriority w:val="0"/>
    <w:pPr>
      <w:adjustRightInd w:val="0"/>
      <w:snapToGrid w:val="0"/>
      <w:spacing w:before="120" w:line="360" w:lineRule="auto"/>
      <w:ind w:firstLine="480" w:firstLineChars="200"/>
      <w:textAlignment w:val="baseline"/>
    </w:pPr>
    <w:rPr>
      <w:rFonts w:eastAsia="仿宋_GB2312"/>
      <w:kern w:val="0"/>
      <w:sz w:val="24"/>
      <w:szCs w:val="20"/>
    </w:rPr>
  </w:style>
  <w:style w:type="character" w:customStyle="1" w:styleId="335">
    <w:name w:val="H1 Char2"/>
    <w:qFormat/>
    <w:uiPriority w:val="0"/>
    <w:rPr>
      <w:rFonts w:eastAsia="隶书"/>
      <w:b/>
      <w:bCs/>
      <w:sz w:val="36"/>
      <w:szCs w:val="36"/>
      <w:lang w:val="en-US" w:eastAsia="zh-CN" w:bidi="ar-SA"/>
    </w:rPr>
  </w:style>
  <w:style w:type="character" w:customStyle="1" w:styleId="336">
    <w:name w:val="Footer Char"/>
    <w:semiHidden/>
    <w:qFormat/>
    <w:locked/>
    <w:uiPriority w:val="0"/>
    <w:rPr>
      <w:rFonts w:ascii="Times New Roman" w:hAnsi="Times New Roman" w:eastAsia="宋体" w:cs="Times New Roman"/>
      <w:sz w:val="18"/>
      <w:szCs w:val="18"/>
    </w:rPr>
  </w:style>
  <w:style w:type="character" w:customStyle="1" w:styleId="337">
    <w:name w:val="font01"/>
    <w:qFormat/>
    <w:uiPriority w:val="0"/>
    <w:rPr>
      <w:rFonts w:hint="eastAsia" w:ascii="宋体" w:hAnsi="宋体" w:eastAsia="宋体" w:cs="宋体"/>
      <w:color w:val="FF0000"/>
      <w:sz w:val="22"/>
      <w:szCs w:val="22"/>
      <w:u w:val="none"/>
    </w:rPr>
  </w:style>
  <w:style w:type="character" w:customStyle="1" w:styleId="338">
    <w:name w:val="cart_title_smaller1"/>
    <w:qFormat/>
    <w:uiPriority w:val="0"/>
    <w:rPr>
      <w:color w:val="000000"/>
      <w:sz w:val="18"/>
      <w:szCs w:val="18"/>
      <w:u w:val="none"/>
    </w:rPr>
  </w:style>
  <w:style w:type="character" w:customStyle="1" w:styleId="339">
    <w:name w:val="浅色网格 - 强调文字颜色 3 Char1"/>
    <w:link w:val="163"/>
    <w:qFormat/>
    <w:uiPriority w:val="0"/>
    <w:rPr>
      <w:rFonts w:eastAsia="宋体"/>
      <w:kern w:val="2"/>
      <w:sz w:val="21"/>
      <w:szCs w:val="24"/>
      <w:lang w:val="en-US" w:eastAsia="zh-CN" w:bidi="ar-SA"/>
    </w:rPr>
  </w:style>
  <w:style w:type="character" w:customStyle="1" w:styleId="340">
    <w:name w:val="副标题 Char"/>
    <w:link w:val="2"/>
    <w:qFormat/>
    <w:uiPriority w:val="0"/>
    <w:rPr>
      <w:rFonts w:ascii="Times New Roman" w:hAnsi="Times New Roman" w:eastAsia="Times New Roman"/>
      <w:kern w:val="2"/>
      <w:sz w:val="18"/>
      <w:szCs w:val="18"/>
      <w:lang w:val="en-US" w:eastAsia="zh-CN"/>
    </w:rPr>
  </w:style>
  <w:style w:type="character" w:customStyle="1" w:styleId="341">
    <w:name w:val="tw4winInternal"/>
    <w:qFormat/>
    <w:uiPriority w:val="0"/>
    <w:rPr>
      <w:rFonts w:ascii="Courier New" w:hAnsi="Courier New"/>
      <w:color w:val="FF0000"/>
    </w:rPr>
  </w:style>
  <w:style w:type="character" w:customStyle="1" w:styleId="342">
    <w:name w:val="题注 Char"/>
    <w:link w:val="21"/>
    <w:qFormat/>
    <w:uiPriority w:val="0"/>
    <w:rPr>
      <w:rFonts w:ascii="Arial" w:hAnsi="Arial" w:eastAsia="黑体" w:cs="Arial"/>
      <w:kern w:val="2"/>
    </w:rPr>
  </w:style>
  <w:style w:type="character" w:customStyle="1" w:styleId="343">
    <w:name w:val="Char Char5"/>
    <w:qFormat/>
    <w:uiPriority w:val="0"/>
    <w:rPr>
      <w:rFonts w:ascii="Calibri" w:hAnsi="Calibri" w:eastAsia="宋体"/>
      <w:sz w:val="18"/>
      <w:szCs w:val="18"/>
      <w:lang w:bidi="ar-SA"/>
    </w:rPr>
  </w:style>
  <w:style w:type="character" w:customStyle="1" w:styleId="344">
    <w:name w:val="正文缩进 Char"/>
    <w:qFormat/>
    <w:uiPriority w:val="0"/>
    <w:rPr>
      <w:rFonts w:eastAsia="宋体"/>
      <w:kern w:val="2"/>
      <w:sz w:val="21"/>
      <w:szCs w:val="24"/>
      <w:lang w:val="en-US" w:eastAsia="zh-CN" w:bidi="ar-SA"/>
    </w:rPr>
  </w:style>
  <w:style w:type="character" w:customStyle="1" w:styleId="345">
    <w:name w:val="正文首行缩进 2 Char"/>
    <w:link w:val="346"/>
    <w:qFormat/>
    <w:uiPriority w:val="0"/>
    <w:rPr>
      <w:rFonts w:eastAsia="仿宋"/>
      <w:sz w:val="24"/>
      <w:szCs w:val="24"/>
    </w:rPr>
  </w:style>
  <w:style w:type="paragraph" w:customStyle="1" w:styleId="346">
    <w:name w:val="正文首行缩进 22"/>
    <w:basedOn w:val="347"/>
    <w:link w:val="345"/>
    <w:qFormat/>
    <w:uiPriority w:val="0"/>
    <w:pPr>
      <w:adjustRightInd w:val="0"/>
      <w:spacing w:line="360" w:lineRule="auto"/>
      <w:ind w:firstLine="420" w:firstLineChars="200"/>
      <w:textAlignment w:val="baseline"/>
    </w:pPr>
    <w:rPr>
      <w:rFonts w:eastAsia="仿宋" w:cs="Times New Roman"/>
      <w:kern w:val="0"/>
      <w:sz w:val="24"/>
      <w:szCs w:val="24"/>
    </w:rPr>
  </w:style>
  <w:style w:type="paragraph" w:customStyle="1" w:styleId="347">
    <w:name w:val="正文文本缩进1"/>
    <w:basedOn w:val="1"/>
    <w:qFormat/>
    <w:uiPriority w:val="0"/>
    <w:pPr>
      <w:spacing w:after="120"/>
      <w:ind w:left="420" w:leftChars="200"/>
    </w:pPr>
    <w:rPr>
      <w:rFonts w:cs="黑体"/>
    </w:rPr>
  </w:style>
  <w:style w:type="character" w:customStyle="1" w:styleId="348">
    <w:name w:val="文档结构图 Char1"/>
    <w:qFormat/>
    <w:uiPriority w:val="0"/>
    <w:rPr>
      <w:rFonts w:ascii="宋体" w:hAnsi="Courier New" w:eastAsia="宋体"/>
      <w:sz w:val="21"/>
      <w:lang w:val="en-US" w:eastAsia="zh-CN" w:bidi="ar-SA"/>
    </w:rPr>
  </w:style>
  <w:style w:type="character" w:customStyle="1" w:styleId="349">
    <w:name w:val="标题 1 Char Char"/>
    <w:qFormat/>
    <w:uiPriority w:val="0"/>
    <w:rPr>
      <w:rFonts w:eastAsia="宋体"/>
      <w:b/>
      <w:spacing w:val="-2"/>
      <w:sz w:val="24"/>
      <w:lang w:val="en-US" w:eastAsia="zh-CN" w:bidi="ar-SA"/>
    </w:rPr>
  </w:style>
  <w:style w:type="character" w:customStyle="1" w:styleId="350">
    <w:name w:val="粘贴正文 Char"/>
    <w:link w:val="351"/>
    <w:qFormat/>
    <w:uiPriority w:val="0"/>
    <w:rPr>
      <w:kern w:val="2"/>
      <w:sz w:val="24"/>
      <w:szCs w:val="21"/>
      <w:lang w:val="en-US" w:eastAsia="zh-CN" w:bidi="ar-SA"/>
    </w:rPr>
  </w:style>
  <w:style w:type="paragraph" w:customStyle="1" w:styleId="351">
    <w:name w:val="粘贴正文"/>
    <w:link w:val="350"/>
    <w:qFormat/>
    <w:uiPriority w:val="0"/>
    <w:pPr>
      <w:spacing w:line="360" w:lineRule="auto"/>
      <w:ind w:right="210" w:firstLine="480"/>
      <w:jc w:val="both"/>
    </w:pPr>
    <w:rPr>
      <w:rFonts w:ascii="Times New Roman" w:hAnsi="Times New Roman" w:eastAsia="宋体" w:cs="Times New Roman"/>
      <w:kern w:val="2"/>
      <w:sz w:val="24"/>
      <w:szCs w:val="21"/>
      <w:lang w:val="en-US" w:eastAsia="zh-CN" w:bidi="ar-SA"/>
    </w:rPr>
  </w:style>
  <w:style w:type="character" w:customStyle="1" w:styleId="352">
    <w:name w:val="BodyText 2 Char Char"/>
    <w:link w:val="353"/>
    <w:qFormat/>
    <w:uiPriority w:val="0"/>
    <w:rPr>
      <w:snapToGrid w:val="0"/>
      <w:sz w:val="24"/>
    </w:rPr>
  </w:style>
  <w:style w:type="paragraph" w:customStyle="1" w:styleId="353">
    <w:name w:val="BodyText 2"/>
    <w:basedOn w:val="1"/>
    <w:link w:val="352"/>
    <w:qFormat/>
    <w:uiPriority w:val="0"/>
    <w:pPr>
      <w:widowControl/>
      <w:spacing w:before="120"/>
      <w:ind w:left="994"/>
    </w:pPr>
    <w:rPr>
      <w:snapToGrid w:val="0"/>
      <w:kern w:val="0"/>
      <w:sz w:val="24"/>
      <w:szCs w:val="20"/>
    </w:rPr>
  </w:style>
  <w:style w:type="character" w:customStyle="1" w:styleId="354">
    <w:name w:val="大汉方案正文 Char1"/>
    <w:link w:val="355"/>
    <w:qFormat/>
    <w:uiPriority w:val="0"/>
    <w:rPr>
      <w:rFonts w:ascii="Arial" w:hAnsi="Arial" w:eastAsia="宋体"/>
      <w:sz w:val="24"/>
      <w:szCs w:val="24"/>
      <w:lang w:bidi="ar-SA"/>
    </w:rPr>
  </w:style>
  <w:style w:type="paragraph" w:customStyle="1" w:styleId="355">
    <w:name w:val="大汉方案正文"/>
    <w:basedOn w:val="1"/>
    <w:link w:val="354"/>
    <w:qFormat/>
    <w:uiPriority w:val="0"/>
    <w:pPr>
      <w:spacing w:line="360" w:lineRule="auto"/>
      <w:ind w:firstLine="200" w:firstLineChars="200"/>
    </w:pPr>
    <w:rPr>
      <w:rFonts w:ascii="Arial" w:hAnsi="Arial"/>
      <w:kern w:val="0"/>
      <w:sz w:val="24"/>
      <w:szCs w:val="24"/>
    </w:rPr>
  </w:style>
  <w:style w:type="character" w:customStyle="1" w:styleId="356">
    <w:name w:val="脚注文本 Char"/>
    <w:link w:val="46"/>
    <w:qFormat/>
    <w:uiPriority w:val="99"/>
    <w:rPr>
      <w:kern w:val="2"/>
      <w:sz w:val="18"/>
      <w:szCs w:val="18"/>
    </w:rPr>
  </w:style>
  <w:style w:type="character" w:customStyle="1" w:styleId="357">
    <w:name w:val="HTML 预设格式 Char"/>
    <w:link w:val="53"/>
    <w:qFormat/>
    <w:uiPriority w:val="0"/>
    <w:rPr>
      <w:rFonts w:ascii="Courier New" w:hAnsi="Courier New" w:cs="Courier New"/>
      <w:kern w:val="2"/>
    </w:rPr>
  </w:style>
  <w:style w:type="character" w:customStyle="1" w:styleId="358">
    <w:name w:val="Char Char141"/>
    <w:qFormat/>
    <w:uiPriority w:val="0"/>
    <w:rPr>
      <w:rFonts w:ascii="楷体_GB2312" w:eastAsia="楷体_GB2312"/>
      <w:kern w:val="2"/>
      <w:sz w:val="32"/>
      <w:lang w:val="en-US" w:eastAsia="zh-CN" w:bidi="ar-SA"/>
    </w:rPr>
  </w:style>
  <w:style w:type="character" w:customStyle="1" w:styleId="359">
    <w:name w:val="greyfont1"/>
    <w:qFormat/>
    <w:uiPriority w:val="0"/>
    <w:rPr>
      <w:b/>
      <w:bCs/>
      <w:color w:val="666666"/>
    </w:rPr>
  </w:style>
  <w:style w:type="character" w:customStyle="1" w:styleId="360">
    <w:name w:val="列表段落 字符"/>
    <w:link w:val="361"/>
    <w:qFormat/>
    <w:uiPriority w:val="34"/>
    <w:rPr>
      <w:kern w:val="2"/>
      <w:sz w:val="21"/>
      <w:szCs w:val="22"/>
    </w:rPr>
  </w:style>
  <w:style w:type="paragraph" w:customStyle="1" w:styleId="361">
    <w:name w:val="列表段落"/>
    <w:basedOn w:val="1"/>
    <w:link w:val="360"/>
    <w:qFormat/>
    <w:uiPriority w:val="34"/>
    <w:pPr>
      <w:ind w:firstLine="420" w:firstLineChars="200"/>
    </w:pPr>
  </w:style>
  <w:style w:type="character" w:customStyle="1" w:styleId="362">
    <w:name w:val="样式(-) Char"/>
    <w:link w:val="363"/>
    <w:qFormat/>
    <w:locked/>
    <w:uiPriority w:val="0"/>
    <w:rPr>
      <w:rFonts w:ascii="Calibri" w:hAnsi="Calibri" w:eastAsia="仿宋"/>
      <w:b/>
      <w:kern w:val="2"/>
      <w:sz w:val="28"/>
      <w:szCs w:val="21"/>
      <w:lang w:bidi="ar-SA"/>
    </w:rPr>
  </w:style>
  <w:style w:type="paragraph" w:customStyle="1" w:styleId="363">
    <w:name w:val="样式(-)"/>
    <w:basedOn w:val="163"/>
    <w:link w:val="362"/>
    <w:qFormat/>
    <w:uiPriority w:val="0"/>
    <w:pPr>
      <w:numPr>
        <w:ilvl w:val="0"/>
        <w:numId w:val="10"/>
      </w:numPr>
      <w:spacing w:line="360" w:lineRule="auto"/>
      <w:ind w:firstLine="0" w:firstLineChars="0"/>
      <w:jc w:val="left"/>
    </w:pPr>
    <w:rPr>
      <w:rFonts w:ascii="Calibri" w:hAnsi="Calibri" w:eastAsia="仿宋"/>
      <w:b/>
      <w:sz w:val="28"/>
      <w:szCs w:val="21"/>
    </w:rPr>
  </w:style>
  <w:style w:type="character" w:customStyle="1" w:styleId="364">
    <w:name w:val="Char Char41"/>
    <w:qFormat/>
    <w:uiPriority w:val="0"/>
    <w:rPr>
      <w:rFonts w:ascii="Calibri" w:hAnsi="Calibri" w:eastAsia="宋体"/>
      <w:sz w:val="18"/>
      <w:szCs w:val="18"/>
      <w:lang w:bidi="ar-SA"/>
    </w:rPr>
  </w:style>
  <w:style w:type="character" w:customStyle="1" w:styleId="365">
    <w:name w:val="华电 正文 Char"/>
    <w:link w:val="366"/>
    <w:qFormat/>
    <w:uiPriority w:val="0"/>
    <w:rPr>
      <w:rFonts w:ascii="宋体" w:hAnsi="宋体" w:eastAsia="宋体"/>
      <w:sz w:val="22"/>
      <w:lang w:bidi="ar-SA"/>
    </w:rPr>
  </w:style>
  <w:style w:type="paragraph" w:customStyle="1" w:styleId="366">
    <w:name w:val="华电 正文"/>
    <w:basedOn w:val="1"/>
    <w:link w:val="365"/>
    <w:qFormat/>
    <w:uiPriority w:val="0"/>
    <w:pPr>
      <w:widowControl/>
      <w:spacing w:line="360" w:lineRule="auto"/>
      <w:ind w:firstLine="440" w:firstLineChars="200"/>
      <w:jc w:val="left"/>
    </w:pPr>
    <w:rPr>
      <w:rFonts w:ascii="宋体" w:hAnsi="宋体"/>
      <w:kern w:val="0"/>
      <w:sz w:val="22"/>
      <w:szCs w:val="20"/>
    </w:rPr>
  </w:style>
  <w:style w:type="character" w:customStyle="1" w:styleId="367">
    <w:name w:val="正文（首行缩进2字符） Char Char"/>
    <w:link w:val="368"/>
    <w:qFormat/>
    <w:uiPriority w:val="0"/>
    <w:rPr>
      <w:szCs w:val="21"/>
    </w:rPr>
  </w:style>
  <w:style w:type="paragraph" w:customStyle="1" w:styleId="368">
    <w:name w:val="正文（首行缩进2字符）"/>
    <w:basedOn w:val="1"/>
    <w:link w:val="367"/>
    <w:qFormat/>
    <w:uiPriority w:val="0"/>
    <w:pPr>
      <w:spacing w:line="360" w:lineRule="auto"/>
      <w:ind w:firstLine="420" w:firstLineChars="200"/>
    </w:pPr>
    <w:rPr>
      <w:kern w:val="0"/>
      <w:sz w:val="20"/>
      <w:szCs w:val="21"/>
    </w:rPr>
  </w:style>
  <w:style w:type="character" w:customStyle="1" w:styleId="369">
    <w:name w:val="列表1 Char Char"/>
    <w:link w:val="370"/>
    <w:qFormat/>
    <w:uiPriority w:val="0"/>
    <w:rPr>
      <w:rFonts w:ascii="Century" w:hAnsi="Century"/>
      <w:kern w:val="2"/>
      <w:sz w:val="21"/>
      <w:szCs w:val="21"/>
    </w:rPr>
  </w:style>
  <w:style w:type="paragraph" w:customStyle="1" w:styleId="370">
    <w:name w:val="列表11"/>
    <w:basedOn w:val="1"/>
    <w:link w:val="369"/>
    <w:qFormat/>
    <w:uiPriority w:val="0"/>
    <w:pPr>
      <w:tabs>
        <w:tab w:val="left" w:pos="840"/>
      </w:tabs>
      <w:spacing w:line="360" w:lineRule="auto"/>
      <w:ind w:left="840" w:hanging="420"/>
      <w:jc w:val="left"/>
    </w:pPr>
    <w:rPr>
      <w:rFonts w:ascii="Century" w:hAnsi="Century"/>
      <w:szCs w:val="21"/>
    </w:rPr>
  </w:style>
  <w:style w:type="character" w:customStyle="1" w:styleId="371">
    <w:name w:val="新昌图表 Char"/>
    <w:link w:val="372"/>
    <w:qFormat/>
    <w:uiPriority w:val="0"/>
    <w:rPr>
      <w:rFonts w:ascii="Times New Roman" w:hAnsi="Times New Roman" w:eastAsia="黑体"/>
      <w:color w:val="000000"/>
      <w:sz w:val="24"/>
      <w:szCs w:val="24"/>
    </w:rPr>
  </w:style>
  <w:style w:type="paragraph" w:customStyle="1" w:styleId="372">
    <w:name w:val="新昌图表"/>
    <w:basedOn w:val="1"/>
    <w:link w:val="371"/>
    <w:qFormat/>
    <w:uiPriority w:val="0"/>
    <w:pPr>
      <w:jc w:val="center"/>
    </w:pPr>
    <w:rPr>
      <w:rFonts w:eastAsia="黑体"/>
      <w:color w:val="000000"/>
      <w:kern w:val="0"/>
      <w:sz w:val="24"/>
      <w:szCs w:val="24"/>
    </w:rPr>
  </w:style>
  <w:style w:type="character" w:customStyle="1" w:styleId="373">
    <w:name w:val="Char Char6"/>
    <w:qFormat/>
    <w:uiPriority w:val="0"/>
    <w:rPr>
      <w:rFonts w:ascii="Calibri" w:hAnsi="Calibri" w:eastAsia="宋体"/>
      <w:b/>
      <w:bCs/>
      <w:kern w:val="2"/>
      <w:sz w:val="28"/>
      <w:szCs w:val="28"/>
      <w:lang w:bidi="ar-SA"/>
    </w:rPr>
  </w:style>
  <w:style w:type="character" w:customStyle="1" w:styleId="374">
    <w:name w:val="para"/>
    <w:basedOn w:val="63"/>
    <w:qFormat/>
    <w:uiPriority w:val="0"/>
  </w:style>
  <w:style w:type="character" w:customStyle="1" w:styleId="375">
    <w:name w:val="Char Char29"/>
    <w:qFormat/>
    <w:locked/>
    <w:uiPriority w:val="0"/>
    <w:rPr>
      <w:rFonts w:ascii="Calibri" w:hAnsi="Calibri" w:eastAsia="宋体"/>
      <w:kern w:val="2"/>
      <w:sz w:val="21"/>
      <w:szCs w:val="22"/>
      <w:lang w:val="en-US" w:eastAsia="zh-CN" w:bidi="ar-SA"/>
    </w:rPr>
  </w:style>
  <w:style w:type="character" w:customStyle="1" w:styleId="376">
    <w:name w:val="ZJ正文 Char"/>
    <w:link w:val="377"/>
    <w:qFormat/>
    <w:uiPriority w:val="0"/>
    <w:rPr>
      <w:rFonts w:ascii="Times New Roman" w:hAnsi="Times New Roman"/>
      <w:sz w:val="24"/>
      <w:szCs w:val="24"/>
    </w:rPr>
  </w:style>
  <w:style w:type="paragraph" w:customStyle="1" w:styleId="377">
    <w:name w:val="ZJ正文"/>
    <w:basedOn w:val="1"/>
    <w:link w:val="376"/>
    <w:qFormat/>
    <w:uiPriority w:val="0"/>
    <w:pPr>
      <w:spacing w:line="360" w:lineRule="auto"/>
      <w:ind w:firstLine="480" w:firstLineChars="200"/>
    </w:pPr>
    <w:rPr>
      <w:kern w:val="0"/>
      <w:sz w:val="24"/>
      <w:szCs w:val="24"/>
    </w:rPr>
  </w:style>
  <w:style w:type="character" w:customStyle="1" w:styleId="378">
    <w:name w:val="样式 小四1"/>
    <w:qFormat/>
    <w:uiPriority w:val="0"/>
    <w:rPr>
      <w:rFonts w:ascii="Tahoma" w:hAnsi="Tahoma" w:eastAsia="仿宋_GB2312"/>
      <w:kern w:val="2"/>
      <w:sz w:val="24"/>
      <w:lang w:val="en-US" w:eastAsia="zh-CN" w:bidi="ar-SA"/>
    </w:rPr>
  </w:style>
  <w:style w:type="character" w:customStyle="1" w:styleId="379">
    <w:name w:val="md"/>
    <w:basedOn w:val="63"/>
    <w:qFormat/>
    <w:uiPriority w:val="0"/>
  </w:style>
  <w:style w:type="character" w:customStyle="1" w:styleId="380">
    <w:name w:val="font41"/>
    <w:qFormat/>
    <w:uiPriority w:val="0"/>
    <w:rPr>
      <w:rFonts w:hint="default" w:ascii="Calibri" w:hAnsi="Calibri" w:cs="Calibri"/>
      <w:color w:val="000000"/>
      <w:sz w:val="22"/>
      <w:szCs w:val="22"/>
      <w:u w:val="none"/>
    </w:rPr>
  </w:style>
  <w:style w:type="character" w:customStyle="1" w:styleId="381">
    <w:name w:val="style31"/>
    <w:qFormat/>
    <w:uiPriority w:val="0"/>
    <w:rPr>
      <w:color w:val="666666"/>
    </w:rPr>
  </w:style>
  <w:style w:type="character" w:customStyle="1" w:styleId="382">
    <w:name w:val="ZJGIS-四级标题 Char"/>
    <w:link w:val="383"/>
    <w:qFormat/>
    <w:uiPriority w:val="0"/>
    <w:rPr>
      <w:rFonts w:ascii="Arial" w:hAnsi="Arial" w:eastAsia="仿宋_GB2312"/>
      <w:b/>
      <w:bCs/>
      <w:sz w:val="28"/>
      <w:szCs w:val="28"/>
      <w:lang w:bidi="ar-SA"/>
    </w:rPr>
  </w:style>
  <w:style w:type="paragraph" w:customStyle="1" w:styleId="383">
    <w:name w:val="ZJGIS-四级标题"/>
    <w:basedOn w:val="6"/>
    <w:link w:val="382"/>
    <w:qFormat/>
    <w:uiPriority w:val="0"/>
    <w:pPr>
      <w:numPr>
        <w:ilvl w:val="3"/>
        <w:numId w:val="11"/>
      </w:numPr>
      <w:spacing w:before="120" w:after="120" w:line="240" w:lineRule="auto"/>
    </w:pPr>
    <w:rPr>
      <w:rFonts w:eastAsia="仿宋_GB2312"/>
      <w:kern w:val="0"/>
    </w:rPr>
  </w:style>
  <w:style w:type="character" w:customStyle="1" w:styleId="384">
    <w:name w:val="Char Char13"/>
    <w:qFormat/>
    <w:uiPriority w:val="0"/>
    <w:rPr>
      <w:rFonts w:ascii="Calibri" w:hAnsi="Calibri" w:eastAsia="宋体" w:cs="Times New Roman"/>
      <w:sz w:val="18"/>
      <w:szCs w:val="18"/>
    </w:rPr>
  </w:style>
  <w:style w:type="character" w:customStyle="1" w:styleId="385">
    <w:name w:val="grame"/>
    <w:basedOn w:val="63"/>
    <w:qFormat/>
    <w:uiPriority w:val="0"/>
  </w:style>
  <w:style w:type="character" w:customStyle="1" w:styleId="386">
    <w:name w:val="glossaryitem"/>
    <w:qFormat/>
    <w:uiPriority w:val="0"/>
    <w:rPr>
      <w:u w:val="none"/>
    </w:rPr>
  </w:style>
  <w:style w:type="character" w:customStyle="1" w:styleId="387">
    <w:name w:val="正 文 1 Char Char"/>
    <w:qFormat/>
    <w:uiPriority w:val="0"/>
    <w:rPr>
      <w:rFonts w:ascii="宋体" w:hAnsi="Courier New" w:eastAsia="宋体"/>
      <w:kern w:val="2"/>
      <w:sz w:val="21"/>
      <w:lang w:val="en-US" w:eastAsia="zh-CN" w:bidi="ar-SA"/>
    </w:rPr>
  </w:style>
  <w:style w:type="character" w:customStyle="1" w:styleId="388">
    <w:name w:val="标题 6 Char"/>
    <w:link w:val="8"/>
    <w:qFormat/>
    <w:uiPriority w:val="0"/>
    <w:rPr>
      <w:rFonts w:ascii="Arial" w:hAnsi="Arial" w:eastAsia="黑体"/>
      <w:b/>
      <w:bCs/>
      <w:kern w:val="2"/>
      <w:sz w:val="24"/>
      <w:szCs w:val="24"/>
      <w:lang w:val="en-US" w:eastAsia="zh-CN" w:bidi="ar-SA"/>
    </w:rPr>
  </w:style>
  <w:style w:type="character" w:customStyle="1" w:styleId="389">
    <w:name w:val="_正文段落 Char"/>
    <w:link w:val="390"/>
    <w:qFormat/>
    <w:uiPriority w:val="0"/>
    <w:rPr>
      <w:rFonts w:ascii="Times New Roman" w:hAnsi="Times New Roman"/>
      <w:kern w:val="2"/>
      <w:sz w:val="21"/>
      <w:szCs w:val="24"/>
    </w:rPr>
  </w:style>
  <w:style w:type="paragraph" w:customStyle="1" w:styleId="390">
    <w:name w:val="_正文段落"/>
    <w:basedOn w:val="1"/>
    <w:link w:val="389"/>
    <w:qFormat/>
    <w:uiPriority w:val="0"/>
    <w:pPr>
      <w:spacing w:beforeLines="15" w:afterLines="15" w:line="360" w:lineRule="auto"/>
      <w:ind w:firstLine="200" w:firstLineChars="200"/>
    </w:pPr>
    <w:rPr>
      <w:szCs w:val="24"/>
    </w:rPr>
  </w:style>
  <w:style w:type="character" w:customStyle="1" w:styleId="391">
    <w:name w:val="style51"/>
    <w:qFormat/>
    <w:uiPriority w:val="0"/>
    <w:rPr>
      <w:rFonts w:hint="eastAsia" w:ascii="宋体" w:hAnsi="宋体" w:eastAsia="宋体"/>
      <w:color w:val="333333"/>
      <w:sz w:val="23"/>
      <w:szCs w:val="23"/>
      <w:u w:val="none"/>
    </w:rPr>
  </w:style>
  <w:style w:type="character" w:customStyle="1" w:styleId="392">
    <w:name w:val="Char Char51"/>
    <w:qFormat/>
    <w:uiPriority w:val="0"/>
    <w:rPr>
      <w:rFonts w:ascii="Calibri" w:hAnsi="Calibri" w:eastAsia="宋体"/>
      <w:sz w:val="18"/>
      <w:szCs w:val="18"/>
      <w:lang w:bidi="ar-SA"/>
    </w:rPr>
  </w:style>
  <w:style w:type="character" w:customStyle="1" w:styleId="393">
    <w:name w:val="列表1、 Char Char"/>
    <w:qFormat/>
    <w:uiPriority w:val="0"/>
    <w:rPr>
      <w:rFonts w:ascii="仿宋" w:hAnsi="仿宋" w:eastAsia="仿宋"/>
      <w:kern w:val="2"/>
      <w:sz w:val="28"/>
      <w:szCs w:val="21"/>
      <w:lang w:bidi="ar-SA"/>
    </w:rPr>
  </w:style>
  <w:style w:type="character" w:customStyle="1" w:styleId="394">
    <w:name w:val="加重文字 Char"/>
    <w:link w:val="395"/>
    <w:qFormat/>
    <w:locked/>
    <w:uiPriority w:val="0"/>
    <w:rPr>
      <w:b/>
      <w:bCs/>
      <w:kern w:val="2"/>
      <w:sz w:val="24"/>
      <w:szCs w:val="24"/>
      <w:u w:val="thick"/>
    </w:rPr>
  </w:style>
  <w:style w:type="paragraph" w:customStyle="1" w:styleId="395">
    <w:name w:val="加重文字"/>
    <w:basedOn w:val="213"/>
    <w:link w:val="394"/>
    <w:qFormat/>
    <w:uiPriority w:val="0"/>
    <w:pPr>
      <w:ind w:firstLine="0" w:firstLineChars="0"/>
    </w:pPr>
    <w:rPr>
      <w:b/>
      <w:bCs/>
      <w:u w:val="thick"/>
    </w:rPr>
  </w:style>
  <w:style w:type="character" w:customStyle="1" w:styleId="396">
    <w:name w:val="一级标题 Char Char"/>
    <w:qFormat/>
    <w:uiPriority w:val="0"/>
    <w:rPr>
      <w:rFonts w:eastAsia="仿宋"/>
      <w:b/>
      <w:kern w:val="44"/>
      <w:sz w:val="28"/>
      <w:lang w:val="en-US" w:eastAsia="zh-CN" w:bidi="ar-SA"/>
    </w:rPr>
  </w:style>
  <w:style w:type="character" w:customStyle="1" w:styleId="397">
    <w:name w:val="标题 2 Char1"/>
    <w:link w:val="4"/>
    <w:qFormat/>
    <w:uiPriority w:val="0"/>
    <w:rPr>
      <w:rFonts w:ascii="Arial" w:hAnsi="Arial" w:eastAsia="黑体"/>
      <w:b/>
      <w:bCs/>
      <w:kern w:val="2"/>
      <w:sz w:val="32"/>
      <w:szCs w:val="32"/>
      <w:lang w:val="en-US" w:eastAsia="zh-CN" w:bidi="ar-SA"/>
    </w:rPr>
  </w:style>
  <w:style w:type="character" w:customStyle="1" w:styleId="398">
    <w:name w:val="t_tag"/>
    <w:basedOn w:val="63"/>
    <w:qFormat/>
    <w:uiPriority w:val="0"/>
  </w:style>
  <w:style w:type="character" w:customStyle="1" w:styleId="399">
    <w:name w:val="样式4 Char"/>
    <w:link w:val="400"/>
    <w:qFormat/>
    <w:uiPriority w:val="0"/>
    <w:rPr>
      <w:rFonts w:ascii="Calibri" w:hAnsi="Calibri" w:eastAsia="宋体"/>
      <w:kern w:val="2"/>
      <w:sz w:val="24"/>
      <w:szCs w:val="22"/>
      <w:lang w:val="en-US" w:eastAsia="zh-CN" w:bidi="ar-SA"/>
    </w:rPr>
  </w:style>
  <w:style w:type="paragraph" w:customStyle="1" w:styleId="400">
    <w:name w:val="样式4"/>
    <w:basedOn w:val="1"/>
    <w:link w:val="399"/>
    <w:qFormat/>
    <w:uiPriority w:val="0"/>
    <w:pPr>
      <w:spacing w:line="360" w:lineRule="auto"/>
    </w:pPr>
    <w:rPr>
      <w:rFonts w:ascii="Calibri" w:hAnsi="Calibri"/>
      <w:sz w:val="24"/>
    </w:rPr>
  </w:style>
  <w:style w:type="character" w:customStyle="1" w:styleId="401">
    <w:name w:val="段 Char Char"/>
    <w:link w:val="402"/>
    <w:qFormat/>
    <w:uiPriority w:val="0"/>
    <w:rPr>
      <w:rFonts w:ascii="宋体"/>
      <w:sz w:val="21"/>
      <w:lang w:val="en-US" w:eastAsia="zh-CN" w:bidi="ar-SA"/>
    </w:rPr>
  </w:style>
  <w:style w:type="paragraph" w:customStyle="1" w:styleId="402">
    <w:name w:val="段"/>
    <w:link w:val="401"/>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character" w:customStyle="1" w:styleId="403">
    <w:name w:val="z-窗体顶端 Char"/>
    <w:link w:val="404"/>
    <w:qFormat/>
    <w:uiPriority w:val="0"/>
    <w:rPr>
      <w:rFonts w:ascii="Arial" w:hAnsi="Arial" w:cs="Arial"/>
      <w:vanish/>
      <w:sz w:val="16"/>
      <w:szCs w:val="16"/>
    </w:rPr>
  </w:style>
  <w:style w:type="paragraph" w:customStyle="1" w:styleId="404">
    <w:name w:val="z-窗体顶端1"/>
    <w:basedOn w:val="1"/>
    <w:next w:val="1"/>
    <w:link w:val="403"/>
    <w:qFormat/>
    <w:uiPriority w:val="0"/>
    <w:pPr>
      <w:widowControl/>
      <w:pBdr>
        <w:bottom w:val="single" w:color="auto" w:sz="6" w:space="1"/>
      </w:pBdr>
      <w:jc w:val="center"/>
    </w:pPr>
    <w:rPr>
      <w:rFonts w:ascii="Arial" w:hAnsi="Arial"/>
      <w:vanish/>
      <w:kern w:val="0"/>
      <w:sz w:val="16"/>
      <w:szCs w:val="16"/>
    </w:rPr>
  </w:style>
  <w:style w:type="character" w:customStyle="1" w:styleId="405">
    <w:name w:val="b11_01b Char Char"/>
    <w:qFormat/>
    <w:uiPriority w:val="0"/>
    <w:rPr>
      <w:rFonts w:ascii="Verdana" w:hAnsi="Verdana" w:eastAsia="宋体"/>
      <w:b/>
      <w:bCs/>
      <w:color w:val="4A82CA"/>
      <w:sz w:val="17"/>
      <w:szCs w:val="17"/>
      <w:lang w:val="en-US" w:eastAsia="zh-CN" w:bidi="ar-SA"/>
    </w:rPr>
  </w:style>
  <w:style w:type="character" w:customStyle="1" w:styleId="406">
    <w:name w:val="正文缩进 Char2"/>
    <w:link w:val="20"/>
    <w:qFormat/>
    <w:uiPriority w:val="0"/>
    <w:rPr>
      <w:rFonts w:eastAsia="宋体"/>
      <w:kern w:val="2"/>
      <w:sz w:val="21"/>
      <w:lang w:val="en-US" w:eastAsia="zh-CN" w:bidi="ar-SA"/>
    </w:rPr>
  </w:style>
  <w:style w:type="character" w:customStyle="1" w:styleId="407">
    <w:name w:val="纯文本 Char1"/>
    <w:qFormat/>
    <w:uiPriority w:val="0"/>
    <w:rPr>
      <w:rFonts w:ascii="宋体" w:hAnsi="Courier New"/>
      <w:kern w:val="2"/>
      <w:sz w:val="24"/>
      <w:szCs w:val="24"/>
    </w:rPr>
  </w:style>
  <w:style w:type="character" w:customStyle="1" w:styleId="408">
    <w:name w:val="Char Char10"/>
    <w:qFormat/>
    <w:uiPriority w:val="0"/>
    <w:rPr>
      <w:rFonts w:ascii="Arial" w:hAnsi="Arial" w:eastAsia="黑体"/>
      <w:b/>
      <w:bCs/>
      <w:kern w:val="2"/>
      <w:sz w:val="28"/>
      <w:szCs w:val="28"/>
      <w:lang w:val="en-US" w:eastAsia="zh-CN" w:bidi="ar-SA"/>
    </w:rPr>
  </w:style>
  <w:style w:type="character" w:customStyle="1" w:styleId="409">
    <w:name w:val="a Char"/>
    <w:link w:val="410"/>
    <w:qFormat/>
    <w:uiPriority w:val="0"/>
    <w:rPr>
      <w:rFonts w:ascii="宋体" w:hAnsi="宋体" w:eastAsia="仿宋_GB2312"/>
      <w:sz w:val="24"/>
      <w:lang w:val="en-US" w:eastAsia="zh-CN" w:bidi="ar-SA"/>
    </w:rPr>
  </w:style>
  <w:style w:type="paragraph" w:customStyle="1" w:styleId="410">
    <w:name w:val="a"/>
    <w:basedOn w:val="1"/>
    <w:link w:val="409"/>
    <w:qFormat/>
    <w:uiPriority w:val="0"/>
    <w:pPr>
      <w:widowControl/>
      <w:spacing w:before="100" w:beforeAutospacing="1" w:after="100" w:afterAutospacing="1"/>
      <w:jc w:val="left"/>
    </w:pPr>
    <w:rPr>
      <w:rFonts w:ascii="宋体" w:hAnsi="宋体" w:eastAsia="仿宋_GB2312"/>
      <w:kern w:val="0"/>
      <w:sz w:val="24"/>
      <w:szCs w:val="20"/>
    </w:rPr>
  </w:style>
  <w:style w:type="character" w:customStyle="1" w:styleId="411">
    <w:name w:val="大标题 Char"/>
    <w:link w:val="412"/>
    <w:qFormat/>
    <w:uiPriority w:val="0"/>
    <w:rPr>
      <w:b/>
      <w:sz w:val="28"/>
      <w:lang w:val="en-US" w:eastAsia="zh-CN" w:bidi="ar-SA"/>
    </w:rPr>
  </w:style>
  <w:style w:type="paragraph" w:customStyle="1" w:styleId="412">
    <w:name w:val="大标题"/>
    <w:next w:val="1"/>
    <w:link w:val="411"/>
    <w:qFormat/>
    <w:uiPriority w:val="0"/>
    <w:pPr>
      <w:spacing w:before="120" w:after="120" w:line="360" w:lineRule="auto"/>
    </w:pPr>
    <w:rPr>
      <w:rFonts w:ascii="Times New Roman" w:hAnsi="Times New Roman" w:eastAsia="宋体" w:cs="Times New Roman"/>
      <w:b/>
      <w:sz w:val="28"/>
      <w:lang w:val="en-US" w:eastAsia="zh-CN" w:bidi="ar-SA"/>
    </w:rPr>
  </w:style>
  <w:style w:type="character" w:customStyle="1" w:styleId="413">
    <w:name w:val="仙居正文 Char"/>
    <w:link w:val="414"/>
    <w:qFormat/>
    <w:uiPriority w:val="0"/>
    <w:rPr>
      <w:rFonts w:ascii="宋体" w:hAnsi="宋体"/>
      <w:sz w:val="24"/>
      <w:szCs w:val="24"/>
    </w:rPr>
  </w:style>
  <w:style w:type="paragraph" w:customStyle="1" w:styleId="414">
    <w:name w:val="仙居正文"/>
    <w:basedOn w:val="1"/>
    <w:link w:val="413"/>
    <w:qFormat/>
    <w:uiPriority w:val="0"/>
    <w:pPr>
      <w:spacing w:line="360" w:lineRule="auto"/>
      <w:ind w:firstLine="480" w:firstLineChars="200"/>
    </w:pPr>
    <w:rPr>
      <w:rFonts w:ascii="宋体" w:hAnsi="宋体"/>
      <w:kern w:val="0"/>
      <w:sz w:val="24"/>
      <w:szCs w:val="24"/>
    </w:rPr>
  </w:style>
  <w:style w:type="character" w:customStyle="1" w:styleId="415">
    <w:name w:val="7.表小四 Char"/>
    <w:link w:val="416"/>
    <w:qFormat/>
    <w:uiPriority w:val="0"/>
    <w:rPr>
      <w:rFonts w:ascii="宋体" w:hAnsi="宋体" w:eastAsia="宋体"/>
      <w:kern w:val="2"/>
      <w:sz w:val="24"/>
      <w:szCs w:val="24"/>
      <w:lang w:val="en-US" w:eastAsia="zh-CN" w:bidi="ar-SA"/>
    </w:rPr>
  </w:style>
  <w:style w:type="paragraph" w:customStyle="1" w:styleId="416">
    <w:name w:val="7.表小四"/>
    <w:basedOn w:val="1"/>
    <w:link w:val="415"/>
    <w:qFormat/>
    <w:uiPriority w:val="0"/>
    <w:pPr>
      <w:spacing w:beforeLines="50" w:afterLines="50"/>
    </w:pPr>
    <w:rPr>
      <w:rFonts w:ascii="宋体" w:hAnsi="宋体"/>
      <w:sz w:val="24"/>
      <w:szCs w:val="24"/>
    </w:rPr>
  </w:style>
  <w:style w:type="paragraph" w:customStyle="1" w:styleId="417">
    <w:name w:val="xl70"/>
    <w:basedOn w:val="1"/>
    <w:qFormat/>
    <w:uiPriority w:val="0"/>
    <w:pPr>
      <w:widowControl/>
      <w:pBdr>
        <w:bottom w:val="single" w:color="000000" w:sz="8" w:space="0"/>
        <w:right w:val="single" w:color="000000" w:sz="8" w:space="0"/>
      </w:pBdr>
      <w:spacing w:before="100" w:beforeAutospacing="1" w:after="100" w:afterAutospacing="1"/>
      <w:jc w:val="center"/>
    </w:pPr>
    <w:rPr>
      <w:kern w:val="0"/>
      <w:sz w:val="20"/>
      <w:szCs w:val="20"/>
    </w:rPr>
  </w:style>
  <w:style w:type="paragraph" w:customStyle="1" w:styleId="418">
    <w:name w:val="15"/>
    <w:basedOn w:val="1"/>
    <w:qFormat/>
    <w:uiPriority w:val="0"/>
    <w:pPr>
      <w:widowControl/>
      <w:spacing w:line="312" w:lineRule="auto"/>
      <w:ind w:firstLine="202"/>
    </w:pPr>
    <w:rPr>
      <w:kern w:val="0"/>
      <w:sz w:val="24"/>
      <w:szCs w:val="24"/>
    </w:rPr>
  </w:style>
  <w:style w:type="paragraph" w:customStyle="1" w:styleId="419">
    <w:name w:val="标题 3Chapter X.X.X. + 段后: 0.5 行 + 段后: 0.5 行 + 段后: 0.5 行1"/>
    <w:basedOn w:val="420"/>
    <w:qFormat/>
    <w:uiPriority w:val="0"/>
  </w:style>
  <w:style w:type="paragraph" w:customStyle="1" w:styleId="420">
    <w:name w:val="样式 样式 标题 3Chapter X.X.X. + 段后: 0.5 行 + 段后: 0.5 行"/>
    <w:basedOn w:val="421"/>
    <w:qFormat/>
    <w:uiPriority w:val="0"/>
  </w:style>
  <w:style w:type="paragraph" w:customStyle="1" w:styleId="421">
    <w:name w:val="样式 标题 3Chapter X.X.X. + 段后: 0.5 行"/>
    <w:basedOn w:val="5"/>
    <w:qFormat/>
    <w:uiPriority w:val="0"/>
    <w:pPr>
      <w:keepLines w:val="0"/>
      <w:spacing w:before="120" w:afterLines="50" w:line="240" w:lineRule="auto"/>
      <w:jc w:val="left"/>
    </w:pPr>
    <w:rPr>
      <w:rFonts w:ascii="宋体" w:cs="宋体"/>
      <w:snapToGrid w:val="0"/>
      <w:kern w:val="0"/>
      <w:sz w:val="24"/>
      <w:szCs w:val="20"/>
    </w:rPr>
  </w:style>
  <w:style w:type="paragraph" w:customStyle="1" w:styleId="422">
    <w:name w:val="正文文本 21"/>
    <w:basedOn w:val="1"/>
    <w:qFormat/>
    <w:uiPriority w:val="0"/>
    <w:pPr>
      <w:widowControl/>
      <w:overflowPunct w:val="0"/>
      <w:autoSpaceDE w:val="0"/>
      <w:autoSpaceDN w:val="0"/>
      <w:adjustRightInd w:val="0"/>
      <w:ind w:left="450" w:hanging="450"/>
      <w:jc w:val="left"/>
      <w:textAlignment w:val="baseline"/>
    </w:pPr>
    <w:rPr>
      <w:kern w:val="0"/>
      <w:sz w:val="24"/>
      <w:szCs w:val="20"/>
    </w:rPr>
  </w:style>
  <w:style w:type="paragraph" w:customStyle="1" w:styleId="423">
    <w:name w:val="段落文字"/>
    <w:basedOn w:val="28"/>
    <w:qFormat/>
    <w:uiPriority w:val="0"/>
    <w:pPr>
      <w:spacing w:after="60"/>
      <w:ind w:left="420" w:firstLine="200" w:firstLineChars="200"/>
    </w:pPr>
    <w:rPr>
      <w:rFonts w:ascii="Times New Roman" w:hAnsi="Times New Roman"/>
      <w:szCs w:val="24"/>
    </w:rPr>
  </w:style>
  <w:style w:type="paragraph" w:customStyle="1" w:styleId="424">
    <w:name w:val="Table Description"/>
    <w:next w:val="1"/>
    <w:qFormat/>
    <w:uiPriority w:val="0"/>
    <w:pPr>
      <w:keepNext/>
      <w:snapToGrid w:val="0"/>
      <w:spacing w:before="160" w:after="80"/>
      <w:ind w:left="1701"/>
      <w:jc w:val="center"/>
    </w:pPr>
    <w:rPr>
      <w:rFonts w:ascii="Arial" w:hAnsi="Arial" w:eastAsia="黑体" w:cs="Times New Roman"/>
      <w:sz w:val="18"/>
      <w:lang w:val="en-US" w:eastAsia="en-US" w:bidi="ar-SA"/>
    </w:rPr>
  </w:style>
  <w:style w:type="paragraph" w:customStyle="1" w:styleId="425">
    <w:name w:val="批注主题11"/>
    <w:basedOn w:val="24"/>
    <w:next w:val="24"/>
    <w:qFormat/>
    <w:uiPriority w:val="0"/>
    <w:rPr>
      <w:b/>
      <w:bCs/>
      <w:kern w:val="0"/>
      <w:sz w:val="20"/>
      <w:szCs w:val="20"/>
    </w:rPr>
  </w:style>
  <w:style w:type="paragraph" w:customStyle="1" w:styleId="426">
    <w:name w:val="Char Char Char Char1"/>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427">
    <w:name w:val="xl8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428">
    <w:name w:val="文档正文"/>
    <w:basedOn w:val="1"/>
    <w:qFormat/>
    <w:uiPriority w:val="0"/>
    <w:pPr>
      <w:adjustRightInd w:val="0"/>
      <w:spacing w:line="440" w:lineRule="exact"/>
      <w:ind w:firstLine="567"/>
      <w:textAlignment w:val="baseline"/>
    </w:pPr>
    <w:rPr>
      <w:rFonts w:ascii="Arial Narrow" w:hAnsi="Arial Narrow"/>
      <w:kern w:val="0"/>
      <w:sz w:val="24"/>
      <w:szCs w:val="24"/>
    </w:rPr>
  </w:style>
  <w:style w:type="paragraph" w:customStyle="1" w:styleId="429">
    <w:name w:val="一"/>
    <w:basedOn w:val="361"/>
    <w:qFormat/>
    <w:uiPriority w:val="0"/>
    <w:pPr>
      <w:widowControl/>
      <w:spacing w:line="560" w:lineRule="exact"/>
      <w:ind w:left="720" w:firstLine="0" w:firstLineChars="0"/>
      <w:jc w:val="left"/>
      <w:outlineLvl w:val="0"/>
    </w:pPr>
    <w:rPr>
      <w:rFonts w:ascii="宋体" w:hAnsi="宋体"/>
      <w:b/>
      <w:bCs/>
      <w:sz w:val="30"/>
      <w:szCs w:val="30"/>
    </w:rPr>
  </w:style>
  <w:style w:type="paragraph" w:customStyle="1" w:styleId="430">
    <w:name w:val="IBM 正文"/>
    <w:basedOn w:val="1"/>
    <w:qFormat/>
    <w:uiPriority w:val="0"/>
    <w:pPr>
      <w:spacing w:line="360" w:lineRule="atLeast"/>
    </w:pPr>
    <w:rPr>
      <w:sz w:val="24"/>
      <w:szCs w:val="20"/>
    </w:rPr>
  </w:style>
  <w:style w:type="paragraph" w:customStyle="1" w:styleId="431">
    <w:name w:val="Char Char Char Char Char Char"/>
    <w:basedOn w:val="1"/>
    <w:qFormat/>
    <w:uiPriority w:val="0"/>
    <w:pPr>
      <w:widowControl/>
      <w:spacing w:after="160" w:line="240" w:lineRule="exact"/>
      <w:jc w:val="left"/>
    </w:pPr>
    <w:rPr>
      <w:rFonts w:ascii="Verdana" w:hAnsi="Verdana"/>
      <w:kern w:val="0"/>
      <w:sz w:val="20"/>
      <w:szCs w:val="20"/>
      <w:lang w:eastAsia="en-US"/>
    </w:rPr>
  </w:style>
  <w:style w:type="paragraph" w:customStyle="1" w:styleId="432">
    <w:name w:val="样式6"/>
    <w:basedOn w:val="1"/>
    <w:qFormat/>
    <w:uiPriority w:val="0"/>
    <w:pPr>
      <w:adjustRightInd w:val="0"/>
      <w:spacing w:beforeLines="50" w:afterLines="50"/>
      <w:ind w:firstLine="669"/>
      <w:textAlignment w:val="baseline"/>
    </w:pPr>
    <w:rPr>
      <w:rFonts w:ascii="宋体" w:hAnsi="宋体"/>
      <w:kern w:val="0"/>
      <w:sz w:val="28"/>
      <w:szCs w:val="20"/>
    </w:rPr>
  </w:style>
  <w:style w:type="paragraph" w:customStyle="1" w:styleId="433">
    <w:name w:val="pa-7"/>
    <w:basedOn w:val="1"/>
    <w:qFormat/>
    <w:uiPriority w:val="0"/>
    <w:pPr>
      <w:widowControl/>
      <w:spacing w:before="150" w:after="150"/>
      <w:jc w:val="left"/>
    </w:pPr>
    <w:rPr>
      <w:rFonts w:ascii="宋体" w:hAnsi="宋体" w:cs="宋体"/>
      <w:kern w:val="0"/>
      <w:sz w:val="24"/>
      <w:szCs w:val="24"/>
    </w:rPr>
  </w:style>
  <w:style w:type="paragraph" w:customStyle="1" w:styleId="434">
    <w:name w:val="xl100"/>
    <w:basedOn w:val="1"/>
    <w:qFormat/>
    <w:uiPriority w:val="0"/>
    <w:pPr>
      <w:widowControl/>
      <w:spacing w:before="100" w:beforeAutospacing="1" w:after="100" w:afterAutospacing="1"/>
    </w:pPr>
    <w:rPr>
      <w:rFonts w:ascii="宋体" w:hAnsi="宋体" w:cs="宋体"/>
      <w:color w:val="000000"/>
      <w:kern w:val="0"/>
      <w:szCs w:val="21"/>
    </w:rPr>
  </w:style>
  <w:style w:type="paragraph" w:customStyle="1" w:styleId="435">
    <w:name w:val="最新标题1"/>
    <w:basedOn w:val="436"/>
    <w:next w:val="438"/>
    <w:qFormat/>
    <w:uiPriority w:val="0"/>
    <w:pPr>
      <w:tabs>
        <w:tab w:val="left" w:pos="1140"/>
      </w:tabs>
      <w:spacing w:after="120"/>
    </w:pPr>
    <w:rPr>
      <w:bCs/>
    </w:rPr>
  </w:style>
  <w:style w:type="paragraph" w:customStyle="1" w:styleId="436">
    <w:name w:val="样式 标题1"/>
    <w:basedOn w:val="437"/>
    <w:next w:val="438"/>
    <w:qFormat/>
    <w:uiPriority w:val="0"/>
    <w:pPr>
      <w:tabs>
        <w:tab w:val="left" w:pos="1140"/>
      </w:tabs>
      <w:spacing w:after="50"/>
      <w:ind w:left="1140" w:hanging="720"/>
    </w:pPr>
    <w:rPr>
      <w:bCs w:val="0"/>
      <w:sz w:val="32"/>
    </w:rPr>
  </w:style>
  <w:style w:type="paragraph" w:customStyle="1" w:styleId="437">
    <w:name w:val="样式 标题 1 + 段后: 0.5 行"/>
    <w:basedOn w:val="3"/>
    <w:qFormat/>
    <w:uiPriority w:val="0"/>
    <w:pPr>
      <w:keepNext/>
      <w:autoSpaceDE/>
      <w:autoSpaceDN/>
      <w:adjustRightInd/>
      <w:spacing w:before="120" w:afterLines="50" w:line="240" w:lineRule="auto"/>
      <w:jc w:val="left"/>
    </w:pPr>
    <w:rPr>
      <w:rFonts w:ascii="宋体" w:cs="宋体"/>
      <w:snapToGrid w:val="0"/>
      <w:sz w:val="28"/>
      <w:szCs w:val="20"/>
    </w:rPr>
  </w:style>
  <w:style w:type="paragraph" w:customStyle="1" w:styleId="438">
    <w:name w:val="最新标题2"/>
    <w:basedOn w:val="439"/>
    <w:next w:val="440"/>
    <w:qFormat/>
    <w:uiPriority w:val="0"/>
    <w:pPr>
      <w:spacing w:after="120"/>
    </w:pPr>
  </w:style>
  <w:style w:type="paragraph" w:customStyle="1" w:styleId="439">
    <w:name w:val="样式 标题 2"/>
    <w:basedOn w:val="4"/>
    <w:next w:val="440"/>
    <w:qFormat/>
    <w:uiPriority w:val="0"/>
    <w:pPr>
      <w:keepLines w:val="0"/>
      <w:spacing w:before="120" w:afterLines="50" w:line="240" w:lineRule="auto"/>
      <w:ind w:left="380" w:hanging="380"/>
      <w:jc w:val="left"/>
    </w:pPr>
    <w:rPr>
      <w:rFonts w:ascii="宋体" w:hAnsi="Times New Roman" w:eastAsia="宋体" w:cs="宋体"/>
      <w:snapToGrid w:val="0"/>
      <w:kern w:val="0"/>
      <w:sz w:val="28"/>
      <w:szCs w:val="20"/>
    </w:rPr>
  </w:style>
  <w:style w:type="paragraph" w:customStyle="1" w:styleId="440">
    <w:name w:val="最新标题3"/>
    <w:basedOn w:val="441"/>
    <w:next w:val="442"/>
    <w:qFormat/>
    <w:uiPriority w:val="0"/>
    <w:pPr>
      <w:spacing w:after="120"/>
    </w:pPr>
  </w:style>
  <w:style w:type="paragraph" w:customStyle="1" w:styleId="441">
    <w:name w:val="样式 标题 3"/>
    <w:basedOn w:val="5"/>
    <w:next w:val="442"/>
    <w:qFormat/>
    <w:uiPriority w:val="0"/>
    <w:pPr>
      <w:keepLines w:val="0"/>
      <w:spacing w:before="120" w:afterLines="50" w:line="240" w:lineRule="auto"/>
      <w:jc w:val="left"/>
    </w:pPr>
    <w:rPr>
      <w:rFonts w:ascii="宋体" w:cs="宋体"/>
      <w:snapToGrid w:val="0"/>
      <w:kern w:val="0"/>
      <w:sz w:val="24"/>
      <w:szCs w:val="20"/>
    </w:rPr>
  </w:style>
  <w:style w:type="paragraph" w:customStyle="1" w:styleId="442">
    <w:name w:val="最新标题4"/>
    <w:basedOn w:val="443"/>
    <w:next w:val="1"/>
    <w:qFormat/>
    <w:uiPriority w:val="0"/>
    <w:pPr>
      <w:tabs>
        <w:tab w:val="left" w:pos="864"/>
        <w:tab w:val="left" w:pos="2040"/>
        <w:tab w:val="left" w:pos="2100"/>
      </w:tabs>
      <w:spacing w:after="120"/>
      <w:ind w:left="0" w:firstLine="0"/>
    </w:pPr>
  </w:style>
  <w:style w:type="paragraph" w:customStyle="1" w:styleId="443">
    <w:name w:val="样式 标题 4"/>
    <w:basedOn w:val="444"/>
    <w:next w:val="446"/>
    <w:qFormat/>
    <w:uiPriority w:val="0"/>
    <w:pPr>
      <w:tabs>
        <w:tab w:val="left" w:pos="864"/>
        <w:tab w:val="left" w:pos="2040"/>
        <w:tab w:val="left" w:pos="2100"/>
      </w:tabs>
      <w:spacing w:after="50"/>
      <w:ind w:left="2100" w:hanging="420"/>
    </w:pPr>
  </w:style>
  <w:style w:type="paragraph" w:customStyle="1" w:styleId="444">
    <w:name w:val="样式 标题 4Chapter X.X.X.X. + 段后: 0.5 行1"/>
    <w:basedOn w:val="445"/>
    <w:qFormat/>
    <w:uiPriority w:val="0"/>
    <w:pPr>
      <w:numPr>
        <w:ilvl w:val="0"/>
        <w:numId w:val="0"/>
      </w:numPr>
      <w:tabs>
        <w:tab w:val="left" w:pos="864"/>
        <w:tab w:val="left" w:pos="2040"/>
      </w:tabs>
      <w:spacing w:after="120"/>
      <w:ind w:left="864" w:hanging="864"/>
    </w:pPr>
  </w:style>
  <w:style w:type="paragraph" w:customStyle="1" w:styleId="445">
    <w:name w:val="样式 标题 4 + 段后: 0.5 行"/>
    <w:basedOn w:val="6"/>
    <w:qFormat/>
    <w:uiPriority w:val="0"/>
    <w:pPr>
      <w:keepLines w:val="0"/>
      <w:numPr>
        <w:ilvl w:val="3"/>
        <w:numId w:val="12"/>
      </w:numPr>
      <w:spacing w:before="120" w:afterLines="50" w:line="240" w:lineRule="auto"/>
      <w:jc w:val="left"/>
    </w:pPr>
    <w:rPr>
      <w:rFonts w:ascii="宋体" w:hAnsi="Times New Roman" w:eastAsia="宋体" w:cs="宋体"/>
      <w:snapToGrid w:val="0"/>
      <w:kern w:val="0"/>
      <w:sz w:val="21"/>
      <w:szCs w:val="20"/>
    </w:rPr>
  </w:style>
  <w:style w:type="paragraph" w:customStyle="1" w:styleId="446">
    <w:name w:val="样式 正文"/>
    <w:basedOn w:val="1"/>
    <w:next w:val="1"/>
    <w:qFormat/>
    <w:uiPriority w:val="0"/>
    <w:pPr>
      <w:numPr>
        <w:ilvl w:val="2"/>
        <w:numId w:val="5"/>
      </w:numPr>
      <w:spacing w:afterLines="50"/>
      <w:jc w:val="left"/>
    </w:pPr>
    <w:rPr>
      <w:rFonts w:ascii="宋体" w:cs="宋体"/>
      <w:snapToGrid w:val="0"/>
      <w:kern w:val="0"/>
      <w:szCs w:val="20"/>
    </w:rPr>
  </w:style>
  <w:style w:type="paragraph" w:customStyle="1" w:styleId="447">
    <w:name w:val="xl77"/>
    <w:basedOn w:val="1"/>
    <w:qFormat/>
    <w:uiPriority w:val="0"/>
    <w:pPr>
      <w:widowControl/>
      <w:pBdr>
        <w:top w:val="single" w:color="000000" w:sz="12" w:space="0"/>
        <w:left w:val="single" w:color="000000" w:sz="8" w:space="0"/>
      </w:pBdr>
      <w:shd w:val="clear" w:color="000000" w:fill="BFBFBF"/>
      <w:spacing w:before="100" w:beforeAutospacing="1" w:after="100" w:afterAutospacing="1"/>
      <w:jc w:val="center"/>
    </w:pPr>
    <w:rPr>
      <w:rFonts w:ascii="黑体" w:hAnsi="宋体" w:eastAsia="黑体" w:cs="宋体"/>
      <w:kern w:val="0"/>
      <w:sz w:val="20"/>
      <w:szCs w:val="20"/>
    </w:rPr>
  </w:style>
  <w:style w:type="paragraph" w:customStyle="1" w:styleId="448">
    <w:name w:val="红日标题"/>
    <w:basedOn w:val="56"/>
    <w:next w:val="1"/>
    <w:qFormat/>
    <w:uiPriority w:val="0"/>
    <w:pPr>
      <w:pageBreakBefore/>
      <w:widowControl/>
      <w:numPr>
        <w:ilvl w:val="0"/>
        <w:numId w:val="13"/>
      </w:numPr>
      <w:spacing w:line="276" w:lineRule="auto"/>
      <w:jc w:val="left"/>
    </w:pPr>
    <w:rPr>
      <w:caps/>
      <w:color w:val="4F81BD"/>
      <w:spacing w:val="10"/>
      <w:kern w:val="28"/>
      <w:sz w:val="36"/>
      <w:szCs w:val="36"/>
      <w:lang w:eastAsia="en-US" w:bidi="en-US"/>
    </w:rPr>
  </w:style>
  <w:style w:type="paragraph" w:customStyle="1" w:styleId="449">
    <w:name w:val="ZJGIS-二级标题"/>
    <w:basedOn w:val="4"/>
    <w:qFormat/>
    <w:uiPriority w:val="0"/>
    <w:pPr>
      <w:numPr>
        <w:ilvl w:val="1"/>
        <w:numId w:val="11"/>
      </w:numPr>
      <w:spacing w:before="240" w:after="240" w:line="240" w:lineRule="auto"/>
    </w:pPr>
    <w:rPr>
      <w:rFonts w:ascii="Times New Roman" w:hAnsi="Times New Roman" w:eastAsia="楷体_GB2312"/>
      <w:sz w:val="30"/>
      <w:szCs w:val="30"/>
    </w:rPr>
  </w:style>
  <w:style w:type="paragraph" w:customStyle="1" w:styleId="450">
    <w:name w:val="标准有序列表（L1）"/>
    <w:basedOn w:val="20"/>
    <w:qFormat/>
    <w:uiPriority w:val="0"/>
    <w:pPr>
      <w:tabs>
        <w:tab w:val="left" w:pos="0"/>
      </w:tabs>
      <w:spacing w:line="360" w:lineRule="auto"/>
      <w:ind w:firstLine="0"/>
    </w:pPr>
    <w:rPr>
      <w:rFonts w:ascii="黑体" w:eastAsia="黑体"/>
      <w:color w:val="000000"/>
      <w:sz w:val="24"/>
    </w:rPr>
  </w:style>
  <w:style w:type="paragraph" w:customStyle="1" w:styleId="451">
    <w:name w:val="封面2级标题"/>
    <w:basedOn w:val="1"/>
    <w:next w:val="82"/>
    <w:qFormat/>
    <w:uiPriority w:val="0"/>
    <w:pPr>
      <w:adjustRightInd w:val="0"/>
      <w:snapToGrid w:val="0"/>
      <w:spacing w:before="120" w:line="360" w:lineRule="auto"/>
      <w:jc w:val="center"/>
      <w:textAlignment w:val="baseline"/>
    </w:pPr>
    <w:rPr>
      <w:rFonts w:ascii="Arial" w:hAnsi="Arial" w:cs="宋体"/>
      <w:b/>
      <w:bCs/>
      <w:sz w:val="36"/>
      <w:szCs w:val="20"/>
    </w:rPr>
  </w:style>
  <w:style w:type="paragraph" w:customStyle="1" w:styleId="452">
    <w:name w:val="段落正文"/>
    <w:basedOn w:val="1"/>
    <w:qFormat/>
    <w:uiPriority w:val="0"/>
    <w:pPr>
      <w:spacing w:line="360" w:lineRule="auto"/>
      <w:ind w:firstLine="560" w:firstLineChars="200"/>
    </w:pPr>
    <w:rPr>
      <w:sz w:val="28"/>
      <w:szCs w:val="28"/>
    </w:rPr>
  </w:style>
  <w:style w:type="paragraph" w:customStyle="1" w:styleId="453">
    <w:name w:val="Char Char Char Char3"/>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454">
    <w:name w:val="Char4"/>
    <w:basedOn w:val="1"/>
    <w:qFormat/>
    <w:uiPriority w:val="0"/>
    <w:pPr>
      <w:tabs>
        <w:tab w:val="left" w:pos="432"/>
      </w:tabs>
      <w:ind w:left="432" w:hanging="432"/>
    </w:pPr>
    <w:rPr>
      <w:sz w:val="24"/>
      <w:szCs w:val="24"/>
    </w:rPr>
  </w:style>
  <w:style w:type="paragraph" w:customStyle="1" w:styleId="455">
    <w:name w:val="S4-L15-C"/>
    <w:basedOn w:val="1"/>
    <w:qFormat/>
    <w:uiPriority w:val="0"/>
    <w:pPr>
      <w:spacing w:after="120" w:line="360" w:lineRule="auto"/>
      <w:jc w:val="center"/>
    </w:pPr>
    <w:rPr>
      <w:szCs w:val="21"/>
    </w:rPr>
  </w:style>
  <w:style w:type="paragraph" w:customStyle="1" w:styleId="456">
    <w:name w:val="ZJGIS表格表头"/>
    <w:basedOn w:val="1"/>
    <w:qFormat/>
    <w:uiPriority w:val="0"/>
    <w:pPr>
      <w:jc w:val="center"/>
    </w:pPr>
    <w:rPr>
      <w:rFonts w:ascii="Arial" w:hAnsi="Arial" w:eastAsia="黑体"/>
      <w:b/>
    </w:rPr>
  </w:style>
  <w:style w:type="paragraph" w:customStyle="1" w:styleId="457">
    <w:name w:val="正文居中标题1"/>
    <w:basedOn w:val="1"/>
    <w:qFormat/>
    <w:uiPriority w:val="0"/>
    <w:pPr>
      <w:numPr>
        <w:ilvl w:val="0"/>
        <w:numId w:val="14"/>
      </w:numPr>
      <w:spacing w:before="100" w:beforeAutospacing="1" w:after="100" w:afterAutospacing="1"/>
      <w:ind w:left="0" w:firstLine="0"/>
      <w:jc w:val="center"/>
    </w:pPr>
    <w:rPr>
      <w:rFonts w:eastAsia="隶书"/>
      <w:b/>
      <w:bCs/>
      <w:sz w:val="84"/>
      <w:szCs w:val="24"/>
    </w:rPr>
  </w:style>
  <w:style w:type="paragraph" w:customStyle="1" w:styleId="458">
    <w:name w:val="正文首行缩进 21"/>
    <w:basedOn w:val="459"/>
    <w:qFormat/>
    <w:uiPriority w:val="0"/>
    <w:pPr>
      <w:adjustRightInd w:val="0"/>
      <w:spacing w:line="360" w:lineRule="auto"/>
      <w:ind w:firstLine="420" w:firstLineChars="200"/>
      <w:textAlignment w:val="baseline"/>
    </w:pPr>
    <w:rPr>
      <w:rFonts w:eastAsia="仿宋" w:cs="Times New Roman"/>
      <w:kern w:val="0"/>
      <w:sz w:val="24"/>
      <w:szCs w:val="24"/>
    </w:rPr>
  </w:style>
  <w:style w:type="paragraph" w:customStyle="1" w:styleId="459">
    <w:name w:val="正文文本缩进11"/>
    <w:basedOn w:val="1"/>
    <w:qFormat/>
    <w:uiPriority w:val="0"/>
    <w:pPr>
      <w:spacing w:after="120"/>
      <w:ind w:left="420" w:leftChars="200"/>
    </w:pPr>
    <w:rPr>
      <w:rFonts w:cs="黑体"/>
    </w:rPr>
  </w:style>
  <w:style w:type="paragraph" w:customStyle="1" w:styleId="460">
    <w:name w:val="pbullet2cmt"/>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461">
    <w:name w:val="xl9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462">
    <w:name w:val="正文样式加粗"/>
    <w:basedOn w:val="288"/>
    <w:qFormat/>
    <w:uiPriority w:val="0"/>
    <w:pPr>
      <w:ind w:firstLine="562"/>
    </w:pPr>
    <w:rPr>
      <w:rFonts w:ascii="仿宋_GB2312" w:eastAsia="仿宋_GB2312"/>
      <w:b/>
      <w:sz w:val="28"/>
      <w:szCs w:val="28"/>
    </w:rPr>
  </w:style>
  <w:style w:type="paragraph" w:customStyle="1" w:styleId="463">
    <w:name w:val="MM Title"/>
    <w:basedOn w:val="56"/>
    <w:qFormat/>
    <w:uiPriority w:val="0"/>
    <w:rPr>
      <w:rFonts w:ascii="Calibri" w:hAnsi="Calibri" w:cs="Arial"/>
      <w:b w:val="0"/>
      <w:sz w:val="18"/>
    </w:rPr>
  </w:style>
  <w:style w:type="paragraph" w:customStyle="1" w:styleId="464">
    <w:name w:val="吉奥表头文字"/>
    <w:basedOn w:val="1"/>
    <w:qFormat/>
    <w:uiPriority w:val="0"/>
    <w:pPr>
      <w:adjustRightInd w:val="0"/>
      <w:snapToGrid w:val="0"/>
      <w:spacing w:line="360" w:lineRule="atLeast"/>
      <w:jc w:val="center"/>
      <w:textAlignment w:val="baseline"/>
    </w:pPr>
    <w:rPr>
      <w:rFonts w:eastAsia="仿宋_GB2312"/>
      <w:b/>
      <w:szCs w:val="21"/>
    </w:rPr>
  </w:style>
  <w:style w:type="paragraph" w:customStyle="1" w:styleId="465">
    <w:name w:val="ZJGIS-一级标题"/>
    <w:basedOn w:val="3"/>
    <w:qFormat/>
    <w:uiPriority w:val="0"/>
    <w:pPr>
      <w:keepNext/>
      <w:keepLines/>
      <w:numPr>
        <w:ilvl w:val="0"/>
        <w:numId w:val="11"/>
      </w:numPr>
      <w:autoSpaceDE/>
      <w:autoSpaceDN/>
      <w:adjustRightInd/>
      <w:spacing w:before="60" w:after="60" w:line="240" w:lineRule="auto"/>
      <w:jc w:val="both"/>
    </w:pPr>
    <w:rPr>
      <w:rFonts w:eastAsia="华文中宋"/>
      <w:kern w:val="44"/>
      <w:sz w:val="32"/>
      <w:szCs w:val="32"/>
    </w:rPr>
  </w:style>
  <w:style w:type="paragraph" w:customStyle="1" w:styleId="466">
    <w:name w:val="书籍标题3"/>
    <w:basedOn w:val="1"/>
    <w:qFormat/>
    <w:uiPriority w:val="0"/>
    <w:pPr>
      <w:tabs>
        <w:tab w:val="left" w:pos="840"/>
      </w:tabs>
      <w:spacing w:beforeLines="100" w:afterLines="100"/>
      <w:ind w:left="840" w:hanging="420"/>
      <w:jc w:val="left"/>
      <w:outlineLvl w:val="2"/>
    </w:pPr>
    <w:rPr>
      <w:b/>
      <w:bCs/>
      <w:spacing w:val="20"/>
      <w:sz w:val="28"/>
      <w:szCs w:val="28"/>
    </w:rPr>
  </w:style>
  <w:style w:type="paragraph" w:customStyle="1" w:styleId="467">
    <w:name w:val="xl10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468">
    <w:name w:val="标准中文版式_正文"/>
    <w:basedOn w:val="1"/>
    <w:qFormat/>
    <w:uiPriority w:val="0"/>
    <w:pPr>
      <w:spacing w:before="30" w:line="360" w:lineRule="auto"/>
      <w:ind w:firstLine="200" w:firstLineChars="200"/>
    </w:pPr>
    <w:rPr>
      <w:rFonts w:ascii="Arial" w:hAnsi="Arial"/>
      <w:sz w:val="24"/>
      <w:szCs w:val="24"/>
    </w:rPr>
  </w:style>
  <w:style w:type="paragraph" w:customStyle="1" w:styleId="469">
    <w:name w:val="表格"/>
    <w:basedOn w:val="1"/>
    <w:qFormat/>
    <w:uiPriority w:val="0"/>
    <w:pPr>
      <w:adjustRightInd w:val="0"/>
      <w:spacing w:beforeLines="25" w:afterLines="25"/>
      <w:textAlignment w:val="baseline"/>
    </w:pPr>
    <w:rPr>
      <w:rFonts w:ascii="Arial" w:hAnsi="Arial" w:eastAsia="仿宋_GB2312"/>
      <w:kern w:val="0"/>
      <w:sz w:val="24"/>
      <w:szCs w:val="28"/>
    </w:rPr>
  </w:style>
  <w:style w:type="paragraph" w:customStyle="1" w:styleId="470">
    <w:name w:val="xl78"/>
    <w:basedOn w:val="1"/>
    <w:qFormat/>
    <w:uiPriority w:val="0"/>
    <w:pPr>
      <w:widowControl/>
      <w:pBdr>
        <w:top w:val="single" w:color="000000" w:sz="12" w:space="0"/>
      </w:pBdr>
      <w:shd w:val="clear" w:color="000000" w:fill="BFBFBF"/>
      <w:spacing w:before="100" w:beforeAutospacing="1" w:after="100" w:afterAutospacing="1"/>
      <w:jc w:val="center"/>
    </w:pPr>
    <w:rPr>
      <w:rFonts w:ascii="黑体" w:hAnsi="宋体" w:eastAsia="黑体" w:cs="宋体"/>
      <w:kern w:val="0"/>
      <w:sz w:val="20"/>
      <w:szCs w:val="20"/>
    </w:rPr>
  </w:style>
  <w:style w:type="paragraph" w:customStyle="1" w:styleId="471">
    <w:name w:val="Blockquote"/>
    <w:basedOn w:val="1"/>
    <w:qFormat/>
    <w:uiPriority w:val="0"/>
    <w:pPr>
      <w:widowControl/>
      <w:spacing w:before="100" w:afterLines="50"/>
      <w:ind w:left="360" w:right="360"/>
      <w:jc w:val="left"/>
    </w:pPr>
    <w:rPr>
      <w:rFonts w:ascii="宋体"/>
      <w:snapToGrid w:val="0"/>
      <w:kern w:val="0"/>
      <w:sz w:val="24"/>
      <w:szCs w:val="20"/>
      <w:lang w:val="en-CA"/>
    </w:rPr>
  </w:style>
  <w:style w:type="paragraph" w:customStyle="1" w:styleId="472">
    <w:name w:val="默认段落字体 Para Char Char Char Char"/>
    <w:basedOn w:val="1"/>
    <w:qFormat/>
    <w:uiPriority w:val="0"/>
    <w:pPr>
      <w:adjustRightInd w:val="0"/>
      <w:spacing w:line="360" w:lineRule="auto"/>
    </w:pPr>
    <w:rPr>
      <w:kern w:val="0"/>
      <w:sz w:val="24"/>
      <w:szCs w:val="20"/>
    </w:rPr>
  </w:style>
  <w:style w:type="paragraph" w:customStyle="1" w:styleId="473">
    <w:name w:val="Char2"/>
    <w:basedOn w:val="1"/>
    <w:qFormat/>
    <w:uiPriority w:val="0"/>
    <w:rPr>
      <w:rFonts w:ascii="仿宋_GB2312" w:eastAsia="仿宋_GB2312"/>
      <w:b/>
      <w:sz w:val="32"/>
      <w:szCs w:val="32"/>
    </w:rPr>
  </w:style>
  <w:style w:type="paragraph" w:customStyle="1" w:styleId="474">
    <w:name w:val="image"/>
    <w:basedOn w:val="1"/>
    <w:qFormat/>
    <w:uiPriority w:val="0"/>
    <w:pPr>
      <w:widowControl/>
      <w:spacing w:before="360" w:after="360"/>
      <w:jc w:val="center"/>
    </w:pPr>
    <w:rPr>
      <w:rFonts w:ascii="宋体" w:hAnsi="宋体" w:cs="宋体"/>
      <w:kern w:val="0"/>
      <w:sz w:val="24"/>
      <w:szCs w:val="24"/>
    </w:rPr>
  </w:style>
  <w:style w:type="paragraph" w:customStyle="1" w:styleId="475">
    <w:name w:val="一级项目符号"/>
    <w:basedOn w:val="1"/>
    <w:qFormat/>
    <w:uiPriority w:val="0"/>
    <w:pPr>
      <w:widowControl/>
      <w:numPr>
        <w:ilvl w:val="0"/>
        <w:numId w:val="15"/>
      </w:numPr>
      <w:spacing w:line="360" w:lineRule="auto"/>
    </w:pPr>
    <w:rPr>
      <w:kern w:val="0"/>
      <w:sz w:val="24"/>
      <w:szCs w:val="20"/>
    </w:rPr>
  </w:style>
  <w:style w:type="paragraph" w:customStyle="1" w:styleId="476">
    <w:name w:val="S4-L15-No"/>
    <w:basedOn w:val="477"/>
    <w:qFormat/>
    <w:uiPriority w:val="0"/>
    <w:pPr>
      <w:tabs>
        <w:tab w:val="left" w:pos="720"/>
      </w:tabs>
      <w:ind w:hanging="720"/>
    </w:pPr>
  </w:style>
  <w:style w:type="paragraph" w:customStyle="1" w:styleId="477">
    <w:name w:val="S4-L15"/>
    <w:basedOn w:val="1"/>
    <w:qFormat/>
    <w:uiPriority w:val="0"/>
    <w:pPr>
      <w:spacing w:after="120" w:line="360" w:lineRule="auto"/>
      <w:ind w:left="720" w:firstLine="392"/>
    </w:pPr>
    <w:rPr>
      <w:szCs w:val="21"/>
      <w:lang w:val="fr-FR"/>
    </w:rPr>
  </w:style>
  <w:style w:type="paragraph" w:customStyle="1" w:styleId="478">
    <w:name w:val="PDGInstructions"/>
    <w:basedOn w:val="1"/>
    <w:qFormat/>
    <w:uiPriority w:val="0"/>
    <w:pPr>
      <w:widowControl/>
      <w:spacing w:before="60" w:after="60"/>
      <w:ind w:right="360"/>
      <w:jc w:val="left"/>
    </w:pPr>
    <w:rPr>
      <w:rFonts w:ascii="Garamond" w:hAnsi="Garamond"/>
      <w:color w:val="FF0000"/>
      <w:kern w:val="0"/>
      <w:sz w:val="24"/>
      <w:szCs w:val="20"/>
      <w:lang w:eastAsia="en-US"/>
    </w:rPr>
  </w:style>
  <w:style w:type="paragraph" w:customStyle="1" w:styleId="479">
    <w:name w:val="Normal Indent1"/>
    <w:basedOn w:val="1"/>
    <w:qFormat/>
    <w:uiPriority w:val="0"/>
    <w:pPr>
      <w:ind w:firstLine="420"/>
    </w:pPr>
    <w:rPr>
      <w:szCs w:val="20"/>
    </w:rPr>
  </w:style>
  <w:style w:type="paragraph" w:customStyle="1" w:styleId="480">
    <w:name w:val="样式 标题 1 + 左侧:  0 厘米 首行缩进:  0 厘米"/>
    <w:basedOn w:val="3"/>
    <w:qFormat/>
    <w:uiPriority w:val="0"/>
    <w:pPr>
      <w:keepNext/>
      <w:keepLines/>
      <w:autoSpaceDE/>
      <w:autoSpaceDN/>
      <w:adjustRightInd/>
      <w:spacing w:after="120"/>
      <w:jc w:val="both"/>
    </w:pPr>
    <w:rPr>
      <w:rFonts w:ascii="黑体" w:eastAsia="黑体" w:cs="宋体"/>
      <w:kern w:val="44"/>
    </w:rPr>
  </w:style>
  <w:style w:type="paragraph" w:customStyle="1" w:styleId="481">
    <w:name w:val="mod_selection1"/>
    <w:basedOn w:val="1"/>
    <w:qFormat/>
    <w:uiPriority w:val="0"/>
    <w:pPr>
      <w:widowControl/>
      <w:ind w:left="75"/>
      <w:jc w:val="left"/>
    </w:pPr>
    <w:rPr>
      <w:rFonts w:ascii="Arial" w:hAnsi="Arial" w:cs="Arial"/>
      <w:b/>
      <w:bCs/>
      <w:kern w:val="0"/>
      <w:sz w:val="20"/>
      <w:szCs w:val="20"/>
    </w:rPr>
  </w:style>
  <w:style w:type="paragraph" w:customStyle="1" w:styleId="482">
    <w:name w:val="xl117"/>
    <w:basedOn w:val="1"/>
    <w:qFormat/>
    <w:uiPriority w:val="0"/>
    <w:pPr>
      <w:widowControl/>
      <w:pBdr>
        <w:top w:val="single" w:color="auto" w:sz="4" w:space="0"/>
        <w:left w:val="single" w:color="auto" w:sz="4" w:space="0"/>
        <w:bottom w:val="single" w:color="auto" w:sz="4" w:space="0"/>
        <w:right w:val="single" w:color="auto" w:sz="4" w:space="0"/>
      </w:pBdr>
      <w:shd w:val="clear" w:color="auto" w:fill="FFFF00"/>
      <w:spacing w:before="100" w:beforeAutospacing="1" w:after="100" w:afterAutospacing="1"/>
      <w:jc w:val="center"/>
    </w:pPr>
    <w:rPr>
      <w:rFonts w:ascii="宋体" w:hAnsi="宋体" w:cs="宋体"/>
      <w:kern w:val="0"/>
      <w:sz w:val="20"/>
      <w:szCs w:val="20"/>
    </w:rPr>
  </w:style>
  <w:style w:type="paragraph" w:customStyle="1" w:styleId="483">
    <w:name w:val="Main Title"/>
    <w:basedOn w:val="1"/>
    <w:qFormat/>
    <w:uiPriority w:val="0"/>
    <w:pPr>
      <w:spacing w:before="480" w:afterLines="50"/>
      <w:jc w:val="center"/>
    </w:pPr>
    <w:rPr>
      <w:rFonts w:ascii="宋体"/>
      <w:b/>
      <w:snapToGrid w:val="0"/>
      <w:kern w:val="28"/>
      <w:sz w:val="32"/>
      <w:szCs w:val="20"/>
    </w:rPr>
  </w:style>
  <w:style w:type="paragraph" w:customStyle="1" w:styleId="484">
    <w:name w:val="样式 标题 3Chapter X.X.X. + 段后: 0.5 行1"/>
    <w:basedOn w:val="5"/>
    <w:next w:val="1"/>
    <w:qFormat/>
    <w:uiPriority w:val="0"/>
    <w:pPr>
      <w:keepLines w:val="0"/>
      <w:spacing w:before="120" w:afterLines="50" w:line="240" w:lineRule="auto"/>
      <w:jc w:val="left"/>
    </w:pPr>
    <w:rPr>
      <w:rFonts w:ascii="宋体" w:cs="宋体"/>
      <w:snapToGrid w:val="0"/>
      <w:kern w:val="0"/>
      <w:sz w:val="24"/>
      <w:szCs w:val="20"/>
    </w:rPr>
  </w:style>
  <w:style w:type="paragraph" w:customStyle="1" w:styleId="485">
    <w:name w:val="xl9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486">
    <w:name w:val="要点2"/>
    <w:basedOn w:val="1"/>
    <w:qFormat/>
    <w:uiPriority w:val="0"/>
    <w:pPr>
      <w:spacing w:line="360" w:lineRule="auto"/>
      <w:ind w:left="420" w:hanging="420"/>
    </w:pPr>
    <w:rPr>
      <w:b/>
      <w:szCs w:val="21"/>
      <w:shd w:val="pct10" w:color="auto" w:fill="FFFFFF"/>
    </w:rPr>
  </w:style>
  <w:style w:type="paragraph" w:customStyle="1" w:styleId="487">
    <w:name w:val="xl63"/>
    <w:basedOn w:val="1"/>
    <w:qFormat/>
    <w:uiPriority w:val="0"/>
    <w:pPr>
      <w:widowControl/>
      <w:pBdr>
        <w:bottom w:val="single" w:color="000000" w:sz="8" w:space="0"/>
        <w:right w:val="single" w:color="000000" w:sz="8" w:space="0"/>
      </w:pBdr>
      <w:spacing w:before="100" w:beforeAutospacing="1" w:after="100" w:afterAutospacing="1"/>
      <w:jc w:val="center"/>
    </w:pPr>
    <w:rPr>
      <w:kern w:val="0"/>
      <w:sz w:val="20"/>
      <w:szCs w:val="20"/>
    </w:rPr>
  </w:style>
  <w:style w:type="paragraph" w:customStyle="1" w:styleId="488">
    <w:name w:val="Char3"/>
    <w:basedOn w:val="1"/>
    <w:qFormat/>
    <w:uiPriority w:val="0"/>
    <w:rPr>
      <w:rFonts w:ascii="仿宋_GB2312" w:eastAsia="仿宋_GB2312"/>
      <w:b/>
      <w:sz w:val="32"/>
      <w:szCs w:val="20"/>
    </w:rPr>
  </w:style>
  <w:style w:type="paragraph" w:customStyle="1" w:styleId="489">
    <w:name w:val="Item List"/>
    <w:qFormat/>
    <w:uiPriority w:val="0"/>
    <w:pPr>
      <w:tabs>
        <w:tab w:val="left" w:pos="2126"/>
      </w:tabs>
      <w:spacing w:line="300" w:lineRule="auto"/>
      <w:ind w:left="2126" w:hanging="425"/>
      <w:jc w:val="both"/>
    </w:pPr>
    <w:rPr>
      <w:rFonts w:ascii="Arial" w:hAnsi="Arial" w:eastAsia="宋体" w:cs="Times New Roman"/>
      <w:sz w:val="21"/>
      <w:lang w:val="en-US" w:eastAsia="en-US" w:bidi="ar-SA"/>
    </w:rPr>
  </w:style>
  <w:style w:type="paragraph" w:customStyle="1" w:styleId="490">
    <w:name w:val="列出段落1"/>
    <w:basedOn w:val="1"/>
    <w:qFormat/>
    <w:uiPriority w:val="0"/>
    <w:pPr>
      <w:ind w:left="720"/>
      <w:contextualSpacing/>
    </w:pPr>
    <w:rPr>
      <w:szCs w:val="24"/>
    </w:rPr>
  </w:style>
  <w:style w:type="paragraph" w:customStyle="1" w:styleId="491">
    <w:name w:val="xl12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492">
    <w:name w:val="Char5"/>
    <w:basedOn w:val="1"/>
    <w:qFormat/>
    <w:uiPriority w:val="0"/>
    <w:pPr>
      <w:tabs>
        <w:tab w:val="left" w:pos="432"/>
      </w:tabs>
      <w:ind w:left="432" w:hanging="432"/>
    </w:pPr>
    <w:rPr>
      <w:sz w:val="24"/>
      <w:szCs w:val="24"/>
    </w:rPr>
  </w:style>
  <w:style w:type="paragraph" w:customStyle="1" w:styleId="493">
    <w:name w:val="GP有序编号3级"/>
    <w:basedOn w:val="1"/>
    <w:qFormat/>
    <w:uiPriority w:val="0"/>
    <w:pPr>
      <w:numPr>
        <w:ilvl w:val="3"/>
        <w:numId w:val="16"/>
      </w:numPr>
      <w:spacing w:line="360" w:lineRule="auto"/>
      <w:ind w:left="1320" w:hanging="420"/>
      <w:jc w:val="left"/>
    </w:pPr>
    <w:rPr>
      <w:sz w:val="24"/>
      <w:szCs w:val="21"/>
    </w:rPr>
  </w:style>
  <w:style w:type="paragraph" w:customStyle="1" w:styleId="494">
    <w:name w:val="a1"/>
    <w:basedOn w:val="1"/>
    <w:qFormat/>
    <w:uiPriority w:val="0"/>
    <w:pPr>
      <w:widowControl/>
      <w:spacing w:before="100" w:beforeAutospacing="1" w:after="100" w:afterAutospacing="1"/>
      <w:jc w:val="left"/>
    </w:pPr>
    <w:rPr>
      <w:rFonts w:ascii="宋体" w:hAnsi="宋体"/>
      <w:kern w:val="0"/>
      <w:sz w:val="24"/>
      <w:szCs w:val="24"/>
    </w:rPr>
  </w:style>
  <w:style w:type="paragraph" w:customStyle="1" w:styleId="495">
    <w:name w:val="button"/>
    <w:basedOn w:val="1"/>
    <w:qFormat/>
    <w:uiPriority w:val="0"/>
    <w:pPr>
      <w:widowControl/>
      <w:spacing w:before="100" w:beforeAutospacing="1" w:after="100" w:afterAutospacing="1"/>
      <w:jc w:val="left"/>
    </w:pPr>
    <w:rPr>
      <w:rFonts w:ascii="Arial Unicode MS" w:hAnsi="Arial Unicode MS"/>
      <w:color w:val="000000"/>
      <w:kern w:val="0"/>
      <w:sz w:val="24"/>
      <w:szCs w:val="24"/>
    </w:rPr>
  </w:style>
  <w:style w:type="paragraph" w:customStyle="1" w:styleId="496">
    <w:name w:val="样式1"/>
    <w:basedOn w:val="1"/>
    <w:qFormat/>
    <w:uiPriority w:val="0"/>
    <w:pPr>
      <w:pBdr>
        <w:bottom w:val="single" w:color="auto" w:sz="4" w:space="1"/>
      </w:pBdr>
    </w:pPr>
    <w:rPr>
      <w:szCs w:val="24"/>
    </w:rPr>
  </w:style>
  <w:style w:type="paragraph" w:customStyle="1" w:styleId="497">
    <w:name w:val="xl76"/>
    <w:basedOn w:val="1"/>
    <w:qFormat/>
    <w:uiPriority w:val="0"/>
    <w:pPr>
      <w:widowControl/>
      <w:pBdr>
        <w:bottom w:val="single" w:color="000000" w:sz="12" w:space="0"/>
      </w:pBdr>
      <w:spacing w:before="100" w:beforeAutospacing="1" w:after="100" w:afterAutospacing="1"/>
      <w:jc w:val="center"/>
    </w:pPr>
    <w:rPr>
      <w:rFonts w:ascii="黑体" w:hAnsi="宋体" w:eastAsia="黑体" w:cs="宋体"/>
      <w:kern w:val="0"/>
      <w:sz w:val="24"/>
      <w:szCs w:val="24"/>
    </w:rPr>
  </w:style>
  <w:style w:type="paragraph" w:customStyle="1" w:styleId="498">
    <w:name w:val="Bullet2"/>
    <w:basedOn w:val="1"/>
    <w:qFormat/>
    <w:uiPriority w:val="0"/>
    <w:pPr>
      <w:spacing w:afterLines="50"/>
      <w:ind w:left="1440" w:hanging="360"/>
      <w:jc w:val="left"/>
    </w:pPr>
    <w:rPr>
      <w:rFonts w:ascii="宋体"/>
      <w:snapToGrid w:val="0"/>
      <w:color w:val="000080"/>
      <w:kern w:val="0"/>
      <w:szCs w:val="20"/>
    </w:rPr>
  </w:style>
  <w:style w:type="paragraph" w:customStyle="1" w:styleId="499">
    <w:name w:val="二级项目符号"/>
    <w:basedOn w:val="1"/>
    <w:qFormat/>
    <w:uiPriority w:val="0"/>
    <w:pPr>
      <w:widowControl/>
      <w:tabs>
        <w:tab w:val="left" w:pos="964"/>
      </w:tabs>
      <w:spacing w:line="360" w:lineRule="auto"/>
      <w:ind w:left="964" w:hanging="482"/>
    </w:pPr>
    <w:rPr>
      <w:kern w:val="0"/>
      <w:sz w:val="24"/>
      <w:szCs w:val="20"/>
    </w:rPr>
  </w:style>
  <w:style w:type="paragraph" w:customStyle="1" w:styleId="500">
    <w:name w:val="Char Char Char2"/>
    <w:basedOn w:val="1"/>
    <w:qFormat/>
    <w:uiPriority w:val="0"/>
    <w:rPr>
      <w:rFonts w:eastAsia="仿宋_GB2312" w:cs="宋体"/>
      <w:sz w:val="24"/>
      <w:szCs w:val="20"/>
    </w:rPr>
  </w:style>
  <w:style w:type="paragraph" w:customStyle="1" w:styleId="501">
    <w:name w:val="样式 样式 标题 4 + 段后: 0.5 行 + 段后: 0.5 行"/>
    <w:basedOn w:val="445"/>
    <w:qFormat/>
    <w:uiPriority w:val="0"/>
    <w:pPr>
      <w:numPr>
        <w:ilvl w:val="0"/>
        <w:numId w:val="0"/>
      </w:numPr>
      <w:tabs>
        <w:tab w:val="left" w:pos="864"/>
      </w:tabs>
      <w:ind w:left="864" w:hanging="864"/>
    </w:pPr>
  </w:style>
  <w:style w:type="paragraph" w:customStyle="1" w:styleId="502">
    <w:name w:val="样式 标题 1 + 五号1 Char Char Char Char Char Char Char Char Char Char Char Char Char Char Char Char Char"/>
    <w:basedOn w:val="3"/>
    <w:qFormat/>
    <w:uiPriority w:val="0"/>
    <w:pPr>
      <w:keepNext/>
      <w:keepLines/>
      <w:autoSpaceDE/>
      <w:autoSpaceDN/>
      <w:adjustRightInd/>
      <w:spacing w:line="480" w:lineRule="auto"/>
      <w:jc w:val="both"/>
    </w:pPr>
    <w:rPr>
      <w:kern w:val="44"/>
      <w:sz w:val="21"/>
      <w:szCs w:val="44"/>
    </w:rPr>
  </w:style>
  <w:style w:type="paragraph" w:customStyle="1" w:styleId="503">
    <w:name w:val="正文3"/>
    <w:basedOn w:val="1"/>
    <w:qFormat/>
    <w:uiPriority w:val="0"/>
    <w:pPr>
      <w:spacing w:beforeLines="50" w:afterLines="50" w:line="360" w:lineRule="auto"/>
      <w:ind w:left="300" w:leftChars="200" w:hanging="100" w:hangingChars="100"/>
    </w:pPr>
    <w:rPr>
      <w:rFonts w:ascii="Book Antiqua" w:hAnsi="Book Antiqua"/>
      <w:sz w:val="24"/>
      <w:szCs w:val="21"/>
    </w:rPr>
  </w:style>
  <w:style w:type="paragraph" w:customStyle="1" w:styleId="504">
    <w:name w:val="样式 标题 3h33rd levelHeading 3 - oldH3Fab-3level_3PIM 3Leve..."/>
    <w:basedOn w:val="5"/>
    <w:qFormat/>
    <w:uiPriority w:val="0"/>
    <w:pPr>
      <w:widowControl/>
      <w:spacing w:before="0" w:after="0" w:line="360" w:lineRule="auto"/>
      <w:jc w:val="left"/>
    </w:pPr>
    <w:rPr>
      <w:rFonts w:ascii="宋体" w:hAnsi="宋体" w:cs="宋体"/>
      <w:bCs w:val="0"/>
      <w:color w:val="000000"/>
      <w:spacing w:val="-5"/>
      <w:kern w:val="28"/>
      <w:sz w:val="30"/>
      <w:szCs w:val="30"/>
    </w:rPr>
  </w:style>
  <w:style w:type="paragraph" w:customStyle="1" w:styleId="505">
    <w:name w:val="img"/>
    <w:basedOn w:val="1"/>
    <w:qFormat/>
    <w:uiPriority w:val="0"/>
    <w:pPr>
      <w:widowControl/>
      <w:spacing w:before="100" w:beforeAutospacing="1" w:after="100" w:afterAutospacing="1"/>
      <w:jc w:val="center"/>
    </w:pPr>
    <w:rPr>
      <w:rFonts w:ascii="宋体" w:hAnsi="宋体" w:cs="宋体"/>
      <w:kern w:val="0"/>
      <w:sz w:val="24"/>
      <w:szCs w:val="24"/>
    </w:rPr>
  </w:style>
  <w:style w:type="paragraph" w:customStyle="1" w:styleId="506">
    <w:name w:val="新昌图表样式"/>
    <w:basedOn w:val="21"/>
    <w:qFormat/>
    <w:uiPriority w:val="0"/>
    <w:pPr>
      <w:spacing w:beforeLines="50" w:afterLines="50"/>
      <w:jc w:val="center"/>
    </w:pPr>
    <w:rPr>
      <w:rFonts w:ascii="黑体"/>
      <w:kern w:val="0"/>
      <w:sz w:val="24"/>
      <w:szCs w:val="24"/>
    </w:rPr>
  </w:style>
  <w:style w:type="paragraph" w:customStyle="1" w:styleId="507">
    <w:name w:val="样式 标题 4Chapter X.X.X. + 段后: 0.5 行1"/>
    <w:basedOn w:val="6"/>
    <w:next w:val="6"/>
    <w:qFormat/>
    <w:uiPriority w:val="0"/>
    <w:pPr>
      <w:keepLines w:val="0"/>
      <w:numPr>
        <w:ilvl w:val="3"/>
        <w:numId w:val="5"/>
      </w:numPr>
      <w:spacing w:before="120" w:afterLines="50" w:line="240" w:lineRule="auto"/>
      <w:ind w:left="425" w:hanging="425"/>
      <w:jc w:val="left"/>
    </w:pPr>
    <w:rPr>
      <w:rFonts w:ascii="宋体" w:hAnsi="Times New Roman" w:eastAsia="宋体" w:cs="宋体"/>
      <w:snapToGrid w:val="0"/>
      <w:kern w:val="0"/>
      <w:sz w:val="21"/>
      <w:szCs w:val="20"/>
    </w:rPr>
  </w:style>
  <w:style w:type="paragraph" w:customStyle="1" w:styleId="508">
    <w:name w:val="正文1"/>
    <w:basedOn w:val="23"/>
    <w:next w:val="1"/>
    <w:qFormat/>
    <w:uiPriority w:val="0"/>
    <w:pPr>
      <w:shd w:val="clear" w:color="auto" w:fill="000080"/>
    </w:pPr>
    <w:rPr>
      <w:rFonts w:ascii="Tahoma" w:hAnsi="Tahoma" w:cs="Tahoma"/>
      <w:kern w:val="0"/>
      <w:szCs w:val="24"/>
    </w:rPr>
  </w:style>
  <w:style w:type="paragraph" w:customStyle="1" w:styleId="509">
    <w:name w:val="xl9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510">
    <w:name w:val="psubhead2cmt"/>
    <w:basedOn w:val="1"/>
    <w:qFormat/>
    <w:uiPriority w:val="0"/>
    <w:pPr>
      <w:widowControl/>
      <w:spacing w:before="100" w:beforeAutospacing="1" w:after="100" w:afterAutospacing="1"/>
      <w:jc w:val="left"/>
    </w:pPr>
    <w:rPr>
      <w:rFonts w:eastAsia="Times New Roman"/>
      <w:kern w:val="0"/>
      <w:sz w:val="24"/>
      <w:szCs w:val="24"/>
    </w:rPr>
  </w:style>
  <w:style w:type="paragraph" w:customStyle="1" w:styleId="511">
    <w:name w:val="样式 标题 5H5ITT t5PA Pico Section5H5-Heading 5h5l5heading5...1"/>
    <w:basedOn w:val="7"/>
    <w:qFormat/>
    <w:uiPriority w:val="0"/>
    <w:pPr>
      <w:widowControl/>
      <w:tabs>
        <w:tab w:val="left" w:pos="1800"/>
        <w:tab w:val="clear" w:pos="992"/>
      </w:tabs>
      <w:spacing w:before="0" w:after="0" w:line="360" w:lineRule="auto"/>
      <w:ind w:left="346" w:firstLine="0"/>
      <w:jc w:val="left"/>
    </w:pPr>
    <w:rPr>
      <w:rFonts w:ascii="宋体" w:hAnsi="宋体"/>
      <w:bCs w:val="0"/>
      <w:spacing w:val="-2"/>
      <w:kern w:val="28"/>
      <w:sz w:val="30"/>
      <w:szCs w:val="30"/>
    </w:rPr>
  </w:style>
  <w:style w:type="paragraph" w:customStyle="1" w:styleId="512">
    <w:name w:val="正文小四"/>
    <w:basedOn w:val="1"/>
    <w:qFormat/>
    <w:uiPriority w:val="0"/>
    <w:pPr>
      <w:tabs>
        <w:tab w:val="left" w:pos="720"/>
      </w:tabs>
      <w:spacing w:line="360" w:lineRule="auto"/>
      <w:ind w:right="210" w:rightChars="100" w:firstLine="360" w:firstLineChars="150"/>
      <w:jc w:val="center"/>
    </w:pPr>
    <w:rPr>
      <w:sz w:val="24"/>
      <w:szCs w:val="24"/>
    </w:rPr>
  </w:style>
  <w:style w:type="paragraph" w:customStyle="1" w:styleId="513">
    <w:name w:val="xl8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514">
    <w:name w:val="Char1"/>
    <w:basedOn w:val="1"/>
    <w:qFormat/>
    <w:uiPriority w:val="0"/>
    <w:rPr>
      <w:rFonts w:ascii="仿宋_GB2312" w:eastAsia="仿宋_GB2312"/>
      <w:b/>
      <w:sz w:val="32"/>
      <w:szCs w:val="32"/>
    </w:rPr>
  </w:style>
  <w:style w:type="paragraph" w:customStyle="1" w:styleId="515">
    <w:name w:val="xl10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516">
    <w:name w:val="xl11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FF0000"/>
      <w:kern w:val="0"/>
      <w:sz w:val="24"/>
      <w:szCs w:val="24"/>
    </w:rPr>
  </w:style>
  <w:style w:type="paragraph" w:customStyle="1" w:styleId="517">
    <w:name w:val="xl10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518">
    <w:name w:val="Char Char1 Char Char Char Char1 Char Char Char1"/>
    <w:basedOn w:val="1"/>
    <w:qFormat/>
    <w:uiPriority w:val="0"/>
    <w:pPr>
      <w:adjustRightInd w:val="0"/>
      <w:spacing w:line="360" w:lineRule="atLeast"/>
      <w:textAlignment w:val="baseline"/>
    </w:pPr>
    <w:rPr>
      <w:rFonts w:ascii="Tahoma" w:hAnsi="Tahoma"/>
      <w:sz w:val="24"/>
      <w:szCs w:val="20"/>
    </w:rPr>
  </w:style>
  <w:style w:type="paragraph" w:customStyle="1" w:styleId="519">
    <w:name w:val="Char Char1 Char Char Char Char Char Char Char Char Char Char Char Char Char Char1"/>
    <w:basedOn w:val="1"/>
    <w:qFormat/>
    <w:uiPriority w:val="0"/>
    <w:pPr>
      <w:widowControl/>
      <w:spacing w:after="160" w:line="240" w:lineRule="exact"/>
      <w:jc w:val="left"/>
    </w:pPr>
    <w:rPr>
      <w:szCs w:val="20"/>
    </w:rPr>
  </w:style>
  <w:style w:type="paragraph" w:customStyle="1" w:styleId="520">
    <w:name w:val="正文居中"/>
    <w:qFormat/>
    <w:uiPriority w:val="0"/>
    <w:pPr>
      <w:widowControl w:val="0"/>
      <w:spacing w:line="240" w:lineRule="exact"/>
      <w:ind w:left="-105" w:leftChars="-50" w:right="-105" w:rightChars="-50"/>
      <w:jc w:val="center"/>
    </w:pPr>
    <w:rPr>
      <w:rFonts w:ascii="Times New Roman" w:hAnsi="Times New Roman" w:eastAsia="宋体" w:cs="Times New Roman"/>
      <w:bCs/>
      <w:sz w:val="18"/>
      <w:szCs w:val="18"/>
      <w:lang w:val="en-US" w:eastAsia="zh-CN" w:bidi="ar-SA"/>
    </w:rPr>
  </w:style>
  <w:style w:type="paragraph" w:customStyle="1" w:styleId="521">
    <w:name w:val="表格内文"/>
    <w:qFormat/>
    <w:uiPriority w:val="0"/>
    <w:pPr>
      <w:widowControl w:val="0"/>
      <w:spacing w:line="360" w:lineRule="auto"/>
      <w:jc w:val="both"/>
    </w:pPr>
    <w:rPr>
      <w:rFonts w:ascii="宋体" w:hAnsi="Times New Roman" w:eastAsia="宋体" w:cs="宋体"/>
      <w:color w:val="000000"/>
      <w:kern w:val="2"/>
      <w:sz w:val="21"/>
      <w:lang w:val="en-US" w:eastAsia="zh-CN" w:bidi="ar-SA"/>
    </w:rPr>
  </w:style>
  <w:style w:type="paragraph" w:customStyle="1" w:styleId="522">
    <w:name w:val="Char Char Char Char Char Char Char Char Char Char Char Char Char"/>
    <w:basedOn w:val="1"/>
    <w:qFormat/>
    <w:uiPriority w:val="0"/>
    <w:pPr>
      <w:tabs>
        <w:tab w:val="left" w:pos="432"/>
      </w:tabs>
      <w:ind w:left="432" w:hanging="432"/>
    </w:pPr>
    <w:rPr>
      <w:rFonts w:ascii="Tahoma" w:hAnsi="Tahoma"/>
      <w:sz w:val="24"/>
      <w:szCs w:val="20"/>
    </w:rPr>
  </w:style>
  <w:style w:type="paragraph" w:customStyle="1" w:styleId="523">
    <w:name w:val="xl86"/>
    <w:basedOn w:val="1"/>
    <w:qFormat/>
    <w:uiPriority w:val="0"/>
    <w:pPr>
      <w:widowControl/>
      <w:pBdr>
        <w:top w:val="single" w:color="000000" w:sz="4" w:space="0"/>
        <w:left w:val="single" w:color="000000" w:sz="4" w:space="0"/>
        <w:right w:val="single" w:color="000000" w:sz="4" w:space="0"/>
      </w:pBdr>
      <w:shd w:val="clear" w:color="auto" w:fill="FFFFFF"/>
      <w:spacing w:before="100" w:beforeAutospacing="1" w:after="100" w:afterAutospacing="1"/>
      <w:jc w:val="left"/>
    </w:pPr>
    <w:rPr>
      <w:rFonts w:ascii="宋体" w:hAnsi="宋体" w:cs="宋体"/>
      <w:color w:val="000000"/>
      <w:kern w:val="0"/>
      <w:sz w:val="18"/>
      <w:szCs w:val="18"/>
    </w:rPr>
  </w:style>
  <w:style w:type="paragraph" w:customStyle="1" w:styleId="524">
    <w:name w:val="样式 小四 行距: 1.5 倍行距 首行缩进:  2 字符"/>
    <w:basedOn w:val="1"/>
    <w:qFormat/>
    <w:uiPriority w:val="0"/>
    <w:pPr>
      <w:spacing w:line="360" w:lineRule="auto"/>
      <w:ind w:firstLine="480" w:firstLineChars="200"/>
    </w:pPr>
    <w:rPr>
      <w:rFonts w:cs="宋体"/>
      <w:sz w:val="24"/>
      <w:szCs w:val="20"/>
    </w:rPr>
  </w:style>
  <w:style w:type="paragraph" w:customStyle="1" w:styleId="525">
    <w:name w:val="文本框内文字"/>
    <w:basedOn w:val="1"/>
    <w:qFormat/>
    <w:uiPriority w:val="0"/>
    <w:pPr>
      <w:spacing w:line="0" w:lineRule="atLeast"/>
    </w:pPr>
    <w:rPr>
      <w:rFonts w:eastAsia="仿宋_GB2312"/>
      <w:sz w:val="22"/>
      <w:szCs w:val="24"/>
    </w:rPr>
  </w:style>
  <w:style w:type="paragraph" w:customStyle="1" w:styleId="526">
    <w:name w:val="样式 正文段落 + 四号"/>
    <w:basedOn w:val="274"/>
    <w:qFormat/>
    <w:uiPriority w:val="0"/>
    <w:pPr>
      <w:spacing w:line="360" w:lineRule="auto"/>
      <w:ind w:firstLine="0"/>
    </w:pPr>
    <w:rPr>
      <w:rFonts w:ascii="宋体" w:hAnsi="宋体" w:cs="宋体"/>
      <w:kern w:val="0"/>
    </w:rPr>
  </w:style>
  <w:style w:type="paragraph" w:customStyle="1" w:styleId="527">
    <w:name w:val="_Style 11811"/>
    <w:basedOn w:val="1"/>
    <w:qFormat/>
    <w:uiPriority w:val="0"/>
  </w:style>
  <w:style w:type="paragraph" w:customStyle="1" w:styleId="528">
    <w:name w:val="FA正文+标号"/>
    <w:basedOn w:val="1"/>
    <w:qFormat/>
    <w:uiPriority w:val="0"/>
    <w:pPr>
      <w:numPr>
        <w:ilvl w:val="0"/>
        <w:numId w:val="17"/>
      </w:numPr>
      <w:tabs>
        <w:tab w:val="left" w:pos="3375"/>
        <w:tab w:val="clear" w:pos="840"/>
      </w:tabs>
      <w:spacing w:line="400" w:lineRule="exact"/>
      <w:ind w:left="0" w:firstLine="0"/>
    </w:pPr>
    <w:rPr>
      <w:rFonts w:ascii="仿宋_GB2312" w:hAnsi="宋体" w:eastAsia="仿宋_GB2312"/>
      <w:sz w:val="24"/>
      <w:szCs w:val="24"/>
    </w:rPr>
  </w:style>
  <w:style w:type="paragraph" w:customStyle="1" w:styleId="529">
    <w:name w:val="圆点"/>
    <w:basedOn w:val="1"/>
    <w:qFormat/>
    <w:uiPriority w:val="0"/>
    <w:pPr>
      <w:spacing w:beforeLines="50" w:afterLines="50" w:line="360" w:lineRule="auto"/>
      <w:ind w:firstLine="480" w:firstLineChars="200"/>
    </w:pPr>
    <w:rPr>
      <w:rFonts w:ascii="仿宋_GB2312" w:eastAsia="仿宋_GB2312"/>
      <w:sz w:val="24"/>
      <w:szCs w:val="24"/>
    </w:rPr>
  </w:style>
  <w:style w:type="paragraph" w:customStyle="1" w:styleId="530">
    <w:name w:val="正文浙江中烟安全"/>
    <w:basedOn w:val="1"/>
    <w:qFormat/>
    <w:uiPriority w:val="0"/>
    <w:pPr>
      <w:spacing w:before="120" w:line="360" w:lineRule="auto"/>
      <w:ind w:firstLine="200" w:firstLineChars="200"/>
    </w:pPr>
    <w:rPr>
      <w:kern w:val="0"/>
      <w:sz w:val="24"/>
      <w:szCs w:val="24"/>
    </w:rPr>
  </w:style>
  <w:style w:type="paragraph" w:customStyle="1" w:styleId="531">
    <w:name w:val="xl12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532">
    <w:name w:val="修订1"/>
    <w:semiHidden/>
    <w:qFormat/>
    <w:uiPriority w:val="99"/>
    <w:rPr>
      <w:rFonts w:ascii="Times New Roman" w:hAnsi="Times New Roman" w:eastAsia="宋体" w:cs="Times New Roman"/>
      <w:kern w:val="2"/>
      <w:sz w:val="21"/>
      <w:szCs w:val="22"/>
      <w:lang w:val="en-US" w:eastAsia="zh-CN" w:bidi="ar-SA"/>
    </w:rPr>
  </w:style>
  <w:style w:type="paragraph" w:customStyle="1" w:styleId="533">
    <w:name w:val="表内文字"/>
    <w:basedOn w:val="1"/>
    <w:qFormat/>
    <w:uiPriority w:val="0"/>
    <w:pPr>
      <w:tabs>
        <w:tab w:val="left" w:pos="1418"/>
      </w:tabs>
      <w:spacing w:line="360" w:lineRule="auto"/>
      <w:jc w:val="center"/>
    </w:pPr>
    <w:rPr>
      <w:rFonts w:ascii="仿宋_GB2312" w:eastAsia="仿宋_GB2312"/>
      <w:spacing w:val="-20"/>
      <w:kern w:val="0"/>
      <w:sz w:val="24"/>
      <w:szCs w:val="24"/>
    </w:rPr>
  </w:style>
  <w:style w:type="paragraph" w:customStyle="1" w:styleId="534">
    <w:name w:val="样式 纯文本 + 首行缩进:  2 字符 Char Char Char Char Char Char Char Char Char Char Char Char Char Char Char Char Char Char Char Char Char Char Char Char"/>
    <w:basedOn w:val="35"/>
    <w:qFormat/>
    <w:uiPriority w:val="0"/>
    <w:pPr>
      <w:spacing w:beforeLines="0" w:afterLines="0" w:line="360" w:lineRule="auto"/>
      <w:jc w:val="left"/>
    </w:pPr>
    <w:rPr>
      <w:rFonts w:eastAsia="仿宋_GB2312" w:cs="Arial"/>
      <w:sz w:val="28"/>
      <w:szCs w:val="20"/>
    </w:rPr>
  </w:style>
  <w:style w:type="paragraph" w:customStyle="1" w:styleId="535">
    <w:name w:val="Char1 Char Char Char2"/>
    <w:basedOn w:val="1"/>
    <w:qFormat/>
    <w:uiPriority w:val="0"/>
    <w:rPr>
      <w:rFonts w:ascii="Tahoma" w:hAnsi="Tahoma"/>
      <w:sz w:val="24"/>
      <w:szCs w:val="20"/>
    </w:rPr>
  </w:style>
  <w:style w:type="paragraph" w:customStyle="1" w:styleId="536">
    <w:name w:val="_Style 118"/>
    <w:basedOn w:val="1"/>
    <w:qFormat/>
    <w:uiPriority w:val="0"/>
  </w:style>
  <w:style w:type="paragraph" w:customStyle="1" w:styleId="537">
    <w:name w:val="Default"/>
    <w:qFormat/>
    <w:uiPriority w:val="0"/>
    <w:pPr>
      <w:widowControl w:val="0"/>
      <w:autoSpaceDE w:val="0"/>
      <w:autoSpaceDN w:val="0"/>
      <w:adjustRightInd w:val="0"/>
    </w:pPr>
    <w:rPr>
      <w:rFonts w:ascii="楷体" w:hAnsi="Times New Roman" w:eastAsia="楷体" w:cs="楷体"/>
      <w:color w:val="000000"/>
      <w:sz w:val="24"/>
      <w:szCs w:val="24"/>
      <w:lang w:val="en-US" w:eastAsia="zh-CN" w:bidi="ar-SA"/>
    </w:rPr>
  </w:style>
  <w:style w:type="paragraph" w:customStyle="1" w:styleId="538">
    <w:name w:val="纯文本1"/>
    <w:basedOn w:val="539"/>
    <w:qFormat/>
    <w:uiPriority w:val="0"/>
    <w:pPr>
      <w:widowControl/>
      <w:jc w:val="left"/>
    </w:pPr>
    <w:rPr>
      <w:rFonts w:ascii="宋体" w:hAnsi="Courier New"/>
    </w:rPr>
  </w:style>
  <w:style w:type="paragraph" w:customStyle="1" w:styleId="539">
    <w:name w:val="正文5"/>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540">
    <w:name w:val="xl10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541">
    <w:name w:val="样式 标题 3Chapter X.X.X. + 五号 段后: 0.5 行"/>
    <w:basedOn w:val="5"/>
    <w:qFormat/>
    <w:uiPriority w:val="0"/>
    <w:pPr>
      <w:keepLines w:val="0"/>
      <w:spacing w:before="120" w:afterLines="50" w:line="240" w:lineRule="auto"/>
      <w:jc w:val="left"/>
    </w:pPr>
    <w:rPr>
      <w:rFonts w:ascii="宋体" w:cs="宋体"/>
      <w:snapToGrid w:val="0"/>
      <w:kern w:val="0"/>
      <w:sz w:val="21"/>
      <w:szCs w:val="20"/>
    </w:rPr>
  </w:style>
  <w:style w:type="paragraph" w:customStyle="1" w:styleId="542">
    <w:name w:val="标题6"/>
    <w:basedOn w:val="1"/>
    <w:next w:val="3"/>
    <w:qFormat/>
    <w:uiPriority w:val="0"/>
    <w:pPr>
      <w:widowControl/>
      <w:snapToGrid w:val="0"/>
      <w:spacing w:beforeLines="50" w:afterLines="50" w:line="520" w:lineRule="atLeast"/>
      <w:ind w:firstLine="200" w:firstLineChars="200"/>
    </w:pPr>
    <w:rPr>
      <w:rFonts w:cs="Arial"/>
      <w:b/>
      <w:sz w:val="24"/>
      <w:szCs w:val="24"/>
    </w:rPr>
  </w:style>
  <w:style w:type="paragraph" w:customStyle="1" w:styleId="543">
    <w:name w:val="font7"/>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544">
    <w:name w:val="Char21"/>
    <w:basedOn w:val="1"/>
    <w:qFormat/>
    <w:uiPriority w:val="0"/>
    <w:rPr>
      <w:rFonts w:ascii="仿宋_GB2312" w:eastAsia="仿宋_GB2312"/>
      <w:b/>
      <w:sz w:val="32"/>
      <w:szCs w:val="20"/>
    </w:rPr>
  </w:style>
  <w:style w:type="paragraph" w:customStyle="1" w:styleId="545">
    <w:name w:val="xl9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546">
    <w:name w:val="列出段落12"/>
    <w:basedOn w:val="1"/>
    <w:qFormat/>
    <w:uiPriority w:val="0"/>
    <w:pPr>
      <w:ind w:firstLine="420" w:firstLineChars="200"/>
    </w:pPr>
  </w:style>
  <w:style w:type="paragraph" w:customStyle="1" w:styleId="547">
    <w:name w:val="样式"/>
    <w:basedOn w:val="1"/>
    <w:qFormat/>
    <w:uiPriority w:val="0"/>
    <w:pPr>
      <w:autoSpaceDE w:val="0"/>
      <w:autoSpaceDN w:val="0"/>
      <w:snapToGrid w:val="0"/>
      <w:spacing w:before="120" w:after="120" w:line="360" w:lineRule="auto"/>
      <w:jc w:val="left"/>
    </w:pPr>
    <w:rPr>
      <w:rFonts w:hint="eastAsia" w:ascii="宋体" w:hAnsi="宋体" w:eastAsia="仿宋_GB2312" w:cs="Arial"/>
      <w:sz w:val="24"/>
      <w:szCs w:val="20"/>
    </w:rPr>
  </w:style>
  <w:style w:type="paragraph" w:customStyle="1" w:styleId="548">
    <w:name w:val="xl72"/>
    <w:basedOn w:val="1"/>
    <w:qFormat/>
    <w:uiPriority w:val="0"/>
    <w:pPr>
      <w:widowControl/>
      <w:pBdr>
        <w:top w:val="single" w:color="000000" w:sz="12" w:space="0"/>
        <w:left w:val="single" w:color="000000" w:sz="12" w:space="0"/>
        <w:right w:val="single" w:color="000000" w:sz="8" w:space="0"/>
      </w:pBdr>
      <w:shd w:val="clear" w:color="000000" w:fill="BFBFBF"/>
      <w:spacing w:before="100" w:beforeAutospacing="1" w:after="100" w:afterAutospacing="1"/>
      <w:jc w:val="center"/>
    </w:pPr>
    <w:rPr>
      <w:rFonts w:ascii="黑体" w:hAnsi="宋体" w:eastAsia="黑体" w:cs="宋体"/>
      <w:kern w:val="0"/>
      <w:sz w:val="20"/>
      <w:szCs w:val="20"/>
    </w:rPr>
  </w:style>
  <w:style w:type="paragraph" w:styleId="549">
    <w:name w:val="No Spacing"/>
    <w:qFormat/>
    <w:uiPriority w:val="1"/>
    <w:pPr>
      <w:widowControl w:val="0"/>
      <w:jc w:val="both"/>
    </w:pPr>
    <w:rPr>
      <w:rFonts w:ascii="Times New Roman" w:hAnsi="Times New Roman" w:eastAsia="宋体" w:cs="Times New Roman"/>
      <w:kern w:val="2"/>
      <w:sz w:val="21"/>
      <w:szCs w:val="24"/>
      <w:lang w:val="en-US" w:eastAsia="zh-CN" w:bidi="ar-SA"/>
    </w:rPr>
  </w:style>
  <w:style w:type="paragraph" w:customStyle="1" w:styleId="550">
    <w:name w:val="表格中序号"/>
    <w:basedOn w:val="1"/>
    <w:qFormat/>
    <w:uiPriority w:val="0"/>
    <w:pPr>
      <w:spacing w:line="288" w:lineRule="auto"/>
      <w:jc w:val="center"/>
    </w:pPr>
    <w:rPr>
      <w:rFonts w:ascii="新宋体" w:eastAsia="新宋体"/>
      <w:sz w:val="24"/>
      <w:szCs w:val="24"/>
    </w:rPr>
  </w:style>
  <w:style w:type="paragraph" w:customStyle="1" w:styleId="551">
    <w:name w:val="A正文小四"/>
    <w:basedOn w:val="1"/>
    <w:qFormat/>
    <w:uiPriority w:val="0"/>
    <w:pPr>
      <w:spacing w:line="360" w:lineRule="auto"/>
      <w:ind w:firstLine="200" w:firstLineChars="200"/>
    </w:pPr>
    <w:rPr>
      <w:sz w:val="24"/>
      <w:szCs w:val="24"/>
    </w:rPr>
  </w:style>
  <w:style w:type="paragraph" w:customStyle="1" w:styleId="552">
    <w:name w:val="左对齐的表内文字"/>
    <w:basedOn w:val="1"/>
    <w:qFormat/>
    <w:uiPriority w:val="0"/>
    <w:rPr>
      <w:rFonts w:eastAsia="仿宋_GB2312" w:cs="宋体"/>
      <w:szCs w:val="20"/>
    </w:rPr>
  </w:style>
  <w:style w:type="paragraph" w:customStyle="1" w:styleId="553">
    <w:name w:val="P3"/>
    <w:basedOn w:val="1"/>
    <w:qFormat/>
    <w:uiPriority w:val="0"/>
    <w:pPr>
      <w:widowControl/>
      <w:spacing w:before="240" w:line="240" w:lineRule="atLeast"/>
      <w:ind w:left="1152"/>
      <w:jc w:val="left"/>
    </w:pPr>
    <w:rPr>
      <w:b/>
      <w:kern w:val="0"/>
      <w:szCs w:val="21"/>
      <w:lang w:val="en-AU" w:eastAsia="en-US"/>
    </w:rPr>
  </w:style>
  <w:style w:type="paragraph" w:customStyle="1" w:styleId="554">
    <w:name w:val="p15"/>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555">
    <w:name w:val="GP有序编号2级"/>
    <w:basedOn w:val="1"/>
    <w:qFormat/>
    <w:uiPriority w:val="0"/>
    <w:pPr>
      <w:numPr>
        <w:ilvl w:val="2"/>
        <w:numId w:val="16"/>
      </w:numPr>
      <w:tabs>
        <w:tab w:val="left" w:pos="903"/>
      </w:tabs>
      <w:spacing w:line="360" w:lineRule="auto"/>
      <w:ind w:left="947" w:hanging="420"/>
      <w:jc w:val="left"/>
    </w:pPr>
    <w:rPr>
      <w:sz w:val="24"/>
      <w:szCs w:val="21"/>
    </w:rPr>
  </w:style>
  <w:style w:type="paragraph" w:customStyle="1" w:styleId="556">
    <w:name w:val="封面标准文稿编辑信息"/>
    <w:qFormat/>
    <w:uiPriority w:val="0"/>
    <w:pPr>
      <w:spacing w:before="180" w:line="180" w:lineRule="exact"/>
      <w:jc w:val="center"/>
    </w:pPr>
    <w:rPr>
      <w:rFonts w:ascii="宋体" w:hAnsi="Times New Roman" w:eastAsia="宋体" w:cs="Times New Roman"/>
      <w:sz w:val="21"/>
      <w:lang w:val="en-US" w:eastAsia="zh-CN" w:bidi="ar-SA"/>
    </w:rPr>
  </w:style>
  <w:style w:type="paragraph" w:customStyle="1" w:styleId="557">
    <w:name w:val="xl38"/>
    <w:basedOn w:val="1"/>
    <w:qFormat/>
    <w:uiPriority w:val="0"/>
    <w:pPr>
      <w:widowControl/>
      <w:pBdr>
        <w:left w:val="single" w:color="auto" w:sz="4" w:space="0"/>
        <w:right w:val="single" w:color="auto" w:sz="4" w:space="0"/>
      </w:pBdr>
      <w:spacing w:before="100" w:beforeAutospacing="1" w:after="100" w:afterAutospacing="1"/>
      <w:jc w:val="center"/>
    </w:pPr>
    <w:rPr>
      <w:rFonts w:hint="eastAsia" w:ascii="宋体" w:hAnsi="宋体"/>
      <w:kern w:val="0"/>
      <w:sz w:val="24"/>
      <w:szCs w:val="24"/>
    </w:rPr>
  </w:style>
  <w:style w:type="paragraph" w:customStyle="1" w:styleId="558">
    <w:name w:val="标书正文格式"/>
    <w:qFormat/>
    <w:uiPriority w:val="0"/>
    <w:pPr>
      <w:spacing w:line="360" w:lineRule="auto"/>
      <w:ind w:firstLine="480" w:firstLineChars="200"/>
    </w:pPr>
    <w:rPr>
      <w:rFonts w:ascii="Times New Roman" w:hAnsi="Times New Roman" w:eastAsia="楷体_GB2312" w:cs="Times New Roman"/>
      <w:kern w:val="2"/>
      <w:sz w:val="24"/>
      <w:szCs w:val="24"/>
      <w:lang w:val="en-US" w:eastAsia="zh-CN" w:bidi="ar-SA"/>
    </w:rPr>
  </w:style>
  <w:style w:type="paragraph" w:customStyle="1" w:styleId="559">
    <w:name w:val="xl75"/>
    <w:basedOn w:val="1"/>
    <w:qFormat/>
    <w:uiPriority w:val="0"/>
    <w:pPr>
      <w:widowControl/>
      <w:pBdr>
        <w:left w:val="single" w:color="000000" w:sz="8" w:space="0"/>
        <w:bottom w:val="single" w:color="000000" w:sz="8" w:space="0"/>
        <w:right w:val="single" w:color="000000" w:sz="12" w:space="0"/>
      </w:pBdr>
      <w:shd w:val="clear" w:color="000000" w:fill="BFBFBF"/>
      <w:spacing w:before="100" w:beforeAutospacing="1" w:after="100" w:afterAutospacing="1"/>
      <w:jc w:val="center"/>
    </w:pPr>
    <w:rPr>
      <w:rFonts w:ascii="黑体" w:hAnsi="宋体" w:eastAsia="黑体" w:cs="宋体"/>
      <w:kern w:val="0"/>
      <w:sz w:val="20"/>
      <w:szCs w:val="20"/>
    </w:rPr>
  </w:style>
  <w:style w:type="paragraph" w:customStyle="1" w:styleId="560">
    <w:name w:val="xl9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561">
    <w:name w:val="xl65"/>
    <w:basedOn w:val="1"/>
    <w:qFormat/>
    <w:uiPriority w:val="0"/>
    <w:pPr>
      <w:widowControl/>
      <w:pBdr>
        <w:left w:val="single" w:color="000000" w:sz="12" w:space="23"/>
        <w:bottom w:val="single" w:color="000000" w:sz="12" w:space="0"/>
        <w:right w:val="single" w:color="000000" w:sz="8" w:space="0"/>
      </w:pBdr>
      <w:spacing w:before="100" w:beforeAutospacing="1" w:after="100" w:afterAutospacing="1"/>
      <w:ind w:firstLine="100" w:firstLineChars="100"/>
      <w:jc w:val="left"/>
    </w:pPr>
    <w:rPr>
      <w:rFonts w:ascii="黑体" w:hAnsi="宋体" w:eastAsia="黑体" w:cs="宋体"/>
      <w:kern w:val="0"/>
      <w:sz w:val="20"/>
      <w:szCs w:val="20"/>
    </w:rPr>
  </w:style>
  <w:style w:type="paragraph" w:customStyle="1" w:styleId="562">
    <w:name w:val="xl9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563">
    <w:name w:val="金保文档标准正文 Char"/>
    <w:basedOn w:val="1"/>
    <w:qFormat/>
    <w:uiPriority w:val="0"/>
    <w:pPr>
      <w:tabs>
        <w:tab w:val="left" w:pos="1500"/>
      </w:tabs>
      <w:spacing w:line="360" w:lineRule="auto"/>
      <w:ind w:left="1500" w:hanging="420"/>
      <w:jc w:val="left"/>
    </w:pPr>
    <w:rPr>
      <w:color w:val="000000"/>
      <w:sz w:val="24"/>
      <w:szCs w:val="24"/>
    </w:rPr>
  </w:style>
  <w:style w:type="paragraph" w:customStyle="1" w:styleId="564">
    <w:name w:val="无间隔11"/>
    <w:qFormat/>
    <w:uiPriority w:val="0"/>
    <w:pPr>
      <w:widowControl w:val="0"/>
      <w:jc w:val="both"/>
    </w:pPr>
    <w:rPr>
      <w:rFonts w:ascii="Times New Roman" w:hAnsi="Times New Roman" w:eastAsia="宋体" w:cs="Times New Roman"/>
      <w:kern w:val="2"/>
      <w:sz w:val="24"/>
      <w:szCs w:val="24"/>
      <w:lang w:val="en-US" w:eastAsia="zh-CN" w:bidi="ar-SA"/>
    </w:rPr>
  </w:style>
  <w:style w:type="paragraph" w:customStyle="1" w:styleId="565">
    <w:name w:val="公司名"/>
    <w:basedOn w:val="1"/>
    <w:next w:val="1"/>
    <w:qFormat/>
    <w:uiPriority w:val="0"/>
    <w:pPr>
      <w:widowControl/>
      <w:spacing w:before="420" w:after="60" w:line="320" w:lineRule="exact"/>
      <w:jc w:val="left"/>
    </w:pPr>
    <w:rPr>
      <w:rFonts w:ascii="Garamond" w:hAnsi="Garamond"/>
      <w:caps/>
      <w:kern w:val="36"/>
      <w:sz w:val="38"/>
      <w:szCs w:val="20"/>
      <w:lang w:bidi="he-IL"/>
    </w:rPr>
  </w:style>
  <w:style w:type="paragraph" w:customStyle="1" w:styleId="566">
    <w:name w:val="xl8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4"/>
      <w:szCs w:val="24"/>
    </w:rPr>
  </w:style>
  <w:style w:type="paragraph" w:customStyle="1" w:styleId="567">
    <w:name w:val="xl2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kern w:val="0"/>
      <w:sz w:val="22"/>
    </w:rPr>
  </w:style>
  <w:style w:type="paragraph" w:customStyle="1" w:styleId="568">
    <w:name w:val="日期2"/>
    <w:basedOn w:val="1"/>
    <w:next w:val="1"/>
    <w:qFormat/>
    <w:uiPriority w:val="0"/>
    <w:pPr>
      <w:adjustRightInd w:val="0"/>
      <w:spacing w:line="312" w:lineRule="atLeast"/>
      <w:textAlignment w:val="baseline"/>
    </w:pPr>
    <w:rPr>
      <w:kern w:val="0"/>
      <w:sz w:val="24"/>
      <w:szCs w:val="20"/>
    </w:rPr>
  </w:style>
  <w:style w:type="paragraph" w:customStyle="1" w:styleId="569">
    <w:name w:val="font14"/>
    <w:basedOn w:val="1"/>
    <w:qFormat/>
    <w:uiPriority w:val="0"/>
    <w:pPr>
      <w:widowControl/>
      <w:spacing w:before="100" w:beforeAutospacing="1" w:after="100" w:afterAutospacing="1"/>
      <w:jc w:val="left"/>
    </w:pPr>
    <w:rPr>
      <w:rFonts w:ascii="宋体" w:hAnsi="宋体" w:cs="宋体"/>
      <w:kern w:val="0"/>
      <w:sz w:val="20"/>
      <w:szCs w:val="20"/>
    </w:rPr>
  </w:style>
  <w:style w:type="paragraph" w:customStyle="1" w:styleId="570">
    <w:name w:val="标准标题1"/>
    <w:basedOn w:val="3"/>
    <w:qFormat/>
    <w:uiPriority w:val="0"/>
    <w:pPr>
      <w:keepNext/>
      <w:keepLines/>
      <w:pageBreakBefore/>
      <w:tabs>
        <w:tab w:val="left" w:pos="1080"/>
      </w:tabs>
      <w:autoSpaceDE/>
      <w:autoSpaceDN/>
      <w:adjustRightInd/>
      <w:spacing w:before="340" w:after="330" w:line="578" w:lineRule="auto"/>
      <w:ind w:left="425" w:hanging="425"/>
      <w:jc w:val="both"/>
    </w:pPr>
    <w:rPr>
      <w:rFonts w:eastAsia="仿宋_GB2312"/>
      <w:kern w:val="44"/>
      <w:sz w:val="32"/>
      <w:szCs w:val="44"/>
    </w:rPr>
  </w:style>
  <w:style w:type="paragraph" w:customStyle="1" w:styleId="571">
    <w:name w:val="吉奥封面(黑体小初)"/>
    <w:basedOn w:val="334"/>
    <w:qFormat/>
    <w:uiPriority w:val="0"/>
    <w:pPr>
      <w:spacing w:before="480"/>
      <w:ind w:firstLine="0" w:firstLineChars="0"/>
      <w:jc w:val="center"/>
    </w:pPr>
    <w:rPr>
      <w:rFonts w:eastAsia="黑体"/>
      <w:sz w:val="72"/>
      <w:szCs w:val="72"/>
    </w:rPr>
  </w:style>
  <w:style w:type="paragraph" w:customStyle="1" w:styleId="572">
    <w:name w:val="_Style 3"/>
    <w:qFormat/>
    <w:uiPriority w:val="1"/>
    <w:pPr>
      <w:widowControl w:val="0"/>
      <w:jc w:val="both"/>
    </w:pPr>
    <w:rPr>
      <w:rFonts w:ascii="Calibri" w:hAnsi="Calibri" w:eastAsia="宋体" w:cs="Times New Roman"/>
      <w:kern w:val="2"/>
      <w:sz w:val="21"/>
      <w:szCs w:val="22"/>
      <w:lang w:val="en-US" w:eastAsia="zh-CN" w:bidi="ar-SA"/>
    </w:rPr>
  </w:style>
  <w:style w:type="paragraph" w:customStyle="1" w:styleId="573">
    <w:name w:val="Char Char1 Char Char Char Char1 Char Char Char"/>
    <w:basedOn w:val="1"/>
    <w:qFormat/>
    <w:uiPriority w:val="0"/>
    <w:pPr>
      <w:adjustRightInd w:val="0"/>
      <w:spacing w:line="360" w:lineRule="atLeast"/>
      <w:textAlignment w:val="baseline"/>
    </w:pPr>
    <w:rPr>
      <w:rFonts w:ascii="Tahoma" w:hAnsi="Tahoma"/>
      <w:sz w:val="24"/>
      <w:szCs w:val="20"/>
    </w:rPr>
  </w:style>
  <w:style w:type="paragraph" w:customStyle="1" w:styleId="574">
    <w:name w:val="注意事项"/>
    <w:basedOn w:val="1"/>
    <w:qFormat/>
    <w:uiPriority w:val="0"/>
    <w:pPr>
      <w:spacing w:beforeLines="50" w:afterLines="50" w:line="360" w:lineRule="auto"/>
      <w:ind w:firstLine="600" w:firstLineChars="200"/>
    </w:pPr>
    <w:rPr>
      <w:rFonts w:ascii="仿宋_GB2312" w:eastAsia="仿宋_GB2312" w:cs="Latha"/>
      <w:bCs/>
      <w:color w:val="000000"/>
      <w:sz w:val="30"/>
      <w:szCs w:val="30"/>
    </w:rPr>
  </w:style>
  <w:style w:type="paragraph" w:customStyle="1" w:styleId="575">
    <w:name w:val="强调点"/>
    <w:basedOn w:val="1"/>
    <w:qFormat/>
    <w:uiPriority w:val="0"/>
    <w:pPr>
      <w:autoSpaceDE w:val="0"/>
      <w:autoSpaceDN w:val="0"/>
      <w:adjustRightInd w:val="0"/>
      <w:spacing w:beforeLines="50" w:afterLines="50"/>
      <w:jc w:val="left"/>
    </w:pPr>
    <w:rPr>
      <w:rFonts w:ascii="黑体" w:hAnsi="Arial Unicode MS" w:eastAsia="华文行楷" w:cs="Arial"/>
      <w:kern w:val="0"/>
      <w:szCs w:val="56"/>
    </w:rPr>
  </w:style>
  <w:style w:type="paragraph" w:customStyle="1" w:styleId="576">
    <w:name w:val="Paragraph4"/>
    <w:basedOn w:val="1"/>
    <w:qFormat/>
    <w:uiPriority w:val="0"/>
    <w:pPr>
      <w:spacing w:before="80" w:afterLines="50"/>
      <w:ind w:left="2250"/>
    </w:pPr>
    <w:rPr>
      <w:rFonts w:ascii="宋体"/>
      <w:snapToGrid w:val="0"/>
      <w:kern w:val="0"/>
      <w:szCs w:val="20"/>
    </w:rPr>
  </w:style>
  <w:style w:type="paragraph" w:customStyle="1" w:styleId="577">
    <w:name w:val="xl74"/>
    <w:basedOn w:val="1"/>
    <w:qFormat/>
    <w:uiPriority w:val="0"/>
    <w:pPr>
      <w:widowControl/>
      <w:pBdr>
        <w:top w:val="single" w:color="000000" w:sz="12" w:space="0"/>
        <w:left w:val="single" w:color="000000" w:sz="8" w:space="0"/>
        <w:right w:val="single" w:color="000000" w:sz="12" w:space="0"/>
      </w:pBdr>
      <w:shd w:val="clear" w:color="000000" w:fill="BFBFBF"/>
      <w:spacing w:before="100" w:beforeAutospacing="1" w:after="100" w:afterAutospacing="1"/>
      <w:jc w:val="center"/>
    </w:pPr>
    <w:rPr>
      <w:rFonts w:ascii="黑体" w:hAnsi="宋体" w:eastAsia="黑体" w:cs="宋体"/>
      <w:kern w:val="0"/>
      <w:sz w:val="20"/>
      <w:szCs w:val="20"/>
    </w:rPr>
  </w:style>
  <w:style w:type="paragraph" w:customStyle="1" w:styleId="578">
    <w:name w:val="样式2"/>
    <w:basedOn w:val="4"/>
    <w:qFormat/>
    <w:uiPriority w:val="0"/>
    <w:pPr>
      <w:tabs>
        <w:tab w:val="left" w:pos="576"/>
      </w:tabs>
      <w:spacing w:before="0" w:after="0" w:line="415" w:lineRule="auto"/>
      <w:ind w:left="576" w:hanging="576"/>
    </w:pPr>
    <w:rPr>
      <w:rFonts w:ascii="宋体" w:hAnsi="宋体" w:eastAsia="仿宋_GB2312"/>
      <w:bCs w:val="0"/>
      <w:szCs w:val="20"/>
    </w:rPr>
  </w:style>
  <w:style w:type="paragraph" w:customStyle="1" w:styleId="579">
    <w:name w:val="样式 小四 行距: 1.5 倍行距 首行缩进:  2.25 字符"/>
    <w:basedOn w:val="1"/>
    <w:qFormat/>
    <w:uiPriority w:val="0"/>
    <w:pPr>
      <w:tabs>
        <w:tab w:val="left" w:pos="360"/>
        <w:tab w:val="left" w:pos="704"/>
      </w:tabs>
      <w:spacing w:line="360" w:lineRule="auto"/>
    </w:pPr>
    <w:rPr>
      <w:rFonts w:ascii="宋体" w:hAnsi="宋体"/>
      <w:spacing w:val="-8"/>
      <w:sz w:val="24"/>
      <w:szCs w:val="20"/>
    </w:rPr>
  </w:style>
  <w:style w:type="paragraph" w:customStyle="1" w:styleId="580">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581">
    <w:name w:val="默认段落字体 Para Char Char Char Char Char Char Char Char Char Char"/>
    <w:basedOn w:val="1"/>
    <w:qFormat/>
    <w:uiPriority w:val="0"/>
    <w:rPr>
      <w:rFonts w:ascii="Tahoma" w:hAnsi="Tahoma"/>
      <w:sz w:val="24"/>
      <w:szCs w:val="20"/>
    </w:rPr>
  </w:style>
  <w:style w:type="paragraph" w:customStyle="1" w:styleId="582">
    <w:name w:val="金保标题2"/>
    <w:basedOn w:val="4"/>
    <w:next w:val="1"/>
    <w:qFormat/>
    <w:uiPriority w:val="0"/>
    <w:pPr>
      <w:tabs>
        <w:tab w:val="left" w:pos="709"/>
      </w:tabs>
      <w:spacing w:line="360" w:lineRule="auto"/>
    </w:pPr>
    <w:rPr>
      <w:rFonts w:ascii="Times New Roman" w:hAnsi="Times New Roman"/>
      <w:kern w:val="0"/>
      <w:sz w:val="28"/>
      <w:szCs w:val="28"/>
    </w:rPr>
  </w:style>
  <w:style w:type="paragraph" w:customStyle="1" w:styleId="583">
    <w:name w:val="Char Char Char Char Char Char11"/>
    <w:basedOn w:val="1"/>
    <w:qFormat/>
    <w:uiPriority w:val="0"/>
    <w:rPr>
      <w:szCs w:val="20"/>
    </w:rPr>
  </w:style>
  <w:style w:type="paragraph" w:customStyle="1" w:styleId="584">
    <w:name w:val="font6"/>
    <w:basedOn w:val="1"/>
    <w:qFormat/>
    <w:uiPriority w:val="0"/>
    <w:pPr>
      <w:widowControl/>
      <w:spacing w:before="100" w:beforeAutospacing="1" w:after="100" w:afterAutospacing="1"/>
      <w:jc w:val="left"/>
    </w:pPr>
    <w:rPr>
      <w:rFonts w:ascii="宋体" w:hAnsi="宋体" w:cs="宋体"/>
      <w:kern w:val="0"/>
      <w:sz w:val="20"/>
      <w:szCs w:val="20"/>
    </w:rPr>
  </w:style>
  <w:style w:type="paragraph" w:customStyle="1" w:styleId="585">
    <w:name w:val="样式 样式 小四 行距: 1.5 倍行距 首行缩进:  2 字符 + +中文正文"/>
    <w:basedOn w:val="1"/>
    <w:qFormat/>
    <w:uiPriority w:val="0"/>
    <w:pPr>
      <w:spacing w:line="360" w:lineRule="auto"/>
      <w:ind w:firstLine="480" w:firstLineChars="200"/>
    </w:pPr>
    <w:rPr>
      <w:rFonts w:ascii="宋体" w:hAnsi="宋体" w:cs="宋体"/>
      <w:sz w:val="24"/>
      <w:szCs w:val="20"/>
    </w:rPr>
  </w:style>
  <w:style w:type="paragraph" w:customStyle="1" w:styleId="586">
    <w:name w:val="Table"/>
    <w:basedOn w:val="1"/>
    <w:qFormat/>
    <w:uiPriority w:val="0"/>
    <w:pPr>
      <w:widowControl/>
      <w:spacing w:before="40" w:after="40"/>
      <w:jc w:val="left"/>
    </w:pPr>
    <w:rPr>
      <w:rFonts w:ascii="Arial" w:hAnsi="Arial" w:eastAsia="Times New Roman"/>
      <w:kern w:val="0"/>
      <w:sz w:val="20"/>
      <w:szCs w:val="20"/>
      <w:lang w:val="en-GB" w:eastAsia="en-US"/>
    </w:rPr>
  </w:style>
  <w:style w:type="paragraph" w:customStyle="1" w:styleId="587">
    <w:name w:val="GP标题1"/>
    <w:basedOn w:val="1"/>
    <w:next w:val="1"/>
    <w:qFormat/>
    <w:uiPriority w:val="0"/>
    <w:pPr>
      <w:numPr>
        <w:ilvl w:val="0"/>
        <w:numId w:val="16"/>
      </w:numPr>
      <w:spacing w:beforeLines="100" w:afterLines="100" w:line="360" w:lineRule="auto"/>
      <w:jc w:val="center"/>
      <w:outlineLvl w:val="0"/>
    </w:pPr>
    <w:rPr>
      <w:rFonts w:ascii="黑体" w:hAnsi="黑体" w:eastAsia="黑体"/>
      <w:b/>
      <w:sz w:val="36"/>
      <w:szCs w:val="21"/>
    </w:rPr>
  </w:style>
  <w:style w:type="paragraph" w:customStyle="1" w:styleId="588">
    <w:name w:val="xl67"/>
    <w:basedOn w:val="1"/>
    <w:qFormat/>
    <w:uiPriority w:val="0"/>
    <w:pPr>
      <w:widowControl/>
      <w:pBdr>
        <w:left w:val="single" w:color="000000" w:sz="12" w:space="0"/>
        <w:bottom w:val="single" w:color="000000" w:sz="8" w:space="0"/>
        <w:right w:val="single" w:color="000000" w:sz="8" w:space="0"/>
      </w:pBdr>
      <w:spacing w:before="100" w:beforeAutospacing="1" w:after="100" w:afterAutospacing="1"/>
      <w:jc w:val="left"/>
    </w:pPr>
    <w:rPr>
      <w:rFonts w:ascii="黑体" w:hAnsi="宋体" w:eastAsia="黑体" w:cs="宋体"/>
      <w:b/>
      <w:bCs/>
      <w:kern w:val="0"/>
      <w:sz w:val="20"/>
      <w:szCs w:val="20"/>
    </w:rPr>
  </w:style>
  <w:style w:type="paragraph" w:customStyle="1" w:styleId="589">
    <w:name w:val="Char Char12 Char Char Char Char"/>
    <w:basedOn w:val="1"/>
    <w:qFormat/>
    <w:uiPriority w:val="0"/>
    <w:pPr>
      <w:tabs>
        <w:tab w:val="left" w:pos="432"/>
      </w:tabs>
      <w:ind w:left="432" w:hanging="432"/>
    </w:pPr>
    <w:rPr>
      <w:rFonts w:ascii="Tahoma" w:hAnsi="Tahoma"/>
      <w:sz w:val="24"/>
      <w:szCs w:val="20"/>
    </w:rPr>
  </w:style>
  <w:style w:type="paragraph" w:customStyle="1" w:styleId="590">
    <w:name w:val="样式 标题 3(A-3)sect1.2.3h3H3level_3PIM 3Level 3 HeadHeading..."/>
    <w:basedOn w:val="5"/>
    <w:qFormat/>
    <w:uiPriority w:val="0"/>
    <w:rPr>
      <w:rFonts w:ascii="Arial" w:hAnsi="Arial"/>
      <w:sz w:val="30"/>
    </w:rPr>
  </w:style>
  <w:style w:type="paragraph" w:customStyle="1" w:styleId="591">
    <w:name w:val="内文正文"/>
    <w:basedOn w:val="1"/>
    <w:qFormat/>
    <w:uiPriority w:val="0"/>
    <w:pPr>
      <w:adjustRightInd w:val="0"/>
      <w:snapToGrid w:val="0"/>
      <w:spacing w:line="400" w:lineRule="atLeast"/>
      <w:ind w:firstLine="200" w:firstLineChars="200"/>
    </w:pPr>
    <w:rPr>
      <w:rFonts w:ascii="宋体"/>
      <w:szCs w:val="24"/>
    </w:rPr>
  </w:style>
  <w:style w:type="paragraph" w:customStyle="1" w:styleId="592">
    <w:name w:val="Char"/>
    <w:basedOn w:val="1"/>
    <w:qFormat/>
    <w:uiPriority w:val="0"/>
    <w:rPr>
      <w:szCs w:val="20"/>
    </w:rPr>
  </w:style>
  <w:style w:type="paragraph" w:customStyle="1" w:styleId="593">
    <w:name w:val="表格_内容"/>
    <w:basedOn w:val="1"/>
    <w:qFormat/>
    <w:uiPriority w:val="0"/>
    <w:rPr>
      <w:rFonts w:ascii="宋体" w:hAnsi="宋体"/>
      <w:szCs w:val="21"/>
    </w:rPr>
  </w:style>
  <w:style w:type="paragraph" w:customStyle="1" w:styleId="594">
    <w:name w:val="正文样式"/>
    <w:basedOn w:val="1"/>
    <w:qFormat/>
    <w:uiPriority w:val="0"/>
    <w:pPr>
      <w:spacing w:line="360" w:lineRule="auto"/>
      <w:ind w:firstLine="200" w:firstLineChars="200"/>
    </w:pPr>
    <w:rPr>
      <w:rFonts w:ascii="宋体"/>
      <w:sz w:val="24"/>
      <w:szCs w:val="24"/>
    </w:rPr>
  </w:style>
  <w:style w:type="paragraph" w:customStyle="1" w:styleId="595">
    <w:name w:val="中等深浅列表 2 - 强调文字颜色 21"/>
    <w:semiHidden/>
    <w:qFormat/>
    <w:uiPriority w:val="99"/>
    <w:rPr>
      <w:rFonts w:ascii="Times New Roman" w:hAnsi="Times New Roman" w:eastAsia="宋体" w:cs="Times New Roman"/>
      <w:kern w:val="2"/>
      <w:sz w:val="21"/>
      <w:szCs w:val="22"/>
      <w:lang w:val="en-US" w:eastAsia="zh-CN" w:bidi="ar-SA"/>
    </w:rPr>
  </w:style>
  <w:style w:type="paragraph" w:customStyle="1" w:styleId="596">
    <w:name w:val="正文文本 New New"/>
    <w:basedOn w:val="597"/>
    <w:qFormat/>
    <w:uiPriority w:val="0"/>
    <w:pPr>
      <w:spacing w:after="120"/>
    </w:pPr>
    <w:rPr>
      <w:sz w:val="28"/>
      <w:szCs w:val="24"/>
    </w:rPr>
  </w:style>
  <w:style w:type="paragraph" w:customStyle="1" w:styleId="597">
    <w:name w:val="正文 New New New New New New"/>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598">
    <w:name w:val="规范正文"/>
    <w:basedOn w:val="1"/>
    <w:qFormat/>
    <w:uiPriority w:val="0"/>
    <w:pPr>
      <w:adjustRightInd w:val="0"/>
      <w:spacing w:line="360" w:lineRule="auto"/>
      <w:ind w:left="480"/>
      <w:jc w:val="left"/>
      <w:textAlignment w:val="baseline"/>
    </w:pPr>
    <w:rPr>
      <w:kern w:val="0"/>
      <w:sz w:val="24"/>
      <w:szCs w:val="20"/>
    </w:rPr>
  </w:style>
  <w:style w:type="paragraph" w:customStyle="1" w:styleId="599">
    <w:name w:val="Char Char Char Char Char Char Char Char"/>
    <w:basedOn w:val="1"/>
    <w:qFormat/>
    <w:uiPriority w:val="0"/>
    <w:pPr>
      <w:tabs>
        <w:tab w:val="left" w:pos="360"/>
      </w:tabs>
    </w:pPr>
    <w:rPr>
      <w:sz w:val="24"/>
      <w:szCs w:val="24"/>
    </w:rPr>
  </w:style>
  <w:style w:type="paragraph" w:customStyle="1" w:styleId="600">
    <w:name w:val="图表引用"/>
    <w:basedOn w:val="1"/>
    <w:qFormat/>
    <w:uiPriority w:val="0"/>
    <w:pPr>
      <w:spacing w:line="360" w:lineRule="auto"/>
      <w:jc w:val="center"/>
    </w:pPr>
    <w:rPr>
      <w:rFonts w:ascii="仿宋_GB2312" w:eastAsia="仿宋_GB2312"/>
      <w:b/>
      <w:sz w:val="24"/>
      <w:szCs w:val="28"/>
    </w:rPr>
  </w:style>
  <w:style w:type="paragraph" w:customStyle="1" w:styleId="601">
    <w:name w:val="样式 标题 3Chapter X.X.X"/>
    <w:basedOn w:val="419"/>
    <w:qFormat/>
    <w:uiPriority w:val="0"/>
    <w:pPr>
      <w:spacing w:after="120"/>
    </w:pPr>
  </w:style>
  <w:style w:type="paragraph" w:customStyle="1" w:styleId="602">
    <w:name w:val="List Paragraph1"/>
    <w:basedOn w:val="1"/>
    <w:qFormat/>
    <w:uiPriority w:val="0"/>
    <w:pPr>
      <w:ind w:firstLine="420" w:firstLineChars="200"/>
    </w:pPr>
    <w:rPr>
      <w:szCs w:val="24"/>
    </w:rPr>
  </w:style>
  <w:style w:type="paragraph" w:customStyle="1" w:styleId="603">
    <w:name w:val="页眉1"/>
    <w:basedOn w:val="1"/>
    <w:qFormat/>
    <w:uiPriority w:val="0"/>
    <w:pPr>
      <w:widowControl/>
      <w:spacing w:before="150" w:after="150" w:line="320" w:lineRule="atLeast"/>
      <w:jc w:val="left"/>
    </w:pPr>
    <w:rPr>
      <w:rFonts w:ascii="宋体" w:hAnsi="宋体" w:cs="宋体"/>
      <w:color w:val="003399"/>
      <w:kern w:val="0"/>
      <w:sz w:val="30"/>
      <w:szCs w:val="30"/>
    </w:rPr>
  </w:style>
  <w:style w:type="paragraph" w:customStyle="1" w:styleId="604">
    <w:name w:val="日期1"/>
    <w:basedOn w:val="1"/>
    <w:next w:val="1"/>
    <w:qFormat/>
    <w:uiPriority w:val="0"/>
    <w:pPr>
      <w:adjustRightInd w:val="0"/>
      <w:spacing w:line="312" w:lineRule="atLeast"/>
      <w:textAlignment w:val="baseline"/>
    </w:pPr>
    <w:rPr>
      <w:kern w:val="0"/>
      <w:sz w:val="24"/>
      <w:szCs w:val="20"/>
    </w:rPr>
  </w:style>
  <w:style w:type="paragraph" w:customStyle="1" w:styleId="605">
    <w:name w:val="5级"/>
    <w:basedOn w:val="1"/>
    <w:next w:val="20"/>
    <w:qFormat/>
    <w:uiPriority w:val="0"/>
    <w:pPr>
      <w:numPr>
        <w:ilvl w:val="4"/>
        <w:numId w:val="18"/>
      </w:numPr>
    </w:pPr>
    <w:rPr>
      <w:rFonts w:eastAsia="黑体"/>
      <w:kern w:val="0"/>
      <w:sz w:val="24"/>
      <w:szCs w:val="20"/>
    </w:rPr>
  </w:style>
  <w:style w:type="paragraph" w:customStyle="1" w:styleId="606">
    <w:name w:val="Body"/>
    <w:basedOn w:val="1"/>
    <w:qFormat/>
    <w:uiPriority w:val="0"/>
    <w:pPr>
      <w:widowControl/>
      <w:spacing w:before="120" w:afterLines="50"/>
    </w:pPr>
    <w:rPr>
      <w:rFonts w:ascii="宋体"/>
      <w:snapToGrid w:val="0"/>
      <w:kern w:val="0"/>
      <w:szCs w:val="20"/>
    </w:rPr>
  </w:style>
  <w:style w:type="paragraph" w:customStyle="1" w:styleId="607">
    <w:name w:val="Char Char Char Char"/>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608">
    <w:name w:val="xl114"/>
    <w:basedOn w:val="1"/>
    <w:qFormat/>
    <w:uiPriority w:val="0"/>
    <w:pPr>
      <w:widowControl/>
      <w:shd w:val="clear" w:color="auto" w:fill="FFFF00"/>
      <w:spacing w:before="100" w:beforeAutospacing="1" w:after="100" w:afterAutospacing="1"/>
      <w:jc w:val="center"/>
    </w:pPr>
    <w:rPr>
      <w:rFonts w:ascii="宋体" w:hAnsi="宋体" w:cs="宋体"/>
      <w:kern w:val="0"/>
      <w:sz w:val="24"/>
      <w:szCs w:val="24"/>
    </w:rPr>
  </w:style>
  <w:style w:type="paragraph" w:customStyle="1" w:styleId="609">
    <w:name w:val="样式 三号 加粗 段后: 0.5 行"/>
    <w:basedOn w:val="1"/>
    <w:qFormat/>
    <w:uiPriority w:val="0"/>
    <w:pPr>
      <w:spacing w:afterLines="50"/>
      <w:jc w:val="left"/>
    </w:pPr>
    <w:rPr>
      <w:rFonts w:ascii="宋体" w:cs="宋体"/>
      <w:b/>
      <w:bCs/>
      <w:snapToGrid w:val="0"/>
      <w:kern w:val="0"/>
      <w:sz w:val="32"/>
      <w:szCs w:val="20"/>
    </w:rPr>
  </w:style>
  <w:style w:type="paragraph" w:customStyle="1" w:styleId="610">
    <w:name w:val="标书_标题2"/>
    <w:basedOn w:val="4"/>
    <w:qFormat/>
    <w:uiPriority w:val="0"/>
    <w:pPr>
      <w:spacing w:after="0" w:line="415" w:lineRule="auto"/>
    </w:pPr>
    <w:rPr>
      <w:sz w:val="28"/>
      <w:szCs w:val="20"/>
    </w:rPr>
  </w:style>
  <w:style w:type="paragraph" w:customStyle="1" w:styleId="611">
    <w:name w:val="表格内容"/>
    <w:basedOn w:val="27"/>
    <w:qFormat/>
    <w:uiPriority w:val="0"/>
    <w:pPr>
      <w:suppressLineNumbers/>
      <w:suppressAutoHyphens/>
    </w:pPr>
    <w:rPr>
      <w:kern w:val="1"/>
      <w:sz w:val="21"/>
      <w:lang w:eastAsia="ar-SA"/>
    </w:rPr>
  </w:style>
  <w:style w:type="paragraph" w:customStyle="1" w:styleId="612">
    <w:name w:val="表格标题"/>
    <w:basedOn w:val="611"/>
    <w:qFormat/>
    <w:uiPriority w:val="0"/>
    <w:pPr>
      <w:numPr>
        <w:ilvl w:val="0"/>
        <w:numId w:val="19"/>
      </w:numPr>
      <w:ind w:left="0" w:firstLine="0"/>
      <w:jc w:val="center"/>
    </w:pPr>
    <w:rPr>
      <w:b/>
      <w:bCs/>
      <w:i/>
      <w:iCs/>
    </w:rPr>
  </w:style>
  <w:style w:type="paragraph" w:customStyle="1" w:styleId="613">
    <w:name w:val="文本"/>
    <w:qFormat/>
    <w:uiPriority w:val="0"/>
    <w:pPr>
      <w:spacing w:line="360" w:lineRule="auto"/>
      <w:ind w:firstLine="200" w:firstLineChars="200"/>
    </w:pPr>
    <w:rPr>
      <w:rFonts w:ascii="Times New Roman" w:hAnsi="Times New Roman" w:eastAsia="宋体" w:cs="Times New Roman"/>
      <w:kern w:val="2"/>
      <w:sz w:val="21"/>
      <w:szCs w:val="24"/>
      <w:lang w:val="en-US" w:eastAsia="zh-CN" w:bidi="ar-SA"/>
    </w:rPr>
  </w:style>
  <w:style w:type="paragraph" w:customStyle="1" w:styleId="614">
    <w:name w:val="linyang-正文"/>
    <w:basedOn w:val="1"/>
    <w:qFormat/>
    <w:uiPriority w:val="0"/>
    <w:pPr>
      <w:spacing w:before="120" w:after="120" w:line="400" w:lineRule="exact"/>
      <w:ind w:firstLine="200" w:firstLineChars="200"/>
    </w:pPr>
    <w:rPr>
      <w:sz w:val="24"/>
      <w:szCs w:val="24"/>
    </w:rPr>
  </w:style>
  <w:style w:type="paragraph" w:customStyle="1" w:styleId="615">
    <w:name w:val="xl28"/>
    <w:basedOn w:val="1"/>
    <w:qFormat/>
    <w:uiPriority w:val="0"/>
    <w:pPr>
      <w:widowControl/>
      <w:spacing w:before="100" w:beforeAutospacing="1" w:after="100" w:afterAutospacing="1"/>
      <w:jc w:val="center"/>
    </w:pPr>
    <w:rPr>
      <w:rFonts w:ascii="Arial Unicode MS" w:hAnsi="Arial Unicode MS" w:eastAsia="Arial Unicode MS"/>
      <w:kern w:val="0"/>
      <w:sz w:val="24"/>
      <w:szCs w:val="24"/>
    </w:rPr>
  </w:style>
  <w:style w:type="paragraph" w:customStyle="1" w:styleId="616">
    <w:name w:val="_Style 148"/>
    <w:next w:val="1"/>
    <w:qFormat/>
    <w:uiPriority w:val="99"/>
    <w:pPr>
      <w:widowControl w:val="0"/>
      <w:jc w:val="both"/>
    </w:pPr>
    <w:rPr>
      <w:rFonts w:ascii="Times New Roman" w:hAnsi="Times New Roman" w:eastAsia="宋体" w:cs="Times New Roman"/>
      <w:kern w:val="2"/>
      <w:sz w:val="21"/>
      <w:szCs w:val="22"/>
      <w:lang w:val="en-US" w:eastAsia="zh-CN" w:bidi="ar-SA"/>
    </w:rPr>
  </w:style>
  <w:style w:type="paragraph" w:customStyle="1" w:styleId="617">
    <w:name w:val="GP公文标题1"/>
    <w:basedOn w:val="1"/>
    <w:next w:val="1"/>
    <w:qFormat/>
    <w:uiPriority w:val="0"/>
    <w:pPr>
      <w:numPr>
        <w:ilvl w:val="4"/>
        <w:numId w:val="16"/>
      </w:numPr>
      <w:spacing w:beforeLines="100" w:afterLines="100" w:line="360" w:lineRule="auto"/>
      <w:ind w:firstLine="0"/>
      <w:jc w:val="left"/>
      <w:outlineLvl w:val="0"/>
    </w:pPr>
    <w:rPr>
      <w:rFonts w:eastAsia="仿宋_GB2312"/>
      <w:b/>
      <w:sz w:val="36"/>
      <w:szCs w:val="21"/>
    </w:rPr>
  </w:style>
  <w:style w:type="paragraph" w:customStyle="1" w:styleId="618">
    <w:name w:val="样式 正文段落 + (西文) 仿宋_GB2312 行距: 1.5 倍行距"/>
    <w:basedOn w:val="274"/>
    <w:qFormat/>
    <w:uiPriority w:val="0"/>
    <w:pPr>
      <w:spacing w:line="360" w:lineRule="auto"/>
      <w:ind w:firstLine="560" w:firstLineChars="200"/>
    </w:pPr>
    <w:rPr>
      <w:rFonts w:ascii="仿宋" w:hAnsi="宋体" w:eastAsia="仿宋" w:cs="宋体"/>
      <w:kern w:val="0"/>
      <w:sz w:val="28"/>
    </w:rPr>
  </w:style>
  <w:style w:type="paragraph" w:customStyle="1" w:styleId="619">
    <w:name w:val="xl8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620">
    <w:name w:val="xl9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621">
    <w:name w:val="pt9"/>
    <w:basedOn w:val="1"/>
    <w:qFormat/>
    <w:uiPriority w:val="0"/>
    <w:pPr>
      <w:widowControl/>
      <w:spacing w:before="100" w:beforeAutospacing="1" w:after="100" w:afterAutospacing="1" w:line="400" w:lineRule="atLeast"/>
      <w:jc w:val="left"/>
    </w:pPr>
    <w:rPr>
      <w:rFonts w:ascii="Arial" w:hAnsi="Arial" w:cs="Arial"/>
      <w:color w:val="00309C"/>
      <w:kern w:val="0"/>
      <w:sz w:val="18"/>
      <w:szCs w:val="18"/>
    </w:rPr>
  </w:style>
  <w:style w:type="paragraph" w:customStyle="1" w:styleId="622">
    <w:name w:val="技术方案正文样式"/>
    <w:basedOn w:val="1"/>
    <w:qFormat/>
    <w:uiPriority w:val="99"/>
    <w:pPr>
      <w:autoSpaceDE w:val="0"/>
      <w:autoSpaceDN w:val="0"/>
      <w:adjustRightInd w:val="0"/>
      <w:spacing w:line="400" w:lineRule="exact"/>
      <w:ind w:firstLine="480" w:firstLineChars="200"/>
    </w:pPr>
    <w:rPr>
      <w:rFonts w:ascii="宋体" w:hAnsi="宋体" w:cs="宋体"/>
      <w:sz w:val="24"/>
      <w:szCs w:val="24"/>
    </w:rPr>
  </w:style>
  <w:style w:type="paragraph" w:customStyle="1" w:styleId="623">
    <w:name w:val="Paragraph2"/>
    <w:basedOn w:val="1"/>
    <w:qFormat/>
    <w:uiPriority w:val="0"/>
    <w:pPr>
      <w:spacing w:before="80" w:afterLines="50"/>
      <w:ind w:left="720"/>
    </w:pPr>
    <w:rPr>
      <w:rFonts w:ascii="宋体"/>
      <w:snapToGrid w:val="0"/>
      <w:color w:val="000000"/>
      <w:kern w:val="0"/>
      <w:szCs w:val="20"/>
      <w:lang w:val="en-AU"/>
    </w:rPr>
  </w:style>
  <w:style w:type="paragraph" w:customStyle="1" w:styleId="624">
    <w:name w:val="Char Char Char1 Char"/>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625">
    <w:name w:val="xl123"/>
    <w:basedOn w:val="1"/>
    <w:qFormat/>
    <w:uiPriority w:val="0"/>
    <w:pPr>
      <w:widowControl/>
      <w:pBdr>
        <w:top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626">
    <w:name w:val="xl64"/>
    <w:basedOn w:val="1"/>
    <w:qFormat/>
    <w:uiPriority w:val="0"/>
    <w:pPr>
      <w:widowControl/>
      <w:pBdr>
        <w:bottom w:val="single" w:color="000000" w:sz="8" w:space="0"/>
        <w:right w:val="single" w:color="000000" w:sz="8" w:space="0"/>
      </w:pBdr>
      <w:shd w:val="clear" w:color="000000" w:fill="BFBFBF"/>
      <w:spacing w:before="100" w:beforeAutospacing="1" w:after="100" w:afterAutospacing="1"/>
      <w:jc w:val="center"/>
    </w:pPr>
    <w:rPr>
      <w:kern w:val="0"/>
      <w:sz w:val="20"/>
      <w:szCs w:val="20"/>
    </w:rPr>
  </w:style>
  <w:style w:type="paragraph" w:customStyle="1" w:styleId="627">
    <w:name w:val="pa-30"/>
    <w:basedOn w:val="1"/>
    <w:qFormat/>
    <w:uiPriority w:val="0"/>
    <w:pPr>
      <w:widowControl/>
      <w:spacing w:before="150" w:after="150"/>
      <w:jc w:val="left"/>
    </w:pPr>
    <w:rPr>
      <w:rFonts w:ascii="宋体" w:hAnsi="宋体" w:cs="宋体"/>
      <w:kern w:val="0"/>
      <w:sz w:val="24"/>
      <w:szCs w:val="24"/>
    </w:rPr>
  </w:style>
  <w:style w:type="paragraph" w:customStyle="1" w:styleId="628">
    <w:name w:val="正文段"/>
    <w:basedOn w:val="1"/>
    <w:qFormat/>
    <w:uiPriority w:val="0"/>
    <w:pPr>
      <w:widowControl/>
      <w:snapToGrid w:val="0"/>
      <w:spacing w:afterLines="50"/>
      <w:ind w:firstLine="200" w:firstLineChars="200"/>
    </w:pPr>
    <w:rPr>
      <w:kern w:val="0"/>
      <w:sz w:val="24"/>
      <w:szCs w:val="20"/>
    </w:rPr>
  </w:style>
  <w:style w:type="paragraph" w:customStyle="1" w:styleId="629">
    <w:name w:val="Char31"/>
    <w:basedOn w:val="1"/>
    <w:qFormat/>
    <w:uiPriority w:val="0"/>
    <w:rPr>
      <w:rFonts w:ascii="仿宋_GB2312" w:eastAsia="仿宋_GB2312"/>
      <w:b/>
      <w:sz w:val="32"/>
      <w:szCs w:val="32"/>
    </w:rPr>
  </w:style>
  <w:style w:type="paragraph" w:customStyle="1" w:styleId="630">
    <w:name w:val="S4-B-L15"/>
    <w:basedOn w:val="1"/>
    <w:qFormat/>
    <w:uiPriority w:val="0"/>
    <w:pPr>
      <w:spacing w:line="360" w:lineRule="auto"/>
    </w:pPr>
    <w:rPr>
      <w:b/>
      <w:bCs/>
      <w:sz w:val="24"/>
      <w:szCs w:val="24"/>
    </w:rPr>
  </w:style>
  <w:style w:type="paragraph" w:customStyle="1" w:styleId="631">
    <w:name w:val="列表（编号一级）（绿盟科技）"/>
    <w:basedOn w:val="1"/>
    <w:qFormat/>
    <w:uiPriority w:val="0"/>
    <w:pPr>
      <w:widowControl/>
      <w:numPr>
        <w:ilvl w:val="0"/>
        <w:numId w:val="20"/>
      </w:numPr>
      <w:spacing w:beforeLines="25" w:line="300" w:lineRule="auto"/>
      <w:jc w:val="left"/>
    </w:pPr>
    <w:rPr>
      <w:rFonts w:ascii="Arial" w:hAnsi="Arial"/>
      <w:kern w:val="0"/>
      <w:szCs w:val="21"/>
    </w:rPr>
  </w:style>
  <w:style w:type="paragraph" w:customStyle="1" w:styleId="632">
    <w:name w:val="样式 正文文本缩进 + 仿宋_GB2312 小四 首行缩进:  0 厘米 行距: 1.5 倍行距"/>
    <w:basedOn w:val="29"/>
    <w:qFormat/>
    <w:uiPriority w:val="0"/>
    <w:pPr>
      <w:spacing w:line="360" w:lineRule="auto"/>
      <w:ind w:firstLine="0"/>
    </w:pPr>
    <w:rPr>
      <w:rFonts w:ascii="仿宋_GB2312" w:hAnsi="Times New Roman" w:eastAsia="新宋体"/>
      <w:spacing w:val="0"/>
      <w:sz w:val="24"/>
    </w:rPr>
  </w:style>
  <w:style w:type="paragraph" w:customStyle="1" w:styleId="633">
    <w:name w:val="正文文本 New"/>
    <w:basedOn w:val="1"/>
    <w:qFormat/>
    <w:uiPriority w:val="0"/>
    <w:pPr>
      <w:spacing w:after="120"/>
    </w:pPr>
    <w:rPr>
      <w:sz w:val="28"/>
      <w:szCs w:val="24"/>
    </w:rPr>
  </w:style>
  <w:style w:type="paragraph" w:customStyle="1" w:styleId="634">
    <w:name w:val="普通(网站)1"/>
    <w:basedOn w:val="1"/>
    <w:qFormat/>
    <w:uiPriority w:val="0"/>
    <w:pPr>
      <w:widowControl/>
      <w:spacing w:before="100" w:beforeAutospacing="1" w:after="100" w:afterAutospacing="1"/>
      <w:jc w:val="left"/>
    </w:pPr>
    <w:rPr>
      <w:rFonts w:hint="eastAsia" w:ascii="宋体" w:hAnsi="宋体"/>
      <w:color w:val="000000"/>
      <w:sz w:val="24"/>
    </w:rPr>
  </w:style>
  <w:style w:type="paragraph" w:customStyle="1" w:styleId="635">
    <w:name w:val="Char1 Char Char Char1"/>
    <w:basedOn w:val="1"/>
    <w:qFormat/>
    <w:uiPriority w:val="0"/>
    <w:rPr>
      <w:rFonts w:ascii="Tahoma" w:hAnsi="Tahoma"/>
      <w:sz w:val="24"/>
      <w:szCs w:val="20"/>
    </w:rPr>
  </w:style>
  <w:style w:type="paragraph" w:customStyle="1" w:styleId="636">
    <w:name w:val="标准标题2"/>
    <w:basedOn w:val="4"/>
    <w:qFormat/>
    <w:uiPriority w:val="0"/>
    <w:pPr>
      <w:spacing w:line="360" w:lineRule="auto"/>
    </w:pPr>
    <w:rPr>
      <w:rFonts w:eastAsia="仿宋_GB2312"/>
      <w:bCs w:val="0"/>
      <w:sz w:val="28"/>
    </w:rPr>
  </w:style>
  <w:style w:type="paragraph" w:customStyle="1" w:styleId="637">
    <w:name w:val="二级."/>
    <w:basedOn w:val="4"/>
    <w:qFormat/>
    <w:uiPriority w:val="0"/>
    <w:pPr>
      <w:tabs>
        <w:tab w:val="left" w:pos="0"/>
      </w:tabs>
      <w:spacing w:before="0" w:after="0" w:line="528" w:lineRule="auto"/>
      <w:ind w:left="181" w:hanging="181"/>
    </w:pPr>
    <w:rPr>
      <w:bCs w:val="0"/>
      <w:kern w:val="0"/>
      <w:sz w:val="36"/>
      <w:szCs w:val="20"/>
    </w:rPr>
  </w:style>
  <w:style w:type="paragraph" w:customStyle="1" w:styleId="638">
    <w:name w:val="_Style 13"/>
    <w:basedOn w:val="1"/>
    <w:qFormat/>
    <w:uiPriority w:val="0"/>
    <w:pPr>
      <w:tabs>
        <w:tab w:val="left" w:pos="360"/>
      </w:tabs>
      <w:ind w:firstLine="420" w:firstLineChars="150"/>
    </w:pPr>
    <w:rPr>
      <w:szCs w:val="20"/>
    </w:rPr>
  </w:style>
  <w:style w:type="paragraph" w:customStyle="1" w:styleId="639">
    <w:name w:val="彩色列表1"/>
    <w:basedOn w:val="1"/>
    <w:qFormat/>
    <w:uiPriority w:val="0"/>
    <w:pPr>
      <w:tabs>
        <w:tab w:val="left" w:pos="1200"/>
      </w:tabs>
      <w:ind w:left="1200" w:hanging="360"/>
    </w:pPr>
  </w:style>
  <w:style w:type="paragraph" w:customStyle="1" w:styleId="640">
    <w:name w:val="Char112"/>
    <w:basedOn w:val="1"/>
    <w:qFormat/>
    <w:uiPriority w:val="0"/>
    <w:pPr>
      <w:spacing w:beforeLines="20" w:afterLines="20"/>
    </w:pPr>
    <w:rPr>
      <w:rFonts w:ascii="楷体_GB2312" w:hAnsi="宋体" w:eastAsia="楷体_GB2312" w:cs="Arial"/>
      <w:kern w:val="0"/>
      <w:sz w:val="24"/>
      <w:szCs w:val="24"/>
    </w:rPr>
  </w:style>
  <w:style w:type="paragraph" w:customStyle="1" w:styleId="641">
    <w:name w:val="msoaccenttext3"/>
    <w:qFormat/>
    <w:uiPriority w:val="0"/>
    <w:rPr>
      <w:rFonts w:ascii="Century Schoolbook" w:hAnsi="Century Schoolbook" w:eastAsia="宋体" w:cs="宋体"/>
      <w:color w:val="FFFFFF"/>
      <w:kern w:val="28"/>
      <w:sz w:val="13"/>
      <w:szCs w:val="13"/>
      <w:lang w:val="en-US" w:eastAsia="zh-CN" w:bidi="ar-SA"/>
    </w:rPr>
  </w:style>
  <w:style w:type="paragraph" w:customStyle="1" w:styleId="642">
    <w:name w:val="Bullet"/>
    <w:basedOn w:val="1"/>
    <w:qFormat/>
    <w:uiPriority w:val="0"/>
    <w:pPr>
      <w:widowControl/>
      <w:tabs>
        <w:tab w:val="left" w:pos="720"/>
        <w:tab w:val="left" w:pos="964"/>
      </w:tabs>
      <w:spacing w:before="120" w:afterLines="50"/>
      <w:ind w:left="720" w:right="360" w:hanging="482"/>
    </w:pPr>
    <w:rPr>
      <w:rFonts w:ascii="宋体"/>
      <w:snapToGrid w:val="0"/>
      <w:kern w:val="0"/>
      <w:szCs w:val="20"/>
    </w:rPr>
  </w:style>
  <w:style w:type="paragraph" w:customStyle="1" w:styleId="643">
    <w:name w:val="小四正文"/>
    <w:basedOn w:val="1"/>
    <w:qFormat/>
    <w:uiPriority w:val="0"/>
    <w:pPr>
      <w:spacing w:line="360" w:lineRule="auto"/>
      <w:ind w:firstLine="200" w:firstLineChars="200"/>
    </w:pPr>
    <w:rPr>
      <w:rFonts w:eastAsia="仿宋_GB2312" w:cs="宋体"/>
      <w:sz w:val="24"/>
      <w:szCs w:val="24"/>
    </w:rPr>
  </w:style>
  <w:style w:type="paragraph" w:customStyle="1" w:styleId="644">
    <w:name w:val="标书_正文"/>
    <w:basedOn w:val="1"/>
    <w:qFormat/>
    <w:uiPriority w:val="0"/>
    <w:pPr>
      <w:spacing w:line="360" w:lineRule="auto"/>
    </w:pPr>
    <w:rPr>
      <w:rFonts w:ascii="宋体"/>
      <w:b/>
      <w:kern w:val="0"/>
      <w:sz w:val="32"/>
      <w:szCs w:val="32"/>
    </w:rPr>
  </w:style>
  <w:style w:type="paragraph" w:customStyle="1" w:styleId="645">
    <w:name w:val="样式 正文（首行缩进两字） + 首行缩进:  2 字符 段后: 0.5 行 行距: 1.5 倍行距"/>
    <w:basedOn w:val="20"/>
    <w:qFormat/>
    <w:uiPriority w:val="0"/>
    <w:pPr>
      <w:spacing w:line="360" w:lineRule="auto"/>
    </w:pPr>
    <w:rPr>
      <w:sz w:val="24"/>
      <w:szCs w:val="24"/>
    </w:rPr>
  </w:style>
  <w:style w:type="paragraph" w:customStyle="1" w:styleId="646">
    <w:name w:val="Char Char Char Char Char Char Char11"/>
    <w:basedOn w:val="1"/>
    <w:qFormat/>
    <w:uiPriority w:val="0"/>
    <w:pPr>
      <w:tabs>
        <w:tab w:val="left" w:pos="432"/>
      </w:tabs>
      <w:ind w:left="432" w:hanging="432"/>
    </w:pPr>
    <w:rPr>
      <w:rFonts w:ascii="Tahoma" w:hAnsi="Tahoma"/>
      <w:sz w:val="24"/>
      <w:szCs w:val="20"/>
    </w:rPr>
  </w:style>
  <w:style w:type="paragraph" w:customStyle="1" w:styleId="647">
    <w:name w:val="pbulletcmt"/>
    <w:basedOn w:val="1"/>
    <w:qFormat/>
    <w:uiPriority w:val="0"/>
    <w:pPr>
      <w:widowControl/>
      <w:spacing w:before="100" w:beforeAutospacing="1" w:after="100" w:afterAutospacing="1"/>
      <w:jc w:val="left"/>
    </w:pPr>
    <w:rPr>
      <w:rFonts w:eastAsia="Times New Roman"/>
      <w:kern w:val="0"/>
      <w:sz w:val="24"/>
      <w:szCs w:val="24"/>
    </w:rPr>
  </w:style>
  <w:style w:type="paragraph" w:customStyle="1" w:styleId="648">
    <w:name w:val="Char111"/>
    <w:basedOn w:val="1"/>
    <w:qFormat/>
    <w:uiPriority w:val="0"/>
    <w:rPr>
      <w:rFonts w:ascii="仿宋_GB2312" w:eastAsia="仿宋_GB2312"/>
      <w:b/>
      <w:sz w:val="32"/>
      <w:szCs w:val="32"/>
    </w:rPr>
  </w:style>
  <w:style w:type="paragraph" w:customStyle="1" w:styleId="649">
    <w:name w:val="SZF图"/>
    <w:basedOn w:val="1"/>
    <w:qFormat/>
    <w:uiPriority w:val="0"/>
    <w:pPr>
      <w:spacing w:beforeLines="50" w:afterLines="50" w:line="360" w:lineRule="auto"/>
      <w:jc w:val="center"/>
    </w:pPr>
    <w:rPr>
      <w:b/>
      <w:szCs w:val="24"/>
    </w:rPr>
  </w:style>
  <w:style w:type="paragraph" w:customStyle="1" w:styleId="650">
    <w:name w:val="样式 标题 2Chapter X.X. Statementh22Header 2l2Level 2 Headhea..."/>
    <w:basedOn w:val="4"/>
    <w:qFormat/>
    <w:uiPriority w:val="0"/>
    <w:pPr>
      <w:keepLines w:val="0"/>
      <w:spacing w:before="120" w:afterLines="50" w:line="240" w:lineRule="auto"/>
      <w:jc w:val="left"/>
    </w:pPr>
    <w:rPr>
      <w:rFonts w:ascii="宋体" w:hAnsi="Times New Roman" w:eastAsia="宋体" w:cs="宋体"/>
      <w:snapToGrid w:val="0"/>
      <w:kern w:val="0"/>
      <w:sz w:val="24"/>
      <w:szCs w:val="24"/>
    </w:rPr>
  </w:style>
  <w:style w:type="paragraph" w:customStyle="1" w:styleId="651">
    <w:name w:val="CM12"/>
    <w:basedOn w:val="537"/>
    <w:next w:val="537"/>
    <w:qFormat/>
    <w:uiPriority w:val="0"/>
    <w:pPr>
      <w:spacing w:line="468" w:lineRule="atLeast"/>
    </w:pPr>
    <w:rPr>
      <w:rFonts w:ascii="宋体" w:eastAsia="宋体" w:cs="Times New Roman"/>
      <w:color w:val="auto"/>
    </w:rPr>
  </w:style>
  <w:style w:type="paragraph" w:customStyle="1" w:styleId="652">
    <w:name w:val="正文文本 22"/>
    <w:basedOn w:val="1"/>
    <w:qFormat/>
    <w:uiPriority w:val="0"/>
    <w:pPr>
      <w:widowControl/>
      <w:overflowPunct w:val="0"/>
      <w:autoSpaceDE w:val="0"/>
      <w:autoSpaceDN w:val="0"/>
      <w:adjustRightInd w:val="0"/>
      <w:ind w:left="720" w:hanging="720"/>
      <w:textAlignment w:val="baseline"/>
    </w:pPr>
    <w:rPr>
      <w:kern w:val="0"/>
      <w:sz w:val="24"/>
      <w:szCs w:val="20"/>
      <w:lang w:val="en-GB"/>
    </w:rPr>
  </w:style>
  <w:style w:type="paragraph" w:customStyle="1" w:styleId="653">
    <w:name w:val="默认段落字体 Para Char"/>
    <w:basedOn w:val="1"/>
    <w:qFormat/>
    <w:uiPriority w:val="0"/>
    <w:pPr>
      <w:adjustRightInd w:val="0"/>
      <w:spacing w:line="360" w:lineRule="auto"/>
      <w:ind w:firstLine="480"/>
    </w:pPr>
    <w:rPr>
      <w:rFonts w:ascii="宋体" w:hAnsi="宋体"/>
      <w:kern w:val="0"/>
      <w:sz w:val="24"/>
      <w:szCs w:val="20"/>
    </w:rPr>
  </w:style>
  <w:style w:type="paragraph" w:customStyle="1" w:styleId="654">
    <w:name w:val="flName"/>
    <w:basedOn w:val="1"/>
    <w:qFormat/>
    <w:uiPriority w:val="0"/>
    <w:pPr>
      <w:adjustRightInd w:val="0"/>
      <w:spacing w:before="320" w:after="160" w:line="360" w:lineRule="atLeast"/>
      <w:ind w:firstLine="200" w:firstLineChars="200"/>
      <w:jc w:val="center"/>
    </w:pPr>
    <w:rPr>
      <w:rFonts w:ascii="Arial" w:eastAsia="黑体"/>
      <w:kern w:val="0"/>
      <w:sz w:val="32"/>
      <w:szCs w:val="24"/>
    </w:rPr>
  </w:style>
  <w:style w:type="paragraph" w:customStyle="1" w:styleId="655">
    <w:name w:val="样式 书籍标题3 + Arial 段前: 1 行 段后: 1 行"/>
    <w:basedOn w:val="1"/>
    <w:qFormat/>
    <w:uiPriority w:val="0"/>
    <w:pPr>
      <w:numPr>
        <w:ilvl w:val="2"/>
        <w:numId w:val="21"/>
      </w:numPr>
      <w:spacing w:beforeLines="100" w:afterLines="100"/>
      <w:jc w:val="left"/>
      <w:outlineLvl w:val="2"/>
    </w:pPr>
    <w:rPr>
      <w:rFonts w:ascii="Arial" w:hAnsi="Arial"/>
      <w:b/>
      <w:bCs/>
      <w:spacing w:val="20"/>
      <w:sz w:val="28"/>
      <w:szCs w:val="28"/>
    </w:rPr>
  </w:style>
  <w:style w:type="paragraph" w:customStyle="1" w:styleId="656">
    <w:name w:val="正文样式1"/>
    <w:basedOn w:val="1"/>
    <w:qFormat/>
    <w:uiPriority w:val="0"/>
    <w:pPr>
      <w:spacing w:line="360" w:lineRule="auto"/>
      <w:ind w:firstLine="200" w:firstLineChars="200"/>
    </w:pPr>
    <w:rPr>
      <w:rFonts w:cs="宋体"/>
      <w:sz w:val="24"/>
      <w:szCs w:val="20"/>
    </w:rPr>
  </w:style>
  <w:style w:type="paragraph" w:customStyle="1" w:styleId="657">
    <w:name w:val="样式 样式 宋体 小四 段前: 7.8 磅 段后: 7.8 磅 行距: 1.5 倍行距 + 小二 首行缩进:  2 字符"/>
    <w:basedOn w:val="1"/>
    <w:qFormat/>
    <w:uiPriority w:val="0"/>
    <w:pPr>
      <w:spacing w:line="360" w:lineRule="auto"/>
      <w:ind w:firstLine="480" w:firstLineChars="200"/>
    </w:pPr>
    <w:rPr>
      <w:rFonts w:ascii="宋体" w:hAnsi="宋体" w:cs="宋体"/>
      <w:sz w:val="24"/>
      <w:szCs w:val="20"/>
    </w:rPr>
  </w:style>
  <w:style w:type="paragraph" w:customStyle="1" w:styleId="658">
    <w:name w:val="样式 标题 5 + 五号 居中 段前: 1.5 磅 段后: 1.5 磅 行距: 多倍行距 1.57 字行"/>
    <w:basedOn w:val="7"/>
    <w:qFormat/>
    <w:uiPriority w:val="0"/>
    <w:pPr>
      <w:tabs>
        <w:tab w:val="clear" w:pos="992"/>
      </w:tabs>
      <w:spacing w:before="30" w:after="30" w:line="377" w:lineRule="auto"/>
      <w:ind w:left="0" w:firstLine="0"/>
      <w:jc w:val="center"/>
    </w:pPr>
    <w:rPr>
      <w:rFonts w:cs="宋体"/>
      <w:sz w:val="21"/>
      <w:szCs w:val="20"/>
    </w:rPr>
  </w:style>
  <w:style w:type="paragraph" w:customStyle="1" w:styleId="659">
    <w:name w:val="正文-带编号1)"/>
    <w:basedOn w:val="1"/>
    <w:qFormat/>
    <w:uiPriority w:val="0"/>
    <w:pPr>
      <w:numPr>
        <w:ilvl w:val="0"/>
        <w:numId w:val="22"/>
      </w:numPr>
      <w:spacing w:line="400" w:lineRule="exact"/>
    </w:pPr>
    <w:rPr>
      <w:rFonts w:ascii="Arial" w:hAnsi="Arial"/>
      <w:szCs w:val="24"/>
    </w:rPr>
  </w:style>
  <w:style w:type="paragraph" w:customStyle="1" w:styleId="660">
    <w:name w:val="contentarticle"/>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661">
    <w:name w:val="p0"/>
    <w:basedOn w:val="1"/>
    <w:qFormat/>
    <w:uiPriority w:val="0"/>
    <w:pPr>
      <w:widowControl/>
      <w:spacing w:before="100" w:beforeAutospacing="1" w:after="100" w:afterAutospacing="1"/>
      <w:jc w:val="left"/>
    </w:pPr>
    <w:rPr>
      <w:rFonts w:ascii="宋体" w:hAnsi="宋体"/>
      <w:kern w:val="0"/>
      <w:sz w:val="24"/>
      <w:szCs w:val="20"/>
    </w:rPr>
  </w:style>
  <w:style w:type="paragraph" w:customStyle="1" w:styleId="662">
    <w:name w:val="Char8"/>
    <w:basedOn w:val="1"/>
    <w:qFormat/>
    <w:uiPriority w:val="0"/>
    <w:pPr>
      <w:tabs>
        <w:tab w:val="left" w:pos="432"/>
      </w:tabs>
      <w:ind w:left="432" w:hanging="432"/>
    </w:pPr>
    <w:rPr>
      <w:sz w:val="24"/>
      <w:szCs w:val="24"/>
    </w:rPr>
  </w:style>
  <w:style w:type="paragraph" w:customStyle="1" w:styleId="663">
    <w:name w:val="样式 标题 4Chapter X.X.X. + 段后: 0.5 行1 + 段后: 0.5 行"/>
    <w:basedOn w:val="507"/>
    <w:qFormat/>
    <w:uiPriority w:val="0"/>
    <w:pPr>
      <w:numPr>
        <w:ilvl w:val="0"/>
        <w:numId w:val="0"/>
      </w:numPr>
      <w:tabs>
        <w:tab w:val="left" w:pos="864"/>
      </w:tabs>
      <w:ind w:left="425" w:hanging="425"/>
    </w:pPr>
    <w:rPr>
      <w:szCs w:val="21"/>
    </w:rPr>
  </w:style>
  <w:style w:type="paragraph" w:customStyle="1" w:styleId="664">
    <w:name w:val="Normal0"/>
    <w:qFormat/>
    <w:uiPriority w:val="0"/>
    <w:rPr>
      <w:rFonts w:ascii="Times New Roman" w:hAnsi="Times New Roman" w:eastAsia="宋体" w:cs="Times New Roman"/>
      <w:lang w:val="en-US" w:eastAsia="en-US" w:bidi="ar-SA"/>
    </w:rPr>
  </w:style>
  <w:style w:type="paragraph" w:customStyle="1" w:styleId="665">
    <w:name w:val="4"/>
    <w:basedOn w:val="1"/>
    <w:qFormat/>
    <w:uiPriority w:val="0"/>
  </w:style>
  <w:style w:type="paragraph" w:customStyle="1" w:styleId="666">
    <w:name w:val="样式 Arial 小四 首行缩进:  0.85 厘米"/>
    <w:basedOn w:val="1"/>
    <w:qFormat/>
    <w:uiPriority w:val="0"/>
    <w:pPr>
      <w:spacing w:line="360" w:lineRule="auto"/>
      <w:ind w:left="-2" w:leftChars="-1" w:firstLine="479" w:firstLineChars="228"/>
    </w:pPr>
    <w:rPr>
      <w:rFonts w:hAnsi="Arial" w:cs="宋体"/>
      <w:szCs w:val="21"/>
    </w:rPr>
  </w:style>
  <w:style w:type="paragraph" w:customStyle="1" w:styleId="667">
    <w:name w:val="标题 3 （加黑）"/>
    <w:basedOn w:val="5"/>
    <w:qFormat/>
    <w:uiPriority w:val="0"/>
    <w:pPr>
      <w:keepNext w:val="0"/>
      <w:spacing w:before="120" w:after="120" w:line="413" w:lineRule="auto"/>
      <w:ind w:left="354" w:hanging="354" w:hangingChars="150"/>
    </w:pPr>
    <w:rPr>
      <w:rFonts w:ascii="Times New Roman" w:hAnsi="Times New Roman"/>
      <w:bCs w:val="0"/>
      <w:sz w:val="24"/>
      <w:szCs w:val="20"/>
    </w:rPr>
  </w:style>
  <w:style w:type="paragraph" w:customStyle="1" w:styleId="668">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669">
    <w:name w:val="大表 mt"/>
    <w:basedOn w:val="1"/>
    <w:qFormat/>
    <w:uiPriority w:val="0"/>
    <w:pPr>
      <w:widowControl/>
      <w:jc w:val="left"/>
    </w:pPr>
    <w:rPr>
      <w:rFonts w:ascii="宋体" w:hAnsi="宋体" w:cs="宋体"/>
      <w:kern w:val="0"/>
      <w:szCs w:val="21"/>
    </w:rPr>
  </w:style>
  <w:style w:type="paragraph" w:customStyle="1" w:styleId="670">
    <w:name w:val="xl9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671">
    <w:name w:val="样式 标题 1 + 五号"/>
    <w:basedOn w:val="3"/>
    <w:qFormat/>
    <w:uiPriority w:val="0"/>
    <w:pPr>
      <w:keepNext/>
      <w:keepLines/>
      <w:autoSpaceDE/>
      <w:autoSpaceDN/>
      <w:adjustRightInd/>
      <w:spacing w:line="240" w:lineRule="auto"/>
    </w:pPr>
    <w:rPr>
      <w:kern w:val="44"/>
      <w:sz w:val="32"/>
      <w:szCs w:val="32"/>
    </w:rPr>
  </w:style>
  <w:style w:type="paragraph" w:customStyle="1" w:styleId="672">
    <w:name w:val="Char9"/>
    <w:basedOn w:val="1"/>
    <w:qFormat/>
    <w:uiPriority w:val="0"/>
    <w:pPr>
      <w:adjustRightInd w:val="0"/>
      <w:textAlignment w:val="baseline"/>
    </w:pPr>
    <w:rPr>
      <w:rFonts w:ascii="Tahoma" w:hAnsi="Tahoma"/>
      <w:sz w:val="24"/>
      <w:szCs w:val="20"/>
    </w:rPr>
  </w:style>
  <w:style w:type="paragraph" w:customStyle="1" w:styleId="673">
    <w:name w:val="font13"/>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674">
    <w:name w:val="P1"/>
    <w:basedOn w:val="1"/>
    <w:qFormat/>
    <w:uiPriority w:val="0"/>
    <w:pPr>
      <w:widowControl/>
      <w:spacing w:before="240" w:line="240" w:lineRule="atLeast"/>
      <w:jc w:val="left"/>
    </w:pPr>
    <w:rPr>
      <w:b/>
      <w:kern w:val="0"/>
      <w:szCs w:val="21"/>
      <w:lang w:val="en-AU" w:eastAsia="en-US"/>
    </w:rPr>
  </w:style>
  <w:style w:type="paragraph" w:customStyle="1" w:styleId="675">
    <w:name w:val="pa-17"/>
    <w:basedOn w:val="1"/>
    <w:qFormat/>
    <w:uiPriority w:val="0"/>
    <w:pPr>
      <w:widowControl/>
      <w:spacing w:before="150" w:after="150"/>
      <w:jc w:val="left"/>
    </w:pPr>
    <w:rPr>
      <w:rFonts w:ascii="宋体" w:hAnsi="宋体" w:cs="宋体"/>
      <w:kern w:val="0"/>
      <w:sz w:val="24"/>
      <w:szCs w:val="24"/>
    </w:rPr>
  </w:style>
  <w:style w:type="paragraph" w:customStyle="1" w:styleId="676">
    <w:name w:val="msoaccenttext2"/>
    <w:qFormat/>
    <w:uiPriority w:val="0"/>
    <w:rPr>
      <w:rFonts w:ascii="Century Schoolbook" w:hAnsi="Century Schoolbook" w:eastAsia="宋体" w:cs="宋体"/>
      <w:color w:val="000000"/>
      <w:kern w:val="28"/>
      <w:sz w:val="15"/>
      <w:szCs w:val="15"/>
      <w:lang w:val="en-US" w:eastAsia="zh-CN" w:bidi="ar-SA"/>
    </w:rPr>
  </w:style>
  <w:style w:type="paragraph" w:customStyle="1" w:styleId="677">
    <w:name w:val="样式 正文 段落文字 + 宋体 小四 左侧:  0 厘米 首行缩进:  2 字符 段后: 0 磅 行距: 固定值 24..."/>
    <w:basedOn w:val="1"/>
    <w:qFormat/>
    <w:uiPriority w:val="0"/>
    <w:pPr>
      <w:spacing w:line="480" w:lineRule="exact"/>
      <w:ind w:firstLine="480" w:firstLineChars="200"/>
    </w:pPr>
    <w:rPr>
      <w:rFonts w:ascii="宋体" w:hAnsi="宋体" w:cs="宋体"/>
      <w:sz w:val="24"/>
      <w:szCs w:val="20"/>
    </w:rPr>
  </w:style>
  <w:style w:type="paragraph" w:customStyle="1" w:styleId="678">
    <w:name w:val="InfoBlue"/>
    <w:basedOn w:val="1"/>
    <w:next w:val="27"/>
    <w:qFormat/>
    <w:uiPriority w:val="0"/>
    <w:pPr>
      <w:spacing w:afterLines="50"/>
      <w:ind w:left="720"/>
      <w:jc w:val="left"/>
    </w:pPr>
    <w:rPr>
      <w:rFonts w:ascii="宋体"/>
      <w:i/>
      <w:snapToGrid w:val="0"/>
      <w:color w:val="0000FF"/>
      <w:kern w:val="0"/>
      <w:szCs w:val="20"/>
    </w:rPr>
  </w:style>
  <w:style w:type="paragraph" w:customStyle="1" w:styleId="679">
    <w:name w:val="text"/>
    <w:basedOn w:val="1"/>
    <w:qFormat/>
    <w:uiPriority w:val="0"/>
    <w:pPr>
      <w:adjustRightInd w:val="0"/>
      <w:spacing w:before="120" w:line="360" w:lineRule="auto"/>
      <w:ind w:firstLine="425"/>
      <w:jc w:val="left"/>
      <w:textAlignment w:val="baseline"/>
    </w:pPr>
    <w:rPr>
      <w:rFonts w:ascii="宋体" w:hAnsi="Arial" w:cs="Arial"/>
      <w:bCs/>
      <w:kern w:val="0"/>
      <w:sz w:val="26"/>
      <w:szCs w:val="32"/>
    </w:rPr>
  </w:style>
  <w:style w:type="paragraph" w:customStyle="1" w:styleId="680">
    <w:name w:val="样式 样式 样式 标题 3Chapter X.X.X. + 段后: 0.5 行 + 段后: 0.5 行 + 段后: 0.5 行"/>
    <w:basedOn w:val="420"/>
    <w:qFormat/>
    <w:uiPriority w:val="0"/>
    <w:pPr>
      <w:spacing w:after="120"/>
    </w:pPr>
  </w:style>
  <w:style w:type="paragraph" w:customStyle="1" w:styleId="681">
    <w:name w:val="xl30"/>
    <w:basedOn w:val="1"/>
    <w:qFormat/>
    <w:uiPriority w:val="0"/>
    <w:pPr>
      <w:widowControl/>
      <w:pBdr>
        <w:top w:val="single" w:color="auto" w:sz="4" w:space="0"/>
        <w:bottom w:val="single" w:color="auto" w:sz="4" w:space="0"/>
      </w:pBdr>
      <w:spacing w:before="100" w:beforeAutospacing="1" w:after="100" w:afterAutospacing="1"/>
      <w:jc w:val="center"/>
    </w:pPr>
    <w:rPr>
      <w:rFonts w:ascii="Comic Sans MS" w:hAnsi="Comic Sans MS" w:cs="宋体"/>
      <w:kern w:val="0"/>
      <w:sz w:val="20"/>
      <w:szCs w:val="20"/>
    </w:rPr>
  </w:style>
  <w:style w:type="paragraph" w:customStyle="1" w:styleId="682">
    <w:name w:val="Char Char Char Char1 Char Char"/>
    <w:basedOn w:val="1"/>
    <w:qFormat/>
    <w:uiPriority w:val="0"/>
    <w:pPr>
      <w:widowControl/>
      <w:spacing w:after="160" w:line="240" w:lineRule="exact"/>
      <w:jc w:val="left"/>
    </w:pPr>
    <w:rPr>
      <w:rFonts w:ascii="Verdana" w:hAnsi="Verdana"/>
      <w:kern w:val="0"/>
      <w:sz w:val="20"/>
      <w:szCs w:val="20"/>
      <w:lang w:eastAsia="en-US"/>
    </w:rPr>
  </w:style>
  <w:style w:type="paragraph" w:customStyle="1" w:styleId="683">
    <w:name w:val="xl2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Comic Sans MS" w:hAnsi="Comic Sans MS" w:cs="宋体"/>
      <w:kern w:val="0"/>
      <w:sz w:val="20"/>
      <w:szCs w:val="20"/>
    </w:rPr>
  </w:style>
  <w:style w:type="paragraph" w:customStyle="1" w:styleId="684">
    <w:name w:val="样式 正文段落 + 首行缩进:  0 字符"/>
    <w:basedOn w:val="274"/>
    <w:qFormat/>
    <w:uiPriority w:val="0"/>
    <w:pPr>
      <w:spacing w:line="360" w:lineRule="auto"/>
      <w:ind w:firstLine="0"/>
    </w:pPr>
    <w:rPr>
      <w:rFonts w:ascii="宋体" w:hAnsi="宋体" w:cs="宋体"/>
      <w:kern w:val="0"/>
    </w:rPr>
  </w:style>
  <w:style w:type="paragraph" w:customStyle="1" w:styleId="685">
    <w:name w:val="xl94"/>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cs="宋体"/>
      <w:color w:val="000000"/>
      <w:kern w:val="0"/>
      <w:sz w:val="20"/>
      <w:szCs w:val="20"/>
    </w:rPr>
  </w:style>
  <w:style w:type="paragraph" w:customStyle="1" w:styleId="686">
    <w:name w:val="样式 楷体_GB2312 四号 行距: 多倍行距 1.25 字行"/>
    <w:basedOn w:val="1"/>
    <w:qFormat/>
    <w:uiPriority w:val="0"/>
    <w:pPr>
      <w:tabs>
        <w:tab w:val="left" w:pos="6384"/>
      </w:tabs>
      <w:adjustRightInd w:val="0"/>
      <w:snapToGrid w:val="0"/>
      <w:spacing w:line="324" w:lineRule="auto"/>
      <w:ind w:firstLine="560" w:firstLineChars="200"/>
    </w:pPr>
    <w:rPr>
      <w:rFonts w:eastAsia="楷体_GB2312" w:cs="宋体"/>
      <w:snapToGrid w:val="0"/>
      <w:kern w:val="0"/>
      <w:sz w:val="28"/>
      <w:szCs w:val="20"/>
    </w:rPr>
  </w:style>
  <w:style w:type="paragraph" w:customStyle="1" w:styleId="687">
    <w:name w:val="表格标题栏"/>
    <w:basedOn w:val="1"/>
    <w:qFormat/>
    <w:uiPriority w:val="0"/>
    <w:pPr>
      <w:shd w:val="pct5" w:color="auto" w:fill="auto"/>
      <w:jc w:val="center"/>
      <w:textAlignment w:val="center"/>
    </w:pPr>
    <w:rPr>
      <w:rFonts w:ascii="新宋体" w:hAnsi="新宋体" w:eastAsia="华文中宋"/>
      <w:b/>
      <w:sz w:val="28"/>
      <w:szCs w:val="28"/>
    </w:rPr>
  </w:style>
  <w:style w:type="paragraph" w:customStyle="1" w:styleId="688">
    <w:name w:val="msolistparagraph"/>
    <w:basedOn w:val="1"/>
    <w:qFormat/>
    <w:uiPriority w:val="0"/>
    <w:pPr>
      <w:ind w:firstLine="420" w:firstLineChars="200"/>
    </w:pPr>
  </w:style>
  <w:style w:type="paragraph" w:customStyle="1" w:styleId="689">
    <w:name w:val="默认段落字体 Para Char Char Char Char Char Char Char Char Char1 Char Char Char Char"/>
    <w:basedOn w:val="1"/>
    <w:qFormat/>
    <w:uiPriority w:val="0"/>
    <w:rPr>
      <w:rFonts w:ascii="Tahoma" w:hAnsi="Tahoma"/>
      <w:sz w:val="24"/>
      <w:szCs w:val="20"/>
    </w:rPr>
  </w:style>
  <w:style w:type="paragraph" w:customStyle="1" w:styleId="690">
    <w:name w:val="huide00"/>
    <w:basedOn w:val="1"/>
    <w:qFormat/>
    <w:uiPriority w:val="0"/>
    <w:pPr>
      <w:widowControl/>
      <w:spacing w:before="100" w:beforeAutospacing="1" w:after="100" w:afterAutospacing="1"/>
      <w:jc w:val="left"/>
    </w:pPr>
    <w:rPr>
      <w:rFonts w:ascii="Arial" w:hAnsi="Arial" w:eastAsia="Arial Unicode MS" w:cs="Arial"/>
      <w:color w:val="666666"/>
      <w:kern w:val="0"/>
      <w:sz w:val="18"/>
      <w:szCs w:val="18"/>
    </w:rPr>
  </w:style>
  <w:style w:type="paragraph" w:customStyle="1" w:styleId="691">
    <w:name w:val="itemlist"/>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692">
    <w:name w:val="沈标题四"/>
    <w:basedOn w:val="6"/>
    <w:next w:val="1"/>
    <w:qFormat/>
    <w:uiPriority w:val="0"/>
    <w:pPr>
      <w:keepNext w:val="0"/>
      <w:keepLines w:val="0"/>
      <w:tabs>
        <w:tab w:val="left" w:pos="864"/>
      </w:tabs>
      <w:spacing w:line="377" w:lineRule="auto"/>
      <w:ind w:left="864" w:hanging="864"/>
    </w:pPr>
    <w:rPr>
      <w:rFonts w:ascii="Arial Narrow" w:hAnsi="Arial Narrow" w:eastAsia="方正姚体"/>
      <w:b w:val="0"/>
      <w:sz w:val="24"/>
      <w:szCs w:val="24"/>
    </w:rPr>
  </w:style>
  <w:style w:type="paragraph" w:customStyle="1" w:styleId="693">
    <w:name w:val="flType"/>
    <w:basedOn w:val="1"/>
    <w:qFormat/>
    <w:uiPriority w:val="0"/>
    <w:pPr>
      <w:adjustRightInd w:val="0"/>
      <w:spacing w:before="560" w:after="120" w:line="360" w:lineRule="atLeast"/>
      <w:jc w:val="center"/>
      <w:textAlignment w:val="baseline"/>
    </w:pPr>
    <w:rPr>
      <w:rFonts w:ascii="Arial" w:eastAsia="黑体"/>
      <w:kern w:val="0"/>
      <w:sz w:val="28"/>
      <w:szCs w:val="20"/>
    </w:rPr>
  </w:style>
  <w:style w:type="paragraph" w:customStyle="1" w:styleId="694">
    <w:name w:val="Paragraph3"/>
    <w:basedOn w:val="1"/>
    <w:qFormat/>
    <w:uiPriority w:val="0"/>
    <w:pPr>
      <w:spacing w:before="80" w:afterLines="50"/>
      <w:ind w:left="1530"/>
    </w:pPr>
    <w:rPr>
      <w:rFonts w:ascii="宋体"/>
      <w:snapToGrid w:val="0"/>
      <w:kern w:val="0"/>
      <w:szCs w:val="20"/>
    </w:rPr>
  </w:style>
  <w:style w:type="paragraph" w:customStyle="1" w:styleId="695">
    <w:name w:val="正文缩进2字符"/>
    <w:basedOn w:val="184"/>
    <w:qFormat/>
    <w:uiPriority w:val="0"/>
    <w:pPr>
      <w:ind w:firstLine="480" w:firstLineChars="200"/>
    </w:pPr>
  </w:style>
  <w:style w:type="paragraph" w:customStyle="1" w:styleId="696">
    <w:name w:val="xl11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697">
    <w:name w:val="文档正文 Char"/>
    <w:basedOn w:val="1"/>
    <w:qFormat/>
    <w:uiPriority w:val="0"/>
    <w:pPr>
      <w:adjustRightInd w:val="0"/>
      <w:spacing w:line="500" w:lineRule="atLeast"/>
      <w:ind w:firstLine="567"/>
    </w:pPr>
    <w:rPr>
      <w:rFonts w:hint="eastAsia" w:ascii="仿宋_GB2312" w:eastAsia="仿宋_GB2312"/>
      <w:sz w:val="28"/>
      <w:szCs w:val="24"/>
    </w:rPr>
  </w:style>
  <w:style w:type="paragraph" w:customStyle="1" w:styleId="698">
    <w:name w:val="Char Char Char Char1 Char Char1"/>
    <w:basedOn w:val="1"/>
    <w:qFormat/>
    <w:uiPriority w:val="0"/>
    <w:pPr>
      <w:widowControl/>
      <w:spacing w:after="160" w:line="240" w:lineRule="exact"/>
      <w:jc w:val="left"/>
    </w:pPr>
    <w:rPr>
      <w:rFonts w:ascii="Verdana" w:hAnsi="Verdana"/>
      <w:kern w:val="0"/>
      <w:sz w:val="20"/>
      <w:szCs w:val="20"/>
      <w:lang w:eastAsia="en-US"/>
    </w:rPr>
  </w:style>
  <w:style w:type="paragraph" w:customStyle="1" w:styleId="699">
    <w:name w:val="页面边线"/>
    <w:basedOn w:val="1"/>
    <w:qFormat/>
    <w:uiPriority w:val="0"/>
    <w:pPr>
      <w:adjustRightInd w:val="0"/>
      <w:spacing w:line="360" w:lineRule="atLeast"/>
      <w:textAlignment w:val="baseline"/>
    </w:pPr>
    <w:rPr>
      <w:rFonts w:ascii="Century" w:hAnsi="Century"/>
      <w:kern w:val="0"/>
      <w:szCs w:val="20"/>
      <w:lang w:eastAsia="ja-JP"/>
    </w:rPr>
  </w:style>
  <w:style w:type="paragraph" w:customStyle="1" w:styleId="700">
    <w:name w:val="xl10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701">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702">
    <w:name w:val="样式 模板描述"/>
    <w:basedOn w:val="1"/>
    <w:next w:val="446"/>
    <w:qFormat/>
    <w:uiPriority w:val="0"/>
    <w:pPr>
      <w:spacing w:afterLines="50"/>
      <w:jc w:val="left"/>
    </w:pPr>
    <w:rPr>
      <w:rFonts w:ascii="宋体" w:cs="宋体"/>
      <w:i/>
      <w:iCs/>
      <w:snapToGrid w:val="0"/>
      <w:color w:val="0000FF"/>
      <w:kern w:val="0"/>
      <w:szCs w:val="21"/>
    </w:rPr>
  </w:style>
  <w:style w:type="paragraph" w:customStyle="1" w:styleId="703">
    <w:name w:val="正文样式 首行缩进:  0.74 厘米"/>
    <w:basedOn w:val="1"/>
    <w:qFormat/>
    <w:uiPriority w:val="0"/>
    <w:pPr>
      <w:widowControl/>
      <w:tabs>
        <w:tab w:val="right" w:pos="8640"/>
      </w:tabs>
      <w:spacing w:beforeLines="50" w:line="360" w:lineRule="auto"/>
      <w:ind w:firstLine="420"/>
    </w:pPr>
    <w:rPr>
      <w:kern w:val="0"/>
      <w:sz w:val="24"/>
      <w:szCs w:val="20"/>
      <w:lang w:bidi="he-IL"/>
    </w:rPr>
  </w:style>
  <w:style w:type="paragraph" w:customStyle="1" w:styleId="704">
    <w:name w:val="xl10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705">
    <w:name w:val="Bullet1"/>
    <w:basedOn w:val="1"/>
    <w:qFormat/>
    <w:uiPriority w:val="0"/>
    <w:pPr>
      <w:spacing w:afterLines="50"/>
      <w:ind w:left="720" w:hanging="432"/>
      <w:jc w:val="left"/>
    </w:pPr>
    <w:rPr>
      <w:rFonts w:ascii="宋体"/>
      <w:snapToGrid w:val="0"/>
      <w:kern w:val="0"/>
      <w:szCs w:val="20"/>
    </w:rPr>
  </w:style>
  <w:style w:type="paragraph" w:customStyle="1" w:styleId="706">
    <w:name w:val="font8"/>
    <w:basedOn w:val="1"/>
    <w:qFormat/>
    <w:uiPriority w:val="0"/>
    <w:pPr>
      <w:widowControl/>
      <w:spacing w:before="100" w:beforeAutospacing="1" w:after="100" w:afterAutospacing="1"/>
      <w:jc w:val="left"/>
    </w:pPr>
    <w:rPr>
      <w:rFonts w:ascii="宋体" w:hAnsi="宋体" w:cs="宋体"/>
      <w:color w:val="000000"/>
      <w:kern w:val="0"/>
      <w:szCs w:val="21"/>
    </w:rPr>
  </w:style>
  <w:style w:type="paragraph" w:customStyle="1" w:styleId="707">
    <w:name w:val="Char Char1 Char Char Char Char Char Char Char Char Char Char Char Char Char"/>
    <w:basedOn w:val="1"/>
    <w:qFormat/>
    <w:uiPriority w:val="0"/>
    <w:pPr>
      <w:widowControl/>
      <w:spacing w:after="160" w:line="240" w:lineRule="exact"/>
      <w:jc w:val="left"/>
    </w:pPr>
    <w:rPr>
      <w:rFonts w:ascii="Verdana" w:hAnsi="Verdana"/>
      <w:kern w:val="0"/>
      <w:sz w:val="20"/>
      <w:szCs w:val="20"/>
      <w:lang w:eastAsia="en-US"/>
    </w:rPr>
  </w:style>
  <w:style w:type="paragraph" w:customStyle="1" w:styleId="708">
    <w:name w:val="Paragraph1"/>
    <w:basedOn w:val="1"/>
    <w:qFormat/>
    <w:uiPriority w:val="0"/>
    <w:pPr>
      <w:spacing w:before="80" w:afterLines="50"/>
    </w:pPr>
    <w:rPr>
      <w:rFonts w:ascii="宋体"/>
      <w:snapToGrid w:val="0"/>
      <w:kern w:val="0"/>
      <w:szCs w:val="20"/>
    </w:rPr>
  </w:style>
  <w:style w:type="paragraph" w:customStyle="1" w:styleId="709">
    <w:name w:val="章正文"/>
    <w:basedOn w:val="1"/>
    <w:qFormat/>
    <w:uiPriority w:val="0"/>
    <w:pPr>
      <w:spacing w:beforeLines="50" w:after="120" w:line="300" w:lineRule="auto"/>
      <w:ind w:firstLine="480"/>
    </w:pPr>
    <w:rPr>
      <w:rFonts w:ascii="Helvetica" w:hAnsi="Helvetica"/>
      <w:kern w:val="0"/>
      <w:sz w:val="24"/>
      <w:szCs w:val="24"/>
    </w:rPr>
  </w:style>
  <w:style w:type="paragraph" w:customStyle="1" w:styleId="710">
    <w:name w:val="xl119"/>
    <w:basedOn w:val="1"/>
    <w:qFormat/>
    <w:uiPriority w:val="0"/>
    <w:pPr>
      <w:widowControl/>
      <w:pBdr>
        <w:top w:val="single" w:color="auto" w:sz="4" w:space="0"/>
        <w:left w:val="single" w:color="auto" w:sz="4" w:space="0"/>
        <w:bottom w:val="single" w:color="auto" w:sz="4" w:space="0"/>
        <w:right w:val="single" w:color="auto" w:sz="4" w:space="0"/>
      </w:pBdr>
      <w:shd w:val="clear" w:color="auto" w:fill="FFFF00"/>
      <w:spacing w:before="100" w:beforeAutospacing="1" w:after="100" w:afterAutospacing="1"/>
      <w:jc w:val="center"/>
    </w:pPr>
    <w:rPr>
      <w:rFonts w:ascii="宋体" w:hAnsi="宋体" w:cs="宋体"/>
      <w:color w:val="000000"/>
      <w:kern w:val="0"/>
      <w:sz w:val="20"/>
      <w:szCs w:val="20"/>
    </w:rPr>
  </w:style>
  <w:style w:type="paragraph" w:customStyle="1" w:styleId="711">
    <w:name w:val="font5"/>
    <w:basedOn w:val="1"/>
    <w:qFormat/>
    <w:uiPriority w:val="0"/>
    <w:pPr>
      <w:widowControl/>
      <w:spacing w:before="100" w:beforeAutospacing="1" w:after="100" w:afterAutospacing="1"/>
      <w:jc w:val="left"/>
    </w:pPr>
    <w:rPr>
      <w:rFonts w:hint="eastAsia" w:ascii="宋体" w:hAnsi="宋体"/>
      <w:kern w:val="0"/>
      <w:sz w:val="18"/>
      <w:szCs w:val="18"/>
    </w:rPr>
  </w:style>
  <w:style w:type="paragraph" w:customStyle="1" w:styleId="712">
    <w:name w:val="二级标题"/>
    <w:basedOn w:val="4"/>
    <w:qFormat/>
    <w:uiPriority w:val="0"/>
    <w:pPr>
      <w:tabs>
        <w:tab w:val="left" w:pos="1116"/>
      </w:tabs>
      <w:ind w:left="1116" w:hanging="576"/>
    </w:pPr>
    <w:rPr>
      <w:rFonts w:ascii="黑体" w:hAnsi="Cambria"/>
      <w:kern w:val="0"/>
    </w:rPr>
  </w:style>
  <w:style w:type="paragraph" w:customStyle="1" w:styleId="713">
    <w:name w:val="正文缩进1"/>
    <w:basedOn w:val="1"/>
    <w:next w:val="29"/>
    <w:qFormat/>
    <w:uiPriority w:val="0"/>
    <w:pPr>
      <w:autoSpaceDE w:val="0"/>
      <w:autoSpaceDN w:val="0"/>
      <w:adjustRightInd w:val="0"/>
      <w:spacing w:after="180" w:line="310" w:lineRule="auto"/>
      <w:ind w:firstLine="420"/>
      <w:jc w:val="left"/>
    </w:pPr>
    <w:rPr>
      <w:kern w:val="0"/>
      <w:sz w:val="20"/>
      <w:szCs w:val="20"/>
    </w:rPr>
  </w:style>
  <w:style w:type="paragraph" w:customStyle="1" w:styleId="714">
    <w:name w:val="彩色列表 - 强调文字颜色 11"/>
    <w:basedOn w:val="1"/>
    <w:qFormat/>
    <w:uiPriority w:val="34"/>
    <w:pPr>
      <w:ind w:firstLine="420" w:firstLineChars="200"/>
    </w:pPr>
  </w:style>
  <w:style w:type="paragraph" w:customStyle="1" w:styleId="715">
    <w:name w:val="样式　标题4"/>
    <w:basedOn w:val="507"/>
    <w:next w:val="1"/>
    <w:qFormat/>
    <w:uiPriority w:val="0"/>
    <w:pPr>
      <w:numPr>
        <w:ilvl w:val="0"/>
        <w:numId w:val="0"/>
      </w:numPr>
      <w:ind w:left="425" w:hanging="425"/>
    </w:pPr>
  </w:style>
  <w:style w:type="paragraph" w:customStyle="1" w:styleId="716">
    <w:name w:val="S4-I-U-L15-No-dot"/>
    <w:basedOn w:val="1"/>
    <w:qFormat/>
    <w:uiPriority w:val="0"/>
    <w:pPr>
      <w:numPr>
        <w:ilvl w:val="1"/>
        <w:numId w:val="23"/>
      </w:numPr>
      <w:tabs>
        <w:tab w:val="left" w:pos="1112"/>
        <w:tab w:val="clear" w:pos="1680"/>
      </w:tabs>
      <w:spacing w:after="120" w:line="360" w:lineRule="auto"/>
      <w:ind w:left="1112"/>
    </w:pPr>
    <w:rPr>
      <w:i/>
      <w:sz w:val="24"/>
      <w:szCs w:val="24"/>
      <w:u w:val="single"/>
    </w:rPr>
  </w:style>
  <w:style w:type="paragraph" w:customStyle="1" w:styleId="717">
    <w:name w:val="xl118"/>
    <w:basedOn w:val="1"/>
    <w:qFormat/>
    <w:uiPriority w:val="0"/>
    <w:pPr>
      <w:widowControl/>
      <w:pBdr>
        <w:top w:val="single" w:color="auto" w:sz="4" w:space="0"/>
        <w:left w:val="single" w:color="auto" w:sz="4" w:space="0"/>
        <w:bottom w:val="single" w:color="auto" w:sz="4" w:space="0"/>
        <w:right w:val="single" w:color="auto" w:sz="4" w:space="0"/>
      </w:pBdr>
      <w:shd w:val="clear" w:color="auto" w:fill="FFFF00"/>
      <w:spacing w:before="100" w:beforeAutospacing="1" w:after="100" w:afterAutospacing="1"/>
      <w:jc w:val="center"/>
    </w:pPr>
    <w:rPr>
      <w:rFonts w:ascii="宋体" w:hAnsi="宋体" w:cs="宋体"/>
      <w:kern w:val="0"/>
      <w:sz w:val="20"/>
      <w:szCs w:val="20"/>
    </w:rPr>
  </w:style>
  <w:style w:type="paragraph" w:customStyle="1" w:styleId="718">
    <w:name w:val="Char Char Char Char Char Char Char Char1"/>
    <w:basedOn w:val="1"/>
    <w:qFormat/>
    <w:uiPriority w:val="0"/>
    <w:rPr>
      <w:rFonts w:ascii="仿宋_GB2312" w:eastAsia="仿宋_GB2312"/>
      <w:b/>
      <w:sz w:val="32"/>
      <w:szCs w:val="32"/>
    </w:rPr>
  </w:style>
  <w:style w:type="paragraph" w:customStyle="1" w:styleId="719">
    <w:name w:val="xl120"/>
    <w:basedOn w:val="1"/>
    <w:qFormat/>
    <w:uiPriority w:val="0"/>
    <w:pPr>
      <w:widowControl/>
      <w:pBdr>
        <w:top w:val="single" w:color="auto" w:sz="4" w:space="0"/>
        <w:left w:val="single" w:color="auto" w:sz="4" w:space="0"/>
        <w:bottom w:val="single" w:color="auto" w:sz="4" w:space="0"/>
        <w:right w:val="single" w:color="auto" w:sz="4" w:space="0"/>
      </w:pBdr>
      <w:shd w:val="clear" w:color="auto" w:fill="FFFF00"/>
      <w:spacing w:before="100" w:beforeAutospacing="1" w:after="100" w:afterAutospacing="1"/>
      <w:jc w:val="center"/>
    </w:pPr>
    <w:rPr>
      <w:rFonts w:ascii="宋体" w:hAnsi="宋体" w:cs="宋体"/>
      <w:kern w:val="0"/>
      <w:sz w:val="20"/>
      <w:szCs w:val="20"/>
    </w:rPr>
  </w:style>
  <w:style w:type="paragraph" w:customStyle="1" w:styleId="720">
    <w:name w:val="Char6"/>
    <w:basedOn w:val="1"/>
    <w:qFormat/>
    <w:uiPriority w:val="0"/>
    <w:pPr>
      <w:tabs>
        <w:tab w:val="left" w:pos="432"/>
      </w:tabs>
      <w:ind w:left="432" w:hanging="432"/>
    </w:pPr>
    <w:rPr>
      <w:sz w:val="24"/>
      <w:szCs w:val="24"/>
    </w:rPr>
  </w:style>
  <w:style w:type="paragraph" w:customStyle="1" w:styleId="721">
    <w:name w:val="font9"/>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722">
    <w:name w:val="标准书脚_奇数页"/>
    <w:qFormat/>
    <w:uiPriority w:val="0"/>
    <w:pPr>
      <w:spacing w:before="120"/>
      <w:jc w:val="right"/>
    </w:pPr>
    <w:rPr>
      <w:rFonts w:ascii="Times New Roman" w:hAnsi="Times New Roman" w:eastAsia="宋体" w:cs="Times New Roman"/>
      <w:sz w:val="18"/>
      <w:lang w:val="en-US" w:eastAsia="zh-CN" w:bidi="ar-SA"/>
    </w:rPr>
  </w:style>
  <w:style w:type="paragraph" w:customStyle="1" w:styleId="723">
    <w:name w:val="Char11"/>
    <w:basedOn w:val="1"/>
    <w:qFormat/>
    <w:uiPriority w:val="0"/>
    <w:pPr>
      <w:spacing w:beforeLines="20" w:afterLines="20"/>
    </w:pPr>
    <w:rPr>
      <w:rFonts w:ascii="楷体_GB2312" w:hAnsi="宋体" w:eastAsia="楷体_GB2312" w:cs="Arial"/>
      <w:kern w:val="0"/>
      <w:sz w:val="24"/>
      <w:szCs w:val="24"/>
    </w:rPr>
  </w:style>
  <w:style w:type="paragraph" w:customStyle="1" w:styleId="724">
    <w:name w:val="xl2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Comic Sans MS" w:hAnsi="Comic Sans MS" w:cs="宋体"/>
      <w:b/>
      <w:bCs/>
      <w:kern w:val="0"/>
      <w:sz w:val="20"/>
      <w:szCs w:val="20"/>
    </w:rPr>
  </w:style>
  <w:style w:type="paragraph" w:customStyle="1" w:styleId="725">
    <w:name w:val="缺省文本"/>
    <w:basedOn w:val="1"/>
    <w:qFormat/>
    <w:uiPriority w:val="0"/>
    <w:pPr>
      <w:autoSpaceDE w:val="0"/>
      <w:autoSpaceDN w:val="0"/>
      <w:adjustRightInd w:val="0"/>
      <w:jc w:val="left"/>
    </w:pPr>
    <w:rPr>
      <w:kern w:val="0"/>
      <w:sz w:val="24"/>
      <w:szCs w:val="20"/>
    </w:rPr>
  </w:style>
  <w:style w:type="paragraph" w:customStyle="1" w:styleId="726">
    <w:name w:val="xl11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bottom"/>
    </w:pPr>
    <w:rPr>
      <w:rFonts w:ascii="宋体" w:hAnsi="宋体" w:cs="宋体"/>
      <w:kern w:val="0"/>
      <w:sz w:val="19"/>
      <w:szCs w:val="19"/>
    </w:rPr>
  </w:style>
  <w:style w:type="paragraph" w:customStyle="1" w:styleId="727">
    <w:name w:val="样式 模板正文 + 左侧:  2 字符 段前: 0 磅 行距: 单倍行距"/>
    <w:basedOn w:val="1"/>
    <w:qFormat/>
    <w:uiPriority w:val="0"/>
    <w:pPr>
      <w:wordWrap w:val="0"/>
      <w:spacing w:before="120" w:line="320" w:lineRule="exact"/>
      <w:ind w:firstLine="200" w:firstLineChars="200"/>
    </w:pPr>
    <w:rPr>
      <w:rFonts w:ascii="Arial" w:hAnsi="Arial"/>
      <w:szCs w:val="20"/>
    </w:rPr>
  </w:style>
  <w:style w:type="paragraph" w:customStyle="1" w:styleId="728">
    <w:name w:val="表文字"/>
    <w:qFormat/>
    <w:uiPriority w:val="0"/>
    <w:rPr>
      <w:rFonts w:ascii="宋体" w:hAnsi="Times New Roman" w:eastAsia="宋体" w:cs="Times New Roman"/>
      <w:kern w:val="2"/>
      <w:lang w:val="en-US" w:eastAsia="zh-CN" w:bidi="ar-SA"/>
    </w:rPr>
  </w:style>
  <w:style w:type="paragraph" w:customStyle="1" w:styleId="729">
    <w:name w:val="文档结构图2"/>
    <w:basedOn w:val="1"/>
    <w:qFormat/>
    <w:uiPriority w:val="0"/>
    <w:rPr>
      <w:rFonts w:ascii="宋体"/>
      <w:kern w:val="0"/>
      <w:sz w:val="18"/>
      <w:szCs w:val="18"/>
    </w:rPr>
  </w:style>
  <w:style w:type="paragraph" w:customStyle="1" w:styleId="730">
    <w:name w:val="Char3 Char Char Char1"/>
    <w:basedOn w:val="1"/>
    <w:qFormat/>
    <w:uiPriority w:val="0"/>
    <w:pPr>
      <w:widowControl/>
      <w:spacing w:after="160" w:line="240" w:lineRule="exact"/>
      <w:jc w:val="left"/>
    </w:pPr>
    <w:rPr>
      <w:rFonts w:ascii="Verdana" w:hAnsi="Verdana"/>
      <w:kern w:val="0"/>
      <w:sz w:val="20"/>
      <w:szCs w:val="20"/>
      <w:lang w:eastAsia="en-US"/>
    </w:rPr>
  </w:style>
  <w:style w:type="paragraph" w:customStyle="1" w:styleId="731">
    <w:name w:val="样式 仿宋_GB2312 (符号) 宋体 四号 行距: 1.5 倍行距 首行缩进:  2 字符"/>
    <w:basedOn w:val="1"/>
    <w:qFormat/>
    <w:uiPriority w:val="0"/>
    <w:pPr>
      <w:spacing w:line="360" w:lineRule="auto"/>
      <w:ind w:firstLine="560" w:firstLineChars="200"/>
    </w:pPr>
    <w:rPr>
      <w:rFonts w:ascii="仿宋" w:hAnsi="宋体" w:eastAsia="仿宋" w:cs="宋体"/>
      <w:sz w:val="28"/>
      <w:szCs w:val="20"/>
    </w:rPr>
  </w:style>
  <w:style w:type="paragraph" w:customStyle="1" w:styleId="732">
    <w:name w:val="ZJGIS-三级标题"/>
    <w:basedOn w:val="5"/>
    <w:qFormat/>
    <w:uiPriority w:val="0"/>
    <w:pPr>
      <w:numPr>
        <w:ilvl w:val="2"/>
        <w:numId w:val="11"/>
      </w:numPr>
      <w:spacing w:before="120" w:after="120" w:line="240" w:lineRule="auto"/>
    </w:pPr>
    <w:rPr>
      <w:rFonts w:ascii="Times New Roman" w:hAnsi="Times New Roman" w:eastAsia="黑体"/>
      <w:sz w:val="28"/>
      <w:szCs w:val="28"/>
    </w:rPr>
  </w:style>
  <w:style w:type="paragraph" w:customStyle="1" w:styleId="733">
    <w:name w:val="Char3 Char Char Char"/>
    <w:basedOn w:val="1"/>
    <w:qFormat/>
    <w:uiPriority w:val="0"/>
    <w:pPr>
      <w:widowControl/>
      <w:spacing w:after="160" w:line="240" w:lineRule="exact"/>
      <w:jc w:val="left"/>
    </w:pPr>
    <w:rPr>
      <w:szCs w:val="20"/>
    </w:rPr>
  </w:style>
  <w:style w:type="paragraph" w:customStyle="1" w:styleId="734">
    <w:name w:val="tab0/2"/>
    <w:basedOn w:val="1"/>
    <w:qFormat/>
    <w:uiPriority w:val="0"/>
    <w:pPr>
      <w:widowControl/>
      <w:tabs>
        <w:tab w:val="left" w:pos="3402"/>
        <w:tab w:val="left" w:pos="5670"/>
      </w:tabs>
      <w:spacing w:after="240"/>
      <w:ind w:left="1134" w:hanging="1134"/>
      <w:jc w:val="left"/>
    </w:pPr>
    <w:rPr>
      <w:rFonts w:ascii="Arial" w:hAnsi="Arial"/>
      <w:b/>
      <w:kern w:val="0"/>
      <w:sz w:val="24"/>
      <w:szCs w:val="20"/>
      <w:lang w:eastAsia="de-DE"/>
    </w:rPr>
  </w:style>
  <w:style w:type="paragraph" w:customStyle="1" w:styleId="735">
    <w:name w:val="普通 (Web)"/>
    <w:basedOn w:val="1"/>
    <w:qFormat/>
    <w:uiPriority w:val="0"/>
    <w:pPr>
      <w:widowControl/>
      <w:spacing w:before="100" w:beforeAutospacing="1" w:after="100" w:afterAutospacing="1"/>
      <w:jc w:val="left"/>
    </w:pPr>
    <w:rPr>
      <w:rFonts w:ascii="宋体" w:hAnsi="宋体"/>
      <w:kern w:val="0"/>
      <w:sz w:val="24"/>
      <w:szCs w:val="20"/>
    </w:rPr>
  </w:style>
  <w:style w:type="paragraph" w:customStyle="1" w:styleId="736">
    <w:name w:val="Char Char1 Char1"/>
    <w:basedOn w:val="1"/>
    <w:qFormat/>
    <w:uiPriority w:val="0"/>
    <w:rPr>
      <w:rFonts w:ascii="仿宋_GB2312" w:eastAsia="仿宋_GB2312"/>
      <w:b/>
      <w:sz w:val="32"/>
      <w:szCs w:val="32"/>
    </w:rPr>
  </w:style>
  <w:style w:type="paragraph" w:customStyle="1" w:styleId="737">
    <w:name w:val="xl8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738">
    <w:name w:val="Char Char Char Char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39">
    <w:name w:val="Char2 Char Char Char"/>
    <w:basedOn w:val="1"/>
    <w:qFormat/>
    <w:uiPriority w:val="0"/>
    <w:rPr>
      <w:rFonts w:ascii="仿宋_GB2312" w:eastAsia="仿宋_GB2312"/>
      <w:b/>
      <w:sz w:val="32"/>
      <w:szCs w:val="32"/>
    </w:rPr>
  </w:style>
  <w:style w:type="paragraph" w:customStyle="1" w:styleId="740">
    <w:name w:val="标准小四"/>
    <w:basedOn w:val="1"/>
    <w:qFormat/>
    <w:uiPriority w:val="0"/>
    <w:pPr>
      <w:spacing w:line="360" w:lineRule="auto"/>
      <w:ind w:firstLine="480" w:firstLineChars="200"/>
    </w:pPr>
    <w:rPr>
      <w:rFonts w:ascii="Arial" w:hAnsi="Arial"/>
      <w:sz w:val="24"/>
      <w:szCs w:val="21"/>
    </w:rPr>
  </w:style>
  <w:style w:type="paragraph" w:customStyle="1" w:styleId="741">
    <w:name w:val="TOC 标题1"/>
    <w:basedOn w:val="3"/>
    <w:next w:val="1"/>
    <w:qFormat/>
    <w:uiPriority w:val="39"/>
    <w:pPr>
      <w:keepNext/>
      <w:keepLines/>
      <w:widowControl/>
      <w:autoSpaceDE/>
      <w:autoSpaceDN/>
      <w:adjustRightInd/>
      <w:spacing w:before="480" w:line="276" w:lineRule="auto"/>
      <w:jc w:val="left"/>
      <w:outlineLvl w:val="9"/>
    </w:pPr>
    <w:rPr>
      <w:rFonts w:ascii="Cambria" w:hAnsi="Cambria"/>
      <w:color w:val="365F91"/>
      <w:sz w:val="28"/>
      <w:szCs w:val="28"/>
    </w:rPr>
  </w:style>
  <w:style w:type="paragraph" w:customStyle="1" w:styleId="742">
    <w:name w:val="五号正文项目（标准）"/>
    <w:basedOn w:val="1"/>
    <w:qFormat/>
    <w:uiPriority w:val="0"/>
    <w:pPr>
      <w:tabs>
        <w:tab w:val="left" w:pos="900"/>
      </w:tabs>
      <w:spacing w:line="400" w:lineRule="exact"/>
      <w:ind w:left="900" w:hanging="540"/>
      <w:jc w:val="left"/>
    </w:pPr>
    <w:rPr>
      <w:rFonts w:ascii="宋体" w:hAnsi="宋体"/>
      <w:color w:val="000000"/>
      <w:szCs w:val="20"/>
    </w:rPr>
  </w:style>
  <w:style w:type="paragraph" w:customStyle="1" w:styleId="743">
    <w:name w:val="_Style 1481"/>
    <w:next w:val="1"/>
    <w:qFormat/>
    <w:uiPriority w:val="99"/>
    <w:pPr>
      <w:widowControl w:val="0"/>
      <w:jc w:val="both"/>
    </w:pPr>
    <w:rPr>
      <w:rFonts w:ascii="Times New Roman" w:hAnsi="Times New Roman" w:eastAsia="宋体" w:cs="Times New Roman"/>
      <w:kern w:val="2"/>
      <w:sz w:val="21"/>
      <w:szCs w:val="22"/>
      <w:lang w:val="en-US" w:eastAsia="zh-CN" w:bidi="ar-SA"/>
    </w:rPr>
  </w:style>
  <w:style w:type="paragraph" w:customStyle="1" w:styleId="744">
    <w:name w:val="GP有序编号1级"/>
    <w:basedOn w:val="1"/>
    <w:qFormat/>
    <w:uiPriority w:val="0"/>
    <w:pPr>
      <w:numPr>
        <w:ilvl w:val="1"/>
        <w:numId w:val="16"/>
      </w:numPr>
      <w:tabs>
        <w:tab w:val="left" w:pos="903"/>
      </w:tabs>
      <w:spacing w:line="360" w:lineRule="auto"/>
      <w:ind w:left="900" w:hanging="420"/>
      <w:jc w:val="left"/>
    </w:pPr>
    <w:rPr>
      <w:sz w:val="24"/>
      <w:szCs w:val="21"/>
    </w:rPr>
  </w:style>
  <w:style w:type="paragraph" w:customStyle="1" w:styleId="745">
    <w:name w:val="xl10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746">
    <w:name w:val="文件标题"/>
    <w:basedOn w:val="1"/>
    <w:qFormat/>
    <w:uiPriority w:val="0"/>
    <w:pPr>
      <w:autoSpaceDE w:val="0"/>
      <w:autoSpaceDN w:val="0"/>
      <w:adjustRightInd w:val="0"/>
      <w:spacing w:after="240"/>
      <w:jc w:val="center"/>
    </w:pPr>
    <w:rPr>
      <w:rFonts w:ascii="Arial Black" w:hAnsi="Arial Black"/>
      <w:kern w:val="0"/>
      <w:sz w:val="48"/>
      <w:szCs w:val="20"/>
    </w:rPr>
  </w:style>
  <w:style w:type="paragraph" w:customStyle="1" w:styleId="747">
    <w:name w:val="Section #"/>
    <w:next w:val="1"/>
    <w:qFormat/>
    <w:uiPriority w:val="0"/>
    <w:pPr>
      <w:tabs>
        <w:tab w:val="left" w:pos="2636"/>
        <w:tab w:val="left" w:pos="3090"/>
      </w:tabs>
      <w:overflowPunct w:val="0"/>
      <w:autoSpaceDE w:val="0"/>
      <w:autoSpaceDN w:val="0"/>
      <w:adjustRightInd w:val="0"/>
      <w:spacing w:after="113" w:line="340" w:lineRule="atLeast"/>
      <w:jc w:val="center"/>
      <w:textAlignment w:val="baseline"/>
    </w:pPr>
    <w:rPr>
      <w:rFonts w:ascii="Optima" w:hAnsi="Optima" w:eastAsia="宋体" w:cs="Times New Roman"/>
      <w:b/>
      <w:sz w:val="30"/>
      <w:lang w:val="en-US" w:eastAsia="zh-CN" w:bidi="ar-SA"/>
    </w:rPr>
  </w:style>
  <w:style w:type="paragraph" w:customStyle="1" w:styleId="748">
    <w:name w:val="小标题"/>
    <w:basedOn w:val="27"/>
    <w:qFormat/>
    <w:uiPriority w:val="0"/>
    <w:pPr>
      <w:tabs>
        <w:tab w:val="left" w:pos="840"/>
      </w:tabs>
      <w:spacing w:before="60" w:after="60" w:line="360" w:lineRule="auto"/>
      <w:ind w:left="840" w:hanging="420"/>
    </w:pPr>
    <w:rPr>
      <w:rFonts w:eastAsia="黑体"/>
      <w:sz w:val="24"/>
      <w:szCs w:val="20"/>
    </w:rPr>
  </w:style>
  <w:style w:type="paragraph" w:customStyle="1" w:styleId="749">
    <w:name w:val="footnote"/>
    <w:basedOn w:val="1"/>
    <w:qFormat/>
    <w:uiPriority w:val="0"/>
    <w:pPr>
      <w:widowControl/>
      <w:spacing w:before="100" w:beforeAutospacing="1" w:after="100" w:afterAutospacing="1"/>
      <w:jc w:val="left"/>
    </w:pPr>
    <w:rPr>
      <w:rFonts w:ascii="宋体" w:hAnsi="宋体"/>
      <w:kern w:val="0"/>
      <w:sz w:val="24"/>
      <w:szCs w:val="20"/>
    </w:rPr>
  </w:style>
  <w:style w:type="paragraph" w:customStyle="1" w:styleId="750">
    <w:name w:val="xl68"/>
    <w:basedOn w:val="1"/>
    <w:qFormat/>
    <w:uiPriority w:val="0"/>
    <w:pPr>
      <w:widowControl/>
      <w:pBdr>
        <w:left w:val="single" w:color="000000" w:sz="12" w:space="23"/>
        <w:right w:val="single" w:color="000000" w:sz="8" w:space="0"/>
      </w:pBdr>
      <w:spacing w:before="100" w:beforeAutospacing="1" w:after="100" w:afterAutospacing="1"/>
      <w:ind w:firstLine="100" w:firstLineChars="100"/>
      <w:jc w:val="left"/>
    </w:pPr>
    <w:rPr>
      <w:rFonts w:ascii="黑体" w:hAnsi="宋体" w:eastAsia="黑体" w:cs="宋体"/>
      <w:kern w:val="0"/>
      <w:sz w:val="20"/>
      <w:szCs w:val="20"/>
    </w:rPr>
  </w:style>
  <w:style w:type="paragraph" w:customStyle="1" w:styleId="751">
    <w:name w:val="SZF表"/>
    <w:basedOn w:val="649"/>
    <w:qFormat/>
    <w:uiPriority w:val="0"/>
    <w:rPr>
      <w:rFonts w:ascii="宋体" w:hAnsi="宋体"/>
      <w:bCs/>
      <w:szCs w:val="21"/>
    </w:rPr>
  </w:style>
  <w:style w:type="paragraph" w:customStyle="1" w:styleId="752">
    <w:name w:val="样式 标题 2Chapter X.X. Statementh22Header 2l2Level 2 Headhea...1"/>
    <w:basedOn w:val="5"/>
    <w:qFormat/>
    <w:uiPriority w:val="0"/>
    <w:pPr>
      <w:keepLines w:val="0"/>
      <w:spacing w:before="120" w:afterLines="50" w:line="240" w:lineRule="auto"/>
      <w:jc w:val="left"/>
    </w:pPr>
    <w:rPr>
      <w:rFonts w:ascii="宋体" w:cs="宋体"/>
      <w:snapToGrid w:val="0"/>
      <w:kern w:val="0"/>
      <w:sz w:val="24"/>
      <w:szCs w:val="20"/>
    </w:rPr>
  </w:style>
  <w:style w:type="paragraph" w:customStyle="1" w:styleId="753">
    <w:name w:val="Table Text"/>
    <w:basedOn w:val="1"/>
    <w:qFormat/>
    <w:uiPriority w:val="0"/>
    <w:pPr>
      <w:widowControl/>
      <w:spacing w:before="60" w:after="60"/>
      <w:jc w:val="left"/>
    </w:pPr>
    <w:rPr>
      <w:kern w:val="0"/>
      <w:sz w:val="24"/>
      <w:szCs w:val="24"/>
    </w:rPr>
  </w:style>
  <w:style w:type="paragraph" w:customStyle="1" w:styleId="754">
    <w:name w:val="Char7"/>
    <w:basedOn w:val="1"/>
    <w:qFormat/>
    <w:uiPriority w:val="0"/>
    <w:pPr>
      <w:tabs>
        <w:tab w:val="left" w:pos="432"/>
      </w:tabs>
      <w:ind w:left="432" w:hanging="432"/>
    </w:pPr>
    <w:rPr>
      <w:sz w:val="24"/>
      <w:szCs w:val="24"/>
    </w:rPr>
  </w:style>
  <w:style w:type="paragraph" w:customStyle="1" w:styleId="755">
    <w:name w:val="贷方"/>
    <w:basedOn w:val="1"/>
    <w:qFormat/>
    <w:uiPriority w:val="0"/>
    <w:pPr>
      <w:ind w:left="1890" w:leftChars="900"/>
    </w:pPr>
    <w:rPr>
      <w:sz w:val="24"/>
      <w:szCs w:val="24"/>
    </w:rPr>
  </w:style>
  <w:style w:type="paragraph" w:customStyle="1" w:styleId="756">
    <w:name w:val="标题1"/>
    <w:basedOn w:val="35"/>
    <w:qFormat/>
    <w:uiPriority w:val="0"/>
    <w:pPr>
      <w:spacing w:beforeLines="0" w:afterLines="0" w:line="360" w:lineRule="auto"/>
    </w:pPr>
    <w:rPr>
      <w:b/>
      <w:sz w:val="30"/>
      <w:szCs w:val="20"/>
    </w:rPr>
  </w:style>
  <w:style w:type="paragraph" w:customStyle="1" w:styleId="757">
    <w:name w:val="xl27"/>
    <w:basedOn w:val="1"/>
    <w:qFormat/>
    <w:uiPriority w:val="0"/>
    <w:pPr>
      <w:widowControl/>
      <w:pBdr>
        <w:top w:val="single" w:color="auto" w:sz="4" w:space="0"/>
        <w:left w:val="single" w:color="auto" w:sz="4" w:space="0"/>
        <w:bottom w:val="single" w:color="auto" w:sz="4" w:space="0"/>
      </w:pBdr>
      <w:spacing w:before="100" w:beforeAutospacing="1" w:after="100" w:afterAutospacing="1"/>
      <w:jc w:val="center"/>
      <w:textAlignment w:val="center"/>
    </w:pPr>
    <w:rPr>
      <w:rFonts w:ascii="Comic Sans MS" w:hAnsi="Comic Sans MS" w:cs="宋体"/>
      <w:kern w:val="0"/>
      <w:sz w:val="20"/>
      <w:szCs w:val="20"/>
    </w:rPr>
  </w:style>
  <w:style w:type="paragraph" w:customStyle="1" w:styleId="758">
    <w:name w:val="纯文本11"/>
    <w:basedOn w:val="1"/>
    <w:qFormat/>
    <w:uiPriority w:val="0"/>
    <w:rPr>
      <w:rFonts w:ascii="宋体" w:hAnsi="Courier New"/>
      <w:szCs w:val="20"/>
    </w:rPr>
  </w:style>
  <w:style w:type="paragraph" w:customStyle="1" w:styleId="759">
    <w:name w:val="ZJGIS-五级标题"/>
    <w:basedOn w:val="7"/>
    <w:qFormat/>
    <w:uiPriority w:val="0"/>
    <w:pPr>
      <w:numPr>
        <w:ilvl w:val="4"/>
        <w:numId w:val="11"/>
      </w:numPr>
      <w:spacing w:before="120" w:after="120" w:line="240" w:lineRule="auto"/>
    </w:pPr>
    <w:rPr>
      <w:sz w:val="24"/>
      <w:szCs w:val="24"/>
    </w:rPr>
  </w:style>
  <w:style w:type="paragraph" w:customStyle="1" w:styleId="760">
    <w:name w:val="默认段落字体 Para Char Char Char"/>
    <w:basedOn w:val="1"/>
    <w:qFormat/>
    <w:uiPriority w:val="0"/>
    <w:rPr>
      <w:szCs w:val="24"/>
    </w:rPr>
  </w:style>
  <w:style w:type="paragraph" w:customStyle="1" w:styleId="761">
    <w:name w:val="xl11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FF0000"/>
      <w:kern w:val="0"/>
      <w:sz w:val="20"/>
      <w:szCs w:val="20"/>
    </w:rPr>
  </w:style>
  <w:style w:type="paragraph" w:customStyle="1" w:styleId="762">
    <w:name w:val="正文居中_加粗"/>
    <w:basedOn w:val="1"/>
    <w:qFormat/>
    <w:uiPriority w:val="0"/>
    <w:pPr>
      <w:spacing w:line="360" w:lineRule="auto"/>
      <w:jc w:val="center"/>
    </w:pPr>
    <w:rPr>
      <w:rFonts w:ascii="宋体" w:hAnsi="宋体"/>
      <w:b/>
      <w:sz w:val="24"/>
      <w:szCs w:val="24"/>
    </w:rPr>
  </w:style>
  <w:style w:type="paragraph" w:customStyle="1" w:styleId="763">
    <w:name w:val="Char Char1"/>
    <w:basedOn w:val="1"/>
    <w:qFormat/>
    <w:uiPriority w:val="0"/>
    <w:pPr>
      <w:widowControl/>
      <w:spacing w:after="160" w:line="240" w:lineRule="exact"/>
      <w:jc w:val="left"/>
    </w:pPr>
    <w:rPr>
      <w:rFonts w:ascii="Verdana" w:hAnsi="Verdana" w:eastAsia="楷体_GB2312"/>
      <w:b/>
      <w:i/>
      <w:iCs/>
      <w:color w:val="000000"/>
      <w:kern w:val="0"/>
      <w:sz w:val="20"/>
      <w:szCs w:val="20"/>
      <w:lang w:eastAsia="en-US"/>
    </w:rPr>
  </w:style>
  <w:style w:type="paragraph" w:customStyle="1" w:styleId="764">
    <w:name w:val="xl83"/>
    <w:basedOn w:val="1"/>
    <w:qFormat/>
    <w:uiPriority w:val="0"/>
    <w:pPr>
      <w:widowControl/>
      <w:pBdr>
        <w:top w:val="single" w:color="000000" w:sz="4" w:space="0"/>
        <w:left w:val="single" w:color="000000" w:sz="4" w:space="0"/>
        <w:bottom w:val="single" w:color="000000" w:sz="4" w:space="0"/>
        <w:right w:val="single" w:color="000000" w:sz="4" w:space="0"/>
      </w:pBdr>
      <w:shd w:val="clear" w:color="auto" w:fill="FFFFFF"/>
      <w:spacing w:before="100" w:beforeAutospacing="1" w:after="100" w:afterAutospacing="1"/>
      <w:jc w:val="left"/>
    </w:pPr>
    <w:rPr>
      <w:rFonts w:ascii="宋体" w:hAnsi="宋体" w:cs="宋体"/>
      <w:color w:val="000000"/>
      <w:kern w:val="0"/>
      <w:sz w:val="18"/>
      <w:szCs w:val="18"/>
    </w:rPr>
  </w:style>
  <w:style w:type="paragraph" w:customStyle="1" w:styleId="765">
    <w:name w:val="封面1级标题"/>
    <w:basedOn w:val="1"/>
    <w:next w:val="1"/>
    <w:qFormat/>
    <w:uiPriority w:val="0"/>
    <w:pPr>
      <w:spacing w:beforeLines="800"/>
      <w:jc w:val="center"/>
    </w:pPr>
    <w:rPr>
      <w:rFonts w:ascii="Arial" w:hAnsi="Arial" w:eastAsia="黑体" w:cs="宋体"/>
      <w:b/>
      <w:sz w:val="72"/>
      <w:szCs w:val="72"/>
    </w:rPr>
  </w:style>
  <w:style w:type="paragraph" w:customStyle="1" w:styleId="766">
    <w:name w:val="xl10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Cs w:val="21"/>
    </w:rPr>
  </w:style>
  <w:style w:type="paragraph" w:customStyle="1" w:styleId="767">
    <w:name w:val="丽天正文"/>
    <w:basedOn w:val="1"/>
    <w:qFormat/>
    <w:uiPriority w:val="0"/>
    <w:pPr>
      <w:spacing w:line="540" w:lineRule="exact"/>
      <w:ind w:firstLine="560" w:firstLineChars="200"/>
    </w:pPr>
    <w:rPr>
      <w:rFonts w:ascii="宋体" w:hAnsi="宋体"/>
      <w:color w:val="000000"/>
      <w:sz w:val="28"/>
      <w:szCs w:val="28"/>
    </w:rPr>
  </w:style>
  <w:style w:type="paragraph" w:customStyle="1" w:styleId="768">
    <w:name w:val="段(正文）"/>
    <w:qFormat/>
    <w:uiPriority w:val="0"/>
    <w:pPr>
      <w:autoSpaceDE w:val="0"/>
      <w:autoSpaceDN w:val="0"/>
      <w:ind w:firstLine="420"/>
      <w:jc w:val="both"/>
    </w:pPr>
    <w:rPr>
      <w:rFonts w:ascii="宋体" w:hAnsi="Times New Roman" w:eastAsia="宋体" w:cs="Times New Roman"/>
      <w:sz w:val="21"/>
      <w:lang w:val="en-US" w:eastAsia="zh-CN" w:bidi="ar-SA"/>
    </w:rPr>
  </w:style>
  <w:style w:type="paragraph" w:customStyle="1" w:styleId="769">
    <w:name w:val="font11"/>
    <w:basedOn w:val="1"/>
    <w:qFormat/>
    <w:uiPriority w:val="0"/>
    <w:pPr>
      <w:widowControl/>
      <w:spacing w:before="100" w:beforeAutospacing="1" w:after="100" w:afterAutospacing="1"/>
      <w:jc w:val="left"/>
    </w:pPr>
    <w:rPr>
      <w:rFonts w:ascii="宋体" w:hAnsi="宋体" w:cs="宋体"/>
      <w:color w:val="333333"/>
      <w:kern w:val="0"/>
      <w:sz w:val="20"/>
      <w:szCs w:val="20"/>
    </w:rPr>
  </w:style>
  <w:style w:type="paragraph" w:customStyle="1" w:styleId="770">
    <w:name w:val="样式7"/>
    <w:basedOn w:val="1"/>
    <w:qFormat/>
    <w:uiPriority w:val="0"/>
    <w:pPr>
      <w:adjustRightInd w:val="0"/>
      <w:spacing w:beforeLines="50" w:afterLines="50" w:line="360" w:lineRule="auto"/>
      <w:ind w:firstLine="669"/>
      <w:textAlignment w:val="baseline"/>
    </w:pPr>
    <w:rPr>
      <w:rFonts w:ascii="宋体" w:hAnsi="宋体"/>
      <w:kern w:val="0"/>
      <w:sz w:val="28"/>
      <w:szCs w:val="20"/>
    </w:rPr>
  </w:style>
  <w:style w:type="paragraph" w:customStyle="1" w:styleId="771">
    <w:name w:val="Char Char3 Char Char Char Char"/>
    <w:basedOn w:val="1"/>
    <w:qFormat/>
    <w:uiPriority w:val="0"/>
    <w:pPr>
      <w:widowControl/>
      <w:spacing w:after="160" w:line="360" w:lineRule="auto"/>
      <w:jc w:val="left"/>
    </w:pPr>
    <w:rPr>
      <w:rFonts w:ascii="Verdana" w:hAnsi="Verdana"/>
      <w:kern w:val="0"/>
      <w:sz w:val="24"/>
      <w:szCs w:val="20"/>
      <w:lang w:eastAsia="en-US"/>
    </w:rPr>
  </w:style>
  <w:style w:type="paragraph" w:customStyle="1" w:styleId="772">
    <w:name w:val="无间隔2"/>
    <w:qFormat/>
    <w:uiPriority w:val="0"/>
    <w:rPr>
      <w:rFonts w:ascii="Times New Roman" w:hAnsi="Times New Roman" w:eastAsia="Times New Roman" w:cs="Times New Roman"/>
      <w:kern w:val="2"/>
      <w:sz w:val="22"/>
      <w:szCs w:val="22"/>
      <w:lang w:val="en-US" w:eastAsia="zh-CN" w:bidi="ar-SA"/>
    </w:rPr>
  </w:style>
  <w:style w:type="paragraph" w:customStyle="1" w:styleId="773">
    <w:name w:val="[Normal]"/>
    <w:qFormat/>
    <w:uiPriority w:val="0"/>
    <w:rPr>
      <w:rFonts w:ascii="宋体" w:hAnsi="宋体" w:eastAsia="宋体" w:cs="Times New Roman"/>
      <w:sz w:val="24"/>
      <w:lang w:val="zh-CN" w:eastAsia="zh-CN" w:bidi="ar-SA"/>
    </w:rPr>
  </w:style>
  <w:style w:type="paragraph" w:customStyle="1" w:styleId="774">
    <w:name w:val="图样式"/>
    <w:basedOn w:val="1"/>
    <w:qFormat/>
    <w:uiPriority w:val="0"/>
    <w:pPr>
      <w:keepNext/>
      <w:widowControl/>
      <w:spacing w:before="80" w:after="80"/>
      <w:jc w:val="center"/>
    </w:pPr>
    <w:rPr>
      <w:szCs w:val="20"/>
    </w:rPr>
  </w:style>
  <w:style w:type="paragraph" w:customStyle="1" w:styleId="775">
    <w:name w:val="Bullet 2"/>
    <w:basedOn w:val="27"/>
    <w:qFormat/>
    <w:uiPriority w:val="0"/>
    <w:pPr>
      <w:numPr>
        <w:ilvl w:val="0"/>
        <w:numId w:val="24"/>
      </w:numPr>
      <w:spacing w:beforeLines="10" w:afterLines="10" w:line="264" w:lineRule="auto"/>
    </w:pPr>
    <w:rPr>
      <w:rFonts w:ascii="Arial" w:hAnsi="Arial"/>
      <w:sz w:val="21"/>
      <w:szCs w:val="21"/>
    </w:rPr>
  </w:style>
  <w:style w:type="paragraph" w:customStyle="1" w:styleId="776">
    <w:name w:val="xl11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777">
    <w:name w:val="xl9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778">
    <w:name w:val="封面公司名称中文"/>
    <w:basedOn w:val="1"/>
    <w:next w:val="1"/>
    <w:qFormat/>
    <w:uiPriority w:val="0"/>
    <w:pPr>
      <w:jc w:val="center"/>
    </w:pPr>
    <w:rPr>
      <w:rFonts w:eastAsia="幼圆" w:cs="宋体"/>
      <w:b/>
      <w:sz w:val="28"/>
      <w:szCs w:val="28"/>
    </w:rPr>
  </w:style>
  <w:style w:type="paragraph" w:customStyle="1" w:styleId="779">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780">
    <w:name w:val="Proposals body"/>
    <w:basedOn w:val="1"/>
    <w:next w:val="1"/>
    <w:qFormat/>
    <w:uiPriority w:val="0"/>
    <w:pPr>
      <w:widowControl/>
      <w:spacing w:line="360" w:lineRule="auto"/>
      <w:jc w:val="left"/>
    </w:pPr>
    <w:rPr>
      <w:rFonts w:ascii="宋体"/>
      <w:snapToGrid w:val="0"/>
      <w:color w:val="000000"/>
      <w:kern w:val="0"/>
      <w:sz w:val="24"/>
      <w:szCs w:val="20"/>
    </w:rPr>
  </w:style>
  <w:style w:type="paragraph" w:customStyle="1" w:styleId="781">
    <w:name w:val="样式 标题 2 + 宋体 小四 段前: 0 磅 段后: 0 磅 行距: 1.5 倍行距"/>
    <w:basedOn w:val="4"/>
    <w:qFormat/>
    <w:uiPriority w:val="0"/>
    <w:pPr>
      <w:numPr>
        <w:ilvl w:val="0"/>
        <w:numId w:val="25"/>
      </w:numPr>
      <w:spacing w:before="0" w:after="0" w:line="360" w:lineRule="auto"/>
    </w:pPr>
    <w:rPr>
      <w:rFonts w:ascii="宋体" w:hAnsi="宋体" w:eastAsia="宋体" w:cs="宋体"/>
      <w:sz w:val="24"/>
      <w:szCs w:val="20"/>
    </w:rPr>
  </w:style>
  <w:style w:type="paragraph" w:customStyle="1" w:styleId="782">
    <w:name w:val="大汉正文"/>
    <w:basedOn w:val="1"/>
    <w:qFormat/>
    <w:uiPriority w:val="0"/>
    <w:pPr>
      <w:spacing w:line="360" w:lineRule="auto"/>
      <w:ind w:firstLine="200" w:firstLineChars="200"/>
      <w:jc w:val="left"/>
    </w:pPr>
    <w:rPr>
      <w:rFonts w:ascii="宋体"/>
      <w:kern w:val="0"/>
      <w:sz w:val="24"/>
      <w:szCs w:val="24"/>
    </w:rPr>
  </w:style>
  <w:style w:type="paragraph" w:customStyle="1" w:styleId="783">
    <w:name w:val="列表（编号二级）（绿盟科技）"/>
    <w:basedOn w:val="631"/>
    <w:qFormat/>
    <w:uiPriority w:val="0"/>
    <w:pPr>
      <w:numPr>
        <w:ilvl w:val="1"/>
      </w:numPr>
      <w:spacing w:beforeLines="0"/>
      <w:ind w:left="1260"/>
    </w:pPr>
  </w:style>
  <w:style w:type="paragraph" w:customStyle="1" w:styleId="784">
    <w:name w:val="样式 样式 正文文本缩进 + 仿宋_GB2312 小四 首行缩进:  0 厘米 行距: 1.5 倍行距 + (中文) 仿宋_GB..."/>
    <w:basedOn w:val="632"/>
    <w:qFormat/>
    <w:uiPriority w:val="0"/>
    <w:pPr>
      <w:ind w:firstLine="480" w:firstLineChars="200"/>
    </w:pPr>
  </w:style>
  <w:style w:type="paragraph" w:customStyle="1" w:styleId="785">
    <w:name w:val="Table - Text"/>
    <w:basedOn w:val="1"/>
    <w:qFormat/>
    <w:uiPriority w:val="0"/>
    <w:pPr>
      <w:widowControl/>
      <w:spacing w:before="60" w:afterLines="50"/>
      <w:jc w:val="left"/>
    </w:pPr>
    <w:rPr>
      <w:kern w:val="0"/>
      <w:szCs w:val="20"/>
      <w:lang w:eastAsia="en-US"/>
    </w:rPr>
  </w:style>
  <w:style w:type="paragraph" w:customStyle="1" w:styleId="786">
    <w:name w:val="列出段落11"/>
    <w:basedOn w:val="1"/>
    <w:qFormat/>
    <w:uiPriority w:val="0"/>
    <w:pPr>
      <w:ind w:firstLine="420" w:firstLineChars="200"/>
    </w:pPr>
  </w:style>
  <w:style w:type="paragraph" w:customStyle="1" w:styleId="787">
    <w:name w:val="_Style 1181"/>
    <w:basedOn w:val="1"/>
    <w:qFormat/>
    <w:uiPriority w:val="0"/>
  </w:style>
  <w:style w:type="paragraph" w:customStyle="1" w:styleId="788">
    <w:name w:val="xl8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789">
    <w:name w:val="Char Char Char Char Char Char Char Char Char Char"/>
    <w:basedOn w:val="1"/>
    <w:qFormat/>
    <w:uiPriority w:val="0"/>
    <w:pPr>
      <w:tabs>
        <w:tab w:val="left" w:pos="360"/>
      </w:tabs>
      <w:ind w:left="480" w:hanging="480" w:hangingChars="200"/>
    </w:pPr>
    <w:rPr>
      <w:rFonts w:ascii="仿宋_GB2312" w:eastAsia="仿宋_GB2312"/>
      <w:b/>
      <w:sz w:val="24"/>
      <w:szCs w:val="24"/>
    </w:rPr>
  </w:style>
  <w:style w:type="paragraph" w:customStyle="1" w:styleId="790">
    <w:name w:val="样式 样式 标题 4 + 段后: 0.5 行1"/>
    <w:basedOn w:val="445"/>
    <w:next w:val="39"/>
    <w:qFormat/>
    <w:uiPriority w:val="0"/>
    <w:pPr>
      <w:numPr>
        <w:ilvl w:val="1"/>
        <w:numId w:val="5"/>
      </w:numPr>
      <w:spacing w:after="120"/>
      <w:ind w:left="0" w:firstLine="0"/>
    </w:pPr>
  </w:style>
  <w:style w:type="paragraph" w:customStyle="1" w:styleId="791">
    <w:name w:val="Char Char Char Char Char Char Char"/>
    <w:basedOn w:val="1"/>
    <w:qFormat/>
    <w:uiPriority w:val="0"/>
    <w:pPr>
      <w:tabs>
        <w:tab w:val="left" w:pos="432"/>
      </w:tabs>
      <w:ind w:left="432" w:hanging="432"/>
    </w:pPr>
    <w:rPr>
      <w:rFonts w:ascii="Tahoma" w:hAnsi="Tahoma"/>
      <w:sz w:val="24"/>
      <w:szCs w:val="20"/>
    </w:rPr>
  </w:style>
  <w:style w:type="paragraph" w:customStyle="1" w:styleId="792">
    <w:name w:val="Char Char Char1"/>
    <w:basedOn w:val="1"/>
    <w:qFormat/>
    <w:uiPriority w:val="0"/>
    <w:rPr>
      <w:rFonts w:eastAsia="仿宋_GB2312" w:cs="宋体"/>
      <w:sz w:val="24"/>
      <w:szCs w:val="20"/>
    </w:rPr>
  </w:style>
  <w:style w:type="paragraph" w:customStyle="1" w:styleId="793">
    <w:name w:val="样式 样式3 + 宋体 五号 Char Char Char"/>
    <w:basedOn w:val="1"/>
    <w:qFormat/>
    <w:uiPriority w:val="0"/>
    <w:pPr>
      <w:keepNext/>
      <w:keepLines/>
      <w:tabs>
        <w:tab w:val="left" w:pos="1050"/>
      </w:tabs>
      <w:ind w:left="1050" w:hanging="450"/>
      <w:jc w:val="left"/>
      <w:outlineLvl w:val="7"/>
    </w:pPr>
    <w:rPr>
      <w:rFonts w:ascii="宋体" w:hAnsi="宋体"/>
      <w:b/>
      <w:bCs/>
      <w:szCs w:val="24"/>
    </w:rPr>
  </w:style>
  <w:style w:type="paragraph" w:customStyle="1" w:styleId="794">
    <w:name w:val="Tabletext"/>
    <w:basedOn w:val="1"/>
    <w:qFormat/>
    <w:uiPriority w:val="0"/>
    <w:pPr>
      <w:keepLines/>
      <w:spacing w:afterLines="50"/>
      <w:jc w:val="left"/>
    </w:pPr>
    <w:rPr>
      <w:rFonts w:ascii="宋体"/>
      <w:snapToGrid w:val="0"/>
      <w:kern w:val="0"/>
      <w:szCs w:val="20"/>
    </w:rPr>
  </w:style>
  <w:style w:type="paragraph" w:customStyle="1" w:styleId="795">
    <w:name w:val="Char1 Char Char Char"/>
    <w:basedOn w:val="1"/>
    <w:qFormat/>
    <w:uiPriority w:val="0"/>
    <w:rPr>
      <w:rFonts w:ascii="Tahoma" w:hAnsi="Tahoma"/>
      <w:sz w:val="24"/>
      <w:szCs w:val="20"/>
    </w:rPr>
  </w:style>
  <w:style w:type="paragraph" w:customStyle="1" w:styleId="796">
    <w:name w:val="Char2 Char Char Char1"/>
    <w:basedOn w:val="1"/>
    <w:qFormat/>
    <w:uiPriority w:val="0"/>
    <w:rPr>
      <w:rFonts w:ascii="仿宋_GB2312" w:eastAsia="仿宋_GB2312"/>
      <w:b/>
      <w:sz w:val="32"/>
      <w:szCs w:val="32"/>
    </w:rPr>
  </w:style>
  <w:style w:type="paragraph" w:customStyle="1" w:styleId="797">
    <w:name w:val="样式 四号 行距: 1.5 倍行距"/>
    <w:basedOn w:val="1"/>
    <w:qFormat/>
    <w:uiPriority w:val="0"/>
    <w:pPr>
      <w:spacing w:line="312" w:lineRule="auto"/>
      <w:ind w:firstLine="202" w:firstLineChars="202"/>
    </w:pPr>
    <w:rPr>
      <w:rFonts w:cs="宋体"/>
      <w:sz w:val="24"/>
      <w:szCs w:val="20"/>
    </w:rPr>
  </w:style>
  <w:style w:type="paragraph" w:customStyle="1" w:styleId="798">
    <w:name w:val="xl73"/>
    <w:basedOn w:val="1"/>
    <w:qFormat/>
    <w:uiPriority w:val="0"/>
    <w:pPr>
      <w:widowControl/>
      <w:pBdr>
        <w:left w:val="single" w:color="000000" w:sz="12" w:space="0"/>
        <w:bottom w:val="single" w:color="000000" w:sz="8" w:space="0"/>
        <w:right w:val="single" w:color="000000" w:sz="8" w:space="0"/>
      </w:pBdr>
      <w:shd w:val="clear" w:color="000000" w:fill="BFBFBF"/>
      <w:spacing w:before="100" w:beforeAutospacing="1" w:after="100" w:afterAutospacing="1"/>
      <w:jc w:val="center"/>
    </w:pPr>
    <w:rPr>
      <w:rFonts w:ascii="黑体" w:hAnsi="宋体" w:eastAsia="黑体" w:cs="宋体"/>
      <w:kern w:val="0"/>
      <w:sz w:val="20"/>
      <w:szCs w:val="20"/>
    </w:rPr>
  </w:style>
  <w:style w:type="paragraph" w:customStyle="1" w:styleId="799">
    <w:name w:val="浅色列表 - 强调文字颜色 31"/>
    <w:qFormat/>
    <w:uiPriority w:val="71"/>
    <w:rPr>
      <w:rFonts w:ascii="Times New Roman" w:hAnsi="Times New Roman" w:eastAsia="宋体" w:cs="Times New Roman"/>
      <w:kern w:val="2"/>
      <w:sz w:val="21"/>
      <w:szCs w:val="22"/>
      <w:lang w:val="en-US" w:eastAsia="zh-CN" w:bidi="ar-SA"/>
    </w:rPr>
  </w:style>
  <w:style w:type="paragraph" w:customStyle="1" w:styleId="800">
    <w:name w:val="Char Char Char Char Char Char Char12"/>
    <w:basedOn w:val="1"/>
    <w:qFormat/>
    <w:uiPriority w:val="0"/>
    <w:pPr>
      <w:tabs>
        <w:tab w:val="left" w:pos="432"/>
      </w:tabs>
      <w:ind w:left="432" w:hanging="432"/>
    </w:pPr>
    <w:rPr>
      <w:rFonts w:ascii="Tahoma" w:hAnsi="Tahoma"/>
      <w:sz w:val="24"/>
      <w:szCs w:val="20"/>
    </w:rPr>
  </w:style>
  <w:style w:type="paragraph" w:customStyle="1" w:styleId="801">
    <w:name w:val="Table - Col. Head"/>
    <w:basedOn w:val="1"/>
    <w:qFormat/>
    <w:uiPriority w:val="0"/>
    <w:pPr>
      <w:keepNext/>
      <w:widowControl/>
      <w:spacing w:before="60" w:afterLines="50"/>
      <w:jc w:val="left"/>
    </w:pPr>
    <w:rPr>
      <w:rFonts w:ascii="Arial" w:hAnsi="Arial"/>
      <w:b/>
      <w:kern w:val="0"/>
      <w:sz w:val="18"/>
      <w:szCs w:val="20"/>
      <w:lang w:eastAsia="en-US"/>
    </w:rPr>
  </w:style>
  <w:style w:type="paragraph" w:customStyle="1" w:styleId="802">
    <w:name w:val="小四 段落 宋体 Char Char"/>
    <w:basedOn w:val="1"/>
    <w:qFormat/>
    <w:uiPriority w:val="0"/>
    <w:pPr>
      <w:spacing w:line="360" w:lineRule="auto"/>
      <w:ind w:firstLine="480" w:firstLineChars="200"/>
    </w:pPr>
    <w:rPr>
      <w:rFonts w:ascii="宋体" w:hAnsi="宋体"/>
      <w:sz w:val="24"/>
      <w:szCs w:val="24"/>
    </w:rPr>
  </w:style>
  <w:style w:type="paragraph" w:customStyle="1" w:styleId="803">
    <w:name w:val="此正文"/>
    <w:basedOn w:val="1"/>
    <w:qFormat/>
    <w:uiPriority w:val="0"/>
    <w:pPr>
      <w:spacing w:line="360" w:lineRule="auto"/>
      <w:ind w:firstLine="200" w:firstLineChars="200"/>
    </w:pPr>
    <w:rPr>
      <w:sz w:val="24"/>
      <w:szCs w:val="24"/>
    </w:rPr>
  </w:style>
  <w:style w:type="paragraph" w:customStyle="1" w:styleId="804">
    <w:name w:val="Char Char1 Char"/>
    <w:basedOn w:val="1"/>
    <w:qFormat/>
    <w:uiPriority w:val="0"/>
    <w:rPr>
      <w:rFonts w:ascii="仿宋_GB2312" w:eastAsia="仿宋_GB2312"/>
      <w:b/>
      <w:sz w:val="32"/>
      <w:szCs w:val="32"/>
    </w:rPr>
  </w:style>
  <w:style w:type="paragraph" w:customStyle="1" w:styleId="805">
    <w:name w:val="font12"/>
    <w:basedOn w:val="1"/>
    <w:qFormat/>
    <w:uiPriority w:val="0"/>
    <w:pPr>
      <w:widowControl/>
      <w:spacing w:before="100" w:beforeAutospacing="1" w:after="100" w:afterAutospacing="1"/>
      <w:jc w:val="left"/>
    </w:pPr>
    <w:rPr>
      <w:rFonts w:ascii="宋体" w:hAnsi="宋体" w:cs="宋体"/>
      <w:color w:val="333333"/>
      <w:kern w:val="0"/>
      <w:sz w:val="22"/>
    </w:rPr>
  </w:style>
  <w:style w:type="paragraph" w:customStyle="1" w:styleId="806">
    <w:name w:val="样式 正文缩进正文（首行缩进两字）四号四号1四号2四号11特点正文非缩进段1ALT+ZPI正文文字首行缩进...2"/>
    <w:basedOn w:val="20"/>
    <w:qFormat/>
    <w:uiPriority w:val="0"/>
    <w:pPr>
      <w:spacing w:beforeLines="50" w:line="360" w:lineRule="exact"/>
      <w:ind w:firstLine="200" w:firstLineChars="200"/>
    </w:pPr>
    <w:rPr>
      <w:rFonts w:ascii="宋体" w:cs="宋体"/>
      <w:bCs/>
      <w:kern w:val="0"/>
      <w:sz w:val="24"/>
    </w:rPr>
  </w:style>
  <w:style w:type="paragraph" w:customStyle="1" w:styleId="807">
    <w:name w:val="正文缩进11"/>
    <w:basedOn w:val="1"/>
    <w:qFormat/>
    <w:uiPriority w:val="0"/>
    <w:pPr>
      <w:autoSpaceDE w:val="0"/>
      <w:autoSpaceDN w:val="0"/>
      <w:adjustRightInd w:val="0"/>
      <w:spacing w:after="180" w:line="310" w:lineRule="auto"/>
      <w:ind w:firstLine="420"/>
      <w:jc w:val="left"/>
    </w:pPr>
    <w:rPr>
      <w:kern w:val="0"/>
      <w:sz w:val="20"/>
      <w:szCs w:val="20"/>
    </w:rPr>
  </w:style>
  <w:style w:type="paragraph" w:customStyle="1" w:styleId="808">
    <w:name w:val="Char Char Char Char Char Char Char Char Char Char1"/>
    <w:basedOn w:val="1"/>
    <w:qFormat/>
    <w:uiPriority w:val="0"/>
    <w:pPr>
      <w:tabs>
        <w:tab w:val="left" w:pos="360"/>
      </w:tabs>
      <w:ind w:left="480" w:hanging="480" w:hangingChars="200"/>
    </w:pPr>
    <w:rPr>
      <w:rFonts w:ascii="仿宋_GB2312" w:eastAsia="仿宋_GB2312"/>
      <w:b/>
      <w:sz w:val="24"/>
      <w:szCs w:val="24"/>
    </w:rPr>
  </w:style>
  <w:style w:type="paragraph" w:customStyle="1" w:styleId="809">
    <w:name w:val="HTML 预先格式化"/>
    <w:basedOn w:val="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黑体" w:hAnsi="Courier New" w:eastAsia="黑体"/>
      <w:kern w:val="0"/>
      <w:sz w:val="20"/>
      <w:szCs w:val="20"/>
    </w:rPr>
  </w:style>
  <w:style w:type="paragraph" w:customStyle="1" w:styleId="810">
    <w:name w:val="首行缩进"/>
    <w:basedOn w:val="1"/>
    <w:qFormat/>
    <w:uiPriority w:val="0"/>
    <w:pPr>
      <w:widowControl/>
      <w:numPr>
        <w:ilvl w:val="6"/>
        <w:numId w:val="13"/>
      </w:numPr>
      <w:tabs>
        <w:tab w:val="left" w:pos="822"/>
      </w:tabs>
      <w:snapToGrid w:val="0"/>
      <w:spacing w:before="40" w:after="40" w:line="300" w:lineRule="atLeast"/>
    </w:pPr>
    <w:rPr>
      <w:rFonts w:ascii="Arial" w:hAnsi="Arial"/>
      <w:kern w:val="0"/>
      <w:szCs w:val="20"/>
    </w:rPr>
  </w:style>
  <w:style w:type="paragraph" w:customStyle="1" w:styleId="811">
    <w:name w:val="Char Char Char11"/>
    <w:basedOn w:val="1"/>
    <w:qFormat/>
    <w:uiPriority w:val="0"/>
  </w:style>
  <w:style w:type="paragraph" w:customStyle="1" w:styleId="812">
    <w:name w:val="f656565_12"/>
    <w:basedOn w:val="1"/>
    <w:qFormat/>
    <w:uiPriority w:val="0"/>
    <w:pPr>
      <w:widowControl/>
      <w:spacing w:before="100" w:beforeAutospacing="1" w:after="100" w:afterAutospacing="1" w:line="300" w:lineRule="atLeast"/>
      <w:jc w:val="left"/>
    </w:pPr>
    <w:rPr>
      <w:rFonts w:ascii="Arial" w:hAnsi="Arial" w:cs="Arial"/>
      <w:color w:val="656565"/>
      <w:kern w:val="0"/>
      <w:sz w:val="17"/>
      <w:szCs w:val="17"/>
    </w:rPr>
  </w:style>
  <w:style w:type="paragraph" w:customStyle="1" w:styleId="813">
    <w:name w:val="xl11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Cs w:val="21"/>
    </w:rPr>
  </w:style>
  <w:style w:type="paragraph" w:customStyle="1" w:styleId="814">
    <w:name w:val="_Style 164"/>
    <w:basedOn w:val="1"/>
    <w:qFormat/>
    <w:uiPriority w:val="0"/>
    <w:rPr>
      <w:szCs w:val="20"/>
    </w:rPr>
  </w:style>
  <w:style w:type="paragraph" w:customStyle="1" w:styleId="815">
    <w:name w:val="图表"/>
    <w:basedOn w:val="1"/>
    <w:qFormat/>
    <w:uiPriority w:val="0"/>
    <w:pPr>
      <w:adjustRightInd w:val="0"/>
      <w:snapToGrid w:val="0"/>
      <w:jc w:val="center"/>
    </w:pPr>
    <w:rPr>
      <w:rFonts w:ascii="宋体" w:hAnsi="宋体"/>
      <w:szCs w:val="21"/>
    </w:rPr>
  </w:style>
  <w:style w:type="paragraph" w:customStyle="1" w:styleId="816">
    <w:name w:val="tabletext"/>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817">
    <w:name w:val="样式 标题 2 + 五号"/>
    <w:basedOn w:val="4"/>
    <w:qFormat/>
    <w:uiPriority w:val="0"/>
    <w:pPr>
      <w:spacing w:before="0" w:after="0" w:line="240" w:lineRule="auto"/>
    </w:pPr>
    <w:rPr>
      <w:rFonts w:ascii="宋体" w:hAnsi="宋体" w:eastAsia="宋体"/>
      <w:sz w:val="21"/>
    </w:rPr>
  </w:style>
  <w:style w:type="paragraph" w:customStyle="1" w:styleId="818">
    <w:name w:val="Char Char1 Char11"/>
    <w:basedOn w:val="1"/>
    <w:qFormat/>
    <w:uiPriority w:val="0"/>
    <w:rPr>
      <w:rFonts w:ascii="仿宋_GB2312" w:eastAsia="仿宋_GB2312"/>
      <w:b/>
      <w:sz w:val="32"/>
      <w:szCs w:val="32"/>
    </w:rPr>
  </w:style>
  <w:style w:type="paragraph" w:customStyle="1" w:styleId="819">
    <w:name w:val="P2"/>
    <w:basedOn w:val="1"/>
    <w:qFormat/>
    <w:uiPriority w:val="0"/>
    <w:pPr>
      <w:widowControl/>
      <w:spacing w:before="240" w:line="240" w:lineRule="atLeast"/>
      <w:ind w:left="578"/>
      <w:jc w:val="left"/>
    </w:pPr>
    <w:rPr>
      <w:b/>
      <w:kern w:val="0"/>
      <w:szCs w:val="21"/>
      <w:lang w:val="en-AU" w:eastAsia="en-US"/>
    </w:rPr>
  </w:style>
  <w:style w:type="paragraph" w:customStyle="1" w:styleId="820">
    <w:name w:val="xl87"/>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cs="宋体"/>
      <w:color w:val="000000"/>
      <w:kern w:val="0"/>
      <w:sz w:val="18"/>
      <w:szCs w:val="18"/>
    </w:rPr>
  </w:style>
  <w:style w:type="paragraph" w:customStyle="1" w:styleId="821">
    <w:name w:val="xl66"/>
    <w:basedOn w:val="1"/>
    <w:qFormat/>
    <w:uiPriority w:val="0"/>
    <w:pPr>
      <w:widowControl/>
      <w:pBdr>
        <w:left w:val="single" w:color="000000" w:sz="12" w:space="23"/>
        <w:bottom w:val="single" w:color="000000" w:sz="8" w:space="0"/>
        <w:right w:val="single" w:color="000000" w:sz="8" w:space="0"/>
      </w:pBdr>
      <w:spacing w:before="100" w:beforeAutospacing="1" w:after="100" w:afterAutospacing="1"/>
      <w:ind w:firstLine="100" w:firstLineChars="100"/>
      <w:jc w:val="left"/>
    </w:pPr>
    <w:rPr>
      <w:rFonts w:ascii="黑体" w:hAnsi="宋体" w:eastAsia="黑体" w:cs="宋体"/>
      <w:kern w:val="0"/>
      <w:sz w:val="20"/>
      <w:szCs w:val="20"/>
    </w:rPr>
  </w:style>
  <w:style w:type="paragraph" w:customStyle="1" w:styleId="822">
    <w:name w:val="Char Char"/>
    <w:basedOn w:val="1"/>
    <w:qFormat/>
    <w:uiPriority w:val="0"/>
    <w:rPr>
      <w:rFonts w:ascii="Tahoma" w:hAnsi="Tahoma"/>
      <w:sz w:val="24"/>
      <w:szCs w:val="20"/>
    </w:rPr>
  </w:style>
  <w:style w:type="paragraph" w:customStyle="1" w:styleId="823">
    <w:name w:val="正文首行缩进两字"/>
    <w:qFormat/>
    <w:uiPriority w:val="0"/>
    <w:pPr>
      <w:tabs>
        <w:tab w:val="left" w:pos="840"/>
      </w:tabs>
      <w:spacing w:afterLines="50" w:line="360" w:lineRule="auto"/>
      <w:ind w:right="240"/>
      <w:jc w:val="both"/>
    </w:pPr>
    <w:rPr>
      <w:rFonts w:ascii="Times New Roman" w:hAnsi="Times New Roman" w:eastAsia="宋体" w:cs="Times New Roman"/>
      <w:sz w:val="21"/>
      <w:szCs w:val="21"/>
      <w:lang w:val="en-US" w:eastAsia="zh-CN" w:bidi="ar-SA"/>
    </w:rPr>
  </w:style>
  <w:style w:type="paragraph" w:customStyle="1" w:styleId="824">
    <w:name w:val="Plain Text1"/>
    <w:basedOn w:val="1"/>
    <w:qFormat/>
    <w:uiPriority w:val="0"/>
    <w:pPr>
      <w:autoSpaceDE w:val="0"/>
      <w:autoSpaceDN w:val="0"/>
      <w:adjustRightInd w:val="0"/>
      <w:spacing w:line="360" w:lineRule="auto"/>
    </w:pPr>
    <w:rPr>
      <w:rFonts w:hint="eastAsia" w:ascii="宋体" w:hAnsi="宋体"/>
      <w:sz w:val="24"/>
      <w:szCs w:val="20"/>
    </w:rPr>
  </w:style>
  <w:style w:type="paragraph" w:customStyle="1" w:styleId="825">
    <w:name w:val="font10"/>
    <w:basedOn w:val="1"/>
    <w:qFormat/>
    <w:uiPriority w:val="0"/>
    <w:pPr>
      <w:widowControl/>
      <w:spacing w:before="100" w:beforeAutospacing="1" w:after="100" w:afterAutospacing="1"/>
      <w:jc w:val="left"/>
    </w:pPr>
    <w:rPr>
      <w:rFonts w:ascii="Arial" w:hAnsi="Arial" w:cs="Arial"/>
      <w:color w:val="333333"/>
      <w:kern w:val="0"/>
      <w:sz w:val="20"/>
      <w:szCs w:val="20"/>
    </w:rPr>
  </w:style>
  <w:style w:type="paragraph" w:customStyle="1" w:styleId="826">
    <w:name w:val="正文文本缩进 21"/>
    <w:basedOn w:val="1"/>
    <w:qFormat/>
    <w:uiPriority w:val="0"/>
    <w:pPr>
      <w:widowControl/>
      <w:overflowPunct w:val="0"/>
      <w:autoSpaceDE w:val="0"/>
      <w:autoSpaceDN w:val="0"/>
      <w:adjustRightInd w:val="0"/>
      <w:ind w:left="540" w:hanging="540"/>
      <w:jc w:val="left"/>
      <w:textAlignment w:val="baseline"/>
    </w:pPr>
    <w:rPr>
      <w:kern w:val="0"/>
      <w:sz w:val="24"/>
      <w:szCs w:val="20"/>
    </w:rPr>
  </w:style>
  <w:style w:type="paragraph" w:customStyle="1" w:styleId="827">
    <w:name w:val="xl88"/>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cs="宋体"/>
      <w:kern w:val="0"/>
      <w:sz w:val="20"/>
      <w:szCs w:val="20"/>
    </w:rPr>
  </w:style>
  <w:style w:type="paragraph" w:customStyle="1" w:styleId="828">
    <w:name w:val="标准标题3"/>
    <w:basedOn w:val="5"/>
    <w:qFormat/>
    <w:uiPriority w:val="0"/>
    <w:pPr>
      <w:tabs>
        <w:tab w:val="left" w:pos="1050"/>
      </w:tabs>
      <w:spacing w:line="240" w:lineRule="auto"/>
      <w:ind w:left="-258" w:leftChars="-258"/>
    </w:pPr>
    <w:rPr>
      <w:rFonts w:eastAsia="仿宋_GB2312"/>
      <w:sz w:val="28"/>
    </w:rPr>
  </w:style>
  <w:style w:type="paragraph" w:customStyle="1" w:styleId="829">
    <w:name w:val="样式 样式 正文文本缩进 + 仿宋_GB2312 小四 首行缩进:  0 厘米 行距: 1.5 倍行距 + (中文) 仿宋_GB... Char Char"/>
    <w:basedOn w:val="632"/>
    <w:qFormat/>
    <w:uiPriority w:val="0"/>
    <w:pPr>
      <w:ind w:firstLine="480" w:firstLineChars="200"/>
    </w:pPr>
  </w:style>
  <w:style w:type="paragraph" w:customStyle="1" w:styleId="830">
    <w:name w:val="Figure Description"/>
    <w:next w:val="1"/>
    <w:qFormat/>
    <w:uiPriority w:val="0"/>
    <w:pPr>
      <w:numPr>
        <w:ilvl w:val="4"/>
        <w:numId w:val="26"/>
      </w:numPr>
      <w:tabs>
        <w:tab w:val="clear" w:pos="2040"/>
      </w:tabs>
      <w:snapToGrid w:val="0"/>
      <w:spacing w:before="80" w:after="320"/>
      <w:ind w:left="1701" w:firstLine="0"/>
      <w:jc w:val="center"/>
    </w:pPr>
    <w:rPr>
      <w:rFonts w:ascii="Arial" w:hAnsi="Arial" w:eastAsia="黑体" w:cs="Times New Roman"/>
      <w:sz w:val="18"/>
      <w:lang w:val="en-US" w:eastAsia="en-US" w:bidi="ar-SA"/>
    </w:rPr>
  </w:style>
  <w:style w:type="paragraph" w:customStyle="1" w:styleId="831">
    <w:name w:val="Table_Medium"/>
    <w:basedOn w:val="586"/>
    <w:qFormat/>
    <w:uiPriority w:val="0"/>
    <w:rPr>
      <w:sz w:val="18"/>
    </w:rPr>
  </w:style>
  <w:style w:type="paragraph" w:customStyle="1" w:styleId="832">
    <w:name w:val="paracharcharcharcharcharcharcharcharchar1charcharcharchar"/>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833">
    <w:name w:val="图名"/>
    <w:basedOn w:val="21"/>
    <w:qFormat/>
    <w:uiPriority w:val="0"/>
    <w:pPr>
      <w:spacing w:beforeLines="50" w:afterLines="50"/>
      <w:jc w:val="center"/>
    </w:pPr>
    <w:rPr>
      <w:rFonts w:ascii="Times New Roman" w:hAnsi="Times New Roman"/>
      <w:kern w:val="0"/>
      <w:sz w:val="24"/>
      <w:szCs w:val="24"/>
    </w:rPr>
  </w:style>
  <w:style w:type="paragraph" w:customStyle="1" w:styleId="834">
    <w:name w:val="Style-正文"/>
    <w:basedOn w:val="1"/>
    <w:qFormat/>
    <w:uiPriority w:val="0"/>
    <w:pPr>
      <w:spacing w:line="360" w:lineRule="auto"/>
      <w:ind w:firstLine="420"/>
    </w:pPr>
    <w:rPr>
      <w:rFonts w:ascii="宋体" w:hAnsi="宋体"/>
      <w:sz w:val="24"/>
      <w:szCs w:val="24"/>
    </w:rPr>
  </w:style>
  <w:style w:type="paragraph" w:customStyle="1" w:styleId="835">
    <w:name w:val="插图"/>
    <w:next w:val="28"/>
    <w:qFormat/>
    <w:uiPriority w:val="0"/>
    <w:pPr>
      <w:numPr>
        <w:ilvl w:val="0"/>
        <w:numId w:val="27"/>
      </w:numPr>
      <w:jc w:val="center"/>
    </w:pPr>
    <w:rPr>
      <w:rFonts w:ascii="Tahoma" w:hAnsi="Tahoma" w:eastAsia="楷体_GB2312" w:cs="Times New Roman"/>
      <w:kern w:val="2"/>
      <w:sz w:val="21"/>
      <w:szCs w:val="24"/>
      <w:lang w:val="en-US" w:eastAsia="zh-CN" w:bidi="ar-SA"/>
    </w:rPr>
  </w:style>
  <w:style w:type="paragraph" w:customStyle="1" w:styleId="836">
    <w:name w:val="样式 标题 3 + 首行缩进:  2 字符1"/>
    <w:basedOn w:val="5"/>
    <w:qFormat/>
    <w:uiPriority w:val="0"/>
    <w:pPr>
      <w:spacing w:line="360" w:lineRule="auto"/>
    </w:pPr>
    <w:rPr>
      <w:rFonts w:ascii="Times New Roman" w:hAnsi="Times New Roman" w:cs="宋体"/>
      <w:szCs w:val="20"/>
    </w:rPr>
  </w:style>
  <w:style w:type="paragraph" w:customStyle="1" w:styleId="837">
    <w:name w:val="xl29"/>
    <w:basedOn w:val="1"/>
    <w:qFormat/>
    <w:uiPriority w:val="0"/>
    <w:pPr>
      <w:widowControl/>
      <w:pBdr>
        <w:top w:val="single" w:color="auto" w:sz="4" w:space="0"/>
        <w:left w:val="single" w:color="auto" w:sz="4" w:space="0"/>
        <w:bottom w:val="single" w:color="auto" w:sz="4" w:space="0"/>
      </w:pBdr>
      <w:spacing w:before="100" w:beforeAutospacing="1" w:after="100" w:afterAutospacing="1"/>
      <w:jc w:val="center"/>
    </w:pPr>
    <w:rPr>
      <w:rFonts w:ascii="Comic Sans MS" w:hAnsi="Comic Sans MS" w:cs="宋体"/>
      <w:kern w:val="0"/>
      <w:sz w:val="20"/>
      <w:szCs w:val="20"/>
    </w:rPr>
  </w:style>
  <w:style w:type="paragraph" w:customStyle="1" w:styleId="838">
    <w:name w:val="xl122"/>
    <w:basedOn w:val="1"/>
    <w:qFormat/>
    <w:uiPriority w:val="0"/>
    <w:pPr>
      <w:widowControl/>
      <w:pBdr>
        <w:top w:val="single" w:color="auto" w:sz="4" w:space="0"/>
        <w:bottom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839">
    <w:name w:val="Char10"/>
    <w:basedOn w:val="1"/>
    <w:qFormat/>
    <w:uiPriority w:val="0"/>
    <w:rPr>
      <w:rFonts w:ascii="仿宋_GB2312" w:eastAsia="仿宋_GB2312"/>
      <w:b/>
      <w:sz w:val="32"/>
      <w:szCs w:val="32"/>
    </w:rPr>
  </w:style>
  <w:style w:type="paragraph" w:customStyle="1" w:styleId="840">
    <w:name w:val="xl10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841">
    <w:name w:val="列表内容"/>
    <w:basedOn w:val="1"/>
    <w:next w:val="1"/>
    <w:qFormat/>
    <w:uiPriority w:val="0"/>
    <w:pPr>
      <w:widowControl/>
      <w:numPr>
        <w:ilvl w:val="0"/>
        <w:numId w:val="28"/>
      </w:numPr>
      <w:jc w:val="left"/>
    </w:pPr>
    <w:rPr>
      <w:kern w:val="0"/>
      <w:sz w:val="18"/>
      <w:szCs w:val="24"/>
    </w:rPr>
  </w:style>
  <w:style w:type="paragraph" w:customStyle="1" w:styleId="842">
    <w:name w:val="四级"/>
    <w:basedOn w:val="6"/>
    <w:qFormat/>
    <w:uiPriority w:val="0"/>
    <w:pPr>
      <w:tabs>
        <w:tab w:val="left" w:pos="284"/>
      </w:tabs>
      <w:spacing w:before="160" w:after="170" w:line="240" w:lineRule="auto"/>
      <w:ind w:left="828" w:hanging="544"/>
    </w:pPr>
    <w:rPr>
      <w:bCs w:val="0"/>
      <w:sz w:val="30"/>
      <w:szCs w:val="20"/>
    </w:rPr>
  </w:style>
  <w:style w:type="paragraph" w:customStyle="1" w:styleId="843">
    <w:name w:val="xl69"/>
    <w:basedOn w:val="1"/>
    <w:qFormat/>
    <w:uiPriority w:val="0"/>
    <w:pPr>
      <w:widowControl/>
      <w:pBdr>
        <w:bottom w:val="single" w:color="000000" w:sz="8" w:space="0"/>
        <w:right w:val="single" w:color="000000" w:sz="8" w:space="0"/>
      </w:pBdr>
      <w:shd w:val="clear" w:color="000000" w:fill="808080"/>
      <w:spacing w:before="100" w:beforeAutospacing="1" w:after="100" w:afterAutospacing="1"/>
      <w:jc w:val="center"/>
    </w:pPr>
    <w:rPr>
      <w:kern w:val="0"/>
      <w:sz w:val="20"/>
      <w:szCs w:val="20"/>
    </w:rPr>
  </w:style>
  <w:style w:type="paragraph" w:customStyle="1" w:styleId="844">
    <w:name w:val="Char Char1 Char Char Char Char Char Char Char Char Char Char Char Char Char Char"/>
    <w:basedOn w:val="1"/>
    <w:qFormat/>
    <w:uiPriority w:val="0"/>
    <w:pPr>
      <w:widowControl/>
      <w:spacing w:after="160" w:line="240" w:lineRule="exact"/>
      <w:jc w:val="left"/>
    </w:pPr>
    <w:rPr>
      <w:szCs w:val="20"/>
    </w:rPr>
  </w:style>
  <w:style w:type="paragraph" w:customStyle="1" w:styleId="845">
    <w:name w:val="graytext"/>
    <w:basedOn w:val="1"/>
    <w:qFormat/>
    <w:uiPriority w:val="0"/>
    <w:pPr>
      <w:widowControl/>
      <w:spacing w:before="100" w:beforeAutospacing="1" w:after="100" w:afterAutospacing="1" w:line="288" w:lineRule="atLeast"/>
      <w:jc w:val="left"/>
    </w:pPr>
    <w:rPr>
      <w:rFonts w:ascii="宋体" w:hAnsi="宋体" w:cs="宋体"/>
      <w:color w:val="666666"/>
      <w:kern w:val="0"/>
      <w:sz w:val="17"/>
      <w:szCs w:val="17"/>
    </w:rPr>
  </w:style>
  <w:style w:type="paragraph" w:customStyle="1" w:styleId="846">
    <w:name w:val="Char Char Char Char Char Char Char1"/>
    <w:basedOn w:val="1"/>
    <w:qFormat/>
    <w:uiPriority w:val="0"/>
    <w:pPr>
      <w:tabs>
        <w:tab w:val="left" w:pos="432"/>
      </w:tabs>
      <w:ind w:left="432" w:hanging="432"/>
    </w:pPr>
    <w:rPr>
      <w:rFonts w:ascii="Tahoma" w:hAnsi="Tahoma"/>
      <w:sz w:val="24"/>
      <w:szCs w:val="20"/>
    </w:rPr>
  </w:style>
  <w:style w:type="paragraph" w:customStyle="1" w:styleId="847">
    <w:name w:val="f1"/>
    <w:basedOn w:val="1"/>
    <w:qFormat/>
    <w:uiPriority w:val="0"/>
    <w:pPr>
      <w:widowControl/>
      <w:spacing w:before="100" w:beforeAutospacing="1" w:after="100" w:afterAutospacing="1"/>
      <w:jc w:val="center"/>
    </w:pPr>
    <w:rPr>
      <w:rFonts w:ascii="Helvetica" w:hAnsi="Helvetica" w:cs="Helvetica"/>
      <w:b/>
      <w:bCs/>
      <w:color w:val="FF8080"/>
      <w:spacing w:val="160"/>
      <w:kern w:val="0"/>
      <w:sz w:val="80"/>
      <w:szCs w:val="80"/>
    </w:rPr>
  </w:style>
  <w:style w:type="paragraph" w:customStyle="1" w:styleId="848">
    <w:name w:val="Char Char Char Char Char Char1"/>
    <w:basedOn w:val="1"/>
    <w:qFormat/>
    <w:uiPriority w:val="0"/>
    <w:pPr>
      <w:widowControl/>
      <w:spacing w:after="160" w:line="240" w:lineRule="exact"/>
      <w:jc w:val="left"/>
    </w:pPr>
    <w:rPr>
      <w:rFonts w:ascii="Verdana" w:hAnsi="Verdana"/>
      <w:kern w:val="0"/>
      <w:sz w:val="20"/>
      <w:szCs w:val="20"/>
      <w:lang w:eastAsia="en-US"/>
    </w:rPr>
  </w:style>
  <w:style w:type="paragraph" w:customStyle="1" w:styleId="849">
    <w:name w:val="S4-I-L15-U"/>
    <w:basedOn w:val="1"/>
    <w:qFormat/>
    <w:uiPriority w:val="0"/>
    <w:pPr>
      <w:spacing w:line="360" w:lineRule="auto"/>
    </w:pPr>
    <w:rPr>
      <w:b/>
      <w:i/>
      <w:sz w:val="24"/>
      <w:szCs w:val="24"/>
      <w:u w:val="single"/>
    </w:rPr>
  </w:style>
  <w:style w:type="paragraph" w:customStyle="1" w:styleId="850">
    <w:name w:val="列出段落2"/>
    <w:basedOn w:val="1"/>
    <w:qFormat/>
    <w:uiPriority w:val="34"/>
    <w:pPr>
      <w:ind w:firstLine="420" w:firstLineChars="200"/>
    </w:pPr>
    <w:rPr>
      <w:szCs w:val="24"/>
    </w:rPr>
  </w:style>
  <w:style w:type="paragraph" w:customStyle="1" w:styleId="851">
    <w:name w:val="样式 左侧:  1 厘米 段后: 0.5 行"/>
    <w:basedOn w:val="1"/>
    <w:qFormat/>
    <w:uiPriority w:val="0"/>
    <w:pPr>
      <w:spacing w:afterLines="50"/>
      <w:ind w:firstLine="425"/>
      <w:jc w:val="left"/>
    </w:pPr>
    <w:rPr>
      <w:rFonts w:ascii="宋体" w:cs="宋体"/>
      <w:snapToGrid w:val="0"/>
      <w:kern w:val="0"/>
      <w:szCs w:val="20"/>
    </w:rPr>
  </w:style>
  <w:style w:type="paragraph" w:customStyle="1" w:styleId="852">
    <w:name w:val="Char Char Char"/>
    <w:basedOn w:val="1"/>
    <w:qFormat/>
    <w:uiPriority w:val="0"/>
    <w:rPr>
      <w:rFonts w:ascii="Tahoma" w:hAnsi="Tahoma"/>
      <w:sz w:val="24"/>
      <w:szCs w:val="20"/>
    </w:rPr>
  </w:style>
  <w:style w:type="paragraph" w:customStyle="1" w:styleId="853">
    <w:name w:val="xl79"/>
    <w:basedOn w:val="1"/>
    <w:qFormat/>
    <w:uiPriority w:val="0"/>
    <w:pPr>
      <w:widowControl/>
      <w:pBdr>
        <w:top w:val="single" w:color="000000" w:sz="12" w:space="0"/>
        <w:right w:val="single" w:color="000000" w:sz="8" w:space="0"/>
      </w:pBdr>
      <w:shd w:val="clear" w:color="000000" w:fill="BFBFBF"/>
      <w:spacing w:before="100" w:beforeAutospacing="1" w:after="100" w:afterAutospacing="1"/>
      <w:jc w:val="center"/>
    </w:pPr>
    <w:rPr>
      <w:rFonts w:ascii="黑体" w:hAnsi="宋体" w:eastAsia="黑体" w:cs="宋体"/>
      <w:kern w:val="0"/>
      <w:sz w:val="20"/>
      <w:szCs w:val="20"/>
    </w:rPr>
  </w:style>
  <w:style w:type="paragraph" w:customStyle="1" w:styleId="854">
    <w:name w:val="标题2"/>
    <w:basedOn w:val="4"/>
    <w:next w:val="5"/>
    <w:qFormat/>
    <w:uiPriority w:val="0"/>
    <w:pPr>
      <w:numPr>
        <w:ilvl w:val="1"/>
        <w:numId w:val="29"/>
      </w:numPr>
      <w:spacing w:beforeLines="100" w:afterLines="100" w:line="360" w:lineRule="auto"/>
    </w:pPr>
    <w:rPr>
      <w:rFonts w:ascii="Times New Roman" w:hAnsi="Times New Roman"/>
      <w:sz w:val="30"/>
    </w:rPr>
  </w:style>
  <w:style w:type="paragraph" w:customStyle="1" w:styleId="855">
    <w:name w:val="文档结构图1"/>
    <w:basedOn w:val="1"/>
    <w:qFormat/>
    <w:uiPriority w:val="0"/>
    <w:rPr>
      <w:rFonts w:ascii="宋体"/>
      <w:kern w:val="0"/>
      <w:sz w:val="18"/>
      <w:szCs w:val="18"/>
    </w:rPr>
  </w:style>
  <w:style w:type="table" w:customStyle="1" w:styleId="856">
    <w:name w:val="浅色列表 - 强调文字颜色 51"/>
    <w:basedOn w:val="59"/>
    <w:qFormat/>
    <w:uiPriority w:val="0"/>
    <w:tblPr>
      <w:tblBorders>
        <w:top w:val="single" w:color="9BBB59" w:sz="8" w:space="0"/>
        <w:left w:val="single" w:color="9BBB59" w:sz="8" w:space="0"/>
        <w:bottom w:val="single" w:color="9BBB59" w:sz="8" w:space="0"/>
        <w:right w:val="single" w:color="9BBB59" w:sz="8" w:space="0"/>
        <w:insideH w:val="single" w:color="9BBB59" w:sz="8" w:space="0"/>
        <w:insideV w:val="single" w:color="9BBB59" w:sz="8" w:space="0"/>
      </w:tblBorders>
      <w:tblCellMar>
        <w:top w:w="0" w:type="dxa"/>
        <w:left w:w="108" w:type="dxa"/>
        <w:bottom w:w="0" w:type="dxa"/>
        <w:right w:w="108" w:type="dxa"/>
      </w:tblCellMar>
    </w:tblPr>
    <w:tblStylePr w:type="firstRow">
      <w:pPr>
        <w:spacing w:before="0" w:after="0" w:line="240" w:lineRule="auto"/>
      </w:pPr>
      <w:rPr>
        <w:b/>
        <w:bCs/>
        <w:color w:val="FFFFFF"/>
      </w:rPr>
      <w:tcPr>
        <w:tcBorders>
          <w:top w:val="single" w:color="9BBB59" w:sz="8" w:space="0"/>
          <w:left w:val="single" w:color="9BBB59" w:sz="8" w:space="0"/>
          <w:bottom w:val="single" w:color="9BBB59" w:sz="18" w:space="0"/>
          <w:right w:val="single" w:color="9BBB59" w:sz="8" w:space="0"/>
          <w:insideH w:val="nil"/>
          <w:insideV w:val="single" w:sz="8" w:space="0"/>
          <w:tl2br w:val="nil"/>
          <w:tr2bl w:val="nil"/>
        </w:tcBorders>
      </w:tcPr>
    </w:tblStylePr>
    <w:tblStylePr w:type="lastRow">
      <w:pPr>
        <w:spacing w:before="0" w:after="0" w:line="240" w:lineRule="auto"/>
      </w:pPr>
      <w:rPr>
        <w:b/>
        <w:bCs/>
      </w:rPr>
      <w:tcPr>
        <w:tcBorders>
          <w:top w:val="double" w:color="9BBB59" w:sz="6" w:space="0"/>
          <w:left w:val="single" w:color="9BBB59" w:sz="8" w:space="0"/>
          <w:bottom w:val="single" w:color="9BBB59" w:sz="8" w:space="0"/>
          <w:right w:val="single" w:color="9BBB59" w:sz="8" w:space="0"/>
          <w:insideH w:val="nil"/>
          <w:insideV w:val="single" w:sz="8" w:space="0"/>
          <w:tl2br w:val="nil"/>
          <w:tr2bl w:val="nil"/>
        </w:tcBorders>
      </w:tcPr>
    </w:tblStylePr>
    <w:tblStylePr w:type="firstCol">
      <w:rPr>
        <w:b/>
        <w:bCs/>
      </w:rPr>
    </w:tblStylePr>
    <w:tblStylePr w:type="lastCol">
      <w:rPr>
        <w:b/>
        <w:bCs/>
      </w:rPr>
      <w:tcPr>
        <w:tcBorders>
          <w:top w:val="single" w:color="9BBB59" w:sz="8" w:space="0"/>
          <w:left w:val="single" w:color="9BBB59" w:sz="8" w:space="0"/>
          <w:bottom w:val="single" w:color="9BBB59" w:sz="8" w:space="0"/>
          <w:right w:val="single" w:color="9BBB59" w:sz="8" w:space="0"/>
          <w:insideH w:val="nil"/>
          <w:insideV w:val="nil"/>
          <w:tl2br w:val="nil"/>
          <w:tr2bl w:val="nil"/>
        </w:tcBorders>
      </w:tcPr>
    </w:tblStylePr>
    <w:tblStylePr w:type="band1Vert">
      <w:tcPr>
        <w:tcBorders>
          <w:top w:val="single" w:color="9BBB59" w:sz="8" w:space="0"/>
          <w:left w:val="single" w:color="9BBB59" w:sz="8" w:space="0"/>
          <w:bottom w:val="single" w:color="9BBB59" w:sz="8" w:space="0"/>
          <w:right w:val="single" w:color="9BBB59" w:sz="8" w:space="0"/>
          <w:insideH w:val="nil"/>
          <w:insideV w:val="nil"/>
          <w:tl2br w:val="nil"/>
          <w:tr2bl w:val="nil"/>
        </w:tcBorders>
        <w:shd w:val="clear" w:color="auto" w:fill="E6EED5"/>
      </w:tcPr>
    </w:tblStylePr>
    <w:tblStylePr w:type="band1Horz">
      <w:tcPr>
        <w:tcBorders>
          <w:top w:val="single" w:color="9BBB59" w:sz="8" w:space="0"/>
          <w:left w:val="single" w:color="9BBB59" w:sz="8" w:space="0"/>
          <w:bottom w:val="single" w:color="9BBB59" w:sz="8" w:space="0"/>
          <w:right w:val="single" w:color="9BBB59" w:sz="8" w:space="0"/>
          <w:insideH w:val="nil"/>
          <w:insideV w:val="single" w:sz="8" w:space="0"/>
          <w:tl2br w:val="nil"/>
          <w:tr2bl w:val="nil"/>
        </w:tcBorders>
        <w:shd w:val="clear" w:color="auto" w:fill="E6EED5"/>
      </w:tcPr>
    </w:tblStylePr>
    <w:tblStylePr w:type="band2Horz">
      <w:tcPr>
        <w:tcBorders>
          <w:top w:val="single" w:color="9BBB59" w:sz="8" w:space="0"/>
          <w:left w:val="single" w:color="9BBB59" w:sz="8" w:space="0"/>
          <w:bottom w:val="single" w:color="9BBB59" w:sz="8" w:space="0"/>
          <w:right w:val="single" w:color="9BBB59" w:sz="8" w:space="0"/>
          <w:insideH w:val="nil"/>
          <w:insideV w:val="single" w:sz="8" w:space="0"/>
          <w:tl2br w:val="nil"/>
          <w:tr2bl w:val="nil"/>
        </w:tcBorders>
      </w:tcPr>
    </w:tblStylePr>
  </w:style>
  <w:style w:type="character" w:customStyle="1" w:styleId="857">
    <w:name w:val="普通(网站) Char"/>
    <w:link w:val="54"/>
    <w:qFormat/>
    <w:uiPriority w:val="0"/>
    <w:rPr>
      <w:rFonts w:ascii="宋体" w:hAnsi="宋体" w:eastAsia="宋体" w:cs="宋体"/>
      <w:sz w:val="24"/>
      <w:szCs w:val="24"/>
      <w:lang w:val="en-US" w:eastAsia="zh-CN" w:bidi="ar-SA"/>
    </w:rPr>
  </w:style>
  <w:style w:type="character" w:customStyle="1" w:styleId="858">
    <w:name w:val="批注文字 字符"/>
    <w:qFormat/>
    <w:uiPriority w:val="99"/>
    <w:rPr>
      <w:rFonts w:ascii="Times New Roman" w:hAnsi="Times New Roman"/>
      <w:sz w:val="21"/>
      <w:szCs w:val="21"/>
    </w:rPr>
  </w:style>
  <w:style w:type="character" w:customStyle="1" w:styleId="859">
    <w:name w:val="纯文本 字符"/>
    <w:qFormat/>
    <w:uiPriority w:val="0"/>
    <w:rPr>
      <w:rFonts w:ascii="宋体" w:hAnsi="宋体" w:eastAsia="宋体"/>
      <w:kern w:val="0"/>
      <w:szCs w:val="21"/>
    </w:rPr>
  </w:style>
  <w:style w:type="paragraph" w:customStyle="1" w:styleId="860">
    <w:name w:val="列表段落1"/>
    <w:basedOn w:val="1"/>
    <w:qFormat/>
    <w:uiPriority w:val="0"/>
    <w:pPr>
      <w:spacing w:line="360" w:lineRule="auto"/>
      <w:ind w:firstLine="420" w:firstLineChars="200"/>
    </w:pPr>
    <w:rPr>
      <w:sz w:val="24"/>
    </w:rPr>
  </w:style>
  <w:style w:type="character" w:customStyle="1" w:styleId="861">
    <w:name w:val="纯文本 Char3"/>
    <w:qFormat/>
    <w:uiPriority w:val="0"/>
    <w:rPr>
      <w:rFonts w:ascii="??" w:hAnsi="??" w:eastAsia="??" w:cs="宋体"/>
      <w:kern w:val="2"/>
      <w:sz w:val="21"/>
      <w:szCs w:val="21"/>
    </w:rPr>
  </w:style>
  <w:style w:type="character" w:customStyle="1" w:styleId="862">
    <w:name w:val="招标-标题1 字符"/>
    <w:link w:val="863"/>
    <w:qFormat/>
    <w:uiPriority w:val="0"/>
    <w:rPr>
      <w:rFonts w:ascii="宋体" w:hAnsi="宋体"/>
      <w:b/>
      <w:bCs/>
      <w:kern w:val="2"/>
      <w:sz w:val="28"/>
      <w:szCs w:val="21"/>
    </w:rPr>
  </w:style>
  <w:style w:type="paragraph" w:customStyle="1" w:styleId="863">
    <w:name w:val="招标-标题1"/>
    <w:basedOn w:val="1"/>
    <w:link w:val="862"/>
    <w:qFormat/>
    <w:uiPriority w:val="0"/>
    <w:pPr>
      <w:spacing w:line="300" w:lineRule="auto"/>
      <w:ind w:left="560"/>
    </w:pPr>
    <w:rPr>
      <w:rFonts w:ascii="宋体" w:hAnsi="宋体"/>
      <w:b/>
      <w:bCs/>
      <w:sz w:val="28"/>
      <w:szCs w:val="21"/>
    </w:rPr>
  </w:style>
  <w:style w:type="paragraph" w:customStyle="1" w:styleId="864">
    <w:name w:val="索引 11"/>
    <w:basedOn w:val="1"/>
    <w:next w:val="1"/>
    <w:qFormat/>
    <w:uiPriority w:val="0"/>
    <w:pPr>
      <w:spacing w:line="360" w:lineRule="auto"/>
    </w:pPr>
    <w:rPr>
      <w:rFonts w:ascii="仿宋_GB2312" w:eastAsia="仿宋_GB2312"/>
      <w:sz w:val="24"/>
      <w:szCs w:val="20"/>
    </w:rPr>
  </w:style>
  <w:style w:type="paragraph" w:customStyle="1" w:styleId="865">
    <w:name w:val="MM"/>
    <w:basedOn w:val="1"/>
    <w:qFormat/>
    <w:uiPriority w:val="0"/>
    <w:pPr>
      <w:adjustRightInd w:val="0"/>
      <w:spacing w:before="60" w:after="60" w:line="360" w:lineRule="atLeast"/>
      <w:ind w:left="1560" w:hanging="426"/>
      <w:textAlignment w:val="baseline"/>
    </w:pPr>
    <w:rPr>
      <w:rFonts w:ascii="宋体"/>
      <w:spacing w:val="5"/>
      <w:kern w:val="0"/>
      <w:sz w:val="24"/>
      <w:szCs w:val="20"/>
    </w:rPr>
  </w:style>
  <w:style w:type="character" w:customStyle="1" w:styleId="866">
    <w:name w:val="NormalCharacter"/>
    <w:semiHidden/>
    <w:qFormat/>
    <w:uiPriority w:val="0"/>
  </w:style>
  <w:style w:type="character" w:customStyle="1" w:styleId="867">
    <w:name w:val="zbggmain style9"/>
    <w:basedOn w:val="63"/>
    <w:qFormat/>
    <w:uiPriority w:val="0"/>
  </w:style>
  <w:style w:type="character" w:customStyle="1" w:styleId="868">
    <w:name w:val="font51"/>
    <w:basedOn w:val="63"/>
    <w:qFormat/>
    <w:uiPriority w:val="0"/>
    <w:rPr>
      <w:rFonts w:hint="eastAsia" w:ascii="宋体" w:hAnsi="宋体" w:eastAsia="宋体" w:cs="宋体"/>
      <w:color w:val="000000"/>
      <w:sz w:val="22"/>
      <w:szCs w:val="22"/>
      <w:u w:val="none"/>
    </w:rPr>
  </w:style>
  <w:style w:type="paragraph" w:customStyle="1" w:styleId="869">
    <w:name w:val="招标正文"/>
    <w:basedOn w:val="1"/>
    <w:qFormat/>
    <w:uiPriority w:val="0"/>
    <w:pPr>
      <w:adjustRightInd w:val="0"/>
      <w:snapToGrid w:val="0"/>
      <w:spacing w:line="360" w:lineRule="auto"/>
      <w:ind w:firstLine="480" w:firstLineChars="200"/>
    </w:pPr>
    <w:rPr>
      <w:rFonts w:ascii="宋体" w:hAnsi="宋体"/>
      <w:color w:val="000000"/>
      <w:kern w:val="0"/>
      <w:sz w:val="24"/>
      <w:szCs w:val="21"/>
    </w:rPr>
  </w:style>
  <w:style w:type="paragraph" w:customStyle="1" w:styleId="870">
    <w:name w:val="Table Paragraph"/>
    <w:basedOn w:val="1"/>
    <w:qFormat/>
    <w:uiPriority w:val="1"/>
    <w:rPr>
      <w:rFonts w:ascii="宋体" w:hAnsi="宋体" w:cs="宋体"/>
      <w:lang w:val="zh-CN" w:bidi="zh-CN"/>
    </w:rPr>
  </w:style>
  <w:style w:type="paragraph" w:customStyle="1" w:styleId="871">
    <w:name w:val="纯文本_0_0"/>
    <w:basedOn w:val="872"/>
    <w:autoRedefine/>
    <w:qFormat/>
    <w:uiPriority w:val="0"/>
    <w:rPr>
      <w:rFonts w:ascii="宋体" w:hAnsi="Courier New"/>
      <w:szCs w:val="21"/>
    </w:rPr>
  </w:style>
  <w:style w:type="paragraph" w:customStyle="1" w:styleId="872">
    <w:name w:val="正文_1_0"/>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873">
    <w:name w:val="样式 正文文本"/>
    <w:basedOn w:val="1"/>
    <w:autoRedefine/>
    <w:qFormat/>
    <w:uiPriority w:val="0"/>
    <w:pPr>
      <w:snapToGrid w:val="0"/>
      <w:spacing w:line="400" w:lineRule="exact"/>
      <w:ind w:firstLine="200" w:firstLineChars="200"/>
    </w:pPr>
    <w:rPr>
      <w:rFonts w:ascii="Arial" w:hAnsi="Arial"/>
      <w:snapToGrid w:val="0"/>
      <w:color w:val="000000"/>
      <w:kern w:val="0"/>
      <w:szCs w:val="20"/>
    </w:rPr>
  </w:style>
</w:styles>
</file>

<file path=word/_rels/customizations.xml.rels><?xml version="1.0" encoding="UTF-8" standalone="yes"?>
<Relationships xmlns="http://schemas.openxmlformats.org/package/2006/relationships"><Relationship Id="rId1" Type="http://schemas.microsoft.com/office/2006/relationships/attachedToolbars" Target="attachedToolbars.bin"/></Relationship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9" Type="http://schemas.openxmlformats.org/officeDocument/2006/relationships/fontTable" Target="fontTable.xml"/><Relationship Id="rId18" Type="http://schemas.microsoft.com/office/2006/relationships/keyMapCustomizations" Target="customizations.xml"/><Relationship Id="rId17" Type="http://schemas.openxmlformats.org/officeDocument/2006/relationships/customXml" Target="../customXml/item2.xml"/><Relationship Id="rId16" Type="http://schemas.openxmlformats.org/officeDocument/2006/relationships/numbering" Target="numbering.xml"/><Relationship Id="rId15" Type="http://schemas.openxmlformats.org/officeDocument/2006/relationships/customXml" Target="../customXml/item1.xml"/><Relationship Id="rId14" Type="http://schemas.openxmlformats.org/officeDocument/2006/relationships/theme" Target="theme/theme1.xml"/><Relationship Id="rId13" Type="http://schemas.openxmlformats.org/officeDocument/2006/relationships/footer" Target="footer7.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34" textRotate="1"/>
    <customShpInfo spid="_x0000_s1035" textRotate="1"/>
    <customShpInfo spid="_x0000_s1036" textRotate="1"/>
    <customShpInfo spid="_x0000_s1037" textRotate="1"/>
  </customShpExts>
</s:customData>
</file>

<file path=customXml/item2.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705D30C2-B1EC-48F5-834A-1F0049DA2C67}">
  <ds:schemaRefs/>
</ds:datastoreItem>
</file>

<file path=docProps/app.xml><?xml version="1.0" encoding="utf-8"?>
<Properties xmlns="http://schemas.openxmlformats.org/officeDocument/2006/extended-properties" xmlns:vt="http://schemas.openxmlformats.org/officeDocument/2006/docPropsVTypes">
  <Template>Normal.dotm</Template>
  <Pages>72</Pages>
  <Words>11024</Words>
  <Characters>12010</Characters>
  <Lines>363</Lines>
  <Paragraphs>102</Paragraphs>
  <TotalTime>18</TotalTime>
  <ScaleCrop>false</ScaleCrop>
  <LinksUpToDate>false</LinksUpToDate>
  <CharactersWithSpaces>12111</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2021-01-17T08:41:00Z</dcterms:created>
  <dc:creator>NTKO</dc:creator>
  <cp:lastModifiedBy>小诚想喝水</cp:lastModifiedBy>
  <cp:lastPrinted>2025-03-31T05:38:00Z</cp:lastPrinted>
  <dcterms:modified xsi:type="dcterms:W3CDTF">2025-04-02T02:45:39Z</dcterms:modified>
  <cp:revision>584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B1E0CE735522462B8D689F8AC8D8AF57</vt:lpwstr>
  </property>
  <property fmtid="{D5CDD505-2E9C-101B-9397-08002B2CF9AE}" pid="4" name="KSOTemplateDocerSaveRecord">
    <vt:lpwstr>eyJoZGlkIjoiNzRjYjFiMzVkMTc3ZTJlYWM4MWM3YmU2NGYxMTc5MWIiLCJ1c2VySWQiOiIxMTIzMjMwMjc5In0=</vt:lpwstr>
  </property>
</Properties>
</file>